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7AE" w:rsidRPr="008B3386" w:rsidRDefault="004667AE" w:rsidP="008D22F4">
      <w:pPr>
        <w:spacing w:after="0" w:line="240" w:lineRule="auto"/>
        <w:jc w:val="center"/>
        <w:rPr>
          <w:sz w:val="28"/>
          <w:szCs w:val="28"/>
          <w:u w:val="single"/>
        </w:rPr>
      </w:pPr>
      <w:r w:rsidRPr="008B3386">
        <w:rPr>
          <w:sz w:val="28"/>
          <w:szCs w:val="28"/>
          <w:u w:val="single"/>
        </w:rPr>
        <w:t>Instructions and Template</w:t>
      </w:r>
      <w:r w:rsidR="00FD0D65" w:rsidRPr="008B3386">
        <w:rPr>
          <w:sz w:val="28"/>
          <w:szCs w:val="28"/>
          <w:u w:val="single"/>
        </w:rPr>
        <w:t xml:space="preserve"> for Requesting</w:t>
      </w:r>
      <w:r w:rsidR="00447F23" w:rsidRPr="008B3386">
        <w:rPr>
          <w:sz w:val="28"/>
          <w:szCs w:val="28"/>
          <w:u w:val="single"/>
        </w:rPr>
        <w:t xml:space="preserve"> that </w:t>
      </w:r>
      <w:r w:rsidR="00FD0D65" w:rsidRPr="008B3386">
        <w:rPr>
          <w:sz w:val="28"/>
          <w:szCs w:val="28"/>
          <w:u w:val="single"/>
        </w:rPr>
        <w:t xml:space="preserve">data from </w:t>
      </w:r>
    </w:p>
    <w:p w:rsidR="005E0750" w:rsidRPr="008B3386" w:rsidRDefault="00FD0D65" w:rsidP="008D22F4">
      <w:pPr>
        <w:spacing w:after="0" w:line="240" w:lineRule="auto"/>
        <w:jc w:val="center"/>
        <w:rPr>
          <w:sz w:val="28"/>
          <w:szCs w:val="28"/>
          <w:u w:val="single"/>
        </w:rPr>
      </w:pPr>
      <w:r w:rsidRPr="008B3386">
        <w:rPr>
          <w:sz w:val="28"/>
          <w:szCs w:val="28"/>
          <w:u w:val="single"/>
        </w:rPr>
        <w:t>PM</w:t>
      </w:r>
      <w:r w:rsidRPr="008B3386">
        <w:rPr>
          <w:sz w:val="28"/>
          <w:szCs w:val="28"/>
          <w:u w:val="single"/>
          <w:vertAlign w:val="subscript"/>
        </w:rPr>
        <w:t xml:space="preserve">2.5 </w:t>
      </w:r>
      <w:r w:rsidRPr="008B3386">
        <w:rPr>
          <w:sz w:val="28"/>
          <w:szCs w:val="28"/>
          <w:u w:val="single"/>
        </w:rPr>
        <w:t xml:space="preserve">Continuous FEMs </w:t>
      </w:r>
      <w:r w:rsidR="00447F23" w:rsidRPr="008B3386">
        <w:rPr>
          <w:sz w:val="28"/>
          <w:szCs w:val="28"/>
          <w:u w:val="single"/>
        </w:rPr>
        <w:t xml:space="preserve">are not </w:t>
      </w:r>
      <w:r w:rsidRPr="008B3386">
        <w:rPr>
          <w:sz w:val="28"/>
          <w:szCs w:val="28"/>
          <w:u w:val="single"/>
        </w:rPr>
        <w:t>compared to the NAAQS.</w:t>
      </w:r>
    </w:p>
    <w:p w:rsidR="00762A6D" w:rsidRDefault="00762A6D" w:rsidP="00FD0D65">
      <w:pPr>
        <w:spacing w:after="0"/>
        <w:jc w:val="center"/>
        <w:rPr>
          <w:sz w:val="28"/>
          <w:szCs w:val="28"/>
        </w:rPr>
      </w:pPr>
    </w:p>
    <w:p w:rsidR="00303378" w:rsidRDefault="00303378" w:rsidP="00762A6D">
      <w:pPr>
        <w:spacing w:after="0"/>
        <w:rPr>
          <w:b/>
          <w:sz w:val="24"/>
          <w:szCs w:val="24"/>
          <w:u w:val="single"/>
        </w:rPr>
      </w:pPr>
      <w:r>
        <w:rPr>
          <w:b/>
          <w:sz w:val="24"/>
          <w:szCs w:val="24"/>
          <w:u w:val="single"/>
        </w:rPr>
        <w:t>Section A - SUMMARY and INSTRUCTIONS:</w:t>
      </w:r>
    </w:p>
    <w:p w:rsidR="003A3819" w:rsidRDefault="003A3819" w:rsidP="00762A6D">
      <w:pPr>
        <w:spacing w:after="0"/>
        <w:rPr>
          <w:b/>
          <w:sz w:val="24"/>
          <w:szCs w:val="24"/>
          <w:u w:val="single"/>
        </w:rPr>
      </w:pPr>
    </w:p>
    <w:p w:rsidR="00762A6D" w:rsidRPr="00882F86" w:rsidRDefault="00762A6D" w:rsidP="00882F86">
      <w:pPr>
        <w:pStyle w:val="ListParagraph"/>
        <w:numPr>
          <w:ilvl w:val="0"/>
          <w:numId w:val="5"/>
        </w:numPr>
        <w:spacing w:after="0"/>
        <w:rPr>
          <w:b/>
          <w:sz w:val="24"/>
          <w:szCs w:val="24"/>
          <w:u w:val="single"/>
        </w:rPr>
      </w:pPr>
      <w:r w:rsidRPr="00882F86">
        <w:rPr>
          <w:b/>
          <w:sz w:val="24"/>
          <w:szCs w:val="24"/>
          <w:u w:val="single"/>
        </w:rPr>
        <w:t>Background:</w:t>
      </w:r>
    </w:p>
    <w:p w:rsidR="003E5081" w:rsidRDefault="00762A6D" w:rsidP="00762A6D">
      <w:pPr>
        <w:spacing w:after="0"/>
        <w:rPr>
          <w:sz w:val="24"/>
          <w:szCs w:val="24"/>
        </w:rPr>
      </w:pPr>
      <w:r>
        <w:rPr>
          <w:sz w:val="24"/>
          <w:szCs w:val="24"/>
        </w:rPr>
        <w:tab/>
        <w:t>As part of the PM NAAQS final rule published on January 15</w:t>
      </w:r>
      <w:r w:rsidRPr="00762A6D">
        <w:rPr>
          <w:sz w:val="24"/>
          <w:szCs w:val="24"/>
          <w:vertAlign w:val="superscript"/>
        </w:rPr>
        <w:t>th</w:t>
      </w:r>
      <w:r w:rsidR="0076101C">
        <w:rPr>
          <w:sz w:val="24"/>
          <w:szCs w:val="24"/>
        </w:rPr>
        <w:t>, 2013</w:t>
      </w:r>
      <w:r>
        <w:rPr>
          <w:sz w:val="24"/>
          <w:szCs w:val="24"/>
        </w:rPr>
        <w:t xml:space="preserve"> </w:t>
      </w:r>
      <w:r w:rsidR="00155806">
        <w:rPr>
          <w:sz w:val="24"/>
          <w:szCs w:val="24"/>
        </w:rPr>
        <w:t>(</w:t>
      </w:r>
      <w:r w:rsidR="00E91395">
        <w:rPr>
          <w:sz w:val="24"/>
          <w:szCs w:val="24"/>
        </w:rPr>
        <w:t xml:space="preserve">78 </w:t>
      </w:r>
      <w:r w:rsidR="00155806">
        <w:rPr>
          <w:sz w:val="24"/>
          <w:szCs w:val="24"/>
        </w:rPr>
        <w:t>FR 3086</w:t>
      </w:r>
      <w:r w:rsidR="00E91395">
        <w:rPr>
          <w:sz w:val="24"/>
          <w:szCs w:val="24"/>
        </w:rPr>
        <w:t xml:space="preserve">), </w:t>
      </w:r>
      <w:r>
        <w:rPr>
          <w:sz w:val="24"/>
          <w:szCs w:val="24"/>
        </w:rPr>
        <w:t xml:space="preserve">EPA </w:t>
      </w:r>
      <w:r w:rsidR="00322A7D">
        <w:rPr>
          <w:sz w:val="24"/>
          <w:szCs w:val="24"/>
        </w:rPr>
        <w:t xml:space="preserve">has developed criteria for monitoring agencies to use, if they </w:t>
      </w:r>
      <w:r w:rsidR="00447F23">
        <w:rPr>
          <w:sz w:val="24"/>
          <w:szCs w:val="24"/>
        </w:rPr>
        <w:t>choose, that allow</w:t>
      </w:r>
      <w:r w:rsidR="00322A7D">
        <w:rPr>
          <w:sz w:val="24"/>
          <w:szCs w:val="24"/>
        </w:rPr>
        <w:t xml:space="preserve"> for PM</w:t>
      </w:r>
      <w:r w:rsidR="00322A7D" w:rsidRPr="00322A7D">
        <w:rPr>
          <w:sz w:val="24"/>
          <w:szCs w:val="24"/>
          <w:vertAlign w:val="subscript"/>
        </w:rPr>
        <w:t xml:space="preserve">2.5 </w:t>
      </w:r>
      <w:r w:rsidR="00322A7D">
        <w:rPr>
          <w:sz w:val="24"/>
          <w:szCs w:val="24"/>
        </w:rPr>
        <w:t>continuous FEM or ARM data to be set aside and not used for determining NAAQS calculations</w:t>
      </w:r>
      <w:r w:rsidR="008B3386">
        <w:rPr>
          <w:sz w:val="24"/>
          <w:szCs w:val="24"/>
        </w:rPr>
        <w:t>, if certain performance criteria are not met</w:t>
      </w:r>
      <w:r w:rsidR="00322A7D">
        <w:rPr>
          <w:sz w:val="24"/>
          <w:szCs w:val="24"/>
        </w:rPr>
        <w:t>.  The regulatory requirements for this provision are detailed in §58.11 (e) – Network Technical Requirements.   This temp</w:t>
      </w:r>
      <w:r w:rsidR="003A3819">
        <w:rPr>
          <w:sz w:val="24"/>
          <w:szCs w:val="24"/>
        </w:rPr>
        <w:t xml:space="preserve">late has been developed to </w:t>
      </w:r>
      <w:r w:rsidR="00322A7D">
        <w:rPr>
          <w:sz w:val="24"/>
          <w:szCs w:val="24"/>
        </w:rPr>
        <w:t xml:space="preserve">provide an illustration of the level of detail that may be useful to include in </w:t>
      </w:r>
      <w:r w:rsidR="008B3386">
        <w:rPr>
          <w:sz w:val="24"/>
          <w:szCs w:val="24"/>
        </w:rPr>
        <w:t xml:space="preserve">a request to an EPA Regional Office to </w:t>
      </w:r>
      <w:r w:rsidR="00322A7D">
        <w:rPr>
          <w:sz w:val="24"/>
          <w:szCs w:val="24"/>
        </w:rPr>
        <w:t>set aside</w:t>
      </w:r>
      <w:r w:rsidR="008B3386">
        <w:rPr>
          <w:sz w:val="24"/>
          <w:szCs w:val="24"/>
        </w:rPr>
        <w:t xml:space="preserve"> certain data</w:t>
      </w:r>
      <w:r w:rsidR="00322A7D">
        <w:rPr>
          <w:sz w:val="24"/>
          <w:szCs w:val="24"/>
        </w:rPr>
        <w:t xml:space="preserve"> for comparison to the NAAQS.  </w:t>
      </w:r>
      <w:r w:rsidR="008B3386">
        <w:rPr>
          <w:sz w:val="24"/>
          <w:szCs w:val="24"/>
        </w:rPr>
        <w:t xml:space="preserve">Such requests are normally expected to be included in an Annual Monitoring Network Plan; however, requests may be sought at any time of the year.  </w:t>
      </w:r>
      <w:r w:rsidR="00322A7D">
        <w:rPr>
          <w:sz w:val="24"/>
          <w:szCs w:val="24"/>
        </w:rPr>
        <w:t xml:space="preserve">Monitoring agencies are not required to follow the recommendations in this template; </w:t>
      </w:r>
      <w:r w:rsidR="00155806">
        <w:rPr>
          <w:sz w:val="24"/>
          <w:szCs w:val="24"/>
        </w:rPr>
        <w:t>however, doing so should provide uniform documentation</w:t>
      </w:r>
      <w:r w:rsidR="00322A7D">
        <w:rPr>
          <w:sz w:val="24"/>
          <w:szCs w:val="24"/>
        </w:rPr>
        <w:t xml:space="preserve"> for developing such requests and </w:t>
      </w:r>
      <w:r w:rsidR="003E5081">
        <w:rPr>
          <w:sz w:val="24"/>
          <w:szCs w:val="24"/>
        </w:rPr>
        <w:t xml:space="preserve">ensuring that EPA Regional offices have the appropriate information to consider </w:t>
      </w:r>
      <w:r w:rsidR="00447F23">
        <w:rPr>
          <w:sz w:val="24"/>
          <w:szCs w:val="24"/>
        </w:rPr>
        <w:t>and approve, where appropriate, such</w:t>
      </w:r>
      <w:r w:rsidR="003E5081">
        <w:rPr>
          <w:sz w:val="24"/>
          <w:szCs w:val="24"/>
        </w:rPr>
        <w:t xml:space="preserve"> requests.</w:t>
      </w:r>
    </w:p>
    <w:p w:rsidR="001A059A" w:rsidRDefault="001A059A" w:rsidP="00762A6D">
      <w:pPr>
        <w:spacing w:after="0"/>
        <w:rPr>
          <w:sz w:val="24"/>
          <w:szCs w:val="24"/>
        </w:rPr>
      </w:pPr>
    </w:p>
    <w:p w:rsidR="001A059A" w:rsidRPr="001A059A" w:rsidRDefault="001A059A" w:rsidP="001A059A">
      <w:pPr>
        <w:pStyle w:val="ListParagraph"/>
        <w:numPr>
          <w:ilvl w:val="0"/>
          <w:numId w:val="5"/>
        </w:numPr>
        <w:spacing w:after="0"/>
        <w:rPr>
          <w:b/>
          <w:sz w:val="24"/>
          <w:szCs w:val="24"/>
        </w:rPr>
      </w:pPr>
      <w:r w:rsidRPr="001A059A">
        <w:rPr>
          <w:b/>
          <w:sz w:val="24"/>
          <w:szCs w:val="24"/>
          <w:u w:val="single"/>
        </w:rPr>
        <w:t>Instructio</w:t>
      </w:r>
      <w:r>
        <w:rPr>
          <w:b/>
          <w:sz w:val="24"/>
          <w:szCs w:val="24"/>
          <w:u w:val="single"/>
        </w:rPr>
        <w:t>ns:</w:t>
      </w:r>
    </w:p>
    <w:p w:rsidR="001A059A" w:rsidRDefault="001A059A" w:rsidP="001A059A">
      <w:pPr>
        <w:spacing w:after="0"/>
        <w:rPr>
          <w:b/>
          <w:sz w:val="24"/>
          <w:szCs w:val="24"/>
        </w:rPr>
      </w:pPr>
    </w:p>
    <w:p w:rsidR="001A059A" w:rsidRDefault="00C03139" w:rsidP="001A059A">
      <w:pPr>
        <w:pStyle w:val="ListParagraph"/>
        <w:numPr>
          <w:ilvl w:val="0"/>
          <w:numId w:val="8"/>
        </w:numPr>
        <w:spacing w:after="0"/>
        <w:rPr>
          <w:sz w:val="24"/>
          <w:szCs w:val="24"/>
        </w:rPr>
      </w:pPr>
      <w:r>
        <w:rPr>
          <w:sz w:val="24"/>
          <w:szCs w:val="24"/>
          <w:u w:val="single"/>
        </w:rPr>
        <w:t>Review</w:t>
      </w:r>
      <w:r w:rsidR="007B4DCF">
        <w:rPr>
          <w:sz w:val="24"/>
          <w:szCs w:val="24"/>
          <w:u w:val="single"/>
        </w:rPr>
        <w:t xml:space="preserve"> Network</w:t>
      </w:r>
      <w:r w:rsidR="007B4DCF" w:rsidRPr="007B4DCF">
        <w:rPr>
          <w:sz w:val="24"/>
          <w:szCs w:val="24"/>
        </w:rPr>
        <w:t xml:space="preserve"> – Specifically, r</w:t>
      </w:r>
      <w:r w:rsidR="001A059A" w:rsidRPr="007B4DCF">
        <w:rPr>
          <w:sz w:val="24"/>
          <w:szCs w:val="24"/>
        </w:rPr>
        <w:t>eview which PM</w:t>
      </w:r>
      <w:r w:rsidR="001A059A" w:rsidRPr="007B4DCF">
        <w:rPr>
          <w:sz w:val="24"/>
          <w:szCs w:val="24"/>
          <w:vertAlign w:val="subscript"/>
        </w:rPr>
        <w:t xml:space="preserve">2.5 </w:t>
      </w:r>
      <w:r w:rsidR="001A059A" w:rsidRPr="007B4DCF">
        <w:rPr>
          <w:sz w:val="24"/>
          <w:szCs w:val="24"/>
        </w:rPr>
        <w:t xml:space="preserve">samplers and monitors and at which sites are supporting the </w:t>
      </w:r>
      <w:r w:rsidR="004B6D9A" w:rsidRPr="007B4DCF">
        <w:rPr>
          <w:sz w:val="24"/>
          <w:szCs w:val="24"/>
        </w:rPr>
        <w:t>PM</w:t>
      </w:r>
      <w:r w:rsidR="004B6D9A" w:rsidRPr="007B4DCF">
        <w:rPr>
          <w:sz w:val="24"/>
          <w:szCs w:val="24"/>
          <w:vertAlign w:val="subscript"/>
        </w:rPr>
        <w:t xml:space="preserve">2.5 </w:t>
      </w:r>
      <w:r w:rsidR="001A059A" w:rsidRPr="007B4DCF">
        <w:rPr>
          <w:sz w:val="24"/>
          <w:szCs w:val="24"/>
        </w:rPr>
        <w:t>Network Design Criteria</w:t>
      </w:r>
      <w:r w:rsidR="007B4DCF" w:rsidRPr="007B4DCF">
        <w:rPr>
          <w:sz w:val="24"/>
          <w:szCs w:val="24"/>
        </w:rPr>
        <w:t xml:space="preserve">.  </w:t>
      </w:r>
      <w:r w:rsidR="001A059A">
        <w:rPr>
          <w:sz w:val="24"/>
          <w:szCs w:val="24"/>
        </w:rPr>
        <w:t>Ensure that your network meets both the minimally required sites and any additional SLAMS identified from your most recently annual monitoring network plan according to Appendix D to Part 58.</w:t>
      </w:r>
    </w:p>
    <w:p w:rsidR="001A059A" w:rsidRPr="001A059A" w:rsidRDefault="001A059A" w:rsidP="001A059A">
      <w:pPr>
        <w:pStyle w:val="ListParagraph"/>
        <w:rPr>
          <w:sz w:val="24"/>
          <w:szCs w:val="24"/>
        </w:rPr>
      </w:pPr>
    </w:p>
    <w:p w:rsidR="004B6D9A" w:rsidRDefault="004B6D9A" w:rsidP="004B6D9A">
      <w:pPr>
        <w:pStyle w:val="ListParagraph"/>
        <w:numPr>
          <w:ilvl w:val="0"/>
          <w:numId w:val="8"/>
        </w:numPr>
        <w:spacing w:after="0"/>
        <w:rPr>
          <w:sz w:val="24"/>
          <w:szCs w:val="24"/>
        </w:rPr>
      </w:pPr>
      <w:r w:rsidRPr="001A059A">
        <w:rPr>
          <w:sz w:val="24"/>
          <w:szCs w:val="24"/>
          <w:u w:val="single"/>
        </w:rPr>
        <w:t xml:space="preserve">Review </w:t>
      </w:r>
      <w:r>
        <w:rPr>
          <w:sz w:val="24"/>
          <w:szCs w:val="24"/>
          <w:u w:val="single"/>
        </w:rPr>
        <w:t>the</w:t>
      </w:r>
      <w:r w:rsidRPr="001A059A">
        <w:rPr>
          <w:sz w:val="24"/>
          <w:szCs w:val="24"/>
          <w:u w:val="single"/>
        </w:rPr>
        <w:t xml:space="preserve"> data comparability</w:t>
      </w:r>
      <w:r>
        <w:rPr>
          <w:sz w:val="24"/>
          <w:szCs w:val="24"/>
          <w:u w:val="single"/>
        </w:rPr>
        <w:t xml:space="preserve"> of the PM</w:t>
      </w:r>
      <w:r w:rsidRPr="004B6D9A">
        <w:rPr>
          <w:sz w:val="24"/>
          <w:szCs w:val="24"/>
          <w:u w:val="single"/>
          <w:vertAlign w:val="subscript"/>
        </w:rPr>
        <w:t>2.5</w:t>
      </w:r>
      <w:r>
        <w:rPr>
          <w:sz w:val="24"/>
          <w:szCs w:val="24"/>
          <w:u w:val="single"/>
        </w:rPr>
        <w:t xml:space="preserve"> continuous monitors</w:t>
      </w:r>
      <w:r>
        <w:rPr>
          <w:sz w:val="24"/>
          <w:szCs w:val="24"/>
        </w:rPr>
        <w:t xml:space="preserve"> - </w:t>
      </w:r>
      <w:r w:rsidRPr="001A059A">
        <w:rPr>
          <w:sz w:val="24"/>
          <w:szCs w:val="24"/>
        </w:rPr>
        <w:t>Monitoring agencies, should review the comparability of their PM</w:t>
      </w:r>
      <w:r w:rsidRPr="001A059A">
        <w:rPr>
          <w:sz w:val="24"/>
          <w:szCs w:val="24"/>
          <w:vertAlign w:val="subscript"/>
        </w:rPr>
        <w:t xml:space="preserve">2.5 </w:t>
      </w:r>
      <w:r w:rsidRPr="001A059A">
        <w:rPr>
          <w:sz w:val="24"/>
          <w:szCs w:val="24"/>
        </w:rPr>
        <w:t xml:space="preserve">continuous monitors </w:t>
      </w:r>
      <w:r>
        <w:rPr>
          <w:sz w:val="24"/>
          <w:szCs w:val="24"/>
        </w:rPr>
        <w:t>related to collocated FRMs.  This should include both pre-FEM and FEM PM</w:t>
      </w:r>
      <w:r w:rsidRPr="001A059A">
        <w:rPr>
          <w:sz w:val="24"/>
          <w:szCs w:val="24"/>
          <w:vertAlign w:val="subscript"/>
        </w:rPr>
        <w:t>2.5</w:t>
      </w:r>
      <w:r w:rsidR="00A97A15">
        <w:rPr>
          <w:sz w:val="24"/>
          <w:szCs w:val="24"/>
        </w:rPr>
        <w:t xml:space="preserve"> continuous monitors.  Section C</w:t>
      </w:r>
      <w:r>
        <w:rPr>
          <w:sz w:val="24"/>
          <w:szCs w:val="24"/>
        </w:rPr>
        <w:t xml:space="preserve"> below identifies options for performing these assessments.</w:t>
      </w:r>
    </w:p>
    <w:p w:rsidR="004B6D9A" w:rsidRPr="004B6D9A" w:rsidRDefault="004B6D9A" w:rsidP="004B6D9A">
      <w:pPr>
        <w:pStyle w:val="ListParagraph"/>
        <w:rPr>
          <w:sz w:val="24"/>
          <w:szCs w:val="24"/>
        </w:rPr>
      </w:pPr>
    </w:p>
    <w:p w:rsidR="004B6D9A" w:rsidRDefault="004B6D9A" w:rsidP="004B6D9A">
      <w:pPr>
        <w:pStyle w:val="ListParagraph"/>
        <w:numPr>
          <w:ilvl w:val="0"/>
          <w:numId w:val="8"/>
        </w:numPr>
        <w:spacing w:after="0"/>
        <w:rPr>
          <w:sz w:val="24"/>
          <w:szCs w:val="24"/>
        </w:rPr>
      </w:pPr>
      <w:r w:rsidRPr="004B6D9A">
        <w:rPr>
          <w:sz w:val="24"/>
          <w:szCs w:val="24"/>
          <w:u w:val="single"/>
        </w:rPr>
        <w:t>Identify which, if any, PM</w:t>
      </w:r>
      <w:r w:rsidRPr="004B6D9A">
        <w:rPr>
          <w:sz w:val="24"/>
          <w:szCs w:val="24"/>
          <w:u w:val="single"/>
          <w:vertAlign w:val="subscript"/>
        </w:rPr>
        <w:t>2.5</w:t>
      </w:r>
      <w:r w:rsidRPr="004B6D9A">
        <w:rPr>
          <w:sz w:val="24"/>
          <w:szCs w:val="24"/>
          <w:u w:val="single"/>
        </w:rPr>
        <w:t xml:space="preserve"> continuous FEMs are candidates for requesting exclusion of data</w:t>
      </w:r>
      <w:r>
        <w:rPr>
          <w:sz w:val="24"/>
          <w:szCs w:val="24"/>
        </w:rPr>
        <w:t xml:space="preserve"> – </w:t>
      </w:r>
    </w:p>
    <w:p w:rsidR="00BE114D" w:rsidRPr="00BE114D" w:rsidRDefault="00BE114D" w:rsidP="00BE114D">
      <w:pPr>
        <w:pStyle w:val="ListParagraph"/>
        <w:rPr>
          <w:sz w:val="24"/>
          <w:szCs w:val="24"/>
        </w:rPr>
      </w:pPr>
    </w:p>
    <w:p w:rsidR="00BE114D" w:rsidRDefault="00BE114D" w:rsidP="00BE114D">
      <w:pPr>
        <w:pStyle w:val="ListParagraph"/>
        <w:numPr>
          <w:ilvl w:val="1"/>
          <w:numId w:val="8"/>
        </w:numPr>
        <w:spacing w:after="0"/>
        <w:rPr>
          <w:sz w:val="24"/>
          <w:szCs w:val="24"/>
        </w:rPr>
      </w:pPr>
      <w:r>
        <w:rPr>
          <w:sz w:val="24"/>
          <w:szCs w:val="24"/>
        </w:rPr>
        <w:t xml:space="preserve">At this point, we also recommend reaching out informally to your EPA Regional Office technical contacts to ensure there is a common understanding of the monitors and sites in play for the request.   </w:t>
      </w:r>
    </w:p>
    <w:p w:rsidR="007B4DCF" w:rsidRPr="007B4DCF" w:rsidRDefault="007B4DCF" w:rsidP="007B4DCF">
      <w:pPr>
        <w:pStyle w:val="ListParagraph"/>
        <w:rPr>
          <w:sz w:val="24"/>
          <w:szCs w:val="24"/>
        </w:rPr>
      </w:pPr>
    </w:p>
    <w:p w:rsidR="007B4DCF" w:rsidRDefault="007B4DCF" w:rsidP="004B6D9A">
      <w:pPr>
        <w:pStyle w:val="ListParagraph"/>
        <w:numPr>
          <w:ilvl w:val="0"/>
          <w:numId w:val="8"/>
        </w:numPr>
        <w:spacing w:after="0"/>
        <w:rPr>
          <w:sz w:val="24"/>
          <w:szCs w:val="24"/>
        </w:rPr>
      </w:pPr>
      <w:r w:rsidRPr="007B4DCF">
        <w:rPr>
          <w:sz w:val="24"/>
          <w:szCs w:val="24"/>
          <w:u w:val="single"/>
        </w:rPr>
        <w:t>Draft Request for Exclusion of Data</w:t>
      </w:r>
      <w:r>
        <w:rPr>
          <w:sz w:val="24"/>
          <w:szCs w:val="24"/>
        </w:rPr>
        <w:t xml:space="preserve"> – Using the </w:t>
      </w:r>
      <w:r w:rsidR="002E5832">
        <w:rPr>
          <w:sz w:val="24"/>
          <w:szCs w:val="24"/>
        </w:rPr>
        <w:t xml:space="preserve">application </w:t>
      </w:r>
      <w:r>
        <w:rPr>
          <w:sz w:val="24"/>
          <w:szCs w:val="24"/>
        </w:rPr>
        <w:t>template in section B below, or other similar level of documentation, identify and document the information necessary to support a request to exclude data.</w:t>
      </w:r>
    </w:p>
    <w:p w:rsidR="004B6D9A" w:rsidRPr="004B6D9A" w:rsidRDefault="004B6D9A" w:rsidP="004B6D9A">
      <w:pPr>
        <w:pStyle w:val="ListParagraph"/>
        <w:rPr>
          <w:sz w:val="24"/>
          <w:szCs w:val="24"/>
        </w:rPr>
      </w:pPr>
    </w:p>
    <w:p w:rsidR="004B6D9A" w:rsidRDefault="007B4DCF" w:rsidP="004B6D9A">
      <w:pPr>
        <w:pStyle w:val="ListParagraph"/>
        <w:numPr>
          <w:ilvl w:val="0"/>
          <w:numId w:val="8"/>
        </w:numPr>
        <w:spacing w:after="0"/>
        <w:rPr>
          <w:sz w:val="24"/>
          <w:szCs w:val="24"/>
        </w:rPr>
      </w:pPr>
      <w:r w:rsidRPr="007B4DCF">
        <w:rPr>
          <w:sz w:val="24"/>
          <w:szCs w:val="24"/>
          <w:u w:val="single"/>
        </w:rPr>
        <w:t xml:space="preserve">Seek </w:t>
      </w:r>
      <w:r>
        <w:rPr>
          <w:sz w:val="24"/>
          <w:szCs w:val="24"/>
          <w:u w:val="single"/>
        </w:rPr>
        <w:t xml:space="preserve">Monitoring Agency </w:t>
      </w:r>
      <w:r w:rsidRPr="007B4DCF">
        <w:rPr>
          <w:sz w:val="24"/>
          <w:szCs w:val="24"/>
          <w:u w:val="single"/>
        </w:rPr>
        <w:t>Approval</w:t>
      </w:r>
      <w:r>
        <w:rPr>
          <w:sz w:val="24"/>
          <w:szCs w:val="24"/>
        </w:rPr>
        <w:t xml:space="preserve"> – Each monitoring agency should ensure the appropriate management level who normally signs off on the annual monitoring network plan is supportive and signs off on the request to exclude PM</w:t>
      </w:r>
      <w:r w:rsidRPr="00CF5CBF">
        <w:rPr>
          <w:sz w:val="24"/>
          <w:szCs w:val="24"/>
          <w:vertAlign w:val="subscript"/>
        </w:rPr>
        <w:t xml:space="preserve">2.5 </w:t>
      </w:r>
      <w:r>
        <w:rPr>
          <w:sz w:val="24"/>
          <w:szCs w:val="24"/>
        </w:rPr>
        <w:t>continuous FEM data.</w:t>
      </w:r>
    </w:p>
    <w:p w:rsidR="007B4DCF" w:rsidRPr="007B4DCF" w:rsidRDefault="007B4DCF" w:rsidP="007B4DCF">
      <w:pPr>
        <w:pStyle w:val="ListParagraph"/>
        <w:rPr>
          <w:sz w:val="24"/>
          <w:szCs w:val="24"/>
          <w:u w:val="single"/>
        </w:rPr>
      </w:pPr>
    </w:p>
    <w:p w:rsidR="007B4DCF" w:rsidRDefault="007B4DCF" w:rsidP="004B6D9A">
      <w:pPr>
        <w:pStyle w:val="ListParagraph"/>
        <w:numPr>
          <w:ilvl w:val="0"/>
          <w:numId w:val="8"/>
        </w:numPr>
        <w:spacing w:after="0"/>
        <w:rPr>
          <w:sz w:val="24"/>
          <w:szCs w:val="24"/>
        </w:rPr>
      </w:pPr>
      <w:r w:rsidRPr="007B4DCF">
        <w:rPr>
          <w:sz w:val="24"/>
          <w:szCs w:val="24"/>
          <w:u w:val="single"/>
        </w:rPr>
        <w:t xml:space="preserve">Submit </w:t>
      </w:r>
      <w:r>
        <w:rPr>
          <w:sz w:val="24"/>
          <w:szCs w:val="24"/>
          <w:u w:val="single"/>
        </w:rPr>
        <w:t>R</w:t>
      </w:r>
      <w:r w:rsidRPr="007B4DCF">
        <w:rPr>
          <w:sz w:val="24"/>
          <w:szCs w:val="24"/>
          <w:u w:val="single"/>
        </w:rPr>
        <w:t xml:space="preserve">equest to </w:t>
      </w:r>
      <w:r>
        <w:rPr>
          <w:sz w:val="24"/>
          <w:szCs w:val="24"/>
          <w:u w:val="single"/>
        </w:rPr>
        <w:t>E</w:t>
      </w:r>
      <w:r w:rsidRPr="007B4DCF">
        <w:rPr>
          <w:sz w:val="24"/>
          <w:szCs w:val="24"/>
          <w:u w:val="single"/>
        </w:rPr>
        <w:t>xclude PM</w:t>
      </w:r>
      <w:r w:rsidRPr="007B4DCF">
        <w:rPr>
          <w:sz w:val="24"/>
          <w:szCs w:val="24"/>
          <w:u w:val="single"/>
          <w:vertAlign w:val="subscript"/>
        </w:rPr>
        <w:t xml:space="preserve">2.5 </w:t>
      </w:r>
      <w:r w:rsidR="001F2534">
        <w:rPr>
          <w:sz w:val="24"/>
          <w:szCs w:val="24"/>
          <w:u w:val="single"/>
        </w:rPr>
        <w:t>C</w:t>
      </w:r>
      <w:r w:rsidRPr="007B4DCF">
        <w:rPr>
          <w:sz w:val="24"/>
          <w:szCs w:val="24"/>
          <w:u w:val="single"/>
        </w:rPr>
        <w:t>ontinuous FEM Data to your EPA Regional Office</w:t>
      </w:r>
      <w:r>
        <w:rPr>
          <w:sz w:val="24"/>
          <w:szCs w:val="24"/>
        </w:rPr>
        <w:t xml:space="preserve"> – We recommend sending this to the same contact point as you normally send your annual monit</w:t>
      </w:r>
      <w:r w:rsidR="001F2534">
        <w:rPr>
          <w:sz w:val="24"/>
          <w:szCs w:val="24"/>
        </w:rPr>
        <w:t>oring</w:t>
      </w:r>
      <w:r>
        <w:rPr>
          <w:sz w:val="24"/>
          <w:szCs w:val="24"/>
        </w:rPr>
        <w:t xml:space="preserve"> network plan to.  We also recommend</w:t>
      </w:r>
      <w:r w:rsidR="001F2534">
        <w:rPr>
          <w:sz w:val="24"/>
          <w:szCs w:val="24"/>
        </w:rPr>
        <w:t xml:space="preserve"> you cc the EPA Regional Office Techn</w:t>
      </w:r>
      <w:r>
        <w:rPr>
          <w:sz w:val="24"/>
          <w:szCs w:val="24"/>
        </w:rPr>
        <w:t>i</w:t>
      </w:r>
      <w:r w:rsidR="001F2534">
        <w:rPr>
          <w:sz w:val="24"/>
          <w:szCs w:val="24"/>
        </w:rPr>
        <w:t>cal staff who would be reviewing the information.</w:t>
      </w:r>
    </w:p>
    <w:p w:rsidR="001F2534" w:rsidRPr="001F2534" w:rsidRDefault="001F2534" w:rsidP="001F2534">
      <w:pPr>
        <w:pStyle w:val="ListParagraph"/>
        <w:rPr>
          <w:sz w:val="24"/>
          <w:szCs w:val="24"/>
        </w:rPr>
      </w:pPr>
    </w:p>
    <w:p w:rsidR="001F2534" w:rsidRDefault="001F2534" w:rsidP="001F2534">
      <w:pPr>
        <w:pStyle w:val="ListParagraph"/>
        <w:numPr>
          <w:ilvl w:val="1"/>
          <w:numId w:val="8"/>
        </w:numPr>
        <w:spacing w:after="0"/>
        <w:rPr>
          <w:sz w:val="24"/>
          <w:szCs w:val="24"/>
        </w:rPr>
      </w:pPr>
      <w:r>
        <w:rPr>
          <w:sz w:val="24"/>
          <w:szCs w:val="24"/>
        </w:rPr>
        <w:t>For Annual Monitoring Network Plan</w:t>
      </w:r>
      <w:r w:rsidR="00632C60">
        <w:rPr>
          <w:sz w:val="24"/>
          <w:szCs w:val="24"/>
        </w:rPr>
        <w:t>s</w:t>
      </w:r>
      <w:r>
        <w:rPr>
          <w:sz w:val="24"/>
          <w:szCs w:val="24"/>
        </w:rPr>
        <w:t>:</w:t>
      </w:r>
    </w:p>
    <w:p w:rsidR="001F2534" w:rsidRDefault="001F2534" w:rsidP="001F2534">
      <w:pPr>
        <w:pStyle w:val="ListParagraph"/>
        <w:numPr>
          <w:ilvl w:val="2"/>
          <w:numId w:val="8"/>
        </w:numPr>
        <w:spacing w:after="0"/>
        <w:rPr>
          <w:sz w:val="24"/>
          <w:szCs w:val="24"/>
        </w:rPr>
      </w:pPr>
      <w:r>
        <w:rPr>
          <w:sz w:val="24"/>
          <w:szCs w:val="24"/>
        </w:rPr>
        <w:t>Make available for Public input</w:t>
      </w:r>
      <w:r w:rsidR="00632C60">
        <w:rPr>
          <w:sz w:val="24"/>
          <w:szCs w:val="24"/>
        </w:rPr>
        <w:t xml:space="preserve"> per</w:t>
      </w:r>
      <w:r w:rsidR="007A1F59">
        <w:rPr>
          <w:sz w:val="24"/>
          <w:szCs w:val="24"/>
        </w:rPr>
        <w:t xml:space="preserve"> </w:t>
      </w:r>
      <w:r w:rsidR="00972079">
        <w:rPr>
          <w:sz w:val="24"/>
          <w:szCs w:val="24"/>
        </w:rPr>
        <w:t>§</w:t>
      </w:r>
      <w:r w:rsidR="007A1F59">
        <w:rPr>
          <w:sz w:val="24"/>
          <w:szCs w:val="24"/>
        </w:rPr>
        <w:t xml:space="preserve">58.10 (a)(1) and </w:t>
      </w:r>
      <w:r w:rsidR="00972079">
        <w:rPr>
          <w:sz w:val="24"/>
          <w:szCs w:val="24"/>
        </w:rPr>
        <w:t>§</w:t>
      </w:r>
      <w:r w:rsidR="007A1F59">
        <w:rPr>
          <w:sz w:val="24"/>
          <w:szCs w:val="24"/>
        </w:rPr>
        <w:t>58.10 (c).</w:t>
      </w:r>
    </w:p>
    <w:p w:rsidR="001F2534" w:rsidRDefault="001F2534" w:rsidP="001F2534">
      <w:pPr>
        <w:pStyle w:val="ListParagraph"/>
        <w:numPr>
          <w:ilvl w:val="2"/>
          <w:numId w:val="8"/>
        </w:numPr>
        <w:spacing w:after="0"/>
        <w:rPr>
          <w:sz w:val="24"/>
          <w:szCs w:val="24"/>
        </w:rPr>
      </w:pPr>
      <w:r>
        <w:rPr>
          <w:sz w:val="24"/>
          <w:szCs w:val="24"/>
        </w:rPr>
        <w:t>Submit to EPA Regional Office by July 1</w:t>
      </w:r>
      <w:r w:rsidR="00632C60">
        <w:rPr>
          <w:sz w:val="24"/>
          <w:szCs w:val="24"/>
        </w:rPr>
        <w:t>.</w:t>
      </w:r>
    </w:p>
    <w:p w:rsidR="001F2534" w:rsidRDefault="001F2534" w:rsidP="001F2534">
      <w:pPr>
        <w:pStyle w:val="ListParagraph"/>
        <w:numPr>
          <w:ilvl w:val="2"/>
          <w:numId w:val="8"/>
        </w:numPr>
        <w:spacing w:after="0"/>
        <w:rPr>
          <w:sz w:val="24"/>
          <w:szCs w:val="24"/>
        </w:rPr>
      </w:pPr>
      <w:r>
        <w:rPr>
          <w:sz w:val="24"/>
          <w:szCs w:val="24"/>
        </w:rPr>
        <w:t>EPA Regional Offices have 120 days to respond.  However, Regions may, at their discretion, respond sooner, even if only addressing the exclusion of data.</w:t>
      </w:r>
    </w:p>
    <w:p w:rsidR="001F2534" w:rsidRDefault="001F2534" w:rsidP="001F2534">
      <w:pPr>
        <w:pStyle w:val="ListParagraph"/>
        <w:numPr>
          <w:ilvl w:val="1"/>
          <w:numId w:val="8"/>
        </w:numPr>
        <w:spacing w:after="0"/>
        <w:rPr>
          <w:sz w:val="24"/>
          <w:szCs w:val="24"/>
        </w:rPr>
      </w:pPr>
      <w:r>
        <w:rPr>
          <w:sz w:val="24"/>
          <w:szCs w:val="24"/>
        </w:rPr>
        <w:t>For letter</w:t>
      </w:r>
      <w:r w:rsidR="00CF5CBF">
        <w:rPr>
          <w:sz w:val="24"/>
          <w:szCs w:val="24"/>
        </w:rPr>
        <w:t xml:space="preserve"> requests outside the scope of an</w:t>
      </w:r>
      <w:r>
        <w:rPr>
          <w:sz w:val="24"/>
          <w:szCs w:val="24"/>
        </w:rPr>
        <w:t xml:space="preserve"> Annual Monitoring Network Plan</w:t>
      </w:r>
    </w:p>
    <w:p w:rsidR="001F2534" w:rsidRDefault="001F2534" w:rsidP="001F2534">
      <w:pPr>
        <w:pStyle w:val="ListParagraph"/>
        <w:numPr>
          <w:ilvl w:val="2"/>
          <w:numId w:val="8"/>
        </w:numPr>
        <w:spacing w:after="0"/>
        <w:rPr>
          <w:sz w:val="24"/>
          <w:szCs w:val="24"/>
        </w:rPr>
      </w:pPr>
      <w:r>
        <w:rPr>
          <w:sz w:val="24"/>
          <w:szCs w:val="24"/>
        </w:rPr>
        <w:t>Submit to EPA Regional Office</w:t>
      </w:r>
    </w:p>
    <w:p w:rsidR="001F2534" w:rsidRDefault="001F2534" w:rsidP="001F2534">
      <w:pPr>
        <w:pStyle w:val="ListParagraph"/>
        <w:numPr>
          <w:ilvl w:val="2"/>
          <w:numId w:val="8"/>
        </w:numPr>
        <w:spacing w:after="0"/>
        <w:rPr>
          <w:sz w:val="24"/>
          <w:szCs w:val="24"/>
        </w:rPr>
      </w:pPr>
      <w:r>
        <w:rPr>
          <w:sz w:val="24"/>
          <w:szCs w:val="24"/>
        </w:rPr>
        <w:t>Ensure next Annual Monitoring Network Plan characterizes status of PM</w:t>
      </w:r>
      <w:r w:rsidRPr="001F2534">
        <w:rPr>
          <w:sz w:val="24"/>
          <w:szCs w:val="24"/>
          <w:vertAlign w:val="subscript"/>
        </w:rPr>
        <w:t>2.5</w:t>
      </w:r>
      <w:r>
        <w:rPr>
          <w:sz w:val="24"/>
          <w:szCs w:val="24"/>
        </w:rPr>
        <w:t xml:space="preserve"> continuous FEMs as of the time a plan is submitted.  This could be:</w:t>
      </w:r>
    </w:p>
    <w:p w:rsidR="001F2534" w:rsidRDefault="001F2534" w:rsidP="001F2534">
      <w:pPr>
        <w:pStyle w:val="ListParagraph"/>
        <w:numPr>
          <w:ilvl w:val="3"/>
          <w:numId w:val="8"/>
        </w:numPr>
        <w:spacing w:after="0"/>
        <w:rPr>
          <w:sz w:val="24"/>
          <w:szCs w:val="24"/>
        </w:rPr>
      </w:pPr>
      <w:r>
        <w:rPr>
          <w:sz w:val="24"/>
          <w:szCs w:val="24"/>
        </w:rPr>
        <w:t xml:space="preserve"> We are using the PM</w:t>
      </w:r>
      <w:r w:rsidRPr="00632C60">
        <w:rPr>
          <w:sz w:val="24"/>
          <w:szCs w:val="24"/>
          <w:vertAlign w:val="subscript"/>
        </w:rPr>
        <w:t xml:space="preserve">2.5 </w:t>
      </w:r>
      <w:r>
        <w:rPr>
          <w:sz w:val="24"/>
          <w:szCs w:val="24"/>
        </w:rPr>
        <w:t xml:space="preserve">continuous </w:t>
      </w:r>
      <w:r w:rsidR="00CF5CBF">
        <w:rPr>
          <w:sz w:val="24"/>
          <w:szCs w:val="24"/>
        </w:rPr>
        <w:t xml:space="preserve">FEM </w:t>
      </w:r>
      <w:r>
        <w:rPr>
          <w:sz w:val="24"/>
          <w:szCs w:val="24"/>
        </w:rPr>
        <w:t>data</w:t>
      </w:r>
      <w:r w:rsidR="00CF5CBF">
        <w:rPr>
          <w:sz w:val="24"/>
          <w:szCs w:val="24"/>
        </w:rPr>
        <w:t xml:space="preserve"> for NAAQS and AQI, or just AQI; o</w:t>
      </w:r>
      <w:r>
        <w:rPr>
          <w:sz w:val="24"/>
          <w:szCs w:val="24"/>
        </w:rPr>
        <w:t>r</w:t>
      </w:r>
    </w:p>
    <w:p w:rsidR="001F2534" w:rsidRDefault="001F2534" w:rsidP="001F2534">
      <w:pPr>
        <w:pStyle w:val="ListParagraph"/>
        <w:numPr>
          <w:ilvl w:val="3"/>
          <w:numId w:val="8"/>
        </w:numPr>
        <w:spacing w:after="0"/>
        <w:rPr>
          <w:sz w:val="24"/>
          <w:szCs w:val="24"/>
        </w:rPr>
      </w:pPr>
      <w:r>
        <w:rPr>
          <w:sz w:val="24"/>
          <w:szCs w:val="24"/>
        </w:rPr>
        <w:t xml:space="preserve">We do not intend to use the </w:t>
      </w:r>
      <w:r w:rsidR="00632C60">
        <w:rPr>
          <w:sz w:val="24"/>
          <w:szCs w:val="24"/>
        </w:rPr>
        <w:t>PM</w:t>
      </w:r>
      <w:r w:rsidR="00632C60" w:rsidRPr="00632C60">
        <w:rPr>
          <w:sz w:val="24"/>
          <w:szCs w:val="24"/>
          <w:vertAlign w:val="subscript"/>
        </w:rPr>
        <w:t xml:space="preserve">2.5 </w:t>
      </w:r>
      <w:r>
        <w:rPr>
          <w:sz w:val="24"/>
          <w:szCs w:val="24"/>
        </w:rPr>
        <w:t xml:space="preserve">continuous FEM data pending approval by EPA.  However, we are meeting the monitoring requirements </w:t>
      </w:r>
      <w:r w:rsidR="00F36B55">
        <w:rPr>
          <w:sz w:val="24"/>
          <w:szCs w:val="24"/>
        </w:rPr>
        <w:t>by…</w:t>
      </w:r>
    </w:p>
    <w:p w:rsidR="006D3363" w:rsidRDefault="00632C60" w:rsidP="006D3363">
      <w:pPr>
        <w:pStyle w:val="ListParagraph"/>
        <w:numPr>
          <w:ilvl w:val="3"/>
          <w:numId w:val="8"/>
        </w:numPr>
        <w:spacing w:after="0"/>
        <w:rPr>
          <w:sz w:val="24"/>
          <w:szCs w:val="24"/>
        </w:rPr>
      </w:pPr>
      <w:r>
        <w:rPr>
          <w:sz w:val="24"/>
          <w:szCs w:val="24"/>
        </w:rPr>
        <w:t>The following PM</w:t>
      </w:r>
      <w:r w:rsidRPr="00632C60">
        <w:rPr>
          <w:sz w:val="24"/>
          <w:szCs w:val="24"/>
          <w:vertAlign w:val="subscript"/>
        </w:rPr>
        <w:t xml:space="preserve">2.5 </w:t>
      </w:r>
      <w:r>
        <w:rPr>
          <w:sz w:val="24"/>
          <w:szCs w:val="24"/>
        </w:rPr>
        <w:t>continuous FEMs have been approved to exclude from comparison to the NAAQS</w:t>
      </w:r>
    </w:p>
    <w:p w:rsidR="006D3363" w:rsidRDefault="006D3363" w:rsidP="006D3363">
      <w:pPr>
        <w:pStyle w:val="ListParagraph"/>
        <w:spacing w:after="0"/>
        <w:ind w:left="1080"/>
        <w:rPr>
          <w:sz w:val="24"/>
          <w:szCs w:val="24"/>
        </w:rPr>
      </w:pPr>
    </w:p>
    <w:p w:rsidR="006D3363" w:rsidRDefault="00632C60" w:rsidP="006D3363">
      <w:pPr>
        <w:pStyle w:val="ListParagraph"/>
        <w:numPr>
          <w:ilvl w:val="0"/>
          <w:numId w:val="8"/>
        </w:numPr>
        <w:spacing w:after="0"/>
        <w:rPr>
          <w:sz w:val="24"/>
          <w:szCs w:val="24"/>
        </w:rPr>
      </w:pPr>
      <w:r w:rsidRPr="006D3363">
        <w:rPr>
          <w:sz w:val="24"/>
          <w:szCs w:val="24"/>
          <w:u w:val="single"/>
        </w:rPr>
        <w:t xml:space="preserve">Follow the AQS data coding information detailed in section </w:t>
      </w:r>
      <w:r w:rsidR="00C03139">
        <w:rPr>
          <w:sz w:val="24"/>
          <w:szCs w:val="24"/>
          <w:u w:val="single"/>
        </w:rPr>
        <w:t>6</w:t>
      </w:r>
      <w:r w:rsidRPr="006D3363">
        <w:rPr>
          <w:sz w:val="24"/>
          <w:szCs w:val="24"/>
          <w:u w:val="single"/>
        </w:rPr>
        <w:t xml:space="preserve"> below</w:t>
      </w:r>
      <w:r w:rsidRPr="006D3363">
        <w:rPr>
          <w:sz w:val="24"/>
          <w:szCs w:val="24"/>
        </w:rPr>
        <w:t xml:space="preserve"> - </w:t>
      </w:r>
      <w:r w:rsidR="006A61D7" w:rsidRPr="006D3363">
        <w:rPr>
          <w:sz w:val="24"/>
          <w:szCs w:val="24"/>
        </w:rPr>
        <w:t xml:space="preserve">If </w:t>
      </w:r>
      <w:r w:rsidRPr="006D3363">
        <w:rPr>
          <w:sz w:val="24"/>
          <w:szCs w:val="24"/>
        </w:rPr>
        <w:t>e</w:t>
      </w:r>
      <w:r w:rsidR="006A61D7" w:rsidRPr="006D3363">
        <w:rPr>
          <w:sz w:val="24"/>
          <w:szCs w:val="24"/>
        </w:rPr>
        <w:t>xclusion of PM</w:t>
      </w:r>
      <w:r w:rsidR="006A61D7" w:rsidRPr="006D3363">
        <w:rPr>
          <w:sz w:val="24"/>
          <w:szCs w:val="24"/>
          <w:vertAlign w:val="subscript"/>
        </w:rPr>
        <w:t>2.5</w:t>
      </w:r>
      <w:r w:rsidR="006A61D7" w:rsidRPr="006D3363">
        <w:rPr>
          <w:sz w:val="24"/>
          <w:szCs w:val="24"/>
        </w:rPr>
        <w:t xml:space="preserve"> Continuous FEM data is approved by the EPA Regional office</w:t>
      </w:r>
      <w:r w:rsidRPr="006D3363">
        <w:rPr>
          <w:sz w:val="24"/>
          <w:szCs w:val="24"/>
        </w:rPr>
        <w:t>.</w:t>
      </w:r>
    </w:p>
    <w:p w:rsidR="006D3363" w:rsidRPr="006D3363" w:rsidRDefault="006D3363" w:rsidP="006D3363">
      <w:pPr>
        <w:pStyle w:val="ListParagraph"/>
        <w:spacing w:after="0"/>
        <w:ind w:left="1080"/>
        <w:rPr>
          <w:sz w:val="24"/>
          <w:szCs w:val="24"/>
        </w:rPr>
      </w:pPr>
    </w:p>
    <w:p w:rsidR="006A61D7" w:rsidRPr="007438F5" w:rsidRDefault="006A61D7" w:rsidP="006D3363">
      <w:pPr>
        <w:pStyle w:val="ListParagraph"/>
        <w:numPr>
          <w:ilvl w:val="0"/>
          <w:numId w:val="8"/>
        </w:numPr>
        <w:spacing w:after="0"/>
        <w:rPr>
          <w:sz w:val="24"/>
          <w:szCs w:val="24"/>
        </w:rPr>
      </w:pPr>
      <w:r w:rsidRPr="006D3363">
        <w:rPr>
          <w:sz w:val="24"/>
          <w:szCs w:val="24"/>
          <w:u w:val="single"/>
        </w:rPr>
        <w:lastRenderedPageBreak/>
        <w:t>Include status of PM</w:t>
      </w:r>
      <w:r w:rsidRPr="006D3363">
        <w:rPr>
          <w:sz w:val="24"/>
          <w:szCs w:val="24"/>
          <w:u w:val="single"/>
          <w:vertAlign w:val="subscript"/>
        </w:rPr>
        <w:t>2.5</w:t>
      </w:r>
      <w:r w:rsidRPr="006D3363">
        <w:rPr>
          <w:sz w:val="24"/>
          <w:szCs w:val="24"/>
          <w:u w:val="single"/>
        </w:rPr>
        <w:t xml:space="preserve"> Continuous FEM monitors in subsequent Annual Monitoring Network Plans.</w:t>
      </w:r>
    </w:p>
    <w:p w:rsidR="003E5081" w:rsidRDefault="003E5081" w:rsidP="00762A6D">
      <w:pPr>
        <w:spacing w:after="0"/>
        <w:rPr>
          <w:sz w:val="24"/>
          <w:szCs w:val="24"/>
        </w:rPr>
      </w:pPr>
    </w:p>
    <w:p w:rsidR="00762A6D" w:rsidRPr="00882F86" w:rsidRDefault="00447F23" w:rsidP="00882F86">
      <w:pPr>
        <w:pStyle w:val="ListParagraph"/>
        <w:numPr>
          <w:ilvl w:val="0"/>
          <w:numId w:val="5"/>
        </w:numPr>
        <w:spacing w:after="0"/>
        <w:rPr>
          <w:b/>
          <w:sz w:val="24"/>
          <w:szCs w:val="24"/>
          <w:u w:val="single"/>
        </w:rPr>
      </w:pPr>
      <w:r w:rsidRPr="00882F86">
        <w:rPr>
          <w:b/>
          <w:sz w:val="24"/>
          <w:szCs w:val="24"/>
          <w:u w:val="single"/>
        </w:rPr>
        <w:t>Applicability</w:t>
      </w:r>
      <w:r w:rsidR="003E5081" w:rsidRPr="00882F86">
        <w:rPr>
          <w:b/>
          <w:sz w:val="24"/>
          <w:szCs w:val="24"/>
          <w:u w:val="single"/>
        </w:rPr>
        <w:t>:</w:t>
      </w:r>
      <w:r w:rsidR="00322A7D" w:rsidRPr="00882F86">
        <w:rPr>
          <w:b/>
          <w:sz w:val="24"/>
          <w:szCs w:val="24"/>
          <w:u w:val="single"/>
        </w:rPr>
        <w:t xml:space="preserve"> </w:t>
      </w:r>
    </w:p>
    <w:p w:rsidR="003E5081" w:rsidRDefault="003E5081" w:rsidP="00762A6D">
      <w:pPr>
        <w:spacing w:after="0"/>
        <w:rPr>
          <w:sz w:val="24"/>
          <w:szCs w:val="24"/>
        </w:rPr>
      </w:pPr>
      <w:r>
        <w:rPr>
          <w:sz w:val="24"/>
          <w:szCs w:val="24"/>
        </w:rPr>
        <w:tab/>
      </w:r>
      <w:r w:rsidR="00447F23">
        <w:rPr>
          <w:sz w:val="24"/>
          <w:szCs w:val="24"/>
        </w:rPr>
        <w:t xml:space="preserve">The monitoring requirements are specified by regulation in 40 CFR Part 58.  These requirements are applicable to State, and where delegated, local air monitoring agencies that operate criteria pollutant monitors.  In </w:t>
      </w:r>
      <w:r w:rsidR="008267B4">
        <w:rPr>
          <w:sz w:val="24"/>
          <w:szCs w:val="24"/>
        </w:rPr>
        <w:t xml:space="preserve">Section 4.7 of </w:t>
      </w:r>
      <w:r w:rsidR="00447F23">
        <w:rPr>
          <w:sz w:val="24"/>
          <w:szCs w:val="24"/>
        </w:rPr>
        <w:t>Appendix D to Part 58, EPA specifies minimum monitor</w:t>
      </w:r>
      <w:r w:rsidR="008267B4">
        <w:rPr>
          <w:sz w:val="24"/>
          <w:szCs w:val="24"/>
        </w:rPr>
        <w:t>ing requirements for PM</w:t>
      </w:r>
      <w:r w:rsidR="008267B4" w:rsidRPr="0067573B">
        <w:rPr>
          <w:sz w:val="24"/>
          <w:szCs w:val="24"/>
          <w:vertAlign w:val="subscript"/>
        </w:rPr>
        <w:t xml:space="preserve">2.5 </w:t>
      </w:r>
      <w:r w:rsidR="008267B4">
        <w:rPr>
          <w:sz w:val="24"/>
          <w:szCs w:val="24"/>
        </w:rPr>
        <w:t>to o</w:t>
      </w:r>
      <w:r w:rsidR="00447F23">
        <w:rPr>
          <w:sz w:val="24"/>
          <w:szCs w:val="24"/>
        </w:rPr>
        <w:t>p</w:t>
      </w:r>
      <w:r w:rsidR="008267B4">
        <w:rPr>
          <w:sz w:val="24"/>
          <w:szCs w:val="24"/>
        </w:rPr>
        <w:t>erat</w:t>
      </w:r>
      <w:r w:rsidR="00447F23">
        <w:rPr>
          <w:sz w:val="24"/>
          <w:szCs w:val="24"/>
        </w:rPr>
        <w:t>e at State and Local Air Monitoring Stations</w:t>
      </w:r>
      <w:r w:rsidR="008267B4">
        <w:rPr>
          <w:sz w:val="24"/>
          <w:szCs w:val="24"/>
        </w:rPr>
        <w:t>.  For stations to be compared to the NAAQS, the monitor must be an approved FRM, FEM, or ARM.</w:t>
      </w:r>
      <w:r w:rsidR="00740C98">
        <w:rPr>
          <w:sz w:val="24"/>
          <w:szCs w:val="24"/>
        </w:rPr>
        <w:t xml:space="preserve">  The monitoring regulations also provide that each CBSA must operate a minimum number of </w:t>
      </w:r>
      <w:r w:rsidR="0067573B">
        <w:rPr>
          <w:sz w:val="24"/>
          <w:szCs w:val="24"/>
        </w:rPr>
        <w:t>PM</w:t>
      </w:r>
      <w:r w:rsidR="0067573B" w:rsidRPr="0067573B">
        <w:rPr>
          <w:sz w:val="24"/>
          <w:szCs w:val="24"/>
          <w:vertAlign w:val="subscript"/>
        </w:rPr>
        <w:t xml:space="preserve">2.5 </w:t>
      </w:r>
      <w:r w:rsidR="00740C98">
        <w:rPr>
          <w:sz w:val="24"/>
          <w:szCs w:val="24"/>
        </w:rPr>
        <w:t xml:space="preserve">continuous monitors; however, this requirement does not need to be met with a continuous FEM or ARM.  Consequently, the monitoring requirements </w:t>
      </w:r>
      <w:r w:rsidR="00410266">
        <w:rPr>
          <w:sz w:val="24"/>
          <w:szCs w:val="24"/>
        </w:rPr>
        <w:t>for PM</w:t>
      </w:r>
      <w:r w:rsidR="00410266" w:rsidRPr="00410266">
        <w:rPr>
          <w:sz w:val="24"/>
          <w:szCs w:val="24"/>
          <w:vertAlign w:val="subscript"/>
        </w:rPr>
        <w:t xml:space="preserve">2.5 </w:t>
      </w:r>
      <w:r w:rsidR="00740C98">
        <w:rPr>
          <w:sz w:val="24"/>
          <w:szCs w:val="24"/>
        </w:rPr>
        <w:t xml:space="preserve">can be met with a combination of </w:t>
      </w:r>
      <w:r w:rsidR="00410266">
        <w:rPr>
          <w:sz w:val="24"/>
          <w:szCs w:val="24"/>
        </w:rPr>
        <w:t xml:space="preserve">filter-based </w:t>
      </w:r>
      <w:r w:rsidR="00740C98">
        <w:rPr>
          <w:sz w:val="24"/>
          <w:szCs w:val="24"/>
        </w:rPr>
        <w:t>FRM</w:t>
      </w:r>
      <w:r w:rsidR="00E070C9">
        <w:rPr>
          <w:sz w:val="24"/>
          <w:szCs w:val="24"/>
        </w:rPr>
        <w:t>s</w:t>
      </w:r>
      <w:r w:rsidR="00410266">
        <w:rPr>
          <w:sz w:val="24"/>
          <w:szCs w:val="24"/>
        </w:rPr>
        <w:t>/FEMs</w:t>
      </w:r>
      <w:r w:rsidR="00740C98">
        <w:rPr>
          <w:sz w:val="24"/>
          <w:szCs w:val="24"/>
        </w:rPr>
        <w:t xml:space="preserve"> and pre-FEM</w:t>
      </w:r>
      <w:r w:rsidR="00410266">
        <w:rPr>
          <w:sz w:val="24"/>
          <w:szCs w:val="24"/>
          <w:vertAlign w:val="subscript"/>
        </w:rPr>
        <w:t xml:space="preserve"> </w:t>
      </w:r>
      <w:r w:rsidR="00740C98">
        <w:rPr>
          <w:sz w:val="24"/>
          <w:szCs w:val="24"/>
        </w:rPr>
        <w:t xml:space="preserve">continuous monitors or with continuous FEMs at each required SLAMS.  </w:t>
      </w:r>
    </w:p>
    <w:p w:rsidR="00FE4DE1" w:rsidRDefault="00FE4DE1" w:rsidP="00762A6D">
      <w:pPr>
        <w:spacing w:after="0"/>
        <w:rPr>
          <w:sz w:val="24"/>
          <w:szCs w:val="24"/>
        </w:rPr>
      </w:pPr>
      <w:r>
        <w:rPr>
          <w:sz w:val="24"/>
          <w:szCs w:val="24"/>
        </w:rPr>
        <w:tab/>
        <w:t>In 2006</w:t>
      </w:r>
      <w:r w:rsidR="00740C98">
        <w:rPr>
          <w:sz w:val="24"/>
          <w:szCs w:val="24"/>
        </w:rPr>
        <w:t>,</w:t>
      </w:r>
      <w:r>
        <w:rPr>
          <w:sz w:val="24"/>
          <w:szCs w:val="24"/>
        </w:rPr>
        <w:t xml:space="preserve"> EPA published performance criteria and field testing requirements for approval of Class III </w:t>
      </w:r>
      <w:r w:rsidR="0067573B">
        <w:rPr>
          <w:sz w:val="24"/>
          <w:szCs w:val="24"/>
        </w:rPr>
        <w:t>PM</w:t>
      </w:r>
      <w:r w:rsidR="0067573B" w:rsidRPr="0067573B">
        <w:rPr>
          <w:sz w:val="24"/>
          <w:szCs w:val="24"/>
          <w:vertAlign w:val="subscript"/>
        </w:rPr>
        <w:t xml:space="preserve">2.5 </w:t>
      </w:r>
      <w:r>
        <w:rPr>
          <w:sz w:val="24"/>
          <w:szCs w:val="24"/>
        </w:rPr>
        <w:t xml:space="preserve">continuous FEMs and </w:t>
      </w:r>
      <w:r w:rsidR="0067573B">
        <w:rPr>
          <w:sz w:val="24"/>
          <w:szCs w:val="24"/>
        </w:rPr>
        <w:t>PM</w:t>
      </w:r>
      <w:r w:rsidR="0067573B" w:rsidRPr="0067573B">
        <w:rPr>
          <w:sz w:val="24"/>
          <w:szCs w:val="24"/>
          <w:vertAlign w:val="subscript"/>
        </w:rPr>
        <w:t xml:space="preserve">2.5 </w:t>
      </w:r>
      <w:r w:rsidR="0067573B">
        <w:rPr>
          <w:sz w:val="24"/>
          <w:szCs w:val="24"/>
        </w:rPr>
        <w:t>c</w:t>
      </w:r>
      <w:r>
        <w:rPr>
          <w:sz w:val="24"/>
          <w:szCs w:val="24"/>
        </w:rPr>
        <w:t>ontinuous A</w:t>
      </w:r>
      <w:r w:rsidR="00740C98">
        <w:rPr>
          <w:sz w:val="24"/>
          <w:szCs w:val="24"/>
        </w:rPr>
        <w:t>RMs.  Subsequently</w:t>
      </w:r>
      <w:r w:rsidR="0067573B">
        <w:rPr>
          <w:sz w:val="24"/>
          <w:szCs w:val="24"/>
        </w:rPr>
        <w:t>,</w:t>
      </w:r>
      <w:r w:rsidR="00740C98">
        <w:rPr>
          <w:sz w:val="24"/>
          <w:szCs w:val="24"/>
        </w:rPr>
        <w:t xml:space="preserve"> several </w:t>
      </w:r>
      <w:r w:rsidR="0067573B">
        <w:rPr>
          <w:sz w:val="24"/>
          <w:szCs w:val="24"/>
        </w:rPr>
        <w:t>PM</w:t>
      </w:r>
      <w:r w:rsidR="0067573B" w:rsidRPr="0067573B">
        <w:rPr>
          <w:sz w:val="24"/>
          <w:szCs w:val="24"/>
          <w:vertAlign w:val="subscript"/>
        </w:rPr>
        <w:t xml:space="preserve">2.5 </w:t>
      </w:r>
      <w:r>
        <w:rPr>
          <w:sz w:val="24"/>
          <w:szCs w:val="24"/>
        </w:rPr>
        <w:t>continuous monitors have</w:t>
      </w:r>
      <w:r w:rsidR="00740C98">
        <w:rPr>
          <w:sz w:val="24"/>
          <w:szCs w:val="24"/>
        </w:rPr>
        <w:t xml:space="preserve"> been approved</w:t>
      </w:r>
      <w:r w:rsidR="0067573B">
        <w:rPr>
          <w:rStyle w:val="FootnoteReference"/>
          <w:sz w:val="24"/>
          <w:szCs w:val="24"/>
        </w:rPr>
        <w:footnoteReference w:id="1"/>
      </w:r>
      <w:r w:rsidR="00740C98">
        <w:rPr>
          <w:sz w:val="24"/>
          <w:szCs w:val="24"/>
        </w:rPr>
        <w:t xml:space="preserve"> as FEMs.  </w:t>
      </w:r>
      <w:r w:rsidR="00D853A7">
        <w:rPr>
          <w:sz w:val="24"/>
          <w:szCs w:val="24"/>
        </w:rPr>
        <w:t>As monitoring agencies implemented PM</w:t>
      </w:r>
      <w:r w:rsidR="00D853A7" w:rsidRPr="0067573B">
        <w:rPr>
          <w:sz w:val="24"/>
          <w:szCs w:val="24"/>
          <w:vertAlign w:val="subscript"/>
        </w:rPr>
        <w:t xml:space="preserve">2.5 </w:t>
      </w:r>
      <w:r w:rsidR="00D853A7">
        <w:rPr>
          <w:sz w:val="24"/>
          <w:szCs w:val="24"/>
        </w:rPr>
        <w:t>continuous FEMs in their networks, t</w:t>
      </w:r>
      <w:r w:rsidR="00740C98">
        <w:rPr>
          <w:sz w:val="24"/>
          <w:szCs w:val="24"/>
        </w:rPr>
        <w:t xml:space="preserve">he EPA assessed the </w:t>
      </w:r>
      <w:r w:rsidR="00D853A7">
        <w:rPr>
          <w:sz w:val="24"/>
          <w:szCs w:val="24"/>
        </w:rPr>
        <w:t xml:space="preserve">available </w:t>
      </w:r>
      <w:r w:rsidR="00740C98">
        <w:rPr>
          <w:sz w:val="24"/>
          <w:szCs w:val="24"/>
        </w:rPr>
        <w:t xml:space="preserve">data from </w:t>
      </w:r>
      <w:r w:rsidR="00D853A7">
        <w:rPr>
          <w:sz w:val="24"/>
          <w:szCs w:val="24"/>
        </w:rPr>
        <w:t>these monitor</w:t>
      </w:r>
      <w:r w:rsidR="003A3819">
        <w:rPr>
          <w:sz w:val="24"/>
          <w:szCs w:val="24"/>
        </w:rPr>
        <w:t>s and included a summary of that</w:t>
      </w:r>
      <w:r w:rsidR="00740C98">
        <w:rPr>
          <w:sz w:val="24"/>
          <w:szCs w:val="24"/>
        </w:rPr>
        <w:t xml:space="preserve"> assessment in the PM Policy Assessment in April of 2011</w:t>
      </w:r>
      <w:r w:rsidR="00155806">
        <w:rPr>
          <w:rStyle w:val="FootnoteReference"/>
          <w:sz w:val="24"/>
          <w:szCs w:val="24"/>
        </w:rPr>
        <w:footnoteReference w:id="2"/>
      </w:r>
      <w:r w:rsidR="00740C98">
        <w:rPr>
          <w:sz w:val="24"/>
          <w:szCs w:val="24"/>
        </w:rPr>
        <w:t>.</w:t>
      </w:r>
    </w:p>
    <w:p w:rsidR="00155806" w:rsidRDefault="00155806" w:rsidP="00762A6D">
      <w:pPr>
        <w:spacing w:after="0"/>
        <w:rPr>
          <w:sz w:val="24"/>
          <w:szCs w:val="24"/>
        </w:rPr>
      </w:pPr>
      <w:r>
        <w:rPr>
          <w:sz w:val="24"/>
          <w:szCs w:val="24"/>
        </w:rPr>
        <w:tab/>
        <w:t xml:space="preserve">Recognizing that in some cases monitoring agencies were still testing and working to optimize the performance of their </w:t>
      </w:r>
      <w:r w:rsidR="0067573B">
        <w:rPr>
          <w:sz w:val="24"/>
          <w:szCs w:val="24"/>
        </w:rPr>
        <w:t>PM</w:t>
      </w:r>
      <w:r w:rsidR="0067573B" w:rsidRPr="0067573B">
        <w:rPr>
          <w:sz w:val="24"/>
          <w:szCs w:val="24"/>
          <w:vertAlign w:val="subscript"/>
        </w:rPr>
        <w:t xml:space="preserve">2.5 </w:t>
      </w:r>
      <w:r>
        <w:rPr>
          <w:sz w:val="24"/>
          <w:szCs w:val="24"/>
        </w:rPr>
        <w:t>continuous FEMs, but were beyond the</w:t>
      </w:r>
      <w:r w:rsidR="003A3819">
        <w:rPr>
          <w:sz w:val="24"/>
          <w:szCs w:val="24"/>
        </w:rPr>
        <w:t xml:space="preserve"> 24 month period that allows </w:t>
      </w:r>
      <w:r>
        <w:rPr>
          <w:sz w:val="24"/>
          <w:szCs w:val="24"/>
        </w:rPr>
        <w:t xml:space="preserve">data from an approved method to be set aside using </w:t>
      </w:r>
      <w:r w:rsidR="003A3819">
        <w:rPr>
          <w:sz w:val="24"/>
          <w:szCs w:val="24"/>
        </w:rPr>
        <w:t xml:space="preserve">the provisions described in </w:t>
      </w:r>
      <w:r>
        <w:rPr>
          <w:sz w:val="24"/>
          <w:szCs w:val="24"/>
        </w:rPr>
        <w:t xml:space="preserve">§58.20 on Special Purpose Monitoring (SPMs), EPA proposed and finalized a new provision to allow </w:t>
      </w:r>
      <w:r w:rsidR="0067573B">
        <w:rPr>
          <w:sz w:val="24"/>
          <w:szCs w:val="24"/>
        </w:rPr>
        <w:t>PM</w:t>
      </w:r>
      <w:r w:rsidR="0067573B" w:rsidRPr="0067573B">
        <w:rPr>
          <w:sz w:val="24"/>
          <w:szCs w:val="24"/>
          <w:vertAlign w:val="subscript"/>
        </w:rPr>
        <w:t xml:space="preserve">2.5 </w:t>
      </w:r>
      <w:r>
        <w:rPr>
          <w:sz w:val="24"/>
          <w:szCs w:val="24"/>
        </w:rPr>
        <w:t>FEM data to be set aside for comparison to the NAAQS</w:t>
      </w:r>
      <w:r w:rsidR="00D853A7">
        <w:rPr>
          <w:sz w:val="24"/>
          <w:szCs w:val="24"/>
        </w:rPr>
        <w:t xml:space="preserve"> under certain conditions</w:t>
      </w:r>
      <w:r>
        <w:rPr>
          <w:sz w:val="24"/>
          <w:szCs w:val="24"/>
        </w:rPr>
        <w:t>, even if more than</w:t>
      </w:r>
      <w:r w:rsidR="00CE2FFD">
        <w:rPr>
          <w:sz w:val="24"/>
          <w:szCs w:val="24"/>
        </w:rPr>
        <w:t xml:space="preserve"> 24 months of data are collected</w:t>
      </w:r>
      <w:r>
        <w:rPr>
          <w:sz w:val="24"/>
          <w:szCs w:val="24"/>
        </w:rPr>
        <w:t>.</w:t>
      </w:r>
    </w:p>
    <w:p w:rsidR="00155806" w:rsidRDefault="00155806" w:rsidP="00762A6D">
      <w:pPr>
        <w:spacing w:after="0"/>
        <w:rPr>
          <w:sz w:val="24"/>
          <w:szCs w:val="24"/>
        </w:rPr>
      </w:pPr>
      <w:r>
        <w:rPr>
          <w:sz w:val="24"/>
          <w:szCs w:val="24"/>
        </w:rPr>
        <w:tab/>
        <w:t>Therefore, th</w:t>
      </w:r>
      <w:r w:rsidR="00C35731">
        <w:rPr>
          <w:sz w:val="24"/>
          <w:szCs w:val="24"/>
        </w:rPr>
        <w:t xml:space="preserve">is provision to allow </w:t>
      </w:r>
      <w:r w:rsidR="0067573B">
        <w:rPr>
          <w:sz w:val="24"/>
          <w:szCs w:val="24"/>
        </w:rPr>
        <w:t>PM</w:t>
      </w:r>
      <w:r w:rsidR="0067573B" w:rsidRPr="0067573B">
        <w:rPr>
          <w:sz w:val="24"/>
          <w:szCs w:val="24"/>
          <w:vertAlign w:val="subscript"/>
        </w:rPr>
        <w:t xml:space="preserve">2.5 </w:t>
      </w:r>
      <w:r w:rsidR="00C35731">
        <w:rPr>
          <w:sz w:val="24"/>
          <w:szCs w:val="24"/>
        </w:rPr>
        <w:t>con</w:t>
      </w:r>
      <w:r>
        <w:rPr>
          <w:sz w:val="24"/>
          <w:szCs w:val="24"/>
        </w:rPr>
        <w:t>t</w:t>
      </w:r>
      <w:r w:rsidR="00C35731">
        <w:rPr>
          <w:sz w:val="24"/>
          <w:szCs w:val="24"/>
        </w:rPr>
        <w:t>inuo</w:t>
      </w:r>
      <w:r>
        <w:rPr>
          <w:sz w:val="24"/>
          <w:szCs w:val="24"/>
        </w:rPr>
        <w:t>u</w:t>
      </w:r>
      <w:r w:rsidR="00C35731">
        <w:rPr>
          <w:sz w:val="24"/>
          <w:szCs w:val="24"/>
        </w:rPr>
        <w:t>s</w:t>
      </w:r>
      <w:r>
        <w:rPr>
          <w:sz w:val="24"/>
          <w:szCs w:val="24"/>
        </w:rPr>
        <w:t xml:space="preserve"> </w:t>
      </w:r>
      <w:r w:rsidR="000D5C8D">
        <w:rPr>
          <w:sz w:val="24"/>
          <w:szCs w:val="24"/>
        </w:rPr>
        <w:t>FEM</w:t>
      </w:r>
      <w:r w:rsidR="0067573B" w:rsidRPr="0067573B">
        <w:rPr>
          <w:sz w:val="24"/>
          <w:szCs w:val="24"/>
          <w:vertAlign w:val="subscript"/>
        </w:rPr>
        <w:t xml:space="preserve"> </w:t>
      </w:r>
      <w:r>
        <w:rPr>
          <w:sz w:val="24"/>
          <w:szCs w:val="24"/>
        </w:rPr>
        <w:t xml:space="preserve">data to </w:t>
      </w:r>
      <w:r w:rsidR="00C35731">
        <w:rPr>
          <w:sz w:val="24"/>
          <w:szCs w:val="24"/>
        </w:rPr>
        <w:t xml:space="preserve">be set aside for comparison to </w:t>
      </w:r>
      <w:r>
        <w:rPr>
          <w:sz w:val="24"/>
          <w:szCs w:val="24"/>
        </w:rPr>
        <w:t>t</w:t>
      </w:r>
      <w:r w:rsidR="00C35731">
        <w:rPr>
          <w:sz w:val="24"/>
          <w:szCs w:val="24"/>
        </w:rPr>
        <w:t>h</w:t>
      </w:r>
      <w:r>
        <w:rPr>
          <w:sz w:val="24"/>
          <w:szCs w:val="24"/>
        </w:rPr>
        <w:t>e</w:t>
      </w:r>
      <w:r w:rsidR="00C35731">
        <w:rPr>
          <w:sz w:val="24"/>
          <w:szCs w:val="24"/>
        </w:rPr>
        <w:t xml:space="preserve"> </w:t>
      </w:r>
      <w:r>
        <w:rPr>
          <w:sz w:val="24"/>
          <w:szCs w:val="24"/>
        </w:rPr>
        <w:t>NAAQS is applicable, when in accordance with</w:t>
      </w:r>
      <w:r w:rsidR="00105A46">
        <w:rPr>
          <w:sz w:val="24"/>
          <w:szCs w:val="24"/>
        </w:rPr>
        <w:t xml:space="preserve"> Annual Monitoring Network Plan provisions described in §58.10 (b)(13)</w:t>
      </w:r>
      <w:r>
        <w:rPr>
          <w:sz w:val="24"/>
          <w:szCs w:val="24"/>
        </w:rPr>
        <w:t xml:space="preserve">, the monitoring agency </w:t>
      </w:r>
      <w:r w:rsidR="00105A46">
        <w:rPr>
          <w:sz w:val="24"/>
          <w:szCs w:val="24"/>
        </w:rPr>
        <w:t xml:space="preserve">has assessed and meets the criteria described in §58.11 (e), and has also </w:t>
      </w:r>
      <w:r>
        <w:rPr>
          <w:sz w:val="24"/>
          <w:szCs w:val="24"/>
        </w:rPr>
        <w:t>sought and received approval from the a</w:t>
      </w:r>
      <w:r w:rsidR="003445D1">
        <w:rPr>
          <w:sz w:val="24"/>
          <w:szCs w:val="24"/>
        </w:rPr>
        <w:t>pplicable EPA Regional office</w:t>
      </w:r>
      <w:r w:rsidR="00105A46">
        <w:rPr>
          <w:sz w:val="24"/>
          <w:szCs w:val="24"/>
        </w:rPr>
        <w:t>.</w:t>
      </w:r>
    </w:p>
    <w:p w:rsidR="003445D1" w:rsidRDefault="003445D1" w:rsidP="00762A6D">
      <w:pPr>
        <w:spacing w:after="0"/>
        <w:rPr>
          <w:sz w:val="24"/>
          <w:szCs w:val="24"/>
        </w:rPr>
      </w:pPr>
      <w:r>
        <w:rPr>
          <w:sz w:val="24"/>
          <w:szCs w:val="24"/>
        </w:rPr>
        <w:tab/>
        <w:t>The EPA also encourages monitoring agencies to perform assessments of their PM</w:t>
      </w:r>
      <w:r w:rsidRPr="003445D1">
        <w:rPr>
          <w:sz w:val="24"/>
          <w:szCs w:val="24"/>
          <w:vertAlign w:val="subscript"/>
        </w:rPr>
        <w:t>2.5</w:t>
      </w:r>
      <w:r>
        <w:rPr>
          <w:sz w:val="24"/>
          <w:szCs w:val="24"/>
        </w:rPr>
        <w:t xml:space="preserve"> continuous data for methods that are intended to be the primary monitor and for PM</w:t>
      </w:r>
      <w:r w:rsidRPr="003445D1">
        <w:rPr>
          <w:sz w:val="24"/>
          <w:szCs w:val="24"/>
          <w:vertAlign w:val="subscript"/>
        </w:rPr>
        <w:t>2.5</w:t>
      </w:r>
      <w:r>
        <w:rPr>
          <w:sz w:val="24"/>
          <w:szCs w:val="24"/>
        </w:rPr>
        <w:t xml:space="preserve"> continuous monitors operated in their network that were acquired prior to the approval of </w:t>
      </w:r>
      <w:r>
        <w:rPr>
          <w:sz w:val="24"/>
          <w:szCs w:val="24"/>
        </w:rPr>
        <w:lastRenderedPageBreak/>
        <w:t xml:space="preserve">continuous FEMs.  The regular assessment of such data will help ensure data are meeting the performance goals for their intended use, even if the monitoring agency does not intend to request exclusion of these data. </w:t>
      </w:r>
    </w:p>
    <w:p w:rsidR="003E5081" w:rsidRDefault="003E5081" w:rsidP="00762A6D">
      <w:pPr>
        <w:spacing w:after="0"/>
        <w:rPr>
          <w:sz w:val="24"/>
          <w:szCs w:val="24"/>
        </w:rPr>
      </w:pPr>
    </w:p>
    <w:p w:rsidR="003E5081" w:rsidRPr="00882F86" w:rsidRDefault="00237A68" w:rsidP="00882F86">
      <w:pPr>
        <w:pStyle w:val="ListParagraph"/>
        <w:numPr>
          <w:ilvl w:val="0"/>
          <w:numId w:val="5"/>
        </w:numPr>
        <w:spacing w:after="0"/>
        <w:rPr>
          <w:b/>
          <w:sz w:val="24"/>
          <w:szCs w:val="24"/>
          <w:u w:val="single"/>
        </w:rPr>
      </w:pPr>
      <w:r w:rsidRPr="00882F86">
        <w:rPr>
          <w:b/>
          <w:sz w:val="24"/>
          <w:szCs w:val="24"/>
          <w:u w:val="single"/>
        </w:rPr>
        <w:t>Decision Matrix on use of Data:</w:t>
      </w:r>
    </w:p>
    <w:p w:rsidR="00FA7956" w:rsidRDefault="00237A68" w:rsidP="00762A6D">
      <w:pPr>
        <w:spacing w:after="0"/>
        <w:rPr>
          <w:sz w:val="24"/>
          <w:szCs w:val="24"/>
        </w:rPr>
      </w:pPr>
      <w:r>
        <w:rPr>
          <w:sz w:val="24"/>
          <w:szCs w:val="24"/>
        </w:rPr>
        <w:tab/>
      </w:r>
      <w:r w:rsidR="003A3819">
        <w:rPr>
          <w:sz w:val="24"/>
          <w:szCs w:val="24"/>
        </w:rPr>
        <w:t>As explained in the PM NAAQS final rule, PM</w:t>
      </w:r>
      <w:r w:rsidR="003A3819" w:rsidRPr="003A3819">
        <w:rPr>
          <w:sz w:val="24"/>
          <w:szCs w:val="24"/>
          <w:vertAlign w:val="subscript"/>
        </w:rPr>
        <w:t>2.5</w:t>
      </w:r>
      <w:r w:rsidR="003A3819">
        <w:rPr>
          <w:sz w:val="24"/>
          <w:szCs w:val="24"/>
        </w:rPr>
        <w:t xml:space="preserve"> continuous monitors may be used for the NAAQS and in AQI reports; they may be excluded from comparison to the NAAQS when approved by the EPA Regional Office, but still provide data useful for inclusion in AQI reports; or the data may be of such poor comparabil</w:t>
      </w:r>
      <w:r w:rsidR="00983981">
        <w:rPr>
          <w:sz w:val="24"/>
          <w:szCs w:val="24"/>
        </w:rPr>
        <w:t>ity to a collocated FRM, that the data</w:t>
      </w:r>
      <w:r w:rsidR="003A3819">
        <w:rPr>
          <w:sz w:val="24"/>
          <w:szCs w:val="24"/>
        </w:rPr>
        <w:t xml:space="preserve"> should not be used either for comparison to the NAAQS or in AQI reports, also when approved by the EPA Regional Office.  </w:t>
      </w:r>
      <w:r w:rsidR="00DA1728">
        <w:rPr>
          <w:sz w:val="24"/>
          <w:szCs w:val="24"/>
        </w:rPr>
        <w:t xml:space="preserve">The following flow chart provides an illustration </w:t>
      </w:r>
      <w:r w:rsidR="00FA7956">
        <w:rPr>
          <w:sz w:val="24"/>
          <w:szCs w:val="24"/>
        </w:rPr>
        <w:t xml:space="preserve">of the expected </w:t>
      </w:r>
      <w:r w:rsidR="00E045B0">
        <w:rPr>
          <w:sz w:val="24"/>
          <w:szCs w:val="24"/>
        </w:rPr>
        <w:t xml:space="preserve">most common </w:t>
      </w:r>
      <w:r w:rsidR="00FA7956">
        <w:rPr>
          <w:sz w:val="24"/>
          <w:szCs w:val="24"/>
        </w:rPr>
        <w:t xml:space="preserve">decisions associated with operating </w:t>
      </w:r>
      <w:r w:rsidR="00E045B0">
        <w:rPr>
          <w:sz w:val="24"/>
          <w:szCs w:val="24"/>
        </w:rPr>
        <w:t xml:space="preserve">a </w:t>
      </w:r>
      <w:r w:rsidR="00FA7956">
        <w:rPr>
          <w:sz w:val="24"/>
          <w:szCs w:val="24"/>
        </w:rPr>
        <w:t>PM</w:t>
      </w:r>
      <w:r w:rsidR="00FA7956" w:rsidRPr="00FA7956">
        <w:rPr>
          <w:sz w:val="24"/>
          <w:szCs w:val="24"/>
          <w:vertAlign w:val="subscript"/>
        </w:rPr>
        <w:t>2.5</w:t>
      </w:r>
      <w:r w:rsidR="00FA7956">
        <w:rPr>
          <w:sz w:val="24"/>
          <w:szCs w:val="24"/>
        </w:rPr>
        <w:t xml:space="preserve"> continuous FEM, how the data should be s</w:t>
      </w:r>
      <w:r w:rsidR="00E045B0">
        <w:rPr>
          <w:sz w:val="24"/>
          <w:szCs w:val="24"/>
        </w:rPr>
        <w:t>tored, and the uses of the data</w:t>
      </w:r>
      <w:r w:rsidR="003A3819">
        <w:rPr>
          <w:sz w:val="24"/>
          <w:szCs w:val="24"/>
        </w:rPr>
        <w:t xml:space="preserve">.  </w:t>
      </w:r>
    </w:p>
    <w:p w:rsidR="00FA7956" w:rsidRDefault="00C03139" w:rsidP="00FA7956">
      <w:pPr>
        <w:spacing w:after="0"/>
        <w:jc w:val="center"/>
        <w:rPr>
          <w:sz w:val="24"/>
          <w:szCs w:val="24"/>
        </w:rPr>
      </w:pPr>
      <w:r w:rsidRPr="00FA7956">
        <w:rPr>
          <w:sz w:val="24"/>
          <w:szCs w:val="24"/>
        </w:rPr>
        <w:object w:dxaOrig="7343" w:dyaOrig="5519">
          <v:shape id="_x0000_i1027" type="#_x0000_t75" style="width:455.25pt;height:342pt" o:ole="">
            <v:imagedata r:id="rId8" o:title=""/>
          </v:shape>
          <o:OLEObject Type="Embed" ProgID="PowerPoint.Slide.12" ShapeID="_x0000_i1027" DrawAspect="Content" ObjectID="_1427870485" r:id="rId9"/>
        </w:object>
      </w:r>
    </w:p>
    <w:p w:rsidR="00253FFE" w:rsidRDefault="00253FFE">
      <w:pPr>
        <w:rPr>
          <w:sz w:val="24"/>
          <w:szCs w:val="24"/>
        </w:rPr>
      </w:pPr>
      <w:r>
        <w:rPr>
          <w:sz w:val="24"/>
          <w:szCs w:val="24"/>
        </w:rPr>
        <w:br w:type="page"/>
      </w:r>
    </w:p>
    <w:p w:rsidR="00237A68" w:rsidRPr="00C03139" w:rsidRDefault="00AF61A6" w:rsidP="00C03139">
      <w:pPr>
        <w:pStyle w:val="ListParagraph"/>
        <w:numPr>
          <w:ilvl w:val="0"/>
          <w:numId w:val="5"/>
        </w:numPr>
        <w:rPr>
          <w:b/>
          <w:sz w:val="24"/>
          <w:szCs w:val="24"/>
          <w:u w:val="single"/>
        </w:rPr>
      </w:pPr>
      <w:r w:rsidRPr="00C03139">
        <w:rPr>
          <w:b/>
          <w:sz w:val="24"/>
          <w:szCs w:val="24"/>
          <w:u w:val="single"/>
        </w:rPr>
        <w:lastRenderedPageBreak/>
        <w:t>Test Specifications</w:t>
      </w:r>
      <w:r w:rsidR="00237A68" w:rsidRPr="00C03139">
        <w:rPr>
          <w:b/>
          <w:sz w:val="24"/>
          <w:szCs w:val="24"/>
          <w:u w:val="single"/>
        </w:rPr>
        <w:t>:</w:t>
      </w:r>
    </w:p>
    <w:p w:rsidR="003D39DE" w:rsidRDefault="00B406DC" w:rsidP="0001580E">
      <w:pPr>
        <w:spacing w:after="0"/>
        <w:rPr>
          <w:sz w:val="24"/>
          <w:szCs w:val="24"/>
        </w:rPr>
      </w:pPr>
      <w:r>
        <w:rPr>
          <w:sz w:val="24"/>
          <w:szCs w:val="24"/>
        </w:rPr>
        <w:tab/>
        <w:t xml:space="preserve">The </w:t>
      </w:r>
      <w:r w:rsidR="00777091">
        <w:rPr>
          <w:sz w:val="24"/>
          <w:szCs w:val="24"/>
        </w:rPr>
        <w:t>network technical requirements for requesting exclusion of data from comparison to the NAAQS are ide</w:t>
      </w:r>
      <w:r>
        <w:rPr>
          <w:sz w:val="24"/>
          <w:szCs w:val="24"/>
        </w:rPr>
        <w:t>n</w:t>
      </w:r>
      <w:r w:rsidR="00777091">
        <w:rPr>
          <w:sz w:val="24"/>
          <w:szCs w:val="24"/>
        </w:rPr>
        <w:t>tified</w:t>
      </w:r>
      <w:r>
        <w:rPr>
          <w:sz w:val="24"/>
          <w:szCs w:val="24"/>
        </w:rPr>
        <w:t xml:space="preserve"> </w:t>
      </w:r>
      <w:r w:rsidR="00777091">
        <w:rPr>
          <w:sz w:val="24"/>
          <w:szCs w:val="24"/>
        </w:rPr>
        <w:t xml:space="preserve">in </w:t>
      </w:r>
      <w:r>
        <w:rPr>
          <w:sz w:val="24"/>
          <w:szCs w:val="24"/>
        </w:rPr>
        <w:t>§58.11 (e)</w:t>
      </w:r>
      <w:r w:rsidR="00777091">
        <w:rPr>
          <w:sz w:val="24"/>
          <w:szCs w:val="24"/>
        </w:rPr>
        <w:t xml:space="preserve">.  These </w:t>
      </w:r>
      <w:r>
        <w:rPr>
          <w:sz w:val="24"/>
          <w:szCs w:val="24"/>
        </w:rPr>
        <w:t>require</w:t>
      </w:r>
      <w:r w:rsidR="00777091">
        <w:rPr>
          <w:sz w:val="24"/>
          <w:szCs w:val="24"/>
        </w:rPr>
        <w:t xml:space="preserve">ments refer to the performance criteria described in table C-4 to subpart C of part 53.  To accommodate the differences in how routine monitoring agencies operate their networks, several additional provisions </w:t>
      </w:r>
      <w:r w:rsidR="006D5945">
        <w:rPr>
          <w:sz w:val="24"/>
          <w:szCs w:val="24"/>
        </w:rPr>
        <w:t>are described in §58.11 (e)</w:t>
      </w:r>
      <w:r w:rsidR="00777091">
        <w:rPr>
          <w:sz w:val="24"/>
          <w:szCs w:val="24"/>
        </w:rPr>
        <w:t xml:space="preserve">.  </w:t>
      </w:r>
      <w:r w:rsidR="00452E87">
        <w:rPr>
          <w:sz w:val="24"/>
          <w:szCs w:val="24"/>
        </w:rPr>
        <w:t xml:space="preserve">When a topic is not addressed in §58.11 (e), then test specification from table C-4 applies.  </w:t>
      </w:r>
      <w:r w:rsidR="006F3812">
        <w:rPr>
          <w:sz w:val="24"/>
          <w:szCs w:val="24"/>
        </w:rPr>
        <w:t>Options for generating the required statistical information necessary when applying for exclusion o</w:t>
      </w:r>
      <w:r w:rsidR="00FC3907">
        <w:rPr>
          <w:sz w:val="24"/>
          <w:szCs w:val="24"/>
        </w:rPr>
        <w:t>f data are detailed in Section C</w:t>
      </w:r>
      <w:r w:rsidR="006F3812">
        <w:rPr>
          <w:sz w:val="24"/>
          <w:szCs w:val="24"/>
        </w:rPr>
        <w:t xml:space="preserve"> below.</w:t>
      </w:r>
    </w:p>
    <w:p w:rsidR="003D39DE" w:rsidRDefault="003D39DE" w:rsidP="0001580E">
      <w:pPr>
        <w:spacing w:after="0"/>
        <w:rPr>
          <w:sz w:val="24"/>
          <w:szCs w:val="24"/>
        </w:rPr>
      </w:pPr>
    </w:p>
    <w:p w:rsidR="00767160" w:rsidRDefault="00777091" w:rsidP="0001580E">
      <w:pPr>
        <w:spacing w:after="0"/>
        <w:rPr>
          <w:sz w:val="24"/>
          <w:szCs w:val="24"/>
        </w:rPr>
      </w:pPr>
      <w:r>
        <w:rPr>
          <w:sz w:val="24"/>
          <w:szCs w:val="24"/>
        </w:rPr>
        <w:t>The following table details the combination o</w:t>
      </w:r>
      <w:r w:rsidR="00452E87">
        <w:rPr>
          <w:sz w:val="24"/>
          <w:szCs w:val="24"/>
        </w:rPr>
        <w:t xml:space="preserve">f </w:t>
      </w:r>
      <w:r w:rsidR="00FC3907">
        <w:rPr>
          <w:sz w:val="24"/>
          <w:szCs w:val="24"/>
        </w:rPr>
        <w:t>§53 T</w:t>
      </w:r>
      <w:r w:rsidR="005E6FA7">
        <w:rPr>
          <w:sz w:val="24"/>
          <w:szCs w:val="24"/>
        </w:rPr>
        <w:t xml:space="preserve">able C-4 and the provisions </w:t>
      </w:r>
      <w:r>
        <w:rPr>
          <w:sz w:val="24"/>
          <w:szCs w:val="24"/>
        </w:rPr>
        <w:t>f</w:t>
      </w:r>
      <w:r w:rsidR="005E6FA7">
        <w:rPr>
          <w:sz w:val="24"/>
          <w:szCs w:val="24"/>
        </w:rPr>
        <w:t>rom</w:t>
      </w:r>
      <w:r>
        <w:rPr>
          <w:sz w:val="24"/>
          <w:szCs w:val="24"/>
        </w:rPr>
        <w:t xml:space="preserve"> §58.11 (e). </w:t>
      </w:r>
    </w:p>
    <w:p w:rsidR="0001580E" w:rsidRDefault="0001580E" w:rsidP="0001580E">
      <w:pPr>
        <w:spacing w:after="0"/>
        <w:rPr>
          <w:sz w:val="24"/>
          <w:szCs w:val="24"/>
        </w:rPr>
      </w:pPr>
    </w:p>
    <w:p w:rsidR="00777091" w:rsidRPr="00D9792A" w:rsidRDefault="00D9792A" w:rsidP="00762A6D">
      <w:pPr>
        <w:spacing w:after="0"/>
        <w:rPr>
          <w:b/>
          <w:sz w:val="24"/>
          <w:szCs w:val="24"/>
        </w:rPr>
      </w:pPr>
      <w:r w:rsidRPr="00D9792A">
        <w:rPr>
          <w:b/>
          <w:sz w:val="24"/>
          <w:szCs w:val="24"/>
        </w:rPr>
        <w:t xml:space="preserve">Table </w:t>
      </w:r>
      <w:r w:rsidR="00C10036">
        <w:rPr>
          <w:b/>
          <w:sz w:val="24"/>
          <w:szCs w:val="24"/>
        </w:rPr>
        <w:t xml:space="preserve">A-1: </w:t>
      </w:r>
      <w:r w:rsidRPr="00D9792A">
        <w:rPr>
          <w:b/>
          <w:sz w:val="24"/>
          <w:szCs w:val="24"/>
        </w:rPr>
        <w:t>Test Specifications:</w:t>
      </w:r>
    </w:p>
    <w:tbl>
      <w:tblPr>
        <w:tblStyle w:val="TableGrid"/>
        <w:tblW w:w="9738" w:type="dxa"/>
        <w:tblLook w:val="04A0"/>
      </w:tblPr>
      <w:tblGrid>
        <w:gridCol w:w="2394"/>
        <w:gridCol w:w="1764"/>
        <w:gridCol w:w="2520"/>
        <w:gridCol w:w="3060"/>
      </w:tblGrid>
      <w:tr w:rsidR="00777091" w:rsidTr="00C10036">
        <w:trPr>
          <w:tblHeader/>
        </w:trPr>
        <w:tc>
          <w:tcPr>
            <w:tcW w:w="2394" w:type="dxa"/>
            <w:vAlign w:val="bottom"/>
          </w:tcPr>
          <w:p w:rsidR="00777091" w:rsidRPr="00767160" w:rsidRDefault="006D5945" w:rsidP="006D5945">
            <w:pPr>
              <w:jc w:val="center"/>
              <w:rPr>
                <w:b/>
                <w:sz w:val="24"/>
                <w:szCs w:val="24"/>
              </w:rPr>
            </w:pPr>
            <w:r w:rsidRPr="00767160">
              <w:rPr>
                <w:b/>
                <w:sz w:val="24"/>
                <w:szCs w:val="24"/>
              </w:rPr>
              <w:t>Test Specification</w:t>
            </w:r>
          </w:p>
        </w:tc>
        <w:tc>
          <w:tcPr>
            <w:tcW w:w="1764" w:type="dxa"/>
            <w:vAlign w:val="bottom"/>
          </w:tcPr>
          <w:p w:rsidR="006D5945" w:rsidRPr="00767160" w:rsidRDefault="006D5945" w:rsidP="006D5945">
            <w:pPr>
              <w:jc w:val="center"/>
              <w:rPr>
                <w:b/>
                <w:sz w:val="24"/>
                <w:szCs w:val="24"/>
              </w:rPr>
            </w:pPr>
            <w:r w:rsidRPr="00767160">
              <w:rPr>
                <w:b/>
                <w:sz w:val="24"/>
                <w:szCs w:val="24"/>
              </w:rPr>
              <w:t>From Table C-4</w:t>
            </w:r>
          </w:p>
          <w:p w:rsidR="006D5945" w:rsidRPr="00767160" w:rsidRDefault="006D5945" w:rsidP="006D5945">
            <w:pPr>
              <w:jc w:val="center"/>
              <w:rPr>
                <w:b/>
                <w:sz w:val="24"/>
                <w:szCs w:val="24"/>
              </w:rPr>
            </w:pPr>
            <w:r w:rsidRPr="00767160">
              <w:rPr>
                <w:b/>
                <w:sz w:val="24"/>
                <w:szCs w:val="24"/>
              </w:rPr>
              <w:t>(PM</w:t>
            </w:r>
            <w:r w:rsidRPr="00767160">
              <w:rPr>
                <w:b/>
                <w:sz w:val="24"/>
                <w:szCs w:val="24"/>
                <w:vertAlign w:val="subscript"/>
              </w:rPr>
              <w:t>2.5</w:t>
            </w:r>
            <w:r w:rsidRPr="00767160">
              <w:rPr>
                <w:b/>
                <w:sz w:val="24"/>
                <w:szCs w:val="24"/>
              </w:rPr>
              <w:t xml:space="preserve"> Class III)</w:t>
            </w:r>
          </w:p>
        </w:tc>
        <w:tc>
          <w:tcPr>
            <w:tcW w:w="2520" w:type="dxa"/>
            <w:vAlign w:val="bottom"/>
          </w:tcPr>
          <w:p w:rsidR="00777091" w:rsidRPr="00767160" w:rsidRDefault="00ED2CD5" w:rsidP="00ED2CD5">
            <w:pPr>
              <w:jc w:val="center"/>
              <w:rPr>
                <w:b/>
                <w:sz w:val="24"/>
                <w:szCs w:val="24"/>
              </w:rPr>
            </w:pPr>
            <w:r>
              <w:rPr>
                <w:b/>
                <w:sz w:val="24"/>
                <w:szCs w:val="24"/>
              </w:rPr>
              <w:t>Related information f</w:t>
            </w:r>
            <w:r w:rsidR="006D5945" w:rsidRPr="00767160">
              <w:rPr>
                <w:b/>
                <w:sz w:val="24"/>
                <w:szCs w:val="24"/>
              </w:rPr>
              <w:t>rom §58.11 (e)</w:t>
            </w:r>
          </w:p>
        </w:tc>
        <w:tc>
          <w:tcPr>
            <w:tcW w:w="3060" w:type="dxa"/>
            <w:vAlign w:val="bottom"/>
          </w:tcPr>
          <w:p w:rsidR="00777091" w:rsidRPr="00767160" w:rsidRDefault="000655CA" w:rsidP="000655CA">
            <w:pPr>
              <w:jc w:val="center"/>
              <w:rPr>
                <w:b/>
                <w:sz w:val="24"/>
                <w:szCs w:val="24"/>
              </w:rPr>
            </w:pPr>
            <w:r>
              <w:rPr>
                <w:b/>
                <w:sz w:val="24"/>
                <w:szCs w:val="24"/>
              </w:rPr>
              <w:t>How to use in application</w:t>
            </w:r>
          </w:p>
        </w:tc>
      </w:tr>
      <w:tr w:rsidR="00786F83" w:rsidTr="00786F83">
        <w:tc>
          <w:tcPr>
            <w:tcW w:w="9738" w:type="dxa"/>
            <w:gridSpan w:val="4"/>
            <w:vAlign w:val="center"/>
          </w:tcPr>
          <w:p w:rsidR="00786F83" w:rsidRPr="00C83885" w:rsidRDefault="00786F83" w:rsidP="00ED2CD5">
            <w:pPr>
              <w:rPr>
                <w:sz w:val="20"/>
                <w:szCs w:val="20"/>
              </w:rPr>
            </w:pPr>
            <w:r w:rsidRPr="00C83885">
              <w:rPr>
                <w:sz w:val="20"/>
                <w:szCs w:val="20"/>
              </w:rPr>
              <w:t xml:space="preserve">Test Specifications as </w:t>
            </w:r>
            <w:r w:rsidRPr="00FC3907">
              <w:rPr>
                <w:sz w:val="20"/>
                <w:szCs w:val="20"/>
              </w:rPr>
              <w:t xml:space="preserve">identified in </w:t>
            </w:r>
            <w:r w:rsidR="00FC3907" w:rsidRPr="00FC3907">
              <w:rPr>
                <w:sz w:val="20"/>
                <w:szCs w:val="20"/>
              </w:rPr>
              <w:t xml:space="preserve">§53 </w:t>
            </w:r>
            <w:r w:rsidRPr="00FC3907">
              <w:rPr>
                <w:sz w:val="20"/>
                <w:szCs w:val="20"/>
              </w:rPr>
              <w:t>Table</w:t>
            </w:r>
            <w:r w:rsidRPr="00C83885">
              <w:rPr>
                <w:sz w:val="20"/>
                <w:szCs w:val="20"/>
              </w:rPr>
              <w:t xml:space="preserve"> C-4</w:t>
            </w:r>
          </w:p>
        </w:tc>
      </w:tr>
      <w:tr w:rsidR="006D5945" w:rsidTr="00786F83">
        <w:tc>
          <w:tcPr>
            <w:tcW w:w="2394" w:type="dxa"/>
            <w:vAlign w:val="center"/>
          </w:tcPr>
          <w:p w:rsidR="006D5945" w:rsidRPr="00767160" w:rsidRDefault="006D5945" w:rsidP="000655CA">
            <w:pPr>
              <w:autoSpaceDE w:val="0"/>
              <w:autoSpaceDN w:val="0"/>
              <w:adjustRightInd w:val="0"/>
              <w:rPr>
                <w:sz w:val="20"/>
                <w:szCs w:val="20"/>
              </w:rPr>
            </w:pPr>
            <w:r w:rsidRPr="00767160">
              <w:rPr>
                <w:rFonts w:cs="Helvetica"/>
                <w:sz w:val="20"/>
                <w:szCs w:val="20"/>
              </w:rPr>
              <w:t xml:space="preserve">Acceptable concentration </w:t>
            </w:r>
            <w:r w:rsidR="008D22F4" w:rsidRPr="00767160">
              <w:rPr>
                <w:rFonts w:cs="Helvetica"/>
                <w:sz w:val="20"/>
                <w:szCs w:val="20"/>
              </w:rPr>
              <w:t>r</w:t>
            </w:r>
            <w:r w:rsidRPr="00767160">
              <w:rPr>
                <w:rFonts w:cs="Helvetica"/>
                <w:sz w:val="20"/>
                <w:szCs w:val="20"/>
              </w:rPr>
              <w:t>ange</w:t>
            </w:r>
            <w:r w:rsidR="008D22F4" w:rsidRPr="00767160">
              <w:rPr>
                <w:rFonts w:cs="Helvetica"/>
                <w:sz w:val="20"/>
                <w:szCs w:val="20"/>
              </w:rPr>
              <w:t xml:space="preserve"> (</w:t>
            </w:r>
            <w:r w:rsidRPr="00767160">
              <w:rPr>
                <w:rFonts w:cs="Helvetica"/>
                <w:sz w:val="20"/>
                <w:szCs w:val="20"/>
              </w:rPr>
              <w:t>R</w:t>
            </w:r>
            <w:r w:rsidRPr="00767160">
              <w:rPr>
                <w:rFonts w:cs="Times-Roman"/>
                <w:sz w:val="20"/>
                <w:szCs w:val="20"/>
              </w:rPr>
              <w:t>j</w:t>
            </w:r>
            <w:r w:rsidRPr="00767160">
              <w:rPr>
                <w:rFonts w:cs="Helvetica"/>
                <w:sz w:val="20"/>
                <w:szCs w:val="20"/>
              </w:rPr>
              <w:t xml:space="preserve">), </w:t>
            </w:r>
            <w:r w:rsidR="008D22F4" w:rsidRPr="00767160">
              <w:rPr>
                <w:rFonts w:cs="Symbol"/>
                <w:sz w:val="20"/>
                <w:szCs w:val="20"/>
              </w:rPr>
              <w:t>µ</w:t>
            </w:r>
            <w:r w:rsidRPr="00767160">
              <w:rPr>
                <w:rFonts w:cs="Helvetica"/>
                <w:sz w:val="20"/>
                <w:szCs w:val="20"/>
              </w:rPr>
              <w:t>g/m</w:t>
            </w:r>
            <w:r w:rsidRPr="00767160">
              <w:rPr>
                <w:rFonts w:cs="Helvetica"/>
                <w:sz w:val="20"/>
                <w:szCs w:val="20"/>
                <w:vertAlign w:val="superscript"/>
              </w:rPr>
              <w:t>3</w:t>
            </w:r>
            <w:r w:rsidRPr="00767160">
              <w:rPr>
                <w:rFonts w:cs="Helvetica"/>
                <w:sz w:val="20"/>
                <w:szCs w:val="20"/>
              </w:rPr>
              <w:t>.</w:t>
            </w:r>
          </w:p>
        </w:tc>
        <w:tc>
          <w:tcPr>
            <w:tcW w:w="1764" w:type="dxa"/>
            <w:vAlign w:val="center"/>
          </w:tcPr>
          <w:p w:rsidR="006D5945" w:rsidRPr="00767160" w:rsidRDefault="006D5945" w:rsidP="00767160">
            <w:pPr>
              <w:jc w:val="center"/>
              <w:rPr>
                <w:sz w:val="20"/>
                <w:szCs w:val="20"/>
              </w:rPr>
            </w:pPr>
            <w:r w:rsidRPr="00767160">
              <w:rPr>
                <w:sz w:val="20"/>
                <w:szCs w:val="20"/>
              </w:rPr>
              <w:t>3</w:t>
            </w:r>
            <w:r w:rsidR="000655CA">
              <w:rPr>
                <w:sz w:val="20"/>
                <w:szCs w:val="20"/>
              </w:rPr>
              <w:t xml:space="preserve"> </w:t>
            </w:r>
            <w:r w:rsidR="00786F83">
              <w:rPr>
                <w:sz w:val="20"/>
                <w:szCs w:val="20"/>
              </w:rPr>
              <w:t>–</w:t>
            </w:r>
            <w:r w:rsidR="000655CA">
              <w:rPr>
                <w:sz w:val="20"/>
                <w:szCs w:val="20"/>
              </w:rPr>
              <w:t xml:space="preserve"> </w:t>
            </w:r>
            <w:r w:rsidRPr="00767160">
              <w:rPr>
                <w:sz w:val="20"/>
                <w:szCs w:val="20"/>
              </w:rPr>
              <w:t>200</w:t>
            </w:r>
          </w:p>
        </w:tc>
        <w:tc>
          <w:tcPr>
            <w:tcW w:w="2520" w:type="dxa"/>
            <w:vAlign w:val="center"/>
          </w:tcPr>
          <w:p w:rsidR="006D5945" w:rsidRPr="00767160" w:rsidRDefault="00767160" w:rsidP="00767160">
            <w:pPr>
              <w:jc w:val="center"/>
              <w:rPr>
                <w:sz w:val="20"/>
                <w:szCs w:val="20"/>
              </w:rPr>
            </w:pPr>
            <w:r>
              <w:rPr>
                <w:sz w:val="20"/>
                <w:szCs w:val="20"/>
              </w:rPr>
              <w:t xml:space="preserve">The acceptable concentration range may include values down to 0 </w:t>
            </w:r>
            <w:r w:rsidRPr="00767160">
              <w:rPr>
                <w:rFonts w:cs="Symbol"/>
                <w:sz w:val="20"/>
                <w:szCs w:val="20"/>
              </w:rPr>
              <w:t>µ</w:t>
            </w:r>
            <w:r w:rsidRPr="00767160">
              <w:rPr>
                <w:rFonts w:cs="Helvetica"/>
                <w:sz w:val="20"/>
                <w:szCs w:val="20"/>
              </w:rPr>
              <w:t>g/m</w:t>
            </w:r>
            <w:r w:rsidRPr="00767160">
              <w:rPr>
                <w:rFonts w:cs="Helvetica"/>
                <w:sz w:val="20"/>
                <w:szCs w:val="20"/>
                <w:vertAlign w:val="superscript"/>
              </w:rPr>
              <w:t>3</w:t>
            </w:r>
          </w:p>
        </w:tc>
        <w:tc>
          <w:tcPr>
            <w:tcW w:w="3060" w:type="dxa"/>
            <w:vAlign w:val="center"/>
          </w:tcPr>
          <w:p w:rsidR="006D5945" w:rsidRPr="00452E87" w:rsidRDefault="000655CA" w:rsidP="000655CA">
            <w:pPr>
              <w:jc w:val="center"/>
              <w:rPr>
                <w:sz w:val="20"/>
                <w:szCs w:val="20"/>
              </w:rPr>
            </w:pPr>
            <w:r w:rsidRPr="00452E87">
              <w:rPr>
                <w:sz w:val="20"/>
                <w:szCs w:val="20"/>
              </w:rPr>
              <w:t>Use a concentration range of either:</w:t>
            </w:r>
          </w:p>
          <w:p w:rsidR="000655CA" w:rsidRPr="00452E87" w:rsidRDefault="000655CA" w:rsidP="000655CA">
            <w:pPr>
              <w:jc w:val="center"/>
              <w:rPr>
                <w:sz w:val="20"/>
                <w:szCs w:val="20"/>
              </w:rPr>
            </w:pPr>
            <w:r w:rsidRPr="00452E87">
              <w:rPr>
                <w:sz w:val="20"/>
                <w:szCs w:val="20"/>
              </w:rPr>
              <w:t>0 – 200 or</w:t>
            </w:r>
          </w:p>
          <w:p w:rsidR="000655CA" w:rsidRPr="00452E87" w:rsidRDefault="000655CA" w:rsidP="000655CA">
            <w:pPr>
              <w:jc w:val="center"/>
              <w:rPr>
                <w:rFonts w:cs="Helvetica"/>
                <w:sz w:val="20"/>
                <w:szCs w:val="20"/>
                <w:vertAlign w:val="superscript"/>
              </w:rPr>
            </w:pPr>
            <w:r w:rsidRPr="00452E87">
              <w:rPr>
                <w:sz w:val="20"/>
                <w:szCs w:val="20"/>
              </w:rPr>
              <w:t xml:space="preserve">3 – 200 </w:t>
            </w:r>
            <w:r w:rsidRPr="00452E87">
              <w:rPr>
                <w:rFonts w:cs="Symbol"/>
                <w:sz w:val="20"/>
                <w:szCs w:val="20"/>
              </w:rPr>
              <w:t>µ</w:t>
            </w:r>
            <w:r w:rsidRPr="00452E87">
              <w:rPr>
                <w:rFonts w:cs="Helvetica"/>
                <w:sz w:val="20"/>
                <w:szCs w:val="20"/>
              </w:rPr>
              <w:t>g/m</w:t>
            </w:r>
            <w:r w:rsidRPr="00452E87">
              <w:rPr>
                <w:rFonts w:cs="Helvetica"/>
                <w:sz w:val="20"/>
                <w:szCs w:val="20"/>
                <w:vertAlign w:val="superscript"/>
              </w:rPr>
              <w:t>3</w:t>
            </w:r>
          </w:p>
          <w:p w:rsidR="00452E87" w:rsidRPr="00452E87" w:rsidRDefault="00452E87" w:rsidP="000655CA">
            <w:pPr>
              <w:jc w:val="center"/>
              <w:rPr>
                <w:rFonts w:ascii="Helvetica" w:hAnsi="Helvetica"/>
                <w:sz w:val="16"/>
                <w:szCs w:val="16"/>
              </w:rPr>
            </w:pPr>
            <w:r w:rsidRPr="00452E87">
              <w:rPr>
                <w:rFonts w:cs="Helvetica"/>
                <w:sz w:val="16"/>
                <w:szCs w:val="16"/>
              </w:rPr>
              <w:t xml:space="preserve">(One </w:t>
            </w:r>
            <w:r>
              <w:rPr>
                <w:rFonts w:cs="Helvetica"/>
                <w:sz w:val="16"/>
                <w:szCs w:val="16"/>
              </w:rPr>
              <w:t>p</w:t>
            </w:r>
            <w:r w:rsidRPr="00452E87">
              <w:rPr>
                <w:rFonts w:cs="Helvetica"/>
                <w:sz w:val="16"/>
                <w:szCs w:val="16"/>
              </w:rPr>
              <w:t xml:space="preserve">age assessment </w:t>
            </w:r>
            <w:r>
              <w:rPr>
                <w:rFonts w:cs="Helvetica"/>
                <w:sz w:val="16"/>
                <w:szCs w:val="16"/>
              </w:rPr>
              <w:t xml:space="preserve">tool </w:t>
            </w:r>
            <w:r w:rsidRPr="00452E87">
              <w:rPr>
                <w:rFonts w:cs="Helvetica"/>
                <w:sz w:val="16"/>
                <w:szCs w:val="16"/>
              </w:rPr>
              <w:t>utilizes all data)</w:t>
            </w:r>
          </w:p>
        </w:tc>
      </w:tr>
      <w:tr w:rsidR="006D5945" w:rsidTr="00786F83">
        <w:tc>
          <w:tcPr>
            <w:tcW w:w="2394" w:type="dxa"/>
            <w:vAlign w:val="center"/>
          </w:tcPr>
          <w:p w:rsidR="006D5945" w:rsidRPr="00767160" w:rsidRDefault="006D5945" w:rsidP="000655CA">
            <w:pPr>
              <w:rPr>
                <w:sz w:val="20"/>
                <w:szCs w:val="20"/>
              </w:rPr>
            </w:pPr>
            <w:r w:rsidRPr="00767160">
              <w:rPr>
                <w:rFonts w:cs="Helvetica"/>
                <w:sz w:val="20"/>
                <w:szCs w:val="20"/>
              </w:rPr>
              <w:t>Minimum number of test sites</w:t>
            </w:r>
          </w:p>
        </w:tc>
        <w:tc>
          <w:tcPr>
            <w:tcW w:w="1764" w:type="dxa"/>
            <w:vAlign w:val="center"/>
          </w:tcPr>
          <w:p w:rsidR="006D5945" w:rsidRPr="00767160" w:rsidRDefault="006D5945" w:rsidP="00767160">
            <w:pPr>
              <w:jc w:val="center"/>
              <w:rPr>
                <w:sz w:val="20"/>
                <w:szCs w:val="20"/>
              </w:rPr>
            </w:pPr>
            <w:r w:rsidRPr="00767160">
              <w:rPr>
                <w:sz w:val="20"/>
                <w:szCs w:val="20"/>
              </w:rPr>
              <w:t>4</w:t>
            </w:r>
          </w:p>
        </w:tc>
        <w:tc>
          <w:tcPr>
            <w:tcW w:w="2520" w:type="dxa"/>
            <w:vAlign w:val="center"/>
          </w:tcPr>
          <w:p w:rsidR="006D5945" w:rsidRPr="00767160" w:rsidRDefault="00767160" w:rsidP="00767160">
            <w:pPr>
              <w:jc w:val="center"/>
              <w:rPr>
                <w:sz w:val="20"/>
                <w:szCs w:val="20"/>
              </w:rPr>
            </w:pPr>
            <w:r>
              <w:rPr>
                <w:sz w:val="20"/>
                <w:szCs w:val="20"/>
              </w:rPr>
              <w:t>1</w:t>
            </w:r>
            <w:r w:rsidR="00D9792A">
              <w:rPr>
                <w:sz w:val="20"/>
                <w:szCs w:val="20"/>
              </w:rPr>
              <w:t>; however</w:t>
            </w:r>
            <w:r w:rsidR="00253FFE">
              <w:rPr>
                <w:sz w:val="20"/>
                <w:szCs w:val="20"/>
              </w:rPr>
              <w:t>, generally all collocated monitors</w:t>
            </w:r>
            <w:r w:rsidR="00D9792A">
              <w:rPr>
                <w:sz w:val="20"/>
                <w:szCs w:val="20"/>
              </w:rPr>
              <w:t xml:space="preserve"> in an agency’s network are included</w:t>
            </w:r>
            <w:r w:rsidR="00253FFE">
              <w:rPr>
                <w:sz w:val="20"/>
                <w:szCs w:val="20"/>
              </w:rPr>
              <w:t xml:space="preserve"> as separate assessments</w:t>
            </w:r>
          </w:p>
        </w:tc>
        <w:tc>
          <w:tcPr>
            <w:tcW w:w="3060" w:type="dxa"/>
            <w:vAlign w:val="center"/>
          </w:tcPr>
          <w:p w:rsidR="006D5945" w:rsidRPr="00767160" w:rsidRDefault="000655CA" w:rsidP="00767160">
            <w:pPr>
              <w:jc w:val="center"/>
              <w:rPr>
                <w:sz w:val="20"/>
                <w:szCs w:val="20"/>
              </w:rPr>
            </w:pPr>
            <w:r>
              <w:rPr>
                <w:sz w:val="20"/>
                <w:szCs w:val="20"/>
              </w:rPr>
              <w:t xml:space="preserve">Include all sites in the agency’s network with collocated </w:t>
            </w:r>
            <w:r w:rsidR="002E3488">
              <w:rPr>
                <w:sz w:val="20"/>
                <w:szCs w:val="20"/>
              </w:rPr>
              <w:t xml:space="preserve">(FRM to continuous FEM) </w:t>
            </w:r>
            <w:r>
              <w:rPr>
                <w:sz w:val="20"/>
                <w:szCs w:val="20"/>
              </w:rPr>
              <w:t>data for the period of interest.</w:t>
            </w:r>
            <w:r w:rsidR="00253FFE">
              <w:rPr>
                <w:sz w:val="20"/>
                <w:szCs w:val="20"/>
              </w:rPr>
              <w:t xml:space="preserve">  Each monitor</w:t>
            </w:r>
            <w:r w:rsidR="00452E87">
              <w:rPr>
                <w:sz w:val="20"/>
                <w:szCs w:val="20"/>
              </w:rPr>
              <w:t xml:space="preserve"> </w:t>
            </w:r>
            <w:r w:rsidR="00FC3907">
              <w:rPr>
                <w:sz w:val="20"/>
                <w:szCs w:val="20"/>
              </w:rPr>
              <w:t xml:space="preserve">pair </w:t>
            </w:r>
            <w:r w:rsidR="00452E87">
              <w:rPr>
                <w:sz w:val="20"/>
                <w:szCs w:val="20"/>
              </w:rPr>
              <w:t>is assessed separately</w:t>
            </w:r>
          </w:p>
        </w:tc>
      </w:tr>
      <w:tr w:rsidR="006D5945" w:rsidTr="00786F83">
        <w:tc>
          <w:tcPr>
            <w:tcW w:w="2394" w:type="dxa"/>
            <w:vAlign w:val="center"/>
          </w:tcPr>
          <w:p w:rsidR="006D5945" w:rsidRPr="00767160" w:rsidRDefault="006D5945" w:rsidP="000655CA">
            <w:pPr>
              <w:autoSpaceDE w:val="0"/>
              <w:autoSpaceDN w:val="0"/>
              <w:adjustRightInd w:val="0"/>
              <w:rPr>
                <w:rFonts w:cs="Helvetica"/>
                <w:sz w:val="20"/>
                <w:szCs w:val="20"/>
              </w:rPr>
            </w:pPr>
            <w:r w:rsidRPr="00767160">
              <w:rPr>
                <w:rFonts w:cs="Helvetica"/>
                <w:sz w:val="20"/>
                <w:szCs w:val="20"/>
              </w:rPr>
              <w:t>Minimum number of candidate</w:t>
            </w:r>
            <w:r w:rsidR="00D9792A">
              <w:rPr>
                <w:rFonts w:cs="Helvetica"/>
                <w:sz w:val="20"/>
                <w:szCs w:val="20"/>
              </w:rPr>
              <w:t xml:space="preserve"> </w:t>
            </w:r>
            <w:r w:rsidRPr="00767160">
              <w:rPr>
                <w:rFonts w:cs="Helvetica"/>
                <w:sz w:val="20"/>
                <w:szCs w:val="20"/>
              </w:rPr>
              <w:t>method samplers or analyzers</w:t>
            </w:r>
          </w:p>
          <w:p w:rsidR="006D5945" w:rsidRPr="00767160" w:rsidRDefault="00C03139" w:rsidP="000655CA">
            <w:pPr>
              <w:rPr>
                <w:sz w:val="20"/>
                <w:szCs w:val="20"/>
              </w:rPr>
            </w:pPr>
            <w:r w:rsidRPr="00767160">
              <w:rPr>
                <w:rFonts w:cs="Helvetica"/>
                <w:sz w:val="20"/>
                <w:szCs w:val="20"/>
              </w:rPr>
              <w:t>Per</w:t>
            </w:r>
            <w:r w:rsidR="006D5945" w:rsidRPr="00767160">
              <w:rPr>
                <w:rFonts w:cs="Helvetica"/>
                <w:sz w:val="20"/>
                <w:szCs w:val="20"/>
              </w:rPr>
              <w:t xml:space="preserve"> site.</w:t>
            </w:r>
          </w:p>
        </w:tc>
        <w:tc>
          <w:tcPr>
            <w:tcW w:w="1764" w:type="dxa"/>
            <w:vAlign w:val="center"/>
          </w:tcPr>
          <w:p w:rsidR="006D5945" w:rsidRPr="00767160" w:rsidRDefault="006D5945" w:rsidP="00767160">
            <w:pPr>
              <w:jc w:val="center"/>
              <w:rPr>
                <w:sz w:val="20"/>
                <w:szCs w:val="20"/>
              </w:rPr>
            </w:pPr>
            <w:r w:rsidRPr="00767160">
              <w:rPr>
                <w:sz w:val="20"/>
                <w:szCs w:val="20"/>
              </w:rPr>
              <w:t>3</w:t>
            </w:r>
          </w:p>
        </w:tc>
        <w:tc>
          <w:tcPr>
            <w:tcW w:w="2520" w:type="dxa"/>
            <w:vAlign w:val="center"/>
          </w:tcPr>
          <w:p w:rsidR="006D5945" w:rsidRPr="00767160" w:rsidRDefault="00767160" w:rsidP="00767160">
            <w:pPr>
              <w:jc w:val="center"/>
              <w:rPr>
                <w:sz w:val="20"/>
                <w:szCs w:val="20"/>
              </w:rPr>
            </w:pPr>
            <w:r>
              <w:rPr>
                <w:sz w:val="20"/>
                <w:szCs w:val="20"/>
              </w:rPr>
              <w:t>1</w:t>
            </w:r>
          </w:p>
        </w:tc>
        <w:tc>
          <w:tcPr>
            <w:tcW w:w="3060" w:type="dxa"/>
            <w:vAlign w:val="center"/>
          </w:tcPr>
          <w:p w:rsidR="006D5945" w:rsidRPr="00767160" w:rsidRDefault="00452E87" w:rsidP="007F2145">
            <w:pPr>
              <w:jc w:val="center"/>
              <w:rPr>
                <w:sz w:val="20"/>
                <w:szCs w:val="20"/>
              </w:rPr>
            </w:pPr>
            <w:r>
              <w:rPr>
                <w:sz w:val="20"/>
                <w:szCs w:val="20"/>
              </w:rPr>
              <w:t>I</w:t>
            </w:r>
            <w:r w:rsidR="000655CA">
              <w:rPr>
                <w:sz w:val="20"/>
                <w:szCs w:val="20"/>
              </w:rPr>
              <w:t>nclude each PM</w:t>
            </w:r>
            <w:r w:rsidR="000655CA" w:rsidRPr="000655CA">
              <w:rPr>
                <w:sz w:val="20"/>
                <w:szCs w:val="20"/>
                <w:vertAlign w:val="subscript"/>
              </w:rPr>
              <w:t>2.5</w:t>
            </w:r>
            <w:r w:rsidR="000655CA">
              <w:rPr>
                <w:sz w:val="20"/>
                <w:szCs w:val="20"/>
              </w:rPr>
              <w:t xml:space="preserve"> continuous </w:t>
            </w:r>
            <w:r w:rsidR="007F2145">
              <w:rPr>
                <w:sz w:val="20"/>
                <w:szCs w:val="20"/>
              </w:rPr>
              <w:t xml:space="preserve">FEM in the agencies network </w:t>
            </w:r>
            <w:r w:rsidR="000655CA">
              <w:rPr>
                <w:sz w:val="20"/>
                <w:szCs w:val="20"/>
              </w:rPr>
              <w:t>on its own (i.e., do not average multiple PM</w:t>
            </w:r>
            <w:r w:rsidR="000655CA" w:rsidRPr="00786F83">
              <w:rPr>
                <w:sz w:val="20"/>
                <w:szCs w:val="20"/>
                <w:vertAlign w:val="subscript"/>
              </w:rPr>
              <w:t>2.5</w:t>
            </w:r>
            <w:r w:rsidR="000655CA">
              <w:rPr>
                <w:sz w:val="20"/>
                <w:szCs w:val="20"/>
              </w:rPr>
              <w:t xml:space="preserve"> FEM</w:t>
            </w:r>
            <w:r w:rsidR="00786F83">
              <w:rPr>
                <w:sz w:val="20"/>
                <w:szCs w:val="20"/>
              </w:rPr>
              <w:t>s</w:t>
            </w:r>
            <w:r w:rsidR="000655CA">
              <w:rPr>
                <w:sz w:val="20"/>
                <w:szCs w:val="20"/>
              </w:rPr>
              <w:t xml:space="preserve"> prior to comparing to a collocated FRM)</w:t>
            </w:r>
          </w:p>
        </w:tc>
      </w:tr>
      <w:tr w:rsidR="006D5945" w:rsidTr="00786F83">
        <w:tc>
          <w:tcPr>
            <w:tcW w:w="2394" w:type="dxa"/>
            <w:vAlign w:val="center"/>
          </w:tcPr>
          <w:p w:rsidR="006D5945" w:rsidRPr="00767160" w:rsidRDefault="00D9792A" w:rsidP="000655CA">
            <w:pPr>
              <w:autoSpaceDE w:val="0"/>
              <w:autoSpaceDN w:val="0"/>
              <w:adjustRightInd w:val="0"/>
              <w:rPr>
                <w:sz w:val="20"/>
                <w:szCs w:val="20"/>
              </w:rPr>
            </w:pPr>
            <w:r>
              <w:rPr>
                <w:rFonts w:cs="Helvetica"/>
                <w:sz w:val="20"/>
                <w:szCs w:val="20"/>
              </w:rPr>
              <w:t xml:space="preserve">Minimum </w:t>
            </w:r>
            <w:r w:rsidR="00FC3907">
              <w:rPr>
                <w:rFonts w:cs="Helvetica"/>
                <w:sz w:val="20"/>
                <w:szCs w:val="20"/>
              </w:rPr>
              <w:t>n</w:t>
            </w:r>
            <w:r w:rsidR="00767160" w:rsidRPr="00767160">
              <w:rPr>
                <w:rFonts w:cs="Helvetica"/>
                <w:sz w:val="20"/>
                <w:szCs w:val="20"/>
              </w:rPr>
              <w:t>umber of reference method</w:t>
            </w:r>
            <w:r>
              <w:rPr>
                <w:rFonts w:cs="Helvetica"/>
                <w:sz w:val="20"/>
                <w:szCs w:val="20"/>
              </w:rPr>
              <w:t xml:space="preserve"> </w:t>
            </w:r>
            <w:r w:rsidR="00767160" w:rsidRPr="00767160">
              <w:rPr>
                <w:rFonts w:cs="Helvetica"/>
                <w:sz w:val="20"/>
                <w:szCs w:val="20"/>
              </w:rPr>
              <w:t>samplers per site.</w:t>
            </w:r>
          </w:p>
        </w:tc>
        <w:tc>
          <w:tcPr>
            <w:tcW w:w="1764" w:type="dxa"/>
            <w:vAlign w:val="center"/>
          </w:tcPr>
          <w:p w:rsidR="006D5945" w:rsidRPr="00767160" w:rsidRDefault="00D9792A" w:rsidP="00767160">
            <w:pPr>
              <w:jc w:val="center"/>
              <w:rPr>
                <w:sz w:val="20"/>
                <w:szCs w:val="20"/>
              </w:rPr>
            </w:pPr>
            <w:r>
              <w:rPr>
                <w:sz w:val="20"/>
                <w:szCs w:val="20"/>
              </w:rPr>
              <w:t>3</w:t>
            </w:r>
          </w:p>
        </w:tc>
        <w:tc>
          <w:tcPr>
            <w:tcW w:w="2520" w:type="dxa"/>
            <w:vAlign w:val="center"/>
          </w:tcPr>
          <w:p w:rsidR="006D5945" w:rsidRPr="00767160" w:rsidRDefault="00767160" w:rsidP="00767160">
            <w:pPr>
              <w:jc w:val="center"/>
              <w:rPr>
                <w:sz w:val="20"/>
                <w:szCs w:val="20"/>
              </w:rPr>
            </w:pPr>
            <w:r>
              <w:rPr>
                <w:sz w:val="20"/>
                <w:szCs w:val="20"/>
              </w:rPr>
              <w:t>1</w:t>
            </w:r>
          </w:p>
        </w:tc>
        <w:tc>
          <w:tcPr>
            <w:tcW w:w="3060" w:type="dxa"/>
            <w:vAlign w:val="center"/>
          </w:tcPr>
          <w:p w:rsidR="006D5945" w:rsidRPr="00767160" w:rsidRDefault="00452E87" w:rsidP="000655CA">
            <w:pPr>
              <w:jc w:val="center"/>
              <w:rPr>
                <w:sz w:val="20"/>
                <w:szCs w:val="20"/>
              </w:rPr>
            </w:pPr>
            <w:r>
              <w:rPr>
                <w:sz w:val="20"/>
                <w:szCs w:val="20"/>
              </w:rPr>
              <w:t>I</w:t>
            </w:r>
            <w:r w:rsidR="000655CA">
              <w:rPr>
                <w:sz w:val="20"/>
                <w:szCs w:val="20"/>
              </w:rPr>
              <w:t>nclude the primary PM</w:t>
            </w:r>
            <w:r w:rsidR="000655CA" w:rsidRPr="000655CA">
              <w:rPr>
                <w:sz w:val="20"/>
                <w:szCs w:val="20"/>
                <w:vertAlign w:val="subscript"/>
              </w:rPr>
              <w:t>2.5</w:t>
            </w:r>
            <w:r w:rsidR="000655CA">
              <w:rPr>
                <w:sz w:val="20"/>
                <w:szCs w:val="20"/>
              </w:rPr>
              <w:t xml:space="preserve"> FRM on its own (i.e., do not average multiple PM</w:t>
            </w:r>
            <w:r w:rsidR="000655CA" w:rsidRPr="000655CA">
              <w:rPr>
                <w:sz w:val="20"/>
                <w:szCs w:val="20"/>
                <w:vertAlign w:val="subscript"/>
              </w:rPr>
              <w:t>2.5</w:t>
            </w:r>
            <w:r w:rsidR="000655CA">
              <w:rPr>
                <w:sz w:val="20"/>
                <w:szCs w:val="20"/>
              </w:rPr>
              <w:t xml:space="preserve"> FRMs prior to comparing to a continuous FEM)</w:t>
            </w:r>
          </w:p>
        </w:tc>
      </w:tr>
      <w:tr w:rsidR="006D5945" w:rsidTr="00786F83">
        <w:tc>
          <w:tcPr>
            <w:tcW w:w="2394" w:type="dxa"/>
            <w:vAlign w:val="center"/>
          </w:tcPr>
          <w:p w:rsidR="006D5945" w:rsidRPr="00D9792A" w:rsidRDefault="00767160" w:rsidP="000655CA">
            <w:pPr>
              <w:autoSpaceDE w:val="0"/>
              <w:autoSpaceDN w:val="0"/>
              <w:adjustRightInd w:val="0"/>
              <w:rPr>
                <w:rFonts w:cs="Helvetica"/>
                <w:sz w:val="20"/>
                <w:szCs w:val="20"/>
              </w:rPr>
            </w:pPr>
            <w:r w:rsidRPr="00767160">
              <w:rPr>
                <w:rFonts w:cs="Helvetica"/>
                <w:sz w:val="20"/>
                <w:szCs w:val="20"/>
              </w:rPr>
              <w:t xml:space="preserve">Minimum number of acceptable </w:t>
            </w:r>
            <w:r w:rsidR="00D9792A">
              <w:rPr>
                <w:rFonts w:cs="Helvetica"/>
                <w:sz w:val="20"/>
                <w:szCs w:val="20"/>
              </w:rPr>
              <w:t xml:space="preserve">sample sets per site.  </w:t>
            </w:r>
            <w:r w:rsidRPr="00767160">
              <w:rPr>
                <w:rFonts w:cs="Helvetica"/>
                <w:sz w:val="20"/>
                <w:szCs w:val="20"/>
              </w:rPr>
              <w:t>Each season</w:t>
            </w:r>
            <w:r w:rsidR="00D9792A">
              <w:rPr>
                <w:rFonts w:cs="Helvetica"/>
                <w:sz w:val="20"/>
                <w:szCs w:val="20"/>
              </w:rPr>
              <w:t xml:space="preserve">: </w:t>
            </w:r>
            <w:r w:rsidRPr="00767160">
              <w:rPr>
                <w:rFonts w:cs="Helvetica"/>
                <w:sz w:val="20"/>
                <w:szCs w:val="20"/>
              </w:rPr>
              <w:t>Total, each site</w:t>
            </w:r>
            <w:r w:rsidR="00D9792A">
              <w:rPr>
                <w:rFonts w:cs="Helvetica"/>
                <w:sz w:val="20"/>
                <w:szCs w:val="20"/>
              </w:rPr>
              <w:t>:</w:t>
            </w:r>
          </w:p>
        </w:tc>
        <w:tc>
          <w:tcPr>
            <w:tcW w:w="1764" w:type="dxa"/>
            <w:vAlign w:val="center"/>
          </w:tcPr>
          <w:p w:rsidR="006D5945" w:rsidRPr="00767160" w:rsidRDefault="00767160" w:rsidP="00767160">
            <w:pPr>
              <w:jc w:val="center"/>
              <w:rPr>
                <w:sz w:val="20"/>
                <w:szCs w:val="20"/>
              </w:rPr>
            </w:pPr>
            <w:r w:rsidRPr="00767160">
              <w:rPr>
                <w:sz w:val="20"/>
                <w:szCs w:val="20"/>
              </w:rPr>
              <w:t>23</w:t>
            </w:r>
          </w:p>
          <w:p w:rsidR="00767160" w:rsidRPr="00767160" w:rsidRDefault="00767160" w:rsidP="00767160">
            <w:pPr>
              <w:jc w:val="center"/>
              <w:rPr>
                <w:sz w:val="20"/>
                <w:szCs w:val="20"/>
              </w:rPr>
            </w:pPr>
            <w:r w:rsidRPr="00767160">
              <w:rPr>
                <w:sz w:val="20"/>
                <w:szCs w:val="20"/>
              </w:rPr>
              <w:t>(46 for two-season sites)</w:t>
            </w:r>
          </w:p>
        </w:tc>
        <w:tc>
          <w:tcPr>
            <w:tcW w:w="2520" w:type="dxa"/>
            <w:vAlign w:val="center"/>
          </w:tcPr>
          <w:p w:rsidR="006D5945" w:rsidRPr="00767160" w:rsidRDefault="00D9792A" w:rsidP="00ED2CD5">
            <w:pPr>
              <w:jc w:val="center"/>
              <w:rPr>
                <w:sz w:val="20"/>
                <w:szCs w:val="20"/>
              </w:rPr>
            </w:pPr>
            <w:r>
              <w:rPr>
                <w:sz w:val="20"/>
                <w:szCs w:val="20"/>
              </w:rPr>
              <w:t>All seasons must be covered</w:t>
            </w:r>
          </w:p>
        </w:tc>
        <w:tc>
          <w:tcPr>
            <w:tcW w:w="3060" w:type="dxa"/>
            <w:vAlign w:val="center"/>
          </w:tcPr>
          <w:p w:rsidR="006D5945" w:rsidRPr="00767160" w:rsidRDefault="000655CA" w:rsidP="00767160">
            <w:pPr>
              <w:jc w:val="center"/>
              <w:rPr>
                <w:sz w:val="20"/>
                <w:szCs w:val="20"/>
              </w:rPr>
            </w:pPr>
            <w:r>
              <w:rPr>
                <w:sz w:val="20"/>
                <w:szCs w:val="20"/>
              </w:rPr>
              <w:t>All seasons must be covered with at least 23 data points in each season.</w:t>
            </w:r>
          </w:p>
        </w:tc>
      </w:tr>
      <w:tr w:rsidR="005F20C3" w:rsidTr="00786F83">
        <w:tc>
          <w:tcPr>
            <w:tcW w:w="2394" w:type="dxa"/>
            <w:vAlign w:val="center"/>
          </w:tcPr>
          <w:p w:rsidR="005F20C3" w:rsidRDefault="005F20C3" w:rsidP="000655CA">
            <w:pPr>
              <w:autoSpaceDE w:val="0"/>
              <w:autoSpaceDN w:val="0"/>
              <w:adjustRightInd w:val="0"/>
              <w:rPr>
                <w:rFonts w:cs="Helvetica"/>
                <w:sz w:val="20"/>
                <w:szCs w:val="20"/>
              </w:rPr>
            </w:pPr>
            <w:r w:rsidRPr="00767160">
              <w:rPr>
                <w:rFonts w:cs="Helvetica"/>
                <w:sz w:val="20"/>
                <w:szCs w:val="20"/>
              </w:rPr>
              <w:t>Precision of replicate reference</w:t>
            </w:r>
            <w:r>
              <w:rPr>
                <w:rFonts w:cs="Helvetica"/>
                <w:sz w:val="20"/>
                <w:szCs w:val="20"/>
              </w:rPr>
              <w:t xml:space="preserve"> method measurements,</w:t>
            </w:r>
          </w:p>
          <w:p w:rsidR="005F20C3" w:rsidRPr="00767160" w:rsidRDefault="005F20C3" w:rsidP="00C10036">
            <w:pPr>
              <w:autoSpaceDE w:val="0"/>
              <w:autoSpaceDN w:val="0"/>
              <w:adjustRightInd w:val="0"/>
              <w:rPr>
                <w:sz w:val="20"/>
                <w:szCs w:val="20"/>
              </w:rPr>
            </w:pPr>
            <w:r w:rsidRPr="00767160">
              <w:rPr>
                <w:rFonts w:cs="Helvetica"/>
                <w:sz w:val="20"/>
                <w:szCs w:val="20"/>
              </w:rPr>
              <w:t xml:space="preserve">respectively; </w:t>
            </w:r>
            <w:r>
              <w:rPr>
                <w:rFonts w:cs="Helvetica"/>
                <w:sz w:val="20"/>
                <w:szCs w:val="20"/>
              </w:rPr>
              <w:br/>
            </w:r>
            <w:r w:rsidRPr="00767160">
              <w:rPr>
                <w:rFonts w:cs="Helvetica"/>
                <w:sz w:val="20"/>
                <w:szCs w:val="20"/>
              </w:rPr>
              <w:t>RP</w:t>
            </w:r>
            <w:r w:rsidR="00C10036">
              <w:rPr>
                <w:rFonts w:cs="Helvetica"/>
                <w:sz w:val="20"/>
                <w:szCs w:val="20"/>
              </w:rPr>
              <w:t xml:space="preserve"> each site.</w:t>
            </w:r>
          </w:p>
        </w:tc>
        <w:tc>
          <w:tcPr>
            <w:tcW w:w="1764" w:type="dxa"/>
            <w:vAlign w:val="center"/>
          </w:tcPr>
          <w:p w:rsidR="005F20C3" w:rsidRDefault="005F20C3" w:rsidP="005F20C3">
            <w:pPr>
              <w:jc w:val="center"/>
              <w:rPr>
                <w:sz w:val="20"/>
                <w:szCs w:val="20"/>
              </w:rPr>
            </w:pPr>
            <w:r>
              <w:rPr>
                <w:sz w:val="20"/>
                <w:szCs w:val="20"/>
              </w:rPr>
              <w:t>&lt;= 10%</w:t>
            </w:r>
          </w:p>
          <w:p w:rsidR="005F20C3" w:rsidRPr="00767160" w:rsidRDefault="005F20C3" w:rsidP="005F20C3">
            <w:pPr>
              <w:jc w:val="center"/>
              <w:rPr>
                <w:sz w:val="20"/>
                <w:szCs w:val="20"/>
              </w:rPr>
            </w:pPr>
            <w:r w:rsidRPr="005F20C3">
              <w:rPr>
                <w:sz w:val="16"/>
                <w:szCs w:val="16"/>
              </w:rPr>
              <w:t>Calculated as root mean square</w:t>
            </w:r>
          </w:p>
        </w:tc>
        <w:tc>
          <w:tcPr>
            <w:tcW w:w="2520" w:type="dxa"/>
            <w:vMerge w:val="restart"/>
            <w:vAlign w:val="center"/>
          </w:tcPr>
          <w:p w:rsidR="005F20C3" w:rsidRPr="00767160" w:rsidRDefault="005F20C3" w:rsidP="00767160">
            <w:pPr>
              <w:jc w:val="center"/>
              <w:rPr>
                <w:sz w:val="20"/>
                <w:szCs w:val="20"/>
              </w:rPr>
            </w:pPr>
            <w:r>
              <w:rPr>
                <w:sz w:val="20"/>
                <w:szCs w:val="20"/>
              </w:rPr>
              <w:t>Since multiple FRMs and FEMs may not be present at each site; the precision statistic requirement does not apply, even if precision data are available</w:t>
            </w:r>
          </w:p>
        </w:tc>
        <w:tc>
          <w:tcPr>
            <w:tcW w:w="3060" w:type="dxa"/>
            <w:vMerge w:val="restart"/>
            <w:vAlign w:val="center"/>
          </w:tcPr>
          <w:p w:rsidR="00786F83" w:rsidRDefault="005F20C3" w:rsidP="00786F83">
            <w:pPr>
              <w:rPr>
                <w:sz w:val="20"/>
                <w:szCs w:val="20"/>
              </w:rPr>
            </w:pPr>
            <w:r>
              <w:rPr>
                <w:sz w:val="20"/>
                <w:szCs w:val="20"/>
              </w:rPr>
              <w:t>The inclusion of precision data is optional</w:t>
            </w:r>
            <w:r w:rsidR="00786F83">
              <w:rPr>
                <w:sz w:val="20"/>
                <w:szCs w:val="20"/>
              </w:rPr>
              <w:t xml:space="preserve">, and not meeting it is </w:t>
            </w:r>
            <w:r w:rsidR="00786F83" w:rsidRPr="00452E87">
              <w:rPr>
                <w:sz w:val="20"/>
                <w:szCs w:val="20"/>
                <w:u w:val="single"/>
              </w:rPr>
              <w:t>not</w:t>
            </w:r>
            <w:r w:rsidR="00786F83">
              <w:rPr>
                <w:sz w:val="20"/>
                <w:szCs w:val="20"/>
              </w:rPr>
              <w:t xml:space="preserve"> cause to </w:t>
            </w:r>
            <w:r w:rsidR="003B6D6C">
              <w:rPr>
                <w:sz w:val="20"/>
                <w:szCs w:val="20"/>
              </w:rPr>
              <w:t>request excluding data</w:t>
            </w:r>
            <w:r>
              <w:rPr>
                <w:sz w:val="20"/>
                <w:szCs w:val="20"/>
              </w:rPr>
              <w:t xml:space="preserve">.  </w:t>
            </w:r>
          </w:p>
          <w:p w:rsidR="005F20C3" w:rsidRPr="00767160" w:rsidRDefault="00452E87" w:rsidP="00C10036">
            <w:pPr>
              <w:rPr>
                <w:sz w:val="20"/>
                <w:szCs w:val="20"/>
              </w:rPr>
            </w:pPr>
            <w:r>
              <w:rPr>
                <w:sz w:val="20"/>
                <w:szCs w:val="20"/>
              </w:rPr>
              <w:t xml:space="preserve">Monitoring </w:t>
            </w:r>
            <w:r w:rsidR="00786F83">
              <w:rPr>
                <w:sz w:val="20"/>
                <w:szCs w:val="20"/>
              </w:rPr>
              <w:t xml:space="preserve">agencies will have </w:t>
            </w:r>
            <w:r w:rsidR="005F20C3">
              <w:rPr>
                <w:sz w:val="20"/>
                <w:szCs w:val="20"/>
              </w:rPr>
              <w:t>access to a precision statistic for FRMs at the PQAO level, but not necessarily at every site.</w:t>
            </w:r>
          </w:p>
        </w:tc>
      </w:tr>
      <w:tr w:rsidR="005F20C3" w:rsidTr="00786F83">
        <w:tc>
          <w:tcPr>
            <w:tcW w:w="2394" w:type="dxa"/>
            <w:vAlign w:val="center"/>
          </w:tcPr>
          <w:p w:rsidR="005F20C3" w:rsidRPr="00767160" w:rsidRDefault="005F20C3" w:rsidP="005F20C3">
            <w:pPr>
              <w:autoSpaceDE w:val="0"/>
              <w:autoSpaceDN w:val="0"/>
              <w:adjustRightInd w:val="0"/>
              <w:rPr>
                <w:sz w:val="20"/>
                <w:szCs w:val="20"/>
              </w:rPr>
            </w:pPr>
            <w:r w:rsidRPr="00767160">
              <w:rPr>
                <w:rFonts w:cs="Helvetica"/>
                <w:sz w:val="20"/>
                <w:szCs w:val="20"/>
              </w:rPr>
              <w:t>Precision of PM</w:t>
            </w:r>
            <w:r w:rsidRPr="005F20C3">
              <w:rPr>
                <w:rFonts w:cs="Times-Roman"/>
                <w:sz w:val="20"/>
                <w:szCs w:val="20"/>
                <w:vertAlign w:val="subscript"/>
              </w:rPr>
              <w:t xml:space="preserve">2.5 </w:t>
            </w:r>
            <w:r w:rsidRPr="00767160">
              <w:rPr>
                <w:rFonts w:cs="Helvetica"/>
                <w:sz w:val="20"/>
                <w:szCs w:val="20"/>
              </w:rPr>
              <w:t>candidate method, CP, each</w:t>
            </w:r>
            <w:r>
              <w:rPr>
                <w:rFonts w:cs="Helvetica"/>
                <w:sz w:val="20"/>
                <w:szCs w:val="20"/>
              </w:rPr>
              <w:t xml:space="preserve"> </w:t>
            </w:r>
            <w:r w:rsidRPr="00767160">
              <w:rPr>
                <w:rFonts w:cs="Helvetica"/>
                <w:sz w:val="20"/>
                <w:szCs w:val="20"/>
              </w:rPr>
              <w:t>site.</w:t>
            </w:r>
          </w:p>
        </w:tc>
        <w:tc>
          <w:tcPr>
            <w:tcW w:w="1764" w:type="dxa"/>
            <w:vAlign w:val="center"/>
          </w:tcPr>
          <w:p w:rsidR="005F20C3" w:rsidRDefault="005F20C3" w:rsidP="005F20C3">
            <w:pPr>
              <w:jc w:val="center"/>
              <w:rPr>
                <w:sz w:val="20"/>
                <w:szCs w:val="20"/>
              </w:rPr>
            </w:pPr>
            <w:r>
              <w:rPr>
                <w:sz w:val="20"/>
                <w:szCs w:val="20"/>
              </w:rPr>
              <w:t>&lt;= 15%</w:t>
            </w:r>
          </w:p>
          <w:p w:rsidR="005F20C3" w:rsidRPr="005F20C3" w:rsidRDefault="005F20C3" w:rsidP="005F20C3">
            <w:pPr>
              <w:jc w:val="center"/>
              <w:rPr>
                <w:sz w:val="16"/>
                <w:szCs w:val="16"/>
              </w:rPr>
            </w:pPr>
            <w:r w:rsidRPr="005F20C3">
              <w:rPr>
                <w:sz w:val="16"/>
                <w:szCs w:val="16"/>
              </w:rPr>
              <w:t>Calculated as root mean square</w:t>
            </w:r>
          </w:p>
        </w:tc>
        <w:tc>
          <w:tcPr>
            <w:tcW w:w="2520" w:type="dxa"/>
            <w:vMerge/>
            <w:vAlign w:val="center"/>
          </w:tcPr>
          <w:p w:rsidR="005F20C3" w:rsidRPr="00767160" w:rsidRDefault="005F20C3" w:rsidP="00767160">
            <w:pPr>
              <w:jc w:val="center"/>
              <w:rPr>
                <w:sz w:val="20"/>
                <w:szCs w:val="20"/>
              </w:rPr>
            </w:pPr>
          </w:p>
        </w:tc>
        <w:tc>
          <w:tcPr>
            <w:tcW w:w="3060" w:type="dxa"/>
            <w:vMerge/>
            <w:vAlign w:val="center"/>
          </w:tcPr>
          <w:p w:rsidR="005F20C3" w:rsidRPr="00767160" w:rsidRDefault="005F20C3" w:rsidP="00767160">
            <w:pPr>
              <w:jc w:val="center"/>
              <w:rPr>
                <w:sz w:val="20"/>
                <w:szCs w:val="20"/>
              </w:rPr>
            </w:pPr>
          </w:p>
        </w:tc>
      </w:tr>
      <w:tr w:rsidR="00767160" w:rsidTr="00E15872">
        <w:trPr>
          <w:cantSplit/>
        </w:trPr>
        <w:tc>
          <w:tcPr>
            <w:tcW w:w="2394" w:type="dxa"/>
            <w:vAlign w:val="center"/>
          </w:tcPr>
          <w:p w:rsidR="00767160" w:rsidRPr="00767160" w:rsidRDefault="00D9792A" w:rsidP="000655CA">
            <w:pPr>
              <w:autoSpaceDE w:val="0"/>
              <w:autoSpaceDN w:val="0"/>
              <w:adjustRightInd w:val="0"/>
              <w:rPr>
                <w:rFonts w:cs="Helvetica"/>
                <w:sz w:val="20"/>
                <w:szCs w:val="20"/>
              </w:rPr>
            </w:pPr>
            <w:r>
              <w:rPr>
                <w:rFonts w:cs="Helvetica"/>
                <w:sz w:val="20"/>
                <w:szCs w:val="20"/>
              </w:rPr>
              <w:lastRenderedPageBreak/>
              <w:t xml:space="preserve">Slope of regression </w:t>
            </w:r>
            <w:r w:rsidR="00767160" w:rsidRPr="00767160">
              <w:rPr>
                <w:rFonts w:cs="Helvetica"/>
                <w:sz w:val="20"/>
                <w:szCs w:val="20"/>
              </w:rPr>
              <w:t>relationship</w:t>
            </w:r>
          </w:p>
        </w:tc>
        <w:tc>
          <w:tcPr>
            <w:tcW w:w="1764" w:type="dxa"/>
            <w:vAlign w:val="center"/>
          </w:tcPr>
          <w:p w:rsidR="00767160" w:rsidRPr="00767160" w:rsidRDefault="00D9792A" w:rsidP="005F20C3">
            <w:pPr>
              <w:jc w:val="center"/>
              <w:rPr>
                <w:sz w:val="20"/>
                <w:szCs w:val="20"/>
              </w:rPr>
            </w:pPr>
            <w:r>
              <w:rPr>
                <w:sz w:val="20"/>
                <w:szCs w:val="20"/>
              </w:rPr>
              <w:t>1+/- 0.10</w:t>
            </w:r>
          </w:p>
        </w:tc>
        <w:tc>
          <w:tcPr>
            <w:tcW w:w="2520" w:type="dxa"/>
            <w:vAlign w:val="center"/>
          </w:tcPr>
          <w:p w:rsidR="00767160" w:rsidRPr="00767160" w:rsidRDefault="00767160" w:rsidP="00767160">
            <w:pPr>
              <w:jc w:val="center"/>
              <w:rPr>
                <w:sz w:val="20"/>
                <w:szCs w:val="20"/>
              </w:rPr>
            </w:pPr>
          </w:p>
        </w:tc>
        <w:tc>
          <w:tcPr>
            <w:tcW w:w="3060" w:type="dxa"/>
            <w:vAlign w:val="center"/>
          </w:tcPr>
          <w:p w:rsidR="00767160" w:rsidRPr="00767160" w:rsidRDefault="005F20C3" w:rsidP="00767160">
            <w:pPr>
              <w:jc w:val="center"/>
              <w:rPr>
                <w:sz w:val="20"/>
                <w:szCs w:val="20"/>
              </w:rPr>
            </w:pPr>
            <w:r>
              <w:rPr>
                <w:sz w:val="20"/>
                <w:szCs w:val="20"/>
              </w:rPr>
              <w:t>1+/- 0.10</w:t>
            </w:r>
          </w:p>
        </w:tc>
      </w:tr>
      <w:tr w:rsidR="00767160" w:rsidTr="00786F83">
        <w:tc>
          <w:tcPr>
            <w:tcW w:w="2394" w:type="dxa"/>
            <w:vAlign w:val="center"/>
          </w:tcPr>
          <w:p w:rsidR="00767160" w:rsidRPr="00767160" w:rsidRDefault="00767160" w:rsidP="000655CA">
            <w:pPr>
              <w:autoSpaceDE w:val="0"/>
              <w:autoSpaceDN w:val="0"/>
              <w:adjustRightInd w:val="0"/>
              <w:rPr>
                <w:rFonts w:cs="Helvetica"/>
                <w:sz w:val="20"/>
                <w:szCs w:val="20"/>
              </w:rPr>
            </w:pPr>
            <w:r w:rsidRPr="00767160">
              <w:rPr>
                <w:rFonts w:cs="Helvetica"/>
                <w:sz w:val="20"/>
                <w:szCs w:val="20"/>
              </w:rPr>
              <w:t>Intercept of regression relationship, µg/m3.</w:t>
            </w:r>
          </w:p>
        </w:tc>
        <w:tc>
          <w:tcPr>
            <w:tcW w:w="1764" w:type="dxa"/>
          </w:tcPr>
          <w:p w:rsidR="00767160" w:rsidRPr="00767160" w:rsidRDefault="00D9792A" w:rsidP="00762A6D">
            <w:pPr>
              <w:rPr>
                <w:sz w:val="20"/>
                <w:szCs w:val="20"/>
              </w:rPr>
            </w:pPr>
            <w:r>
              <w:rPr>
                <w:sz w:val="20"/>
                <w:szCs w:val="20"/>
              </w:rPr>
              <w:t>Between: 15.05 – (17.32 x slope). But not less than -2.0; and 15.05 – (13.20 x slope), but not more than + 2.0.</w:t>
            </w:r>
          </w:p>
        </w:tc>
        <w:tc>
          <w:tcPr>
            <w:tcW w:w="2520" w:type="dxa"/>
            <w:vAlign w:val="center"/>
          </w:tcPr>
          <w:p w:rsidR="00767160" w:rsidRPr="00767160" w:rsidRDefault="00767160" w:rsidP="00767160">
            <w:pPr>
              <w:jc w:val="center"/>
              <w:rPr>
                <w:sz w:val="20"/>
                <w:szCs w:val="20"/>
              </w:rPr>
            </w:pPr>
          </w:p>
        </w:tc>
        <w:tc>
          <w:tcPr>
            <w:tcW w:w="3060" w:type="dxa"/>
            <w:vAlign w:val="center"/>
          </w:tcPr>
          <w:p w:rsidR="005F20C3" w:rsidRDefault="005F20C3" w:rsidP="002E3488">
            <w:pPr>
              <w:jc w:val="center"/>
              <w:rPr>
                <w:sz w:val="20"/>
                <w:szCs w:val="20"/>
              </w:rPr>
            </w:pPr>
            <w:r>
              <w:rPr>
                <w:sz w:val="20"/>
                <w:szCs w:val="20"/>
              </w:rPr>
              <w:t>Between: 15.05 – (17.32 x slope). But not less than -2.0; and 15.05 – (13.20 x slope), but not more than + 2.0.</w:t>
            </w:r>
          </w:p>
          <w:p w:rsidR="00452E87" w:rsidRDefault="00452E87" w:rsidP="002E3488">
            <w:pPr>
              <w:jc w:val="center"/>
              <w:rPr>
                <w:sz w:val="16"/>
                <w:szCs w:val="16"/>
              </w:rPr>
            </w:pPr>
            <w:r>
              <w:rPr>
                <w:sz w:val="16"/>
                <w:szCs w:val="16"/>
              </w:rPr>
              <w:t>(</w:t>
            </w:r>
            <w:r w:rsidRPr="00452E87">
              <w:rPr>
                <w:sz w:val="16"/>
                <w:szCs w:val="16"/>
              </w:rPr>
              <w:t xml:space="preserve">This is illustrated in Figure C-2 </w:t>
            </w:r>
          </w:p>
          <w:p w:rsidR="00452E87" w:rsidRPr="00452E87" w:rsidRDefault="00452E87" w:rsidP="002E3488">
            <w:pPr>
              <w:jc w:val="center"/>
              <w:rPr>
                <w:sz w:val="16"/>
                <w:szCs w:val="16"/>
              </w:rPr>
            </w:pPr>
            <w:r w:rsidRPr="00452E87">
              <w:rPr>
                <w:sz w:val="16"/>
                <w:szCs w:val="16"/>
              </w:rPr>
              <w:t>to subpart C of Part 53</w:t>
            </w:r>
            <w:r>
              <w:rPr>
                <w:sz w:val="16"/>
                <w:szCs w:val="16"/>
              </w:rPr>
              <w:t>)</w:t>
            </w:r>
          </w:p>
        </w:tc>
      </w:tr>
      <w:tr w:rsidR="00767160" w:rsidTr="00786F83">
        <w:tc>
          <w:tcPr>
            <w:tcW w:w="2394" w:type="dxa"/>
            <w:vAlign w:val="center"/>
          </w:tcPr>
          <w:p w:rsidR="00767160" w:rsidRDefault="00767160" w:rsidP="000655CA">
            <w:pPr>
              <w:autoSpaceDE w:val="0"/>
              <w:autoSpaceDN w:val="0"/>
              <w:adjustRightInd w:val="0"/>
              <w:rPr>
                <w:rFonts w:cs="Helvetica"/>
                <w:sz w:val="20"/>
                <w:szCs w:val="20"/>
              </w:rPr>
            </w:pPr>
            <w:r w:rsidRPr="00767160">
              <w:rPr>
                <w:rFonts w:cs="Helvetica"/>
                <w:sz w:val="20"/>
                <w:szCs w:val="20"/>
              </w:rPr>
              <w:t>Correlation of reference method</w:t>
            </w:r>
            <w:r w:rsidR="0060328F">
              <w:rPr>
                <w:rFonts w:cs="Helvetica"/>
                <w:sz w:val="20"/>
                <w:szCs w:val="20"/>
              </w:rPr>
              <w:t xml:space="preserve"> </w:t>
            </w:r>
            <w:r w:rsidRPr="00767160">
              <w:rPr>
                <w:rFonts w:cs="Helvetica"/>
                <w:sz w:val="20"/>
                <w:szCs w:val="20"/>
              </w:rPr>
              <w:t>and candidate method measurements.</w:t>
            </w:r>
          </w:p>
          <w:p w:rsidR="00ED2CD5" w:rsidRPr="00ED2CD5" w:rsidRDefault="00ED2CD5" w:rsidP="000655CA">
            <w:pPr>
              <w:autoSpaceDE w:val="0"/>
              <w:autoSpaceDN w:val="0"/>
              <w:adjustRightInd w:val="0"/>
              <w:rPr>
                <w:rFonts w:cs="Helvetica"/>
                <w:sz w:val="16"/>
                <w:szCs w:val="16"/>
              </w:rPr>
            </w:pPr>
            <w:r>
              <w:rPr>
                <w:rFonts w:cs="Helvetica"/>
                <w:sz w:val="16"/>
                <w:szCs w:val="16"/>
              </w:rPr>
              <w:t>(</w:t>
            </w:r>
            <w:r w:rsidRPr="00ED2CD5">
              <w:rPr>
                <w:rFonts w:cs="Helvetica"/>
                <w:sz w:val="16"/>
                <w:szCs w:val="16"/>
              </w:rPr>
              <w:t>Note: this is correlation and not correlation squared.</w:t>
            </w:r>
            <w:r>
              <w:rPr>
                <w:rFonts w:cs="Helvetica"/>
                <w:sz w:val="16"/>
                <w:szCs w:val="16"/>
              </w:rPr>
              <w:t>)</w:t>
            </w:r>
          </w:p>
        </w:tc>
        <w:tc>
          <w:tcPr>
            <w:tcW w:w="1764" w:type="dxa"/>
          </w:tcPr>
          <w:p w:rsidR="00767160" w:rsidRDefault="00D9792A" w:rsidP="00762A6D">
            <w:pPr>
              <w:rPr>
                <w:sz w:val="20"/>
                <w:szCs w:val="20"/>
              </w:rPr>
            </w:pPr>
            <w:r>
              <w:rPr>
                <w:sz w:val="20"/>
                <w:szCs w:val="20"/>
              </w:rPr>
              <w:t>See Figure C-4</w:t>
            </w:r>
          </w:p>
          <w:p w:rsidR="00D9792A" w:rsidRPr="00767160" w:rsidRDefault="00D9792A" w:rsidP="00762A6D">
            <w:pPr>
              <w:rPr>
                <w:sz w:val="20"/>
                <w:szCs w:val="20"/>
              </w:rPr>
            </w:pPr>
            <w:r>
              <w:rPr>
                <w:sz w:val="20"/>
                <w:szCs w:val="20"/>
              </w:rPr>
              <w:t>&gt;= 0.93 or &gt;=0.95</w:t>
            </w:r>
            <w:r w:rsidR="0060328F">
              <w:rPr>
                <w:sz w:val="20"/>
                <w:szCs w:val="20"/>
              </w:rPr>
              <w:t xml:space="preserve"> depending on the concentration correlation coefficient</w:t>
            </w:r>
          </w:p>
        </w:tc>
        <w:tc>
          <w:tcPr>
            <w:tcW w:w="2520" w:type="dxa"/>
            <w:vAlign w:val="center"/>
          </w:tcPr>
          <w:p w:rsidR="00767160" w:rsidRPr="00767160" w:rsidRDefault="00767160" w:rsidP="00767160">
            <w:pPr>
              <w:jc w:val="center"/>
              <w:rPr>
                <w:sz w:val="20"/>
                <w:szCs w:val="20"/>
              </w:rPr>
            </w:pPr>
          </w:p>
        </w:tc>
        <w:tc>
          <w:tcPr>
            <w:tcW w:w="3060" w:type="dxa"/>
            <w:vAlign w:val="center"/>
          </w:tcPr>
          <w:p w:rsidR="00767160" w:rsidRPr="00767160" w:rsidRDefault="005649B5" w:rsidP="00E15872">
            <w:pPr>
              <w:jc w:val="center"/>
              <w:rPr>
                <w:sz w:val="20"/>
                <w:szCs w:val="20"/>
              </w:rPr>
            </w:pPr>
            <w:r>
              <w:rPr>
                <w:sz w:val="20"/>
                <w:szCs w:val="20"/>
              </w:rPr>
              <w:t>Include</w:t>
            </w:r>
            <w:r w:rsidR="00E15872">
              <w:rPr>
                <w:sz w:val="20"/>
                <w:szCs w:val="20"/>
              </w:rPr>
              <w:t xml:space="preserve"> the correlation statistic</w:t>
            </w:r>
            <w:r w:rsidR="00C83885">
              <w:rPr>
                <w:sz w:val="20"/>
                <w:szCs w:val="20"/>
              </w:rPr>
              <w:t>, but do not use in recommendation to include or exclude data</w:t>
            </w:r>
          </w:p>
        </w:tc>
      </w:tr>
      <w:tr w:rsidR="00786F83" w:rsidTr="00786F83">
        <w:tc>
          <w:tcPr>
            <w:tcW w:w="9738" w:type="dxa"/>
            <w:gridSpan w:val="4"/>
            <w:vAlign w:val="center"/>
          </w:tcPr>
          <w:p w:rsidR="00786F83" w:rsidRPr="00C83885" w:rsidRDefault="00786F83" w:rsidP="00786F83">
            <w:pPr>
              <w:rPr>
                <w:sz w:val="20"/>
                <w:szCs w:val="20"/>
              </w:rPr>
            </w:pPr>
            <w:r w:rsidRPr="00C83885">
              <w:rPr>
                <w:sz w:val="20"/>
                <w:szCs w:val="20"/>
              </w:rPr>
              <w:t>Additional Specifications Identified in §58.11 (e)</w:t>
            </w:r>
          </w:p>
        </w:tc>
      </w:tr>
      <w:tr w:rsidR="00786F83" w:rsidTr="00786F83">
        <w:tc>
          <w:tcPr>
            <w:tcW w:w="2394" w:type="dxa"/>
            <w:vAlign w:val="center"/>
          </w:tcPr>
          <w:p w:rsidR="00786F83" w:rsidRPr="00767160" w:rsidRDefault="002E3488" w:rsidP="000655CA">
            <w:pPr>
              <w:autoSpaceDE w:val="0"/>
              <w:autoSpaceDN w:val="0"/>
              <w:adjustRightInd w:val="0"/>
              <w:rPr>
                <w:rFonts w:cs="Helvetica"/>
                <w:sz w:val="20"/>
                <w:szCs w:val="20"/>
              </w:rPr>
            </w:pPr>
            <w:r>
              <w:rPr>
                <w:rFonts w:cs="Helvetica"/>
                <w:sz w:val="20"/>
                <w:szCs w:val="20"/>
              </w:rPr>
              <w:t>Period of time to include in assessment.</w:t>
            </w:r>
            <w:r w:rsidR="00ED2CD5">
              <w:rPr>
                <w:rFonts w:cs="Helvetica"/>
                <w:sz w:val="20"/>
                <w:szCs w:val="20"/>
              </w:rPr>
              <w:t xml:space="preserve"> </w:t>
            </w:r>
          </w:p>
        </w:tc>
        <w:tc>
          <w:tcPr>
            <w:tcW w:w="1764" w:type="dxa"/>
          </w:tcPr>
          <w:p w:rsidR="00786F83" w:rsidRDefault="00786F83" w:rsidP="00762A6D">
            <w:pPr>
              <w:rPr>
                <w:sz w:val="20"/>
                <w:szCs w:val="20"/>
              </w:rPr>
            </w:pPr>
          </w:p>
        </w:tc>
        <w:tc>
          <w:tcPr>
            <w:tcW w:w="2520" w:type="dxa"/>
            <w:vAlign w:val="center"/>
          </w:tcPr>
          <w:p w:rsidR="00786F83" w:rsidRPr="00767160" w:rsidRDefault="00ED2CD5" w:rsidP="00767160">
            <w:pPr>
              <w:jc w:val="center"/>
              <w:rPr>
                <w:sz w:val="20"/>
                <w:szCs w:val="20"/>
              </w:rPr>
            </w:pPr>
            <w:r>
              <w:rPr>
                <w:sz w:val="20"/>
                <w:szCs w:val="20"/>
              </w:rPr>
              <w:t>No more than thirty-six consecutive months of data in total aggregated together.</w:t>
            </w:r>
          </w:p>
        </w:tc>
        <w:tc>
          <w:tcPr>
            <w:tcW w:w="3060" w:type="dxa"/>
            <w:vAlign w:val="center"/>
          </w:tcPr>
          <w:p w:rsidR="00786F83" w:rsidRPr="00767160" w:rsidRDefault="00452E87" w:rsidP="00767160">
            <w:pPr>
              <w:jc w:val="center"/>
              <w:rPr>
                <w:sz w:val="20"/>
                <w:szCs w:val="20"/>
              </w:rPr>
            </w:pPr>
            <w:r>
              <w:rPr>
                <w:sz w:val="20"/>
                <w:szCs w:val="20"/>
              </w:rPr>
              <w:t xml:space="preserve">Include up to last </w:t>
            </w:r>
            <w:r w:rsidR="00A93DC3">
              <w:rPr>
                <w:sz w:val="20"/>
                <w:szCs w:val="20"/>
              </w:rPr>
              <w:t xml:space="preserve">36 months of data.  Generally this will be full years of data (i.e., January through December).  </w:t>
            </w:r>
          </w:p>
        </w:tc>
      </w:tr>
    </w:tbl>
    <w:p w:rsidR="00777091" w:rsidRPr="00B406DC" w:rsidRDefault="00777091" w:rsidP="00762A6D">
      <w:pPr>
        <w:spacing w:after="0"/>
        <w:rPr>
          <w:sz w:val="24"/>
          <w:szCs w:val="24"/>
        </w:rPr>
      </w:pPr>
    </w:p>
    <w:p w:rsidR="00237A68" w:rsidRDefault="00237A68" w:rsidP="00762A6D">
      <w:pPr>
        <w:spacing w:after="0"/>
        <w:rPr>
          <w:b/>
          <w:sz w:val="24"/>
          <w:szCs w:val="24"/>
          <w:u w:val="single"/>
        </w:rPr>
      </w:pPr>
    </w:p>
    <w:p w:rsidR="0001580E" w:rsidRDefault="0001580E">
      <w:pPr>
        <w:rPr>
          <w:b/>
          <w:sz w:val="24"/>
          <w:szCs w:val="24"/>
          <w:u w:val="single"/>
        </w:rPr>
      </w:pPr>
      <w:r>
        <w:rPr>
          <w:b/>
          <w:sz w:val="24"/>
          <w:szCs w:val="24"/>
          <w:u w:val="single"/>
        </w:rPr>
        <w:br w:type="page"/>
      </w:r>
    </w:p>
    <w:p w:rsidR="00875E4A" w:rsidRDefault="00875E4A" w:rsidP="00882F86">
      <w:pPr>
        <w:pStyle w:val="ListParagraph"/>
        <w:numPr>
          <w:ilvl w:val="0"/>
          <w:numId w:val="5"/>
        </w:numPr>
        <w:spacing w:after="0"/>
        <w:rPr>
          <w:b/>
          <w:sz w:val="24"/>
          <w:szCs w:val="24"/>
          <w:u w:val="single"/>
        </w:rPr>
        <w:sectPr w:rsidR="00875E4A" w:rsidSect="00875E4A">
          <w:headerReference w:type="default" r:id="rId10"/>
          <w:footerReference w:type="default" r:id="rId11"/>
          <w:pgSz w:w="12240" w:h="15840"/>
          <w:pgMar w:top="1440" w:right="1440" w:bottom="1440" w:left="1440" w:header="720" w:footer="720" w:gutter="0"/>
          <w:cols w:space="720"/>
          <w:docGrid w:linePitch="360"/>
        </w:sectPr>
      </w:pPr>
    </w:p>
    <w:p w:rsidR="00C35731" w:rsidRPr="00653A05" w:rsidRDefault="00882F86" w:rsidP="00762A6D">
      <w:pPr>
        <w:pStyle w:val="ListParagraph"/>
        <w:numPr>
          <w:ilvl w:val="0"/>
          <w:numId w:val="5"/>
        </w:numPr>
        <w:spacing w:after="0"/>
        <w:rPr>
          <w:b/>
          <w:sz w:val="24"/>
          <w:szCs w:val="24"/>
          <w:u w:val="single"/>
        </w:rPr>
      </w:pPr>
      <w:r w:rsidRPr="00653A05">
        <w:rPr>
          <w:b/>
          <w:sz w:val="24"/>
          <w:szCs w:val="24"/>
          <w:u w:val="single"/>
        </w:rPr>
        <w:lastRenderedPageBreak/>
        <w:t>D</w:t>
      </w:r>
      <w:r w:rsidR="00237A68" w:rsidRPr="00653A05">
        <w:rPr>
          <w:b/>
          <w:sz w:val="24"/>
          <w:szCs w:val="24"/>
          <w:u w:val="single"/>
        </w:rPr>
        <w:t>ata Reporting and Coding:</w:t>
      </w:r>
    </w:p>
    <w:p w:rsidR="00C35731" w:rsidRDefault="00C35731" w:rsidP="00762A6D">
      <w:pPr>
        <w:spacing w:after="0"/>
        <w:rPr>
          <w:sz w:val="24"/>
          <w:szCs w:val="24"/>
        </w:rPr>
      </w:pPr>
      <w:r>
        <w:rPr>
          <w:sz w:val="24"/>
          <w:szCs w:val="24"/>
        </w:rPr>
        <w:tab/>
      </w:r>
      <w:r w:rsidR="004E444F">
        <w:rPr>
          <w:sz w:val="24"/>
          <w:szCs w:val="24"/>
        </w:rPr>
        <w:t>Monitoring agencies will need to code information associated with their PM</w:t>
      </w:r>
      <w:r w:rsidR="004E444F" w:rsidRPr="00777890">
        <w:rPr>
          <w:sz w:val="24"/>
          <w:szCs w:val="24"/>
          <w:vertAlign w:val="subscript"/>
        </w:rPr>
        <w:t xml:space="preserve">2.5 </w:t>
      </w:r>
      <w:r w:rsidR="004E444F">
        <w:rPr>
          <w:sz w:val="24"/>
          <w:szCs w:val="24"/>
        </w:rPr>
        <w:t>continuous monitoring data such that the AQS</w:t>
      </w:r>
      <w:r w:rsidR="005649B5">
        <w:rPr>
          <w:sz w:val="24"/>
          <w:szCs w:val="24"/>
        </w:rPr>
        <w:t xml:space="preserve"> and data users</w:t>
      </w:r>
      <w:r w:rsidR="004E444F">
        <w:rPr>
          <w:sz w:val="24"/>
          <w:szCs w:val="24"/>
        </w:rPr>
        <w:t xml:space="preserve"> understand whether to use </w:t>
      </w:r>
      <w:r w:rsidR="00777890">
        <w:rPr>
          <w:sz w:val="24"/>
          <w:szCs w:val="24"/>
        </w:rPr>
        <w:t>PM</w:t>
      </w:r>
      <w:r w:rsidR="00777890" w:rsidRPr="00777890">
        <w:rPr>
          <w:sz w:val="24"/>
          <w:szCs w:val="24"/>
          <w:vertAlign w:val="subscript"/>
        </w:rPr>
        <w:t xml:space="preserve">2.5 </w:t>
      </w:r>
      <w:r w:rsidR="004E444F">
        <w:rPr>
          <w:sz w:val="24"/>
          <w:szCs w:val="24"/>
        </w:rPr>
        <w:t xml:space="preserve">continuous data in </w:t>
      </w:r>
      <w:r w:rsidR="00777890">
        <w:rPr>
          <w:sz w:val="24"/>
          <w:szCs w:val="24"/>
        </w:rPr>
        <w:t>PM</w:t>
      </w:r>
      <w:r w:rsidR="00777890" w:rsidRPr="00777890">
        <w:rPr>
          <w:sz w:val="24"/>
          <w:szCs w:val="24"/>
          <w:vertAlign w:val="subscript"/>
        </w:rPr>
        <w:t xml:space="preserve">2.5 </w:t>
      </w:r>
      <w:r w:rsidR="004E444F">
        <w:rPr>
          <w:sz w:val="24"/>
          <w:szCs w:val="24"/>
        </w:rPr>
        <w:t xml:space="preserve">design value calculations and under what provisions it may be substituted, if the primary </w:t>
      </w:r>
      <w:r w:rsidR="00777890">
        <w:rPr>
          <w:sz w:val="24"/>
          <w:szCs w:val="24"/>
        </w:rPr>
        <w:t>PM</w:t>
      </w:r>
      <w:r w:rsidR="00777890" w:rsidRPr="00777890">
        <w:rPr>
          <w:sz w:val="24"/>
          <w:szCs w:val="24"/>
          <w:vertAlign w:val="subscript"/>
        </w:rPr>
        <w:t xml:space="preserve">2.5 </w:t>
      </w:r>
      <w:r w:rsidR="00CA6B1E">
        <w:rPr>
          <w:sz w:val="24"/>
          <w:szCs w:val="24"/>
        </w:rPr>
        <w:t xml:space="preserve">method at </w:t>
      </w:r>
      <w:r w:rsidR="004E444F">
        <w:rPr>
          <w:sz w:val="24"/>
          <w:szCs w:val="24"/>
        </w:rPr>
        <w:t xml:space="preserve">a site is not available.  </w:t>
      </w:r>
      <w:r w:rsidR="00C83885">
        <w:rPr>
          <w:sz w:val="24"/>
          <w:szCs w:val="24"/>
        </w:rPr>
        <w:t xml:space="preserve">Monitoring agencies </w:t>
      </w:r>
      <w:r w:rsidR="000D5C8D">
        <w:rPr>
          <w:sz w:val="24"/>
          <w:szCs w:val="24"/>
        </w:rPr>
        <w:t xml:space="preserve">are to </w:t>
      </w:r>
      <w:r w:rsidR="00C83885">
        <w:rPr>
          <w:sz w:val="24"/>
          <w:szCs w:val="24"/>
        </w:rPr>
        <w:t>load PM</w:t>
      </w:r>
      <w:r w:rsidR="00C83885" w:rsidRPr="00C83885">
        <w:rPr>
          <w:sz w:val="24"/>
          <w:szCs w:val="24"/>
          <w:vertAlign w:val="subscript"/>
        </w:rPr>
        <w:t>2.5</w:t>
      </w:r>
      <w:r w:rsidR="00C83885">
        <w:rPr>
          <w:sz w:val="24"/>
          <w:szCs w:val="24"/>
        </w:rPr>
        <w:t xml:space="preserve"> continuous FEM data to PM2.5 Local Conditions (parameter code 88101), until such time as they are approved by their EPA Regional Office to exclude data in NAAQS calculations, per </w:t>
      </w:r>
      <w:r w:rsidR="00342354">
        <w:rPr>
          <w:sz w:val="24"/>
          <w:szCs w:val="24"/>
        </w:rPr>
        <w:t>§58.10 (b)(13)</w:t>
      </w:r>
      <w:r w:rsidR="00C83885">
        <w:rPr>
          <w:sz w:val="24"/>
          <w:szCs w:val="24"/>
        </w:rPr>
        <w:t xml:space="preserve">.  </w:t>
      </w:r>
      <w:r>
        <w:rPr>
          <w:sz w:val="24"/>
          <w:szCs w:val="24"/>
        </w:rPr>
        <w:t>The follo</w:t>
      </w:r>
      <w:r w:rsidR="00653A05">
        <w:rPr>
          <w:sz w:val="24"/>
          <w:szCs w:val="24"/>
        </w:rPr>
        <w:t xml:space="preserve">wing table provides </w:t>
      </w:r>
      <w:r>
        <w:rPr>
          <w:sz w:val="24"/>
          <w:szCs w:val="24"/>
        </w:rPr>
        <w:t xml:space="preserve">the </w:t>
      </w:r>
      <w:r w:rsidR="0001580E">
        <w:rPr>
          <w:sz w:val="24"/>
          <w:szCs w:val="24"/>
        </w:rPr>
        <w:t xml:space="preserve">most commonly expected </w:t>
      </w:r>
      <w:r w:rsidR="00342354">
        <w:rPr>
          <w:sz w:val="24"/>
          <w:szCs w:val="24"/>
        </w:rPr>
        <w:t xml:space="preserve">options for reporting </w:t>
      </w:r>
      <w:r w:rsidR="00777890">
        <w:rPr>
          <w:sz w:val="24"/>
          <w:szCs w:val="24"/>
        </w:rPr>
        <w:t>PM</w:t>
      </w:r>
      <w:r w:rsidR="00777890" w:rsidRPr="00777890">
        <w:rPr>
          <w:sz w:val="24"/>
          <w:szCs w:val="24"/>
          <w:vertAlign w:val="subscript"/>
        </w:rPr>
        <w:t xml:space="preserve">2.5 </w:t>
      </w:r>
      <w:r>
        <w:rPr>
          <w:sz w:val="24"/>
          <w:szCs w:val="24"/>
        </w:rPr>
        <w:t>data</w:t>
      </w:r>
      <w:r w:rsidR="004E444F">
        <w:rPr>
          <w:sz w:val="24"/>
          <w:szCs w:val="24"/>
        </w:rPr>
        <w:t>.</w:t>
      </w:r>
    </w:p>
    <w:p w:rsidR="00C10036" w:rsidRDefault="00C10036" w:rsidP="00762A6D">
      <w:pPr>
        <w:spacing w:after="0"/>
        <w:rPr>
          <w:sz w:val="24"/>
          <w:szCs w:val="24"/>
        </w:rPr>
      </w:pPr>
    </w:p>
    <w:p w:rsidR="00C35731" w:rsidRPr="00C10036" w:rsidRDefault="00C10036" w:rsidP="00762A6D">
      <w:pPr>
        <w:spacing w:after="0"/>
        <w:rPr>
          <w:b/>
          <w:sz w:val="24"/>
          <w:szCs w:val="24"/>
        </w:rPr>
      </w:pPr>
      <w:r w:rsidRPr="00C10036">
        <w:rPr>
          <w:b/>
          <w:sz w:val="24"/>
          <w:szCs w:val="24"/>
        </w:rPr>
        <w:t xml:space="preserve">Table </w:t>
      </w:r>
      <w:r>
        <w:rPr>
          <w:b/>
          <w:sz w:val="24"/>
          <w:szCs w:val="24"/>
        </w:rPr>
        <w:t>A-</w:t>
      </w:r>
      <w:r w:rsidRPr="00C10036">
        <w:rPr>
          <w:b/>
          <w:sz w:val="24"/>
          <w:szCs w:val="24"/>
        </w:rPr>
        <w:t>2: Data Reporting and Coding</w:t>
      </w:r>
    </w:p>
    <w:tbl>
      <w:tblPr>
        <w:tblStyle w:val="TableGrid"/>
        <w:tblW w:w="13320" w:type="dxa"/>
        <w:tblInd w:w="-252" w:type="dxa"/>
        <w:tblLayout w:type="fixed"/>
        <w:tblLook w:val="04A0"/>
      </w:tblPr>
      <w:tblGrid>
        <w:gridCol w:w="3330"/>
        <w:gridCol w:w="1260"/>
        <w:gridCol w:w="1170"/>
        <w:gridCol w:w="1260"/>
        <w:gridCol w:w="1620"/>
        <w:gridCol w:w="1710"/>
        <w:gridCol w:w="1800"/>
        <w:gridCol w:w="1170"/>
      </w:tblGrid>
      <w:tr w:rsidR="006935F2" w:rsidTr="00742F27">
        <w:tc>
          <w:tcPr>
            <w:tcW w:w="3330" w:type="dxa"/>
            <w:tcBorders>
              <w:top w:val="single" w:sz="12" w:space="0" w:color="auto"/>
              <w:left w:val="single" w:sz="12" w:space="0" w:color="auto"/>
              <w:bottom w:val="single" w:sz="12" w:space="0" w:color="auto"/>
              <w:right w:val="single" w:sz="4" w:space="0" w:color="auto"/>
            </w:tcBorders>
            <w:vAlign w:val="bottom"/>
          </w:tcPr>
          <w:p w:rsidR="006935F2" w:rsidRPr="00191715" w:rsidRDefault="006935F2" w:rsidP="00882F86">
            <w:pPr>
              <w:jc w:val="center"/>
              <w:rPr>
                <w:b/>
                <w:sz w:val="20"/>
                <w:szCs w:val="20"/>
              </w:rPr>
            </w:pPr>
            <w:r>
              <w:rPr>
                <w:b/>
                <w:sz w:val="20"/>
                <w:szCs w:val="20"/>
              </w:rPr>
              <w:t>Scenario</w:t>
            </w:r>
          </w:p>
        </w:tc>
        <w:tc>
          <w:tcPr>
            <w:tcW w:w="1260" w:type="dxa"/>
            <w:tcBorders>
              <w:top w:val="single" w:sz="12" w:space="0" w:color="auto"/>
              <w:left w:val="single" w:sz="4" w:space="0" w:color="auto"/>
              <w:bottom w:val="single" w:sz="12" w:space="0" w:color="auto"/>
            </w:tcBorders>
            <w:vAlign w:val="bottom"/>
          </w:tcPr>
          <w:p w:rsidR="006935F2" w:rsidRPr="00191715" w:rsidRDefault="006935F2" w:rsidP="009554E5">
            <w:pPr>
              <w:jc w:val="center"/>
              <w:rPr>
                <w:b/>
                <w:sz w:val="20"/>
                <w:szCs w:val="20"/>
              </w:rPr>
            </w:pPr>
            <w:r w:rsidRPr="00191715">
              <w:rPr>
                <w:b/>
                <w:sz w:val="20"/>
                <w:szCs w:val="20"/>
              </w:rPr>
              <w:t>Parameter Name</w:t>
            </w:r>
          </w:p>
        </w:tc>
        <w:tc>
          <w:tcPr>
            <w:tcW w:w="1170" w:type="dxa"/>
            <w:tcBorders>
              <w:top w:val="single" w:sz="12" w:space="0" w:color="auto"/>
              <w:bottom w:val="single" w:sz="12" w:space="0" w:color="auto"/>
            </w:tcBorders>
            <w:vAlign w:val="bottom"/>
          </w:tcPr>
          <w:p w:rsidR="006935F2" w:rsidRPr="00191715" w:rsidRDefault="006935F2" w:rsidP="009554E5">
            <w:pPr>
              <w:jc w:val="center"/>
              <w:rPr>
                <w:b/>
                <w:sz w:val="20"/>
                <w:szCs w:val="20"/>
              </w:rPr>
            </w:pPr>
            <w:r w:rsidRPr="00191715">
              <w:rPr>
                <w:b/>
                <w:sz w:val="20"/>
                <w:szCs w:val="20"/>
              </w:rPr>
              <w:t>Parameter Code</w:t>
            </w:r>
          </w:p>
        </w:tc>
        <w:tc>
          <w:tcPr>
            <w:tcW w:w="1260" w:type="dxa"/>
            <w:tcBorders>
              <w:top w:val="single" w:sz="12" w:space="0" w:color="auto"/>
              <w:bottom w:val="single" w:sz="12" w:space="0" w:color="auto"/>
            </w:tcBorders>
            <w:vAlign w:val="bottom"/>
          </w:tcPr>
          <w:p w:rsidR="006935F2" w:rsidRPr="00191715" w:rsidRDefault="006935F2" w:rsidP="009554E5">
            <w:pPr>
              <w:jc w:val="center"/>
              <w:rPr>
                <w:b/>
                <w:sz w:val="20"/>
                <w:szCs w:val="20"/>
              </w:rPr>
            </w:pPr>
            <w:r w:rsidRPr="00191715">
              <w:rPr>
                <w:b/>
                <w:sz w:val="20"/>
                <w:szCs w:val="20"/>
              </w:rPr>
              <w:t>Monitor Type</w:t>
            </w:r>
          </w:p>
        </w:tc>
        <w:tc>
          <w:tcPr>
            <w:tcW w:w="1620" w:type="dxa"/>
            <w:tcBorders>
              <w:top w:val="single" w:sz="12" w:space="0" w:color="auto"/>
              <w:bottom w:val="single" w:sz="12" w:space="0" w:color="auto"/>
            </w:tcBorders>
            <w:vAlign w:val="bottom"/>
          </w:tcPr>
          <w:p w:rsidR="006935F2" w:rsidRPr="00191715" w:rsidRDefault="006935F2" w:rsidP="0063065F">
            <w:pPr>
              <w:jc w:val="center"/>
              <w:rPr>
                <w:b/>
                <w:sz w:val="20"/>
                <w:szCs w:val="20"/>
              </w:rPr>
            </w:pPr>
            <w:r w:rsidRPr="00191715">
              <w:rPr>
                <w:b/>
                <w:sz w:val="20"/>
                <w:szCs w:val="20"/>
              </w:rPr>
              <w:t>Primary Monitor</w:t>
            </w:r>
          </w:p>
          <w:p w:rsidR="006935F2" w:rsidRPr="00191715" w:rsidRDefault="006935F2" w:rsidP="0063065F">
            <w:pPr>
              <w:jc w:val="center"/>
              <w:rPr>
                <w:b/>
                <w:sz w:val="16"/>
                <w:szCs w:val="16"/>
              </w:rPr>
            </w:pPr>
            <w:r w:rsidRPr="00191715">
              <w:rPr>
                <w:b/>
                <w:sz w:val="16"/>
                <w:szCs w:val="16"/>
              </w:rPr>
              <w:t>(Identified at site level as “Primary Monitor Periods”)</w:t>
            </w:r>
          </w:p>
        </w:tc>
        <w:tc>
          <w:tcPr>
            <w:tcW w:w="1710" w:type="dxa"/>
            <w:tcBorders>
              <w:top w:val="single" w:sz="12" w:space="0" w:color="auto"/>
              <w:bottom w:val="single" w:sz="12" w:space="0" w:color="auto"/>
            </w:tcBorders>
            <w:vAlign w:val="bottom"/>
          </w:tcPr>
          <w:p w:rsidR="006935F2" w:rsidRPr="00191715" w:rsidRDefault="006935F2" w:rsidP="00C072EE">
            <w:pPr>
              <w:jc w:val="center"/>
              <w:rPr>
                <w:b/>
                <w:sz w:val="20"/>
                <w:szCs w:val="20"/>
              </w:rPr>
            </w:pPr>
            <w:r>
              <w:rPr>
                <w:b/>
                <w:sz w:val="20"/>
                <w:szCs w:val="20"/>
              </w:rPr>
              <w:t>Are data substituted on days that the Primary monitor is not available?</w:t>
            </w:r>
          </w:p>
        </w:tc>
        <w:tc>
          <w:tcPr>
            <w:tcW w:w="1800" w:type="dxa"/>
            <w:tcBorders>
              <w:top w:val="single" w:sz="12" w:space="0" w:color="auto"/>
              <w:bottom w:val="single" w:sz="12" w:space="0" w:color="auto"/>
            </w:tcBorders>
            <w:vAlign w:val="bottom"/>
          </w:tcPr>
          <w:p w:rsidR="006935F2" w:rsidRDefault="006935F2" w:rsidP="006935F2">
            <w:pPr>
              <w:jc w:val="center"/>
              <w:rPr>
                <w:b/>
                <w:sz w:val="20"/>
                <w:szCs w:val="20"/>
              </w:rPr>
            </w:pPr>
            <w:r>
              <w:rPr>
                <w:b/>
                <w:sz w:val="20"/>
                <w:szCs w:val="20"/>
              </w:rPr>
              <w:t>Eligible for NAAQS comparison</w:t>
            </w:r>
          </w:p>
        </w:tc>
        <w:tc>
          <w:tcPr>
            <w:tcW w:w="1170" w:type="dxa"/>
            <w:tcBorders>
              <w:top w:val="single" w:sz="12" w:space="0" w:color="auto"/>
              <w:bottom w:val="single" w:sz="12" w:space="0" w:color="auto"/>
              <w:right w:val="single" w:sz="12" w:space="0" w:color="auto"/>
            </w:tcBorders>
            <w:vAlign w:val="bottom"/>
          </w:tcPr>
          <w:p w:rsidR="006935F2" w:rsidRPr="00191715" w:rsidRDefault="006935F2" w:rsidP="009554E5">
            <w:pPr>
              <w:jc w:val="center"/>
              <w:rPr>
                <w:b/>
                <w:sz w:val="20"/>
                <w:szCs w:val="20"/>
              </w:rPr>
            </w:pPr>
            <w:r>
              <w:rPr>
                <w:b/>
                <w:sz w:val="20"/>
                <w:szCs w:val="20"/>
              </w:rPr>
              <w:t>Eligible for AQI reporting</w:t>
            </w:r>
          </w:p>
        </w:tc>
      </w:tr>
      <w:tr w:rsidR="006935F2" w:rsidTr="00742F27">
        <w:tc>
          <w:tcPr>
            <w:tcW w:w="3330" w:type="dxa"/>
            <w:tcBorders>
              <w:top w:val="single" w:sz="12" w:space="0" w:color="auto"/>
              <w:left w:val="single" w:sz="12" w:space="0" w:color="auto"/>
              <w:bottom w:val="single" w:sz="12" w:space="0" w:color="auto"/>
              <w:right w:val="single" w:sz="4" w:space="0" w:color="auto"/>
            </w:tcBorders>
          </w:tcPr>
          <w:p w:rsidR="006935F2" w:rsidRPr="0001580E" w:rsidRDefault="006935F2" w:rsidP="00D474E1">
            <w:pPr>
              <w:jc w:val="center"/>
              <w:rPr>
                <w:sz w:val="18"/>
                <w:szCs w:val="18"/>
              </w:rPr>
            </w:pPr>
            <w:r w:rsidRPr="0001580E">
              <w:rPr>
                <w:sz w:val="18"/>
                <w:szCs w:val="18"/>
              </w:rPr>
              <w:t>PM</w:t>
            </w:r>
            <w:r w:rsidRPr="0001580E">
              <w:rPr>
                <w:sz w:val="18"/>
                <w:szCs w:val="18"/>
                <w:vertAlign w:val="subscript"/>
              </w:rPr>
              <w:t>2.5</w:t>
            </w:r>
            <w:r w:rsidRPr="0001580E">
              <w:rPr>
                <w:sz w:val="18"/>
                <w:szCs w:val="18"/>
              </w:rPr>
              <w:t xml:space="preserve"> continuous FEM data is acceptable</w:t>
            </w:r>
            <w:r>
              <w:rPr>
                <w:sz w:val="18"/>
                <w:szCs w:val="18"/>
              </w:rPr>
              <w:t xml:space="preserve"> and the Primary M</w:t>
            </w:r>
            <w:r w:rsidRPr="0001580E">
              <w:rPr>
                <w:sz w:val="18"/>
                <w:szCs w:val="18"/>
              </w:rPr>
              <w:t>onitor.</w:t>
            </w:r>
          </w:p>
        </w:tc>
        <w:tc>
          <w:tcPr>
            <w:tcW w:w="1260" w:type="dxa"/>
            <w:tcBorders>
              <w:top w:val="single" w:sz="12" w:space="0" w:color="auto"/>
              <w:left w:val="single" w:sz="4" w:space="0" w:color="auto"/>
              <w:bottom w:val="single" w:sz="12" w:space="0" w:color="auto"/>
            </w:tcBorders>
            <w:vAlign w:val="center"/>
          </w:tcPr>
          <w:p w:rsidR="006935F2" w:rsidRPr="0001580E" w:rsidRDefault="006935F2" w:rsidP="009554E5">
            <w:pPr>
              <w:jc w:val="center"/>
              <w:rPr>
                <w:sz w:val="18"/>
                <w:szCs w:val="18"/>
              </w:rPr>
            </w:pPr>
            <w:r w:rsidRPr="0001580E">
              <w:rPr>
                <w:sz w:val="18"/>
                <w:szCs w:val="18"/>
              </w:rPr>
              <w:t>PM2.5 Local Conditions</w:t>
            </w:r>
          </w:p>
        </w:tc>
        <w:tc>
          <w:tcPr>
            <w:tcW w:w="1170" w:type="dxa"/>
            <w:tcBorders>
              <w:bottom w:val="single" w:sz="12" w:space="0" w:color="auto"/>
            </w:tcBorders>
            <w:vAlign w:val="center"/>
          </w:tcPr>
          <w:p w:rsidR="006935F2" w:rsidRPr="0001580E" w:rsidRDefault="006935F2" w:rsidP="009554E5">
            <w:pPr>
              <w:jc w:val="center"/>
              <w:rPr>
                <w:sz w:val="18"/>
                <w:szCs w:val="18"/>
              </w:rPr>
            </w:pPr>
            <w:r w:rsidRPr="0001580E">
              <w:rPr>
                <w:sz w:val="18"/>
                <w:szCs w:val="18"/>
              </w:rPr>
              <w:t>88101</w:t>
            </w:r>
          </w:p>
        </w:tc>
        <w:tc>
          <w:tcPr>
            <w:tcW w:w="1260" w:type="dxa"/>
            <w:tcBorders>
              <w:bottom w:val="single" w:sz="12" w:space="0" w:color="auto"/>
            </w:tcBorders>
            <w:vAlign w:val="center"/>
          </w:tcPr>
          <w:p w:rsidR="006935F2" w:rsidRPr="0001580E" w:rsidRDefault="006935F2" w:rsidP="009554E5">
            <w:pPr>
              <w:jc w:val="center"/>
              <w:rPr>
                <w:sz w:val="18"/>
                <w:szCs w:val="18"/>
              </w:rPr>
            </w:pPr>
            <w:r w:rsidRPr="0001580E">
              <w:rPr>
                <w:sz w:val="18"/>
                <w:szCs w:val="18"/>
              </w:rPr>
              <w:t>SLAMS</w:t>
            </w:r>
          </w:p>
        </w:tc>
        <w:tc>
          <w:tcPr>
            <w:tcW w:w="1620" w:type="dxa"/>
            <w:tcBorders>
              <w:bottom w:val="single" w:sz="12" w:space="0" w:color="auto"/>
            </w:tcBorders>
            <w:vAlign w:val="center"/>
          </w:tcPr>
          <w:p w:rsidR="006935F2" w:rsidRPr="0001580E" w:rsidRDefault="006935F2" w:rsidP="009554E5">
            <w:pPr>
              <w:jc w:val="center"/>
              <w:rPr>
                <w:sz w:val="18"/>
                <w:szCs w:val="18"/>
              </w:rPr>
            </w:pPr>
            <w:r w:rsidRPr="0001580E">
              <w:rPr>
                <w:sz w:val="18"/>
                <w:szCs w:val="18"/>
              </w:rPr>
              <w:t>Continuous FEM</w:t>
            </w:r>
          </w:p>
        </w:tc>
        <w:tc>
          <w:tcPr>
            <w:tcW w:w="1710" w:type="dxa"/>
            <w:tcBorders>
              <w:bottom w:val="single" w:sz="12" w:space="0" w:color="auto"/>
            </w:tcBorders>
            <w:vAlign w:val="center"/>
          </w:tcPr>
          <w:p w:rsidR="006935F2" w:rsidRPr="0001580E" w:rsidRDefault="006935F2" w:rsidP="00C072EE">
            <w:pPr>
              <w:jc w:val="center"/>
              <w:rPr>
                <w:sz w:val="18"/>
                <w:szCs w:val="18"/>
              </w:rPr>
            </w:pPr>
            <w:r w:rsidRPr="0001580E">
              <w:rPr>
                <w:sz w:val="18"/>
                <w:szCs w:val="18"/>
              </w:rPr>
              <w:t>Yes, if available</w:t>
            </w:r>
          </w:p>
        </w:tc>
        <w:tc>
          <w:tcPr>
            <w:tcW w:w="1800" w:type="dxa"/>
            <w:tcBorders>
              <w:bottom w:val="single" w:sz="12" w:space="0" w:color="auto"/>
            </w:tcBorders>
            <w:vAlign w:val="center"/>
          </w:tcPr>
          <w:p w:rsidR="006935F2" w:rsidRPr="0001580E" w:rsidRDefault="006935F2" w:rsidP="0091676D">
            <w:pPr>
              <w:jc w:val="center"/>
              <w:rPr>
                <w:sz w:val="18"/>
                <w:szCs w:val="18"/>
              </w:rPr>
            </w:pPr>
            <w:r w:rsidRPr="0001580E">
              <w:rPr>
                <w:sz w:val="18"/>
                <w:szCs w:val="18"/>
              </w:rPr>
              <w:t>Yes</w:t>
            </w:r>
          </w:p>
        </w:tc>
        <w:tc>
          <w:tcPr>
            <w:tcW w:w="1170" w:type="dxa"/>
            <w:tcBorders>
              <w:bottom w:val="single" w:sz="12" w:space="0" w:color="auto"/>
              <w:right w:val="single" w:sz="12" w:space="0" w:color="auto"/>
            </w:tcBorders>
            <w:vAlign w:val="center"/>
          </w:tcPr>
          <w:p w:rsidR="006935F2" w:rsidRPr="0001580E" w:rsidRDefault="006935F2" w:rsidP="009554E5">
            <w:pPr>
              <w:jc w:val="center"/>
              <w:rPr>
                <w:sz w:val="18"/>
                <w:szCs w:val="18"/>
              </w:rPr>
            </w:pPr>
            <w:r w:rsidRPr="0001580E">
              <w:rPr>
                <w:sz w:val="18"/>
                <w:szCs w:val="18"/>
              </w:rPr>
              <w:t>Yes</w:t>
            </w:r>
          </w:p>
        </w:tc>
      </w:tr>
      <w:tr w:rsidR="006935F2" w:rsidTr="00742F27">
        <w:tc>
          <w:tcPr>
            <w:tcW w:w="3330" w:type="dxa"/>
            <w:tcBorders>
              <w:top w:val="single" w:sz="12" w:space="0" w:color="auto"/>
              <w:left w:val="single" w:sz="12" w:space="0" w:color="auto"/>
              <w:bottom w:val="single" w:sz="12" w:space="0" w:color="auto"/>
              <w:right w:val="single" w:sz="4" w:space="0" w:color="auto"/>
            </w:tcBorders>
          </w:tcPr>
          <w:p w:rsidR="006935F2" w:rsidRPr="0001580E" w:rsidRDefault="006935F2" w:rsidP="00C072EE">
            <w:pPr>
              <w:jc w:val="center"/>
              <w:rPr>
                <w:sz w:val="18"/>
                <w:szCs w:val="18"/>
              </w:rPr>
            </w:pPr>
            <w:r w:rsidRPr="0001580E">
              <w:rPr>
                <w:sz w:val="18"/>
                <w:szCs w:val="18"/>
              </w:rPr>
              <w:t>PM</w:t>
            </w:r>
            <w:r w:rsidRPr="0001580E">
              <w:rPr>
                <w:sz w:val="18"/>
                <w:szCs w:val="18"/>
                <w:vertAlign w:val="subscript"/>
              </w:rPr>
              <w:t>2.5</w:t>
            </w:r>
            <w:r>
              <w:rPr>
                <w:sz w:val="18"/>
                <w:szCs w:val="18"/>
              </w:rPr>
              <w:t xml:space="preserve"> c</w:t>
            </w:r>
            <w:r w:rsidRPr="0001580E">
              <w:rPr>
                <w:sz w:val="18"/>
                <w:szCs w:val="18"/>
              </w:rPr>
              <w:t>ontinuous FEM data is acceptable</w:t>
            </w:r>
            <w:r>
              <w:rPr>
                <w:sz w:val="18"/>
                <w:szCs w:val="18"/>
              </w:rPr>
              <w:t>, but FRM is retained as the P</w:t>
            </w:r>
            <w:r w:rsidRPr="0001580E">
              <w:rPr>
                <w:sz w:val="18"/>
                <w:szCs w:val="18"/>
              </w:rPr>
              <w:t>rimary Monitor.</w:t>
            </w:r>
          </w:p>
        </w:tc>
        <w:tc>
          <w:tcPr>
            <w:tcW w:w="1260" w:type="dxa"/>
            <w:tcBorders>
              <w:top w:val="single" w:sz="12" w:space="0" w:color="auto"/>
              <w:left w:val="single" w:sz="4" w:space="0" w:color="auto"/>
              <w:bottom w:val="single" w:sz="12" w:space="0" w:color="auto"/>
            </w:tcBorders>
            <w:vAlign w:val="center"/>
          </w:tcPr>
          <w:p w:rsidR="006935F2" w:rsidRPr="0001580E" w:rsidRDefault="006935F2" w:rsidP="004E444F">
            <w:pPr>
              <w:jc w:val="center"/>
              <w:rPr>
                <w:sz w:val="18"/>
                <w:szCs w:val="18"/>
              </w:rPr>
            </w:pPr>
            <w:r w:rsidRPr="0001580E">
              <w:rPr>
                <w:sz w:val="18"/>
                <w:szCs w:val="18"/>
              </w:rPr>
              <w:t>PM2.5 Local Conditions</w:t>
            </w:r>
          </w:p>
        </w:tc>
        <w:tc>
          <w:tcPr>
            <w:tcW w:w="1170" w:type="dxa"/>
            <w:tcBorders>
              <w:bottom w:val="single" w:sz="12" w:space="0" w:color="auto"/>
            </w:tcBorders>
            <w:vAlign w:val="center"/>
          </w:tcPr>
          <w:p w:rsidR="006935F2" w:rsidRPr="0001580E" w:rsidRDefault="006935F2" w:rsidP="004E444F">
            <w:pPr>
              <w:jc w:val="center"/>
              <w:rPr>
                <w:sz w:val="18"/>
                <w:szCs w:val="18"/>
              </w:rPr>
            </w:pPr>
            <w:r w:rsidRPr="0001580E">
              <w:rPr>
                <w:sz w:val="18"/>
                <w:szCs w:val="18"/>
              </w:rPr>
              <w:t>88101</w:t>
            </w:r>
          </w:p>
        </w:tc>
        <w:tc>
          <w:tcPr>
            <w:tcW w:w="1260" w:type="dxa"/>
            <w:tcBorders>
              <w:bottom w:val="single" w:sz="12" w:space="0" w:color="auto"/>
            </w:tcBorders>
            <w:vAlign w:val="center"/>
          </w:tcPr>
          <w:p w:rsidR="006935F2" w:rsidRPr="0001580E" w:rsidRDefault="006935F2" w:rsidP="004E444F">
            <w:pPr>
              <w:jc w:val="center"/>
              <w:rPr>
                <w:sz w:val="18"/>
                <w:szCs w:val="18"/>
              </w:rPr>
            </w:pPr>
            <w:r w:rsidRPr="0001580E">
              <w:rPr>
                <w:sz w:val="18"/>
                <w:szCs w:val="18"/>
              </w:rPr>
              <w:t>SLAMS</w:t>
            </w:r>
          </w:p>
        </w:tc>
        <w:tc>
          <w:tcPr>
            <w:tcW w:w="1620" w:type="dxa"/>
            <w:tcBorders>
              <w:bottom w:val="single" w:sz="12" w:space="0" w:color="auto"/>
            </w:tcBorders>
            <w:vAlign w:val="center"/>
          </w:tcPr>
          <w:p w:rsidR="006935F2" w:rsidRPr="0001580E" w:rsidRDefault="006935F2" w:rsidP="009554E5">
            <w:pPr>
              <w:jc w:val="center"/>
              <w:rPr>
                <w:sz w:val="18"/>
                <w:szCs w:val="18"/>
              </w:rPr>
            </w:pPr>
            <w:r w:rsidRPr="0001580E">
              <w:rPr>
                <w:sz w:val="18"/>
                <w:szCs w:val="18"/>
              </w:rPr>
              <w:t>FRM</w:t>
            </w:r>
          </w:p>
        </w:tc>
        <w:tc>
          <w:tcPr>
            <w:tcW w:w="1710" w:type="dxa"/>
            <w:tcBorders>
              <w:bottom w:val="single" w:sz="12" w:space="0" w:color="auto"/>
            </w:tcBorders>
            <w:vAlign w:val="center"/>
          </w:tcPr>
          <w:p w:rsidR="006935F2" w:rsidRPr="0001580E" w:rsidRDefault="006935F2" w:rsidP="00C072EE">
            <w:pPr>
              <w:jc w:val="center"/>
              <w:rPr>
                <w:sz w:val="18"/>
                <w:szCs w:val="18"/>
              </w:rPr>
            </w:pPr>
            <w:r w:rsidRPr="0001580E">
              <w:rPr>
                <w:sz w:val="18"/>
                <w:szCs w:val="18"/>
              </w:rPr>
              <w:t>Yes</w:t>
            </w:r>
          </w:p>
        </w:tc>
        <w:tc>
          <w:tcPr>
            <w:tcW w:w="1800" w:type="dxa"/>
            <w:tcBorders>
              <w:bottom w:val="single" w:sz="12" w:space="0" w:color="auto"/>
            </w:tcBorders>
            <w:vAlign w:val="center"/>
          </w:tcPr>
          <w:p w:rsidR="006935F2" w:rsidRPr="0001580E" w:rsidRDefault="006935F2" w:rsidP="0091676D">
            <w:pPr>
              <w:jc w:val="center"/>
              <w:rPr>
                <w:sz w:val="18"/>
                <w:szCs w:val="18"/>
              </w:rPr>
            </w:pPr>
            <w:r w:rsidRPr="0001580E">
              <w:rPr>
                <w:sz w:val="18"/>
                <w:szCs w:val="18"/>
              </w:rPr>
              <w:t>Yes</w:t>
            </w:r>
          </w:p>
        </w:tc>
        <w:tc>
          <w:tcPr>
            <w:tcW w:w="1170" w:type="dxa"/>
            <w:tcBorders>
              <w:bottom w:val="single" w:sz="12" w:space="0" w:color="auto"/>
              <w:right w:val="single" w:sz="12" w:space="0" w:color="auto"/>
            </w:tcBorders>
            <w:vAlign w:val="center"/>
          </w:tcPr>
          <w:p w:rsidR="006935F2" w:rsidRPr="0001580E" w:rsidRDefault="006935F2" w:rsidP="009554E5">
            <w:pPr>
              <w:jc w:val="center"/>
              <w:rPr>
                <w:sz w:val="18"/>
                <w:szCs w:val="18"/>
              </w:rPr>
            </w:pPr>
            <w:r w:rsidRPr="0001580E">
              <w:rPr>
                <w:sz w:val="18"/>
                <w:szCs w:val="18"/>
              </w:rPr>
              <w:t>Yes</w:t>
            </w:r>
          </w:p>
        </w:tc>
      </w:tr>
      <w:tr w:rsidR="006935F2" w:rsidTr="00742F27">
        <w:tc>
          <w:tcPr>
            <w:tcW w:w="3330" w:type="dxa"/>
            <w:tcBorders>
              <w:top w:val="single" w:sz="12" w:space="0" w:color="auto"/>
              <w:left w:val="single" w:sz="12" w:space="0" w:color="auto"/>
              <w:bottom w:val="single" w:sz="12" w:space="0" w:color="auto"/>
              <w:right w:val="single" w:sz="4" w:space="0" w:color="auto"/>
            </w:tcBorders>
          </w:tcPr>
          <w:p w:rsidR="006935F2" w:rsidRPr="0001580E" w:rsidRDefault="006935F2" w:rsidP="00C072EE">
            <w:pPr>
              <w:jc w:val="center"/>
              <w:rPr>
                <w:sz w:val="18"/>
                <w:szCs w:val="18"/>
              </w:rPr>
            </w:pPr>
            <w:r w:rsidRPr="0001580E">
              <w:rPr>
                <w:sz w:val="18"/>
                <w:szCs w:val="18"/>
              </w:rPr>
              <w:t>PM</w:t>
            </w:r>
            <w:r w:rsidRPr="0001580E">
              <w:rPr>
                <w:sz w:val="18"/>
                <w:szCs w:val="18"/>
                <w:vertAlign w:val="subscript"/>
              </w:rPr>
              <w:t>2.5</w:t>
            </w:r>
            <w:r w:rsidRPr="0001580E">
              <w:rPr>
                <w:sz w:val="18"/>
                <w:szCs w:val="18"/>
              </w:rPr>
              <w:t xml:space="preserve"> Continuous FEM is being tested and is less than 24 mont</w:t>
            </w:r>
            <w:r>
              <w:rPr>
                <w:sz w:val="18"/>
                <w:szCs w:val="18"/>
              </w:rPr>
              <w:t>hs old; FRM is retained as the P</w:t>
            </w:r>
            <w:r w:rsidRPr="0001580E">
              <w:rPr>
                <w:sz w:val="18"/>
                <w:szCs w:val="18"/>
              </w:rPr>
              <w:t>rimary Monitor.</w:t>
            </w:r>
          </w:p>
        </w:tc>
        <w:tc>
          <w:tcPr>
            <w:tcW w:w="1260" w:type="dxa"/>
            <w:tcBorders>
              <w:top w:val="single" w:sz="12" w:space="0" w:color="auto"/>
              <w:left w:val="single" w:sz="4" w:space="0" w:color="auto"/>
              <w:bottom w:val="single" w:sz="12" w:space="0" w:color="auto"/>
            </w:tcBorders>
            <w:vAlign w:val="center"/>
          </w:tcPr>
          <w:p w:rsidR="006935F2" w:rsidRPr="0001580E" w:rsidRDefault="006935F2" w:rsidP="0063065F">
            <w:pPr>
              <w:jc w:val="center"/>
              <w:rPr>
                <w:sz w:val="18"/>
                <w:szCs w:val="18"/>
              </w:rPr>
            </w:pPr>
            <w:r w:rsidRPr="0001580E">
              <w:rPr>
                <w:sz w:val="18"/>
                <w:szCs w:val="18"/>
              </w:rPr>
              <w:t>PM2.5 Local Conditions</w:t>
            </w:r>
          </w:p>
        </w:tc>
        <w:tc>
          <w:tcPr>
            <w:tcW w:w="1170" w:type="dxa"/>
            <w:tcBorders>
              <w:bottom w:val="single" w:sz="12" w:space="0" w:color="auto"/>
            </w:tcBorders>
            <w:vAlign w:val="center"/>
          </w:tcPr>
          <w:p w:rsidR="006935F2" w:rsidRPr="0001580E" w:rsidRDefault="006935F2" w:rsidP="0063065F">
            <w:pPr>
              <w:jc w:val="center"/>
              <w:rPr>
                <w:sz w:val="18"/>
                <w:szCs w:val="18"/>
              </w:rPr>
            </w:pPr>
            <w:r w:rsidRPr="0001580E">
              <w:rPr>
                <w:sz w:val="18"/>
                <w:szCs w:val="18"/>
              </w:rPr>
              <w:t>88101</w:t>
            </w:r>
          </w:p>
        </w:tc>
        <w:tc>
          <w:tcPr>
            <w:tcW w:w="1260" w:type="dxa"/>
            <w:tcBorders>
              <w:bottom w:val="single" w:sz="12" w:space="0" w:color="auto"/>
            </w:tcBorders>
            <w:vAlign w:val="center"/>
          </w:tcPr>
          <w:p w:rsidR="006935F2" w:rsidRPr="0001580E" w:rsidRDefault="006935F2" w:rsidP="0063065F">
            <w:pPr>
              <w:jc w:val="center"/>
              <w:rPr>
                <w:sz w:val="18"/>
                <w:szCs w:val="18"/>
              </w:rPr>
            </w:pPr>
            <w:r w:rsidRPr="0001580E">
              <w:rPr>
                <w:sz w:val="18"/>
                <w:szCs w:val="18"/>
              </w:rPr>
              <w:t>SPM and Non-regulatory</w:t>
            </w:r>
          </w:p>
        </w:tc>
        <w:tc>
          <w:tcPr>
            <w:tcW w:w="1620" w:type="dxa"/>
            <w:tcBorders>
              <w:bottom w:val="single" w:sz="12" w:space="0" w:color="auto"/>
            </w:tcBorders>
            <w:vAlign w:val="center"/>
          </w:tcPr>
          <w:p w:rsidR="006935F2" w:rsidRPr="0001580E" w:rsidRDefault="006935F2" w:rsidP="0063065F">
            <w:pPr>
              <w:jc w:val="center"/>
              <w:rPr>
                <w:sz w:val="18"/>
                <w:szCs w:val="18"/>
              </w:rPr>
            </w:pPr>
            <w:r w:rsidRPr="0001580E">
              <w:rPr>
                <w:sz w:val="18"/>
                <w:szCs w:val="18"/>
              </w:rPr>
              <w:t>FRM</w:t>
            </w:r>
          </w:p>
        </w:tc>
        <w:tc>
          <w:tcPr>
            <w:tcW w:w="1710" w:type="dxa"/>
            <w:tcBorders>
              <w:bottom w:val="single" w:sz="12" w:space="0" w:color="auto"/>
            </w:tcBorders>
            <w:vAlign w:val="center"/>
          </w:tcPr>
          <w:p w:rsidR="006935F2" w:rsidRPr="0001580E" w:rsidRDefault="006935F2" w:rsidP="00C072EE">
            <w:pPr>
              <w:jc w:val="center"/>
              <w:rPr>
                <w:sz w:val="18"/>
                <w:szCs w:val="18"/>
              </w:rPr>
            </w:pPr>
            <w:r w:rsidRPr="0001580E">
              <w:rPr>
                <w:sz w:val="18"/>
                <w:szCs w:val="18"/>
              </w:rPr>
              <w:t>No</w:t>
            </w:r>
          </w:p>
        </w:tc>
        <w:tc>
          <w:tcPr>
            <w:tcW w:w="1800" w:type="dxa"/>
            <w:tcBorders>
              <w:bottom w:val="single" w:sz="12" w:space="0" w:color="auto"/>
            </w:tcBorders>
            <w:vAlign w:val="center"/>
          </w:tcPr>
          <w:p w:rsidR="006935F2" w:rsidRPr="0001580E" w:rsidRDefault="0091676D" w:rsidP="0091676D">
            <w:pPr>
              <w:jc w:val="center"/>
              <w:rPr>
                <w:sz w:val="18"/>
                <w:szCs w:val="18"/>
              </w:rPr>
            </w:pPr>
            <w:r>
              <w:rPr>
                <w:sz w:val="18"/>
                <w:szCs w:val="18"/>
              </w:rPr>
              <w:t>No, if discontinue</w:t>
            </w:r>
            <w:r w:rsidR="00742F27">
              <w:rPr>
                <w:sz w:val="18"/>
                <w:szCs w:val="18"/>
              </w:rPr>
              <w:t>d within 24 months of start-up [§</w:t>
            </w:r>
            <w:r>
              <w:rPr>
                <w:sz w:val="18"/>
                <w:szCs w:val="18"/>
              </w:rPr>
              <w:t>58.20(d)</w:t>
            </w:r>
            <w:r w:rsidR="00742F27">
              <w:rPr>
                <w:sz w:val="18"/>
                <w:szCs w:val="18"/>
              </w:rPr>
              <w:t>]</w:t>
            </w:r>
          </w:p>
        </w:tc>
        <w:tc>
          <w:tcPr>
            <w:tcW w:w="1170" w:type="dxa"/>
            <w:tcBorders>
              <w:bottom w:val="single" w:sz="12" w:space="0" w:color="auto"/>
              <w:right w:val="single" w:sz="12" w:space="0" w:color="auto"/>
            </w:tcBorders>
            <w:vAlign w:val="center"/>
          </w:tcPr>
          <w:p w:rsidR="006935F2" w:rsidRPr="0001580E" w:rsidRDefault="006935F2" w:rsidP="004B50F8">
            <w:pPr>
              <w:jc w:val="center"/>
              <w:rPr>
                <w:sz w:val="18"/>
                <w:szCs w:val="18"/>
              </w:rPr>
            </w:pPr>
            <w:r w:rsidRPr="0001580E">
              <w:rPr>
                <w:sz w:val="18"/>
                <w:szCs w:val="18"/>
              </w:rPr>
              <w:t>Generally, no</w:t>
            </w:r>
            <w:r>
              <w:rPr>
                <w:sz w:val="18"/>
                <w:szCs w:val="18"/>
              </w:rPr>
              <w:t>. But it can be.</w:t>
            </w:r>
          </w:p>
        </w:tc>
      </w:tr>
      <w:tr w:rsidR="006935F2" w:rsidTr="00742F27">
        <w:tc>
          <w:tcPr>
            <w:tcW w:w="3330" w:type="dxa"/>
            <w:tcBorders>
              <w:top w:val="single" w:sz="12" w:space="0" w:color="auto"/>
              <w:left w:val="single" w:sz="12" w:space="0" w:color="auto"/>
              <w:bottom w:val="single" w:sz="12" w:space="0" w:color="auto"/>
              <w:right w:val="single" w:sz="4" w:space="0" w:color="auto"/>
            </w:tcBorders>
          </w:tcPr>
          <w:p w:rsidR="006935F2" w:rsidRPr="0001580E" w:rsidRDefault="006935F2" w:rsidP="004B50F8">
            <w:pPr>
              <w:jc w:val="center"/>
              <w:rPr>
                <w:sz w:val="18"/>
                <w:szCs w:val="18"/>
              </w:rPr>
            </w:pPr>
            <w:r w:rsidRPr="0001580E">
              <w:rPr>
                <w:sz w:val="18"/>
                <w:szCs w:val="18"/>
              </w:rPr>
              <w:t>PM</w:t>
            </w:r>
            <w:r w:rsidRPr="0001580E">
              <w:rPr>
                <w:sz w:val="18"/>
                <w:szCs w:val="18"/>
                <w:vertAlign w:val="subscript"/>
              </w:rPr>
              <w:t>2.5</w:t>
            </w:r>
            <w:r w:rsidRPr="0001580E">
              <w:rPr>
                <w:sz w:val="18"/>
                <w:szCs w:val="18"/>
              </w:rPr>
              <w:t xml:space="preserve"> Continuous FEM is being run as an SPM; more than 24 months of data are collected, but a request and approval to exclude the data has not been made.</w:t>
            </w:r>
          </w:p>
        </w:tc>
        <w:tc>
          <w:tcPr>
            <w:tcW w:w="1260" w:type="dxa"/>
            <w:tcBorders>
              <w:top w:val="single" w:sz="12" w:space="0" w:color="auto"/>
              <w:left w:val="single" w:sz="4" w:space="0" w:color="auto"/>
              <w:bottom w:val="single" w:sz="12" w:space="0" w:color="auto"/>
            </w:tcBorders>
            <w:vAlign w:val="center"/>
          </w:tcPr>
          <w:p w:rsidR="006935F2" w:rsidRPr="0001580E" w:rsidRDefault="006935F2" w:rsidP="004B50F8">
            <w:pPr>
              <w:jc w:val="center"/>
              <w:rPr>
                <w:sz w:val="18"/>
                <w:szCs w:val="18"/>
              </w:rPr>
            </w:pPr>
            <w:r w:rsidRPr="0001580E">
              <w:rPr>
                <w:sz w:val="18"/>
                <w:szCs w:val="18"/>
              </w:rPr>
              <w:t>PM2.5 Local Conditions</w:t>
            </w:r>
          </w:p>
        </w:tc>
        <w:tc>
          <w:tcPr>
            <w:tcW w:w="1170" w:type="dxa"/>
            <w:tcBorders>
              <w:top w:val="single" w:sz="12" w:space="0" w:color="auto"/>
              <w:bottom w:val="single" w:sz="12" w:space="0" w:color="auto"/>
            </w:tcBorders>
            <w:vAlign w:val="center"/>
          </w:tcPr>
          <w:p w:rsidR="006935F2" w:rsidRPr="0001580E" w:rsidRDefault="006935F2" w:rsidP="004B50F8">
            <w:pPr>
              <w:jc w:val="center"/>
              <w:rPr>
                <w:sz w:val="18"/>
                <w:szCs w:val="18"/>
              </w:rPr>
            </w:pPr>
            <w:r w:rsidRPr="0001580E">
              <w:rPr>
                <w:sz w:val="18"/>
                <w:szCs w:val="18"/>
              </w:rPr>
              <w:t>88101</w:t>
            </w:r>
          </w:p>
        </w:tc>
        <w:tc>
          <w:tcPr>
            <w:tcW w:w="1260" w:type="dxa"/>
            <w:tcBorders>
              <w:top w:val="single" w:sz="12" w:space="0" w:color="auto"/>
              <w:bottom w:val="single" w:sz="12" w:space="0" w:color="auto"/>
            </w:tcBorders>
            <w:vAlign w:val="center"/>
          </w:tcPr>
          <w:p w:rsidR="006935F2" w:rsidRPr="0001580E" w:rsidRDefault="006935F2" w:rsidP="00653A05">
            <w:pPr>
              <w:jc w:val="center"/>
              <w:rPr>
                <w:sz w:val="18"/>
                <w:szCs w:val="18"/>
              </w:rPr>
            </w:pPr>
            <w:r w:rsidRPr="0001580E">
              <w:rPr>
                <w:sz w:val="18"/>
                <w:szCs w:val="18"/>
              </w:rPr>
              <w:t>SPM</w:t>
            </w:r>
          </w:p>
        </w:tc>
        <w:tc>
          <w:tcPr>
            <w:tcW w:w="1620" w:type="dxa"/>
            <w:tcBorders>
              <w:top w:val="single" w:sz="12" w:space="0" w:color="auto"/>
              <w:bottom w:val="single" w:sz="12" w:space="0" w:color="auto"/>
            </w:tcBorders>
            <w:vAlign w:val="center"/>
          </w:tcPr>
          <w:p w:rsidR="006935F2" w:rsidRPr="0001580E" w:rsidRDefault="006935F2" w:rsidP="004B50F8">
            <w:pPr>
              <w:jc w:val="center"/>
              <w:rPr>
                <w:sz w:val="18"/>
                <w:szCs w:val="18"/>
              </w:rPr>
            </w:pPr>
            <w:r w:rsidRPr="0001580E">
              <w:rPr>
                <w:sz w:val="18"/>
                <w:szCs w:val="18"/>
              </w:rPr>
              <w:t>FRM</w:t>
            </w:r>
          </w:p>
        </w:tc>
        <w:tc>
          <w:tcPr>
            <w:tcW w:w="1710" w:type="dxa"/>
            <w:tcBorders>
              <w:top w:val="single" w:sz="12" w:space="0" w:color="auto"/>
              <w:bottom w:val="single" w:sz="12" w:space="0" w:color="auto"/>
            </w:tcBorders>
            <w:vAlign w:val="center"/>
          </w:tcPr>
          <w:p w:rsidR="006935F2" w:rsidRPr="0001580E" w:rsidRDefault="006935F2" w:rsidP="004B50F8">
            <w:pPr>
              <w:jc w:val="center"/>
              <w:rPr>
                <w:sz w:val="18"/>
                <w:szCs w:val="18"/>
              </w:rPr>
            </w:pPr>
            <w:r w:rsidRPr="0001580E">
              <w:rPr>
                <w:sz w:val="18"/>
                <w:szCs w:val="18"/>
              </w:rPr>
              <w:t>Yes, data collected for more than 24 months are eligible for comparison to the NAAQS</w:t>
            </w:r>
            <w:r>
              <w:rPr>
                <w:sz w:val="18"/>
                <w:szCs w:val="18"/>
              </w:rPr>
              <w:t>.</w:t>
            </w:r>
          </w:p>
        </w:tc>
        <w:tc>
          <w:tcPr>
            <w:tcW w:w="1800" w:type="dxa"/>
            <w:tcBorders>
              <w:top w:val="single" w:sz="12" w:space="0" w:color="auto"/>
              <w:bottom w:val="single" w:sz="12" w:space="0" w:color="auto"/>
            </w:tcBorders>
            <w:vAlign w:val="center"/>
          </w:tcPr>
          <w:p w:rsidR="006935F2" w:rsidRPr="0001580E" w:rsidRDefault="006935F2" w:rsidP="0091676D">
            <w:pPr>
              <w:jc w:val="center"/>
              <w:rPr>
                <w:sz w:val="18"/>
                <w:szCs w:val="18"/>
              </w:rPr>
            </w:pPr>
            <w:r w:rsidRPr="0001580E">
              <w:rPr>
                <w:sz w:val="18"/>
                <w:szCs w:val="18"/>
              </w:rPr>
              <w:t>Yes</w:t>
            </w:r>
          </w:p>
        </w:tc>
        <w:tc>
          <w:tcPr>
            <w:tcW w:w="1170" w:type="dxa"/>
            <w:tcBorders>
              <w:top w:val="single" w:sz="12" w:space="0" w:color="auto"/>
              <w:bottom w:val="single" w:sz="12" w:space="0" w:color="auto"/>
              <w:right w:val="single" w:sz="12" w:space="0" w:color="auto"/>
            </w:tcBorders>
            <w:vAlign w:val="center"/>
          </w:tcPr>
          <w:p w:rsidR="006935F2" w:rsidRPr="0001580E" w:rsidRDefault="006935F2" w:rsidP="004B50F8">
            <w:pPr>
              <w:jc w:val="center"/>
              <w:rPr>
                <w:sz w:val="18"/>
                <w:szCs w:val="18"/>
              </w:rPr>
            </w:pPr>
            <w:r w:rsidRPr="0001580E">
              <w:rPr>
                <w:sz w:val="18"/>
                <w:szCs w:val="18"/>
              </w:rPr>
              <w:t>Yes</w:t>
            </w:r>
          </w:p>
        </w:tc>
      </w:tr>
      <w:tr w:rsidR="006935F2" w:rsidTr="00742F27">
        <w:tc>
          <w:tcPr>
            <w:tcW w:w="3330" w:type="dxa"/>
            <w:tcBorders>
              <w:top w:val="single" w:sz="12" w:space="0" w:color="auto"/>
              <w:left w:val="single" w:sz="12" w:space="0" w:color="auto"/>
              <w:bottom w:val="single" w:sz="12" w:space="0" w:color="auto"/>
              <w:right w:val="single" w:sz="4" w:space="0" w:color="auto"/>
            </w:tcBorders>
          </w:tcPr>
          <w:p w:rsidR="006935F2" w:rsidRPr="0001580E" w:rsidRDefault="006935F2" w:rsidP="004B50F8">
            <w:pPr>
              <w:jc w:val="center"/>
              <w:rPr>
                <w:sz w:val="18"/>
                <w:szCs w:val="18"/>
              </w:rPr>
            </w:pPr>
            <w:r w:rsidRPr="0001580E">
              <w:rPr>
                <w:sz w:val="18"/>
                <w:szCs w:val="18"/>
              </w:rPr>
              <w:t>PM</w:t>
            </w:r>
            <w:r w:rsidRPr="0001580E">
              <w:rPr>
                <w:sz w:val="18"/>
                <w:szCs w:val="18"/>
                <w:vertAlign w:val="subscript"/>
              </w:rPr>
              <w:t>2.5</w:t>
            </w:r>
            <w:r w:rsidRPr="0001580E">
              <w:rPr>
                <w:sz w:val="18"/>
                <w:szCs w:val="18"/>
              </w:rPr>
              <w:t xml:space="preserve"> Continuous FEM has been operating for more than 24 months and the monitor has been approved for exclusion to the NAAQS per §58.11 (e). However, data are appropriate for reporting the AQI.  </w:t>
            </w:r>
          </w:p>
        </w:tc>
        <w:tc>
          <w:tcPr>
            <w:tcW w:w="1260" w:type="dxa"/>
            <w:tcBorders>
              <w:top w:val="single" w:sz="12" w:space="0" w:color="auto"/>
              <w:left w:val="single" w:sz="4" w:space="0" w:color="auto"/>
              <w:bottom w:val="single" w:sz="12" w:space="0" w:color="auto"/>
            </w:tcBorders>
            <w:vAlign w:val="center"/>
          </w:tcPr>
          <w:p w:rsidR="006935F2" w:rsidRPr="0001580E" w:rsidRDefault="006935F2" w:rsidP="004B50F8">
            <w:pPr>
              <w:jc w:val="center"/>
              <w:rPr>
                <w:sz w:val="18"/>
                <w:szCs w:val="18"/>
              </w:rPr>
            </w:pPr>
            <w:r w:rsidRPr="0001580E">
              <w:rPr>
                <w:sz w:val="18"/>
                <w:szCs w:val="18"/>
              </w:rPr>
              <w:t>Acceptable PM2.5 AQI</w:t>
            </w:r>
          </w:p>
        </w:tc>
        <w:tc>
          <w:tcPr>
            <w:tcW w:w="1170" w:type="dxa"/>
            <w:tcBorders>
              <w:top w:val="single" w:sz="12" w:space="0" w:color="auto"/>
              <w:bottom w:val="single" w:sz="12" w:space="0" w:color="auto"/>
            </w:tcBorders>
            <w:vAlign w:val="center"/>
          </w:tcPr>
          <w:p w:rsidR="006935F2" w:rsidRPr="0001580E" w:rsidRDefault="006935F2" w:rsidP="004B50F8">
            <w:pPr>
              <w:jc w:val="center"/>
              <w:rPr>
                <w:sz w:val="18"/>
                <w:szCs w:val="18"/>
              </w:rPr>
            </w:pPr>
            <w:r w:rsidRPr="0001580E">
              <w:rPr>
                <w:sz w:val="18"/>
                <w:szCs w:val="18"/>
              </w:rPr>
              <w:t>88502</w:t>
            </w:r>
          </w:p>
        </w:tc>
        <w:tc>
          <w:tcPr>
            <w:tcW w:w="1260" w:type="dxa"/>
            <w:tcBorders>
              <w:top w:val="single" w:sz="12" w:space="0" w:color="auto"/>
              <w:bottom w:val="single" w:sz="12" w:space="0" w:color="auto"/>
            </w:tcBorders>
            <w:vAlign w:val="center"/>
          </w:tcPr>
          <w:p w:rsidR="006935F2" w:rsidRPr="0001580E" w:rsidRDefault="006935F2" w:rsidP="004B50F8">
            <w:pPr>
              <w:jc w:val="center"/>
              <w:rPr>
                <w:sz w:val="18"/>
                <w:szCs w:val="18"/>
              </w:rPr>
            </w:pPr>
            <w:r w:rsidRPr="0001580E">
              <w:rPr>
                <w:sz w:val="18"/>
                <w:szCs w:val="18"/>
              </w:rPr>
              <w:t>SLAMS</w:t>
            </w:r>
          </w:p>
        </w:tc>
        <w:tc>
          <w:tcPr>
            <w:tcW w:w="1620" w:type="dxa"/>
            <w:tcBorders>
              <w:top w:val="single" w:sz="12" w:space="0" w:color="auto"/>
              <w:bottom w:val="single" w:sz="12" w:space="0" w:color="auto"/>
            </w:tcBorders>
            <w:vAlign w:val="center"/>
          </w:tcPr>
          <w:p w:rsidR="006935F2" w:rsidRPr="0001580E" w:rsidRDefault="006935F2" w:rsidP="004B50F8">
            <w:pPr>
              <w:jc w:val="center"/>
              <w:rPr>
                <w:sz w:val="18"/>
                <w:szCs w:val="18"/>
              </w:rPr>
            </w:pPr>
            <w:r w:rsidRPr="0001580E">
              <w:rPr>
                <w:sz w:val="18"/>
                <w:szCs w:val="18"/>
              </w:rPr>
              <w:t>FRM</w:t>
            </w:r>
          </w:p>
        </w:tc>
        <w:tc>
          <w:tcPr>
            <w:tcW w:w="1710" w:type="dxa"/>
            <w:tcBorders>
              <w:top w:val="single" w:sz="12" w:space="0" w:color="auto"/>
              <w:bottom w:val="single" w:sz="12" w:space="0" w:color="auto"/>
            </w:tcBorders>
            <w:vAlign w:val="center"/>
          </w:tcPr>
          <w:p w:rsidR="006935F2" w:rsidRPr="0001580E" w:rsidRDefault="006935F2" w:rsidP="009A60C3">
            <w:pPr>
              <w:jc w:val="center"/>
              <w:rPr>
                <w:sz w:val="18"/>
                <w:szCs w:val="18"/>
              </w:rPr>
            </w:pPr>
            <w:r w:rsidRPr="0001580E">
              <w:rPr>
                <w:sz w:val="18"/>
                <w:szCs w:val="18"/>
              </w:rPr>
              <w:t>No</w:t>
            </w:r>
          </w:p>
        </w:tc>
        <w:tc>
          <w:tcPr>
            <w:tcW w:w="1800" w:type="dxa"/>
            <w:tcBorders>
              <w:top w:val="single" w:sz="12" w:space="0" w:color="auto"/>
              <w:bottom w:val="single" w:sz="12" w:space="0" w:color="auto"/>
            </w:tcBorders>
            <w:vAlign w:val="center"/>
          </w:tcPr>
          <w:p w:rsidR="006935F2" w:rsidRPr="0001580E" w:rsidRDefault="006935F2" w:rsidP="0091676D">
            <w:pPr>
              <w:jc w:val="center"/>
              <w:rPr>
                <w:sz w:val="18"/>
                <w:szCs w:val="18"/>
              </w:rPr>
            </w:pPr>
            <w:r>
              <w:rPr>
                <w:sz w:val="18"/>
                <w:szCs w:val="18"/>
              </w:rPr>
              <w:t>No</w:t>
            </w:r>
          </w:p>
        </w:tc>
        <w:tc>
          <w:tcPr>
            <w:tcW w:w="1170" w:type="dxa"/>
            <w:tcBorders>
              <w:top w:val="single" w:sz="12" w:space="0" w:color="auto"/>
              <w:bottom w:val="single" w:sz="12" w:space="0" w:color="auto"/>
              <w:right w:val="single" w:sz="12" w:space="0" w:color="auto"/>
            </w:tcBorders>
            <w:vAlign w:val="center"/>
          </w:tcPr>
          <w:p w:rsidR="006935F2" w:rsidRPr="0001580E" w:rsidRDefault="006935F2" w:rsidP="004B50F8">
            <w:pPr>
              <w:jc w:val="center"/>
              <w:rPr>
                <w:sz w:val="18"/>
                <w:szCs w:val="18"/>
              </w:rPr>
            </w:pPr>
            <w:r w:rsidRPr="0001580E">
              <w:rPr>
                <w:sz w:val="18"/>
                <w:szCs w:val="18"/>
              </w:rPr>
              <w:t>Yes</w:t>
            </w:r>
          </w:p>
        </w:tc>
      </w:tr>
      <w:tr w:rsidR="006935F2" w:rsidTr="00742F27">
        <w:tc>
          <w:tcPr>
            <w:tcW w:w="3330" w:type="dxa"/>
            <w:tcBorders>
              <w:top w:val="single" w:sz="12" w:space="0" w:color="auto"/>
              <w:left w:val="single" w:sz="12" w:space="0" w:color="auto"/>
              <w:bottom w:val="single" w:sz="12" w:space="0" w:color="auto"/>
              <w:right w:val="single" w:sz="4" w:space="0" w:color="auto"/>
            </w:tcBorders>
          </w:tcPr>
          <w:p w:rsidR="006935F2" w:rsidRPr="0001580E" w:rsidRDefault="006935F2" w:rsidP="004B50F8">
            <w:pPr>
              <w:jc w:val="center"/>
              <w:rPr>
                <w:sz w:val="18"/>
                <w:szCs w:val="18"/>
              </w:rPr>
            </w:pPr>
            <w:r w:rsidRPr="0001580E">
              <w:rPr>
                <w:sz w:val="18"/>
                <w:szCs w:val="18"/>
              </w:rPr>
              <w:t>PM</w:t>
            </w:r>
            <w:r w:rsidRPr="0001580E">
              <w:rPr>
                <w:sz w:val="18"/>
                <w:szCs w:val="18"/>
                <w:vertAlign w:val="subscript"/>
              </w:rPr>
              <w:t>2.5</w:t>
            </w:r>
            <w:r w:rsidRPr="0001580E">
              <w:rPr>
                <w:sz w:val="18"/>
                <w:szCs w:val="18"/>
              </w:rPr>
              <w:t xml:space="preserve"> Continuous FEM has been operating for more than 24 months and the monitor has been approved for exclusion to the NAAQS per §58.11 (e). Also, data are not appropriate for reporting the AQI.</w:t>
            </w:r>
          </w:p>
        </w:tc>
        <w:tc>
          <w:tcPr>
            <w:tcW w:w="1260" w:type="dxa"/>
            <w:tcBorders>
              <w:top w:val="single" w:sz="12" w:space="0" w:color="auto"/>
              <w:left w:val="single" w:sz="4" w:space="0" w:color="auto"/>
              <w:bottom w:val="single" w:sz="12" w:space="0" w:color="auto"/>
            </w:tcBorders>
            <w:vAlign w:val="center"/>
          </w:tcPr>
          <w:p w:rsidR="006935F2" w:rsidRPr="0001580E" w:rsidRDefault="006935F2" w:rsidP="004B50F8">
            <w:pPr>
              <w:jc w:val="center"/>
              <w:rPr>
                <w:sz w:val="18"/>
                <w:szCs w:val="18"/>
              </w:rPr>
            </w:pPr>
            <w:r w:rsidRPr="0001580E">
              <w:rPr>
                <w:sz w:val="18"/>
                <w:szCs w:val="18"/>
              </w:rPr>
              <w:t>PM2.5 Raw Data</w:t>
            </w:r>
          </w:p>
        </w:tc>
        <w:tc>
          <w:tcPr>
            <w:tcW w:w="1170" w:type="dxa"/>
            <w:tcBorders>
              <w:top w:val="single" w:sz="12" w:space="0" w:color="auto"/>
              <w:bottom w:val="single" w:sz="12" w:space="0" w:color="auto"/>
            </w:tcBorders>
            <w:vAlign w:val="center"/>
          </w:tcPr>
          <w:p w:rsidR="006935F2" w:rsidRPr="0001580E" w:rsidRDefault="006935F2" w:rsidP="004B50F8">
            <w:pPr>
              <w:jc w:val="center"/>
              <w:rPr>
                <w:sz w:val="18"/>
                <w:szCs w:val="18"/>
              </w:rPr>
            </w:pPr>
            <w:r w:rsidRPr="0001580E">
              <w:rPr>
                <w:sz w:val="18"/>
                <w:szCs w:val="18"/>
              </w:rPr>
              <w:t>88501</w:t>
            </w:r>
          </w:p>
        </w:tc>
        <w:tc>
          <w:tcPr>
            <w:tcW w:w="1260" w:type="dxa"/>
            <w:tcBorders>
              <w:top w:val="single" w:sz="12" w:space="0" w:color="auto"/>
              <w:bottom w:val="single" w:sz="12" w:space="0" w:color="auto"/>
            </w:tcBorders>
            <w:vAlign w:val="center"/>
          </w:tcPr>
          <w:p w:rsidR="006935F2" w:rsidRPr="0001580E" w:rsidRDefault="006935F2" w:rsidP="004B50F8">
            <w:pPr>
              <w:jc w:val="center"/>
              <w:rPr>
                <w:sz w:val="18"/>
                <w:szCs w:val="18"/>
              </w:rPr>
            </w:pPr>
            <w:r w:rsidRPr="0001580E">
              <w:rPr>
                <w:sz w:val="18"/>
                <w:szCs w:val="18"/>
              </w:rPr>
              <w:t>SPM</w:t>
            </w:r>
          </w:p>
        </w:tc>
        <w:tc>
          <w:tcPr>
            <w:tcW w:w="1620" w:type="dxa"/>
            <w:tcBorders>
              <w:top w:val="single" w:sz="12" w:space="0" w:color="auto"/>
              <w:bottom w:val="single" w:sz="12" w:space="0" w:color="auto"/>
            </w:tcBorders>
            <w:vAlign w:val="center"/>
          </w:tcPr>
          <w:p w:rsidR="006935F2" w:rsidRPr="0001580E" w:rsidRDefault="006935F2" w:rsidP="004B50F8">
            <w:pPr>
              <w:jc w:val="center"/>
              <w:rPr>
                <w:sz w:val="18"/>
                <w:szCs w:val="18"/>
              </w:rPr>
            </w:pPr>
            <w:r w:rsidRPr="0001580E">
              <w:rPr>
                <w:sz w:val="18"/>
                <w:szCs w:val="18"/>
              </w:rPr>
              <w:t>FRM</w:t>
            </w:r>
          </w:p>
        </w:tc>
        <w:tc>
          <w:tcPr>
            <w:tcW w:w="1710" w:type="dxa"/>
            <w:tcBorders>
              <w:top w:val="single" w:sz="12" w:space="0" w:color="auto"/>
              <w:bottom w:val="single" w:sz="12" w:space="0" w:color="auto"/>
            </w:tcBorders>
            <w:vAlign w:val="center"/>
          </w:tcPr>
          <w:p w:rsidR="006935F2" w:rsidRPr="0001580E" w:rsidRDefault="006935F2" w:rsidP="004B50F8">
            <w:pPr>
              <w:jc w:val="center"/>
              <w:rPr>
                <w:sz w:val="18"/>
                <w:szCs w:val="18"/>
              </w:rPr>
            </w:pPr>
            <w:r w:rsidRPr="0001580E">
              <w:rPr>
                <w:sz w:val="18"/>
                <w:szCs w:val="18"/>
              </w:rPr>
              <w:t>No</w:t>
            </w:r>
          </w:p>
        </w:tc>
        <w:tc>
          <w:tcPr>
            <w:tcW w:w="1800" w:type="dxa"/>
            <w:tcBorders>
              <w:top w:val="single" w:sz="12" w:space="0" w:color="auto"/>
              <w:bottom w:val="single" w:sz="12" w:space="0" w:color="auto"/>
            </w:tcBorders>
            <w:vAlign w:val="center"/>
          </w:tcPr>
          <w:p w:rsidR="006935F2" w:rsidRPr="0001580E" w:rsidRDefault="006935F2" w:rsidP="0091676D">
            <w:pPr>
              <w:jc w:val="center"/>
              <w:rPr>
                <w:sz w:val="18"/>
                <w:szCs w:val="18"/>
              </w:rPr>
            </w:pPr>
            <w:r w:rsidRPr="0001580E">
              <w:rPr>
                <w:sz w:val="18"/>
                <w:szCs w:val="18"/>
              </w:rPr>
              <w:t>No</w:t>
            </w:r>
          </w:p>
        </w:tc>
        <w:tc>
          <w:tcPr>
            <w:tcW w:w="1170" w:type="dxa"/>
            <w:tcBorders>
              <w:top w:val="single" w:sz="12" w:space="0" w:color="auto"/>
              <w:bottom w:val="single" w:sz="12" w:space="0" w:color="auto"/>
              <w:right w:val="single" w:sz="12" w:space="0" w:color="auto"/>
            </w:tcBorders>
            <w:vAlign w:val="center"/>
          </w:tcPr>
          <w:p w:rsidR="006935F2" w:rsidRPr="0001580E" w:rsidRDefault="006935F2" w:rsidP="004B50F8">
            <w:pPr>
              <w:jc w:val="center"/>
              <w:rPr>
                <w:sz w:val="18"/>
                <w:szCs w:val="18"/>
              </w:rPr>
            </w:pPr>
            <w:r w:rsidRPr="0001580E">
              <w:rPr>
                <w:sz w:val="18"/>
                <w:szCs w:val="18"/>
              </w:rPr>
              <w:t>No</w:t>
            </w:r>
          </w:p>
        </w:tc>
      </w:tr>
    </w:tbl>
    <w:p w:rsidR="00C35731" w:rsidRPr="00C35731" w:rsidRDefault="00C35731" w:rsidP="00762A6D">
      <w:pPr>
        <w:spacing w:after="0"/>
        <w:rPr>
          <w:sz w:val="24"/>
          <w:szCs w:val="24"/>
        </w:rPr>
      </w:pPr>
    </w:p>
    <w:p w:rsidR="00AB2726" w:rsidRDefault="00303378">
      <w:pPr>
        <w:rPr>
          <w:b/>
          <w:sz w:val="24"/>
          <w:szCs w:val="24"/>
          <w:u w:val="single"/>
        </w:rPr>
      </w:pPr>
      <w:r>
        <w:rPr>
          <w:b/>
          <w:sz w:val="24"/>
          <w:szCs w:val="24"/>
          <w:u w:val="single"/>
        </w:rPr>
        <w:t>Section B</w:t>
      </w:r>
      <w:r w:rsidR="00AB2726">
        <w:rPr>
          <w:b/>
          <w:sz w:val="24"/>
          <w:szCs w:val="24"/>
          <w:u w:val="single"/>
        </w:rPr>
        <w:t xml:space="preserve"> – </w:t>
      </w:r>
      <w:r>
        <w:rPr>
          <w:b/>
          <w:sz w:val="24"/>
          <w:szCs w:val="24"/>
          <w:u w:val="single"/>
        </w:rPr>
        <w:t xml:space="preserve">APPLICATION </w:t>
      </w:r>
      <w:r w:rsidR="00C03139">
        <w:rPr>
          <w:b/>
          <w:sz w:val="24"/>
          <w:szCs w:val="24"/>
          <w:u w:val="single"/>
        </w:rPr>
        <w:t>TEMP</w:t>
      </w:r>
      <w:r w:rsidR="002E5832">
        <w:rPr>
          <w:b/>
          <w:sz w:val="24"/>
          <w:szCs w:val="24"/>
          <w:u w:val="single"/>
        </w:rPr>
        <w:t>LAT</w:t>
      </w:r>
      <w:r w:rsidR="00C03139">
        <w:rPr>
          <w:b/>
          <w:sz w:val="24"/>
          <w:szCs w:val="24"/>
          <w:u w:val="single"/>
        </w:rPr>
        <w:t>E</w:t>
      </w:r>
      <w:r w:rsidR="002E5832">
        <w:rPr>
          <w:b/>
          <w:sz w:val="24"/>
          <w:szCs w:val="24"/>
          <w:u w:val="single"/>
        </w:rPr>
        <w:t xml:space="preserve"> </w:t>
      </w:r>
      <w:r>
        <w:rPr>
          <w:b/>
          <w:sz w:val="24"/>
          <w:szCs w:val="24"/>
          <w:u w:val="single"/>
        </w:rPr>
        <w:t xml:space="preserve">FOR EXCLUSION OF CERTAIN </w:t>
      </w:r>
      <w:r w:rsidR="00AB2726">
        <w:rPr>
          <w:b/>
          <w:sz w:val="24"/>
          <w:szCs w:val="24"/>
          <w:u w:val="single"/>
        </w:rPr>
        <w:t>PM</w:t>
      </w:r>
      <w:r w:rsidR="00AB2726" w:rsidRPr="00E7310E">
        <w:rPr>
          <w:b/>
          <w:sz w:val="24"/>
          <w:szCs w:val="24"/>
          <w:u w:val="single"/>
          <w:vertAlign w:val="subscript"/>
        </w:rPr>
        <w:t xml:space="preserve">2.5 </w:t>
      </w:r>
      <w:r>
        <w:rPr>
          <w:b/>
          <w:sz w:val="24"/>
          <w:szCs w:val="24"/>
          <w:u w:val="single"/>
        </w:rPr>
        <w:t>CONTINUOUS FEM DATA FROM COMPARISON TO THE NAAQS</w:t>
      </w:r>
      <w:r w:rsidR="00AB2726">
        <w:rPr>
          <w:b/>
          <w:sz w:val="24"/>
          <w:szCs w:val="24"/>
          <w:u w:val="single"/>
        </w:rPr>
        <w:t>:</w:t>
      </w:r>
    </w:p>
    <w:p w:rsidR="00D73212" w:rsidRPr="00D73212" w:rsidRDefault="00D73212">
      <w:pPr>
        <w:rPr>
          <w:i/>
          <w:sz w:val="24"/>
          <w:szCs w:val="24"/>
        </w:rPr>
      </w:pPr>
      <w:r>
        <w:rPr>
          <w:i/>
          <w:sz w:val="24"/>
          <w:szCs w:val="24"/>
        </w:rPr>
        <w:t xml:space="preserve">The following application is written as if included as a section of an annual monitoring network plan.  A letter application to the Region in advance of an annual monitoring network plan can be </w:t>
      </w:r>
      <w:r w:rsidR="00C83885">
        <w:rPr>
          <w:i/>
          <w:sz w:val="24"/>
          <w:szCs w:val="24"/>
        </w:rPr>
        <w:t xml:space="preserve">written </w:t>
      </w:r>
      <w:r>
        <w:rPr>
          <w:i/>
          <w:sz w:val="24"/>
          <w:szCs w:val="24"/>
        </w:rPr>
        <w:t xml:space="preserve">even more concise.  </w:t>
      </w:r>
    </w:p>
    <w:p w:rsidR="00E7310E" w:rsidRPr="003F2D38" w:rsidRDefault="00AB2726">
      <w:pPr>
        <w:rPr>
          <w:b/>
          <w:sz w:val="24"/>
          <w:szCs w:val="24"/>
          <w:u w:val="single"/>
        </w:rPr>
      </w:pPr>
      <w:r w:rsidRPr="003F2D38">
        <w:rPr>
          <w:b/>
          <w:sz w:val="24"/>
          <w:szCs w:val="24"/>
          <w:u w:val="single"/>
        </w:rPr>
        <w:t>Intro</w:t>
      </w:r>
      <w:r w:rsidR="00E7310E" w:rsidRPr="003F2D38">
        <w:rPr>
          <w:b/>
          <w:sz w:val="24"/>
          <w:szCs w:val="24"/>
          <w:u w:val="single"/>
        </w:rPr>
        <w:t>d</w:t>
      </w:r>
      <w:r w:rsidRPr="003F2D38">
        <w:rPr>
          <w:b/>
          <w:sz w:val="24"/>
          <w:szCs w:val="24"/>
          <w:u w:val="single"/>
        </w:rPr>
        <w:t>uction</w:t>
      </w:r>
      <w:r w:rsidR="00E7310E" w:rsidRPr="003F2D38">
        <w:rPr>
          <w:b/>
          <w:sz w:val="24"/>
          <w:szCs w:val="24"/>
          <w:u w:val="single"/>
        </w:rPr>
        <w:t>:</w:t>
      </w:r>
    </w:p>
    <w:p w:rsidR="00BF76E5" w:rsidRDefault="00080F16" w:rsidP="0088447C">
      <w:pPr>
        <w:ind w:firstLine="720"/>
        <w:rPr>
          <w:sz w:val="24"/>
          <w:szCs w:val="24"/>
        </w:rPr>
      </w:pPr>
      <w:r>
        <w:rPr>
          <w:sz w:val="24"/>
          <w:szCs w:val="24"/>
        </w:rPr>
        <w:t>Our</w:t>
      </w:r>
      <w:r w:rsidR="002A4F8C">
        <w:rPr>
          <w:sz w:val="24"/>
          <w:szCs w:val="24"/>
        </w:rPr>
        <w:t xml:space="preserve"> monitoring program </w:t>
      </w:r>
      <w:r w:rsidR="0088447C">
        <w:rPr>
          <w:sz w:val="24"/>
          <w:szCs w:val="24"/>
        </w:rPr>
        <w:t xml:space="preserve">has </w:t>
      </w:r>
      <w:r w:rsidR="00D93A78">
        <w:rPr>
          <w:sz w:val="24"/>
          <w:szCs w:val="24"/>
        </w:rPr>
        <w:t xml:space="preserve">historically </w:t>
      </w:r>
      <w:r w:rsidR="002A4F8C">
        <w:rPr>
          <w:sz w:val="24"/>
          <w:szCs w:val="24"/>
        </w:rPr>
        <w:t>operate</w:t>
      </w:r>
      <w:r w:rsidR="0088447C">
        <w:rPr>
          <w:sz w:val="24"/>
          <w:szCs w:val="24"/>
        </w:rPr>
        <w:t>d</w:t>
      </w:r>
      <w:r w:rsidR="002A4F8C">
        <w:rPr>
          <w:sz w:val="24"/>
          <w:szCs w:val="24"/>
        </w:rPr>
        <w:t xml:space="preserve"> PM</w:t>
      </w:r>
      <w:r w:rsidR="002A4F8C" w:rsidRPr="002A4F8C">
        <w:rPr>
          <w:sz w:val="24"/>
          <w:szCs w:val="24"/>
          <w:vertAlign w:val="subscript"/>
        </w:rPr>
        <w:t>2.5</w:t>
      </w:r>
      <w:r w:rsidR="002A4F8C">
        <w:rPr>
          <w:sz w:val="24"/>
          <w:szCs w:val="24"/>
        </w:rPr>
        <w:t xml:space="preserve"> continuous monitors </w:t>
      </w:r>
      <w:r w:rsidR="0088593A">
        <w:rPr>
          <w:sz w:val="24"/>
          <w:szCs w:val="24"/>
        </w:rPr>
        <w:t xml:space="preserve">primarily </w:t>
      </w:r>
      <w:r w:rsidR="002A4F8C">
        <w:rPr>
          <w:sz w:val="24"/>
          <w:szCs w:val="24"/>
        </w:rPr>
        <w:t xml:space="preserve">to support </w:t>
      </w:r>
      <w:r>
        <w:rPr>
          <w:sz w:val="24"/>
          <w:szCs w:val="24"/>
        </w:rPr>
        <w:t>forecasting and reporting of the Air Quality Index (AQI).  These monitor</w:t>
      </w:r>
      <w:r w:rsidR="00BF76E5">
        <w:rPr>
          <w:sz w:val="24"/>
          <w:szCs w:val="24"/>
        </w:rPr>
        <w:t>s supply data every hour to update the AQI on our</w:t>
      </w:r>
      <w:r>
        <w:rPr>
          <w:sz w:val="24"/>
          <w:szCs w:val="24"/>
        </w:rPr>
        <w:t xml:space="preserve"> web site as well as on </w:t>
      </w:r>
      <w:r w:rsidR="00BF76E5">
        <w:rPr>
          <w:sz w:val="24"/>
          <w:szCs w:val="24"/>
        </w:rPr>
        <w:t xml:space="preserve">national web sites such as AIRNow (www.airnow.gov).  </w:t>
      </w:r>
      <w:r>
        <w:rPr>
          <w:sz w:val="24"/>
          <w:szCs w:val="24"/>
        </w:rPr>
        <w:t>We have been using these monitors since the early part of the last decade as we implemented the PM</w:t>
      </w:r>
      <w:r w:rsidRPr="002A4F8C">
        <w:rPr>
          <w:sz w:val="24"/>
          <w:szCs w:val="24"/>
          <w:vertAlign w:val="subscript"/>
        </w:rPr>
        <w:t xml:space="preserve">2.5 </w:t>
      </w:r>
      <w:r>
        <w:rPr>
          <w:sz w:val="24"/>
          <w:szCs w:val="24"/>
        </w:rPr>
        <w:t xml:space="preserve">monitoring program.  </w:t>
      </w:r>
      <w:r w:rsidR="002A4F8C">
        <w:rPr>
          <w:sz w:val="24"/>
          <w:szCs w:val="24"/>
        </w:rPr>
        <w:t>Over the last few years</w:t>
      </w:r>
      <w:r w:rsidR="00303378">
        <w:rPr>
          <w:sz w:val="24"/>
          <w:szCs w:val="24"/>
        </w:rPr>
        <w:t>,</w:t>
      </w:r>
      <w:r w:rsidR="002A4F8C">
        <w:rPr>
          <w:sz w:val="24"/>
          <w:szCs w:val="24"/>
        </w:rPr>
        <w:t xml:space="preserve"> a number of PM</w:t>
      </w:r>
      <w:r w:rsidR="002A4F8C" w:rsidRPr="002A4F8C">
        <w:rPr>
          <w:sz w:val="24"/>
          <w:szCs w:val="24"/>
          <w:vertAlign w:val="subscript"/>
        </w:rPr>
        <w:t xml:space="preserve">2.5 </w:t>
      </w:r>
      <w:r w:rsidR="002A4F8C">
        <w:rPr>
          <w:sz w:val="24"/>
          <w:szCs w:val="24"/>
        </w:rPr>
        <w:t xml:space="preserve">continuous monitors </w:t>
      </w:r>
      <w:r w:rsidR="00303378">
        <w:rPr>
          <w:sz w:val="24"/>
          <w:szCs w:val="24"/>
        </w:rPr>
        <w:t xml:space="preserve">have been </w:t>
      </w:r>
      <w:r w:rsidR="002A4F8C">
        <w:rPr>
          <w:sz w:val="24"/>
          <w:szCs w:val="24"/>
        </w:rPr>
        <w:t>approved as Federal Equivalent Method</w:t>
      </w:r>
      <w:r>
        <w:rPr>
          <w:sz w:val="24"/>
          <w:szCs w:val="24"/>
        </w:rPr>
        <w:t xml:space="preserve">s (FEMs).  By utilizing an approved FEM, any subsequent data produced from the method </w:t>
      </w:r>
      <w:r w:rsidR="00D93A78">
        <w:rPr>
          <w:sz w:val="24"/>
          <w:szCs w:val="24"/>
        </w:rPr>
        <w:t xml:space="preserve">may be </w:t>
      </w:r>
      <w:r w:rsidR="00303378">
        <w:rPr>
          <w:sz w:val="24"/>
          <w:szCs w:val="24"/>
        </w:rPr>
        <w:t xml:space="preserve">eligible </w:t>
      </w:r>
      <w:r w:rsidR="00D93A78">
        <w:rPr>
          <w:sz w:val="24"/>
          <w:szCs w:val="24"/>
        </w:rPr>
        <w:t xml:space="preserve">for comparison to EPA’s health based standard known as the </w:t>
      </w:r>
      <w:r w:rsidR="002A4F8C">
        <w:rPr>
          <w:sz w:val="24"/>
          <w:szCs w:val="24"/>
        </w:rPr>
        <w:t xml:space="preserve">NAAQS. </w:t>
      </w:r>
      <w:r>
        <w:rPr>
          <w:sz w:val="24"/>
          <w:szCs w:val="24"/>
        </w:rPr>
        <w:t xml:space="preserve"> The primary advantage of operating</w:t>
      </w:r>
      <w:r w:rsidR="002A4F8C">
        <w:rPr>
          <w:sz w:val="24"/>
          <w:szCs w:val="24"/>
        </w:rPr>
        <w:t xml:space="preserve"> a PM</w:t>
      </w:r>
      <w:r w:rsidR="002A4F8C" w:rsidRPr="002A4F8C">
        <w:rPr>
          <w:sz w:val="24"/>
          <w:szCs w:val="24"/>
          <w:vertAlign w:val="subscript"/>
        </w:rPr>
        <w:t xml:space="preserve">2.5 </w:t>
      </w:r>
      <w:r w:rsidR="002A4F8C">
        <w:rPr>
          <w:sz w:val="24"/>
          <w:szCs w:val="24"/>
        </w:rPr>
        <w:t xml:space="preserve">continuous FEM is that </w:t>
      </w:r>
      <w:r w:rsidR="00303378">
        <w:rPr>
          <w:sz w:val="24"/>
          <w:szCs w:val="24"/>
        </w:rPr>
        <w:t xml:space="preserve">it </w:t>
      </w:r>
      <w:r w:rsidR="002A4F8C">
        <w:rPr>
          <w:sz w:val="24"/>
          <w:szCs w:val="24"/>
        </w:rPr>
        <w:t>c</w:t>
      </w:r>
      <w:r w:rsidR="00303378">
        <w:rPr>
          <w:sz w:val="24"/>
          <w:szCs w:val="24"/>
        </w:rPr>
        <w:t>an support</w:t>
      </w:r>
      <w:r>
        <w:rPr>
          <w:sz w:val="24"/>
          <w:szCs w:val="24"/>
        </w:rPr>
        <w:t xml:space="preserve"> </w:t>
      </w:r>
      <w:r w:rsidR="00303378">
        <w:rPr>
          <w:sz w:val="24"/>
          <w:szCs w:val="24"/>
        </w:rPr>
        <w:t>both the AQI</w:t>
      </w:r>
      <w:r>
        <w:rPr>
          <w:sz w:val="24"/>
          <w:szCs w:val="24"/>
        </w:rPr>
        <w:t>,</w:t>
      </w:r>
      <w:r w:rsidR="003F2D38">
        <w:rPr>
          <w:sz w:val="24"/>
          <w:szCs w:val="24"/>
        </w:rPr>
        <w:t xml:space="preserve"> </w:t>
      </w:r>
      <w:r w:rsidR="00303378">
        <w:rPr>
          <w:sz w:val="24"/>
          <w:szCs w:val="24"/>
        </w:rPr>
        <w:t>while also suppl</w:t>
      </w:r>
      <w:r w:rsidR="00BF76E5">
        <w:rPr>
          <w:sz w:val="24"/>
          <w:szCs w:val="24"/>
        </w:rPr>
        <w:t>y</w:t>
      </w:r>
      <w:r>
        <w:rPr>
          <w:sz w:val="24"/>
          <w:szCs w:val="24"/>
        </w:rPr>
        <w:t>ing</w:t>
      </w:r>
      <w:r w:rsidR="00303378">
        <w:rPr>
          <w:sz w:val="24"/>
          <w:szCs w:val="24"/>
        </w:rPr>
        <w:t xml:space="preserve"> data</w:t>
      </w:r>
      <w:r w:rsidR="00BF76E5">
        <w:rPr>
          <w:sz w:val="24"/>
          <w:szCs w:val="24"/>
        </w:rPr>
        <w:t xml:space="preserve"> that are eligible for</w:t>
      </w:r>
      <w:r>
        <w:rPr>
          <w:sz w:val="24"/>
          <w:szCs w:val="24"/>
        </w:rPr>
        <w:t xml:space="preserve"> comparison to the NAAQS.  T</w:t>
      </w:r>
      <w:r w:rsidR="002A4F8C">
        <w:rPr>
          <w:sz w:val="24"/>
          <w:szCs w:val="24"/>
        </w:rPr>
        <w:t>hus</w:t>
      </w:r>
      <w:r w:rsidR="00BF76E5">
        <w:rPr>
          <w:sz w:val="24"/>
          <w:szCs w:val="24"/>
        </w:rPr>
        <w:t>,</w:t>
      </w:r>
      <w:r w:rsidR="002A4F8C">
        <w:rPr>
          <w:sz w:val="24"/>
          <w:szCs w:val="24"/>
        </w:rPr>
        <w:t xml:space="preserve"> </w:t>
      </w:r>
      <w:r>
        <w:rPr>
          <w:sz w:val="24"/>
          <w:szCs w:val="24"/>
        </w:rPr>
        <w:t xml:space="preserve">a network utilizing </w:t>
      </w:r>
      <w:r w:rsidR="00BF76E5">
        <w:rPr>
          <w:sz w:val="24"/>
          <w:szCs w:val="24"/>
        </w:rPr>
        <w:t>PM</w:t>
      </w:r>
      <w:r w:rsidR="00BF76E5" w:rsidRPr="002A4F8C">
        <w:rPr>
          <w:sz w:val="24"/>
          <w:szCs w:val="24"/>
          <w:vertAlign w:val="subscript"/>
        </w:rPr>
        <w:t xml:space="preserve">2.5 </w:t>
      </w:r>
      <w:r>
        <w:rPr>
          <w:sz w:val="24"/>
          <w:szCs w:val="24"/>
        </w:rPr>
        <w:t>continuous FEMs can minimize the number of filter-based FRMs operated in the network</w:t>
      </w:r>
      <w:r w:rsidR="00D93A78">
        <w:rPr>
          <w:sz w:val="24"/>
          <w:szCs w:val="24"/>
        </w:rPr>
        <w:t xml:space="preserve">, which are primarily used for comparison to the NAAQS.  These filter-based FRMs are </w:t>
      </w:r>
      <w:r w:rsidR="002A4F8C">
        <w:rPr>
          <w:sz w:val="24"/>
          <w:szCs w:val="24"/>
        </w:rPr>
        <w:t>resource intensive</w:t>
      </w:r>
      <w:r w:rsidR="00D93A78">
        <w:rPr>
          <w:sz w:val="24"/>
          <w:szCs w:val="24"/>
        </w:rPr>
        <w:t xml:space="preserve"> in that they require field operations as well as pre- and post-sampling laboratory analysis which results in data not being available for approximately </w:t>
      </w:r>
      <w:r w:rsidR="002A4F8C">
        <w:rPr>
          <w:sz w:val="24"/>
          <w:szCs w:val="24"/>
        </w:rPr>
        <w:t>2-4 weeks</w:t>
      </w:r>
      <w:r w:rsidR="003F2D38">
        <w:rPr>
          <w:sz w:val="24"/>
          <w:szCs w:val="24"/>
        </w:rPr>
        <w:t xml:space="preserve"> after sample collection</w:t>
      </w:r>
      <w:r w:rsidR="00BF76E5">
        <w:rPr>
          <w:sz w:val="24"/>
          <w:szCs w:val="24"/>
        </w:rPr>
        <w:t>.</w:t>
      </w:r>
    </w:p>
    <w:p w:rsidR="00D93A78" w:rsidRDefault="00391FB5" w:rsidP="0088447C">
      <w:pPr>
        <w:ind w:firstLine="720"/>
        <w:rPr>
          <w:sz w:val="24"/>
          <w:szCs w:val="24"/>
        </w:rPr>
      </w:pPr>
      <w:r>
        <w:rPr>
          <w:sz w:val="24"/>
          <w:szCs w:val="24"/>
        </w:rPr>
        <w:t>Our monitoring program has been working with PM</w:t>
      </w:r>
      <w:r w:rsidRPr="00391FB5">
        <w:rPr>
          <w:sz w:val="24"/>
          <w:szCs w:val="24"/>
          <w:vertAlign w:val="subscript"/>
        </w:rPr>
        <w:t>2.5</w:t>
      </w:r>
      <w:r>
        <w:rPr>
          <w:sz w:val="24"/>
          <w:szCs w:val="24"/>
        </w:rPr>
        <w:t xml:space="preserve"> continuous FEMs including deployment at a few sites to evaluate their performance.  </w:t>
      </w:r>
      <w:r w:rsidR="00D93A78">
        <w:rPr>
          <w:sz w:val="24"/>
          <w:szCs w:val="24"/>
        </w:rPr>
        <w:t>Although the</w:t>
      </w:r>
      <w:r>
        <w:rPr>
          <w:sz w:val="24"/>
          <w:szCs w:val="24"/>
        </w:rPr>
        <w:t xml:space="preserve"> </w:t>
      </w:r>
      <w:r w:rsidR="00D93A78">
        <w:rPr>
          <w:sz w:val="24"/>
          <w:szCs w:val="24"/>
        </w:rPr>
        <w:t>PM</w:t>
      </w:r>
      <w:r w:rsidR="00D93A78" w:rsidRPr="00D93A78">
        <w:rPr>
          <w:sz w:val="24"/>
          <w:szCs w:val="24"/>
          <w:vertAlign w:val="subscript"/>
        </w:rPr>
        <w:t>2.5</w:t>
      </w:r>
      <w:r w:rsidR="00D93A78">
        <w:rPr>
          <w:sz w:val="24"/>
          <w:szCs w:val="24"/>
        </w:rPr>
        <w:t xml:space="preserve"> contin</w:t>
      </w:r>
      <w:r>
        <w:rPr>
          <w:sz w:val="24"/>
          <w:szCs w:val="24"/>
        </w:rPr>
        <w:t>uous FEMs are automated methods</w:t>
      </w:r>
      <w:r w:rsidR="00D93A78">
        <w:rPr>
          <w:sz w:val="24"/>
          <w:szCs w:val="24"/>
        </w:rPr>
        <w:t xml:space="preserve">, these methods still require </w:t>
      </w:r>
      <w:r>
        <w:rPr>
          <w:sz w:val="24"/>
          <w:szCs w:val="24"/>
        </w:rPr>
        <w:t>careful attention in their set-up, operation, and validation of data</w:t>
      </w:r>
      <w:r w:rsidR="00297CD9">
        <w:rPr>
          <w:sz w:val="24"/>
          <w:szCs w:val="24"/>
        </w:rPr>
        <w:t>.  Once we were able to collect en</w:t>
      </w:r>
      <w:r>
        <w:rPr>
          <w:sz w:val="24"/>
          <w:szCs w:val="24"/>
        </w:rPr>
        <w:t>ough data we began to evalu</w:t>
      </w:r>
      <w:r w:rsidR="00297CD9">
        <w:rPr>
          <w:sz w:val="24"/>
          <w:szCs w:val="24"/>
        </w:rPr>
        <w:t>a</w:t>
      </w:r>
      <w:r>
        <w:rPr>
          <w:sz w:val="24"/>
          <w:szCs w:val="24"/>
        </w:rPr>
        <w:t>te the perfo</w:t>
      </w:r>
      <w:r w:rsidR="00297CD9">
        <w:rPr>
          <w:sz w:val="24"/>
          <w:szCs w:val="24"/>
        </w:rPr>
        <w:t>rma</w:t>
      </w:r>
      <w:r>
        <w:rPr>
          <w:sz w:val="24"/>
          <w:szCs w:val="24"/>
        </w:rPr>
        <w:t>nce of these methods compare</w:t>
      </w:r>
      <w:r w:rsidR="00297CD9">
        <w:rPr>
          <w:sz w:val="24"/>
          <w:szCs w:val="24"/>
        </w:rPr>
        <w:t>d</w:t>
      </w:r>
      <w:r>
        <w:rPr>
          <w:sz w:val="24"/>
          <w:szCs w:val="24"/>
        </w:rPr>
        <w:t xml:space="preserve"> to coll</w:t>
      </w:r>
      <w:r w:rsidR="00297CD9">
        <w:rPr>
          <w:sz w:val="24"/>
          <w:szCs w:val="24"/>
        </w:rPr>
        <w:t>oca</w:t>
      </w:r>
      <w:r>
        <w:rPr>
          <w:sz w:val="24"/>
          <w:szCs w:val="24"/>
        </w:rPr>
        <w:t>ted FRMs.</w:t>
      </w:r>
      <w:r w:rsidR="00297CD9">
        <w:rPr>
          <w:sz w:val="24"/>
          <w:szCs w:val="24"/>
        </w:rPr>
        <w:t xml:space="preserve">  That evaluation is explained further below and includes our recommendations on the use of the data from these methods.</w:t>
      </w:r>
    </w:p>
    <w:p w:rsidR="003F2D38" w:rsidRPr="003F2D38" w:rsidRDefault="003F2D38" w:rsidP="003F2D38">
      <w:pPr>
        <w:rPr>
          <w:b/>
          <w:sz w:val="24"/>
          <w:szCs w:val="24"/>
          <w:u w:val="single"/>
        </w:rPr>
      </w:pPr>
      <w:r>
        <w:rPr>
          <w:b/>
          <w:sz w:val="24"/>
          <w:szCs w:val="24"/>
          <w:u w:val="single"/>
        </w:rPr>
        <w:t>Req</w:t>
      </w:r>
      <w:r w:rsidRPr="003F2D38">
        <w:rPr>
          <w:b/>
          <w:sz w:val="24"/>
          <w:szCs w:val="24"/>
          <w:u w:val="single"/>
        </w:rPr>
        <w:t>u</w:t>
      </w:r>
      <w:r>
        <w:rPr>
          <w:b/>
          <w:sz w:val="24"/>
          <w:szCs w:val="24"/>
          <w:u w:val="single"/>
        </w:rPr>
        <w:t>e</w:t>
      </w:r>
      <w:r w:rsidRPr="003F2D38">
        <w:rPr>
          <w:b/>
          <w:sz w:val="24"/>
          <w:szCs w:val="24"/>
          <w:u w:val="single"/>
        </w:rPr>
        <w:t xml:space="preserve">st </w:t>
      </w:r>
      <w:r>
        <w:rPr>
          <w:b/>
          <w:sz w:val="24"/>
          <w:szCs w:val="24"/>
          <w:u w:val="single"/>
        </w:rPr>
        <w:t>for Exclusion of PM</w:t>
      </w:r>
      <w:r w:rsidRPr="003F2D38">
        <w:rPr>
          <w:b/>
          <w:sz w:val="24"/>
          <w:szCs w:val="24"/>
          <w:u w:val="single"/>
          <w:vertAlign w:val="subscript"/>
        </w:rPr>
        <w:t xml:space="preserve">2.5 </w:t>
      </w:r>
      <w:r>
        <w:rPr>
          <w:b/>
          <w:sz w:val="24"/>
          <w:szCs w:val="24"/>
          <w:u w:val="single"/>
        </w:rPr>
        <w:t>Continuo</w:t>
      </w:r>
      <w:r w:rsidRPr="003F2D38">
        <w:rPr>
          <w:b/>
          <w:sz w:val="24"/>
          <w:szCs w:val="24"/>
          <w:u w:val="single"/>
        </w:rPr>
        <w:t>u</w:t>
      </w:r>
      <w:r>
        <w:rPr>
          <w:b/>
          <w:sz w:val="24"/>
          <w:szCs w:val="24"/>
          <w:u w:val="single"/>
        </w:rPr>
        <w:t>s</w:t>
      </w:r>
      <w:r w:rsidRPr="003F2D38">
        <w:rPr>
          <w:b/>
          <w:sz w:val="24"/>
          <w:szCs w:val="24"/>
          <w:u w:val="single"/>
        </w:rPr>
        <w:t xml:space="preserve"> FEM data</w:t>
      </w:r>
      <w:r w:rsidR="00981055">
        <w:rPr>
          <w:b/>
          <w:sz w:val="24"/>
          <w:szCs w:val="24"/>
          <w:u w:val="single"/>
        </w:rPr>
        <w:t xml:space="preserve"> from Comparison to the NAAQS</w:t>
      </w:r>
      <w:r>
        <w:rPr>
          <w:b/>
          <w:sz w:val="24"/>
          <w:szCs w:val="24"/>
          <w:u w:val="single"/>
        </w:rPr>
        <w:t>:</w:t>
      </w:r>
    </w:p>
    <w:p w:rsidR="00DD3B8F" w:rsidRDefault="00CD5739" w:rsidP="00CD5739">
      <w:pPr>
        <w:rPr>
          <w:sz w:val="24"/>
          <w:szCs w:val="24"/>
        </w:rPr>
      </w:pPr>
      <w:r>
        <w:rPr>
          <w:sz w:val="24"/>
          <w:szCs w:val="24"/>
        </w:rPr>
        <w:lastRenderedPageBreak/>
        <w:tab/>
      </w:r>
      <w:r w:rsidR="00D73212">
        <w:rPr>
          <w:sz w:val="24"/>
          <w:szCs w:val="24"/>
        </w:rPr>
        <w:t>In accordance with the PM NAAQS rule published on January 15</w:t>
      </w:r>
      <w:r w:rsidR="00D73212" w:rsidRPr="00762A6D">
        <w:rPr>
          <w:sz w:val="24"/>
          <w:szCs w:val="24"/>
          <w:vertAlign w:val="superscript"/>
        </w:rPr>
        <w:t>th</w:t>
      </w:r>
      <w:r w:rsidR="00D73212">
        <w:rPr>
          <w:sz w:val="24"/>
          <w:szCs w:val="24"/>
        </w:rPr>
        <w:t xml:space="preserve">, 2013 (78 FR 3086) and specific to the provisions detailed in </w:t>
      </w:r>
      <w:r w:rsidR="00B97923">
        <w:rPr>
          <w:sz w:val="24"/>
          <w:szCs w:val="24"/>
        </w:rPr>
        <w:t xml:space="preserve">§58.10 (b)(13) and </w:t>
      </w:r>
      <w:r w:rsidR="00D73212">
        <w:rPr>
          <w:sz w:val="24"/>
          <w:szCs w:val="24"/>
        </w:rPr>
        <w:t xml:space="preserve">§58.11 (e) we are requesting that data from the following monitors be set aside for comparison to the NAAQS.  </w:t>
      </w:r>
      <w:r>
        <w:rPr>
          <w:sz w:val="24"/>
          <w:szCs w:val="24"/>
        </w:rPr>
        <w:t>While our agency is working to optimize the monitoring instrumentation we use to meet all of our monitoring objectives, we are not yet at a point where the comparability of the PM</w:t>
      </w:r>
      <w:r w:rsidRPr="003F2D38">
        <w:rPr>
          <w:sz w:val="24"/>
          <w:szCs w:val="24"/>
          <w:vertAlign w:val="subscript"/>
        </w:rPr>
        <w:t>2.5</w:t>
      </w:r>
      <w:r>
        <w:rPr>
          <w:sz w:val="24"/>
          <w:szCs w:val="24"/>
        </w:rPr>
        <w:t xml:space="preserve"> continuous FEMs </w:t>
      </w:r>
      <w:r w:rsidR="003F2D38">
        <w:rPr>
          <w:sz w:val="24"/>
          <w:szCs w:val="24"/>
        </w:rPr>
        <w:t xml:space="preserve">operated in our network </w:t>
      </w:r>
      <w:r w:rsidR="007073B5" w:rsidRPr="007073B5">
        <w:rPr>
          <w:i/>
          <w:sz w:val="24"/>
          <w:szCs w:val="24"/>
        </w:rPr>
        <w:t>(or a sub-set of our network)</w:t>
      </w:r>
      <w:r w:rsidR="007073B5">
        <w:rPr>
          <w:sz w:val="24"/>
          <w:szCs w:val="24"/>
        </w:rPr>
        <w:t xml:space="preserve"> </w:t>
      </w:r>
      <w:r>
        <w:rPr>
          <w:sz w:val="24"/>
          <w:szCs w:val="24"/>
        </w:rPr>
        <w:t xml:space="preserve">compared to collocated FRMs is acceptable such that we are comfortable using the continuous FEM data for comparison to the NAAQS.  </w:t>
      </w:r>
      <w:r w:rsidR="007073B5">
        <w:rPr>
          <w:sz w:val="24"/>
          <w:szCs w:val="24"/>
        </w:rPr>
        <w:t>After assessing the comparability of the PM</w:t>
      </w:r>
      <w:r w:rsidR="007073B5" w:rsidRPr="007073B5">
        <w:rPr>
          <w:sz w:val="24"/>
          <w:szCs w:val="24"/>
          <w:vertAlign w:val="subscript"/>
        </w:rPr>
        <w:t xml:space="preserve">2.5 </w:t>
      </w:r>
      <w:r w:rsidR="007073B5">
        <w:rPr>
          <w:sz w:val="24"/>
          <w:szCs w:val="24"/>
        </w:rPr>
        <w:t xml:space="preserve">FEMs to the collocated FRMs for our network, </w:t>
      </w:r>
      <w:r w:rsidR="00D73212">
        <w:rPr>
          <w:sz w:val="24"/>
          <w:szCs w:val="24"/>
        </w:rPr>
        <w:t>we have determined that the sites listed below do not meet the comparability requirements.  Detailed on</w:t>
      </w:r>
      <w:r w:rsidR="00261AB8">
        <w:rPr>
          <w:sz w:val="24"/>
          <w:szCs w:val="24"/>
        </w:rPr>
        <w:t>e-</w:t>
      </w:r>
      <w:r w:rsidR="00D73212">
        <w:rPr>
          <w:sz w:val="24"/>
          <w:szCs w:val="24"/>
        </w:rPr>
        <w:t>page asses</w:t>
      </w:r>
      <w:r w:rsidR="00261AB8">
        <w:rPr>
          <w:sz w:val="24"/>
          <w:szCs w:val="24"/>
        </w:rPr>
        <w:t>s</w:t>
      </w:r>
      <w:r w:rsidR="00D73212">
        <w:rPr>
          <w:sz w:val="24"/>
          <w:szCs w:val="24"/>
        </w:rPr>
        <w:t>m</w:t>
      </w:r>
      <w:r w:rsidR="00261AB8">
        <w:rPr>
          <w:sz w:val="24"/>
          <w:szCs w:val="24"/>
        </w:rPr>
        <w:t>e</w:t>
      </w:r>
      <w:r w:rsidR="00D73212">
        <w:rPr>
          <w:sz w:val="24"/>
          <w:szCs w:val="24"/>
        </w:rPr>
        <w:t>n</w:t>
      </w:r>
      <w:r w:rsidR="00261AB8">
        <w:rPr>
          <w:sz w:val="24"/>
          <w:szCs w:val="24"/>
        </w:rPr>
        <w:t>t</w:t>
      </w:r>
      <w:r w:rsidR="00D73212">
        <w:rPr>
          <w:sz w:val="24"/>
          <w:szCs w:val="24"/>
        </w:rPr>
        <w:t xml:space="preserve">s </w:t>
      </w:r>
      <w:r w:rsidR="00261AB8">
        <w:rPr>
          <w:sz w:val="24"/>
          <w:szCs w:val="24"/>
        </w:rPr>
        <w:t>from which the information described below was obtained are included at the end of this section.</w:t>
      </w:r>
      <w:r>
        <w:rPr>
          <w:sz w:val="24"/>
          <w:szCs w:val="24"/>
        </w:rPr>
        <w:t xml:space="preserve"> </w:t>
      </w:r>
    </w:p>
    <w:p w:rsidR="00D869F8" w:rsidRPr="00D869F8" w:rsidRDefault="00D869F8" w:rsidP="00D869F8">
      <w:pPr>
        <w:spacing w:line="240" w:lineRule="auto"/>
        <w:rPr>
          <w:b/>
          <w:sz w:val="24"/>
          <w:szCs w:val="24"/>
        </w:rPr>
      </w:pPr>
      <w:r w:rsidRPr="00D869F8">
        <w:rPr>
          <w:b/>
          <w:sz w:val="24"/>
          <w:szCs w:val="24"/>
        </w:rPr>
        <w:t>Table – Request for Exclusion of PM</w:t>
      </w:r>
      <w:r w:rsidRPr="00D869F8">
        <w:rPr>
          <w:b/>
          <w:sz w:val="24"/>
          <w:szCs w:val="24"/>
          <w:vertAlign w:val="subscript"/>
        </w:rPr>
        <w:t xml:space="preserve">2.5 </w:t>
      </w:r>
      <w:r w:rsidRPr="00D869F8">
        <w:rPr>
          <w:b/>
          <w:sz w:val="24"/>
          <w:szCs w:val="24"/>
        </w:rPr>
        <w:t>Continuous FEM Data</w:t>
      </w:r>
    </w:p>
    <w:tbl>
      <w:tblPr>
        <w:tblStyle w:val="TableGrid"/>
        <w:tblW w:w="13433" w:type="dxa"/>
        <w:tblLook w:val="04A0"/>
      </w:tblPr>
      <w:tblGrid>
        <w:gridCol w:w="1197"/>
        <w:gridCol w:w="1053"/>
        <w:gridCol w:w="1054"/>
        <w:gridCol w:w="1052"/>
        <w:gridCol w:w="1168"/>
        <w:gridCol w:w="1056"/>
        <w:gridCol w:w="1055"/>
        <w:gridCol w:w="1251"/>
        <w:gridCol w:w="1056"/>
        <w:gridCol w:w="1073"/>
        <w:gridCol w:w="1264"/>
        <w:gridCol w:w="1154"/>
      </w:tblGrid>
      <w:tr w:rsidR="006B09AF" w:rsidTr="006B09AF">
        <w:tc>
          <w:tcPr>
            <w:tcW w:w="1197" w:type="dxa"/>
            <w:vAlign w:val="bottom"/>
          </w:tcPr>
          <w:p w:rsidR="006B09AF" w:rsidRPr="00EA0099" w:rsidRDefault="006B09AF" w:rsidP="00C83885">
            <w:pPr>
              <w:jc w:val="center"/>
              <w:rPr>
                <w:b/>
                <w:sz w:val="20"/>
                <w:szCs w:val="20"/>
              </w:rPr>
            </w:pPr>
            <w:r w:rsidRPr="00EA0099">
              <w:rPr>
                <w:b/>
                <w:sz w:val="20"/>
                <w:szCs w:val="20"/>
              </w:rPr>
              <w:t>Site Name</w:t>
            </w:r>
          </w:p>
        </w:tc>
        <w:tc>
          <w:tcPr>
            <w:tcW w:w="1053" w:type="dxa"/>
            <w:vAlign w:val="bottom"/>
          </w:tcPr>
          <w:p w:rsidR="006B09AF" w:rsidRPr="00EA0099" w:rsidRDefault="006B09AF" w:rsidP="00C83885">
            <w:pPr>
              <w:jc w:val="center"/>
              <w:rPr>
                <w:b/>
                <w:sz w:val="20"/>
                <w:szCs w:val="20"/>
              </w:rPr>
            </w:pPr>
            <w:r w:rsidRPr="00EA0099">
              <w:rPr>
                <w:b/>
                <w:sz w:val="20"/>
                <w:szCs w:val="20"/>
              </w:rPr>
              <w:t>City</w:t>
            </w:r>
          </w:p>
        </w:tc>
        <w:tc>
          <w:tcPr>
            <w:tcW w:w="1054" w:type="dxa"/>
            <w:vAlign w:val="bottom"/>
          </w:tcPr>
          <w:p w:rsidR="006B09AF" w:rsidRPr="00EA0099" w:rsidRDefault="006B09AF" w:rsidP="00C83885">
            <w:pPr>
              <w:jc w:val="center"/>
              <w:rPr>
                <w:b/>
                <w:sz w:val="20"/>
                <w:szCs w:val="20"/>
              </w:rPr>
            </w:pPr>
            <w:r w:rsidRPr="00EA0099">
              <w:rPr>
                <w:b/>
                <w:sz w:val="20"/>
                <w:szCs w:val="20"/>
              </w:rPr>
              <w:t>Site ID</w:t>
            </w:r>
          </w:p>
        </w:tc>
        <w:tc>
          <w:tcPr>
            <w:tcW w:w="1052" w:type="dxa"/>
            <w:vAlign w:val="bottom"/>
          </w:tcPr>
          <w:p w:rsidR="006B09AF" w:rsidRPr="00EA0099" w:rsidRDefault="006B09AF" w:rsidP="00C83885">
            <w:pPr>
              <w:jc w:val="center"/>
              <w:rPr>
                <w:b/>
                <w:sz w:val="20"/>
                <w:szCs w:val="20"/>
              </w:rPr>
            </w:pPr>
            <w:r w:rsidRPr="00EA0099">
              <w:rPr>
                <w:b/>
                <w:sz w:val="20"/>
                <w:szCs w:val="20"/>
              </w:rPr>
              <w:t>Cont</w:t>
            </w:r>
          </w:p>
          <w:p w:rsidR="006B09AF" w:rsidRPr="00EA0099" w:rsidRDefault="006B09AF" w:rsidP="00C83885">
            <w:pPr>
              <w:jc w:val="center"/>
              <w:rPr>
                <w:b/>
                <w:sz w:val="20"/>
                <w:szCs w:val="20"/>
              </w:rPr>
            </w:pPr>
            <w:r w:rsidRPr="00EA0099">
              <w:rPr>
                <w:b/>
                <w:sz w:val="20"/>
                <w:szCs w:val="20"/>
              </w:rPr>
              <w:t>POC</w:t>
            </w:r>
          </w:p>
        </w:tc>
        <w:tc>
          <w:tcPr>
            <w:tcW w:w="1168" w:type="dxa"/>
            <w:vAlign w:val="bottom"/>
          </w:tcPr>
          <w:p w:rsidR="006B09AF" w:rsidRPr="00EA0099" w:rsidRDefault="006B09AF" w:rsidP="00C83885">
            <w:pPr>
              <w:jc w:val="center"/>
              <w:rPr>
                <w:b/>
                <w:sz w:val="20"/>
                <w:szCs w:val="20"/>
              </w:rPr>
            </w:pPr>
            <w:r w:rsidRPr="00EA0099">
              <w:rPr>
                <w:b/>
                <w:sz w:val="20"/>
                <w:szCs w:val="20"/>
              </w:rPr>
              <w:t>Method Description</w:t>
            </w:r>
          </w:p>
        </w:tc>
        <w:tc>
          <w:tcPr>
            <w:tcW w:w="1056" w:type="dxa"/>
            <w:vAlign w:val="bottom"/>
          </w:tcPr>
          <w:p w:rsidR="006B09AF" w:rsidRPr="00EA0099" w:rsidRDefault="006B09AF" w:rsidP="00C83885">
            <w:pPr>
              <w:jc w:val="center"/>
              <w:rPr>
                <w:b/>
                <w:sz w:val="20"/>
                <w:szCs w:val="20"/>
                <w:vertAlign w:val="subscript"/>
              </w:rPr>
            </w:pPr>
            <w:r w:rsidRPr="00EA0099">
              <w:rPr>
                <w:b/>
                <w:sz w:val="20"/>
                <w:szCs w:val="20"/>
              </w:rPr>
              <w:t>PM</w:t>
            </w:r>
            <w:r w:rsidRPr="00EA0099">
              <w:rPr>
                <w:b/>
                <w:sz w:val="20"/>
                <w:szCs w:val="20"/>
                <w:vertAlign w:val="subscript"/>
              </w:rPr>
              <w:t>2.5</w:t>
            </w:r>
          </w:p>
          <w:p w:rsidR="006B09AF" w:rsidRPr="00EA0099" w:rsidRDefault="006B09AF" w:rsidP="00C83885">
            <w:pPr>
              <w:jc w:val="center"/>
              <w:rPr>
                <w:b/>
                <w:sz w:val="20"/>
                <w:szCs w:val="20"/>
              </w:rPr>
            </w:pPr>
            <w:r w:rsidRPr="00EA0099">
              <w:rPr>
                <w:b/>
                <w:sz w:val="20"/>
                <w:szCs w:val="20"/>
              </w:rPr>
              <w:t>Cont.</w:t>
            </w:r>
          </w:p>
          <w:p w:rsidR="006B09AF" w:rsidRPr="00EA0099" w:rsidRDefault="006B09AF" w:rsidP="00C83885">
            <w:pPr>
              <w:jc w:val="center"/>
              <w:rPr>
                <w:b/>
                <w:sz w:val="20"/>
                <w:szCs w:val="20"/>
              </w:rPr>
            </w:pPr>
            <w:r w:rsidRPr="00EA0099">
              <w:rPr>
                <w:b/>
                <w:sz w:val="20"/>
                <w:szCs w:val="20"/>
              </w:rPr>
              <w:t>Begin Date</w:t>
            </w:r>
          </w:p>
        </w:tc>
        <w:tc>
          <w:tcPr>
            <w:tcW w:w="1055" w:type="dxa"/>
            <w:vAlign w:val="bottom"/>
          </w:tcPr>
          <w:p w:rsidR="006B09AF" w:rsidRPr="00EA0099" w:rsidRDefault="006B09AF" w:rsidP="00C83885">
            <w:pPr>
              <w:jc w:val="center"/>
              <w:rPr>
                <w:b/>
                <w:sz w:val="20"/>
                <w:szCs w:val="20"/>
                <w:vertAlign w:val="subscript"/>
              </w:rPr>
            </w:pPr>
            <w:r w:rsidRPr="00EA0099">
              <w:rPr>
                <w:b/>
                <w:sz w:val="20"/>
                <w:szCs w:val="20"/>
              </w:rPr>
              <w:t>PM</w:t>
            </w:r>
            <w:r w:rsidRPr="00EA0099">
              <w:rPr>
                <w:b/>
                <w:sz w:val="20"/>
                <w:szCs w:val="20"/>
                <w:vertAlign w:val="subscript"/>
              </w:rPr>
              <w:t>2.5</w:t>
            </w:r>
          </w:p>
          <w:p w:rsidR="006B09AF" w:rsidRPr="00EA0099" w:rsidRDefault="006B09AF" w:rsidP="00C83885">
            <w:pPr>
              <w:jc w:val="center"/>
              <w:rPr>
                <w:b/>
                <w:sz w:val="20"/>
                <w:szCs w:val="20"/>
              </w:rPr>
            </w:pPr>
            <w:r w:rsidRPr="00EA0099">
              <w:rPr>
                <w:b/>
                <w:sz w:val="20"/>
                <w:szCs w:val="20"/>
              </w:rPr>
              <w:t>Cont End Date</w:t>
            </w:r>
          </w:p>
        </w:tc>
        <w:tc>
          <w:tcPr>
            <w:tcW w:w="1251" w:type="dxa"/>
            <w:vAlign w:val="bottom"/>
          </w:tcPr>
          <w:p w:rsidR="006B09AF" w:rsidRPr="00EA0099" w:rsidRDefault="006B09AF" w:rsidP="00C83885">
            <w:pPr>
              <w:jc w:val="center"/>
              <w:rPr>
                <w:b/>
                <w:sz w:val="20"/>
                <w:szCs w:val="20"/>
              </w:rPr>
            </w:pPr>
            <w:r w:rsidRPr="00EA0099">
              <w:rPr>
                <w:b/>
                <w:sz w:val="20"/>
                <w:szCs w:val="20"/>
              </w:rPr>
              <w:t>Continuous/ FRM</w:t>
            </w:r>
          </w:p>
          <w:p w:rsidR="006B09AF" w:rsidRPr="00EA0099" w:rsidRDefault="006B09AF" w:rsidP="00C83885">
            <w:pPr>
              <w:jc w:val="center"/>
              <w:rPr>
                <w:b/>
                <w:sz w:val="20"/>
                <w:szCs w:val="20"/>
              </w:rPr>
            </w:pPr>
            <w:r w:rsidRPr="00EA0099">
              <w:rPr>
                <w:b/>
                <w:sz w:val="20"/>
                <w:szCs w:val="20"/>
              </w:rPr>
              <w:t>Sampler pairs per season</w:t>
            </w:r>
          </w:p>
        </w:tc>
        <w:tc>
          <w:tcPr>
            <w:tcW w:w="1056" w:type="dxa"/>
            <w:vAlign w:val="bottom"/>
          </w:tcPr>
          <w:p w:rsidR="006B09AF" w:rsidRPr="00EA0099" w:rsidRDefault="006B09AF" w:rsidP="00C83885">
            <w:pPr>
              <w:jc w:val="center"/>
              <w:rPr>
                <w:b/>
                <w:sz w:val="20"/>
                <w:szCs w:val="20"/>
              </w:rPr>
            </w:pPr>
            <w:r w:rsidRPr="00EA0099">
              <w:rPr>
                <w:b/>
                <w:sz w:val="20"/>
                <w:szCs w:val="20"/>
              </w:rPr>
              <w:t>Slope</w:t>
            </w:r>
          </w:p>
          <w:p w:rsidR="006B09AF" w:rsidRPr="00EA0099" w:rsidRDefault="006B09AF" w:rsidP="00C83885">
            <w:pPr>
              <w:jc w:val="center"/>
              <w:rPr>
                <w:b/>
                <w:sz w:val="20"/>
                <w:szCs w:val="20"/>
              </w:rPr>
            </w:pPr>
            <w:r w:rsidRPr="00EA0099">
              <w:rPr>
                <w:b/>
                <w:sz w:val="20"/>
                <w:szCs w:val="20"/>
              </w:rPr>
              <w:t>(m)</w:t>
            </w:r>
          </w:p>
        </w:tc>
        <w:tc>
          <w:tcPr>
            <w:tcW w:w="1073" w:type="dxa"/>
            <w:vAlign w:val="bottom"/>
          </w:tcPr>
          <w:p w:rsidR="006B09AF" w:rsidRPr="00EA0099" w:rsidRDefault="006B09AF" w:rsidP="00C83885">
            <w:pPr>
              <w:jc w:val="center"/>
              <w:rPr>
                <w:b/>
                <w:sz w:val="20"/>
                <w:szCs w:val="20"/>
              </w:rPr>
            </w:pPr>
            <w:r w:rsidRPr="00EA0099">
              <w:rPr>
                <w:b/>
                <w:sz w:val="20"/>
                <w:szCs w:val="20"/>
              </w:rPr>
              <w:t>Intercept</w:t>
            </w:r>
          </w:p>
          <w:p w:rsidR="006B09AF" w:rsidRPr="00EA0099" w:rsidRDefault="006B09AF" w:rsidP="00C83885">
            <w:pPr>
              <w:jc w:val="center"/>
              <w:rPr>
                <w:b/>
                <w:sz w:val="20"/>
                <w:szCs w:val="20"/>
              </w:rPr>
            </w:pPr>
            <w:r w:rsidRPr="00EA0099">
              <w:rPr>
                <w:b/>
                <w:sz w:val="20"/>
                <w:szCs w:val="20"/>
              </w:rPr>
              <w:t>(y)</w:t>
            </w:r>
          </w:p>
        </w:tc>
        <w:tc>
          <w:tcPr>
            <w:tcW w:w="1264" w:type="dxa"/>
            <w:vAlign w:val="bottom"/>
          </w:tcPr>
          <w:p w:rsidR="006B09AF" w:rsidRPr="00EA0099" w:rsidRDefault="006B09AF" w:rsidP="00C83885">
            <w:pPr>
              <w:jc w:val="center"/>
              <w:rPr>
                <w:b/>
                <w:sz w:val="20"/>
                <w:szCs w:val="20"/>
              </w:rPr>
            </w:pPr>
            <w:r w:rsidRPr="00EA0099">
              <w:rPr>
                <w:b/>
                <w:sz w:val="20"/>
                <w:szCs w:val="20"/>
              </w:rPr>
              <w:t>Meets bias requirement</w:t>
            </w:r>
          </w:p>
        </w:tc>
        <w:tc>
          <w:tcPr>
            <w:tcW w:w="1154" w:type="dxa"/>
            <w:vAlign w:val="bottom"/>
          </w:tcPr>
          <w:p w:rsidR="006B09AF" w:rsidRPr="00EA0099" w:rsidRDefault="006B09AF" w:rsidP="00C83885">
            <w:pPr>
              <w:jc w:val="center"/>
              <w:rPr>
                <w:b/>
                <w:sz w:val="20"/>
                <w:szCs w:val="20"/>
              </w:rPr>
            </w:pPr>
            <w:r w:rsidRPr="00EA0099">
              <w:rPr>
                <w:b/>
                <w:sz w:val="20"/>
                <w:szCs w:val="20"/>
              </w:rPr>
              <w:t>Correlation</w:t>
            </w:r>
          </w:p>
          <w:p w:rsidR="006B09AF" w:rsidRPr="00EA0099" w:rsidRDefault="006B09AF" w:rsidP="00C83885">
            <w:pPr>
              <w:jc w:val="center"/>
              <w:rPr>
                <w:b/>
                <w:sz w:val="20"/>
                <w:szCs w:val="20"/>
              </w:rPr>
            </w:pPr>
            <w:r w:rsidRPr="00EA0099">
              <w:rPr>
                <w:b/>
                <w:sz w:val="20"/>
                <w:szCs w:val="20"/>
              </w:rPr>
              <w:t>(r)</w:t>
            </w:r>
          </w:p>
        </w:tc>
      </w:tr>
      <w:tr w:rsidR="006B09AF" w:rsidTr="006B09AF">
        <w:tc>
          <w:tcPr>
            <w:tcW w:w="13433" w:type="dxa"/>
            <w:gridSpan w:val="12"/>
          </w:tcPr>
          <w:p w:rsidR="006B09AF" w:rsidRPr="008D5F2F" w:rsidRDefault="006B09AF" w:rsidP="006B09AF">
            <w:pPr>
              <w:rPr>
                <w:b/>
                <w:sz w:val="24"/>
                <w:szCs w:val="24"/>
              </w:rPr>
            </w:pPr>
            <w:r w:rsidRPr="00EA0099">
              <w:rPr>
                <w:i/>
              </w:rPr>
              <w:t>Sites with PM</w:t>
            </w:r>
            <w:r w:rsidRPr="00EA0099">
              <w:rPr>
                <w:i/>
                <w:vertAlign w:val="subscript"/>
              </w:rPr>
              <w:t>2.5</w:t>
            </w:r>
            <w:r w:rsidRPr="00EA0099">
              <w:rPr>
                <w:i/>
              </w:rPr>
              <w:t xml:space="preserve"> continuous FEMs that are collocated with FRMs:</w:t>
            </w:r>
          </w:p>
        </w:tc>
      </w:tr>
      <w:tr w:rsidR="006B09AF" w:rsidTr="006B09AF">
        <w:tc>
          <w:tcPr>
            <w:tcW w:w="1197" w:type="dxa"/>
          </w:tcPr>
          <w:p w:rsidR="006B09AF" w:rsidRDefault="006B09AF" w:rsidP="00AB3950">
            <w:pPr>
              <w:rPr>
                <w:b/>
                <w:sz w:val="24"/>
                <w:szCs w:val="24"/>
                <w:u w:val="single"/>
              </w:rPr>
            </w:pPr>
          </w:p>
        </w:tc>
        <w:tc>
          <w:tcPr>
            <w:tcW w:w="1053" w:type="dxa"/>
          </w:tcPr>
          <w:p w:rsidR="006B09AF" w:rsidRDefault="006B09AF" w:rsidP="00AB3950">
            <w:pPr>
              <w:rPr>
                <w:b/>
                <w:sz w:val="24"/>
                <w:szCs w:val="24"/>
                <w:u w:val="single"/>
              </w:rPr>
            </w:pPr>
          </w:p>
        </w:tc>
        <w:tc>
          <w:tcPr>
            <w:tcW w:w="1054" w:type="dxa"/>
          </w:tcPr>
          <w:p w:rsidR="006B09AF" w:rsidRDefault="006B09AF" w:rsidP="00AB3950">
            <w:pPr>
              <w:rPr>
                <w:b/>
                <w:sz w:val="24"/>
                <w:szCs w:val="24"/>
                <w:u w:val="single"/>
              </w:rPr>
            </w:pPr>
          </w:p>
        </w:tc>
        <w:tc>
          <w:tcPr>
            <w:tcW w:w="1052" w:type="dxa"/>
          </w:tcPr>
          <w:p w:rsidR="006B09AF" w:rsidRDefault="006B09AF" w:rsidP="00AB3950">
            <w:pPr>
              <w:rPr>
                <w:b/>
                <w:sz w:val="24"/>
                <w:szCs w:val="24"/>
                <w:u w:val="single"/>
              </w:rPr>
            </w:pPr>
          </w:p>
        </w:tc>
        <w:tc>
          <w:tcPr>
            <w:tcW w:w="1168" w:type="dxa"/>
          </w:tcPr>
          <w:p w:rsidR="006B09AF" w:rsidRDefault="006B09AF" w:rsidP="00AB3950">
            <w:pPr>
              <w:rPr>
                <w:b/>
                <w:sz w:val="24"/>
                <w:szCs w:val="24"/>
                <w:u w:val="single"/>
              </w:rPr>
            </w:pPr>
          </w:p>
        </w:tc>
        <w:tc>
          <w:tcPr>
            <w:tcW w:w="1056" w:type="dxa"/>
          </w:tcPr>
          <w:p w:rsidR="006B09AF" w:rsidRDefault="006B09AF" w:rsidP="00AB3950">
            <w:pPr>
              <w:rPr>
                <w:b/>
                <w:sz w:val="24"/>
                <w:szCs w:val="24"/>
                <w:u w:val="single"/>
              </w:rPr>
            </w:pPr>
          </w:p>
        </w:tc>
        <w:tc>
          <w:tcPr>
            <w:tcW w:w="1055" w:type="dxa"/>
          </w:tcPr>
          <w:p w:rsidR="006B09AF" w:rsidRDefault="006B09AF" w:rsidP="00AB3950">
            <w:pPr>
              <w:rPr>
                <w:b/>
                <w:sz w:val="24"/>
                <w:szCs w:val="24"/>
                <w:u w:val="single"/>
              </w:rPr>
            </w:pPr>
          </w:p>
        </w:tc>
        <w:tc>
          <w:tcPr>
            <w:tcW w:w="1251" w:type="dxa"/>
          </w:tcPr>
          <w:p w:rsidR="006B09AF" w:rsidRDefault="006B09AF" w:rsidP="006B09AF">
            <w:pPr>
              <w:rPr>
                <w:sz w:val="16"/>
                <w:szCs w:val="16"/>
              </w:rPr>
            </w:pPr>
            <w:r>
              <w:rPr>
                <w:sz w:val="16"/>
                <w:szCs w:val="16"/>
              </w:rPr>
              <w:t xml:space="preserve">Winter = </w:t>
            </w:r>
          </w:p>
          <w:p w:rsidR="006B09AF" w:rsidRDefault="006B09AF" w:rsidP="006B09AF">
            <w:pPr>
              <w:rPr>
                <w:sz w:val="16"/>
                <w:szCs w:val="16"/>
              </w:rPr>
            </w:pPr>
            <w:r>
              <w:rPr>
                <w:sz w:val="16"/>
                <w:szCs w:val="16"/>
              </w:rPr>
              <w:t xml:space="preserve">Spring = </w:t>
            </w:r>
          </w:p>
          <w:p w:rsidR="006B09AF" w:rsidRDefault="006B09AF" w:rsidP="006B09AF">
            <w:pPr>
              <w:rPr>
                <w:sz w:val="16"/>
                <w:szCs w:val="16"/>
              </w:rPr>
            </w:pPr>
            <w:r>
              <w:rPr>
                <w:sz w:val="16"/>
                <w:szCs w:val="16"/>
              </w:rPr>
              <w:t xml:space="preserve">Summer = </w:t>
            </w:r>
          </w:p>
          <w:p w:rsidR="006B09AF" w:rsidRDefault="006B09AF" w:rsidP="006B09AF">
            <w:pPr>
              <w:rPr>
                <w:sz w:val="16"/>
                <w:szCs w:val="16"/>
              </w:rPr>
            </w:pPr>
            <w:r>
              <w:rPr>
                <w:sz w:val="16"/>
                <w:szCs w:val="16"/>
              </w:rPr>
              <w:t xml:space="preserve">Fall = </w:t>
            </w:r>
          </w:p>
          <w:p w:rsidR="006B09AF" w:rsidRPr="00AB3950" w:rsidRDefault="006B09AF" w:rsidP="006B09AF">
            <w:pPr>
              <w:rPr>
                <w:sz w:val="16"/>
                <w:szCs w:val="16"/>
              </w:rPr>
            </w:pPr>
            <w:r>
              <w:rPr>
                <w:sz w:val="16"/>
                <w:szCs w:val="16"/>
              </w:rPr>
              <w:t xml:space="preserve">Total =  </w:t>
            </w:r>
          </w:p>
        </w:tc>
        <w:tc>
          <w:tcPr>
            <w:tcW w:w="1056" w:type="dxa"/>
          </w:tcPr>
          <w:p w:rsidR="006B09AF" w:rsidRDefault="006B09AF" w:rsidP="00AB3950">
            <w:pPr>
              <w:rPr>
                <w:b/>
                <w:sz w:val="24"/>
                <w:szCs w:val="24"/>
                <w:u w:val="single"/>
              </w:rPr>
            </w:pPr>
          </w:p>
        </w:tc>
        <w:tc>
          <w:tcPr>
            <w:tcW w:w="1073" w:type="dxa"/>
          </w:tcPr>
          <w:p w:rsidR="006B09AF" w:rsidRDefault="006B09AF" w:rsidP="00AB3950">
            <w:pPr>
              <w:rPr>
                <w:b/>
                <w:sz w:val="24"/>
                <w:szCs w:val="24"/>
                <w:u w:val="single"/>
              </w:rPr>
            </w:pPr>
          </w:p>
        </w:tc>
        <w:tc>
          <w:tcPr>
            <w:tcW w:w="1264" w:type="dxa"/>
          </w:tcPr>
          <w:p w:rsidR="006B09AF" w:rsidRDefault="006B09AF" w:rsidP="00AB3950">
            <w:pPr>
              <w:rPr>
                <w:b/>
                <w:sz w:val="24"/>
                <w:szCs w:val="24"/>
                <w:u w:val="single"/>
              </w:rPr>
            </w:pPr>
          </w:p>
        </w:tc>
        <w:tc>
          <w:tcPr>
            <w:tcW w:w="1154" w:type="dxa"/>
          </w:tcPr>
          <w:p w:rsidR="006B09AF" w:rsidRDefault="006B09AF" w:rsidP="00AB3950">
            <w:pPr>
              <w:rPr>
                <w:b/>
                <w:sz w:val="24"/>
                <w:szCs w:val="24"/>
                <w:u w:val="single"/>
              </w:rPr>
            </w:pPr>
          </w:p>
        </w:tc>
      </w:tr>
      <w:tr w:rsidR="006B09AF" w:rsidTr="006B09AF">
        <w:tc>
          <w:tcPr>
            <w:tcW w:w="1197" w:type="dxa"/>
          </w:tcPr>
          <w:p w:rsidR="006B09AF" w:rsidRDefault="006B09AF" w:rsidP="00AB3950">
            <w:pPr>
              <w:rPr>
                <w:b/>
                <w:sz w:val="24"/>
                <w:szCs w:val="24"/>
                <w:u w:val="single"/>
              </w:rPr>
            </w:pPr>
          </w:p>
        </w:tc>
        <w:tc>
          <w:tcPr>
            <w:tcW w:w="1053" w:type="dxa"/>
          </w:tcPr>
          <w:p w:rsidR="006B09AF" w:rsidRDefault="006B09AF" w:rsidP="00AB3950">
            <w:pPr>
              <w:rPr>
                <w:b/>
                <w:sz w:val="24"/>
                <w:szCs w:val="24"/>
                <w:u w:val="single"/>
              </w:rPr>
            </w:pPr>
          </w:p>
        </w:tc>
        <w:tc>
          <w:tcPr>
            <w:tcW w:w="1054" w:type="dxa"/>
          </w:tcPr>
          <w:p w:rsidR="006B09AF" w:rsidRDefault="006B09AF" w:rsidP="00AB3950">
            <w:pPr>
              <w:rPr>
                <w:b/>
                <w:sz w:val="24"/>
                <w:szCs w:val="24"/>
                <w:u w:val="single"/>
              </w:rPr>
            </w:pPr>
          </w:p>
        </w:tc>
        <w:tc>
          <w:tcPr>
            <w:tcW w:w="1052" w:type="dxa"/>
          </w:tcPr>
          <w:p w:rsidR="006B09AF" w:rsidRDefault="006B09AF" w:rsidP="00AB3950">
            <w:pPr>
              <w:rPr>
                <w:b/>
                <w:sz w:val="24"/>
                <w:szCs w:val="24"/>
                <w:u w:val="single"/>
              </w:rPr>
            </w:pPr>
          </w:p>
        </w:tc>
        <w:tc>
          <w:tcPr>
            <w:tcW w:w="1168" w:type="dxa"/>
          </w:tcPr>
          <w:p w:rsidR="006B09AF" w:rsidRDefault="006B09AF" w:rsidP="00AB3950">
            <w:pPr>
              <w:rPr>
                <w:b/>
                <w:sz w:val="24"/>
                <w:szCs w:val="24"/>
                <w:u w:val="single"/>
              </w:rPr>
            </w:pPr>
          </w:p>
        </w:tc>
        <w:tc>
          <w:tcPr>
            <w:tcW w:w="1056" w:type="dxa"/>
          </w:tcPr>
          <w:p w:rsidR="006B09AF" w:rsidRDefault="006B09AF" w:rsidP="00AB3950">
            <w:pPr>
              <w:rPr>
                <w:b/>
                <w:sz w:val="24"/>
                <w:szCs w:val="24"/>
                <w:u w:val="single"/>
              </w:rPr>
            </w:pPr>
          </w:p>
        </w:tc>
        <w:tc>
          <w:tcPr>
            <w:tcW w:w="1055" w:type="dxa"/>
          </w:tcPr>
          <w:p w:rsidR="006B09AF" w:rsidRDefault="006B09AF" w:rsidP="00AB3950">
            <w:pPr>
              <w:rPr>
                <w:b/>
                <w:sz w:val="24"/>
                <w:szCs w:val="24"/>
                <w:u w:val="single"/>
              </w:rPr>
            </w:pPr>
          </w:p>
        </w:tc>
        <w:tc>
          <w:tcPr>
            <w:tcW w:w="1251" w:type="dxa"/>
          </w:tcPr>
          <w:p w:rsidR="006B09AF" w:rsidRDefault="006B09AF" w:rsidP="006B09AF">
            <w:pPr>
              <w:rPr>
                <w:sz w:val="16"/>
                <w:szCs w:val="16"/>
              </w:rPr>
            </w:pPr>
            <w:r>
              <w:rPr>
                <w:sz w:val="16"/>
                <w:szCs w:val="16"/>
              </w:rPr>
              <w:t xml:space="preserve">Winter = </w:t>
            </w:r>
          </w:p>
          <w:p w:rsidR="006B09AF" w:rsidRDefault="006B09AF" w:rsidP="006B09AF">
            <w:pPr>
              <w:rPr>
                <w:sz w:val="16"/>
                <w:szCs w:val="16"/>
              </w:rPr>
            </w:pPr>
            <w:r>
              <w:rPr>
                <w:sz w:val="16"/>
                <w:szCs w:val="16"/>
              </w:rPr>
              <w:t xml:space="preserve">Spring = </w:t>
            </w:r>
          </w:p>
          <w:p w:rsidR="006B09AF" w:rsidRDefault="006B09AF" w:rsidP="006B09AF">
            <w:pPr>
              <w:rPr>
                <w:sz w:val="16"/>
                <w:szCs w:val="16"/>
              </w:rPr>
            </w:pPr>
            <w:r>
              <w:rPr>
                <w:sz w:val="16"/>
                <w:szCs w:val="16"/>
              </w:rPr>
              <w:t xml:space="preserve">Summer = </w:t>
            </w:r>
          </w:p>
          <w:p w:rsidR="006B09AF" w:rsidRDefault="006B09AF" w:rsidP="006B09AF">
            <w:pPr>
              <w:rPr>
                <w:sz w:val="16"/>
                <w:szCs w:val="16"/>
              </w:rPr>
            </w:pPr>
            <w:r>
              <w:rPr>
                <w:sz w:val="16"/>
                <w:szCs w:val="16"/>
              </w:rPr>
              <w:t xml:space="preserve">Fall = </w:t>
            </w:r>
          </w:p>
          <w:p w:rsidR="006B09AF" w:rsidRPr="00AB3950" w:rsidRDefault="006B09AF" w:rsidP="006B09AF">
            <w:pPr>
              <w:rPr>
                <w:sz w:val="16"/>
                <w:szCs w:val="16"/>
              </w:rPr>
            </w:pPr>
            <w:r>
              <w:rPr>
                <w:sz w:val="16"/>
                <w:szCs w:val="16"/>
              </w:rPr>
              <w:t xml:space="preserve">Total =  </w:t>
            </w:r>
          </w:p>
        </w:tc>
        <w:tc>
          <w:tcPr>
            <w:tcW w:w="1056" w:type="dxa"/>
          </w:tcPr>
          <w:p w:rsidR="006B09AF" w:rsidRDefault="006B09AF" w:rsidP="00AB3950">
            <w:pPr>
              <w:rPr>
                <w:b/>
                <w:sz w:val="24"/>
                <w:szCs w:val="24"/>
                <w:u w:val="single"/>
              </w:rPr>
            </w:pPr>
          </w:p>
        </w:tc>
        <w:tc>
          <w:tcPr>
            <w:tcW w:w="1073" w:type="dxa"/>
          </w:tcPr>
          <w:p w:rsidR="006B09AF" w:rsidRDefault="006B09AF" w:rsidP="00AB3950">
            <w:pPr>
              <w:rPr>
                <w:b/>
                <w:sz w:val="24"/>
                <w:szCs w:val="24"/>
                <w:u w:val="single"/>
              </w:rPr>
            </w:pPr>
          </w:p>
        </w:tc>
        <w:tc>
          <w:tcPr>
            <w:tcW w:w="1264" w:type="dxa"/>
          </w:tcPr>
          <w:p w:rsidR="006B09AF" w:rsidRDefault="006B09AF" w:rsidP="00AB3950">
            <w:pPr>
              <w:rPr>
                <w:b/>
                <w:sz w:val="24"/>
                <w:szCs w:val="24"/>
                <w:u w:val="single"/>
              </w:rPr>
            </w:pPr>
          </w:p>
        </w:tc>
        <w:tc>
          <w:tcPr>
            <w:tcW w:w="1154" w:type="dxa"/>
          </w:tcPr>
          <w:p w:rsidR="006B09AF" w:rsidRDefault="006B09AF" w:rsidP="00AB3950">
            <w:pPr>
              <w:rPr>
                <w:b/>
                <w:sz w:val="24"/>
                <w:szCs w:val="24"/>
                <w:u w:val="single"/>
              </w:rPr>
            </w:pPr>
          </w:p>
        </w:tc>
      </w:tr>
      <w:tr w:rsidR="006B09AF" w:rsidTr="006B09AF">
        <w:tc>
          <w:tcPr>
            <w:tcW w:w="1197" w:type="dxa"/>
          </w:tcPr>
          <w:p w:rsidR="006B09AF" w:rsidRDefault="006B09AF" w:rsidP="00AB3950">
            <w:pPr>
              <w:rPr>
                <w:b/>
                <w:sz w:val="24"/>
                <w:szCs w:val="24"/>
                <w:u w:val="single"/>
              </w:rPr>
            </w:pPr>
          </w:p>
        </w:tc>
        <w:tc>
          <w:tcPr>
            <w:tcW w:w="1053" w:type="dxa"/>
          </w:tcPr>
          <w:p w:rsidR="006B09AF" w:rsidRDefault="006B09AF" w:rsidP="00AB3950">
            <w:pPr>
              <w:rPr>
                <w:b/>
                <w:sz w:val="24"/>
                <w:szCs w:val="24"/>
                <w:u w:val="single"/>
              </w:rPr>
            </w:pPr>
          </w:p>
        </w:tc>
        <w:tc>
          <w:tcPr>
            <w:tcW w:w="1054" w:type="dxa"/>
          </w:tcPr>
          <w:p w:rsidR="006B09AF" w:rsidRDefault="006B09AF" w:rsidP="00AB3950">
            <w:pPr>
              <w:rPr>
                <w:b/>
                <w:sz w:val="24"/>
                <w:szCs w:val="24"/>
                <w:u w:val="single"/>
              </w:rPr>
            </w:pPr>
          </w:p>
        </w:tc>
        <w:tc>
          <w:tcPr>
            <w:tcW w:w="1052" w:type="dxa"/>
          </w:tcPr>
          <w:p w:rsidR="006B09AF" w:rsidRDefault="006B09AF" w:rsidP="00AB3950">
            <w:pPr>
              <w:rPr>
                <w:b/>
                <w:sz w:val="24"/>
                <w:szCs w:val="24"/>
                <w:u w:val="single"/>
              </w:rPr>
            </w:pPr>
          </w:p>
        </w:tc>
        <w:tc>
          <w:tcPr>
            <w:tcW w:w="1168" w:type="dxa"/>
          </w:tcPr>
          <w:p w:rsidR="006B09AF" w:rsidRDefault="006B09AF" w:rsidP="00AB3950">
            <w:pPr>
              <w:rPr>
                <w:b/>
                <w:sz w:val="24"/>
                <w:szCs w:val="24"/>
                <w:u w:val="single"/>
              </w:rPr>
            </w:pPr>
          </w:p>
        </w:tc>
        <w:tc>
          <w:tcPr>
            <w:tcW w:w="1056" w:type="dxa"/>
          </w:tcPr>
          <w:p w:rsidR="006B09AF" w:rsidRDefault="006B09AF" w:rsidP="00AB3950">
            <w:pPr>
              <w:rPr>
                <w:b/>
                <w:sz w:val="24"/>
                <w:szCs w:val="24"/>
                <w:u w:val="single"/>
              </w:rPr>
            </w:pPr>
          </w:p>
        </w:tc>
        <w:tc>
          <w:tcPr>
            <w:tcW w:w="1055" w:type="dxa"/>
          </w:tcPr>
          <w:p w:rsidR="006B09AF" w:rsidRDefault="006B09AF" w:rsidP="00AB3950">
            <w:pPr>
              <w:rPr>
                <w:b/>
                <w:sz w:val="24"/>
                <w:szCs w:val="24"/>
                <w:u w:val="single"/>
              </w:rPr>
            </w:pPr>
          </w:p>
        </w:tc>
        <w:tc>
          <w:tcPr>
            <w:tcW w:w="1251" w:type="dxa"/>
          </w:tcPr>
          <w:p w:rsidR="006B09AF" w:rsidRDefault="006B09AF" w:rsidP="006B09AF">
            <w:pPr>
              <w:rPr>
                <w:sz w:val="16"/>
                <w:szCs w:val="16"/>
              </w:rPr>
            </w:pPr>
            <w:r>
              <w:rPr>
                <w:sz w:val="16"/>
                <w:szCs w:val="16"/>
              </w:rPr>
              <w:t xml:space="preserve">Winter = </w:t>
            </w:r>
          </w:p>
          <w:p w:rsidR="006B09AF" w:rsidRDefault="006B09AF" w:rsidP="006B09AF">
            <w:pPr>
              <w:rPr>
                <w:sz w:val="16"/>
                <w:szCs w:val="16"/>
              </w:rPr>
            </w:pPr>
            <w:r>
              <w:rPr>
                <w:sz w:val="16"/>
                <w:szCs w:val="16"/>
              </w:rPr>
              <w:t xml:space="preserve">Spring = </w:t>
            </w:r>
          </w:p>
          <w:p w:rsidR="006B09AF" w:rsidRDefault="006B09AF" w:rsidP="006B09AF">
            <w:pPr>
              <w:rPr>
                <w:sz w:val="16"/>
                <w:szCs w:val="16"/>
              </w:rPr>
            </w:pPr>
            <w:r>
              <w:rPr>
                <w:sz w:val="16"/>
                <w:szCs w:val="16"/>
              </w:rPr>
              <w:t xml:space="preserve">Summer = </w:t>
            </w:r>
          </w:p>
          <w:p w:rsidR="006B09AF" w:rsidRDefault="006B09AF" w:rsidP="006B09AF">
            <w:pPr>
              <w:rPr>
                <w:sz w:val="16"/>
                <w:szCs w:val="16"/>
              </w:rPr>
            </w:pPr>
            <w:r>
              <w:rPr>
                <w:sz w:val="16"/>
                <w:szCs w:val="16"/>
              </w:rPr>
              <w:t xml:space="preserve">Fall = </w:t>
            </w:r>
          </w:p>
          <w:p w:rsidR="006B09AF" w:rsidRPr="00AB3950" w:rsidRDefault="006B09AF" w:rsidP="006B09AF">
            <w:pPr>
              <w:rPr>
                <w:sz w:val="16"/>
                <w:szCs w:val="16"/>
              </w:rPr>
            </w:pPr>
            <w:r>
              <w:rPr>
                <w:sz w:val="16"/>
                <w:szCs w:val="16"/>
              </w:rPr>
              <w:t xml:space="preserve">Total =  </w:t>
            </w:r>
          </w:p>
        </w:tc>
        <w:tc>
          <w:tcPr>
            <w:tcW w:w="1056" w:type="dxa"/>
          </w:tcPr>
          <w:p w:rsidR="006B09AF" w:rsidRDefault="006B09AF" w:rsidP="00AB3950">
            <w:pPr>
              <w:rPr>
                <w:b/>
                <w:sz w:val="24"/>
                <w:szCs w:val="24"/>
                <w:u w:val="single"/>
              </w:rPr>
            </w:pPr>
          </w:p>
        </w:tc>
        <w:tc>
          <w:tcPr>
            <w:tcW w:w="1073" w:type="dxa"/>
          </w:tcPr>
          <w:p w:rsidR="006B09AF" w:rsidRDefault="006B09AF" w:rsidP="00AB3950">
            <w:pPr>
              <w:rPr>
                <w:b/>
                <w:sz w:val="24"/>
                <w:szCs w:val="24"/>
                <w:u w:val="single"/>
              </w:rPr>
            </w:pPr>
          </w:p>
        </w:tc>
        <w:tc>
          <w:tcPr>
            <w:tcW w:w="1264" w:type="dxa"/>
          </w:tcPr>
          <w:p w:rsidR="006B09AF" w:rsidRDefault="006B09AF" w:rsidP="00AB3950">
            <w:pPr>
              <w:rPr>
                <w:b/>
                <w:sz w:val="24"/>
                <w:szCs w:val="24"/>
                <w:u w:val="single"/>
              </w:rPr>
            </w:pPr>
          </w:p>
        </w:tc>
        <w:tc>
          <w:tcPr>
            <w:tcW w:w="1154" w:type="dxa"/>
          </w:tcPr>
          <w:p w:rsidR="006B09AF" w:rsidRDefault="006B09AF" w:rsidP="00AB3950">
            <w:pPr>
              <w:rPr>
                <w:b/>
                <w:sz w:val="24"/>
                <w:szCs w:val="24"/>
                <w:u w:val="single"/>
              </w:rPr>
            </w:pPr>
          </w:p>
        </w:tc>
      </w:tr>
      <w:tr w:rsidR="006B09AF" w:rsidTr="006B09AF">
        <w:tc>
          <w:tcPr>
            <w:tcW w:w="1197" w:type="dxa"/>
          </w:tcPr>
          <w:p w:rsidR="006B09AF" w:rsidRDefault="006B09AF" w:rsidP="00AB3950">
            <w:pPr>
              <w:rPr>
                <w:b/>
                <w:sz w:val="24"/>
                <w:szCs w:val="24"/>
                <w:u w:val="single"/>
              </w:rPr>
            </w:pPr>
          </w:p>
        </w:tc>
        <w:tc>
          <w:tcPr>
            <w:tcW w:w="1053" w:type="dxa"/>
          </w:tcPr>
          <w:p w:rsidR="006B09AF" w:rsidRDefault="006B09AF" w:rsidP="00AB3950">
            <w:pPr>
              <w:rPr>
                <w:b/>
                <w:sz w:val="24"/>
                <w:szCs w:val="24"/>
                <w:u w:val="single"/>
              </w:rPr>
            </w:pPr>
          </w:p>
        </w:tc>
        <w:tc>
          <w:tcPr>
            <w:tcW w:w="1054" w:type="dxa"/>
          </w:tcPr>
          <w:p w:rsidR="006B09AF" w:rsidRDefault="006B09AF" w:rsidP="00AB3950">
            <w:pPr>
              <w:rPr>
                <w:b/>
                <w:sz w:val="24"/>
                <w:szCs w:val="24"/>
                <w:u w:val="single"/>
              </w:rPr>
            </w:pPr>
          </w:p>
        </w:tc>
        <w:tc>
          <w:tcPr>
            <w:tcW w:w="1052" w:type="dxa"/>
          </w:tcPr>
          <w:p w:rsidR="006B09AF" w:rsidRDefault="006B09AF" w:rsidP="00AB3950">
            <w:pPr>
              <w:rPr>
                <w:b/>
                <w:sz w:val="24"/>
                <w:szCs w:val="24"/>
                <w:u w:val="single"/>
              </w:rPr>
            </w:pPr>
          </w:p>
        </w:tc>
        <w:tc>
          <w:tcPr>
            <w:tcW w:w="1168" w:type="dxa"/>
          </w:tcPr>
          <w:p w:rsidR="006B09AF" w:rsidRDefault="006B09AF" w:rsidP="00AB3950">
            <w:pPr>
              <w:rPr>
                <w:b/>
                <w:sz w:val="24"/>
                <w:szCs w:val="24"/>
                <w:u w:val="single"/>
              </w:rPr>
            </w:pPr>
          </w:p>
        </w:tc>
        <w:tc>
          <w:tcPr>
            <w:tcW w:w="1056" w:type="dxa"/>
          </w:tcPr>
          <w:p w:rsidR="006B09AF" w:rsidRDefault="006B09AF" w:rsidP="00AB3950">
            <w:pPr>
              <w:rPr>
                <w:b/>
                <w:sz w:val="24"/>
                <w:szCs w:val="24"/>
                <w:u w:val="single"/>
              </w:rPr>
            </w:pPr>
          </w:p>
        </w:tc>
        <w:tc>
          <w:tcPr>
            <w:tcW w:w="1055" w:type="dxa"/>
          </w:tcPr>
          <w:p w:rsidR="006B09AF" w:rsidRDefault="006B09AF" w:rsidP="00AB3950">
            <w:pPr>
              <w:rPr>
                <w:b/>
                <w:sz w:val="24"/>
                <w:szCs w:val="24"/>
                <w:u w:val="single"/>
              </w:rPr>
            </w:pPr>
          </w:p>
        </w:tc>
        <w:tc>
          <w:tcPr>
            <w:tcW w:w="1251" w:type="dxa"/>
          </w:tcPr>
          <w:p w:rsidR="006B09AF" w:rsidRDefault="006B09AF" w:rsidP="006B09AF">
            <w:pPr>
              <w:rPr>
                <w:sz w:val="16"/>
                <w:szCs w:val="16"/>
              </w:rPr>
            </w:pPr>
            <w:r>
              <w:rPr>
                <w:sz w:val="16"/>
                <w:szCs w:val="16"/>
              </w:rPr>
              <w:t xml:space="preserve">Winter = </w:t>
            </w:r>
          </w:p>
          <w:p w:rsidR="006B09AF" w:rsidRDefault="006B09AF" w:rsidP="006B09AF">
            <w:pPr>
              <w:rPr>
                <w:sz w:val="16"/>
                <w:szCs w:val="16"/>
              </w:rPr>
            </w:pPr>
            <w:r>
              <w:rPr>
                <w:sz w:val="16"/>
                <w:szCs w:val="16"/>
              </w:rPr>
              <w:t xml:space="preserve">Spring = </w:t>
            </w:r>
          </w:p>
          <w:p w:rsidR="006B09AF" w:rsidRDefault="006B09AF" w:rsidP="006B09AF">
            <w:pPr>
              <w:rPr>
                <w:sz w:val="16"/>
                <w:szCs w:val="16"/>
              </w:rPr>
            </w:pPr>
            <w:r>
              <w:rPr>
                <w:sz w:val="16"/>
                <w:szCs w:val="16"/>
              </w:rPr>
              <w:t xml:space="preserve">Summer = </w:t>
            </w:r>
          </w:p>
          <w:p w:rsidR="006B09AF" w:rsidRDefault="006B09AF" w:rsidP="006B09AF">
            <w:pPr>
              <w:rPr>
                <w:sz w:val="16"/>
                <w:szCs w:val="16"/>
              </w:rPr>
            </w:pPr>
            <w:r>
              <w:rPr>
                <w:sz w:val="16"/>
                <w:szCs w:val="16"/>
              </w:rPr>
              <w:t xml:space="preserve">Fall = </w:t>
            </w:r>
          </w:p>
          <w:p w:rsidR="006B09AF" w:rsidRPr="00AB3950" w:rsidRDefault="006B09AF" w:rsidP="006B09AF">
            <w:pPr>
              <w:rPr>
                <w:sz w:val="16"/>
                <w:szCs w:val="16"/>
              </w:rPr>
            </w:pPr>
            <w:r>
              <w:rPr>
                <w:sz w:val="16"/>
                <w:szCs w:val="16"/>
              </w:rPr>
              <w:t xml:space="preserve">Total =  </w:t>
            </w:r>
          </w:p>
        </w:tc>
        <w:tc>
          <w:tcPr>
            <w:tcW w:w="1056" w:type="dxa"/>
          </w:tcPr>
          <w:p w:rsidR="006B09AF" w:rsidRDefault="006B09AF" w:rsidP="00AB3950">
            <w:pPr>
              <w:rPr>
                <w:b/>
                <w:sz w:val="24"/>
                <w:szCs w:val="24"/>
                <w:u w:val="single"/>
              </w:rPr>
            </w:pPr>
          </w:p>
        </w:tc>
        <w:tc>
          <w:tcPr>
            <w:tcW w:w="1073" w:type="dxa"/>
          </w:tcPr>
          <w:p w:rsidR="006B09AF" w:rsidRDefault="006B09AF" w:rsidP="00AB3950">
            <w:pPr>
              <w:rPr>
                <w:b/>
                <w:sz w:val="24"/>
                <w:szCs w:val="24"/>
                <w:u w:val="single"/>
              </w:rPr>
            </w:pPr>
          </w:p>
        </w:tc>
        <w:tc>
          <w:tcPr>
            <w:tcW w:w="1264" w:type="dxa"/>
          </w:tcPr>
          <w:p w:rsidR="006B09AF" w:rsidRDefault="006B09AF" w:rsidP="00AB3950">
            <w:pPr>
              <w:rPr>
                <w:b/>
                <w:sz w:val="24"/>
                <w:szCs w:val="24"/>
                <w:u w:val="single"/>
              </w:rPr>
            </w:pPr>
          </w:p>
        </w:tc>
        <w:tc>
          <w:tcPr>
            <w:tcW w:w="1154" w:type="dxa"/>
          </w:tcPr>
          <w:p w:rsidR="006B09AF" w:rsidRDefault="006B09AF" w:rsidP="00AB3950">
            <w:pPr>
              <w:rPr>
                <w:b/>
                <w:sz w:val="24"/>
                <w:szCs w:val="24"/>
                <w:u w:val="single"/>
              </w:rPr>
            </w:pPr>
          </w:p>
        </w:tc>
      </w:tr>
      <w:tr w:rsidR="006B09AF" w:rsidTr="006B09AF">
        <w:tc>
          <w:tcPr>
            <w:tcW w:w="1197" w:type="dxa"/>
          </w:tcPr>
          <w:p w:rsidR="006B09AF" w:rsidRDefault="006B09AF" w:rsidP="00AB3950">
            <w:pPr>
              <w:rPr>
                <w:b/>
                <w:sz w:val="24"/>
                <w:szCs w:val="24"/>
                <w:u w:val="single"/>
              </w:rPr>
            </w:pPr>
          </w:p>
        </w:tc>
        <w:tc>
          <w:tcPr>
            <w:tcW w:w="1053" w:type="dxa"/>
          </w:tcPr>
          <w:p w:rsidR="006B09AF" w:rsidRDefault="006B09AF" w:rsidP="00AB3950">
            <w:pPr>
              <w:rPr>
                <w:b/>
                <w:sz w:val="24"/>
                <w:szCs w:val="24"/>
                <w:u w:val="single"/>
              </w:rPr>
            </w:pPr>
          </w:p>
        </w:tc>
        <w:tc>
          <w:tcPr>
            <w:tcW w:w="1054" w:type="dxa"/>
          </w:tcPr>
          <w:p w:rsidR="006B09AF" w:rsidRDefault="006B09AF" w:rsidP="00AB3950">
            <w:pPr>
              <w:rPr>
                <w:b/>
                <w:sz w:val="24"/>
                <w:szCs w:val="24"/>
                <w:u w:val="single"/>
              </w:rPr>
            </w:pPr>
          </w:p>
        </w:tc>
        <w:tc>
          <w:tcPr>
            <w:tcW w:w="1052" w:type="dxa"/>
          </w:tcPr>
          <w:p w:rsidR="006B09AF" w:rsidRDefault="006B09AF" w:rsidP="00AB3950">
            <w:pPr>
              <w:rPr>
                <w:b/>
                <w:sz w:val="24"/>
                <w:szCs w:val="24"/>
                <w:u w:val="single"/>
              </w:rPr>
            </w:pPr>
          </w:p>
        </w:tc>
        <w:tc>
          <w:tcPr>
            <w:tcW w:w="1168" w:type="dxa"/>
          </w:tcPr>
          <w:p w:rsidR="006B09AF" w:rsidRDefault="006B09AF" w:rsidP="00AB3950">
            <w:pPr>
              <w:rPr>
                <w:b/>
                <w:sz w:val="24"/>
                <w:szCs w:val="24"/>
                <w:u w:val="single"/>
              </w:rPr>
            </w:pPr>
          </w:p>
        </w:tc>
        <w:tc>
          <w:tcPr>
            <w:tcW w:w="1056" w:type="dxa"/>
          </w:tcPr>
          <w:p w:rsidR="006B09AF" w:rsidRDefault="006B09AF" w:rsidP="00AB3950">
            <w:pPr>
              <w:rPr>
                <w:b/>
                <w:sz w:val="24"/>
                <w:szCs w:val="24"/>
                <w:u w:val="single"/>
              </w:rPr>
            </w:pPr>
          </w:p>
        </w:tc>
        <w:tc>
          <w:tcPr>
            <w:tcW w:w="1055" w:type="dxa"/>
          </w:tcPr>
          <w:p w:rsidR="006B09AF" w:rsidRDefault="006B09AF" w:rsidP="00AB3950">
            <w:pPr>
              <w:rPr>
                <w:b/>
                <w:sz w:val="24"/>
                <w:szCs w:val="24"/>
                <w:u w:val="single"/>
              </w:rPr>
            </w:pPr>
          </w:p>
        </w:tc>
        <w:tc>
          <w:tcPr>
            <w:tcW w:w="1251" w:type="dxa"/>
          </w:tcPr>
          <w:p w:rsidR="006B09AF" w:rsidRDefault="006B09AF" w:rsidP="00AB3950">
            <w:pPr>
              <w:rPr>
                <w:b/>
                <w:sz w:val="24"/>
                <w:szCs w:val="24"/>
                <w:u w:val="single"/>
              </w:rPr>
            </w:pPr>
          </w:p>
        </w:tc>
        <w:tc>
          <w:tcPr>
            <w:tcW w:w="1056" w:type="dxa"/>
          </w:tcPr>
          <w:p w:rsidR="006B09AF" w:rsidRDefault="006B09AF" w:rsidP="00AB3950">
            <w:pPr>
              <w:rPr>
                <w:b/>
                <w:sz w:val="24"/>
                <w:szCs w:val="24"/>
                <w:u w:val="single"/>
              </w:rPr>
            </w:pPr>
          </w:p>
        </w:tc>
        <w:tc>
          <w:tcPr>
            <w:tcW w:w="1073" w:type="dxa"/>
          </w:tcPr>
          <w:p w:rsidR="006B09AF" w:rsidRDefault="006B09AF" w:rsidP="00AB3950">
            <w:pPr>
              <w:rPr>
                <w:b/>
                <w:sz w:val="24"/>
                <w:szCs w:val="24"/>
                <w:u w:val="single"/>
              </w:rPr>
            </w:pPr>
          </w:p>
        </w:tc>
        <w:tc>
          <w:tcPr>
            <w:tcW w:w="1264" w:type="dxa"/>
          </w:tcPr>
          <w:p w:rsidR="006B09AF" w:rsidRDefault="006B09AF" w:rsidP="00AB3950">
            <w:pPr>
              <w:rPr>
                <w:b/>
                <w:sz w:val="24"/>
                <w:szCs w:val="24"/>
                <w:u w:val="single"/>
              </w:rPr>
            </w:pPr>
          </w:p>
        </w:tc>
        <w:tc>
          <w:tcPr>
            <w:tcW w:w="1154" w:type="dxa"/>
          </w:tcPr>
          <w:p w:rsidR="006B09AF" w:rsidRDefault="006B09AF" w:rsidP="00AB3950">
            <w:pPr>
              <w:rPr>
                <w:b/>
                <w:sz w:val="24"/>
                <w:szCs w:val="24"/>
                <w:u w:val="single"/>
              </w:rPr>
            </w:pPr>
          </w:p>
        </w:tc>
      </w:tr>
      <w:tr w:rsidR="006B09AF" w:rsidTr="006B09AF">
        <w:tc>
          <w:tcPr>
            <w:tcW w:w="13433" w:type="dxa"/>
            <w:gridSpan w:val="12"/>
          </w:tcPr>
          <w:p w:rsidR="006B09AF" w:rsidRDefault="006B09AF" w:rsidP="00AB3950">
            <w:pPr>
              <w:rPr>
                <w:b/>
                <w:sz w:val="24"/>
                <w:szCs w:val="24"/>
                <w:u w:val="single"/>
              </w:rPr>
            </w:pPr>
            <w:r w:rsidRPr="00EA0099">
              <w:rPr>
                <w:i/>
              </w:rPr>
              <w:lastRenderedPageBreak/>
              <w:t>Sites with PM</w:t>
            </w:r>
            <w:r w:rsidRPr="00EA0099">
              <w:rPr>
                <w:i/>
                <w:vertAlign w:val="subscript"/>
              </w:rPr>
              <w:t>2.5</w:t>
            </w:r>
            <w:r w:rsidRPr="00EA0099">
              <w:rPr>
                <w:i/>
              </w:rPr>
              <w:t xml:space="preserve"> continuous FEMs that are </w:t>
            </w:r>
            <w:r w:rsidRPr="006B09AF">
              <w:rPr>
                <w:i/>
                <w:u w:val="single"/>
              </w:rPr>
              <w:t>not</w:t>
            </w:r>
            <w:r>
              <w:rPr>
                <w:i/>
              </w:rPr>
              <w:t xml:space="preserve"> </w:t>
            </w:r>
            <w:r w:rsidRPr="00EA0099">
              <w:rPr>
                <w:i/>
              </w:rPr>
              <w:t>collocated with FRMs:</w:t>
            </w:r>
          </w:p>
        </w:tc>
      </w:tr>
      <w:tr w:rsidR="006B09AF" w:rsidTr="006B09AF">
        <w:tc>
          <w:tcPr>
            <w:tcW w:w="1197" w:type="dxa"/>
          </w:tcPr>
          <w:p w:rsidR="006B09AF" w:rsidRDefault="006B09AF" w:rsidP="00AB3950">
            <w:pPr>
              <w:rPr>
                <w:b/>
                <w:sz w:val="24"/>
                <w:szCs w:val="24"/>
                <w:u w:val="single"/>
              </w:rPr>
            </w:pPr>
          </w:p>
        </w:tc>
        <w:tc>
          <w:tcPr>
            <w:tcW w:w="1053" w:type="dxa"/>
          </w:tcPr>
          <w:p w:rsidR="006B09AF" w:rsidRDefault="006B09AF" w:rsidP="00AB3950">
            <w:pPr>
              <w:rPr>
                <w:b/>
                <w:sz w:val="24"/>
                <w:szCs w:val="24"/>
                <w:u w:val="single"/>
              </w:rPr>
            </w:pPr>
          </w:p>
        </w:tc>
        <w:tc>
          <w:tcPr>
            <w:tcW w:w="1054" w:type="dxa"/>
          </w:tcPr>
          <w:p w:rsidR="006B09AF" w:rsidRDefault="006B09AF" w:rsidP="00AB3950">
            <w:pPr>
              <w:rPr>
                <w:b/>
                <w:sz w:val="24"/>
                <w:szCs w:val="24"/>
                <w:u w:val="single"/>
              </w:rPr>
            </w:pPr>
          </w:p>
        </w:tc>
        <w:tc>
          <w:tcPr>
            <w:tcW w:w="1052" w:type="dxa"/>
          </w:tcPr>
          <w:p w:rsidR="006B09AF" w:rsidRDefault="006B09AF" w:rsidP="00AB3950">
            <w:pPr>
              <w:rPr>
                <w:b/>
                <w:sz w:val="24"/>
                <w:szCs w:val="24"/>
                <w:u w:val="single"/>
              </w:rPr>
            </w:pPr>
          </w:p>
        </w:tc>
        <w:tc>
          <w:tcPr>
            <w:tcW w:w="1168" w:type="dxa"/>
          </w:tcPr>
          <w:p w:rsidR="006B09AF" w:rsidRDefault="006B09AF" w:rsidP="00AB3950">
            <w:pPr>
              <w:rPr>
                <w:b/>
                <w:sz w:val="24"/>
                <w:szCs w:val="24"/>
                <w:u w:val="single"/>
              </w:rPr>
            </w:pPr>
          </w:p>
        </w:tc>
        <w:tc>
          <w:tcPr>
            <w:tcW w:w="1056" w:type="dxa"/>
          </w:tcPr>
          <w:p w:rsidR="006B09AF" w:rsidRDefault="006B09AF" w:rsidP="00AB3950">
            <w:pPr>
              <w:rPr>
                <w:b/>
                <w:sz w:val="24"/>
                <w:szCs w:val="24"/>
                <w:u w:val="single"/>
              </w:rPr>
            </w:pPr>
          </w:p>
        </w:tc>
        <w:tc>
          <w:tcPr>
            <w:tcW w:w="1055" w:type="dxa"/>
          </w:tcPr>
          <w:p w:rsidR="006B09AF" w:rsidRDefault="006B09AF" w:rsidP="00AB3950">
            <w:pPr>
              <w:rPr>
                <w:b/>
                <w:sz w:val="24"/>
                <w:szCs w:val="24"/>
                <w:u w:val="single"/>
              </w:rPr>
            </w:pPr>
          </w:p>
        </w:tc>
        <w:tc>
          <w:tcPr>
            <w:tcW w:w="1251" w:type="dxa"/>
            <w:shd w:val="clear" w:color="auto" w:fill="A6A6A6" w:themeFill="background1" w:themeFillShade="A6"/>
          </w:tcPr>
          <w:p w:rsidR="006B09AF" w:rsidRDefault="006B09AF" w:rsidP="00AB3950">
            <w:pPr>
              <w:rPr>
                <w:b/>
                <w:sz w:val="24"/>
                <w:szCs w:val="24"/>
                <w:u w:val="single"/>
              </w:rPr>
            </w:pPr>
          </w:p>
        </w:tc>
        <w:tc>
          <w:tcPr>
            <w:tcW w:w="1056" w:type="dxa"/>
            <w:shd w:val="clear" w:color="auto" w:fill="A6A6A6" w:themeFill="background1" w:themeFillShade="A6"/>
          </w:tcPr>
          <w:p w:rsidR="006B09AF" w:rsidRDefault="006B09AF" w:rsidP="00AB3950">
            <w:pPr>
              <w:rPr>
                <w:b/>
                <w:sz w:val="24"/>
                <w:szCs w:val="24"/>
                <w:u w:val="single"/>
              </w:rPr>
            </w:pPr>
          </w:p>
        </w:tc>
        <w:tc>
          <w:tcPr>
            <w:tcW w:w="1073" w:type="dxa"/>
            <w:shd w:val="clear" w:color="auto" w:fill="A6A6A6" w:themeFill="background1" w:themeFillShade="A6"/>
          </w:tcPr>
          <w:p w:rsidR="006B09AF" w:rsidRDefault="006B09AF" w:rsidP="00AB3950">
            <w:pPr>
              <w:rPr>
                <w:b/>
                <w:sz w:val="24"/>
                <w:szCs w:val="24"/>
                <w:u w:val="single"/>
              </w:rPr>
            </w:pPr>
          </w:p>
        </w:tc>
        <w:tc>
          <w:tcPr>
            <w:tcW w:w="1264" w:type="dxa"/>
            <w:shd w:val="clear" w:color="auto" w:fill="A6A6A6" w:themeFill="background1" w:themeFillShade="A6"/>
          </w:tcPr>
          <w:p w:rsidR="006B09AF" w:rsidRDefault="006B09AF" w:rsidP="00AB3950">
            <w:pPr>
              <w:rPr>
                <w:b/>
                <w:sz w:val="24"/>
                <w:szCs w:val="24"/>
                <w:u w:val="single"/>
              </w:rPr>
            </w:pPr>
          </w:p>
        </w:tc>
        <w:tc>
          <w:tcPr>
            <w:tcW w:w="1154" w:type="dxa"/>
            <w:shd w:val="clear" w:color="auto" w:fill="A6A6A6" w:themeFill="background1" w:themeFillShade="A6"/>
          </w:tcPr>
          <w:p w:rsidR="006B09AF" w:rsidRDefault="006B09AF" w:rsidP="00AB3950">
            <w:pPr>
              <w:rPr>
                <w:b/>
                <w:sz w:val="24"/>
                <w:szCs w:val="24"/>
                <w:u w:val="single"/>
              </w:rPr>
            </w:pPr>
          </w:p>
        </w:tc>
      </w:tr>
      <w:tr w:rsidR="006B09AF" w:rsidTr="006B09AF">
        <w:tc>
          <w:tcPr>
            <w:tcW w:w="1197" w:type="dxa"/>
          </w:tcPr>
          <w:p w:rsidR="006B09AF" w:rsidRDefault="006B09AF" w:rsidP="00AB3950">
            <w:pPr>
              <w:rPr>
                <w:b/>
                <w:sz w:val="24"/>
                <w:szCs w:val="24"/>
                <w:u w:val="single"/>
              </w:rPr>
            </w:pPr>
          </w:p>
        </w:tc>
        <w:tc>
          <w:tcPr>
            <w:tcW w:w="1053" w:type="dxa"/>
          </w:tcPr>
          <w:p w:rsidR="006B09AF" w:rsidRDefault="006B09AF" w:rsidP="00AB3950">
            <w:pPr>
              <w:rPr>
                <w:b/>
                <w:sz w:val="24"/>
                <w:szCs w:val="24"/>
                <w:u w:val="single"/>
              </w:rPr>
            </w:pPr>
          </w:p>
        </w:tc>
        <w:tc>
          <w:tcPr>
            <w:tcW w:w="1054" w:type="dxa"/>
          </w:tcPr>
          <w:p w:rsidR="006B09AF" w:rsidRDefault="006B09AF" w:rsidP="00AB3950">
            <w:pPr>
              <w:rPr>
                <w:b/>
                <w:sz w:val="24"/>
                <w:szCs w:val="24"/>
                <w:u w:val="single"/>
              </w:rPr>
            </w:pPr>
          </w:p>
        </w:tc>
        <w:tc>
          <w:tcPr>
            <w:tcW w:w="1052" w:type="dxa"/>
          </w:tcPr>
          <w:p w:rsidR="006B09AF" w:rsidRDefault="006B09AF" w:rsidP="00AB3950">
            <w:pPr>
              <w:rPr>
                <w:b/>
                <w:sz w:val="24"/>
                <w:szCs w:val="24"/>
                <w:u w:val="single"/>
              </w:rPr>
            </w:pPr>
          </w:p>
        </w:tc>
        <w:tc>
          <w:tcPr>
            <w:tcW w:w="1168" w:type="dxa"/>
          </w:tcPr>
          <w:p w:rsidR="006B09AF" w:rsidRDefault="006B09AF" w:rsidP="00AB3950">
            <w:pPr>
              <w:rPr>
                <w:b/>
                <w:sz w:val="24"/>
                <w:szCs w:val="24"/>
                <w:u w:val="single"/>
              </w:rPr>
            </w:pPr>
          </w:p>
        </w:tc>
        <w:tc>
          <w:tcPr>
            <w:tcW w:w="1056" w:type="dxa"/>
          </w:tcPr>
          <w:p w:rsidR="006B09AF" w:rsidRDefault="006B09AF" w:rsidP="00AB3950">
            <w:pPr>
              <w:rPr>
                <w:b/>
                <w:sz w:val="24"/>
                <w:szCs w:val="24"/>
                <w:u w:val="single"/>
              </w:rPr>
            </w:pPr>
          </w:p>
        </w:tc>
        <w:tc>
          <w:tcPr>
            <w:tcW w:w="1055" w:type="dxa"/>
          </w:tcPr>
          <w:p w:rsidR="006B09AF" w:rsidRDefault="006B09AF" w:rsidP="00AB3950">
            <w:pPr>
              <w:rPr>
                <w:b/>
                <w:sz w:val="24"/>
                <w:szCs w:val="24"/>
                <w:u w:val="single"/>
              </w:rPr>
            </w:pPr>
          </w:p>
        </w:tc>
        <w:tc>
          <w:tcPr>
            <w:tcW w:w="1251" w:type="dxa"/>
            <w:shd w:val="clear" w:color="auto" w:fill="A6A6A6" w:themeFill="background1" w:themeFillShade="A6"/>
          </w:tcPr>
          <w:p w:rsidR="006B09AF" w:rsidRDefault="006B09AF" w:rsidP="00AB3950">
            <w:pPr>
              <w:rPr>
                <w:b/>
                <w:sz w:val="24"/>
                <w:szCs w:val="24"/>
                <w:u w:val="single"/>
              </w:rPr>
            </w:pPr>
          </w:p>
        </w:tc>
        <w:tc>
          <w:tcPr>
            <w:tcW w:w="1056" w:type="dxa"/>
            <w:shd w:val="clear" w:color="auto" w:fill="A6A6A6" w:themeFill="background1" w:themeFillShade="A6"/>
          </w:tcPr>
          <w:p w:rsidR="006B09AF" w:rsidRDefault="006B09AF" w:rsidP="00AB3950">
            <w:pPr>
              <w:rPr>
                <w:b/>
                <w:sz w:val="24"/>
                <w:szCs w:val="24"/>
                <w:u w:val="single"/>
              </w:rPr>
            </w:pPr>
          </w:p>
        </w:tc>
        <w:tc>
          <w:tcPr>
            <w:tcW w:w="1073" w:type="dxa"/>
            <w:shd w:val="clear" w:color="auto" w:fill="A6A6A6" w:themeFill="background1" w:themeFillShade="A6"/>
          </w:tcPr>
          <w:p w:rsidR="006B09AF" w:rsidRDefault="006B09AF" w:rsidP="00AB3950">
            <w:pPr>
              <w:rPr>
                <w:b/>
                <w:sz w:val="24"/>
                <w:szCs w:val="24"/>
                <w:u w:val="single"/>
              </w:rPr>
            </w:pPr>
          </w:p>
        </w:tc>
        <w:tc>
          <w:tcPr>
            <w:tcW w:w="1264" w:type="dxa"/>
            <w:shd w:val="clear" w:color="auto" w:fill="A6A6A6" w:themeFill="background1" w:themeFillShade="A6"/>
          </w:tcPr>
          <w:p w:rsidR="006B09AF" w:rsidRDefault="006B09AF" w:rsidP="00AB3950">
            <w:pPr>
              <w:rPr>
                <w:b/>
                <w:sz w:val="24"/>
                <w:szCs w:val="24"/>
                <w:u w:val="single"/>
              </w:rPr>
            </w:pPr>
          </w:p>
        </w:tc>
        <w:tc>
          <w:tcPr>
            <w:tcW w:w="1154" w:type="dxa"/>
            <w:shd w:val="clear" w:color="auto" w:fill="A6A6A6" w:themeFill="background1" w:themeFillShade="A6"/>
          </w:tcPr>
          <w:p w:rsidR="006B09AF" w:rsidRDefault="006B09AF" w:rsidP="00AB3950">
            <w:pPr>
              <w:rPr>
                <w:b/>
                <w:sz w:val="24"/>
                <w:szCs w:val="24"/>
                <w:u w:val="single"/>
              </w:rPr>
            </w:pPr>
          </w:p>
        </w:tc>
      </w:tr>
      <w:tr w:rsidR="006B09AF" w:rsidTr="006B09AF">
        <w:tc>
          <w:tcPr>
            <w:tcW w:w="1197" w:type="dxa"/>
          </w:tcPr>
          <w:p w:rsidR="006B09AF" w:rsidRDefault="006B09AF" w:rsidP="00AB3950">
            <w:pPr>
              <w:rPr>
                <w:b/>
                <w:sz w:val="24"/>
                <w:szCs w:val="24"/>
                <w:u w:val="single"/>
              </w:rPr>
            </w:pPr>
          </w:p>
        </w:tc>
        <w:tc>
          <w:tcPr>
            <w:tcW w:w="1053" w:type="dxa"/>
          </w:tcPr>
          <w:p w:rsidR="006B09AF" w:rsidRDefault="006B09AF" w:rsidP="00AB3950">
            <w:pPr>
              <w:rPr>
                <w:b/>
                <w:sz w:val="24"/>
                <w:szCs w:val="24"/>
                <w:u w:val="single"/>
              </w:rPr>
            </w:pPr>
          </w:p>
        </w:tc>
        <w:tc>
          <w:tcPr>
            <w:tcW w:w="1054" w:type="dxa"/>
          </w:tcPr>
          <w:p w:rsidR="006B09AF" w:rsidRDefault="006B09AF" w:rsidP="00AB3950">
            <w:pPr>
              <w:rPr>
                <w:b/>
                <w:sz w:val="24"/>
                <w:szCs w:val="24"/>
                <w:u w:val="single"/>
              </w:rPr>
            </w:pPr>
          </w:p>
        </w:tc>
        <w:tc>
          <w:tcPr>
            <w:tcW w:w="1052" w:type="dxa"/>
          </w:tcPr>
          <w:p w:rsidR="006B09AF" w:rsidRDefault="006B09AF" w:rsidP="00AB3950">
            <w:pPr>
              <w:rPr>
                <w:b/>
                <w:sz w:val="24"/>
                <w:szCs w:val="24"/>
                <w:u w:val="single"/>
              </w:rPr>
            </w:pPr>
          </w:p>
        </w:tc>
        <w:tc>
          <w:tcPr>
            <w:tcW w:w="1168" w:type="dxa"/>
          </w:tcPr>
          <w:p w:rsidR="006B09AF" w:rsidRDefault="006B09AF" w:rsidP="00AB3950">
            <w:pPr>
              <w:rPr>
                <w:b/>
                <w:sz w:val="24"/>
                <w:szCs w:val="24"/>
                <w:u w:val="single"/>
              </w:rPr>
            </w:pPr>
          </w:p>
        </w:tc>
        <w:tc>
          <w:tcPr>
            <w:tcW w:w="1056" w:type="dxa"/>
          </w:tcPr>
          <w:p w:rsidR="006B09AF" w:rsidRDefault="006B09AF" w:rsidP="00AB3950">
            <w:pPr>
              <w:rPr>
                <w:b/>
                <w:sz w:val="24"/>
                <w:szCs w:val="24"/>
                <w:u w:val="single"/>
              </w:rPr>
            </w:pPr>
          </w:p>
        </w:tc>
        <w:tc>
          <w:tcPr>
            <w:tcW w:w="1055" w:type="dxa"/>
          </w:tcPr>
          <w:p w:rsidR="006B09AF" w:rsidRDefault="006B09AF" w:rsidP="00AB3950">
            <w:pPr>
              <w:rPr>
                <w:b/>
                <w:sz w:val="24"/>
                <w:szCs w:val="24"/>
                <w:u w:val="single"/>
              </w:rPr>
            </w:pPr>
          </w:p>
        </w:tc>
        <w:tc>
          <w:tcPr>
            <w:tcW w:w="1251" w:type="dxa"/>
            <w:shd w:val="clear" w:color="auto" w:fill="A6A6A6" w:themeFill="background1" w:themeFillShade="A6"/>
          </w:tcPr>
          <w:p w:rsidR="006B09AF" w:rsidRDefault="006B09AF" w:rsidP="00AB3950">
            <w:pPr>
              <w:rPr>
                <w:b/>
                <w:sz w:val="24"/>
                <w:szCs w:val="24"/>
                <w:u w:val="single"/>
              </w:rPr>
            </w:pPr>
          </w:p>
        </w:tc>
        <w:tc>
          <w:tcPr>
            <w:tcW w:w="1056" w:type="dxa"/>
            <w:shd w:val="clear" w:color="auto" w:fill="A6A6A6" w:themeFill="background1" w:themeFillShade="A6"/>
          </w:tcPr>
          <w:p w:rsidR="006B09AF" w:rsidRDefault="006B09AF" w:rsidP="00AB3950">
            <w:pPr>
              <w:rPr>
                <w:b/>
                <w:sz w:val="24"/>
                <w:szCs w:val="24"/>
                <w:u w:val="single"/>
              </w:rPr>
            </w:pPr>
          </w:p>
        </w:tc>
        <w:tc>
          <w:tcPr>
            <w:tcW w:w="1073" w:type="dxa"/>
            <w:shd w:val="clear" w:color="auto" w:fill="A6A6A6" w:themeFill="background1" w:themeFillShade="A6"/>
          </w:tcPr>
          <w:p w:rsidR="006B09AF" w:rsidRDefault="006B09AF" w:rsidP="00AB3950">
            <w:pPr>
              <w:rPr>
                <w:b/>
                <w:sz w:val="24"/>
                <w:szCs w:val="24"/>
                <w:u w:val="single"/>
              </w:rPr>
            </w:pPr>
          </w:p>
        </w:tc>
        <w:tc>
          <w:tcPr>
            <w:tcW w:w="1264" w:type="dxa"/>
            <w:shd w:val="clear" w:color="auto" w:fill="A6A6A6" w:themeFill="background1" w:themeFillShade="A6"/>
          </w:tcPr>
          <w:p w:rsidR="006B09AF" w:rsidRDefault="006B09AF" w:rsidP="00AB3950">
            <w:pPr>
              <w:rPr>
                <w:b/>
                <w:sz w:val="24"/>
                <w:szCs w:val="24"/>
                <w:u w:val="single"/>
              </w:rPr>
            </w:pPr>
          </w:p>
        </w:tc>
        <w:tc>
          <w:tcPr>
            <w:tcW w:w="1154" w:type="dxa"/>
            <w:shd w:val="clear" w:color="auto" w:fill="A6A6A6" w:themeFill="background1" w:themeFillShade="A6"/>
          </w:tcPr>
          <w:p w:rsidR="006B09AF" w:rsidRDefault="006B09AF" w:rsidP="00AB3950">
            <w:pPr>
              <w:rPr>
                <w:b/>
                <w:sz w:val="24"/>
                <w:szCs w:val="24"/>
                <w:u w:val="single"/>
              </w:rPr>
            </w:pPr>
          </w:p>
        </w:tc>
      </w:tr>
    </w:tbl>
    <w:p w:rsidR="003F2D38" w:rsidRDefault="003F2D38" w:rsidP="003F2D38">
      <w:pPr>
        <w:rPr>
          <w:b/>
          <w:sz w:val="24"/>
          <w:szCs w:val="24"/>
          <w:u w:val="single"/>
        </w:rPr>
      </w:pPr>
    </w:p>
    <w:p w:rsidR="00D869F8" w:rsidRDefault="00D869F8" w:rsidP="003F2D38">
      <w:pPr>
        <w:rPr>
          <w:b/>
          <w:sz w:val="24"/>
          <w:szCs w:val="24"/>
          <w:u w:val="single"/>
        </w:rPr>
      </w:pPr>
    </w:p>
    <w:p w:rsidR="00D869F8" w:rsidRDefault="00D869F8" w:rsidP="003F2D38">
      <w:pPr>
        <w:rPr>
          <w:b/>
          <w:sz w:val="24"/>
          <w:szCs w:val="24"/>
          <w:u w:val="single"/>
        </w:rPr>
      </w:pPr>
      <w:r>
        <w:rPr>
          <w:b/>
          <w:sz w:val="24"/>
          <w:szCs w:val="24"/>
          <w:u w:val="single"/>
        </w:rPr>
        <w:t>Period of Exclusion of Data</w:t>
      </w:r>
      <w:r w:rsidR="007F0331">
        <w:rPr>
          <w:b/>
          <w:sz w:val="24"/>
          <w:szCs w:val="24"/>
          <w:u w:val="single"/>
        </w:rPr>
        <w:t xml:space="preserve"> from the PM</w:t>
      </w:r>
      <w:r w:rsidR="007F0331" w:rsidRPr="007F0331">
        <w:rPr>
          <w:b/>
          <w:sz w:val="24"/>
          <w:szCs w:val="24"/>
          <w:u w:val="single"/>
          <w:vertAlign w:val="subscript"/>
        </w:rPr>
        <w:t xml:space="preserve">2.5 </w:t>
      </w:r>
      <w:r w:rsidR="007F0331">
        <w:rPr>
          <w:b/>
          <w:sz w:val="24"/>
          <w:szCs w:val="24"/>
          <w:u w:val="single"/>
        </w:rPr>
        <w:t>Continuous FEMs</w:t>
      </w:r>
      <w:r>
        <w:rPr>
          <w:b/>
          <w:sz w:val="24"/>
          <w:szCs w:val="24"/>
          <w:u w:val="single"/>
        </w:rPr>
        <w:t>:</w:t>
      </w:r>
    </w:p>
    <w:p w:rsidR="007F0331" w:rsidRPr="00D869F8" w:rsidRDefault="00D869F8" w:rsidP="003F2D38">
      <w:pPr>
        <w:rPr>
          <w:sz w:val="24"/>
          <w:szCs w:val="24"/>
        </w:rPr>
      </w:pPr>
      <w:r>
        <w:rPr>
          <w:sz w:val="24"/>
          <w:szCs w:val="24"/>
        </w:rPr>
        <w:tab/>
        <w:t>The above table details the perio</w:t>
      </w:r>
      <w:r w:rsidR="00875E4A">
        <w:rPr>
          <w:sz w:val="24"/>
          <w:szCs w:val="24"/>
        </w:rPr>
        <w:t xml:space="preserve">d of available data by monitor </w:t>
      </w:r>
      <w:r>
        <w:rPr>
          <w:sz w:val="24"/>
          <w:szCs w:val="24"/>
        </w:rPr>
        <w:t>for which we are basing our recommendation to exclude PM</w:t>
      </w:r>
      <w:r w:rsidRPr="00D869F8">
        <w:rPr>
          <w:sz w:val="24"/>
          <w:szCs w:val="24"/>
          <w:vertAlign w:val="subscript"/>
        </w:rPr>
        <w:t>2.5</w:t>
      </w:r>
      <w:r>
        <w:rPr>
          <w:sz w:val="24"/>
          <w:szCs w:val="24"/>
        </w:rPr>
        <w:t xml:space="preserve"> continuous FEM data.  Per EPA Regional Office approval</w:t>
      </w:r>
      <w:r w:rsidR="007F0331">
        <w:rPr>
          <w:sz w:val="24"/>
          <w:szCs w:val="24"/>
        </w:rPr>
        <w:t>,</w:t>
      </w:r>
      <w:r>
        <w:rPr>
          <w:sz w:val="24"/>
          <w:szCs w:val="24"/>
        </w:rPr>
        <w:t xml:space="preserve"> we will load </w:t>
      </w:r>
      <w:r w:rsidR="007F0331">
        <w:rPr>
          <w:sz w:val="24"/>
          <w:szCs w:val="24"/>
        </w:rPr>
        <w:t xml:space="preserve">or move as necessary </w:t>
      </w:r>
      <w:r>
        <w:rPr>
          <w:sz w:val="24"/>
          <w:szCs w:val="24"/>
        </w:rPr>
        <w:t xml:space="preserve">these data to EPA’s </w:t>
      </w:r>
      <w:r w:rsidR="007F0331">
        <w:rPr>
          <w:sz w:val="24"/>
          <w:szCs w:val="24"/>
        </w:rPr>
        <w:t xml:space="preserve">AQS </w:t>
      </w:r>
      <w:r>
        <w:rPr>
          <w:sz w:val="24"/>
          <w:szCs w:val="24"/>
        </w:rPr>
        <w:t xml:space="preserve">database </w:t>
      </w:r>
      <w:r w:rsidR="007F0331">
        <w:rPr>
          <w:sz w:val="24"/>
          <w:szCs w:val="24"/>
        </w:rPr>
        <w:t xml:space="preserve">in a manner where the data are only used </w:t>
      </w:r>
      <w:r w:rsidR="00875E4A">
        <w:rPr>
          <w:sz w:val="24"/>
          <w:szCs w:val="24"/>
        </w:rPr>
        <w:t xml:space="preserve">for the </w:t>
      </w:r>
      <w:r w:rsidR="007F0331">
        <w:rPr>
          <w:sz w:val="24"/>
          <w:szCs w:val="24"/>
        </w:rPr>
        <w:t>appropriate</w:t>
      </w:r>
      <w:r w:rsidR="00875E4A">
        <w:rPr>
          <w:sz w:val="24"/>
          <w:szCs w:val="24"/>
        </w:rPr>
        <w:t xml:space="preserve"> monitoring objective(s)</w:t>
      </w:r>
      <w:r w:rsidR="007F0331">
        <w:rPr>
          <w:sz w:val="24"/>
          <w:szCs w:val="24"/>
        </w:rPr>
        <w:t xml:space="preserve"> (i.e., use data for both the NAAQS and AQI, just the AQI, or neither the NAAQS or AQI).  Additionally, we will continue to load any new data generated for the next 18 months (intended to represent the period until December 31 of </w:t>
      </w:r>
      <w:r w:rsidR="00D7314C">
        <w:rPr>
          <w:sz w:val="24"/>
          <w:szCs w:val="24"/>
        </w:rPr>
        <w:t>2014</w:t>
      </w:r>
      <w:r w:rsidR="007F0331">
        <w:rPr>
          <w:sz w:val="24"/>
          <w:szCs w:val="24"/>
        </w:rPr>
        <w:t>) in the same manner or until such time as we request and receive approval from the EPA Regional Office to change the monitoring objectives that the data from the PM</w:t>
      </w:r>
      <w:r w:rsidR="007F0331" w:rsidRPr="00875E4A">
        <w:rPr>
          <w:sz w:val="24"/>
          <w:szCs w:val="24"/>
          <w:vertAlign w:val="subscript"/>
        </w:rPr>
        <w:t>2.5</w:t>
      </w:r>
      <w:r w:rsidR="007F0331">
        <w:rPr>
          <w:sz w:val="24"/>
          <w:szCs w:val="24"/>
        </w:rPr>
        <w:t xml:space="preserve"> continuous FEMs can support.</w:t>
      </w:r>
    </w:p>
    <w:p w:rsidR="003F2D38" w:rsidRPr="00E7310E" w:rsidRDefault="00981055" w:rsidP="003F2D38">
      <w:pPr>
        <w:rPr>
          <w:sz w:val="24"/>
          <w:szCs w:val="24"/>
          <w:u w:val="single"/>
        </w:rPr>
      </w:pPr>
      <w:r>
        <w:rPr>
          <w:b/>
          <w:sz w:val="24"/>
          <w:szCs w:val="24"/>
          <w:u w:val="single"/>
        </w:rPr>
        <w:t>PM</w:t>
      </w:r>
      <w:r w:rsidRPr="003F2D38">
        <w:rPr>
          <w:b/>
          <w:sz w:val="24"/>
          <w:szCs w:val="24"/>
          <w:u w:val="single"/>
          <w:vertAlign w:val="subscript"/>
        </w:rPr>
        <w:t xml:space="preserve">2.5 </w:t>
      </w:r>
      <w:r>
        <w:rPr>
          <w:b/>
          <w:sz w:val="24"/>
          <w:szCs w:val="24"/>
          <w:u w:val="single"/>
        </w:rPr>
        <w:t>Continuo</w:t>
      </w:r>
      <w:r w:rsidRPr="003F2D38">
        <w:rPr>
          <w:b/>
          <w:sz w:val="24"/>
          <w:szCs w:val="24"/>
          <w:u w:val="single"/>
        </w:rPr>
        <w:t>u</w:t>
      </w:r>
      <w:r>
        <w:rPr>
          <w:b/>
          <w:sz w:val="24"/>
          <w:szCs w:val="24"/>
          <w:u w:val="single"/>
        </w:rPr>
        <w:t>s</w:t>
      </w:r>
      <w:r w:rsidRPr="003F2D38">
        <w:rPr>
          <w:b/>
          <w:sz w:val="24"/>
          <w:szCs w:val="24"/>
          <w:u w:val="single"/>
        </w:rPr>
        <w:t xml:space="preserve"> FEM data</w:t>
      </w:r>
      <w:r>
        <w:rPr>
          <w:b/>
          <w:sz w:val="24"/>
          <w:szCs w:val="24"/>
          <w:u w:val="single"/>
        </w:rPr>
        <w:t xml:space="preserve"> for </w:t>
      </w:r>
      <w:r w:rsidR="0074229D">
        <w:rPr>
          <w:b/>
          <w:sz w:val="24"/>
          <w:szCs w:val="24"/>
          <w:u w:val="single"/>
        </w:rPr>
        <w:t>Reporting the AQI:</w:t>
      </w:r>
    </w:p>
    <w:p w:rsidR="0074229D" w:rsidRPr="0074229D" w:rsidRDefault="00CC34EA" w:rsidP="003F2D38">
      <w:pPr>
        <w:rPr>
          <w:i/>
          <w:sz w:val="24"/>
          <w:szCs w:val="24"/>
        </w:rPr>
      </w:pPr>
      <w:r>
        <w:rPr>
          <w:i/>
          <w:sz w:val="24"/>
          <w:szCs w:val="24"/>
        </w:rPr>
        <w:t>(</w:t>
      </w:r>
      <w:r w:rsidR="0074229D">
        <w:rPr>
          <w:i/>
          <w:sz w:val="24"/>
          <w:szCs w:val="24"/>
        </w:rPr>
        <w:t>We will use it for th</w:t>
      </w:r>
      <w:r w:rsidR="0074229D" w:rsidRPr="0074229D">
        <w:rPr>
          <w:i/>
          <w:sz w:val="24"/>
          <w:szCs w:val="24"/>
        </w:rPr>
        <w:t>e</w:t>
      </w:r>
      <w:r w:rsidR="0074229D">
        <w:rPr>
          <w:i/>
          <w:sz w:val="24"/>
          <w:szCs w:val="24"/>
        </w:rPr>
        <w:t xml:space="preserve"> </w:t>
      </w:r>
      <w:r w:rsidR="0074229D" w:rsidRPr="0074229D">
        <w:rPr>
          <w:i/>
          <w:sz w:val="24"/>
          <w:szCs w:val="24"/>
        </w:rPr>
        <w:t>AQI</w:t>
      </w:r>
      <w:r>
        <w:rPr>
          <w:i/>
          <w:sz w:val="24"/>
          <w:szCs w:val="24"/>
        </w:rPr>
        <w:t>)</w:t>
      </w:r>
    </w:p>
    <w:p w:rsidR="0088447C" w:rsidRDefault="0074229D" w:rsidP="003F2D38">
      <w:pPr>
        <w:rPr>
          <w:sz w:val="24"/>
          <w:szCs w:val="24"/>
        </w:rPr>
      </w:pPr>
      <w:r>
        <w:rPr>
          <w:sz w:val="24"/>
          <w:szCs w:val="24"/>
        </w:rPr>
        <w:t>While we are request</w:t>
      </w:r>
      <w:r w:rsidR="00303378">
        <w:rPr>
          <w:sz w:val="24"/>
          <w:szCs w:val="24"/>
        </w:rPr>
        <w:t xml:space="preserve">ing the monitors above not be used for comparison to the NAAQS, we do believe that the data are of sufficient </w:t>
      </w:r>
      <w:r w:rsidR="00D96BBC">
        <w:rPr>
          <w:sz w:val="24"/>
          <w:szCs w:val="24"/>
        </w:rPr>
        <w:t>comparability to collocated FRMs that they be used in</w:t>
      </w:r>
      <w:r w:rsidR="00303378">
        <w:rPr>
          <w:sz w:val="24"/>
          <w:szCs w:val="24"/>
        </w:rPr>
        <w:t xml:space="preserve"> AQI</w:t>
      </w:r>
      <w:r w:rsidR="00D96BBC">
        <w:rPr>
          <w:sz w:val="24"/>
          <w:szCs w:val="24"/>
        </w:rPr>
        <w:t xml:space="preserve"> reporting</w:t>
      </w:r>
      <w:r w:rsidR="00303378">
        <w:rPr>
          <w:sz w:val="24"/>
          <w:szCs w:val="24"/>
        </w:rPr>
        <w:t>.</w:t>
      </w:r>
      <w:r w:rsidR="0088447C">
        <w:rPr>
          <w:sz w:val="24"/>
          <w:szCs w:val="24"/>
        </w:rPr>
        <w:t xml:space="preserve">  Therefore, with EPA Regional </w:t>
      </w:r>
      <w:r w:rsidR="00D96BBC">
        <w:rPr>
          <w:sz w:val="24"/>
          <w:szCs w:val="24"/>
        </w:rPr>
        <w:t>Office approval we will</w:t>
      </w:r>
      <w:r w:rsidR="0088447C">
        <w:rPr>
          <w:sz w:val="24"/>
          <w:szCs w:val="24"/>
        </w:rPr>
        <w:t xml:space="preserve"> report these data on our web site and to </w:t>
      </w:r>
      <w:r w:rsidR="00C03139">
        <w:rPr>
          <w:sz w:val="24"/>
          <w:szCs w:val="24"/>
        </w:rPr>
        <w:t>AIRNow</w:t>
      </w:r>
      <w:r w:rsidR="0088447C">
        <w:rPr>
          <w:sz w:val="24"/>
          <w:szCs w:val="24"/>
        </w:rPr>
        <w:t xml:space="preserve"> (www.airnow.gov).  Additionally, we intend to store the data in </w:t>
      </w:r>
      <w:r w:rsidR="00DA0B05">
        <w:rPr>
          <w:sz w:val="24"/>
          <w:szCs w:val="24"/>
        </w:rPr>
        <w:t xml:space="preserve">EPA’s </w:t>
      </w:r>
      <w:r w:rsidR="0088447C">
        <w:rPr>
          <w:sz w:val="24"/>
          <w:szCs w:val="24"/>
        </w:rPr>
        <w:t xml:space="preserve">AQS </w:t>
      </w:r>
      <w:r w:rsidR="00DA0B05">
        <w:rPr>
          <w:sz w:val="24"/>
          <w:szCs w:val="24"/>
        </w:rPr>
        <w:t>database that is used for “acceptable AQI” reporting (i.e., par</w:t>
      </w:r>
      <w:r w:rsidR="0088447C">
        <w:rPr>
          <w:sz w:val="24"/>
          <w:szCs w:val="24"/>
        </w:rPr>
        <w:t>ameter code 88502</w:t>
      </w:r>
      <w:r w:rsidR="00DA0B05">
        <w:rPr>
          <w:sz w:val="24"/>
          <w:szCs w:val="24"/>
        </w:rPr>
        <w:t>)</w:t>
      </w:r>
      <w:r w:rsidR="0088447C">
        <w:rPr>
          <w:sz w:val="24"/>
          <w:szCs w:val="24"/>
        </w:rPr>
        <w:t xml:space="preserve"> so that data users will know that these data are appropriate for use in AQI calculations.</w:t>
      </w:r>
    </w:p>
    <w:p w:rsidR="0074229D" w:rsidRDefault="00CC34EA" w:rsidP="003F2D38">
      <w:pPr>
        <w:rPr>
          <w:i/>
          <w:sz w:val="24"/>
          <w:szCs w:val="24"/>
        </w:rPr>
      </w:pPr>
      <w:r>
        <w:rPr>
          <w:i/>
          <w:sz w:val="24"/>
          <w:szCs w:val="24"/>
        </w:rPr>
        <w:t>(</w:t>
      </w:r>
      <w:r w:rsidR="0074229D" w:rsidRPr="0074229D">
        <w:rPr>
          <w:i/>
          <w:sz w:val="24"/>
          <w:szCs w:val="24"/>
        </w:rPr>
        <w:t>We will not use it for the AQI</w:t>
      </w:r>
      <w:r>
        <w:rPr>
          <w:i/>
          <w:sz w:val="24"/>
          <w:szCs w:val="24"/>
        </w:rPr>
        <w:t>)</w:t>
      </w:r>
    </w:p>
    <w:p w:rsidR="00303378" w:rsidRDefault="00D96BBC" w:rsidP="00303378">
      <w:pPr>
        <w:rPr>
          <w:sz w:val="24"/>
          <w:szCs w:val="24"/>
        </w:rPr>
      </w:pPr>
      <w:r>
        <w:rPr>
          <w:sz w:val="24"/>
          <w:szCs w:val="24"/>
        </w:rPr>
        <w:lastRenderedPageBreak/>
        <w:t>In our assessment of the comparability of the PM</w:t>
      </w:r>
      <w:r w:rsidRPr="00D96BBC">
        <w:rPr>
          <w:sz w:val="24"/>
          <w:szCs w:val="24"/>
          <w:vertAlign w:val="subscript"/>
        </w:rPr>
        <w:t>2.5</w:t>
      </w:r>
      <w:r>
        <w:rPr>
          <w:sz w:val="24"/>
          <w:szCs w:val="24"/>
        </w:rPr>
        <w:t xml:space="preserve"> continuous FEMs to collocated FRMs, we believe that the data would not be appropriate for reporting the AQI.  However, we will continue to utilize our pre-FEM PM</w:t>
      </w:r>
      <w:r w:rsidRPr="00D96BBC">
        <w:rPr>
          <w:sz w:val="24"/>
          <w:szCs w:val="24"/>
          <w:vertAlign w:val="subscript"/>
        </w:rPr>
        <w:t xml:space="preserve">2.5 </w:t>
      </w:r>
      <w:r>
        <w:rPr>
          <w:sz w:val="24"/>
          <w:szCs w:val="24"/>
        </w:rPr>
        <w:t>continuous monitors to support our real-time reporting needs.</w:t>
      </w:r>
      <w:r w:rsidR="00B97923">
        <w:rPr>
          <w:sz w:val="24"/>
          <w:szCs w:val="24"/>
        </w:rPr>
        <w:t xml:space="preserve">  We will store the</w:t>
      </w:r>
      <w:r w:rsidR="00114A3A">
        <w:rPr>
          <w:sz w:val="24"/>
          <w:szCs w:val="24"/>
        </w:rPr>
        <w:t xml:space="preserve"> data </w:t>
      </w:r>
      <w:r w:rsidR="00B97923">
        <w:rPr>
          <w:sz w:val="24"/>
          <w:szCs w:val="24"/>
        </w:rPr>
        <w:t>from the PM</w:t>
      </w:r>
      <w:r w:rsidR="00B97923" w:rsidRPr="00B97923">
        <w:rPr>
          <w:sz w:val="24"/>
          <w:szCs w:val="24"/>
          <w:vertAlign w:val="subscript"/>
        </w:rPr>
        <w:t xml:space="preserve">2.5 </w:t>
      </w:r>
      <w:r w:rsidR="00B97923">
        <w:rPr>
          <w:sz w:val="24"/>
          <w:szCs w:val="24"/>
        </w:rPr>
        <w:t xml:space="preserve">continuous FEMs that </w:t>
      </w:r>
      <w:r w:rsidR="00114A3A">
        <w:rPr>
          <w:sz w:val="24"/>
          <w:szCs w:val="24"/>
        </w:rPr>
        <w:t>in parameter code 88501 so that it is available for data users with the caveat that it will not be used in NAAQS or AQI calculations.</w:t>
      </w:r>
    </w:p>
    <w:p w:rsidR="00297CD9" w:rsidRDefault="00297CD9" w:rsidP="00303378">
      <w:pPr>
        <w:rPr>
          <w:b/>
          <w:sz w:val="24"/>
          <w:szCs w:val="24"/>
          <w:u w:val="single"/>
        </w:rPr>
      </w:pPr>
      <w:r w:rsidRPr="00297CD9">
        <w:rPr>
          <w:b/>
          <w:sz w:val="24"/>
          <w:szCs w:val="24"/>
          <w:u w:val="single"/>
        </w:rPr>
        <w:t>Continued Operation o</w:t>
      </w:r>
      <w:r>
        <w:rPr>
          <w:b/>
          <w:sz w:val="24"/>
          <w:szCs w:val="24"/>
          <w:u w:val="single"/>
        </w:rPr>
        <w:t>f PM</w:t>
      </w:r>
      <w:r w:rsidRPr="00460147">
        <w:rPr>
          <w:b/>
          <w:sz w:val="24"/>
          <w:szCs w:val="24"/>
          <w:u w:val="single"/>
          <w:vertAlign w:val="subscript"/>
        </w:rPr>
        <w:t xml:space="preserve">2.5 </w:t>
      </w:r>
      <w:r>
        <w:rPr>
          <w:b/>
          <w:sz w:val="24"/>
          <w:szCs w:val="24"/>
          <w:u w:val="single"/>
        </w:rPr>
        <w:t xml:space="preserve">Monitors </w:t>
      </w:r>
      <w:r w:rsidR="00460147">
        <w:rPr>
          <w:b/>
          <w:sz w:val="24"/>
          <w:szCs w:val="24"/>
          <w:u w:val="single"/>
        </w:rPr>
        <w:t>to Support NAAQS and AQI Reporting</w:t>
      </w:r>
    </w:p>
    <w:p w:rsidR="00460147" w:rsidRDefault="00460147" w:rsidP="00460147">
      <w:pPr>
        <w:rPr>
          <w:sz w:val="24"/>
          <w:szCs w:val="24"/>
        </w:rPr>
      </w:pPr>
      <w:r>
        <w:rPr>
          <w:sz w:val="24"/>
          <w:szCs w:val="24"/>
        </w:rPr>
        <w:tab/>
        <w:t>While we are requesting that data from the monitors listed above be set aside for comparison to the NAAQS, we will continue to operate PM</w:t>
      </w:r>
      <w:r w:rsidRPr="00460147">
        <w:rPr>
          <w:sz w:val="24"/>
          <w:szCs w:val="24"/>
          <w:vertAlign w:val="subscript"/>
        </w:rPr>
        <w:t>2.5</w:t>
      </w:r>
      <w:r>
        <w:rPr>
          <w:sz w:val="24"/>
          <w:szCs w:val="24"/>
        </w:rPr>
        <w:t xml:space="preserve"> FRMs to support the objective of comparison to the NAAQS.  We will also operate our PM</w:t>
      </w:r>
      <w:r w:rsidRPr="00460147">
        <w:rPr>
          <w:sz w:val="24"/>
          <w:szCs w:val="24"/>
          <w:vertAlign w:val="subscript"/>
        </w:rPr>
        <w:t>2.5</w:t>
      </w:r>
      <w:r>
        <w:rPr>
          <w:sz w:val="24"/>
          <w:szCs w:val="24"/>
        </w:rPr>
        <w:t xml:space="preserve"> continuous monitors for use in AQI reporting.  </w:t>
      </w:r>
      <w:r w:rsidR="00D869F8">
        <w:rPr>
          <w:sz w:val="24"/>
          <w:szCs w:val="24"/>
        </w:rPr>
        <w:t>Each of these FRM and PM</w:t>
      </w:r>
      <w:r w:rsidR="00D869F8" w:rsidRPr="00D869F8">
        <w:rPr>
          <w:sz w:val="24"/>
          <w:szCs w:val="24"/>
          <w:vertAlign w:val="subscript"/>
        </w:rPr>
        <w:t xml:space="preserve">2.5 </w:t>
      </w:r>
      <w:r w:rsidR="00D869F8">
        <w:rPr>
          <w:sz w:val="24"/>
          <w:szCs w:val="24"/>
        </w:rPr>
        <w:t>continuous monitors</w:t>
      </w:r>
      <w:r>
        <w:rPr>
          <w:sz w:val="24"/>
          <w:szCs w:val="24"/>
        </w:rPr>
        <w:t xml:space="preserve"> will be operated at the locations previously described in this plan and at the locations that meet the objectives of the </w:t>
      </w:r>
      <w:r w:rsidRPr="00460147">
        <w:rPr>
          <w:sz w:val="24"/>
          <w:szCs w:val="24"/>
        </w:rPr>
        <w:t>Network Design Criteria for Ambient Air Quality Monitoring described in Appendix D to Part 58.</w:t>
      </w:r>
    </w:p>
    <w:p w:rsidR="00D869F8" w:rsidRDefault="00D869F8" w:rsidP="00460147">
      <w:pPr>
        <w:rPr>
          <w:sz w:val="24"/>
          <w:szCs w:val="24"/>
        </w:rPr>
      </w:pPr>
    </w:p>
    <w:p w:rsidR="00D869F8" w:rsidRDefault="00D869F8" w:rsidP="00460147">
      <w:pPr>
        <w:rPr>
          <w:b/>
          <w:sz w:val="24"/>
          <w:szCs w:val="24"/>
          <w:u w:val="single"/>
        </w:rPr>
      </w:pPr>
      <w:r w:rsidRPr="00D869F8">
        <w:rPr>
          <w:b/>
          <w:sz w:val="24"/>
          <w:szCs w:val="24"/>
          <w:u w:val="single"/>
        </w:rPr>
        <w:t>Assessments:</w:t>
      </w:r>
    </w:p>
    <w:p w:rsidR="00E26DC1" w:rsidRDefault="00D869F8" w:rsidP="00E26DC1">
      <w:pPr>
        <w:spacing w:line="240" w:lineRule="auto"/>
        <w:rPr>
          <w:sz w:val="24"/>
          <w:szCs w:val="24"/>
        </w:rPr>
      </w:pPr>
      <w:r>
        <w:rPr>
          <w:sz w:val="24"/>
          <w:szCs w:val="24"/>
        </w:rPr>
        <w:tab/>
        <w:t>The following one-page assessments are locations where our agency has collocated PM</w:t>
      </w:r>
      <w:r w:rsidRPr="00E26DC1">
        <w:rPr>
          <w:sz w:val="24"/>
          <w:szCs w:val="24"/>
          <w:vertAlign w:val="subscript"/>
        </w:rPr>
        <w:t xml:space="preserve">2.5 </w:t>
      </w:r>
      <w:r>
        <w:rPr>
          <w:sz w:val="24"/>
          <w:szCs w:val="24"/>
        </w:rPr>
        <w:t xml:space="preserve">FRM and continuous FEM monitors.  Each of these assessments </w:t>
      </w:r>
      <w:r w:rsidR="00C03139">
        <w:rPr>
          <w:sz w:val="24"/>
          <w:szCs w:val="24"/>
        </w:rPr>
        <w:t>is</w:t>
      </w:r>
      <w:r>
        <w:rPr>
          <w:sz w:val="24"/>
          <w:szCs w:val="24"/>
        </w:rPr>
        <w:t xml:space="preserve"> represented in </w:t>
      </w:r>
      <w:r w:rsidR="00E26DC1">
        <w:rPr>
          <w:sz w:val="24"/>
          <w:szCs w:val="24"/>
        </w:rPr>
        <w:t>the “</w:t>
      </w:r>
      <w:r w:rsidR="00E26DC1" w:rsidRPr="00D869F8">
        <w:rPr>
          <w:b/>
          <w:sz w:val="24"/>
          <w:szCs w:val="24"/>
        </w:rPr>
        <w:t>Table – Request for Exclusion of PM</w:t>
      </w:r>
      <w:r w:rsidR="00E26DC1" w:rsidRPr="00D869F8">
        <w:rPr>
          <w:b/>
          <w:sz w:val="24"/>
          <w:szCs w:val="24"/>
          <w:vertAlign w:val="subscript"/>
        </w:rPr>
        <w:t xml:space="preserve">2.5 </w:t>
      </w:r>
      <w:r w:rsidR="00E26DC1" w:rsidRPr="00D869F8">
        <w:rPr>
          <w:b/>
          <w:sz w:val="24"/>
          <w:szCs w:val="24"/>
        </w:rPr>
        <w:t>Continuous FEM Data</w:t>
      </w:r>
      <w:r w:rsidR="00E26DC1">
        <w:rPr>
          <w:b/>
          <w:sz w:val="24"/>
          <w:szCs w:val="24"/>
        </w:rPr>
        <w:t xml:space="preserve">” </w:t>
      </w:r>
      <w:r w:rsidR="00E26DC1">
        <w:rPr>
          <w:sz w:val="24"/>
          <w:szCs w:val="24"/>
        </w:rPr>
        <w:t>above.</w:t>
      </w:r>
    </w:p>
    <w:p w:rsidR="00E26DC1" w:rsidRPr="00E26DC1" w:rsidRDefault="00E26DC1" w:rsidP="00E26DC1">
      <w:pPr>
        <w:spacing w:line="240" w:lineRule="auto"/>
        <w:rPr>
          <w:sz w:val="24"/>
          <w:szCs w:val="24"/>
        </w:rPr>
      </w:pPr>
    </w:p>
    <w:p w:rsidR="00D869F8" w:rsidRPr="00D869F8" w:rsidRDefault="00D869F8" w:rsidP="00460147">
      <w:pPr>
        <w:rPr>
          <w:sz w:val="24"/>
          <w:szCs w:val="24"/>
        </w:rPr>
      </w:pPr>
    </w:p>
    <w:p w:rsidR="00460147" w:rsidRPr="00460147" w:rsidRDefault="00460147" w:rsidP="00303378">
      <w:pPr>
        <w:rPr>
          <w:sz w:val="24"/>
          <w:szCs w:val="24"/>
        </w:rPr>
      </w:pPr>
    </w:p>
    <w:p w:rsidR="00303378" w:rsidRDefault="00303378" w:rsidP="003F2D38">
      <w:pPr>
        <w:rPr>
          <w:i/>
          <w:sz w:val="24"/>
          <w:szCs w:val="24"/>
        </w:rPr>
      </w:pPr>
    </w:p>
    <w:p w:rsidR="00294E80" w:rsidRDefault="00294E80" w:rsidP="003F2D38">
      <w:pPr>
        <w:rPr>
          <w:sz w:val="24"/>
          <w:szCs w:val="24"/>
        </w:rPr>
      </w:pPr>
    </w:p>
    <w:p w:rsidR="00CC34EA" w:rsidRDefault="00CC34EA" w:rsidP="00CC34EA">
      <w:pPr>
        <w:rPr>
          <w:sz w:val="24"/>
          <w:szCs w:val="24"/>
        </w:rPr>
      </w:pPr>
    </w:p>
    <w:p w:rsidR="006B09AF" w:rsidRDefault="006B09AF">
      <w:pPr>
        <w:rPr>
          <w:b/>
          <w:sz w:val="24"/>
          <w:szCs w:val="24"/>
          <w:u w:val="single"/>
        </w:rPr>
      </w:pPr>
      <w:r>
        <w:rPr>
          <w:b/>
          <w:sz w:val="24"/>
          <w:szCs w:val="24"/>
          <w:u w:val="single"/>
        </w:rPr>
        <w:br w:type="page"/>
      </w:r>
    </w:p>
    <w:p w:rsidR="00CC34EA" w:rsidRPr="0088447C" w:rsidRDefault="006C6918" w:rsidP="00CC34EA">
      <w:pPr>
        <w:rPr>
          <w:sz w:val="24"/>
          <w:szCs w:val="24"/>
        </w:rPr>
      </w:pPr>
      <w:r>
        <w:rPr>
          <w:b/>
          <w:sz w:val="24"/>
          <w:szCs w:val="24"/>
          <w:u w:val="single"/>
        </w:rPr>
        <w:lastRenderedPageBreak/>
        <w:t>Section C</w:t>
      </w:r>
      <w:r w:rsidR="00CC34EA">
        <w:rPr>
          <w:b/>
          <w:sz w:val="24"/>
          <w:szCs w:val="24"/>
          <w:u w:val="single"/>
        </w:rPr>
        <w:t xml:space="preserve"> –</w:t>
      </w:r>
      <w:r w:rsidR="006F3812">
        <w:rPr>
          <w:b/>
          <w:sz w:val="24"/>
          <w:szCs w:val="24"/>
          <w:u w:val="single"/>
        </w:rPr>
        <w:t>GENERATING THE REQUIRED STATISTICAL INFORMATION</w:t>
      </w:r>
      <w:r w:rsidR="00CC34EA" w:rsidRPr="00237A68">
        <w:rPr>
          <w:b/>
          <w:sz w:val="24"/>
          <w:szCs w:val="24"/>
          <w:u w:val="single"/>
        </w:rPr>
        <w:t>:</w:t>
      </w:r>
    </w:p>
    <w:p w:rsidR="00D30BFE" w:rsidRDefault="00D30BFE" w:rsidP="00AB60EF">
      <w:pPr>
        <w:ind w:firstLine="720"/>
        <w:rPr>
          <w:sz w:val="24"/>
          <w:szCs w:val="24"/>
        </w:rPr>
      </w:pPr>
      <w:r>
        <w:rPr>
          <w:sz w:val="24"/>
          <w:szCs w:val="24"/>
        </w:rPr>
        <w:t>There are multiple options to generate the statistical information required in §58.11 (e)</w:t>
      </w:r>
      <w:r w:rsidR="006F3812">
        <w:rPr>
          <w:sz w:val="24"/>
          <w:szCs w:val="24"/>
        </w:rPr>
        <w:t>.  Monitoring agencies could:</w:t>
      </w:r>
    </w:p>
    <w:p w:rsidR="006F3812" w:rsidRPr="00AB60EF" w:rsidRDefault="006F3812" w:rsidP="006F3812">
      <w:pPr>
        <w:pStyle w:val="ListParagraph"/>
        <w:numPr>
          <w:ilvl w:val="0"/>
          <w:numId w:val="6"/>
        </w:numPr>
        <w:spacing w:after="0"/>
        <w:rPr>
          <w:sz w:val="20"/>
          <w:szCs w:val="20"/>
        </w:rPr>
      </w:pPr>
      <w:r w:rsidRPr="00AB60EF">
        <w:rPr>
          <w:sz w:val="20"/>
          <w:szCs w:val="20"/>
        </w:rPr>
        <w:t xml:space="preserve">Run the one-page assessment </w:t>
      </w:r>
      <w:r w:rsidR="00CB5B52" w:rsidRPr="00AB60EF">
        <w:rPr>
          <w:sz w:val="20"/>
          <w:szCs w:val="20"/>
        </w:rPr>
        <w:t>“</w:t>
      </w:r>
      <w:hyperlink r:id="rId12" w:history="1">
        <w:r w:rsidR="00CB5B52" w:rsidRPr="00AB60EF">
          <w:rPr>
            <w:rStyle w:val="Hyperlink"/>
            <w:sz w:val="20"/>
            <w:szCs w:val="20"/>
          </w:rPr>
          <w:t>PM2.5 continuous monitor comparability assessment tool</w:t>
        </w:r>
      </w:hyperlink>
      <w:r w:rsidR="00CB5B52" w:rsidRPr="00AB60EF">
        <w:rPr>
          <w:color w:val="000000"/>
          <w:sz w:val="20"/>
          <w:szCs w:val="20"/>
        </w:rPr>
        <w:t xml:space="preserve">“ </w:t>
      </w:r>
      <w:r w:rsidR="00CB5B52" w:rsidRPr="00AB60EF">
        <w:rPr>
          <w:sz w:val="20"/>
          <w:szCs w:val="20"/>
        </w:rPr>
        <w:t xml:space="preserve">available </w:t>
      </w:r>
      <w:r w:rsidRPr="00AB60EF">
        <w:rPr>
          <w:sz w:val="20"/>
          <w:szCs w:val="20"/>
        </w:rPr>
        <w:t>on AMTIC.  When data from both a PM</w:t>
      </w:r>
      <w:r w:rsidRPr="00AB60EF">
        <w:rPr>
          <w:sz w:val="20"/>
          <w:szCs w:val="20"/>
          <w:vertAlign w:val="subscript"/>
        </w:rPr>
        <w:t xml:space="preserve">2.5 </w:t>
      </w:r>
      <w:r w:rsidRPr="00AB60EF">
        <w:rPr>
          <w:sz w:val="20"/>
          <w:szCs w:val="20"/>
        </w:rPr>
        <w:t>FRM and collocated cont</w:t>
      </w:r>
      <w:r w:rsidR="00CB5B52" w:rsidRPr="00AB60EF">
        <w:rPr>
          <w:sz w:val="20"/>
          <w:szCs w:val="20"/>
        </w:rPr>
        <w:t>inuous FEM are loaded to AQS, this tool provides</w:t>
      </w:r>
      <w:r w:rsidRPr="00AB60EF">
        <w:rPr>
          <w:sz w:val="20"/>
          <w:szCs w:val="20"/>
        </w:rPr>
        <w:t xml:space="preserve"> the necessary statistical information to use in an application to exclude data.  The comparability assessment tool and a technical note explaining its use are available on the web at:  </w:t>
      </w:r>
      <w:hyperlink r:id="rId13" w:history="1">
        <w:r w:rsidRPr="00AB60EF">
          <w:rPr>
            <w:rStyle w:val="Hyperlink"/>
            <w:sz w:val="20"/>
            <w:szCs w:val="20"/>
          </w:rPr>
          <w:t>http://www.epa.gov/ttn/amtic/contmont.html</w:t>
        </w:r>
      </w:hyperlink>
    </w:p>
    <w:p w:rsidR="006F3812" w:rsidRPr="00AB60EF" w:rsidRDefault="006F3812" w:rsidP="006F3812">
      <w:pPr>
        <w:pStyle w:val="ListParagraph"/>
        <w:numPr>
          <w:ilvl w:val="0"/>
          <w:numId w:val="6"/>
        </w:numPr>
        <w:spacing w:after="0"/>
        <w:rPr>
          <w:sz w:val="20"/>
          <w:szCs w:val="20"/>
        </w:rPr>
      </w:pPr>
      <w:r w:rsidRPr="00AB60EF">
        <w:rPr>
          <w:sz w:val="20"/>
          <w:szCs w:val="20"/>
        </w:rPr>
        <w:t>Utilize one of the spreadsheet templates also available on AMTIC that were or</w:t>
      </w:r>
      <w:r w:rsidR="00CB5B52" w:rsidRPr="00AB60EF">
        <w:rPr>
          <w:sz w:val="20"/>
          <w:szCs w:val="20"/>
        </w:rPr>
        <w:t>i</w:t>
      </w:r>
      <w:r w:rsidRPr="00AB60EF">
        <w:rPr>
          <w:sz w:val="20"/>
          <w:szCs w:val="20"/>
        </w:rPr>
        <w:t xml:space="preserve">ginally developed to support FEM and ARM applications.  The file:  </w:t>
      </w:r>
      <w:r w:rsidR="00CB5B52" w:rsidRPr="00AB60EF">
        <w:rPr>
          <w:sz w:val="20"/>
          <w:szCs w:val="20"/>
        </w:rPr>
        <w:t>“</w:t>
      </w:r>
      <w:hyperlink r:id="rId14" w:history="1">
        <w:r w:rsidRPr="00AB60EF">
          <w:rPr>
            <w:rStyle w:val="Hyperlink"/>
            <w:sz w:val="20"/>
            <w:szCs w:val="20"/>
          </w:rPr>
          <w:t>This spreadsheet can be used for assessing collocated FRM and continuous data at sites with up to 366 data pairs (XLT file)</w:t>
        </w:r>
      </w:hyperlink>
      <w:r w:rsidR="00CB5B52" w:rsidRPr="00AB60EF">
        <w:rPr>
          <w:color w:val="000000"/>
          <w:sz w:val="20"/>
          <w:szCs w:val="20"/>
        </w:rPr>
        <w:t>” may be the most useful file as it allows up to 365 data pairs to be included.  This file is also available at http://www.epa.gov/ttn/amtic/contmont.html</w:t>
      </w:r>
      <w:r w:rsidRPr="00AB60EF">
        <w:rPr>
          <w:color w:val="000000"/>
          <w:sz w:val="20"/>
          <w:szCs w:val="20"/>
        </w:rPr>
        <w:t xml:space="preserve"> </w:t>
      </w:r>
    </w:p>
    <w:p w:rsidR="006F3812" w:rsidRPr="00AB60EF" w:rsidRDefault="006F3812" w:rsidP="006F3812">
      <w:pPr>
        <w:pStyle w:val="ListParagraph"/>
        <w:numPr>
          <w:ilvl w:val="0"/>
          <w:numId w:val="6"/>
        </w:numPr>
        <w:rPr>
          <w:sz w:val="20"/>
          <w:szCs w:val="20"/>
        </w:rPr>
      </w:pPr>
      <w:r w:rsidRPr="00AB60EF">
        <w:rPr>
          <w:sz w:val="20"/>
          <w:szCs w:val="20"/>
        </w:rPr>
        <w:t>Develop your own spreadsheet or utilize statistical software with the equations identified in 40 CFR Part 53.</w:t>
      </w:r>
      <w:r w:rsidR="00C86DE5" w:rsidRPr="00AB60EF">
        <w:rPr>
          <w:sz w:val="20"/>
          <w:szCs w:val="20"/>
        </w:rPr>
        <w:t xml:space="preserve">  </w:t>
      </w:r>
      <w:r w:rsidR="00932B0E" w:rsidRPr="00AB60EF">
        <w:rPr>
          <w:sz w:val="20"/>
          <w:szCs w:val="20"/>
        </w:rPr>
        <w:t xml:space="preserve">These equations include:  Slope - </w:t>
      </w:r>
      <w:r w:rsidR="007B6378" w:rsidRPr="00AB60EF">
        <w:rPr>
          <w:sz w:val="20"/>
          <w:szCs w:val="20"/>
        </w:rPr>
        <w:t xml:space="preserve">equation 19, intercept </w:t>
      </w:r>
      <w:r w:rsidR="00932B0E" w:rsidRPr="00AB60EF">
        <w:rPr>
          <w:sz w:val="20"/>
          <w:szCs w:val="20"/>
        </w:rPr>
        <w:t xml:space="preserve">- </w:t>
      </w:r>
      <w:r w:rsidR="007B6378" w:rsidRPr="00AB60EF">
        <w:rPr>
          <w:sz w:val="20"/>
          <w:szCs w:val="20"/>
        </w:rPr>
        <w:t xml:space="preserve">equation 20, and the correlation coefficient (not correlation squared) </w:t>
      </w:r>
      <w:r w:rsidR="00932B0E" w:rsidRPr="00AB60EF">
        <w:rPr>
          <w:sz w:val="20"/>
          <w:szCs w:val="20"/>
        </w:rPr>
        <w:t>-</w:t>
      </w:r>
      <w:r w:rsidR="007B6378" w:rsidRPr="00AB60EF">
        <w:rPr>
          <w:sz w:val="20"/>
          <w:szCs w:val="20"/>
        </w:rPr>
        <w:t xml:space="preserve"> equation 21.</w:t>
      </w:r>
    </w:p>
    <w:p w:rsidR="00D30BFE" w:rsidRPr="000D65A6" w:rsidRDefault="000D65A6" w:rsidP="000E215F">
      <w:pPr>
        <w:ind w:firstLine="720"/>
        <w:rPr>
          <w:b/>
          <w:sz w:val="24"/>
          <w:szCs w:val="24"/>
        </w:rPr>
      </w:pPr>
      <w:r w:rsidRPr="000D65A6">
        <w:rPr>
          <w:b/>
          <w:sz w:val="24"/>
          <w:szCs w:val="24"/>
        </w:rPr>
        <w:t>Interpreting the one-page assessment:</w:t>
      </w:r>
    </w:p>
    <w:p w:rsidR="00EA0099" w:rsidRDefault="000E215F" w:rsidP="000E215F">
      <w:pPr>
        <w:ind w:firstLine="720"/>
        <w:rPr>
          <w:sz w:val="24"/>
          <w:szCs w:val="24"/>
        </w:rPr>
      </w:pPr>
      <w:r w:rsidRPr="000E215F">
        <w:rPr>
          <w:sz w:val="24"/>
          <w:szCs w:val="24"/>
        </w:rPr>
        <w:t>To ensure clarity in interpreting the one page assessments, we are providing the following</w:t>
      </w:r>
      <w:r w:rsidR="000D65A6">
        <w:rPr>
          <w:sz w:val="24"/>
          <w:szCs w:val="24"/>
        </w:rPr>
        <w:t xml:space="preserve"> example</w:t>
      </w:r>
      <w:r w:rsidRPr="000E215F">
        <w:rPr>
          <w:sz w:val="24"/>
          <w:szCs w:val="24"/>
        </w:rPr>
        <w:t xml:space="preserve">.  </w:t>
      </w:r>
      <w:r w:rsidR="00EA0099">
        <w:rPr>
          <w:sz w:val="24"/>
          <w:szCs w:val="24"/>
        </w:rPr>
        <w:t>The bottom line is that if the overall bias requirement for a PM</w:t>
      </w:r>
      <w:r w:rsidR="00EA0099" w:rsidRPr="00EA0099">
        <w:rPr>
          <w:sz w:val="24"/>
          <w:szCs w:val="24"/>
          <w:vertAlign w:val="subscript"/>
        </w:rPr>
        <w:t xml:space="preserve">2.5 </w:t>
      </w:r>
      <w:r w:rsidR="00EA0099">
        <w:rPr>
          <w:sz w:val="24"/>
          <w:szCs w:val="24"/>
        </w:rPr>
        <w:t xml:space="preserve">continuous FEM is not met when compared to a collocated FRM, for </w:t>
      </w:r>
      <w:r w:rsidR="006B09AF">
        <w:rPr>
          <w:sz w:val="24"/>
          <w:szCs w:val="24"/>
        </w:rPr>
        <w:t xml:space="preserve">a period of up to </w:t>
      </w:r>
      <w:r w:rsidR="00EA0099">
        <w:rPr>
          <w:sz w:val="24"/>
          <w:szCs w:val="24"/>
        </w:rPr>
        <w:t>the last 36 months, then a monitoring agency may requ</w:t>
      </w:r>
      <w:r w:rsidR="006B09AF">
        <w:rPr>
          <w:sz w:val="24"/>
          <w:szCs w:val="24"/>
        </w:rPr>
        <w:t>est that the data be set aside t</w:t>
      </w:r>
      <w:r w:rsidR="00EA0099">
        <w:rPr>
          <w:sz w:val="24"/>
          <w:szCs w:val="24"/>
        </w:rPr>
        <w:t>o use in design values calculations</w:t>
      </w:r>
      <w:r w:rsidR="00D12559">
        <w:rPr>
          <w:sz w:val="24"/>
          <w:szCs w:val="24"/>
        </w:rPr>
        <w:t>.  Wh</w:t>
      </w:r>
      <w:r w:rsidR="00EA0099">
        <w:rPr>
          <w:sz w:val="24"/>
          <w:szCs w:val="24"/>
        </w:rPr>
        <w:t>en approved by the applicable Regional Office</w:t>
      </w:r>
      <w:r w:rsidR="00D12559">
        <w:rPr>
          <w:sz w:val="24"/>
          <w:szCs w:val="24"/>
        </w:rPr>
        <w:t xml:space="preserve"> these data will be stored separately in AQS and not used in design value calculations</w:t>
      </w:r>
      <w:r w:rsidR="00EA0099">
        <w:rPr>
          <w:sz w:val="24"/>
          <w:szCs w:val="24"/>
        </w:rPr>
        <w:t>.</w:t>
      </w:r>
    </w:p>
    <w:p w:rsidR="00CC34EA" w:rsidRPr="006B09AF" w:rsidRDefault="00EA0099" w:rsidP="000E215F">
      <w:pPr>
        <w:ind w:firstLine="720"/>
        <w:rPr>
          <w:i/>
          <w:sz w:val="24"/>
          <w:szCs w:val="24"/>
        </w:rPr>
      </w:pPr>
      <w:r w:rsidRPr="006B09AF">
        <w:rPr>
          <w:i/>
          <w:sz w:val="24"/>
          <w:szCs w:val="24"/>
        </w:rPr>
        <w:t>T</w:t>
      </w:r>
      <w:r w:rsidR="000E215F" w:rsidRPr="006B09AF">
        <w:rPr>
          <w:i/>
          <w:sz w:val="24"/>
          <w:szCs w:val="24"/>
        </w:rPr>
        <w:t>h</w:t>
      </w:r>
      <w:r w:rsidR="000D65A6" w:rsidRPr="006B09AF">
        <w:rPr>
          <w:i/>
          <w:sz w:val="24"/>
          <w:szCs w:val="24"/>
        </w:rPr>
        <w:t>is is</w:t>
      </w:r>
      <w:r w:rsidR="000E215F" w:rsidRPr="006B09AF">
        <w:rPr>
          <w:i/>
          <w:sz w:val="24"/>
          <w:szCs w:val="24"/>
        </w:rPr>
        <w:t xml:space="preserve"> just </w:t>
      </w:r>
      <w:r w:rsidR="000D65A6" w:rsidRPr="006B09AF">
        <w:rPr>
          <w:i/>
          <w:sz w:val="24"/>
          <w:szCs w:val="24"/>
        </w:rPr>
        <w:t>an example</w:t>
      </w:r>
      <w:r w:rsidR="000E215F" w:rsidRPr="006B09AF">
        <w:rPr>
          <w:i/>
          <w:sz w:val="24"/>
          <w:szCs w:val="24"/>
        </w:rPr>
        <w:t xml:space="preserve"> and do</w:t>
      </w:r>
      <w:r w:rsidR="006B09AF" w:rsidRPr="006B09AF">
        <w:rPr>
          <w:i/>
          <w:sz w:val="24"/>
          <w:szCs w:val="24"/>
        </w:rPr>
        <w:t>es not</w:t>
      </w:r>
      <w:r w:rsidR="000E215F" w:rsidRPr="006B09AF">
        <w:rPr>
          <w:i/>
          <w:sz w:val="24"/>
          <w:szCs w:val="24"/>
        </w:rPr>
        <w:t xml:space="preserve"> constitute an official action to request </w:t>
      </w:r>
      <w:r w:rsidR="006B09AF" w:rsidRPr="006B09AF">
        <w:rPr>
          <w:i/>
          <w:sz w:val="24"/>
          <w:szCs w:val="24"/>
        </w:rPr>
        <w:t xml:space="preserve">or approve </w:t>
      </w:r>
      <w:r w:rsidR="000E215F" w:rsidRPr="006B09AF">
        <w:rPr>
          <w:i/>
          <w:sz w:val="24"/>
          <w:szCs w:val="24"/>
        </w:rPr>
        <w:t>exclusion of data.</w:t>
      </w:r>
    </w:p>
    <w:tbl>
      <w:tblPr>
        <w:tblStyle w:val="TableGrid"/>
        <w:tblW w:w="13338" w:type="dxa"/>
        <w:tblLayout w:type="fixed"/>
        <w:tblLook w:val="04A0"/>
      </w:tblPr>
      <w:tblGrid>
        <w:gridCol w:w="1008"/>
        <w:gridCol w:w="990"/>
        <w:gridCol w:w="1170"/>
        <w:gridCol w:w="687"/>
        <w:gridCol w:w="1563"/>
        <w:gridCol w:w="900"/>
        <w:gridCol w:w="990"/>
        <w:gridCol w:w="1350"/>
        <w:gridCol w:w="810"/>
        <w:gridCol w:w="1170"/>
        <w:gridCol w:w="1170"/>
        <w:gridCol w:w="1530"/>
      </w:tblGrid>
      <w:tr w:rsidR="00EA0099" w:rsidRPr="008D5F2F" w:rsidTr="005649B5">
        <w:tc>
          <w:tcPr>
            <w:tcW w:w="1008" w:type="dxa"/>
            <w:vAlign w:val="bottom"/>
          </w:tcPr>
          <w:p w:rsidR="00EA0099" w:rsidRPr="00EA0099" w:rsidRDefault="00EA0099" w:rsidP="000E215F">
            <w:pPr>
              <w:jc w:val="center"/>
              <w:rPr>
                <w:b/>
                <w:sz w:val="20"/>
                <w:szCs w:val="20"/>
              </w:rPr>
            </w:pPr>
            <w:r w:rsidRPr="00EA0099">
              <w:rPr>
                <w:b/>
                <w:sz w:val="20"/>
                <w:szCs w:val="20"/>
              </w:rPr>
              <w:t>Site Name</w:t>
            </w:r>
          </w:p>
        </w:tc>
        <w:tc>
          <w:tcPr>
            <w:tcW w:w="990" w:type="dxa"/>
            <w:vAlign w:val="bottom"/>
          </w:tcPr>
          <w:p w:rsidR="00EA0099" w:rsidRPr="00EA0099" w:rsidRDefault="00EA0099" w:rsidP="000E215F">
            <w:pPr>
              <w:jc w:val="center"/>
              <w:rPr>
                <w:b/>
                <w:sz w:val="20"/>
                <w:szCs w:val="20"/>
              </w:rPr>
            </w:pPr>
            <w:r w:rsidRPr="00EA0099">
              <w:rPr>
                <w:b/>
                <w:sz w:val="20"/>
                <w:szCs w:val="20"/>
              </w:rPr>
              <w:t>City</w:t>
            </w:r>
          </w:p>
        </w:tc>
        <w:tc>
          <w:tcPr>
            <w:tcW w:w="1170" w:type="dxa"/>
            <w:vAlign w:val="bottom"/>
          </w:tcPr>
          <w:p w:rsidR="00EA0099" w:rsidRPr="00EA0099" w:rsidRDefault="00EA0099" w:rsidP="000E215F">
            <w:pPr>
              <w:jc w:val="center"/>
              <w:rPr>
                <w:b/>
                <w:sz w:val="20"/>
                <w:szCs w:val="20"/>
              </w:rPr>
            </w:pPr>
            <w:r w:rsidRPr="00EA0099">
              <w:rPr>
                <w:b/>
                <w:sz w:val="20"/>
                <w:szCs w:val="20"/>
              </w:rPr>
              <w:t>Site ID</w:t>
            </w:r>
          </w:p>
        </w:tc>
        <w:tc>
          <w:tcPr>
            <w:tcW w:w="687" w:type="dxa"/>
            <w:vAlign w:val="bottom"/>
          </w:tcPr>
          <w:p w:rsidR="00EA0099" w:rsidRPr="00EA0099" w:rsidRDefault="00EA0099" w:rsidP="000E215F">
            <w:pPr>
              <w:jc w:val="center"/>
              <w:rPr>
                <w:b/>
                <w:sz w:val="20"/>
                <w:szCs w:val="20"/>
              </w:rPr>
            </w:pPr>
            <w:r w:rsidRPr="00EA0099">
              <w:rPr>
                <w:b/>
                <w:sz w:val="20"/>
                <w:szCs w:val="20"/>
              </w:rPr>
              <w:t>Cont</w:t>
            </w:r>
          </w:p>
          <w:p w:rsidR="00EA0099" w:rsidRPr="00EA0099" w:rsidRDefault="00EA0099" w:rsidP="000E215F">
            <w:pPr>
              <w:jc w:val="center"/>
              <w:rPr>
                <w:b/>
                <w:sz w:val="20"/>
                <w:szCs w:val="20"/>
              </w:rPr>
            </w:pPr>
            <w:r w:rsidRPr="00EA0099">
              <w:rPr>
                <w:b/>
                <w:sz w:val="20"/>
                <w:szCs w:val="20"/>
              </w:rPr>
              <w:t>POC</w:t>
            </w:r>
          </w:p>
        </w:tc>
        <w:tc>
          <w:tcPr>
            <w:tcW w:w="1563" w:type="dxa"/>
            <w:vAlign w:val="bottom"/>
          </w:tcPr>
          <w:p w:rsidR="00EA0099" w:rsidRPr="00EA0099" w:rsidRDefault="00EA0099" w:rsidP="000E215F">
            <w:pPr>
              <w:jc w:val="center"/>
              <w:rPr>
                <w:b/>
                <w:sz w:val="20"/>
                <w:szCs w:val="20"/>
              </w:rPr>
            </w:pPr>
            <w:r w:rsidRPr="00EA0099">
              <w:rPr>
                <w:b/>
                <w:sz w:val="20"/>
                <w:szCs w:val="20"/>
              </w:rPr>
              <w:t>Method Description</w:t>
            </w:r>
          </w:p>
        </w:tc>
        <w:tc>
          <w:tcPr>
            <w:tcW w:w="900" w:type="dxa"/>
            <w:vAlign w:val="bottom"/>
          </w:tcPr>
          <w:p w:rsidR="00EA0099" w:rsidRPr="00EA0099" w:rsidRDefault="00EA0099" w:rsidP="000E215F">
            <w:pPr>
              <w:jc w:val="center"/>
              <w:rPr>
                <w:b/>
                <w:sz w:val="20"/>
                <w:szCs w:val="20"/>
                <w:vertAlign w:val="subscript"/>
              </w:rPr>
            </w:pPr>
            <w:r w:rsidRPr="00EA0099">
              <w:rPr>
                <w:b/>
                <w:sz w:val="20"/>
                <w:szCs w:val="20"/>
              </w:rPr>
              <w:t>PM</w:t>
            </w:r>
            <w:r w:rsidRPr="00EA0099">
              <w:rPr>
                <w:b/>
                <w:sz w:val="20"/>
                <w:szCs w:val="20"/>
                <w:vertAlign w:val="subscript"/>
              </w:rPr>
              <w:t>2.5</w:t>
            </w:r>
          </w:p>
          <w:p w:rsidR="00EA0099" w:rsidRPr="00EA0099" w:rsidRDefault="00EA0099" w:rsidP="000E215F">
            <w:pPr>
              <w:jc w:val="center"/>
              <w:rPr>
                <w:b/>
                <w:sz w:val="20"/>
                <w:szCs w:val="20"/>
              </w:rPr>
            </w:pPr>
            <w:r w:rsidRPr="00EA0099">
              <w:rPr>
                <w:b/>
                <w:sz w:val="20"/>
                <w:szCs w:val="20"/>
              </w:rPr>
              <w:t>Cont.</w:t>
            </w:r>
          </w:p>
          <w:p w:rsidR="00EA0099" w:rsidRPr="00EA0099" w:rsidRDefault="00EA0099" w:rsidP="000E215F">
            <w:pPr>
              <w:jc w:val="center"/>
              <w:rPr>
                <w:b/>
                <w:sz w:val="20"/>
                <w:szCs w:val="20"/>
              </w:rPr>
            </w:pPr>
            <w:r w:rsidRPr="00EA0099">
              <w:rPr>
                <w:b/>
                <w:sz w:val="20"/>
                <w:szCs w:val="20"/>
              </w:rPr>
              <w:t>Begin Date</w:t>
            </w:r>
          </w:p>
        </w:tc>
        <w:tc>
          <w:tcPr>
            <w:tcW w:w="990" w:type="dxa"/>
            <w:vAlign w:val="bottom"/>
          </w:tcPr>
          <w:p w:rsidR="00EA0099" w:rsidRPr="00EA0099" w:rsidRDefault="00EA0099" w:rsidP="000E215F">
            <w:pPr>
              <w:jc w:val="center"/>
              <w:rPr>
                <w:b/>
                <w:sz w:val="20"/>
                <w:szCs w:val="20"/>
                <w:vertAlign w:val="subscript"/>
              </w:rPr>
            </w:pPr>
            <w:r w:rsidRPr="00EA0099">
              <w:rPr>
                <w:b/>
                <w:sz w:val="20"/>
                <w:szCs w:val="20"/>
              </w:rPr>
              <w:t>PM</w:t>
            </w:r>
            <w:r w:rsidRPr="00EA0099">
              <w:rPr>
                <w:b/>
                <w:sz w:val="20"/>
                <w:szCs w:val="20"/>
                <w:vertAlign w:val="subscript"/>
              </w:rPr>
              <w:t>2.5</w:t>
            </w:r>
          </w:p>
          <w:p w:rsidR="00EA0099" w:rsidRPr="00EA0099" w:rsidRDefault="00EA0099" w:rsidP="000E215F">
            <w:pPr>
              <w:jc w:val="center"/>
              <w:rPr>
                <w:b/>
                <w:sz w:val="20"/>
                <w:szCs w:val="20"/>
              </w:rPr>
            </w:pPr>
            <w:r w:rsidRPr="00EA0099">
              <w:rPr>
                <w:b/>
                <w:sz w:val="20"/>
                <w:szCs w:val="20"/>
              </w:rPr>
              <w:t>Cont End Date</w:t>
            </w:r>
          </w:p>
        </w:tc>
        <w:tc>
          <w:tcPr>
            <w:tcW w:w="1350" w:type="dxa"/>
            <w:vAlign w:val="bottom"/>
          </w:tcPr>
          <w:p w:rsidR="00EA0099" w:rsidRPr="00EA0099" w:rsidRDefault="00EA0099" w:rsidP="000E215F">
            <w:pPr>
              <w:jc w:val="center"/>
              <w:rPr>
                <w:b/>
                <w:sz w:val="20"/>
                <w:szCs w:val="20"/>
              </w:rPr>
            </w:pPr>
            <w:r w:rsidRPr="00EA0099">
              <w:rPr>
                <w:b/>
                <w:sz w:val="20"/>
                <w:szCs w:val="20"/>
              </w:rPr>
              <w:t>Continuous/ FRM</w:t>
            </w:r>
          </w:p>
          <w:p w:rsidR="00EA0099" w:rsidRPr="00EA0099" w:rsidRDefault="00EA0099" w:rsidP="000E215F">
            <w:pPr>
              <w:jc w:val="center"/>
              <w:rPr>
                <w:b/>
                <w:sz w:val="20"/>
                <w:szCs w:val="20"/>
              </w:rPr>
            </w:pPr>
            <w:r w:rsidRPr="00EA0099">
              <w:rPr>
                <w:b/>
                <w:sz w:val="20"/>
                <w:szCs w:val="20"/>
              </w:rPr>
              <w:t>Sampler pairs per season</w:t>
            </w:r>
          </w:p>
        </w:tc>
        <w:tc>
          <w:tcPr>
            <w:tcW w:w="810" w:type="dxa"/>
            <w:vAlign w:val="bottom"/>
          </w:tcPr>
          <w:p w:rsidR="00EA0099" w:rsidRPr="00EA0099" w:rsidRDefault="00EA0099" w:rsidP="000E215F">
            <w:pPr>
              <w:jc w:val="center"/>
              <w:rPr>
                <w:b/>
                <w:sz w:val="20"/>
                <w:szCs w:val="20"/>
              </w:rPr>
            </w:pPr>
            <w:r w:rsidRPr="00EA0099">
              <w:rPr>
                <w:b/>
                <w:sz w:val="20"/>
                <w:szCs w:val="20"/>
              </w:rPr>
              <w:t>Slope</w:t>
            </w:r>
          </w:p>
          <w:p w:rsidR="00EA0099" w:rsidRPr="00EA0099" w:rsidRDefault="00EA0099" w:rsidP="000E215F">
            <w:pPr>
              <w:jc w:val="center"/>
              <w:rPr>
                <w:b/>
                <w:sz w:val="20"/>
                <w:szCs w:val="20"/>
              </w:rPr>
            </w:pPr>
            <w:r w:rsidRPr="00EA0099">
              <w:rPr>
                <w:b/>
                <w:sz w:val="20"/>
                <w:szCs w:val="20"/>
              </w:rPr>
              <w:t>(m)</w:t>
            </w:r>
          </w:p>
        </w:tc>
        <w:tc>
          <w:tcPr>
            <w:tcW w:w="1170" w:type="dxa"/>
            <w:vAlign w:val="bottom"/>
          </w:tcPr>
          <w:p w:rsidR="00EA0099" w:rsidRPr="00EA0099" w:rsidRDefault="00EA0099" w:rsidP="00EA0099">
            <w:pPr>
              <w:jc w:val="center"/>
              <w:rPr>
                <w:b/>
                <w:sz w:val="20"/>
                <w:szCs w:val="20"/>
              </w:rPr>
            </w:pPr>
            <w:r w:rsidRPr="00EA0099">
              <w:rPr>
                <w:b/>
                <w:sz w:val="20"/>
                <w:szCs w:val="20"/>
              </w:rPr>
              <w:t>Intercept</w:t>
            </w:r>
          </w:p>
          <w:p w:rsidR="00EA0099" w:rsidRPr="00EA0099" w:rsidRDefault="00EA0099" w:rsidP="00EA0099">
            <w:pPr>
              <w:jc w:val="center"/>
              <w:rPr>
                <w:b/>
                <w:sz w:val="20"/>
                <w:szCs w:val="20"/>
              </w:rPr>
            </w:pPr>
            <w:r w:rsidRPr="00EA0099">
              <w:rPr>
                <w:b/>
                <w:sz w:val="20"/>
                <w:szCs w:val="20"/>
              </w:rPr>
              <w:t>(y)</w:t>
            </w:r>
          </w:p>
        </w:tc>
        <w:tc>
          <w:tcPr>
            <w:tcW w:w="1170" w:type="dxa"/>
            <w:vAlign w:val="bottom"/>
          </w:tcPr>
          <w:p w:rsidR="00EA0099" w:rsidRPr="00EA0099" w:rsidRDefault="00EA0099" w:rsidP="000E215F">
            <w:pPr>
              <w:jc w:val="center"/>
              <w:rPr>
                <w:b/>
                <w:sz w:val="20"/>
                <w:szCs w:val="20"/>
              </w:rPr>
            </w:pPr>
            <w:r w:rsidRPr="00EA0099">
              <w:rPr>
                <w:b/>
                <w:sz w:val="20"/>
                <w:szCs w:val="20"/>
              </w:rPr>
              <w:t>Meets bias requirement</w:t>
            </w:r>
          </w:p>
        </w:tc>
        <w:tc>
          <w:tcPr>
            <w:tcW w:w="1530" w:type="dxa"/>
            <w:vAlign w:val="bottom"/>
          </w:tcPr>
          <w:p w:rsidR="00EA0099" w:rsidRPr="00EA0099" w:rsidRDefault="00EA0099" w:rsidP="000E215F">
            <w:pPr>
              <w:jc w:val="center"/>
              <w:rPr>
                <w:b/>
                <w:sz w:val="20"/>
                <w:szCs w:val="20"/>
              </w:rPr>
            </w:pPr>
            <w:r w:rsidRPr="00EA0099">
              <w:rPr>
                <w:b/>
                <w:sz w:val="20"/>
                <w:szCs w:val="20"/>
              </w:rPr>
              <w:t>Correlation</w:t>
            </w:r>
          </w:p>
          <w:p w:rsidR="00EA0099" w:rsidRPr="00EA0099" w:rsidRDefault="00EA0099" w:rsidP="000E215F">
            <w:pPr>
              <w:jc w:val="center"/>
              <w:rPr>
                <w:b/>
                <w:sz w:val="20"/>
                <w:szCs w:val="20"/>
              </w:rPr>
            </w:pPr>
            <w:r w:rsidRPr="00EA0099">
              <w:rPr>
                <w:b/>
                <w:sz w:val="20"/>
                <w:szCs w:val="20"/>
              </w:rPr>
              <w:t>(r)</w:t>
            </w:r>
          </w:p>
        </w:tc>
      </w:tr>
      <w:tr w:rsidR="00EA0099" w:rsidRPr="00E52145" w:rsidTr="00EA0099">
        <w:tc>
          <w:tcPr>
            <w:tcW w:w="13338" w:type="dxa"/>
            <w:gridSpan w:val="12"/>
          </w:tcPr>
          <w:p w:rsidR="00EA0099" w:rsidRPr="00EA0099" w:rsidRDefault="00EA0099" w:rsidP="000E215F">
            <w:pPr>
              <w:rPr>
                <w:i/>
              </w:rPr>
            </w:pPr>
            <w:r w:rsidRPr="00EA0099">
              <w:rPr>
                <w:i/>
              </w:rPr>
              <w:t>Sites with PM</w:t>
            </w:r>
            <w:r w:rsidRPr="00EA0099">
              <w:rPr>
                <w:i/>
                <w:vertAlign w:val="subscript"/>
              </w:rPr>
              <w:t>2.5</w:t>
            </w:r>
            <w:r w:rsidRPr="00EA0099">
              <w:rPr>
                <w:i/>
              </w:rPr>
              <w:t xml:space="preserve"> continuous FEMs that are collocated with FRMs:</w:t>
            </w:r>
          </w:p>
        </w:tc>
      </w:tr>
      <w:tr w:rsidR="00EA0099" w:rsidTr="005649B5">
        <w:tc>
          <w:tcPr>
            <w:tcW w:w="1008" w:type="dxa"/>
            <w:vAlign w:val="center"/>
          </w:tcPr>
          <w:p w:rsidR="00EA0099" w:rsidRPr="00FA25EC" w:rsidRDefault="001A771E" w:rsidP="00151D10">
            <w:pPr>
              <w:jc w:val="center"/>
              <w:rPr>
                <w:sz w:val="18"/>
                <w:szCs w:val="18"/>
              </w:rPr>
            </w:pPr>
            <w:r>
              <w:rPr>
                <w:sz w:val="18"/>
                <w:szCs w:val="18"/>
              </w:rPr>
              <w:t>Oldtown</w:t>
            </w:r>
          </w:p>
        </w:tc>
        <w:tc>
          <w:tcPr>
            <w:tcW w:w="990" w:type="dxa"/>
            <w:vAlign w:val="center"/>
          </w:tcPr>
          <w:p w:rsidR="00EA0099" w:rsidRPr="00FA25EC" w:rsidRDefault="00EA0099" w:rsidP="00151D10">
            <w:pPr>
              <w:jc w:val="center"/>
              <w:rPr>
                <w:sz w:val="18"/>
                <w:szCs w:val="18"/>
              </w:rPr>
            </w:pPr>
            <w:r w:rsidRPr="00FA25EC">
              <w:rPr>
                <w:sz w:val="18"/>
                <w:szCs w:val="18"/>
              </w:rPr>
              <w:t>Baltimore</w:t>
            </w:r>
          </w:p>
        </w:tc>
        <w:tc>
          <w:tcPr>
            <w:tcW w:w="1170" w:type="dxa"/>
            <w:vAlign w:val="center"/>
          </w:tcPr>
          <w:p w:rsidR="00EA0099" w:rsidRPr="00FA25EC" w:rsidRDefault="00EA0099" w:rsidP="00151D10">
            <w:pPr>
              <w:jc w:val="center"/>
              <w:rPr>
                <w:sz w:val="18"/>
                <w:szCs w:val="18"/>
              </w:rPr>
            </w:pPr>
            <w:r w:rsidRPr="00FA25EC">
              <w:rPr>
                <w:sz w:val="18"/>
                <w:szCs w:val="18"/>
              </w:rPr>
              <w:t>24-510-0040</w:t>
            </w:r>
          </w:p>
        </w:tc>
        <w:tc>
          <w:tcPr>
            <w:tcW w:w="687" w:type="dxa"/>
            <w:vAlign w:val="center"/>
          </w:tcPr>
          <w:p w:rsidR="00EA0099" w:rsidRPr="00FA25EC" w:rsidRDefault="00EA0099" w:rsidP="00151D10">
            <w:pPr>
              <w:jc w:val="center"/>
              <w:rPr>
                <w:sz w:val="18"/>
                <w:szCs w:val="18"/>
              </w:rPr>
            </w:pPr>
            <w:r w:rsidRPr="00FA25EC">
              <w:rPr>
                <w:sz w:val="18"/>
                <w:szCs w:val="18"/>
              </w:rPr>
              <w:t>3</w:t>
            </w:r>
          </w:p>
        </w:tc>
        <w:tc>
          <w:tcPr>
            <w:tcW w:w="1563" w:type="dxa"/>
            <w:vAlign w:val="center"/>
          </w:tcPr>
          <w:p w:rsidR="00EA0099" w:rsidRPr="00FA25EC" w:rsidRDefault="00EA0099" w:rsidP="00FA25EC">
            <w:pPr>
              <w:jc w:val="center"/>
              <w:rPr>
                <w:sz w:val="18"/>
                <w:szCs w:val="18"/>
              </w:rPr>
            </w:pPr>
            <w:r>
              <w:rPr>
                <w:sz w:val="18"/>
                <w:szCs w:val="18"/>
              </w:rPr>
              <w:t>Met-One BAM 1020 w/VSCC FEM</w:t>
            </w:r>
          </w:p>
        </w:tc>
        <w:tc>
          <w:tcPr>
            <w:tcW w:w="900" w:type="dxa"/>
            <w:vAlign w:val="center"/>
          </w:tcPr>
          <w:p w:rsidR="005649B5" w:rsidRDefault="005649B5" w:rsidP="00151D10">
            <w:pPr>
              <w:jc w:val="center"/>
              <w:rPr>
                <w:sz w:val="18"/>
                <w:szCs w:val="18"/>
              </w:rPr>
            </w:pPr>
            <w:r>
              <w:rPr>
                <w:sz w:val="18"/>
                <w:szCs w:val="18"/>
              </w:rPr>
              <w:t>Jan 1</w:t>
            </w:r>
          </w:p>
          <w:p w:rsidR="00EA0099" w:rsidRPr="00FA25EC" w:rsidRDefault="005649B5" w:rsidP="00151D10">
            <w:pPr>
              <w:jc w:val="center"/>
              <w:rPr>
                <w:sz w:val="18"/>
                <w:szCs w:val="18"/>
              </w:rPr>
            </w:pPr>
            <w:r>
              <w:rPr>
                <w:sz w:val="18"/>
                <w:szCs w:val="18"/>
              </w:rPr>
              <w:t>2011</w:t>
            </w:r>
          </w:p>
        </w:tc>
        <w:tc>
          <w:tcPr>
            <w:tcW w:w="990" w:type="dxa"/>
            <w:vAlign w:val="center"/>
          </w:tcPr>
          <w:p w:rsidR="00EA0099" w:rsidRDefault="005649B5" w:rsidP="00151D10">
            <w:pPr>
              <w:jc w:val="center"/>
              <w:rPr>
                <w:sz w:val="18"/>
                <w:szCs w:val="18"/>
              </w:rPr>
            </w:pPr>
            <w:r>
              <w:rPr>
                <w:sz w:val="18"/>
                <w:szCs w:val="18"/>
              </w:rPr>
              <w:t>Dec. 31</w:t>
            </w:r>
          </w:p>
          <w:p w:rsidR="005649B5" w:rsidRPr="00FA25EC" w:rsidRDefault="005649B5" w:rsidP="00151D10">
            <w:pPr>
              <w:jc w:val="center"/>
              <w:rPr>
                <w:sz w:val="18"/>
                <w:szCs w:val="18"/>
              </w:rPr>
            </w:pPr>
            <w:r>
              <w:rPr>
                <w:sz w:val="18"/>
                <w:szCs w:val="18"/>
              </w:rPr>
              <w:t>2012</w:t>
            </w:r>
          </w:p>
        </w:tc>
        <w:tc>
          <w:tcPr>
            <w:tcW w:w="1350" w:type="dxa"/>
            <w:vAlign w:val="center"/>
          </w:tcPr>
          <w:p w:rsidR="00EA0099" w:rsidRPr="00FA25EC" w:rsidRDefault="00EA0099" w:rsidP="00151D10">
            <w:pPr>
              <w:rPr>
                <w:sz w:val="18"/>
                <w:szCs w:val="18"/>
              </w:rPr>
            </w:pPr>
            <w:r w:rsidRPr="00FA25EC">
              <w:rPr>
                <w:sz w:val="18"/>
                <w:szCs w:val="18"/>
              </w:rPr>
              <w:t>Winter =</w:t>
            </w:r>
            <w:r>
              <w:rPr>
                <w:sz w:val="18"/>
                <w:szCs w:val="18"/>
              </w:rPr>
              <w:t xml:space="preserve"> 150</w:t>
            </w:r>
          </w:p>
          <w:p w:rsidR="00EA0099" w:rsidRPr="00FA25EC" w:rsidRDefault="00EA0099" w:rsidP="00151D10">
            <w:pPr>
              <w:rPr>
                <w:sz w:val="18"/>
                <w:szCs w:val="18"/>
              </w:rPr>
            </w:pPr>
            <w:r w:rsidRPr="00FA25EC">
              <w:rPr>
                <w:sz w:val="18"/>
                <w:szCs w:val="18"/>
              </w:rPr>
              <w:t>Spring =</w:t>
            </w:r>
            <w:r>
              <w:rPr>
                <w:sz w:val="18"/>
                <w:szCs w:val="18"/>
              </w:rPr>
              <w:t xml:space="preserve"> 127</w:t>
            </w:r>
          </w:p>
          <w:p w:rsidR="00EA0099" w:rsidRPr="00FA25EC" w:rsidRDefault="00EA0099" w:rsidP="00151D10">
            <w:pPr>
              <w:rPr>
                <w:sz w:val="18"/>
                <w:szCs w:val="18"/>
              </w:rPr>
            </w:pPr>
            <w:r w:rsidRPr="00FA25EC">
              <w:rPr>
                <w:sz w:val="18"/>
                <w:szCs w:val="18"/>
              </w:rPr>
              <w:t>Summer =</w:t>
            </w:r>
            <w:r>
              <w:rPr>
                <w:sz w:val="18"/>
                <w:szCs w:val="18"/>
              </w:rPr>
              <w:t xml:space="preserve"> 121</w:t>
            </w:r>
          </w:p>
          <w:p w:rsidR="00EA0099" w:rsidRPr="00FA25EC" w:rsidRDefault="00EA0099" w:rsidP="00151D10">
            <w:pPr>
              <w:rPr>
                <w:sz w:val="18"/>
                <w:szCs w:val="18"/>
              </w:rPr>
            </w:pPr>
            <w:r w:rsidRPr="00FA25EC">
              <w:rPr>
                <w:sz w:val="18"/>
                <w:szCs w:val="18"/>
              </w:rPr>
              <w:t>Fall =</w:t>
            </w:r>
            <w:r>
              <w:rPr>
                <w:sz w:val="18"/>
                <w:szCs w:val="18"/>
              </w:rPr>
              <w:t xml:space="preserve"> 149</w:t>
            </w:r>
          </w:p>
          <w:p w:rsidR="00EA0099" w:rsidRPr="00FA25EC" w:rsidRDefault="00EA0099" w:rsidP="00151D10">
            <w:pPr>
              <w:rPr>
                <w:sz w:val="18"/>
                <w:szCs w:val="18"/>
              </w:rPr>
            </w:pPr>
            <w:r w:rsidRPr="00FA25EC">
              <w:rPr>
                <w:sz w:val="18"/>
                <w:szCs w:val="18"/>
              </w:rPr>
              <w:t>Total =</w:t>
            </w:r>
            <w:r>
              <w:rPr>
                <w:sz w:val="18"/>
                <w:szCs w:val="18"/>
              </w:rPr>
              <w:t xml:space="preserve"> 547</w:t>
            </w:r>
          </w:p>
        </w:tc>
        <w:tc>
          <w:tcPr>
            <w:tcW w:w="810" w:type="dxa"/>
            <w:vAlign w:val="center"/>
          </w:tcPr>
          <w:p w:rsidR="00EA0099" w:rsidRPr="00FA25EC" w:rsidRDefault="00EA0099" w:rsidP="00151D10">
            <w:pPr>
              <w:jc w:val="center"/>
              <w:rPr>
                <w:sz w:val="18"/>
                <w:szCs w:val="18"/>
              </w:rPr>
            </w:pPr>
            <w:r w:rsidRPr="00FA25EC">
              <w:rPr>
                <w:sz w:val="18"/>
                <w:szCs w:val="18"/>
              </w:rPr>
              <w:t>1.06</w:t>
            </w:r>
          </w:p>
        </w:tc>
        <w:tc>
          <w:tcPr>
            <w:tcW w:w="1170" w:type="dxa"/>
            <w:vAlign w:val="center"/>
          </w:tcPr>
          <w:p w:rsidR="00EA0099" w:rsidRPr="00FA25EC" w:rsidRDefault="00EA0099" w:rsidP="00EA0099">
            <w:pPr>
              <w:jc w:val="center"/>
              <w:rPr>
                <w:sz w:val="18"/>
                <w:szCs w:val="18"/>
              </w:rPr>
            </w:pPr>
            <w:r w:rsidRPr="00FA25EC">
              <w:rPr>
                <w:sz w:val="18"/>
                <w:szCs w:val="18"/>
              </w:rPr>
              <w:t>+1.49</w:t>
            </w:r>
          </w:p>
        </w:tc>
        <w:tc>
          <w:tcPr>
            <w:tcW w:w="1170" w:type="dxa"/>
            <w:vAlign w:val="center"/>
          </w:tcPr>
          <w:p w:rsidR="00EA0099" w:rsidRPr="00FA25EC" w:rsidRDefault="00EA0099" w:rsidP="00151D10">
            <w:pPr>
              <w:jc w:val="center"/>
              <w:rPr>
                <w:sz w:val="18"/>
                <w:szCs w:val="18"/>
              </w:rPr>
            </w:pPr>
            <w:r>
              <w:rPr>
                <w:sz w:val="18"/>
                <w:szCs w:val="18"/>
              </w:rPr>
              <w:t>no</w:t>
            </w:r>
          </w:p>
        </w:tc>
        <w:tc>
          <w:tcPr>
            <w:tcW w:w="1530" w:type="dxa"/>
            <w:vAlign w:val="center"/>
          </w:tcPr>
          <w:p w:rsidR="00EA0099" w:rsidRPr="00FA25EC" w:rsidRDefault="00EA0099" w:rsidP="00151D10">
            <w:pPr>
              <w:jc w:val="center"/>
              <w:rPr>
                <w:sz w:val="18"/>
                <w:szCs w:val="18"/>
              </w:rPr>
            </w:pPr>
            <w:r w:rsidRPr="00FA25EC">
              <w:rPr>
                <w:sz w:val="18"/>
                <w:szCs w:val="18"/>
              </w:rPr>
              <w:t>0.96</w:t>
            </w:r>
          </w:p>
        </w:tc>
      </w:tr>
    </w:tbl>
    <w:p w:rsidR="00151D10" w:rsidRDefault="00CB09EE" w:rsidP="00151D10">
      <w:pPr>
        <w:ind w:firstLine="720"/>
        <w:rPr>
          <w:noProof/>
          <w:sz w:val="24"/>
          <w:szCs w:val="24"/>
        </w:rPr>
      </w:pPr>
      <w:r>
        <w:rPr>
          <w:noProof/>
          <w:sz w:val="24"/>
          <w:szCs w:val="24"/>
          <w:lang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348.8pt;margin-top:4.35pt;width:321pt;height:501pt;z-index:251660288;mso-height-percent:200;mso-position-horizontal-relative:text;mso-position-vertical-relative:text;mso-height-percent:200;mso-width-relative:margin;mso-height-relative:margin">
            <v:textbox style="mso-fit-shape-to-text:t">
              <w:txbxContent>
                <w:p w:rsidR="00B97923" w:rsidRPr="00EA0099" w:rsidRDefault="00B97923">
                  <w:pPr>
                    <w:rPr>
                      <w:b/>
                      <w:sz w:val="20"/>
                      <w:szCs w:val="20"/>
                    </w:rPr>
                  </w:pPr>
                  <w:r w:rsidRPr="00EA0099">
                    <w:rPr>
                      <w:b/>
                      <w:sz w:val="20"/>
                      <w:szCs w:val="20"/>
                    </w:rPr>
                    <w:t>Determining if the bias criteria has been met:</w:t>
                  </w:r>
                </w:p>
                <w:p w:rsidR="00B97923" w:rsidRPr="00994813" w:rsidRDefault="00B97923">
                  <w:pPr>
                    <w:rPr>
                      <w:sz w:val="20"/>
                      <w:szCs w:val="20"/>
                    </w:rPr>
                  </w:pPr>
                  <w:r w:rsidRPr="00994813">
                    <w:rPr>
                      <w:sz w:val="20"/>
                      <w:szCs w:val="20"/>
                    </w:rPr>
                    <w:t xml:space="preserve">In most cases determining whether the combination of the multiplicative (slope) and additive (intercept) bias is inside or outside the required test specification can be done simply by inspecting the </w:t>
                  </w:r>
                  <w:r>
                    <w:rPr>
                      <w:sz w:val="20"/>
                      <w:szCs w:val="20"/>
                    </w:rPr>
                    <w:t>Additive (y) vs. Multiplicative (x) Bias figure on the middle left side of the one-page assessment.  Use the “</w:t>
                  </w:r>
                  <w:r w:rsidRPr="00994813">
                    <w:rPr>
                      <w:b/>
                      <w:sz w:val="20"/>
                      <w:szCs w:val="20"/>
                    </w:rPr>
                    <w:t>A</w:t>
                  </w:r>
                  <w:r>
                    <w:rPr>
                      <w:sz w:val="20"/>
                      <w:szCs w:val="20"/>
                    </w:rPr>
                    <w:t xml:space="preserve">” from the chart as it represents all data.  In this case </w:t>
                  </w:r>
                  <w:r w:rsidRPr="00AB60EF">
                    <w:rPr>
                      <w:b/>
                      <w:sz w:val="20"/>
                      <w:szCs w:val="20"/>
                    </w:rPr>
                    <w:t>A</w:t>
                  </w:r>
                  <w:r>
                    <w:rPr>
                      <w:sz w:val="20"/>
                      <w:szCs w:val="20"/>
                    </w:rPr>
                    <w:t xml:space="preserve"> appears to be just outside the box, which indicates that this bias does not meet the acceptance criteria.</w:t>
                  </w:r>
                </w:p>
                <w:p w:rsidR="00B97923" w:rsidRPr="00994813" w:rsidRDefault="00B97923">
                  <w:pPr>
                    <w:rPr>
                      <w:sz w:val="20"/>
                      <w:szCs w:val="20"/>
                    </w:rPr>
                  </w:pPr>
                  <w:r w:rsidRPr="00994813">
                    <w:rPr>
                      <w:sz w:val="20"/>
                      <w:szCs w:val="20"/>
                    </w:rPr>
                    <w:t>However, in some cases an agency may want to ensure that the combination of the multiplicative (slope) and additive (intercept) bias is outside the required test specifications.  To do that</w:t>
                  </w:r>
                  <w:r>
                    <w:rPr>
                      <w:sz w:val="20"/>
                      <w:szCs w:val="20"/>
                    </w:rPr>
                    <w:t>,</w:t>
                  </w:r>
                  <w:r w:rsidRPr="00994813">
                    <w:rPr>
                      <w:sz w:val="20"/>
                      <w:szCs w:val="20"/>
                    </w:rPr>
                    <w:t xml:space="preserve"> answer the questions </w:t>
                  </w:r>
                  <w:r>
                    <w:rPr>
                      <w:sz w:val="20"/>
                      <w:szCs w:val="20"/>
                    </w:rPr>
                    <w:t xml:space="preserve">below </w:t>
                  </w:r>
                  <w:r w:rsidRPr="00994813">
                    <w:rPr>
                      <w:sz w:val="20"/>
                      <w:szCs w:val="20"/>
                    </w:rPr>
                    <w:t>including solving for the allowable intercept.</w:t>
                  </w:r>
                </w:p>
                <w:p w:rsidR="00B97923" w:rsidRPr="00994813" w:rsidRDefault="00B97923">
                  <w:pPr>
                    <w:rPr>
                      <w:sz w:val="20"/>
                      <w:szCs w:val="20"/>
                    </w:rPr>
                  </w:pPr>
                  <w:r w:rsidRPr="00994813">
                    <w:rPr>
                      <w:sz w:val="20"/>
                      <w:szCs w:val="20"/>
                    </w:rPr>
                    <w:t>From Part 53, Table C-4:</w:t>
                  </w:r>
                </w:p>
                <w:p w:rsidR="00B97923" w:rsidRPr="00994813" w:rsidRDefault="00B97923">
                  <w:pPr>
                    <w:rPr>
                      <w:sz w:val="20"/>
                      <w:szCs w:val="20"/>
                    </w:rPr>
                  </w:pPr>
                  <w:r w:rsidRPr="006B09AF">
                    <w:rPr>
                      <w:rFonts w:cs="Helvetica"/>
                      <w:b/>
                      <w:sz w:val="20"/>
                      <w:szCs w:val="20"/>
                    </w:rPr>
                    <w:t>Does the</w:t>
                  </w:r>
                  <w:r w:rsidRPr="00994813">
                    <w:rPr>
                      <w:rFonts w:cs="Helvetica"/>
                      <w:sz w:val="20"/>
                      <w:szCs w:val="20"/>
                    </w:rPr>
                    <w:t xml:space="preserve"> </w:t>
                  </w:r>
                  <w:r w:rsidRPr="00994813">
                    <w:rPr>
                      <w:rFonts w:cs="Helvetica"/>
                      <w:b/>
                      <w:sz w:val="20"/>
                      <w:szCs w:val="20"/>
                    </w:rPr>
                    <w:t>Slope</w:t>
                  </w:r>
                  <w:r w:rsidRPr="00994813">
                    <w:rPr>
                      <w:rFonts w:cs="Helvetica"/>
                      <w:sz w:val="20"/>
                      <w:szCs w:val="20"/>
                    </w:rPr>
                    <w:t xml:space="preserve"> of regression relationship meet the test specification of </w:t>
                  </w:r>
                  <w:r w:rsidRPr="00994813">
                    <w:rPr>
                      <w:sz w:val="20"/>
                      <w:szCs w:val="20"/>
                    </w:rPr>
                    <w:t>1+/- 0.10</w:t>
                  </w:r>
                </w:p>
                <w:p w:rsidR="00B97923" w:rsidRPr="00994813" w:rsidRDefault="00B97923">
                  <w:pPr>
                    <w:rPr>
                      <w:rFonts w:cs="Helvetica"/>
                      <w:i/>
                      <w:sz w:val="20"/>
                      <w:szCs w:val="20"/>
                    </w:rPr>
                  </w:pPr>
                  <w:r w:rsidRPr="00994813">
                    <w:rPr>
                      <w:i/>
                      <w:sz w:val="20"/>
                      <w:szCs w:val="20"/>
                    </w:rPr>
                    <w:t xml:space="preserve">            Yes, </w:t>
                  </w:r>
                  <w:r>
                    <w:rPr>
                      <w:i/>
                      <w:sz w:val="20"/>
                      <w:szCs w:val="20"/>
                    </w:rPr>
                    <w:t xml:space="preserve">the slope of </w:t>
                  </w:r>
                  <w:r w:rsidRPr="00994813">
                    <w:rPr>
                      <w:i/>
                      <w:sz w:val="20"/>
                      <w:szCs w:val="20"/>
                    </w:rPr>
                    <w:t>1.06 is within 1</w:t>
                  </w:r>
                  <w:r>
                    <w:rPr>
                      <w:i/>
                      <w:sz w:val="20"/>
                      <w:szCs w:val="20"/>
                    </w:rPr>
                    <w:t xml:space="preserve"> </w:t>
                  </w:r>
                  <w:r w:rsidRPr="00994813">
                    <w:rPr>
                      <w:i/>
                      <w:sz w:val="20"/>
                      <w:szCs w:val="20"/>
                    </w:rPr>
                    <w:t>+/- 0.10</w:t>
                  </w:r>
                </w:p>
                <w:p w:rsidR="00B97923" w:rsidRPr="00994813" w:rsidRDefault="00B97923">
                  <w:pPr>
                    <w:rPr>
                      <w:sz w:val="20"/>
                      <w:szCs w:val="20"/>
                    </w:rPr>
                  </w:pPr>
                  <w:r w:rsidRPr="00994813">
                    <w:rPr>
                      <w:rFonts w:cs="Helvetica"/>
                      <w:b/>
                      <w:sz w:val="20"/>
                      <w:szCs w:val="20"/>
                    </w:rPr>
                    <w:t>Does the Intercept</w:t>
                  </w:r>
                  <w:r w:rsidRPr="00994813">
                    <w:rPr>
                      <w:rFonts w:cs="Helvetica"/>
                      <w:sz w:val="20"/>
                      <w:szCs w:val="20"/>
                    </w:rPr>
                    <w:t xml:space="preserve"> (µg/m</w:t>
                  </w:r>
                  <w:r w:rsidRPr="00994813">
                    <w:rPr>
                      <w:rFonts w:cs="Helvetica"/>
                      <w:sz w:val="20"/>
                      <w:szCs w:val="20"/>
                      <w:vertAlign w:val="superscript"/>
                    </w:rPr>
                    <w:t>3</w:t>
                  </w:r>
                  <w:r w:rsidRPr="00994813">
                    <w:rPr>
                      <w:rFonts w:cs="Helvetica"/>
                      <w:sz w:val="20"/>
                      <w:szCs w:val="20"/>
                    </w:rPr>
                    <w:t>) of the regression relationship meet the test specification of b</w:t>
                  </w:r>
                  <w:r w:rsidRPr="00994813">
                    <w:rPr>
                      <w:sz w:val="20"/>
                      <w:szCs w:val="20"/>
                    </w:rPr>
                    <w:t>etween:  15.05 – (17.32 x slope), but not less than -2.0; and 15.05 – (13.20 x slope), but not more than + 2.0.</w:t>
                  </w:r>
                </w:p>
                <w:p w:rsidR="00B97923" w:rsidRPr="00994813" w:rsidRDefault="00B97923">
                  <w:pPr>
                    <w:rPr>
                      <w:i/>
                      <w:sz w:val="20"/>
                      <w:szCs w:val="20"/>
                    </w:rPr>
                  </w:pPr>
                  <w:r w:rsidRPr="00994813">
                    <w:rPr>
                      <w:i/>
                      <w:sz w:val="20"/>
                      <w:szCs w:val="20"/>
                    </w:rPr>
                    <w:t>15.05-(17.32 x 1.06) = -3.31</w:t>
                  </w:r>
                  <w:r>
                    <w:rPr>
                      <w:i/>
                      <w:sz w:val="20"/>
                      <w:szCs w:val="20"/>
                    </w:rPr>
                    <w:t>, which is more negative than</w:t>
                  </w:r>
                  <w:r w:rsidRPr="00994813">
                    <w:rPr>
                      <w:i/>
                      <w:sz w:val="20"/>
                      <w:szCs w:val="20"/>
                    </w:rPr>
                    <w:t xml:space="preserve">  -2.0.  Therefore use -2.0 as the most negative the intercept can be with a slope of 1.06.</w:t>
                  </w:r>
                </w:p>
                <w:p w:rsidR="00B97923" w:rsidRPr="00994813" w:rsidRDefault="00B97923">
                  <w:pPr>
                    <w:rPr>
                      <w:i/>
                      <w:sz w:val="20"/>
                      <w:szCs w:val="20"/>
                    </w:rPr>
                  </w:pPr>
                  <w:r w:rsidRPr="00994813">
                    <w:rPr>
                      <w:i/>
                      <w:sz w:val="20"/>
                      <w:szCs w:val="20"/>
                    </w:rPr>
                    <w:t>15.05 – (13.20 x 1.06) = 1.058, which is within the maximum +2.0.  Therefore use 1.058 (rounded to 1.06) as the most positive the intercept can be with a slope of 1.06.</w:t>
                  </w:r>
                </w:p>
                <w:p w:rsidR="00B97923" w:rsidRDefault="00B97923">
                  <w:pPr>
                    <w:rPr>
                      <w:i/>
                      <w:sz w:val="20"/>
                      <w:szCs w:val="20"/>
                    </w:rPr>
                  </w:pPr>
                  <w:r w:rsidRPr="00994813">
                    <w:rPr>
                      <w:sz w:val="20"/>
                      <w:szCs w:val="20"/>
                    </w:rPr>
                    <w:tab/>
                  </w:r>
                  <w:r w:rsidRPr="00994813">
                    <w:rPr>
                      <w:i/>
                      <w:sz w:val="20"/>
                      <w:szCs w:val="20"/>
                    </w:rPr>
                    <w:t>No, the intercept of +1.49 is outside the bounds of   -2.0 to +1.06 that</w:t>
                  </w:r>
                  <w:r>
                    <w:rPr>
                      <w:i/>
                      <w:sz w:val="20"/>
                      <w:szCs w:val="20"/>
                    </w:rPr>
                    <w:t xml:space="preserve"> is allowed for a slope of 1.06 and therefore this confirms that the overall bias has not been met.</w:t>
                  </w:r>
                </w:p>
              </w:txbxContent>
            </v:textbox>
          </v:shape>
        </w:pict>
      </w:r>
      <w:r w:rsidR="00151D10">
        <w:rPr>
          <w:noProof/>
          <w:sz w:val="24"/>
          <w:szCs w:val="24"/>
        </w:rPr>
        <w:drawing>
          <wp:inline distT="0" distB="0" distL="0" distR="0">
            <wp:extent cx="3754574" cy="488442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l="28411" t="15872" r="26168" b="7695"/>
                    <a:stretch>
                      <a:fillRect/>
                    </a:stretch>
                  </pic:blipFill>
                  <pic:spPr bwMode="auto">
                    <a:xfrm>
                      <a:off x="0" y="0"/>
                      <a:ext cx="3754574" cy="4884420"/>
                    </a:xfrm>
                    <a:prstGeom prst="rect">
                      <a:avLst/>
                    </a:prstGeom>
                    <a:noFill/>
                    <a:ln w="9525">
                      <a:noFill/>
                      <a:miter lim="800000"/>
                      <a:headEnd/>
                      <a:tailEnd/>
                    </a:ln>
                  </pic:spPr>
                </pic:pic>
              </a:graphicData>
            </a:graphic>
          </wp:inline>
        </w:drawing>
      </w:r>
    </w:p>
    <w:p w:rsidR="009528CB" w:rsidRDefault="009528CB">
      <w:pPr>
        <w:rPr>
          <w:b/>
          <w:sz w:val="24"/>
          <w:szCs w:val="24"/>
          <w:u w:val="single"/>
        </w:rPr>
      </w:pPr>
      <w:r>
        <w:rPr>
          <w:b/>
          <w:sz w:val="24"/>
          <w:szCs w:val="24"/>
          <w:u w:val="single"/>
        </w:rPr>
        <w:br w:type="page"/>
      </w:r>
    </w:p>
    <w:p w:rsidR="0088447C" w:rsidRPr="0088447C" w:rsidRDefault="006C6918" w:rsidP="00151D10">
      <w:pPr>
        <w:ind w:firstLine="720"/>
        <w:rPr>
          <w:sz w:val="24"/>
          <w:szCs w:val="24"/>
        </w:rPr>
      </w:pPr>
      <w:r>
        <w:rPr>
          <w:b/>
          <w:sz w:val="24"/>
          <w:szCs w:val="24"/>
          <w:u w:val="single"/>
        </w:rPr>
        <w:lastRenderedPageBreak/>
        <w:t>Section D</w:t>
      </w:r>
      <w:r w:rsidR="0088447C">
        <w:rPr>
          <w:b/>
          <w:sz w:val="24"/>
          <w:szCs w:val="24"/>
          <w:u w:val="single"/>
        </w:rPr>
        <w:t xml:space="preserve"> –</w:t>
      </w:r>
      <w:r>
        <w:rPr>
          <w:b/>
          <w:sz w:val="24"/>
          <w:szCs w:val="24"/>
          <w:u w:val="single"/>
        </w:rPr>
        <w:t xml:space="preserve"> </w:t>
      </w:r>
      <w:r w:rsidR="0088447C">
        <w:rPr>
          <w:b/>
          <w:sz w:val="24"/>
          <w:szCs w:val="24"/>
          <w:u w:val="single"/>
        </w:rPr>
        <w:t>FREQUENTLY ASKED QUESTIONS</w:t>
      </w:r>
      <w:r w:rsidR="0088447C" w:rsidRPr="00237A68">
        <w:rPr>
          <w:b/>
          <w:sz w:val="24"/>
          <w:szCs w:val="24"/>
          <w:u w:val="single"/>
        </w:rPr>
        <w:t>:</w:t>
      </w:r>
    </w:p>
    <w:p w:rsidR="00A3086B" w:rsidRDefault="00A3086B" w:rsidP="00A3086B">
      <w:pPr>
        <w:spacing w:after="0"/>
        <w:rPr>
          <w:sz w:val="24"/>
          <w:szCs w:val="24"/>
        </w:rPr>
      </w:pPr>
    </w:p>
    <w:p w:rsidR="00815816" w:rsidRDefault="00815816" w:rsidP="00627A16">
      <w:pPr>
        <w:pStyle w:val="ListParagraph"/>
        <w:numPr>
          <w:ilvl w:val="0"/>
          <w:numId w:val="2"/>
        </w:numPr>
        <w:spacing w:after="0"/>
        <w:rPr>
          <w:sz w:val="24"/>
          <w:szCs w:val="24"/>
        </w:rPr>
      </w:pPr>
      <w:r>
        <w:rPr>
          <w:sz w:val="24"/>
          <w:szCs w:val="24"/>
        </w:rPr>
        <w:t>If t</w:t>
      </w:r>
      <w:r w:rsidR="0088447C">
        <w:rPr>
          <w:sz w:val="24"/>
          <w:szCs w:val="24"/>
        </w:rPr>
        <w:t xml:space="preserve">he EPA Regional Office agrees that data should </w:t>
      </w:r>
      <w:r>
        <w:rPr>
          <w:sz w:val="24"/>
          <w:szCs w:val="24"/>
        </w:rPr>
        <w:t>not be compared to t</w:t>
      </w:r>
      <w:r w:rsidR="0088447C">
        <w:rPr>
          <w:sz w:val="24"/>
          <w:szCs w:val="24"/>
        </w:rPr>
        <w:t xml:space="preserve">he NAAQS, does that mean we can no longer run the </w:t>
      </w:r>
      <w:r>
        <w:rPr>
          <w:sz w:val="24"/>
          <w:szCs w:val="24"/>
        </w:rPr>
        <w:t>site?</w:t>
      </w:r>
    </w:p>
    <w:p w:rsidR="00815816" w:rsidRDefault="00815816" w:rsidP="00815816">
      <w:pPr>
        <w:spacing w:after="0"/>
        <w:ind w:left="720"/>
        <w:rPr>
          <w:sz w:val="24"/>
          <w:szCs w:val="24"/>
        </w:rPr>
      </w:pPr>
    </w:p>
    <w:p w:rsidR="00815816" w:rsidRPr="002B1B28" w:rsidRDefault="00815816" w:rsidP="00781938">
      <w:pPr>
        <w:spacing w:after="0"/>
        <w:ind w:left="720"/>
        <w:rPr>
          <w:i/>
          <w:sz w:val="24"/>
          <w:szCs w:val="24"/>
        </w:rPr>
      </w:pPr>
      <w:r w:rsidRPr="002B1B28">
        <w:rPr>
          <w:i/>
          <w:sz w:val="24"/>
          <w:szCs w:val="24"/>
        </w:rPr>
        <w:t xml:space="preserve">No.  This only means data are </w:t>
      </w:r>
      <w:r w:rsidR="00781938">
        <w:rPr>
          <w:i/>
          <w:sz w:val="24"/>
          <w:szCs w:val="24"/>
        </w:rPr>
        <w:t xml:space="preserve">approved as </w:t>
      </w:r>
      <w:r w:rsidRPr="002B1B28">
        <w:rPr>
          <w:i/>
          <w:sz w:val="24"/>
          <w:szCs w:val="24"/>
        </w:rPr>
        <w:t xml:space="preserve">excluded from the NAAQS.  A request </w:t>
      </w:r>
      <w:r w:rsidR="006B09AF" w:rsidRPr="002B1B28">
        <w:rPr>
          <w:i/>
          <w:sz w:val="24"/>
          <w:szCs w:val="24"/>
        </w:rPr>
        <w:t xml:space="preserve">to no longer run a site </w:t>
      </w:r>
      <w:r w:rsidRPr="002B1B28">
        <w:rPr>
          <w:i/>
          <w:sz w:val="24"/>
          <w:szCs w:val="24"/>
        </w:rPr>
        <w:t xml:space="preserve">per </w:t>
      </w:r>
      <w:r w:rsidR="006B09AF" w:rsidRPr="002B1B28">
        <w:rPr>
          <w:i/>
          <w:sz w:val="24"/>
          <w:szCs w:val="24"/>
        </w:rPr>
        <w:t>§</w:t>
      </w:r>
      <w:r w:rsidRPr="002B1B28">
        <w:rPr>
          <w:i/>
          <w:sz w:val="24"/>
          <w:szCs w:val="24"/>
        </w:rPr>
        <w:t>58.14 is still necessary.</w:t>
      </w:r>
    </w:p>
    <w:p w:rsidR="00815816" w:rsidRPr="00815816" w:rsidRDefault="00815816" w:rsidP="00815816">
      <w:pPr>
        <w:spacing w:after="0"/>
        <w:ind w:left="720"/>
        <w:rPr>
          <w:sz w:val="24"/>
          <w:szCs w:val="24"/>
        </w:rPr>
      </w:pPr>
      <w:r w:rsidRPr="00815816">
        <w:rPr>
          <w:sz w:val="24"/>
          <w:szCs w:val="24"/>
        </w:rPr>
        <w:t xml:space="preserve">  </w:t>
      </w:r>
    </w:p>
    <w:p w:rsidR="00627A16" w:rsidRDefault="00A3086B" w:rsidP="00627A16">
      <w:pPr>
        <w:pStyle w:val="ListParagraph"/>
        <w:numPr>
          <w:ilvl w:val="0"/>
          <w:numId w:val="2"/>
        </w:numPr>
        <w:spacing w:after="0"/>
        <w:rPr>
          <w:sz w:val="24"/>
          <w:szCs w:val="24"/>
        </w:rPr>
      </w:pPr>
      <w:r>
        <w:rPr>
          <w:sz w:val="24"/>
          <w:szCs w:val="24"/>
        </w:rPr>
        <w:t xml:space="preserve">When submitting a request for </w:t>
      </w:r>
      <w:r w:rsidR="00627A16">
        <w:rPr>
          <w:sz w:val="24"/>
          <w:szCs w:val="24"/>
        </w:rPr>
        <w:t>exclusion of continuous PM</w:t>
      </w:r>
      <w:r w:rsidR="00627A16" w:rsidRPr="0067573B">
        <w:rPr>
          <w:sz w:val="24"/>
          <w:szCs w:val="24"/>
          <w:vertAlign w:val="subscript"/>
        </w:rPr>
        <w:t xml:space="preserve">2.5 </w:t>
      </w:r>
      <w:r w:rsidR="00627A16">
        <w:rPr>
          <w:sz w:val="24"/>
          <w:szCs w:val="24"/>
        </w:rPr>
        <w:t>FEM data, does the request have to be part of the annual monitoring network plan?</w:t>
      </w:r>
    </w:p>
    <w:p w:rsidR="00627A16" w:rsidRDefault="00627A16" w:rsidP="00627A16">
      <w:pPr>
        <w:spacing w:after="0"/>
        <w:rPr>
          <w:sz w:val="24"/>
          <w:szCs w:val="24"/>
        </w:rPr>
      </w:pPr>
    </w:p>
    <w:p w:rsidR="00A3086B" w:rsidRPr="002B1B28" w:rsidRDefault="00627A16" w:rsidP="00E26DC1">
      <w:pPr>
        <w:spacing w:after="0"/>
        <w:ind w:left="720"/>
        <w:rPr>
          <w:i/>
          <w:sz w:val="24"/>
          <w:szCs w:val="24"/>
        </w:rPr>
      </w:pPr>
      <w:r w:rsidRPr="002B1B28">
        <w:rPr>
          <w:i/>
          <w:sz w:val="24"/>
          <w:szCs w:val="24"/>
        </w:rPr>
        <w:t>Requests for exclusion of continuous PM</w:t>
      </w:r>
      <w:r w:rsidRPr="002B1B28">
        <w:rPr>
          <w:i/>
          <w:sz w:val="24"/>
          <w:szCs w:val="24"/>
          <w:vertAlign w:val="subscript"/>
        </w:rPr>
        <w:t xml:space="preserve">2.5 </w:t>
      </w:r>
      <w:r w:rsidRPr="002B1B28">
        <w:rPr>
          <w:i/>
          <w:sz w:val="24"/>
          <w:szCs w:val="24"/>
        </w:rPr>
        <w:t>FEM data can be made either as part of the annual monitoring network plan or in a separate request to the applicable EPA Regional Office</w:t>
      </w:r>
      <w:r w:rsidR="006844B9" w:rsidRPr="002B1B28">
        <w:rPr>
          <w:i/>
          <w:sz w:val="24"/>
          <w:szCs w:val="24"/>
        </w:rPr>
        <w:t>.</w:t>
      </w:r>
      <w:r w:rsidR="00815816" w:rsidRPr="002B1B28">
        <w:rPr>
          <w:i/>
          <w:sz w:val="24"/>
          <w:szCs w:val="24"/>
        </w:rPr>
        <w:t xml:space="preserve">  However, a</w:t>
      </w:r>
      <w:r w:rsidR="0085150F" w:rsidRPr="002B1B28">
        <w:rPr>
          <w:i/>
          <w:sz w:val="24"/>
          <w:szCs w:val="24"/>
        </w:rPr>
        <w:t>ny changes in the monitors supporting the network should still be listed in the next and subsequent annual monitoring network plans</w:t>
      </w:r>
      <w:r w:rsidR="00815816" w:rsidRPr="002B1B28">
        <w:rPr>
          <w:i/>
          <w:sz w:val="24"/>
          <w:szCs w:val="24"/>
        </w:rPr>
        <w:t>.</w:t>
      </w:r>
    </w:p>
    <w:p w:rsidR="00627A16" w:rsidRDefault="00627A16" w:rsidP="00627A16">
      <w:pPr>
        <w:spacing w:after="0"/>
        <w:ind w:left="720"/>
        <w:rPr>
          <w:sz w:val="24"/>
          <w:szCs w:val="24"/>
        </w:rPr>
      </w:pPr>
    </w:p>
    <w:p w:rsidR="00627A16" w:rsidRDefault="00627A16" w:rsidP="00627A16">
      <w:pPr>
        <w:pStyle w:val="ListParagraph"/>
        <w:numPr>
          <w:ilvl w:val="0"/>
          <w:numId w:val="2"/>
        </w:numPr>
        <w:spacing w:after="0"/>
        <w:rPr>
          <w:sz w:val="24"/>
          <w:szCs w:val="24"/>
        </w:rPr>
      </w:pPr>
      <w:r>
        <w:rPr>
          <w:sz w:val="24"/>
          <w:szCs w:val="24"/>
        </w:rPr>
        <w:t>If our agency includes a request for exclusion of continuous PM</w:t>
      </w:r>
      <w:r w:rsidRPr="0067573B">
        <w:rPr>
          <w:sz w:val="24"/>
          <w:szCs w:val="24"/>
          <w:vertAlign w:val="subscript"/>
        </w:rPr>
        <w:t xml:space="preserve">2.5 </w:t>
      </w:r>
      <w:r>
        <w:rPr>
          <w:sz w:val="24"/>
          <w:szCs w:val="24"/>
        </w:rPr>
        <w:t>FEM data as part of the annual monitoring network plan and there are other issues in the plan holding up its approval, can the exclusion of continuous PM</w:t>
      </w:r>
      <w:r w:rsidRPr="0067573B">
        <w:rPr>
          <w:sz w:val="24"/>
          <w:szCs w:val="24"/>
          <w:vertAlign w:val="subscript"/>
        </w:rPr>
        <w:t xml:space="preserve">2.5 </w:t>
      </w:r>
      <w:r>
        <w:rPr>
          <w:sz w:val="24"/>
          <w:szCs w:val="24"/>
        </w:rPr>
        <w:t>FEM data be approved without approval of the whole plan?</w:t>
      </w:r>
    </w:p>
    <w:p w:rsidR="00627A16" w:rsidRDefault="00627A16" w:rsidP="00627A16">
      <w:pPr>
        <w:spacing w:after="0"/>
        <w:ind w:left="720"/>
        <w:rPr>
          <w:sz w:val="24"/>
          <w:szCs w:val="24"/>
        </w:rPr>
      </w:pPr>
    </w:p>
    <w:p w:rsidR="00627A16" w:rsidRPr="002B1B28" w:rsidRDefault="00627A16" w:rsidP="00627A16">
      <w:pPr>
        <w:spacing w:after="0"/>
        <w:ind w:left="720"/>
        <w:rPr>
          <w:i/>
          <w:sz w:val="24"/>
          <w:szCs w:val="24"/>
        </w:rPr>
      </w:pPr>
      <w:r w:rsidRPr="002B1B28">
        <w:rPr>
          <w:i/>
          <w:sz w:val="24"/>
          <w:szCs w:val="24"/>
        </w:rPr>
        <w:t xml:space="preserve">Yes, the EPA Regional </w:t>
      </w:r>
      <w:r w:rsidR="006844B9" w:rsidRPr="002B1B28">
        <w:rPr>
          <w:i/>
          <w:sz w:val="24"/>
          <w:szCs w:val="24"/>
        </w:rPr>
        <w:t xml:space="preserve">Office may approve the </w:t>
      </w:r>
      <w:r w:rsidRPr="002B1B28">
        <w:rPr>
          <w:i/>
          <w:sz w:val="24"/>
          <w:szCs w:val="24"/>
        </w:rPr>
        <w:t xml:space="preserve">exclusion of </w:t>
      </w:r>
      <w:r w:rsidR="006844B9" w:rsidRPr="002B1B28">
        <w:rPr>
          <w:i/>
          <w:sz w:val="24"/>
          <w:szCs w:val="24"/>
        </w:rPr>
        <w:t xml:space="preserve">certain </w:t>
      </w:r>
      <w:r w:rsidRPr="002B1B28">
        <w:rPr>
          <w:i/>
          <w:sz w:val="24"/>
          <w:szCs w:val="24"/>
        </w:rPr>
        <w:t>continuous PM</w:t>
      </w:r>
      <w:r w:rsidRPr="002B1B28">
        <w:rPr>
          <w:i/>
          <w:sz w:val="24"/>
          <w:szCs w:val="24"/>
          <w:vertAlign w:val="subscript"/>
        </w:rPr>
        <w:t xml:space="preserve">2.5 </w:t>
      </w:r>
      <w:r w:rsidRPr="002B1B28">
        <w:rPr>
          <w:i/>
          <w:sz w:val="24"/>
          <w:szCs w:val="24"/>
        </w:rPr>
        <w:t>FEM data</w:t>
      </w:r>
      <w:r w:rsidR="006844B9" w:rsidRPr="002B1B28">
        <w:rPr>
          <w:i/>
          <w:sz w:val="24"/>
          <w:szCs w:val="24"/>
        </w:rPr>
        <w:t xml:space="preserve"> without approving t</w:t>
      </w:r>
      <w:r w:rsidRPr="002B1B28">
        <w:rPr>
          <w:i/>
          <w:sz w:val="24"/>
          <w:szCs w:val="24"/>
        </w:rPr>
        <w:t xml:space="preserve">he whole </w:t>
      </w:r>
      <w:r w:rsidR="00EE6C86" w:rsidRPr="002B1B28">
        <w:rPr>
          <w:i/>
          <w:sz w:val="24"/>
          <w:szCs w:val="24"/>
        </w:rPr>
        <w:t xml:space="preserve">Annual Monitoring Network </w:t>
      </w:r>
      <w:r w:rsidRPr="002B1B28">
        <w:rPr>
          <w:i/>
          <w:sz w:val="24"/>
          <w:szCs w:val="24"/>
        </w:rPr>
        <w:t>plan</w:t>
      </w:r>
      <w:r w:rsidR="006844B9" w:rsidRPr="002B1B28">
        <w:rPr>
          <w:i/>
          <w:sz w:val="24"/>
          <w:szCs w:val="24"/>
        </w:rPr>
        <w:t>.</w:t>
      </w:r>
    </w:p>
    <w:p w:rsidR="006844B9" w:rsidRDefault="006844B9" w:rsidP="00627A16">
      <w:pPr>
        <w:spacing w:after="0"/>
        <w:ind w:left="720"/>
        <w:rPr>
          <w:sz w:val="24"/>
          <w:szCs w:val="24"/>
        </w:rPr>
      </w:pPr>
    </w:p>
    <w:p w:rsidR="006844B9" w:rsidRDefault="00EE6C86" w:rsidP="006844B9">
      <w:pPr>
        <w:pStyle w:val="ListParagraph"/>
        <w:numPr>
          <w:ilvl w:val="0"/>
          <w:numId w:val="2"/>
        </w:numPr>
        <w:spacing w:after="0"/>
        <w:rPr>
          <w:sz w:val="24"/>
          <w:szCs w:val="24"/>
        </w:rPr>
      </w:pPr>
      <w:r>
        <w:rPr>
          <w:sz w:val="24"/>
          <w:szCs w:val="24"/>
        </w:rPr>
        <w:t>Is there a difference in the applicability of this provision to exclude certain data based upon whether the site is required or not?</w:t>
      </w:r>
    </w:p>
    <w:p w:rsidR="00EE6C86" w:rsidRDefault="00EE6C86" w:rsidP="00EE6C86">
      <w:pPr>
        <w:spacing w:after="0"/>
        <w:rPr>
          <w:sz w:val="24"/>
          <w:szCs w:val="24"/>
        </w:rPr>
      </w:pPr>
    </w:p>
    <w:p w:rsidR="00EE6C86" w:rsidRPr="002B1B28" w:rsidRDefault="0085150F" w:rsidP="00EE6C86">
      <w:pPr>
        <w:spacing w:after="0"/>
        <w:ind w:left="720"/>
        <w:rPr>
          <w:i/>
          <w:sz w:val="24"/>
          <w:szCs w:val="24"/>
        </w:rPr>
      </w:pPr>
      <w:r w:rsidRPr="002B1B28">
        <w:rPr>
          <w:i/>
          <w:sz w:val="24"/>
          <w:szCs w:val="24"/>
        </w:rPr>
        <w:t>§58.14 requires that “For required SLAMS where the agency identifies that the PM</w:t>
      </w:r>
      <w:r w:rsidRPr="002B1B28">
        <w:rPr>
          <w:i/>
          <w:sz w:val="24"/>
          <w:szCs w:val="24"/>
          <w:vertAlign w:val="subscript"/>
        </w:rPr>
        <w:t xml:space="preserve">2.5 </w:t>
      </w:r>
      <w:r w:rsidRPr="002B1B28">
        <w:rPr>
          <w:i/>
          <w:sz w:val="24"/>
          <w:szCs w:val="24"/>
        </w:rPr>
        <w:t xml:space="preserve">Class III FEM or ARM does not produce data of sufficient quality for comparison to the NAAQS, the monitoring agency must ensure that an operating FRM or other </w:t>
      </w:r>
      <w:r w:rsidRPr="002B1B28">
        <w:rPr>
          <w:i/>
          <w:sz w:val="24"/>
          <w:szCs w:val="24"/>
        </w:rPr>
        <w:lastRenderedPageBreak/>
        <w:t>filter-based FEM meeting the sample frequency requirements described in §58.12 or other Class III PM</w:t>
      </w:r>
      <w:r w:rsidRPr="002B1B28">
        <w:rPr>
          <w:i/>
          <w:sz w:val="24"/>
          <w:szCs w:val="24"/>
          <w:vertAlign w:val="subscript"/>
        </w:rPr>
        <w:t>2.5</w:t>
      </w:r>
      <w:r w:rsidRPr="002B1B28">
        <w:rPr>
          <w:i/>
          <w:sz w:val="24"/>
          <w:szCs w:val="24"/>
        </w:rPr>
        <w:t xml:space="preserve"> FEM or ARM with data of sufficient quality is operating and reporting data to meet the network design criteria described in appendix D to this part</w:t>
      </w:r>
      <w:r w:rsidR="00D571B0" w:rsidRPr="002B1B28">
        <w:rPr>
          <w:i/>
          <w:sz w:val="24"/>
          <w:szCs w:val="24"/>
        </w:rPr>
        <w:t>”.</w:t>
      </w:r>
      <w:r w:rsidR="00AF4A60" w:rsidRPr="002B1B28">
        <w:rPr>
          <w:i/>
          <w:sz w:val="24"/>
          <w:szCs w:val="24"/>
        </w:rPr>
        <w:t xml:space="preserve">  For other sites that are intended to be part of the SLAMS network, but beyond the minimum monitoring requirements, the monitoring agency needs to address moving forward how it will ensure an appropriate method is operating at the station.  If the monitoring agency is requesting a change to a SLAMS other than provided for in §58.1</w:t>
      </w:r>
      <w:r w:rsidR="00781938">
        <w:rPr>
          <w:i/>
          <w:sz w:val="24"/>
          <w:szCs w:val="24"/>
        </w:rPr>
        <w:t>1 (e)</w:t>
      </w:r>
      <w:r w:rsidR="00AF4A60" w:rsidRPr="002B1B28">
        <w:rPr>
          <w:i/>
          <w:sz w:val="24"/>
          <w:szCs w:val="24"/>
        </w:rPr>
        <w:t xml:space="preserve">, (for example, no longer operating a site) it must do so in accordance with all other provisions of the monitoring regulations.  Saying it another way, EPA Regional approval to set aside </w:t>
      </w:r>
      <w:r w:rsidR="005649B5">
        <w:rPr>
          <w:i/>
          <w:sz w:val="24"/>
          <w:szCs w:val="24"/>
        </w:rPr>
        <w:t>PM</w:t>
      </w:r>
      <w:r w:rsidR="005649B5" w:rsidRPr="005649B5">
        <w:rPr>
          <w:i/>
          <w:sz w:val="24"/>
          <w:szCs w:val="24"/>
          <w:vertAlign w:val="subscript"/>
        </w:rPr>
        <w:t xml:space="preserve">2.5 </w:t>
      </w:r>
      <w:r w:rsidR="005649B5">
        <w:rPr>
          <w:i/>
          <w:sz w:val="24"/>
          <w:szCs w:val="24"/>
        </w:rPr>
        <w:t xml:space="preserve">continuous FEM </w:t>
      </w:r>
      <w:r w:rsidR="00AF4A60" w:rsidRPr="002B1B28">
        <w:rPr>
          <w:i/>
          <w:sz w:val="24"/>
          <w:szCs w:val="24"/>
        </w:rPr>
        <w:t>data for comparison the NAAQS, does not constitute approval to shut down</w:t>
      </w:r>
      <w:r w:rsidR="00E070C9" w:rsidRPr="002B1B28">
        <w:rPr>
          <w:i/>
          <w:sz w:val="24"/>
          <w:szCs w:val="24"/>
        </w:rPr>
        <w:t xml:space="preserve"> </w:t>
      </w:r>
      <w:r w:rsidR="00AF4A60" w:rsidRPr="002B1B28">
        <w:rPr>
          <w:i/>
          <w:sz w:val="24"/>
          <w:szCs w:val="24"/>
        </w:rPr>
        <w:t xml:space="preserve">a SLAMS. </w:t>
      </w:r>
    </w:p>
    <w:p w:rsidR="00EE6C86" w:rsidRDefault="00EE6C86" w:rsidP="00EE6C86">
      <w:pPr>
        <w:spacing w:after="0"/>
        <w:ind w:left="720"/>
        <w:rPr>
          <w:sz w:val="24"/>
          <w:szCs w:val="24"/>
        </w:rPr>
      </w:pPr>
    </w:p>
    <w:p w:rsidR="00EE6C86" w:rsidRDefault="00EE6C86" w:rsidP="00EE6C86">
      <w:pPr>
        <w:pStyle w:val="ListParagraph"/>
        <w:numPr>
          <w:ilvl w:val="0"/>
          <w:numId w:val="2"/>
        </w:numPr>
        <w:spacing w:after="0"/>
        <w:rPr>
          <w:sz w:val="24"/>
          <w:szCs w:val="24"/>
        </w:rPr>
      </w:pPr>
      <w:r>
        <w:rPr>
          <w:sz w:val="24"/>
          <w:szCs w:val="24"/>
        </w:rPr>
        <w:t>What if any differences are there between continuous PM</w:t>
      </w:r>
      <w:r w:rsidRPr="0067573B">
        <w:rPr>
          <w:sz w:val="24"/>
          <w:szCs w:val="24"/>
          <w:vertAlign w:val="subscript"/>
        </w:rPr>
        <w:t xml:space="preserve">2.5 </w:t>
      </w:r>
      <w:r>
        <w:rPr>
          <w:sz w:val="24"/>
          <w:szCs w:val="24"/>
        </w:rPr>
        <w:t>FEM data that should be considered invalid and data that should be considered valid but excluded from comparison to the NAAQS per §58.11 (e).</w:t>
      </w:r>
    </w:p>
    <w:p w:rsidR="00EE6C86" w:rsidRDefault="00EE6C86" w:rsidP="00EE6C86">
      <w:pPr>
        <w:spacing w:after="0"/>
        <w:rPr>
          <w:sz w:val="24"/>
          <w:szCs w:val="24"/>
        </w:rPr>
      </w:pPr>
    </w:p>
    <w:p w:rsidR="00EE6C86" w:rsidRPr="002B1B28" w:rsidRDefault="00EE6C86" w:rsidP="00EE6C86">
      <w:pPr>
        <w:spacing w:after="0"/>
        <w:ind w:left="720"/>
        <w:rPr>
          <w:i/>
          <w:sz w:val="24"/>
          <w:szCs w:val="24"/>
        </w:rPr>
      </w:pPr>
      <w:r w:rsidRPr="002B1B28">
        <w:rPr>
          <w:i/>
          <w:sz w:val="24"/>
          <w:szCs w:val="24"/>
        </w:rPr>
        <w:t>Data that are invalid should be based on some aspect of data vali</w:t>
      </w:r>
      <w:r w:rsidR="00D571B0" w:rsidRPr="002B1B28">
        <w:rPr>
          <w:i/>
          <w:sz w:val="24"/>
          <w:szCs w:val="24"/>
        </w:rPr>
        <w:t>dation that has not been met.  F</w:t>
      </w:r>
      <w:r w:rsidRPr="002B1B28">
        <w:rPr>
          <w:i/>
          <w:sz w:val="24"/>
          <w:szCs w:val="24"/>
        </w:rPr>
        <w:t xml:space="preserve">or example, a flow rate that has not met the requirements for a valid flow.  </w:t>
      </w:r>
      <w:r w:rsidR="00B146F5" w:rsidRPr="002B1B28">
        <w:rPr>
          <w:i/>
          <w:sz w:val="24"/>
          <w:szCs w:val="24"/>
        </w:rPr>
        <w:t>Data</w:t>
      </w:r>
      <w:r w:rsidR="00D571B0" w:rsidRPr="002B1B28">
        <w:rPr>
          <w:i/>
          <w:sz w:val="24"/>
          <w:szCs w:val="24"/>
        </w:rPr>
        <w:t xml:space="preserve"> t</w:t>
      </w:r>
      <w:r w:rsidR="00221F9F" w:rsidRPr="002B1B28">
        <w:rPr>
          <w:i/>
          <w:sz w:val="24"/>
          <w:szCs w:val="24"/>
        </w:rPr>
        <w:t>hat may be excluded involve monitors where all the data validation proc</w:t>
      </w:r>
      <w:r w:rsidR="00D67F16" w:rsidRPr="002B1B28">
        <w:rPr>
          <w:i/>
          <w:sz w:val="24"/>
          <w:szCs w:val="24"/>
        </w:rPr>
        <w:t xml:space="preserve">edures appear </w:t>
      </w:r>
      <w:r w:rsidR="00B146F5" w:rsidRPr="002B1B28">
        <w:rPr>
          <w:i/>
          <w:sz w:val="24"/>
          <w:szCs w:val="24"/>
        </w:rPr>
        <w:t>valid</w:t>
      </w:r>
      <w:r w:rsidR="00AF4A60" w:rsidRPr="002B1B28">
        <w:rPr>
          <w:i/>
          <w:sz w:val="24"/>
          <w:szCs w:val="24"/>
        </w:rPr>
        <w:t xml:space="preserve"> as required by or described in the applicable SOP or QAPP</w:t>
      </w:r>
      <w:r w:rsidR="00B146F5" w:rsidRPr="002B1B28">
        <w:rPr>
          <w:i/>
          <w:sz w:val="24"/>
          <w:szCs w:val="24"/>
        </w:rPr>
        <w:t>; howe</w:t>
      </w:r>
      <w:r w:rsidR="00D67F16" w:rsidRPr="002B1B28">
        <w:rPr>
          <w:i/>
          <w:sz w:val="24"/>
          <w:szCs w:val="24"/>
        </w:rPr>
        <w:t>ver, the per</w:t>
      </w:r>
      <w:r w:rsidR="00B146F5" w:rsidRPr="002B1B28">
        <w:rPr>
          <w:i/>
          <w:sz w:val="24"/>
          <w:szCs w:val="24"/>
        </w:rPr>
        <w:t>f</w:t>
      </w:r>
      <w:r w:rsidR="00D67F16" w:rsidRPr="002B1B28">
        <w:rPr>
          <w:i/>
          <w:sz w:val="24"/>
          <w:szCs w:val="24"/>
        </w:rPr>
        <w:t>o</w:t>
      </w:r>
      <w:r w:rsidR="00B146F5" w:rsidRPr="002B1B28">
        <w:rPr>
          <w:i/>
          <w:sz w:val="24"/>
          <w:szCs w:val="24"/>
        </w:rPr>
        <w:t>r</w:t>
      </w:r>
      <w:r w:rsidR="00D67F16" w:rsidRPr="002B1B28">
        <w:rPr>
          <w:i/>
          <w:sz w:val="24"/>
          <w:szCs w:val="24"/>
        </w:rPr>
        <w:t>m</w:t>
      </w:r>
      <w:r w:rsidR="00B146F5" w:rsidRPr="002B1B28">
        <w:rPr>
          <w:i/>
          <w:sz w:val="24"/>
          <w:szCs w:val="24"/>
        </w:rPr>
        <w:t>ance compared</w:t>
      </w:r>
      <w:r w:rsidR="00D67F16" w:rsidRPr="002B1B28">
        <w:rPr>
          <w:i/>
          <w:sz w:val="24"/>
          <w:szCs w:val="24"/>
        </w:rPr>
        <w:t xml:space="preserve"> to a collocat</w:t>
      </w:r>
      <w:r w:rsidR="00D571B0" w:rsidRPr="002B1B28">
        <w:rPr>
          <w:i/>
          <w:sz w:val="24"/>
          <w:szCs w:val="24"/>
        </w:rPr>
        <w:t>ed FRM appears to be bey</w:t>
      </w:r>
      <w:r w:rsidR="000F3F3B">
        <w:rPr>
          <w:i/>
          <w:sz w:val="24"/>
          <w:szCs w:val="24"/>
        </w:rPr>
        <w:t xml:space="preserve">ond the acceptable performance criteria </w:t>
      </w:r>
      <w:r w:rsidR="00D571B0" w:rsidRPr="002B1B28">
        <w:rPr>
          <w:i/>
          <w:sz w:val="24"/>
          <w:szCs w:val="24"/>
        </w:rPr>
        <w:t>described above</w:t>
      </w:r>
      <w:r w:rsidR="00B146F5" w:rsidRPr="002B1B28">
        <w:rPr>
          <w:i/>
          <w:sz w:val="24"/>
          <w:szCs w:val="24"/>
        </w:rPr>
        <w:t>.</w:t>
      </w:r>
    </w:p>
    <w:p w:rsidR="00B146F5" w:rsidRPr="002B1B28" w:rsidRDefault="00B146F5" w:rsidP="00EE6C86">
      <w:pPr>
        <w:spacing w:after="0"/>
        <w:ind w:left="720"/>
        <w:rPr>
          <w:i/>
          <w:sz w:val="24"/>
          <w:szCs w:val="24"/>
        </w:rPr>
      </w:pPr>
    </w:p>
    <w:p w:rsidR="00B146F5" w:rsidRDefault="00CF33F7" w:rsidP="00B146F5">
      <w:pPr>
        <w:pStyle w:val="ListParagraph"/>
        <w:numPr>
          <w:ilvl w:val="0"/>
          <w:numId w:val="2"/>
        </w:numPr>
        <w:spacing w:after="0"/>
        <w:rPr>
          <w:sz w:val="24"/>
          <w:szCs w:val="24"/>
        </w:rPr>
      </w:pPr>
      <w:r>
        <w:rPr>
          <w:sz w:val="24"/>
          <w:szCs w:val="24"/>
        </w:rPr>
        <w:t>In our monitoring program, we previous</w:t>
      </w:r>
      <w:r w:rsidR="001B6FE2">
        <w:rPr>
          <w:sz w:val="24"/>
          <w:szCs w:val="24"/>
        </w:rPr>
        <w:t>ly, changed the hardware of an</w:t>
      </w:r>
      <w:r>
        <w:rPr>
          <w:sz w:val="24"/>
          <w:szCs w:val="24"/>
        </w:rPr>
        <w:t xml:space="preserve"> otherwise approved continuous </w:t>
      </w:r>
      <w:r w:rsidR="00D67F16">
        <w:rPr>
          <w:sz w:val="24"/>
          <w:szCs w:val="24"/>
        </w:rPr>
        <w:t>PM</w:t>
      </w:r>
      <w:r w:rsidR="00D67F16" w:rsidRPr="0067573B">
        <w:rPr>
          <w:sz w:val="24"/>
          <w:szCs w:val="24"/>
          <w:vertAlign w:val="subscript"/>
        </w:rPr>
        <w:t xml:space="preserve">2.5 </w:t>
      </w:r>
      <w:r>
        <w:rPr>
          <w:sz w:val="24"/>
          <w:szCs w:val="24"/>
        </w:rPr>
        <w:t>FEM</w:t>
      </w:r>
      <w:r w:rsidR="00D67F16">
        <w:rPr>
          <w:sz w:val="24"/>
          <w:szCs w:val="24"/>
        </w:rPr>
        <w:t>.  Is this allowed?</w:t>
      </w:r>
      <w:r w:rsidR="001B6FE2">
        <w:rPr>
          <w:sz w:val="24"/>
          <w:szCs w:val="24"/>
        </w:rPr>
        <w:t xml:space="preserve">  How should we address the use of the data?</w:t>
      </w:r>
    </w:p>
    <w:p w:rsidR="001B6FE2" w:rsidRDefault="001B6FE2" w:rsidP="001B6FE2">
      <w:pPr>
        <w:spacing w:after="0"/>
        <w:ind w:left="720"/>
        <w:rPr>
          <w:sz w:val="24"/>
          <w:szCs w:val="24"/>
        </w:rPr>
      </w:pPr>
    </w:p>
    <w:p w:rsidR="001B6FE2" w:rsidRPr="002B1B28" w:rsidRDefault="00D571B0" w:rsidP="001B6FE2">
      <w:pPr>
        <w:spacing w:after="0"/>
        <w:ind w:left="720"/>
        <w:rPr>
          <w:i/>
          <w:sz w:val="24"/>
          <w:szCs w:val="24"/>
        </w:rPr>
      </w:pPr>
      <w:r w:rsidRPr="002B1B28">
        <w:rPr>
          <w:i/>
          <w:sz w:val="24"/>
          <w:szCs w:val="24"/>
        </w:rPr>
        <w:t>We advocate maintaining the manufacturer recommended hardware and software configurations and to not break the method in any w</w:t>
      </w:r>
      <w:r w:rsidR="004232FD" w:rsidRPr="002B1B28">
        <w:rPr>
          <w:i/>
          <w:sz w:val="24"/>
          <w:szCs w:val="24"/>
        </w:rPr>
        <w:t>ay</w:t>
      </w:r>
      <w:r w:rsidRPr="002B1B28">
        <w:rPr>
          <w:i/>
          <w:sz w:val="24"/>
          <w:szCs w:val="24"/>
        </w:rPr>
        <w:t>.</w:t>
      </w:r>
      <w:r w:rsidR="004232FD" w:rsidRPr="002B1B28">
        <w:rPr>
          <w:i/>
          <w:sz w:val="24"/>
          <w:szCs w:val="24"/>
        </w:rPr>
        <w:t xml:space="preserve">  The only exception to this should be those cases where the monitoring agency is working to improve their method in such a manner such that the method may be eligible for approval as an ARM.</w:t>
      </w:r>
    </w:p>
    <w:p w:rsidR="00D67F16" w:rsidRDefault="00D67F16" w:rsidP="00D67F16">
      <w:pPr>
        <w:pStyle w:val="ListParagraph"/>
        <w:spacing w:after="0"/>
        <w:rPr>
          <w:sz w:val="24"/>
          <w:szCs w:val="24"/>
        </w:rPr>
      </w:pPr>
    </w:p>
    <w:p w:rsidR="004232FD" w:rsidRDefault="00D67F16" w:rsidP="00B146F5">
      <w:pPr>
        <w:pStyle w:val="ListParagraph"/>
        <w:numPr>
          <w:ilvl w:val="0"/>
          <w:numId w:val="2"/>
        </w:numPr>
        <w:spacing w:after="0"/>
        <w:rPr>
          <w:sz w:val="24"/>
          <w:szCs w:val="24"/>
        </w:rPr>
      </w:pPr>
      <w:r>
        <w:rPr>
          <w:sz w:val="24"/>
          <w:szCs w:val="24"/>
        </w:rPr>
        <w:t xml:space="preserve">Does our agency need to apply for this every year?  </w:t>
      </w:r>
    </w:p>
    <w:p w:rsidR="004232FD" w:rsidRDefault="004232FD" w:rsidP="004232FD">
      <w:pPr>
        <w:pStyle w:val="ListParagraph"/>
        <w:spacing w:after="0"/>
        <w:rPr>
          <w:sz w:val="24"/>
          <w:szCs w:val="24"/>
        </w:rPr>
      </w:pPr>
    </w:p>
    <w:p w:rsidR="00D67F16" w:rsidRPr="002B1B28" w:rsidRDefault="004232FD" w:rsidP="004232FD">
      <w:pPr>
        <w:spacing w:after="0"/>
        <w:ind w:left="720"/>
        <w:rPr>
          <w:i/>
          <w:sz w:val="24"/>
          <w:szCs w:val="24"/>
        </w:rPr>
      </w:pPr>
      <w:r w:rsidRPr="002B1B28">
        <w:rPr>
          <w:i/>
          <w:sz w:val="24"/>
          <w:szCs w:val="24"/>
        </w:rPr>
        <w:lastRenderedPageBreak/>
        <w:t>There is no explicit requirement that the data from a PM</w:t>
      </w:r>
      <w:r w:rsidRPr="002B1B28">
        <w:rPr>
          <w:i/>
          <w:sz w:val="24"/>
          <w:szCs w:val="24"/>
          <w:vertAlign w:val="subscript"/>
        </w:rPr>
        <w:t xml:space="preserve">2.5 </w:t>
      </w:r>
      <w:r w:rsidRPr="002B1B28">
        <w:rPr>
          <w:i/>
          <w:sz w:val="24"/>
          <w:szCs w:val="24"/>
        </w:rPr>
        <w:t>continuous monitor be re-evaluated each year as compared to collocated FRMs</w:t>
      </w:r>
      <w:r w:rsidR="000B4108" w:rsidRPr="002B1B28">
        <w:rPr>
          <w:i/>
          <w:sz w:val="24"/>
          <w:szCs w:val="24"/>
        </w:rPr>
        <w:t xml:space="preserve"> for purposes of continuing to exclude data as eligible in NAAQS calculations</w:t>
      </w:r>
      <w:r w:rsidRPr="002B1B28">
        <w:rPr>
          <w:i/>
          <w:sz w:val="24"/>
          <w:szCs w:val="24"/>
        </w:rPr>
        <w:t>.  However, al</w:t>
      </w:r>
      <w:r w:rsidR="000B4108" w:rsidRPr="002B1B28">
        <w:rPr>
          <w:i/>
          <w:sz w:val="24"/>
          <w:szCs w:val="24"/>
        </w:rPr>
        <w:t xml:space="preserve">l operating sites, monitors, and their objectives </w:t>
      </w:r>
      <w:r w:rsidR="00A33A97" w:rsidRPr="002B1B28">
        <w:rPr>
          <w:i/>
          <w:sz w:val="24"/>
          <w:szCs w:val="24"/>
        </w:rPr>
        <w:t>and other related information are</w:t>
      </w:r>
      <w:r w:rsidR="000B4108" w:rsidRPr="002B1B28">
        <w:rPr>
          <w:i/>
          <w:sz w:val="24"/>
          <w:szCs w:val="24"/>
        </w:rPr>
        <w:t xml:space="preserve"> required to be included in each annual monitoring network plan per §58.10.  We also believe </w:t>
      </w:r>
      <w:r w:rsidR="00781938">
        <w:rPr>
          <w:i/>
          <w:sz w:val="24"/>
          <w:szCs w:val="24"/>
        </w:rPr>
        <w:t>that</w:t>
      </w:r>
      <w:r w:rsidR="000B4108" w:rsidRPr="002B1B28">
        <w:rPr>
          <w:i/>
          <w:sz w:val="24"/>
          <w:szCs w:val="24"/>
        </w:rPr>
        <w:t xml:space="preserve"> it would be appropriate to evaluate and list the statistical perfor</w:t>
      </w:r>
      <w:r w:rsidR="00A33A97" w:rsidRPr="002B1B28">
        <w:rPr>
          <w:i/>
          <w:sz w:val="24"/>
          <w:szCs w:val="24"/>
        </w:rPr>
        <w:t>mance criteria associated with each PM</w:t>
      </w:r>
      <w:r w:rsidR="00A33A97" w:rsidRPr="002B1B28">
        <w:rPr>
          <w:i/>
          <w:sz w:val="24"/>
          <w:szCs w:val="24"/>
          <w:vertAlign w:val="subscript"/>
        </w:rPr>
        <w:t>2.5</w:t>
      </w:r>
      <w:r w:rsidR="00A33A97" w:rsidRPr="002B1B28">
        <w:rPr>
          <w:i/>
          <w:sz w:val="24"/>
          <w:szCs w:val="24"/>
        </w:rPr>
        <w:t xml:space="preserve"> continuous FEM as aerosol composition can change over time and as the method may be improved both in terms of the operations as well as vendor initialed improvements in things like firmware.  </w:t>
      </w:r>
      <w:r w:rsidR="00781938">
        <w:rPr>
          <w:i/>
          <w:sz w:val="24"/>
          <w:szCs w:val="24"/>
        </w:rPr>
        <w:t xml:space="preserve"> At a minimum a comprehensive </w:t>
      </w:r>
      <w:r w:rsidR="000B4108" w:rsidRPr="002B1B28">
        <w:rPr>
          <w:i/>
          <w:sz w:val="24"/>
          <w:szCs w:val="24"/>
        </w:rPr>
        <w:t xml:space="preserve">examination of the methods used in each network should be evaluated as part of the five year assessments.  </w:t>
      </w:r>
    </w:p>
    <w:p w:rsidR="001B6FE2" w:rsidRDefault="001B6FE2" w:rsidP="001B6FE2">
      <w:pPr>
        <w:spacing w:after="0"/>
        <w:rPr>
          <w:sz w:val="24"/>
          <w:szCs w:val="24"/>
        </w:rPr>
      </w:pPr>
    </w:p>
    <w:p w:rsidR="00D67F16" w:rsidRPr="00D67F16" w:rsidRDefault="00D67F16" w:rsidP="00D67F16">
      <w:pPr>
        <w:pStyle w:val="ListParagraph"/>
        <w:rPr>
          <w:sz w:val="24"/>
          <w:szCs w:val="24"/>
        </w:rPr>
      </w:pPr>
    </w:p>
    <w:p w:rsidR="00C44092" w:rsidRDefault="00D67F16" w:rsidP="00C44092">
      <w:pPr>
        <w:pStyle w:val="ListParagraph"/>
        <w:numPr>
          <w:ilvl w:val="0"/>
          <w:numId w:val="2"/>
        </w:numPr>
        <w:spacing w:after="0"/>
        <w:rPr>
          <w:sz w:val="24"/>
          <w:szCs w:val="24"/>
        </w:rPr>
      </w:pPr>
      <w:r>
        <w:rPr>
          <w:sz w:val="24"/>
          <w:szCs w:val="24"/>
        </w:rPr>
        <w:t>If our agency has a site with an operating PM</w:t>
      </w:r>
      <w:r w:rsidRPr="0067573B">
        <w:rPr>
          <w:sz w:val="24"/>
          <w:szCs w:val="24"/>
          <w:vertAlign w:val="subscript"/>
        </w:rPr>
        <w:t xml:space="preserve">2.5 </w:t>
      </w:r>
      <w:r>
        <w:rPr>
          <w:sz w:val="24"/>
          <w:szCs w:val="24"/>
        </w:rPr>
        <w:t xml:space="preserve">FRM and </w:t>
      </w:r>
      <w:r w:rsidR="00C44092">
        <w:rPr>
          <w:sz w:val="24"/>
          <w:szCs w:val="24"/>
        </w:rPr>
        <w:t xml:space="preserve">collocated </w:t>
      </w:r>
      <w:r>
        <w:rPr>
          <w:sz w:val="24"/>
          <w:szCs w:val="24"/>
        </w:rPr>
        <w:t>continuous FEM and the data are within the performance criteria identified in Table C-4 of part 53; howe</w:t>
      </w:r>
      <w:r w:rsidR="00C44092">
        <w:rPr>
          <w:sz w:val="24"/>
          <w:szCs w:val="24"/>
        </w:rPr>
        <w:t>ver, we</w:t>
      </w:r>
      <w:r>
        <w:rPr>
          <w:sz w:val="24"/>
          <w:szCs w:val="24"/>
        </w:rPr>
        <w:t xml:space="preserve"> still have concerns </w:t>
      </w:r>
      <w:r w:rsidR="00C44092">
        <w:rPr>
          <w:sz w:val="24"/>
          <w:szCs w:val="24"/>
        </w:rPr>
        <w:t>with using the data from the PM</w:t>
      </w:r>
      <w:r w:rsidR="00C44092" w:rsidRPr="0067573B">
        <w:rPr>
          <w:sz w:val="24"/>
          <w:szCs w:val="24"/>
          <w:vertAlign w:val="subscript"/>
        </w:rPr>
        <w:t xml:space="preserve">2.5 </w:t>
      </w:r>
      <w:r w:rsidR="00C44092">
        <w:rPr>
          <w:sz w:val="24"/>
          <w:szCs w:val="24"/>
        </w:rPr>
        <w:t>continuous FEM</w:t>
      </w:r>
      <w:r>
        <w:rPr>
          <w:sz w:val="24"/>
          <w:szCs w:val="24"/>
        </w:rPr>
        <w:t>, how do I ens</w:t>
      </w:r>
      <w:r w:rsidR="00C44092">
        <w:rPr>
          <w:sz w:val="24"/>
          <w:szCs w:val="24"/>
        </w:rPr>
        <w:t xml:space="preserve">ure that only the FRM data are </w:t>
      </w:r>
      <w:r>
        <w:rPr>
          <w:sz w:val="24"/>
          <w:szCs w:val="24"/>
        </w:rPr>
        <w:t>u</w:t>
      </w:r>
      <w:r w:rsidR="00C44092">
        <w:rPr>
          <w:sz w:val="24"/>
          <w:szCs w:val="24"/>
        </w:rPr>
        <w:t>se</w:t>
      </w:r>
      <w:r>
        <w:rPr>
          <w:sz w:val="24"/>
          <w:szCs w:val="24"/>
        </w:rPr>
        <w:t>d</w:t>
      </w:r>
      <w:r w:rsidR="00C44092">
        <w:rPr>
          <w:sz w:val="24"/>
          <w:szCs w:val="24"/>
        </w:rPr>
        <w:t xml:space="preserve"> </w:t>
      </w:r>
      <w:r>
        <w:rPr>
          <w:sz w:val="24"/>
          <w:szCs w:val="24"/>
        </w:rPr>
        <w:t>in</w:t>
      </w:r>
      <w:r w:rsidR="00C44092">
        <w:rPr>
          <w:sz w:val="24"/>
          <w:szCs w:val="24"/>
        </w:rPr>
        <w:t xml:space="preserve"> </w:t>
      </w:r>
      <w:r>
        <w:rPr>
          <w:sz w:val="24"/>
          <w:szCs w:val="24"/>
        </w:rPr>
        <w:t>a  design value calculation?</w:t>
      </w:r>
    </w:p>
    <w:p w:rsidR="00C44092" w:rsidRPr="00C44092" w:rsidRDefault="00C44092" w:rsidP="00C44092">
      <w:pPr>
        <w:pStyle w:val="ListParagraph"/>
        <w:rPr>
          <w:sz w:val="24"/>
          <w:szCs w:val="24"/>
        </w:rPr>
      </w:pPr>
    </w:p>
    <w:p w:rsidR="00C44092" w:rsidRPr="002B1B28" w:rsidRDefault="00C44092" w:rsidP="00C44092">
      <w:pPr>
        <w:pStyle w:val="ListParagraph"/>
        <w:spacing w:after="0"/>
        <w:rPr>
          <w:i/>
          <w:sz w:val="24"/>
          <w:szCs w:val="24"/>
        </w:rPr>
      </w:pPr>
      <w:r w:rsidRPr="002B1B28">
        <w:rPr>
          <w:i/>
          <w:sz w:val="24"/>
          <w:szCs w:val="24"/>
        </w:rPr>
        <w:t xml:space="preserve">The requirements </w:t>
      </w:r>
      <w:r w:rsidR="00D67F16" w:rsidRPr="002B1B28">
        <w:rPr>
          <w:i/>
          <w:sz w:val="24"/>
          <w:szCs w:val="24"/>
        </w:rPr>
        <w:t>o</w:t>
      </w:r>
      <w:r w:rsidRPr="002B1B28">
        <w:rPr>
          <w:i/>
          <w:sz w:val="24"/>
          <w:szCs w:val="24"/>
        </w:rPr>
        <w:t>f</w:t>
      </w:r>
      <w:r w:rsidR="00D67F16" w:rsidRPr="002B1B28">
        <w:rPr>
          <w:i/>
          <w:sz w:val="24"/>
          <w:szCs w:val="24"/>
        </w:rPr>
        <w:t xml:space="preserve"> Appendix</w:t>
      </w:r>
      <w:r w:rsidRPr="002B1B28">
        <w:rPr>
          <w:i/>
          <w:sz w:val="24"/>
          <w:szCs w:val="24"/>
        </w:rPr>
        <w:t xml:space="preserve"> N to Part 50, provide that a site level design value calculation is made with the primary monitor and with the average of all other valid data from approved methods when the primary monitor is not available on a given day.  Thus, to avoid using PM</w:t>
      </w:r>
      <w:r w:rsidRPr="002B1B28">
        <w:rPr>
          <w:i/>
          <w:sz w:val="24"/>
          <w:szCs w:val="24"/>
          <w:vertAlign w:val="subscript"/>
        </w:rPr>
        <w:t xml:space="preserve">2.5 </w:t>
      </w:r>
      <w:r w:rsidRPr="002B1B28">
        <w:rPr>
          <w:i/>
          <w:sz w:val="24"/>
          <w:szCs w:val="24"/>
        </w:rPr>
        <w:t>continuous FEM data in a design value calculation, the FRM would need to be operated on a daily sampling schedule.  Note: even in this case valid data from the PM</w:t>
      </w:r>
      <w:r w:rsidRPr="002B1B28">
        <w:rPr>
          <w:i/>
          <w:sz w:val="24"/>
          <w:szCs w:val="24"/>
          <w:vertAlign w:val="subscript"/>
        </w:rPr>
        <w:t xml:space="preserve">2.5 </w:t>
      </w:r>
      <w:r w:rsidRPr="002B1B28">
        <w:rPr>
          <w:i/>
          <w:sz w:val="24"/>
          <w:szCs w:val="24"/>
        </w:rPr>
        <w:t>continuous FEM would be substituted on any day that the FRM data were not valid.</w:t>
      </w:r>
    </w:p>
    <w:p w:rsidR="00C44092" w:rsidRPr="00C44092" w:rsidRDefault="00C44092" w:rsidP="00C44092">
      <w:pPr>
        <w:pStyle w:val="ListParagraph"/>
        <w:rPr>
          <w:sz w:val="24"/>
          <w:szCs w:val="24"/>
        </w:rPr>
      </w:pPr>
    </w:p>
    <w:p w:rsidR="005C1B2E" w:rsidRDefault="00727556" w:rsidP="00C44092">
      <w:pPr>
        <w:pStyle w:val="ListParagraph"/>
        <w:numPr>
          <w:ilvl w:val="0"/>
          <w:numId w:val="2"/>
        </w:numPr>
        <w:spacing w:after="0"/>
        <w:rPr>
          <w:sz w:val="24"/>
          <w:szCs w:val="24"/>
        </w:rPr>
      </w:pPr>
      <w:r>
        <w:rPr>
          <w:sz w:val="24"/>
          <w:szCs w:val="24"/>
        </w:rPr>
        <w:t xml:space="preserve">How should our </w:t>
      </w:r>
      <w:r w:rsidR="005C1B2E">
        <w:rPr>
          <w:sz w:val="24"/>
          <w:szCs w:val="24"/>
        </w:rPr>
        <w:t>agency approach a case where after examining the performance of a PM</w:t>
      </w:r>
      <w:r w:rsidR="005C1B2E" w:rsidRPr="0067573B">
        <w:rPr>
          <w:sz w:val="24"/>
          <w:szCs w:val="24"/>
          <w:vertAlign w:val="subscript"/>
        </w:rPr>
        <w:t xml:space="preserve">2.5 </w:t>
      </w:r>
      <w:r w:rsidR="005C1B2E">
        <w:rPr>
          <w:sz w:val="24"/>
          <w:szCs w:val="24"/>
        </w:rPr>
        <w:t xml:space="preserve">continuous FEM compared to a collocated FRM, we </w:t>
      </w:r>
      <w:r>
        <w:rPr>
          <w:sz w:val="24"/>
          <w:szCs w:val="24"/>
        </w:rPr>
        <w:t xml:space="preserve">believe </w:t>
      </w:r>
      <w:r w:rsidR="005C1B2E">
        <w:rPr>
          <w:sz w:val="24"/>
          <w:szCs w:val="24"/>
        </w:rPr>
        <w:t xml:space="preserve">our operation of that method was not fully optimized; however, after a certain date, a change in the operation of the method was made such that we are now getting acceptable data comparability compared to the collocated FRM. </w:t>
      </w:r>
    </w:p>
    <w:p w:rsidR="005C1B2E" w:rsidRDefault="005C1B2E" w:rsidP="005C1B2E">
      <w:pPr>
        <w:pStyle w:val="ListParagraph"/>
        <w:spacing w:after="0"/>
        <w:rPr>
          <w:sz w:val="24"/>
          <w:szCs w:val="24"/>
        </w:rPr>
      </w:pPr>
    </w:p>
    <w:p w:rsidR="00C44092" w:rsidRPr="002B1B28" w:rsidRDefault="005C1B2E" w:rsidP="005C1B2E">
      <w:pPr>
        <w:pStyle w:val="ListParagraph"/>
        <w:spacing w:after="0"/>
        <w:rPr>
          <w:i/>
          <w:sz w:val="24"/>
          <w:szCs w:val="24"/>
        </w:rPr>
      </w:pPr>
      <w:r w:rsidRPr="002B1B28">
        <w:rPr>
          <w:i/>
          <w:sz w:val="24"/>
          <w:szCs w:val="24"/>
        </w:rPr>
        <w:t>To the extent that an improvement in the PM</w:t>
      </w:r>
      <w:r w:rsidRPr="002B1B28">
        <w:rPr>
          <w:i/>
          <w:sz w:val="24"/>
          <w:szCs w:val="24"/>
          <w:vertAlign w:val="subscript"/>
        </w:rPr>
        <w:t>2.5</w:t>
      </w:r>
      <w:r w:rsidRPr="002B1B28">
        <w:rPr>
          <w:i/>
          <w:sz w:val="24"/>
          <w:szCs w:val="24"/>
        </w:rPr>
        <w:t xml:space="preserve"> continuous FEM was made, and data before the change does not meet the performance criteria, while data after the change indicates that it is does meet the expected performance criteria, a </w:t>
      </w:r>
      <w:r w:rsidRPr="002B1B28">
        <w:rPr>
          <w:i/>
          <w:sz w:val="24"/>
          <w:szCs w:val="24"/>
        </w:rPr>
        <w:lastRenderedPageBreak/>
        <w:t>monitoring agency may request</w:t>
      </w:r>
      <w:r w:rsidR="00891B9D" w:rsidRPr="002B1B28">
        <w:rPr>
          <w:i/>
          <w:sz w:val="24"/>
          <w:szCs w:val="24"/>
        </w:rPr>
        <w:t xml:space="preserve"> that</w:t>
      </w:r>
      <w:r w:rsidRPr="002B1B28">
        <w:rPr>
          <w:i/>
          <w:sz w:val="24"/>
          <w:szCs w:val="24"/>
        </w:rPr>
        <w:t xml:space="preserve"> </w:t>
      </w:r>
      <w:r w:rsidR="00891B9D" w:rsidRPr="002B1B28">
        <w:rPr>
          <w:i/>
          <w:sz w:val="24"/>
          <w:szCs w:val="24"/>
        </w:rPr>
        <w:t>only the data before the change in operation be excluded, so long as all other criteria in §58.11 (e) are met.</w:t>
      </w:r>
    </w:p>
    <w:p w:rsidR="00891B9D" w:rsidRDefault="00891B9D" w:rsidP="005C1B2E">
      <w:pPr>
        <w:pStyle w:val="ListParagraph"/>
        <w:spacing w:after="0"/>
        <w:rPr>
          <w:sz w:val="24"/>
          <w:szCs w:val="24"/>
        </w:rPr>
      </w:pPr>
    </w:p>
    <w:p w:rsidR="00C80B44" w:rsidRDefault="00891B9D" w:rsidP="00C80B44">
      <w:pPr>
        <w:pStyle w:val="ListParagraph"/>
        <w:numPr>
          <w:ilvl w:val="0"/>
          <w:numId w:val="2"/>
        </w:numPr>
        <w:spacing w:after="0"/>
        <w:rPr>
          <w:sz w:val="24"/>
          <w:szCs w:val="24"/>
        </w:rPr>
      </w:pPr>
      <w:r>
        <w:rPr>
          <w:sz w:val="24"/>
          <w:szCs w:val="24"/>
        </w:rPr>
        <w:t>With regard to the question above on excluding data that does not meet the expected performance criteria before a change in the method, while data after the change indicates it does, to what extent can the data generated before the change be used to support other monitoring objectives.</w:t>
      </w:r>
    </w:p>
    <w:p w:rsidR="00C80B44" w:rsidRPr="002B1B28" w:rsidRDefault="00C80B44" w:rsidP="00C80B44">
      <w:pPr>
        <w:pStyle w:val="ListParagraph"/>
        <w:spacing w:after="0"/>
        <w:rPr>
          <w:i/>
          <w:sz w:val="24"/>
          <w:szCs w:val="24"/>
        </w:rPr>
      </w:pPr>
    </w:p>
    <w:p w:rsidR="00C80B44" w:rsidRPr="002B1B28" w:rsidRDefault="00891B9D" w:rsidP="00A33A97">
      <w:pPr>
        <w:pStyle w:val="ListParagraph"/>
        <w:spacing w:after="0"/>
        <w:rPr>
          <w:i/>
          <w:sz w:val="24"/>
          <w:szCs w:val="24"/>
        </w:rPr>
      </w:pPr>
      <w:r w:rsidRPr="002B1B28">
        <w:rPr>
          <w:i/>
          <w:sz w:val="24"/>
          <w:szCs w:val="24"/>
        </w:rPr>
        <w:t>PM</w:t>
      </w:r>
      <w:r w:rsidRPr="002B1B28">
        <w:rPr>
          <w:i/>
          <w:sz w:val="24"/>
          <w:szCs w:val="24"/>
          <w:vertAlign w:val="subscript"/>
        </w:rPr>
        <w:t xml:space="preserve">2.5 </w:t>
      </w:r>
      <w:r w:rsidRPr="002B1B28">
        <w:rPr>
          <w:i/>
          <w:sz w:val="24"/>
          <w:szCs w:val="24"/>
        </w:rPr>
        <w:t>continuous FEM data that are approved by the EPA Regional Office for exclusion from comparison to the NAAQS as per §58.11 (e), may still be used for comparison to the Air Quality Index (AQI), if appropriate, either as is, or if nece</w:t>
      </w:r>
      <w:r w:rsidR="00C80B44" w:rsidRPr="002B1B28">
        <w:rPr>
          <w:i/>
          <w:sz w:val="24"/>
          <w:szCs w:val="24"/>
        </w:rPr>
        <w:t>ssary, with a data correction.</w:t>
      </w:r>
    </w:p>
    <w:p w:rsidR="00C80B44" w:rsidRPr="00891B9D" w:rsidRDefault="00C80B44" w:rsidP="00C80B44">
      <w:pPr>
        <w:spacing w:after="0"/>
        <w:ind w:left="720"/>
        <w:rPr>
          <w:sz w:val="24"/>
          <w:szCs w:val="24"/>
        </w:rPr>
      </w:pPr>
    </w:p>
    <w:p w:rsidR="00FD0D65" w:rsidRPr="00FD0D65" w:rsidRDefault="00FD0D65" w:rsidP="00FD0D65">
      <w:pPr>
        <w:spacing w:after="0"/>
        <w:jc w:val="center"/>
        <w:rPr>
          <w:sz w:val="28"/>
          <w:szCs w:val="28"/>
        </w:rPr>
      </w:pPr>
    </w:p>
    <w:sectPr w:rsidR="00FD0D65" w:rsidRPr="00FD0D65" w:rsidSect="00875E4A">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923" w:rsidRDefault="00B97923" w:rsidP="00155806">
      <w:pPr>
        <w:spacing w:after="0" w:line="240" w:lineRule="auto"/>
      </w:pPr>
      <w:r>
        <w:separator/>
      </w:r>
    </w:p>
  </w:endnote>
  <w:endnote w:type="continuationSeparator" w:id="0">
    <w:p w:rsidR="00B97923" w:rsidRDefault="00B97923" w:rsidP="001558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479329"/>
      <w:docPartObj>
        <w:docPartGallery w:val="Page Numbers (Bottom of Page)"/>
        <w:docPartUnique/>
      </w:docPartObj>
    </w:sdtPr>
    <w:sdtContent>
      <w:p w:rsidR="00B97923" w:rsidRDefault="00CB09EE">
        <w:pPr>
          <w:pStyle w:val="Footer"/>
          <w:jc w:val="center"/>
        </w:pPr>
        <w:fldSimple w:instr=" PAGE   \* MERGEFORMAT ">
          <w:r w:rsidR="00746352">
            <w:rPr>
              <w:noProof/>
            </w:rPr>
            <w:t>17</w:t>
          </w:r>
        </w:fldSimple>
      </w:p>
    </w:sdtContent>
  </w:sdt>
  <w:p w:rsidR="00B97923" w:rsidRDefault="00B979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923" w:rsidRDefault="00B97923" w:rsidP="00155806">
      <w:pPr>
        <w:spacing w:after="0" w:line="240" w:lineRule="auto"/>
      </w:pPr>
      <w:r>
        <w:separator/>
      </w:r>
    </w:p>
  </w:footnote>
  <w:footnote w:type="continuationSeparator" w:id="0">
    <w:p w:rsidR="00B97923" w:rsidRDefault="00B97923" w:rsidP="00155806">
      <w:pPr>
        <w:spacing w:after="0" w:line="240" w:lineRule="auto"/>
      </w:pPr>
      <w:r>
        <w:continuationSeparator/>
      </w:r>
    </w:p>
  </w:footnote>
  <w:footnote w:id="1">
    <w:p w:rsidR="00B97923" w:rsidRDefault="00B97923">
      <w:pPr>
        <w:pStyle w:val="FootnoteText"/>
      </w:pPr>
      <w:r>
        <w:rPr>
          <w:rStyle w:val="FootnoteReference"/>
        </w:rPr>
        <w:footnoteRef/>
      </w:r>
      <w:r>
        <w:t xml:space="preserve"> EPA maintains a list of designated FRMs and FEMs on the web at: </w:t>
      </w:r>
      <w:r w:rsidRPr="0067573B">
        <w:t>http://www.epa.gov/ttn/amtic/criteria.html</w:t>
      </w:r>
    </w:p>
  </w:footnote>
  <w:footnote w:id="2">
    <w:p w:rsidR="00B97923" w:rsidRPr="00155806" w:rsidRDefault="00B97923">
      <w:pPr>
        <w:pStyle w:val="FootnoteText"/>
      </w:pPr>
      <w:r w:rsidRPr="00155806">
        <w:rPr>
          <w:rStyle w:val="FootnoteReference"/>
        </w:rPr>
        <w:footnoteRef/>
      </w:r>
      <w:r w:rsidRPr="00155806">
        <w:t xml:space="preserve"> US EPA (2011). Policy Assessment for the Review of the Particulate Matter National Ambient Air Quality Standards. Office of Air Quality Planning and Standards, </w:t>
      </w:r>
      <w:r w:rsidRPr="00155806">
        <w:rPr>
          <w:lang w:val="en-CA"/>
        </w:rPr>
        <w:t>U.S. Environmental Protection Agency</w:t>
      </w:r>
      <w:r w:rsidRPr="00155806">
        <w:t xml:space="preserve">, Research Triangle Park, NC. EPA 452/R-11-003. April 2011. Available: </w:t>
      </w:r>
      <w:hyperlink r:id="rId1" w:history="1">
        <w:r w:rsidRPr="00197D02">
          <w:rPr>
            <w:rStyle w:val="Hyperlink"/>
          </w:rPr>
          <w:t>http://www.epa.gov/ttn/naaqs/standards/pm/s_pm_2007_pa.html</w:t>
        </w:r>
      </w:hyperlink>
      <w:r w:rsidRPr="00155806">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923" w:rsidRPr="004667AE" w:rsidRDefault="0008427A">
    <w:pPr>
      <w:pStyle w:val="Header"/>
      <w:rPr>
        <w:i/>
        <w:sz w:val="20"/>
        <w:szCs w:val="20"/>
      </w:rPr>
    </w:pPr>
    <w:r>
      <w:rPr>
        <w:i/>
        <w:sz w:val="20"/>
        <w:szCs w:val="20"/>
      </w:rPr>
      <w:t>Mon</w:t>
    </w:r>
    <w:r w:rsidR="00B97923">
      <w:rPr>
        <w:i/>
        <w:sz w:val="20"/>
        <w:szCs w:val="20"/>
      </w:rPr>
      <w:t xml:space="preserve">day April </w:t>
    </w:r>
    <w:r>
      <w:rPr>
        <w:i/>
        <w:sz w:val="20"/>
        <w:szCs w:val="20"/>
      </w:rPr>
      <w:t>15</w:t>
    </w:r>
    <w:r w:rsidR="00B97923" w:rsidRPr="005C02B7">
      <w:rPr>
        <w:i/>
        <w:sz w:val="20"/>
        <w:szCs w:val="20"/>
        <w:vertAlign w:val="superscript"/>
      </w:rPr>
      <w:t>t</w:t>
    </w:r>
    <w:r w:rsidR="00B97923">
      <w:rPr>
        <w:i/>
        <w:sz w:val="20"/>
        <w:szCs w:val="20"/>
        <w:vertAlign w:val="superscript"/>
      </w:rPr>
      <w:t>h</w:t>
    </w:r>
    <w:r w:rsidR="00B97923">
      <w:rPr>
        <w:i/>
        <w:sz w:val="20"/>
        <w:szCs w:val="20"/>
      </w:rPr>
      <w:t xml:space="preserve">, 2013 </w:t>
    </w:r>
    <w:r w:rsidR="00B97923" w:rsidRPr="004667AE">
      <w:rPr>
        <w:i/>
        <w:sz w:val="20"/>
        <w:szCs w:val="20"/>
      </w:rPr>
      <w:t xml:space="preserve">– </w:t>
    </w:r>
    <w:r w:rsidR="00270512">
      <w:rPr>
        <w:i/>
        <w:sz w:val="20"/>
        <w:szCs w:val="20"/>
      </w:rPr>
      <w:t>For Distribution to EPA Regional Offices</w:t>
    </w:r>
  </w:p>
  <w:p w:rsidR="00B97923" w:rsidRDefault="00B9792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BAE408B"/>
    <w:multiLevelType w:val="hybridMultilevel"/>
    <w:tmpl w:val="75469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692503"/>
    <w:multiLevelType w:val="hybridMultilevel"/>
    <w:tmpl w:val="2F0A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1748F7"/>
    <w:multiLevelType w:val="hybridMultilevel"/>
    <w:tmpl w:val="E306EC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4843016"/>
    <w:multiLevelType w:val="multilevel"/>
    <w:tmpl w:val="E59C1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832645"/>
    <w:multiLevelType w:val="hybridMultilevel"/>
    <w:tmpl w:val="CE4CB0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583B05FD"/>
    <w:multiLevelType w:val="hybridMultilevel"/>
    <w:tmpl w:val="D7543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5DF5F3B"/>
    <w:multiLevelType w:val="hybridMultilevel"/>
    <w:tmpl w:val="1EB6B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76643E"/>
    <w:multiLevelType w:val="hybridMultilevel"/>
    <w:tmpl w:val="E0F4B2E2"/>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6"/>
  </w:num>
  <w:num w:numId="3">
    <w:abstractNumId w:val="4"/>
  </w:num>
  <w:num w:numId="4">
    <w:abstractNumId w:val="2"/>
  </w:num>
  <w:num w:numId="5">
    <w:abstractNumId w:val="0"/>
  </w:num>
  <w:num w:numId="6">
    <w:abstractNumId w:val="5"/>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D0D65"/>
    <w:rsid w:val="000065B8"/>
    <w:rsid w:val="0001580E"/>
    <w:rsid w:val="00023258"/>
    <w:rsid w:val="00023D45"/>
    <w:rsid w:val="0004073B"/>
    <w:rsid w:val="000655CA"/>
    <w:rsid w:val="00080F16"/>
    <w:rsid w:val="0008427A"/>
    <w:rsid w:val="000914E1"/>
    <w:rsid w:val="000B4108"/>
    <w:rsid w:val="000B7C2B"/>
    <w:rsid w:val="000D5C8D"/>
    <w:rsid w:val="000D65A6"/>
    <w:rsid w:val="000E10E8"/>
    <w:rsid w:val="000E215F"/>
    <w:rsid w:val="000E5039"/>
    <w:rsid w:val="000F3F3B"/>
    <w:rsid w:val="00105A46"/>
    <w:rsid w:val="00107144"/>
    <w:rsid w:val="00114A3A"/>
    <w:rsid w:val="00124F09"/>
    <w:rsid w:val="001323C3"/>
    <w:rsid w:val="00137F9C"/>
    <w:rsid w:val="001479DA"/>
    <w:rsid w:val="00151D10"/>
    <w:rsid w:val="00155806"/>
    <w:rsid w:val="001611D4"/>
    <w:rsid w:val="0016597D"/>
    <w:rsid w:val="00175DD8"/>
    <w:rsid w:val="00191715"/>
    <w:rsid w:val="001A059A"/>
    <w:rsid w:val="001A771E"/>
    <w:rsid w:val="001B6FE2"/>
    <w:rsid w:val="001F2534"/>
    <w:rsid w:val="00221F9F"/>
    <w:rsid w:val="00237A68"/>
    <w:rsid w:val="00245D47"/>
    <w:rsid w:val="00253FFE"/>
    <w:rsid w:val="00261AB8"/>
    <w:rsid w:val="00270512"/>
    <w:rsid w:val="00274795"/>
    <w:rsid w:val="002902A8"/>
    <w:rsid w:val="00294E80"/>
    <w:rsid w:val="0029516E"/>
    <w:rsid w:val="00297CD9"/>
    <w:rsid w:val="002A4F8C"/>
    <w:rsid w:val="002B1B28"/>
    <w:rsid w:val="002E3488"/>
    <w:rsid w:val="002E5832"/>
    <w:rsid w:val="002E6560"/>
    <w:rsid w:val="00303378"/>
    <w:rsid w:val="00322A7D"/>
    <w:rsid w:val="003309C1"/>
    <w:rsid w:val="00342354"/>
    <w:rsid w:val="003445D1"/>
    <w:rsid w:val="00356A0A"/>
    <w:rsid w:val="00391FB5"/>
    <w:rsid w:val="003A3819"/>
    <w:rsid w:val="003B6D6C"/>
    <w:rsid w:val="003C269D"/>
    <w:rsid w:val="003D39DE"/>
    <w:rsid w:val="003E2D46"/>
    <w:rsid w:val="003E5081"/>
    <w:rsid w:val="003F2D38"/>
    <w:rsid w:val="00410266"/>
    <w:rsid w:val="004232FD"/>
    <w:rsid w:val="00430536"/>
    <w:rsid w:val="00436D4E"/>
    <w:rsid w:val="00447F23"/>
    <w:rsid w:val="00452E87"/>
    <w:rsid w:val="00460147"/>
    <w:rsid w:val="004667AE"/>
    <w:rsid w:val="004B50F8"/>
    <w:rsid w:val="004B6D9A"/>
    <w:rsid w:val="004E444F"/>
    <w:rsid w:val="005318DE"/>
    <w:rsid w:val="005649B5"/>
    <w:rsid w:val="00571548"/>
    <w:rsid w:val="005A002C"/>
    <w:rsid w:val="005C02B7"/>
    <w:rsid w:val="005C1B2E"/>
    <w:rsid w:val="005E0750"/>
    <w:rsid w:val="005E6FA7"/>
    <w:rsid w:val="005F20C3"/>
    <w:rsid w:val="00602EBF"/>
    <w:rsid w:val="0060328F"/>
    <w:rsid w:val="00627A16"/>
    <w:rsid w:val="0063065F"/>
    <w:rsid w:val="00632C60"/>
    <w:rsid w:val="00653A05"/>
    <w:rsid w:val="006544EA"/>
    <w:rsid w:val="00674746"/>
    <w:rsid w:val="0067573B"/>
    <w:rsid w:val="006844B9"/>
    <w:rsid w:val="006935F2"/>
    <w:rsid w:val="006A61D7"/>
    <w:rsid w:val="006B09AF"/>
    <w:rsid w:val="006B6EDB"/>
    <w:rsid w:val="006C6918"/>
    <w:rsid w:val="006D3363"/>
    <w:rsid w:val="006D58AE"/>
    <w:rsid w:val="006D5945"/>
    <w:rsid w:val="006E7D1B"/>
    <w:rsid w:val="006F3812"/>
    <w:rsid w:val="007073B5"/>
    <w:rsid w:val="0072663B"/>
    <w:rsid w:val="00727556"/>
    <w:rsid w:val="00736766"/>
    <w:rsid w:val="00740C98"/>
    <w:rsid w:val="0074229D"/>
    <w:rsid w:val="00742F27"/>
    <w:rsid w:val="007438F5"/>
    <w:rsid w:val="00746352"/>
    <w:rsid w:val="0076101C"/>
    <w:rsid w:val="00762A6D"/>
    <w:rsid w:val="00767160"/>
    <w:rsid w:val="00777091"/>
    <w:rsid w:val="00777890"/>
    <w:rsid w:val="00781938"/>
    <w:rsid w:val="00782480"/>
    <w:rsid w:val="00786F83"/>
    <w:rsid w:val="007A1F59"/>
    <w:rsid w:val="007B4DCF"/>
    <w:rsid w:val="007B6378"/>
    <w:rsid w:val="007D3B9B"/>
    <w:rsid w:val="007E7528"/>
    <w:rsid w:val="007F0331"/>
    <w:rsid w:val="007F0FE8"/>
    <w:rsid w:val="007F2145"/>
    <w:rsid w:val="007F63F2"/>
    <w:rsid w:val="00803414"/>
    <w:rsid w:val="00815816"/>
    <w:rsid w:val="008267B4"/>
    <w:rsid w:val="0085150F"/>
    <w:rsid w:val="00871CE0"/>
    <w:rsid w:val="00875E4A"/>
    <w:rsid w:val="00882F86"/>
    <w:rsid w:val="0088447C"/>
    <w:rsid w:val="0088593A"/>
    <w:rsid w:val="00891B9D"/>
    <w:rsid w:val="008A78E3"/>
    <w:rsid w:val="008B3386"/>
    <w:rsid w:val="008D22F4"/>
    <w:rsid w:val="008D5F2F"/>
    <w:rsid w:val="00901D8A"/>
    <w:rsid w:val="0091098C"/>
    <w:rsid w:val="0091676D"/>
    <w:rsid w:val="00917644"/>
    <w:rsid w:val="00932B0E"/>
    <w:rsid w:val="009528CB"/>
    <w:rsid w:val="009554E5"/>
    <w:rsid w:val="00972079"/>
    <w:rsid w:val="00981055"/>
    <w:rsid w:val="00983981"/>
    <w:rsid w:val="00983BF5"/>
    <w:rsid w:val="00994813"/>
    <w:rsid w:val="009A60C3"/>
    <w:rsid w:val="009D013F"/>
    <w:rsid w:val="009F089C"/>
    <w:rsid w:val="009F69B7"/>
    <w:rsid w:val="00A3086B"/>
    <w:rsid w:val="00A33A97"/>
    <w:rsid w:val="00A44514"/>
    <w:rsid w:val="00A84A7A"/>
    <w:rsid w:val="00A93DC3"/>
    <w:rsid w:val="00A97A15"/>
    <w:rsid w:val="00AB2726"/>
    <w:rsid w:val="00AB3950"/>
    <w:rsid w:val="00AB60EF"/>
    <w:rsid w:val="00AC1E0A"/>
    <w:rsid w:val="00AF4A60"/>
    <w:rsid w:val="00AF61A6"/>
    <w:rsid w:val="00B1461E"/>
    <w:rsid w:val="00B146F5"/>
    <w:rsid w:val="00B22DEB"/>
    <w:rsid w:val="00B36CC6"/>
    <w:rsid w:val="00B406DC"/>
    <w:rsid w:val="00B9273B"/>
    <w:rsid w:val="00B97923"/>
    <w:rsid w:val="00BC366E"/>
    <w:rsid w:val="00BE114D"/>
    <w:rsid w:val="00BE7C5A"/>
    <w:rsid w:val="00BF76E5"/>
    <w:rsid w:val="00C03139"/>
    <w:rsid w:val="00C072EE"/>
    <w:rsid w:val="00C07313"/>
    <w:rsid w:val="00C10036"/>
    <w:rsid w:val="00C265E2"/>
    <w:rsid w:val="00C35731"/>
    <w:rsid w:val="00C44092"/>
    <w:rsid w:val="00C57F0B"/>
    <w:rsid w:val="00C80B44"/>
    <w:rsid w:val="00C83885"/>
    <w:rsid w:val="00C86DE5"/>
    <w:rsid w:val="00C91004"/>
    <w:rsid w:val="00CA6B1E"/>
    <w:rsid w:val="00CB09EE"/>
    <w:rsid w:val="00CB5B52"/>
    <w:rsid w:val="00CC0A3B"/>
    <w:rsid w:val="00CC34EA"/>
    <w:rsid w:val="00CC5D14"/>
    <w:rsid w:val="00CD5739"/>
    <w:rsid w:val="00CE2FFD"/>
    <w:rsid w:val="00CF33F7"/>
    <w:rsid w:val="00CF5A51"/>
    <w:rsid w:val="00CF5CBF"/>
    <w:rsid w:val="00D12559"/>
    <w:rsid w:val="00D30BFE"/>
    <w:rsid w:val="00D474E1"/>
    <w:rsid w:val="00D5155A"/>
    <w:rsid w:val="00D571B0"/>
    <w:rsid w:val="00D62617"/>
    <w:rsid w:val="00D67F16"/>
    <w:rsid w:val="00D7314C"/>
    <w:rsid w:val="00D73212"/>
    <w:rsid w:val="00D853A7"/>
    <w:rsid w:val="00D869F8"/>
    <w:rsid w:val="00D93A78"/>
    <w:rsid w:val="00D96BBC"/>
    <w:rsid w:val="00D9792A"/>
    <w:rsid w:val="00DA0B05"/>
    <w:rsid w:val="00DA1070"/>
    <w:rsid w:val="00DA1728"/>
    <w:rsid w:val="00DB027A"/>
    <w:rsid w:val="00DD3B8F"/>
    <w:rsid w:val="00E045B0"/>
    <w:rsid w:val="00E070C9"/>
    <w:rsid w:val="00E15872"/>
    <w:rsid w:val="00E269CA"/>
    <w:rsid w:val="00E26D94"/>
    <w:rsid w:val="00E26DC1"/>
    <w:rsid w:val="00E52145"/>
    <w:rsid w:val="00E7310E"/>
    <w:rsid w:val="00E91395"/>
    <w:rsid w:val="00EA0099"/>
    <w:rsid w:val="00EA086C"/>
    <w:rsid w:val="00EB2675"/>
    <w:rsid w:val="00ED2CD5"/>
    <w:rsid w:val="00EE6C86"/>
    <w:rsid w:val="00F041EB"/>
    <w:rsid w:val="00F262D0"/>
    <w:rsid w:val="00F36B55"/>
    <w:rsid w:val="00F70CFE"/>
    <w:rsid w:val="00FA25EC"/>
    <w:rsid w:val="00FA630B"/>
    <w:rsid w:val="00FA7956"/>
    <w:rsid w:val="00FC3907"/>
    <w:rsid w:val="00FD0D65"/>
    <w:rsid w:val="00FE415E"/>
    <w:rsid w:val="00FE4DE1"/>
    <w:rsid w:val="00FF52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7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558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5806"/>
    <w:rPr>
      <w:sz w:val="20"/>
      <w:szCs w:val="20"/>
    </w:rPr>
  </w:style>
  <w:style w:type="character" w:styleId="FootnoteReference">
    <w:name w:val="footnote reference"/>
    <w:basedOn w:val="DefaultParagraphFont"/>
    <w:uiPriority w:val="99"/>
    <w:semiHidden/>
    <w:unhideWhenUsed/>
    <w:rsid w:val="00155806"/>
    <w:rPr>
      <w:vertAlign w:val="superscript"/>
    </w:rPr>
  </w:style>
  <w:style w:type="character" w:styleId="Hyperlink">
    <w:name w:val="Hyperlink"/>
    <w:basedOn w:val="DefaultParagraphFont"/>
    <w:uiPriority w:val="99"/>
    <w:rsid w:val="00155806"/>
    <w:rPr>
      <w:color w:val="0000FF"/>
      <w:u w:val="single"/>
    </w:rPr>
  </w:style>
  <w:style w:type="table" w:styleId="TableGrid">
    <w:name w:val="Table Grid"/>
    <w:basedOn w:val="TableNormal"/>
    <w:uiPriority w:val="59"/>
    <w:rsid w:val="009554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66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7AE"/>
  </w:style>
  <w:style w:type="paragraph" w:styleId="Footer">
    <w:name w:val="footer"/>
    <w:basedOn w:val="Normal"/>
    <w:link w:val="FooterChar"/>
    <w:uiPriority w:val="99"/>
    <w:unhideWhenUsed/>
    <w:rsid w:val="00466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7AE"/>
  </w:style>
  <w:style w:type="paragraph" w:styleId="BalloonText">
    <w:name w:val="Balloon Text"/>
    <w:basedOn w:val="Normal"/>
    <w:link w:val="BalloonTextChar"/>
    <w:uiPriority w:val="99"/>
    <w:semiHidden/>
    <w:unhideWhenUsed/>
    <w:rsid w:val="00466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7AE"/>
    <w:rPr>
      <w:rFonts w:ascii="Tahoma" w:hAnsi="Tahoma" w:cs="Tahoma"/>
      <w:sz w:val="16"/>
      <w:szCs w:val="16"/>
    </w:rPr>
  </w:style>
  <w:style w:type="paragraph" w:styleId="ListParagraph">
    <w:name w:val="List Paragraph"/>
    <w:basedOn w:val="Normal"/>
    <w:uiPriority w:val="34"/>
    <w:qFormat/>
    <w:rsid w:val="00A3086B"/>
    <w:pPr>
      <w:ind w:left="720"/>
      <w:contextualSpacing/>
    </w:pPr>
  </w:style>
  <w:style w:type="character" w:customStyle="1" w:styleId="fileinfo2">
    <w:name w:val="fileinfo2"/>
    <w:basedOn w:val="DefaultParagraphFont"/>
    <w:rsid w:val="006F3812"/>
    <w:rPr>
      <w:color w:val="666666"/>
      <w:sz w:val="20"/>
      <w:szCs w:val="20"/>
    </w:rPr>
  </w:style>
  <w:style w:type="character" w:styleId="CommentReference">
    <w:name w:val="annotation reference"/>
    <w:basedOn w:val="DefaultParagraphFont"/>
    <w:uiPriority w:val="99"/>
    <w:semiHidden/>
    <w:unhideWhenUsed/>
    <w:rsid w:val="002E6560"/>
    <w:rPr>
      <w:sz w:val="16"/>
      <w:szCs w:val="16"/>
    </w:rPr>
  </w:style>
  <w:style w:type="paragraph" w:styleId="CommentText">
    <w:name w:val="annotation text"/>
    <w:basedOn w:val="Normal"/>
    <w:link w:val="CommentTextChar"/>
    <w:uiPriority w:val="99"/>
    <w:semiHidden/>
    <w:unhideWhenUsed/>
    <w:rsid w:val="002E6560"/>
    <w:pPr>
      <w:spacing w:line="240" w:lineRule="auto"/>
    </w:pPr>
    <w:rPr>
      <w:sz w:val="20"/>
      <w:szCs w:val="20"/>
    </w:rPr>
  </w:style>
  <w:style w:type="character" w:customStyle="1" w:styleId="CommentTextChar">
    <w:name w:val="Comment Text Char"/>
    <w:basedOn w:val="DefaultParagraphFont"/>
    <w:link w:val="CommentText"/>
    <w:uiPriority w:val="99"/>
    <w:semiHidden/>
    <w:rsid w:val="002E6560"/>
    <w:rPr>
      <w:sz w:val="20"/>
      <w:szCs w:val="20"/>
    </w:rPr>
  </w:style>
  <w:style w:type="paragraph" w:styleId="CommentSubject">
    <w:name w:val="annotation subject"/>
    <w:basedOn w:val="CommentText"/>
    <w:next w:val="CommentText"/>
    <w:link w:val="CommentSubjectChar"/>
    <w:uiPriority w:val="99"/>
    <w:semiHidden/>
    <w:unhideWhenUsed/>
    <w:rsid w:val="002E6560"/>
    <w:rPr>
      <w:b/>
      <w:bCs/>
    </w:rPr>
  </w:style>
  <w:style w:type="character" w:customStyle="1" w:styleId="CommentSubjectChar">
    <w:name w:val="Comment Subject Char"/>
    <w:basedOn w:val="CommentTextChar"/>
    <w:link w:val="CommentSubject"/>
    <w:uiPriority w:val="99"/>
    <w:semiHidden/>
    <w:rsid w:val="002E6560"/>
    <w:rPr>
      <w:b/>
      <w:bCs/>
    </w:rPr>
  </w:style>
  <w:style w:type="character" w:styleId="FollowedHyperlink">
    <w:name w:val="FollowedHyperlink"/>
    <w:basedOn w:val="DefaultParagraphFont"/>
    <w:uiPriority w:val="99"/>
    <w:semiHidden/>
    <w:unhideWhenUsed/>
    <w:rsid w:val="00CC5D1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58721378">
      <w:bodyDiv w:val="1"/>
      <w:marLeft w:val="0"/>
      <w:marRight w:val="0"/>
      <w:marTop w:val="0"/>
      <w:marBottom w:val="0"/>
      <w:divBdr>
        <w:top w:val="none" w:sz="0" w:space="0" w:color="auto"/>
        <w:left w:val="none" w:sz="0" w:space="0" w:color="auto"/>
        <w:bottom w:val="none" w:sz="0" w:space="0" w:color="auto"/>
        <w:right w:val="none" w:sz="0" w:space="0" w:color="auto"/>
      </w:divBdr>
      <w:divsChild>
        <w:div w:id="1897815084">
          <w:marLeft w:val="0"/>
          <w:marRight w:val="0"/>
          <w:marTop w:val="0"/>
          <w:marBottom w:val="0"/>
          <w:divBdr>
            <w:top w:val="none" w:sz="0" w:space="0" w:color="auto"/>
            <w:left w:val="none" w:sz="0" w:space="0" w:color="auto"/>
            <w:bottom w:val="none" w:sz="0" w:space="0" w:color="auto"/>
            <w:right w:val="none" w:sz="0" w:space="0" w:color="auto"/>
          </w:divBdr>
          <w:divsChild>
            <w:div w:id="594284735">
              <w:marLeft w:val="0"/>
              <w:marRight w:val="0"/>
              <w:marTop w:val="0"/>
              <w:marBottom w:val="0"/>
              <w:divBdr>
                <w:top w:val="none" w:sz="0" w:space="0" w:color="auto"/>
                <w:left w:val="none" w:sz="0" w:space="0" w:color="auto"/>
                <w:bottom w:val="none" w:sz="0" w:space="0" w:color="auto"/>
                <w:right w:val="none" w:sz="0" w:space="0" w:color="auto"/>
              </w:divBdr>
              <w:divsChild>
                <w:div w:id="2092044437">
                  <w:marLeft w:val="0"/>
                  <w:marRight w:val="0"/>
                  <w:marTop w:val="100"/>
                  <w:marBottom w:val="100"/>
                  <w:divBdr>
                    <w:top w:val="none" w:sz="0" w:space="0" w:color="auto"/>
                    <w:left w:val="single" w:sz="12" w:space="0" w:color="FFFFFF"/>
                    <w:bottom w:val="none" w:sz="0" w:space="0" w:color="auto"/>
                    <w:right w:val="single" w:sz="12" w:space="0" w:color="FFFFFF"/>
                  </w:divBdr>
                  <w:divsChild>
                    <w:div w:id="2046127859">
                      <w:marLeft w:val="0"/>
                      <w:marRight w:val="0"/>
                      <w:marTop w:val="0"/>
                      <w:marBottom w:val="0"/>
                      <w:divBdr>
                        <w:top w:val="none" w:sz="0" w:space="0" w:color="auto"/>
                        <w:left w:val="none" w:sz="0" w:space="0" w:color="auto"/>
                        <w:bottom w:val="none" w:sz="0" w:space="0" w:color="auto"/>
                        <w:right w:val="none" w:sz="0" w:space="0" w:color="auto"/>
                      </w:divBdr>
                      <w:divsChild>
                        <w:div w:id="2001614761">
                          <w:marLeft w:val="0"/>
                          <w:marRight w:val="0"/>
                          <w:marTop w:val="0"/>
                          <w:marBottom w:val="0"/>
                          <w:divBdr>
                            <w:top w:val="none" w:sz="0" w:space="0" w:color="auto"/>
                            <w:left w:val="none" w:sz="0" w:space="0" w:color="auto"/>
                            <w:bottom w:val="none" w:sz="0" w:space="0" w:color="auto"/>
                            <w:right w:val="none" w:sz="0" w:space="0" w:color="auto"/>
                          </w:divBdr>
                          <w:divsChild>
                            <w:div w:id="2094281421">
                              <w:marLeft w:val="0"/>
                              <w:marRight w:val="0"/>
                              <w:marTop w:val="0"/>
                              <w:marBottom w:val="0"/>
                              <w:divBdr>
                                <w:top w:val="none" w:sz="0" w:space="0" w:color="auto"/>
                                <w:left w:val="none" w:sz="0" w:space="0" w:color="auto"/>
                                <w:bottom w:val="none" w:sz="0" w:space="0" w:color="auto"/>
                                <w:right w:val="none" w:sz="0" w:space="0" w:color="auto"/>
                              </w:divBdr>
                              <w:divsChild>
                                <w:div w:id="2079130063">
                                  <w:marLeft w:val="0"/>
                                  <w:marRight w:val="0"/>
                                  <w:marTop w:val="0"/>
                                  <w:marBottom w:val="0"/>
                                  <w:divBdr>
                                    <w:top w:val="none" w:sz="0" w:space="0" w:color="auto"/>
                                    <w:left w:val="none" w:sz="0" w:space="0" w:color="auto"/>
                                    <w:bottom w:val="none" w:sz="0" w:space="0" w:color="auto"/>
                                    <w:right w:val="none" w:sz="0" w:space="0" w:color="auto"/>
                                  </w:divBdr>
                                  <w:divsChild>
                                    <w:div w:id="571702147">
                                      <w:marLeft w:val="0"/>
                                      <w:marRight w:val="0"/>
                                      <w:marTop w:val="0"/>
                                      <w:marBottom w:val="0"/>
                                      <w:divBdr>
                                        <w:top w:val="none" w:sz="0" w:space="0" w:color="auto"/>
                                        <w:left w:val="none" w:sz="0" w:space="0" w:color="auto"/>
                                        <w:bottom w:val="none" w:sz="0" w:space="0" w:color="auto"/>
                                        <w:right w:val="none" w:sz="0" w:space="0" w:color="auto"/>
                                      </w:divBdr>
                                      <w:divsChild>
                                        <w:div w:id="1067075403">
                                          <w:marLeft w:val="0"/>
                                          <w:marRight w:val="0"/>
                                          <w:marTop w:val="0"/>
                                          <w:marBottom w:val="0"/>
                                          <w:divBdr>
                                            <w:top w:val="none" w:sz="0" w:space="0" w:color="auto"/>
                                            <w:left w:val="none" w:sz="0" w:space="0" w:color="auto"/>
                                            <w:bottom w:val="none" w:sz="0" w:space="0" w:color="auto"/>
                                            <w:right w:val="none" w:sz="0" w:space="0" w:color="auto"/>
                                          </w:divBdr>
                                          <w:divsChild>
                                            <w:div w:id="980773076">
                                              <w:marLeft w:val="0"/>
                                              <w:marRight w:val="0"/>
                                              <w:marTop w:val="0"/>
                                              <w:marBottom w:val="0"/>
                                              <w:divBdr>
                                                <w:top w:val="none" w:sz="0" w:space="0" w:color="auto"/>
                                                <w:left w:val="none" w:sz="0" w:space="0" w:color="auto"/>
                                                <w:bottom w:val="none" w:sz="0" w:space="0" w:color="auto"/>
                                                <w:right w:val="none" w:sz="0" w:space="0" w:color="auto"/>
                                              </w:divBdr>
                                              <w:divsChild>
                                                <w:div w:id="1933735098">
                                                  <w:marLeft w:val="0"/>
                                                  <w:marRight w:val="0"/>
                                                  <w:marTop w:val="0"/>
                                                  <w:marBottom w:val="0"/>
                                                  <w:divBdr>
                                                    <w:top w:val="none" w:sz="0" w:space="0" w:color="auto"/>
                                                    <w:left w:val="none" w:sz="0" w:space="0" w:color="auto"/>
                                                    <w:bottom w:val="none" w:sz="0" w:space="0" w:color="auto"/>
                                                    <w:right w:val="none" w:sz="0" w:space="0" w:color="auto"/>
                                                  </w:divBdr>
                                                  <w:divsChild>
                                                    <w:div w:id="1564174326">
                                                      <w:marLeft w:val="0"/>
                                                      <w:marRight w:val="0"/>
                                                      <w:marTop w:val="0"/>
                                                      <w:marBottom w:val="0"/>
                                                      <w:divBdr>
                                                        <w:top w:val="none" w:sz="0" w:space="0" w:color="auto"/>
                                                        <w:left w:val="none" w:sz="0" w:space="0" w:color="auto"/>
                                                        <w:bottom w:val="none" w:sz="0" w:space="0" w:color="auto"/>
                                                        <w:right w:val="none" w:sz="0" w:space="0" w:color="auto"/>
                                                      </w:divBdr>
                                                      <w:divsChild>
                                                        <w:div w:id="143054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5532040">
      <w:bodyDiv w:val="1"/>
      <w:marLeft w:val="0"/>
      <w:marRight w:val="5"/>
      <w:marTop w:val="0"/>
      <w:marBottom w:val="480"/>
      <w:divBdr>
        <w:top w:val="none" w:sz="0" w:space="0" w:color="auto"/>
        <w:left w:val="none" w:sz="0" w:space="0" w:color="auto"/>
        <w:bottom w:val="none" w:sz="0" w:space="0" w:color="auto"/>
        <w:right w:val="none" w:sz="0" w:space="0" w:color="auto"/>
      </w:divBdr>
      <w:divsChild>
        <w:div w:id="1205025191">
          <w:marLeft w:val="1812"/>
          <w:marRight w:val="0"/>
          <w:marTop w:val="360"/>
          <w:marBottom w:val="240"/>
          <w:divBdr>
            <w:top w:val="none" w:sz="0" w:space="0" w:color="auto"/>
            <w:left w:val="none" w:sz="0" w:space="0" w:color="auto"/>
            <w:bottom w:val="none" w:sz="0" w:space="0" w:color="auto"/>
            <w:right w:val="none" w:sz="0" w:space="0" w:color="auto"/>
          </w:divBdr>
        </w:div>
      </w:divsChild>
    </w:div>
    <w:div w:id="1325738148">
      <w:bodyDiv w:val="1"/>
      <w:marLeft w:val="0"/>
      <w:marRight w:val="5"/>
      <w:marTop w:val="0"/>
      <w:marBottom w:val="480"/>
      <w:divBdr>
        <w:top w:val="none" w:sz="0" w:space="0" w:color="auto"/>
        <w:left w:val="none" w:sz="0" w:space="0" w:color="auto"/>
        <w:bottom w:val="none" w:sz="0" w:space="0" w:color="auto"/>
        <w:right w:val="none" w:sz="0" w:space="0" w:color="auto"/>
      </w:divBdr>
      <w:divsChild>
        <w:div w:id="2084444200">
          <w:marLeft w:val="1812"/>
          <w:marRight w:val="0"/>
          <w:marTop w:val="36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pa.gov/ttn/amtic/contmont.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pa.gov/airquality/airdata/ad_rep_frmvfem.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PowerPoint_Slide1.sldx"/><Relationship Id="rId14" Type="http://schemas.openxmlformats.org/officeDocument/2006/relationships/hyperlink" Target="http://www.epa.gov/ttn/amtic/files/ambient/pm25/ARMPMComparabilityTestdatatemplateV03.XL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pa.gov/ttn/naaqs/standards/pm/s_pm_2007_p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66597F-5FF4-4A13-9587-4B2AD78E5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4397</Words>
  <Characters>25063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US-EPA</Company>
  <LinksUpToDate>false</LinksUpToDate>
  <CharactersWithSpaces>29402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newuser</dc:creator>
  <cp:lastModifiedBy>Debbie McGaha</cp:lastModifiedBy>
  <cp:revision>2</cp:revision>
  <cp:lastPrinted>2013-04-15T18:46:00Z</cp:lastPrinted>
  <dcterms:created xsi:type="dcterms:W3CDTF">2013-04-19T13:55:00Z</dcterms:created>
  <dcterms:modified xsi:type="dcterms:W3CDTF">2013-04-19T13:55:00Z</dcterms:modified>
</cp:coreProperties>
</file>