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5334" w14:textId="7FEE901D" w:rsidR="00135C33" w:rsidRPr="00DB223C" w:rsidRDefault="00135C33" w:rsidP="57ABF3CE">
      <w:pPr>
        <w:contextualSpacing/>
        <w:rPr>
          <w:rFonts w:asciiTheme="minorHAnsi" w:eastAsiaTheme="majorEastAsia" w:hAnsiTheme="minorHAnsi" w:cstheme="minorBidi"/>
          <w:b/>
          <w:bCs/>
          <w:color w:val="4472C4" w:themeColor="accent5"/>
          <w:spacing w:val="-10"/>
          <w:kern w:val="28"/>
          <w:sz w:val="32"/>
          <w:szCs w:val="32"/>
        </w:rPr>
      </w:pPr>
      <w:bookmarkStart w:id="0" w:name="_GoBack"/>
      <w:r w:rsidRPr="57ABF3CE">
        <w:rPr>
          <w:rFonts w:asciiTheme="minorHAnsi" w:eastAsiaTheme="majorEastAsia" w:hAnsiTheme="minorHAnsi" w:cstheme="minorBidi"/>
          <w:b/>
          <w:bCs/>
          <w:color w:val="4472C4" w:themeColor="accent5"/>
          <w:spacing w:val="-10"/>
          <w:kern w:val="28"/>
          <w:sz w:val="32"/>
          <w:szCs w:val="32"/>
        </w:rPr>
        <w:t xml:space="preserve">Chapter 2 </w:t>
      </w:r>
      <w:r w:rsidR="00B20DD3" w:rsidRPr="57ABF3CE">
        <w:rPr>
          <w:rFonts w:asciiTheme="minorHAnsi" w:eastAsiaTheme="majorEastAsia" w:hAnsiTheme="minorHAnsi" w:cstheme="minorBidi"/>
          <w:b/>
          <w:bCs/>
          <w:color w:val="4472C4" w:themeColor="accent5"/>
          <w:spacing w:val="-10"/>
          <w:kern w:val="28"/>
          <w:sz w:val="32"/>
          <w:szCs w:val="32"/>
        </w:rPr>
        <w:t xml:space="preserve">– Draft </w:t>
      </w:r>
      <w:r w:rsidR="00274367">
        <w:rPr>
          <w:rFonts w:asciiTheme="minorHAnsi" w:eastAsiaTheme="majorEastAsia" w:hAnsiTheme="minorHAnsi" w:cstheme="minorBidi"/>
          <w:b/>
          <w:bCs/>
          <w:color w:val="4472C4" w:themeColor="accent5"/>
          <w:spacing w:val="-10"/>
          <w:kern w:val="28"/>
          <w:sz w:val="32"/>
          <w:szCs w:val="32"/>
        </w:rPr>
        <w:t>Simazine</w:t>
      </w:r>
      <w:r w:rsidR="00B20DD3" w:rsidRPr="57ABF3CE">
        <w:rPr>
          <w:rFonts w:asciiTheme="minorHAnsi" w:eastAsiaTheme="majorEastAsia" w:hAnsiTheme="minorHAnsi" w:cstheme="minorBidi"/>
          <w:b/>
          <w:bCs/>
          <w:color w:val="4472C4" w:themeColor="accent5"/>
          <w:spacing w:val="-10"/>
          <w:kern w:val="28"/>
          <w:sz w:val="32"/>
          <w:szCs w:val="32"/>
        </w:rPr>
        <w:t xml:space="preserve"> </w:t>
      </w:r>
      <w:r w:rsidRPr="57ABF3CE">
        <w:rPr>
          <w:rFonts w:asciiTheme="minorHAnsi" w:eastAsiaTheme="majorEastAsia" w:hAnsiTheme="minorHAnsi" w:cstheme="minorBidi"/>
          <w:b/>
          <w:bCs/>
          <w:color w:val="4472C4" w:themeColor="accent5"/>
          <w:spacing w:val="-10"/>
          <w:kern w:val="28"/>
          <w:sz w:val="32"/>
          <w:szCs w:val="32"/>
        </w:rPr>
        <w:t>Effects Characterization</w:t>
      </w:r>
    </w:p>
    <w:bookmarkEnd w:id="0" w:displacedByCustomXml="next"/>
    <w:sdt>
      <w:sdtPr>
        <w:rPr>
          <w:rFonts w:ascii="Calibri" w:eastAsia="Times New Roman" w:hAnsi="Calibri" w:cs="Times New Roman"/>
          <w:color w:val="000000"/>
          <w:sz w:val="22"/>
          <w:szCs w:val="20"/>
        </w:rPr>
        <w:id w:val="1972475195"/>
        <w:docPartObj>
          <w:docPartGallery w:val="Table of Contents"/>
          <w:docPartUnique/>
        </w:docPartObj>
      </w:sdtPr>
      <w:sdtEndPr>
        <w:rPr>
          <w:b/>
          <w:bCs/>
          <w:noProof/>
        </w:rPr>
      </w:sdtEndPr>
      <w:sdtContent>
        <w:p w14:paraId="2C769326" w14:textId="139210E1" w:rsidR="0056458E" w:rsidRPr="004152CF" w:rsidRDefault="0056458E" w:rsidP="004152CF">
          <w:pPr>
            <w:pStyle w:val="TOCHeading"/>
            <w:numPr>
              <w:ilvl w:val="0"/>
              <w:numId w:val="0"/>
            </w:numPr>
            <w:ind w:left="432" w:hanging="432"/>
            <w:rPr>
              <w:sz w:val="32"/>
            </w:rPr>
          </w:pPr>
          <w:r w:rsidRPr="004152CF">
            <w:rPr>
              <w:sz w:val="32"/>
            </w:rPr>
            <w:t>Contents</w:t>
          </w:r>
        </w:p>
        <w:p w14:paraId="43CD5E9D" w14:textId="72B310ED" w:rsidR="00B5459A" w:rsidRDefault="004152CF" w:rsidP="00B5459A">
          <w:pPr>
            <w:pStyle w:val="TOC1"/>
            <w:spacing w:after="40"/>
            <w:rPr>
              <w:rFonts w:eastAsiaTheme="minorEastAsia" w:cstheme="minorBidi"/>
              <w:spacing w:val="0"/>
              <w:kern w:val="0"/>
              <w:szCs w:val="22"/>
            </w:rPr>
          </w:pPr>
          <w:r>
            <w:fldChar w:fldCharType="begin"/>
          </w:r>
          <w:r>
            <w:instrText xml:space="preserve"> TOC \o "1-3" \h \z \u </w:instrText>
          </w:r>
          <w:r>
            <w:fldChar w:fldCharType="separate"/>
          </w:r>
          <w:hyperlink w:anchor="_Toc52925682" w:history="1">
            <w:r w:rsidR="00B5459A" w:rsidRPr="008A6367">
              <w:rPr>
                <w:rStyle w:val="Hyperlink"/>
              </w:rPr>
              <w:t>1</w:t>
            </w:r>
            <w:r w:rsidR="00B5459A">
              <w:rPr>
                <w:rFonts w:eastAsiaTheme="minorEastAsia" w:cstheme="minorBidi"/>
                <w:spacing w:val="0"/>
                <w:kern w:val="0"/>
                <w:szCs w:val="22"/>
              </w:rPr>
              <w:tab/>
            </w:r>
            <w:r w:rsidR="00B5459A" w:rsidRPr="008A6367">
              <w:rPr>
                <w:rStyle w:val="Hyperlink"/>
              </w:rPr>
              <w:t>Introduction</w:t>
            </w:r>
            <w:r w:rsidR="00B5459A">
              <w:rPr>
                <w:webHidden/>
              </w:rPr>
              <w:tab/>
            </w:r>
            <w:r w:rsidR="00B5459A">
              <w:rPr>
                <w:webHidden/>
              </w:rPr>
              <w:fldChar w:fldCharType="begin"/>
            </w:r>
            <w:r w:rsidR="00B5459A">
              <w:rPr>
                <w:webHidden/>
              </w:rPr>
              <w:instrText xml:space="preserve"> PAGEREF _Toc52925682 \h </w:instrText>
            </w:r>
            <w:r w:rsidR="00B5459A">
              <w:rPr>
                <w:webHidden/>
              </w:rPr>
            </w:r>
            <w:r w:rsidR="00B5459A">
              <w:rPr>
                <w:webHidden/>
              </w:rPr>
              <w:fldChar w:fldCharType="separate"/>
            </w:r>
            <w:r w:rsidR="00BD6568">
              <w:rPr>
                <w:webHidden/>
              </w:rPr>
              <w:t>5</w:t>
            </w:r>
            <w:r w:rsidR="00B5459A">
              <w:rPr>
                <w:webHidden/>
              </w:rPr>
              <w:fldChar w:fldCharType="end"/>
            </w:r>
          </w:hyperlink>
        </w:p>
        <w:p w14:paraId="38B37CDF" w14:textId="01EF5A61" w:rsidR="00B5459A" w:rsidRDefault="003A3FBC" w:rsidP="00B5459A">
          <w:pPr>
            <w:pStyle w:val="TOC1"/>
            <w:spacing w:after="40"/>
            <w:rPr>
              <w:rFonts w:eastAsiaTheme="minorEastAsia" w:cstheme="minorBidi"/>
              <w:spacing w:val="0"/>
              <w:kern w:val="0"/>
              <w:szCs w:val="22"/>
            </w:rPr>
          </w:pPr>
          <w:hyperlink w:anchor="_Toc52925683" w:history="1">
            <w:r w:rsidR="00B5459A" w:rsidRPr="008A6367">
              <w:rPr>
                <w:rStyle w:val="Hyperlink"/>
              </w:rPr>
              <w:t>2</w:t>
            </w:r>
            <w:r w:rsidR="00B5459A">
              <w:rPr>
                <w:rFonts w:eastAsiaTheme="minorEastAsia" w:cstheme="minorBidi"/>
                <w:spacing w:val="0"/>
                <w:kern w:val="0"/>
                <w:szCs w:val="22"/>
              </w:rPr>
              <w:tab/>
            </w:r>
            <w:r w:rsidR="00B5459A" w:rsidRPr="008A6367">
              <w:rPr>
                <w:rStyle w:val="Hyperlink"/>
              </w:rPr>
              <w:t>Endpoints used in Effects Determinations</w:t>
            </w:r>
            <w:r w:rsidR="00B5459A">
              <w:rPr>
                <w:webHidden/>
              </w:rPr>
              <w:tab/>
            </w:r>
            <w:r w:rsidR="00B5459A">
              <w:rPr>
                <w:webHidden/>
              </w:rPr>
              <w:fldChar w:fldCharType="begin"/>
            </w:r>
            <w:r w:rsidR="00B5459A">
              <w:rPr>
                <w:webHidden/>
              </w:rPr>
              <w:instrText xml:space="preserve"> PAGEREF _Toc52925683 \h </w:instrText>
            </w:r>
            <w:r w:rsidR="00B5459A">
              <w:rPr>
                <w:webHidden/>
              </w:rPr>
            </w:r>
            <w:r w:rsidR="00B5459A">
              <w:rPr>
                <w:webHidden/>
              </w:rPr>
              <w:fldChar w:fldCharType="separate"/>
            </w:r>
            <w:r w:rsidR="00BD6568">
              <w:rPr>
                <w:webHidden/>
              </w:rPr>
              <w:t>6</w:t>
            </w:r>
            <w:r w:rsidR="00B5459A">
              <w:rPr>
                <w:webHidden/>
              </w:rPr>
              <w:fldChar w:fldCharType="end"/>
            </w:r>
          </w:hyperlink>
        </w:p>
        <w:p w14:paraId="58CA5246" w14:textId="6980E475" w:rsidR="00B5459A" w:rsidRDefault="003A3FBC" w:rsidP="00B5459A">
          <w:pPr>
            <w:pStyle w:val="TOC1"/>
            <w:spacing w:after="40"/>
            <w:rPr>
              <w:rFonts w:eastAsiaTheme="minorEastAsia" w:cstheme="minorBidi"/>
              <w:spacing w:val="0"/>
              <w:kern w:val="0"/>
              <w:szCs w:val="22"/>
            </w:rPr>
          </w:pPr>
          <w:hyperlink w:anchor="_Toc52925684" w:history="1">
            <w:r w:rsidR="00B5459A" w:rsidRPr="008A6367">
              <w:rPr>
                <w:rStyle w:val="Hyperlink"/>
              </w:rPr>
              <w:t>3</w:t>
            </w:r>
            <w:r w:rsidR="00B5459A">
              <w:rPr>
                <w:rFonts w:eastAsiaTheme="minorEastAsia" w:cstheme="minorBidi"/>
                <w:spacing w:val="0"/>
                <w:kern w:val="0"/>
                <w:szCs w:val="22"/>
              </w:rPr>
              <w:tab/>
            </w:r>
            <w:r w:rsidR="00B5459A" w:rsidRPr="008A6367">
              <w:rPr>
                <w:rStyle w:val="Hyperlink"/>
              </w:rPr>
              <w:t>Office of Water Aquatic Life Criteria</w:t>
            </w:r>
            <w:r w:rsidR="00B5459A">
              <w:rPr>
                <w:webHidden/>
              </w:rPr>
              <w:tab/>
            </w:r>
            <w:r w:rsidR="00B5459A">
              <w:rPr>
                <w:webHidden/>
              </w:rPr>
              <w:fldChar w:fldCharType="begin"/>
            </w:r>
            <w:r w:rsidR="00B5459A">
              <w:rPr>
                <w:webHidden/>
              </w:rPr>
              <w:instrText xml:space="preserve"> PAGEREF _Toc52925684 \h </w:instrText>
            </w:r>
            <w:r w:rsidR="00B5459A">
              <w:rPr>
                <w:webHidden/>
              </w:rPr>
            </w:r>
            <w:r w:rsidR="00B5459A">
              <w:rPr>
                <w:webHidden/>
              </w:rPr>
              <w:fldChar w:fldCharType="separate"/>
            </w:r>
            <w:r w:rsidR="00BD6568">
              <w:rPr>
                <w:webHidden/>
              </w:rPr>
              <w:t>11</w:t>
            </w:r>
            <w:r w:rsidR="00B5459A">
              <w:rPr>
                <w:webHidden/>
              </w:rPr>
              <w:fldChar w:fldCharType="end"/>
            </w:r>
          </w:hyperlink>
        </w:p>
        <w:p w14:paraId="64C32A68" w14:textId="18DBF5B4" w:rsidR="00B5459A" w:rsidRDefault="003A3FBC" w:rsidP="00B5459A">
          <w:pPr>
            <w:pStyle w:val="TOC1"/>
            <w:spacing w:after="40"/>
            <w:rPr>
              <w:rFonts w:eastAsiaTheme="minorEastAsia" w:cstheme="minorBidi"/>
              <w:spacing w:val="0"/>
              <w:kern w:val="0"/>
              <w:szCs w:val="22"/>
            </w:rPr>
          </w:pPr>
          <w:hyperlink w:anchor="_Toc52925685" w:history="1">
            <w:r w:rsidR="00B5459A" w:rsidRPr="008A6367">
              <w:rPr>
                <w:rStyle w:val="Hyperlink"/>
              </w:rPr>
              <w:t>4</w:t>
            </w:r>
            <w:r w:rsidR="00B5459A">
              <w:rPr>
                <w:rFonts w:eastAsiaTheme="minorEastAsia" w:cstheme="minorBidi"/>
                <w:spacing w:val="0"/>
                <w:kern w:val="0"/>
                <w:szCs w:val="22"/>
              </w:rPr>
              <w:tab/>
            </w:r>
            <w:r w:rsidR="00B5459A" w:rsidRPr="008A6367">
              <w:rPr>
                <w:rStyle w:val="Hyperlink"/>
              </w:rPr>
              <w:t>Effects Characterization for Fish and Aquatic-phase Amphibians</w:t>
            </w:r>
            <w:r w:rsidR="00B5459A">
              <w:rPr>
                <w:webHidden/>
              </w:rPr>
              <w:tab/>
            </w:r>
            <w:r w:rsidR="00B5459A">
              <w:rPr>
                <w:webHidden/>
              </w:rPr>
              <w:fldChar w:fldCharType="begin"/>
            </w:r>
            <w:r w:rsidR="00B5459A">
              <w:rPr>
                <w:webHidden/>
              </w:rPr>
              <w:instrText xml:space="preserve"> PAGEREF _Toc52925685 \h </w:instrText>
            </w:r>
            <w:r w:rsidR="00B5459A">
              <w:rPr>
                <w:webHidden/>
              </w:rPr>
            </w:r>
            <w:r w:rsidR="00B5459A">
              <w:rPr>
                <w:webHidden/>
              </w:rPr>
              <w:fldChar w:fldCharType="separate"/>
            </w:r>
            <w:r w:rsidR="00BD6568">
              <w:rPr>
                <w:webHidden/>
              </w:rPr>
              <w:t>11</w:t>
            </w:r>
            <w:r w:rsidR="00B5459A">
              <w:rPr>
                <w:webHidden/>
              </w:rPr>
              <w:fldChar w:fldCharType="end"/>
            </w:r>
          </w:hyperlink>
        </w:p>
        <w:p w14:paraId="2E3ED5F6" w14:textId="6F2B5DBA" w:rsidR="00B5459A" w:rsidRDefault="003A3FBC" w:rsidP="00B5459A">
          <w:pPr>
            <w:pStyle w:val="TOC2"/>
            <w:spacing w:after="40"/>
            <w:rPr>
              <w:rFonts w:asciiTheme="minorHAnsi" w:eastAsiaTheme="minorEastAsia" w:hAnsiTheme="minorHAnsi"/>
              <w:noProof/>
            </w:rPr>
          </w:pPr>
          <w:hyperlink w:anchor="_Toc52925686" w:history="1">
            <w:r w:rsidR="00B5459A" w:rsidRPr="008A6367">
              <w:rPr>
                <w:rStyle w:val="Hyperlink"/>
                <w:noProof/>
              </w:rPr>
              <w:t>4.1</w:t>
            </w:r>
            <w:r w:rsidR="00B5459A">
              <w:rPr>
                <w:rFonts w:asciiTheme="minorHAnsi" w:eastAsiaTheme="minorEastAsia" w:hAnsiTheme="minorHAnsi"/>
                <w:noProof/>
              </w:rPr>
              <w:tab/>
            </w:r>
            <w:r w:rsidR="00B5459A" w:rsidRPr="008A6367">
              <w:rPr>
                <w:rStyle w:val="Hyperlink"/>
                <w:noProof/>
              </w:rPr>
              <w:t>Introduction to Fish and Aquatic-phase Amphibian Toxicity</w:t>
            </w:r>
            <w:r w:rsidR="00B5459A">
              <w:rPr>
                <w:noProof/>
                <w:webHidden/>
              </w:rPr>
              <w:tab/>
            </w:r>
            <w:r w:rsidR="00B5459A">
              <w:rPr>
                <w:noProof/>
                <w:webHidden/>
              </w:rPr>
              <w:fldChar w:fldCharType="begin"/>
            </w:r>
            <w:r w:rsidR="00B5459A">
              <w:rPr>
                <w:noProof/>
                <w:webHidden/>
              </w:rPr>
              <w:instrText xml:space="preserve"> PAGEREF _Toc52925686 \h </w:instrText>
            </w:r>
            <w:r w:rsidR="00B5459A">
              <w:rPr>
                <w:noProof/>
                <w:webHidden/>
              </w:rPr>
            </w:r>
            <w:r w:rsidR="00B5459A">
              <w:rPr>
                <w:noProof/>
                <w:webHidden/>
              </w:rPr>
              <w:fldChar w:fldCharType="separate"/>
            </w:r>
            <w:r w:rsidR="00BD6568">
              <w:rPr>
                <w:noProof/>
                <w:webHidden/>
              </w:rPr>
              <w:t>11</w:t>
            </w:r>
            <w:r w:rsidR="00B5459A">
              <w:rPr>
                <w:noProof/>
                <w:webHidden/>
              </w:rPr>
              <w:fldChar w:fldCharType="end"/>
            </w:r>
          </w:hyperlink>
        </w:p>
        <w:p w14:paraId="3BA313B6" w14:textId="1E0D3EF5" w:rsidR="00B5459A" w:rsidRDefault="003A3FBC" w:rsidP="00B5459A">
          <w:pPr>
            <w:pStyle w:val="TOC2"/>
            <w:spacing w:after="40"/>
            <w:rPr>
              <w:rFonts w:asciiTheme="minorHAnsi" w:eastAsiaTheme="minorEastAsia" w:hAnsiTheme="minorHAnsi"/>
              <w:noProof/>
            </w:rPr>
          </w:pPr>
          <w:hyperlink w:anchor="_Toc52925687" w:history="1">
            <w:r w:rsidR="00B5459A" w:rsidRPr="008A6367">
              <w:rPr>
                <w:rStyle w:val="Hyperlink"/>
                <w:noProof/>
              </w:rPr>
              <w:t>4.2</w:t>
            </w:r>
            <w:r w:rsidR="00B5459A">
              <w:rPr>
                <w:rFonts w:asciiTheme="minorHAnsi" w:eastAsiaTheme="minorEastAsia" w:hAnsiTheme="minorHAnsi"/>
                <w:noProof/>
              </w:rPr>
              <w:tab/>
            </w:r>
            <w:r w:rsidR="00B5459A" w:rsidRPr="008A6367">
              <w:rPr>
                <w:rStyle w:val="Hyperlink"/>
                <w:noProof/>
              </w:rPr>
              <w:t>Effects on Mortality of Fish and Aquatic-phase Amphibians</w:t>
            </w:r>
            <w:r w:rsidR="00B5459A">
              <w:rPr>
                <w:noProof/>
                <w:webHidden/>
              </w:rPr>
              <w:tab/>
            </w:r>
            <w:r w:rsidR="00B5459A">
              <w:rPr>
                <w:noProof/>
                <w:webHidden/>
              </w:rPr>
              <w:fldChar w:fldCharType="begin"/>
            </w:r>
            <w:r w:rsidR="00B5459A">
              <w:rPr>
                <w:noProof/>
                <w:webHidden/>
              </w:rPr>
              <w:instrText xml:space="preserve"> PAGEREF _Toc52925687 \h </w:instrText>
            </w:r>
            <w:r w:rsidR="00B5459A">
              <w:rPr>
                <w:noProof/>
                <w:webHidden/>
              </w:rPr>
            </w:r>
            <w:r w:rsidR="00B5459A">
              <w:rPr>
                <w:noProof/>
                <w:webHidden/>
              </w:rPr>
              <w:fldChar w:fldCharType="separate"/>
            </w:r>
            <w:r w:rsidR="00BD6568">
              <w:rPr>
                <w:noProof/>
                <w:webHidden/>
              </w:rPr>
              <w:t>11</w:t>
            </w:r>
            <w:r w:rsidR="00B5459A">
              <w:rPr>
                <w:noProof/>
                <w:webHidden/>
              </w:rPr>
              <w:fldChar w:fldCharType="end"/>
            </w:r>
          </w:hyperlink>
        </w:p>
        <w:p w14:paraId="7A3802AF" w14:textId="223C8AC3" w:rsidR="00B5459A" w:rsidRDefault="003A3FBC" w:rsidP="00B5459A">
          <w:pPr>
            <w:pStyle w:val="TOC2"/>
            <w:spacing w:after="40"/>
            <w:rPr>
              <w:rFonts w:asciiTheme="minorHAnsi" w:eastAsiaTheme="minorEastAsia" w:hAnsiTheme="minorHAnsi"/>
              <w:noProof/>
            </w:rPr>
          </w:pPr>
          <w:hyperlink w:anchor="_Toc52925688" w:history="1">
            <w:r w:rsidR="00B5459A" w:rsidRPr="008A6367">
              <w:rPr>
                <w:rStyle w:val="Hyperlink"/>
                <w:noProof/>
              </w:rPr>
              <w:t>4.3</w:t>
            </w:r>
            <w:r w:rsidR="00B5459A">
              <w:rPr>
                <w:rFonts w:asciiTheme="minorHAnsi" w:eastAsiaTheme="minorEastAsia" w:hAnsiTheme="minorHAnsi"/>
                <w:noProof/>
              </w:rPr>
              <w:tab/>
            </w:r>
            <w:r w:rsidR="00B5459A" w:rsidRPr="008A6367">
              <w:rPr>
                <w:rStyle w:val="Hyperlink"/>
                <w:noProof/>
              </w:rPr>
              <w:t>Effects on Growth and Reproduction of Fish and Aquatic-phase Amphibians</w:t>
            </w:r>
            <w:r w:rsidR="00B5459A">
              <w:rPr>
                <w:noProof/>
                <w:webHidden/>
              </w:rPr>
              <w:tab/>
            </w:r>
            <w:r w:rsidR="00B5459A">
              <w:rPr>
                <w:noProof/>
                <w:webHidden/>
              </w:rPr>
              <w:fldChar w:fldCharType="begin"/>
            </w:r>
            <w:r w:rsidR="00B5459A">
              <w:rPr>
                <w:noProof/>
                <w:webHidden/>
              </w:rPr>
              <w:instrText xml:space="preserve"> PAGEREF _Toc52925688 \h </w:instrText>
            </w:r>
            <w:r w:rsidR="00B5459A">
              <w:rPr>
                <w:noProof/>
                <w:webHidden/>
              </w:rPr>
            </w:r>
            <w:r w:rsidR="00B5459A">
              <w:rPr>
                <w:noProof/>
                <w:webHidden/>
              </w:rPr>
              <w:fldChar w:fldCharType="separate"/>
            </w:r>
            <w:r w:rsidR="00BD6568">
              <w:rPr>
                <w:noProof/>
                <w:webHidden/>
              </w:rPr>
              <w:t>13</w:t>
            </w:r>
            <w:r w:rsidR="00B5459A">
              <w:rPr>
                <w:noProof/>
                <w:webHidden/>
              </w:rPr>
              <w:fldChar w:fldCharType="end"/>
            </w:r>
          </w:hyperlink>
        </w:p>
        <w:p w14:paraId="51CBDE0C" w14:textId="5C823353" w:rsidR="00B5459A" w:rsidRDefault="003A3FBC" w:rsidP="00B5459A">
          <w:pPr>
            <w:pStyle w:val="TOC2"/>
            <w:spacing w:after="40"/>
            <w:rPr>
              <w:rFonts w:asciiTheme="minorHAnsi" w:eastAsiaTheme="minorEastAsia" w:hAnsiTheme="minorHAnsi"/>
              <w:noProof/>
            </w:rPr>
          </w:pPr>
          <w:hyperlink w:anchor="_Toc52925689" w:history="1">
            <w:r w:rsidR="00B5459A" w:rsidRPr="008A6367">
              <w:rPr>
                <w:rStyle w:val="Hyperlink"/>
                <w:noProof/>
              </w:rPr>
              <w:t>4.4</w:t>
            </w:r>
            <w:r w:rsidR="00B5459A">
              <w:rPr>
                <w:rFonts w:asciiTheme="minorHAnsi" w:eastAsiaTheme="minorEastAsia" w:hAnsiTheme="minorHAnsi"/>
                <w:noProof/>
              </w:rPr>
              <w:tab/>
            </w:r>
            <w:r w:rsidR="00B5459A" w:rsidRPr="008A6367">
              <w:rPr>
                <w:rStyle w:val="Hyperlink"/>
                <w:noProof/>
              </w:rPr>
              <w:t>Other Sublethal Effects to Fish and Aquatic-phase Amphibians</w:t>
            </w:r>
            <w:r w:rsidR="00B5459A">
              <w:rPr>
                <w:noProof/>
                <w:webHidden/>
              </w:rPr>
              <w:tab/>
            </w:r>
            <w:r w:rsidR="00B5459A">
              <w:rPr>
                <w:noProof/>
                <w:webHidden/>
              </w:rPr>
              <w:fldChar w:fldCharType="begin"/>
            </w:r>
            <w:r w:rsidR="00B5459A">
              <w:rPr>
                <w:noProof/>
                <w:webHidden/>
              </w:rPr>
              <w:instrText xml:space="preserve"> PAGEREF _Toc52925689 \h </w:instrText>
            </w:r>
            <w:r w:rsidR="00B5459A">
              <w:rPr>
                <w:noProof/>
                <w:webHidden/>
              </w:rPr>
            </w:r>
            <w:r w:rsidR="00B5459A">
              <w:rPr>
                <w:noProof/>
                <w:webHidden/>
              </w:rPr>
              <w:fldChar w:fldCharType="separate"/>
            </w:r>
            <w:r w:rsidR="00BD6568">
              <w:rPr>
                <w:noProof/>
                <w:webHidden/>
              </w:rPr>
              <w:t>14</w:t>
            </w:r>
            <w:r w:rsidR="00B5459A">
              <w:rPr>
                <w:noProof/>
                <w:webHidden/>
              </w:rPr>
              <w:fldChar w:fldCharType="end"/>
            </w:r>
          </w:hyperlink>
        </w:p>
        <w:p w14:paraId="1512508C" w14:textId="5C3F887C" w:rsidR="00B5459A" w:rsidRDefault="003A3FBC" w:rsidP="00B5459A">
          <w:pPr>
            <w:pStyle w:val="TOC1"/>
            <w:spacing w:after="40"/>
            <w:rPr>
              <w:rFonts w:eastAsiaTheme="minorEastAsia" w:cstheme="minorBidi"/>
              <w:spacing w:val="0"/>
              <w:kern w:val="0"/>
              <w:szCs w:val="22"/>
            </w:rPr>
          </w:pPr>
          <w:hyperlink w:anchor="_Toc52925690" w:history="1">
            <w:r w:rsidR="00B5459A" w:rsidRPr="008A6367">
              <w:rPr>
                <w:rStyle w:val="Hyperlink"/>
              </w:rPr>
              <w:t>5</w:t>
            </w:r>
            <w:r w:rsidR="00B5459A">
              <w:rPr>
                <w:rFonts w:eastAsiaTheme="minorEastAsia" w:cstheme="minorBidi"/>
                <w:spacing w:val="0"/>
                <w:kern w:val="0"/>
                <w:szCs w:val="22"/>
              </w:rPr>
              <w:tab/>
            </w:r>
            <w:r w:rsidR="00B5459A" w:rsidRPr="008A6367">
              <w:rPr>
                <w:rStyle w:val="Hyperlink"/>
              </w:rPr>
              <w:t>Effects Characterization for Aquatic Invertebrates</w:t>
            </w:r>
            <w:r w:rsidR="00B5459A">
              <w:rPr>
                <w:webHidden/>
              </w:rPr>
              <w:tab/>
            </w:r>
            <w:r w:rsidR="00B5459A">
              <w:rPr>
                <w:webHidden/>
              </w:rPr>
              <w:fldChar w:fldCharType="begin"/>
            </w:r>
            <w:r w:rsidR="00B5459A">
              <w:rPr>
                <w:webHidden/>
              </w:rPr>
              <w:instrText xml:space="preserve"> PAGEREF _Toc52925690 \h </w:instrText>
            </w:r>
            <w:r w:rsidR="00B5459A">
              <w:rPr>
                <w:webHidden/>
              </w:rPr>
            </w:r>
            <w:r w:rsidR="00B5459A">
              <w:rPr>
                <w:webHidden/>
              </w:rPr>
              <w:fldChar w:fldCharType="separate"/>
            </w:r>
            <w:r w:rsidR="00BD6568">
              <w:rPr>
                <w:webHidden/>
              </w:rPr>
              <w:t>16</w:t>
            </w:r>
            <w:r w:rsidR="00B5459A">
              <w:rPr>
                <w:webHidden/>
              </w:rPr>
              <w:fldChar w:fldCharType="end"/>
            </w:r>
          </w:hyperlink>
        </w:p>
        <w:p w14:paraId="7AA8CAB2" w14:textId="6C2505ED" w:rsidR="00B5459A" w:rsidRDefault="003A3FBC" w:rsidP="00B5459A">
          <w:pPr>
            <w:pStyle w:val="TOC2"/>
            <w:spacing w:after="40"/>
            <w:rPr>
              <w:rFonts w:asciiTheme="minorHAnsi" w:eastAsiaTheme="minorEastAsia" w:hAnsiTheme="minorHAnsi"/>
              <w:noProof/>
            </w:rPr>
          </w:pPr>
          <w:hyperlink w:anchor="_Toc52925691" w:history="1">
            <w:r w:rsidR="00B5459A" w:rsidRPr="008A6367">
              <w:rPr>
                <w:rStyle w:val="Hyperlink"/>
                <w:noProof/>
              </w:rPr>
              <w:t>5.1</w:t>
            </w:r>
            <w:r w:rsidR="00B5459A">
              <w:rPr>
                <w:rFonts w:asciiTheme="minorHAnsi" w:eastAsiaTheme="minorEastAsia" w:hAnsiTheme="minorHAnsi"/>
                <w:noProof/>
              </w:rPr>
              <w:tab/>
            </w:r>
            <w:r w:rsidR="00B5459A" w:rsidRPr="008A6367">
              <w:rPr>
                <w:rStyle w:val="Hyperlink"/>
                <w:noProof/>
              </w:rPr>
              <w:t>Introduction to Aquatic Invertebrate Toxicity</w:t>
            </w:r>
            <w:r w:rsidR="00B5459A">
              <w:rPr>
                <w:noProof/>
                <w:webHidden/>
              </w:rPr>
              <w:tab/>
            </w:r>
            <w:r w:rsidR="00B5459A">
              <w:rPr>
                <w:noProof/>
                <w:webHidden/>
              </w:rPr>
              <w:fldChar w:fldCharType="begin"/>
            </w:r>
            <w:r w:rsidR="00B5459A">
              <w:rPr>
                <w:noProof/>
                <w:webHidden/>
              </w:rPr>
              <w:instrText xml:space="preserve"> PAGEREF _Toc52925691 \h </w:instrText>
            </w:r>
            <w:r w:rsidR="00B5459A">
              <w:rPr>
                <w:noProof/>
                <w:webHidden/>
              </w:rPr>
            </w:r>
            <w:r w:rsidR="00B5459A">
              <w:rPr>
                <w:noProof/>
                <w:webHidden/>
              </w:rPr>
              <w:fldChar w:fldCharType="separate"/>
            </w:r>
            <w:r w:rsidR="00BD6568">
              <w:rPr>
                <w:noProof/>
                <w:webHidden/>
              </w:rPr>
              <w:t>16</w:t>
            </w:r>
            <w:r w:rsidR="00B5459A">
              <w:rPr>
                <w:noProof/>
                <w:webHidden/>
              </w:rPr>
              <w:fldChar w:fldCharType="end"/>
            </w:r>
          </w:hyperlink>
        </w:p>
        <w:p w14:paraId="38750593" w14:textId="556C0518" w:rsidR="00B5459A" w:rsidRDefault="003A3FBC" w:rsidP="00B5459A">
          <w:pPr>
            <w:pStyle w:val="TOC2"/>
            <w:spacing w:after="40"/>
            <w:rPr>
              <w:rFonts w:asciiTheme="minorHAnsi" w:eastAsiaTheme="minorEastAsia" w:hAnsiTheme="minorHAnsi"/>
              <w:noProof/>
            </w:rPr>
          </w:pPr>
          <w:hyperlink w:anchor="_Toc52925692" w:history="1">
            <w:r w:rsidR="00B5459A" w:rsidRPr="008A6367">
              <w:rPr>
                <w:rStyle w:val="Hyperlink"/>
                <w:noProof/>
              </w:rPr>
              <w:t>5.2</w:t>
            </w:r>
            <w:r w:rsidR="00B5459A">
              <w:rPr>
                <w:rFonts w:asciiTheme="minorHAnsi" w:eastAsiaTheme="minorEastAsia" w:hAnsiTheme="minorHAnsi"/>
                <w:noProof/>
              </w:rPr>
              <w:tab/>
            </w:r>
            <w:r w:rsidR="00B5459A" w:rsidRPr="008A6367">
              <w:rPr>
                <w:rStyle w:val="Hyperlink"/>
                <w:noProof/>
              </w:rPr>
              <w:t>Effects on Mortality of Aquatic Invertebrates</w:t>
            </w:r>
            <w:r w:rsidR="00B5459A">
              <w:rPr>
                <w:noProof/>
                <w:webHidden/>
              </w:rPr>
              <w:tab/>
            </w:r>
            <w:r w:rsidR="00B5459A">
              <w:rPr>
                <w:noProof/>
                <w:webHidden/>
              </w:rPr>
              <w:fldChar w:fldCharType="begin"/>
            </w:r>
            <w:r w:rsidR="00B5459A">
              <w:rPr>
                <w:noProof/>
                <w:webHidden/>
              </w:rPr>
              <w:instrText xml:space="preserve"> PAGEREF _Toc52925692 \h </w:instrText>
            </w:r>
            <w:r w:rsidR="00B5459A">
              <w:rPr>
                <w:noProof/>
                <w:webHidden/>
              </w:rPr>
            </w:r>
            <w:r w:rsidR="00B5459A">
              <w:rPr>
                <w:noProof/>
                <w:webHidden/>
              </w:rPr>
              <w:fldChar w:fldCharType="separate"/>
            </w:r>
            <w:r w:rsidR="00BD6568">
              <w:rPr>
                <w:noProof/>
                <w:webHidden/>
              </w:rPr>
              <w:t>17</w:t>
            </w:r>
            <w:r w:rsidR="00B5459A">
              <w:rPr>
                <w:noProof/>
                <w:webHidden/>
              </w:rPr>
              <w:fldChar w:fldCharType="end"/>
            </w:r>
          </w:hyperlink>
        </w:p>
        <w:p w14:paraId="7C63BC6E" w14:textId="3B3E4BAA" w:rsidR="00B5459A" w:rsidRDefault="003A3FBC" w:rsidP="00B5459A">
          <w:pPr>
            <w:pStyle w:val="TOC2"/>
            <w:spacing w:after="40"/>
            <w:rPr>
              <w:rFonts w:asciiTheme="minorHAnsi" w:eastAsiaTheme="minorEastAsia" w:hAnsiTheme="minorHAnsi"/>
              <w:noProof/>
            </w:rPr>
          </w:pPr>
          <w:hyperlink w:anchor="_Toc52925693" w:history="1">
            <w:r w:rsidR="00B5459A" w:rsidRPr="008A6367">
              <w:rPr>
                <w:rStyle w:val="Hyperlink"/>
                <w:noProof/>
              </w:rPr>
              <w:t>5.3</w:t>
            </w:r>
            <w:r w:rsidR="00B5459A">
              <w:rPr>
                <w:rFonts w:asciiTheme="minorHAnsi" w:eastAsiaTheme="minorEastAsia" w:hAnsiTheme="minorHAnsi"/>
                <w:noProof/>
              </w:rPr>
              <w:tab/>
            </w:r>
            <w:r w:rsidR="00B5459A" w:rsidRPr="008A6367">
              <w:rPr>
                <w:rStyle w:val="Hyperlink"/>
                <w:noProof/>
              </w:rPr>
              <w:t>Effects on Growth and Reproduction of Aquatic Invertebrates</w:t>
            </w:r>
            <w:r w:rsidR="00B5459A">
              <w:rPr>
                <w:noProof/>
                <w:webHidden/>
              </w:rPr>
              <w:tab/>
            </w:r>
            <w:r w:rsidR="00B5459A">
              <w:rPr>
                <w:noProof/>
                <w:webHidden/>
              </w:rPr>
              <w:fldChar w:fldCharType="begin"/>
            </w:r>
            <w:r w:rsidR="00B5459A">
              <w:rPr>
                <w:noProof/>
                <w:webHidden/>
              </w:rPr>
              <w:instrText xml:space="preserve"> PAGEREF _Toc52925693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1940B49C" w14:textId="41D73356" w:rsidR="00B5459A" w:rsidRDefault="003A3FBC" w:rsidP="00B5459A">
          <w:pPr>
            <w:pStyle w:val="TOC2"/>
            <w:spacing w:after="40"/>
            <w:rPr>
              <w:rFonts w:asciiTheme="minorHAnsi" w:eastAsiaTheme="minorEastAsia" w:hAnsiTheme="minorHAnsi"/>
              <w:noProof/>
            </w:rPr>
          </w:pPr>
          <w:hyperlink w:anchor="_Toc52925694" w:history="1">
            <w:r w:rsidR="00B5459A" w:rsidRPr="008A6367">
              <w:rPr>
                <w:rStyle w:val="Hyperlink"/>
                <w:noProof/>
              </w:rPr>
              <w:t>5.1</w:t>
            </w:r>
            <w:r w:rsidR="00B5459A">
              <w:rPr>
                <w:rFonts w:asciiTheme="minorHAnsi" w:eastAsiaTheme="minorEastAsia" w:hAnsiTheme="minorHAnsi"/>
                <w:noProof/>
              </w:rPr>
              <w:tab/>
            </w:r>
            <w:r w:rsidR="00B5459A" w:rsidRPr="008A6367">
              <w:rPr>
                <w:rStyle w:val="Hyperlink"/>
                <w:noProof/>
              </w:rPr>
              <w:t>Other Sublethal Effects to Aquatic Invertebrates</w:t>
            </w:r>
            <w:r w:rsidR="00B5459A">
              <w:rPr>
                <w:noProof/>
                <w:webHidden/>
              </w:rPr>
              <w:tab/>
            </w:r>
            <w:r w:rsidR="00B5459A">
              <w:rPr>
                <w:noProof/>
                <w:webHidden/>
              </w:rPr>
              <w:fldChar w:fldCharType="begin"/>
            </w:r>
            <w:r w:rsidR="00B5459A">
              <w:rPr>
                <w:noProof/>
                <w:webHidden/>
              </w:rPr>
              <w:instrText xml:space="preserve"> PAGEREF _Toc52925694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625D86D5" w14:textId="7961B21C" w:rsidR="00B5459A" w:rsidRDefault="003A3FBC" w:rsidP="00B5459A">
          <w:pPr>
            <w:pStyle w:val="TOC1"/>
            <w:spacing w:after="40"/>
            <w:rPr>
              <w:rFonts w:eastAsiaTheme="minorEastAsia" w:cstheme="minorBidi"/>
              <w:spacing w:val="0"/>
              <w:kern w:val="0"/>
              <w:szCs w:val="22"/>
            </w:rPr>
          </w:pPr>
          <w:hyperlink w:anchor="_Toc52925695" w:history="1">
            <w:r w:rsidR="00B5459A" w:rsidRPr="008A6367">
              <w:rPr>
                <w:rStyle w:val="Hyperlink"/>
              </w:rPr>
              <w:t>6</w:t>
            </w:r>
            <w:r w:rsidR="00B5459A">
              <w:rPr>
                <w:rFonts w:eastAsiaTheme="minorEastAsia" w:cstheme="minorBidi"/>
                <w:spacing w:val="0"/>
                <w:kern w:val="0"/>
                <w:szCs w:val="22"/>
              </w:rPr>
              <w:tab/>
            </w:r>
            <w:r w:rsidR="00B5459A" w:rsidRPr="008A6367">
              <w:rPr>
                <w:rStyle w:val="Hyperlink"/>
              </w:rPr>
              <w:t>Effects Characterization for Aquatic Plant</w:t>
            </w:r>
            <w:r w:rsidR="00B5459A">
              <w:rPr>
                <w:webHidden/>
              </w:rPr>
              <w:tab/>
            </w:r>
            <w:r w:rsidR="00B5459A">
              <w:rPr>
                <w:webHidden/>
              </w:rPr>
              <w:fldChar w:fldCharType="begin"/>
            </w:r>
            <w:r w:rsidR="00B5459A">
              <w:rPr>
                <w:webHidden/>
              </w:rPr>
              <w:instrText xml:space="preserve"> PAGEREF _Toc52925695 \h </w:instrText>
            </w:r>
            <w:r w:rsidR="00B5459A">
              <w:rPr>
                <w:webHidden/>
              </w:rPr>
            </w:r>
            <w:r w:rsidR="00B5459A">
              <w:rPr>
                <w:webHidden/>
              </w:rPr>
              <w:fldChar w:fldCharType="separate"/>
            </w:r>
            <w:r w:rsidR="00BD6568">
              <w:rPr>
                <w:webHidden/>
              </w:rPr>
              <w:t>20</w:t>
            </w:r>
            <w:r w:rsidR="00B5459A">
              <w:rPr>
                <w:webHidden/>
              </w:rPr>
              <w:fldChar w:fldCharType="end"/>
            </w:r>
          </w:hyperlink>
        </w:p>
        <w:p w14:paraId="390A8221" w14:textId="0A65F565" w:rsidR="00B5459A" w:rsidRDefault="003A3FBC" w:rsidP="00B5459A">
          <w:pPr>
            <w:pStyle w:val="TOC2"/>
            <w:spacing w:after="40"/>
            <w:rPr>
              <w:rFonts w:asciiTheme="minorHAnsi" w:eastAsiaTheme="minorEastAsia" w:hAnsiTheme="minorHAnsi"/>
              <w:noProof/>
            </w:rPr>
          </w:pPr>
          <w:hyperlink w:anchor="_Toc52925696" w:history="1">
            <w:r w:rsidR="00B5459A" w:rsidRPr="008A6367">
              <w:rPr>
                <w:rStyle w:val="Hyperlink"/>
                <w:noProof/>
              </w:rPr>
              <w:t>6.1</w:t>
            </w:r>
            <w:r w:rsidR="00B5459A">
              <w:rPr>
                <w:rFonts w:asciiTheme="minorHAnsi" w:eastAsiaTheme="minorEastAsia" w:hAnsiTheme="minorHAnsi"/>
                <w:noProof/>
              </w:rPr>
              <w:tab/>
            </w:r>
            <w:r w:rsidR="00B5459A" w:rsidRPr="008A6367">
              <w:rPr>
                <w:rStyle w:val="Hyperlink"/>
                <w:noProof/>
              </w:rPr>
              <w:t>Introduction to Aquatic Plant Toxicity</w:t>
            </w:r>
            <w:r w:rsidR="00B5459A">
              <w:rPr>
                <w:noProof/>
                <w:webHidden/>
              </w:rPr>
              <w:tab/>
            </w:r>
            <w:r w:rsidR="00B5459A">
              <w:rPr>
                <w:noProof/>
                <w:webHidden/>
              </w:rPr>
              <w:fldChar w:fldCharType="begin"/>
            </w:r>
            <w:r w:rsidR="00B5459A">
              <w:rPr>
                <w:noProof/>
                <w:webHidden/>
              </w:rPr>
              <w:instrText xml:space="preserve"> PAGEREF _Toc52925696 \h </w:instrText>
            </w:r>
            <w:r w:rsidR="00B5459A">
              <w:rPr>
                <w:noProof/>
                <w:webHidden/>
              </w:rPr>
            </w:r>
            <w:r w:rsidR="00B5459A">
              <w:rPr>
                <w:noProof/>
                <w:webHidden/>
              </w:rPr>
              <w:fldChar w:fldCharType="separate"/>
            </w:r>
            <w:r w:rsidR="00BD6568">
              <w:rPr>
                <w:noProof/>
                <w:webHidden/>
              </w:rPr>
              <w:t>20</w:t>
            </w:r>
            <w:r w:rsidR="00B5459A">
              <w:rPr>
                <w:noProof/>
                <w:webHidden/>
              </w:rPr>
              <w:fldChar w:fldCharType="end"/>
            </w:r>
          </w:hyperlink>
        </w:p>
        <w:p w14:paraId="632F0347" w14:textId="480BA54D" w:rsidR="00B5459A" w:rsidRDefault="003A3FBC" w:rsidP="00B5459A">
          <w:pPr>
            <w:pStyle w:val="TOC2"/>
            <w:spacing w:after="40"/>
            <w:rPr>
              <w:rFonts w:asciiTheme="minorHAnsi" w:eastAsiaTheme="minorEastAsia" w:hAnsiTheme="minorHAnsi"/>
              <w:noProof/>
            </w:rPr>
          </w:pPr>
          <w:hyperlink w:anchor="_Toc52925697" w:history="1">
            <w:r w:rsidR="00B5459A" w:rsidRPr="008A6367">
              <w:rPr>
                <w:rStyle w:val="Hyperlink"/>
                <w:noProof/>
              </w:rPr>
              <w:t>6.2</w:t>
            </w:r>
            <w:r w:rsidR="00B5459A">
              <w:rPr>
                <w:rFonts w:asciiTheme="minorHAnsi" w:eastAsiaTheme="minorEastAsia" w:hAnsiTheme="minorHAnsi"/>
                <w:noProof/>
              </w:rPr>
              <w:tab/>
            </w:r>
            <w:r w:rsidR="00B5459A" w:rsidRPr="008A6367">
              <w:rPr>
                <w:rStyle w:val="Hyperlink"/>
                <w:noProof/>
              </w:rPr>
              <w:t>Effects on Aquatic Plants</w:t>
            </w:r>
            <w:r w:rsidR="00B5459A">
              <w:rPr>
                <w:noProof/>
                <w:webHidden/>
              </w:rPr>
              <w:tab/>
            </w:r>
            <w:r w:rsidR="00B5459A">
              <w:rPr>
                <w:noProof/>
                <w:webHidden/>
              </w:rPr>
              <w:fldChar w:fldCharType="begin"/>
            </w:r>
            <w:r w:rsidR="00B5459A">
              <w:rPr>
                <w:noProof/>
                <w:webHidden/>
              </w:rPr>
              <w:instrText xml:space="preserve"> PAGEREF _Toc52925697 \h </w:instrText>
            </w:r>
            <w:r w:rsidR="00B5459A">
              <w:rPr>
                <w:noProof/>
                <w:webHidden/>
              </w:rPr>
            </w:r>
            <w:r w:rsidR="00B5459A">
              <w:rPr>
                <w:noProof/>
                <w:webHidden/>
              </w:rPr>
              <w:fldChar w:fldCharType="separate"/>
            </w:r>
            <w:r w:rsidR="00BD6568">
              <w:rPr>
                <w:noProof/>
                <w:webHidden/>
              </w:rPr>
              <w:t>21</w:t>
            </w:r>
            <w:r w:rsidR="00B5459A">
              <w:rPr>
                <w:noProof/>
                <w:webHidden/>
              </w:rPr>
              <w:fldChar w:fldCharType="end"/>
            </w:r>
          </w:hyperlink>
        </w:p>
        <w:p w14:paraId="1D9DAC16" w14:textId="3B85126D" w:rsidR="00B5459A" w:rsidRDefault="003A3FBC" w:rsidP="00B5459A">
          <w:pPr>
            <w:pStyle w:val="TOC3"/>
            <w:spacing w:after="40"/>
            <w:rPr>
              <w:rFonts w:eastAsiaTheme="minorEastAsia"/>
            </w:rPr>
          </w:pPr>
          <w:hyperlink w:anchor="_Toc52925698" w:history="1">
            <w:r w:rsidR="00B5459A" w:rsidRPr="008A6367">
              <w:rPr>
                <w:rStyle w:val="Hyperlink"/>
              </w:rPr>
              <w:t>6.2.1</w:t>
            </w:r>
            <w:r w:rsidR="00B5459A">
              <w:rPr>
                <w:rFonts w:eastAsiaTheme="minorEastAsia"/>
              </w:rPr>
              <w:tab/>
            </w:r>
            <w:r w:rsidR="00B5459A" w:rsidRPr="008A6367">
              <w:rPr>
                <w:rStyle w:val="Hyperlink"/>
              </w:rPr>
              <w:t>Effects on Growth of Non-Vascular Aquatic Plants</w:t>
            </w:r>
            <w:r w:rsidR="00B5459A">
              <w:rPr>
                <w:webHidden/>
              </w:rPr>
              <w:tab/>
            </w:r>
            <w:r w:rsidR="00B5459A">
              <w:rPr>
                <w:webHidden/>
              </w:rPr>
              <w:fldChar w:fldCharType="begin"/>
            </w:r>
            <w:r w:rsidR="00B5459A">
              <w:rPr>
                <w:webHidden/>
              </w:rPr>
              <w:instrText xml:space="preserve"> PAGEREF _Toc52925698 \h </w:instrText>
            </w:r>
            <w:r w:rsidR="00B5459A">
              <w:rPr>
                <w:webHidden/>
              </w:rPr>
            </w:r>
            <w:r w:rsidR="00B5459A">
              <w:rPr>
                <w:webHidden/>
              </w:rPr>
              <w:fldChar w:fldCharType="separate"/>
            </w:r>
            <w:r w:rsidR="00BD6568">
              <w:rPr>
                <w:webHidden/>
              </w:rPr>
              <w:t>22</w:t>
            </w:r>
            <w:r w:rsidR="00B5459A">
              <w:rPr>
                <w:webHidden/>
              </w:rPr>
              <w:fldChar w:fldCharType="end"/>
            </w:r>
          </w:hyperlink>
        </w:p>
        <w:p w14:paraId="44DF940B" w14:textId="0E9DC470" w:rsidR="00B5459A" w:rsidRDefault="003A3FBC" w:rsidP="00B5459A">
          <w:pPr>
            <w:pStyle w:val="TOC3"/>
            <w:spacing w:after="40"/>
            <w:rPr>
              <w:rFonts w:eastAsiaTheme="minorEastAsia"/>
            </w:rPr>
          </w:pPr>
          <w:hyperlink w:anchor="_Toc52925699" w:history="1">
            <w:r w:rsidR="00B5459A" w:rsidRPr="008A6367">
              <w:rPr>
                <w:rStyle w:val="Hyperlink"/>
              </w:rPr>
              <w:t>6.2.2</w:t>
            </w:r>
            <w:r w:rsidR="00B5459A">
              <w:rPr>
                <w:rFonts w:eastAsiaTheme="minorEastAsia"/>
              </w:rPr>
              <w:tab/>
            </w:r>
            <w:r w:rsidR="00B5459A" w:rsidRPr="008A6367">
              <w:rPr>
                <w:rStyle w:val="Hyperlink"/>
              </w:rPr>
              <w:t>Effects on Growth of Vascular Aquatic Plants</w:t>
            </w:r>
            <w:r w:rsidR="00B5459A">
              <w:rPr>
                <w:webHidden/>
              </w:rPr>
              <w:tab/>
            </w:r>
            <w:r w:rsidR="00B5459A">
              <w:rPr>
                <w:webHidden/>
              </w:rPr>
              <w:fldChar w:fldCharType="begin"/>
            </w:r>
            <w:r w:rsidR="00B5459A">
              <w:rPr>
                <w:webHidden/>
              </w:rPr>
              <w:instrText xml:space="preserve"> PAGEREF _Toc52925699 \h </w:instrText>
            </w:r>
            <w:r w:rsidR="00B5459A">
              <w:rPr>
                <w:webHidden/>
              </w:rPr>
            </w:r>
            <w:r w:rsidR="00B5459A">
              <w:rPr>
                <w:webHidden/>
              </w:rPr>
              <w:fldChar w:fldCharType="separate"/>
            </w:r>
            <w:r w:rsidR="00BD6568">
              <w:rPr>
                <w:webHidden/>
              </w:rPr>
              <w:t>23</w:t>
            </w:r>
            <w:r w:rsidR="00B5459A">
              <w:rPr>
                <w:webHidden/>
              </w:rPr>
              <w:fldChar w:fldCharType="end"/>
            </w:r>
          </w:hyperlink>
        </w:p>
        <w:p w14:paraId="503F51D9" w14:textId="7642E35C" w:rsidR="00B5459A" w:rsidRDefault="003A3FBC" w:rsidP="00B5459A">
          <w:pPr>
            <w:pStyle w:val="TOC2"/>
            <w:spacing w:after="40"/>
            <w:rPr>
              <w:rFonts w:asciiTheme="minorHAnsi" w:eastAsiaTheme="minorEastAsia" w:hAnsiTheme="minorHAnsi"/>
              <w:noProof/>
            </w:rPr>
          </w:pPr>
          <w:hyperlink w:anchor="_Toc52925700" w:history="1">
            <w:r w:rsidR="00B5459A" w:rsidRPr="008A6367">
              <w:rPr>
                <w:rStyle w:val="Hyperlink"/>
                <w:noProof/>
              </w:rPr>
              <w:t>6.3</w:t>
            </w:r>
            <w:r w:rsidR="00B5459A">
              <w:rPr>
                <w:rFonts w:asciiTheme="minorHAnsi" w:eastAsiaTheme="minorEastAsia" w:hAnsiTheme="minorHAnsi"/>
                <w:noProof/>
              </w:rPr>
              <w:tab/>
            </w:r>
            <w:r w:rsidR="00B5459A" w:rsidRPr="008A6367">
              <w:rPr>
                <w:rStyle w:val="Hyperlink"/>
                <w:noProof/>
              </w:rPr>
              <w:t>Effects on Aquatic Plant Communities</w:t>
            </w:r>
            <w:r w:rsidR="00B5459A">
              <w:rPr>
                <w:noProof/>
                <w:webHidden/>
              </w:rPr>
              <w:tab/>
            </w:r>
            <w:r w:rsidR="00B5459A">
              <w:rPr>
                <w:noProof/>
                <w:webHidden/>
              </w:rPr>
              <w:fldChar w:fldCharType="begin"/>
            </w:r>
            <w:r w:rsidR="00B5459A">
              <w:rPr>
                <w:noProof/>
                <w:webHidden/>
              </w:rPr>
              <w:instrText xml:space="preserve"> PAGEREF _Toc52925700 \h </w:instrText>
            </w:r>
            <w:r w:rsidR="00B5459A">
              <w:rPr>
                <w:noProof/>
                <w:webHidden/>
              </w:rPr>
            </w:r>
            <w:r w:rsidR="00B5459A">
              <w:rPr>
                <w:noProof/>
                <w:webHidden/>
              </w:rPr>
              <w:fldChar w:fldCharType="separate"/>
            </w:r>
            <w:r w:rsidR="00BD6568">
              <w:rPr>
                <w:noProof/>
                <w:webHidden/>
              </w:rPr>
              <w:t>24</w:t>
            </w:r>
            <w:r w:rsidR="00B5459A">
              <w:rPr>
                <w:noProof/>
                <w:webHidden/>
              </w:rPr>
              <w:fldChar w:fldCharType="end"/>
            </w:r>
          </w:hyperlink>
        </w:p>
        <w:p w14:paraId="2833C23B" w14:textId="034D06FA" w:rsidR="00B5459A" w:rsidRDefault="003A3FBC" w:rsidP="00B5459A">
          <w:pPr>
            <w:pStyle w:val="TOC1"/>
            <w:spacing w:after="40"/>
            <w:rPr>
              <w:rFonts w:eastAsiaTheme="minorEastAsia" w:cstheme="minorBidi"/>
              <w:spacing w:val="0"/>
              <w:kern w:val="0"/>
              <w:szCs w:val="22"/>
            </w:rPr>
          </w:pPr>
          <w:hyperlink w:anchor="_Toc52925701" w:history="1">
            <w:r w:rsidR="00B5459A" w:rsidRPr="008A6367">
              <w:rPr>
                <w:rStyle w:val="Hyperlink"/>
              </w:rPr>
              <w:t>7</w:t>
            </w:r>
            <w:r w:rsidR="00B5459A">
              <w:rPr>
                <w:rFonts w:eastAsiaTheme="minorEastAsia" w:cstheme="minorBidi"/>
                <w:spacing w:val="0"/>
                <w:kern w:val="0"/>
                <w:szCs w:val="22"/>
              </w:rPr>
              <w:tab/>
            </w:r>
            <w:r w:rsidR="00B5459A" w:rsidRPr="008A6367">
              <w:rPr>
                <w:rStyle w:val="Hyperlink"/>
              </w:rPr>
              <w:t>Effects Characterization for Birds</w:t>
            </w:r>
            <w:r w:rsidR="00B5459A">
              <w:rPr>
                <w:webHidden/>
              </w:rPr>
              <w:tab/>
            </w:r>
            <w:r w:rsidR="00B5459A">
              <w:rPr>
                <w:webHidden/>
              </w:rPr>
              <w:fldChar w:fldCharType="begin"/>
            </w:r>
            <w:r w:rsidR="00B5459A">
              <w:rPr>
                <w:webHidden/>
              </w:rPr>
              <w:instrText xml:space="preserve"> PAGEREF _Toc52925701 \h </w:instrText>
            </w:r>
            <w:r w:rsidR="00B5459A">
              <w:rPr>
                <w:webHidden/>
              </w:rPr>
            </w:r>
            <w:r w:rsidR="00B5459A">
              <w:rPr>
                <w:webHidden/>
              </w:rPr>
              <w:fldChar w:fldCharType="separate"/>
            </w:r>
            <w:r w:rsidR="00BD6568">
              <w:rPr>
                <w:webHidden/>
              </w:rPr>
              <w:t>35</w:t>
            </w:r>
            <w:r w:rsidR="00B5459A">
              <w:rPr>
                <w:webHidden/>
              </w:rPr>
              <w:fldChar w:fldCharType="end"/>
            </w:r>
          </w:hyperlink>
        </w:p>
        <w:p w14:paraId="64AF2773" w14:textId="1AB72501" w:rsidR="00B5459A" w:rsidRDefault="003A3FBC" w:rsidP="00B5459A">
          <w:pPr>
            <w:pStyle w:val="TOC2"/>
            <w:spacing w:after="40"/>
            <w:rPr>
              <w:rFonts w:asciiTheme="minorHAnsi" w:eastAsiaTheme="minorEastAsia" w:hAnsiTheme="minorHAnsi"/>
              <w:noProof/>
            </w:rPr>
          </w:pPr>
          <w:hyperlink w:anchor="_Toc52925702" w:history="1">
            <w:r w:rsidR="00B5459A" w:rsidRPr="008A6367">
              <w:rPr>
                <w:rStyle w:val="Hyperlink"/>
                <w:noProof/>
              </w:rPr>
              <w:t>7.1</w:t>
            </w:r>
            <w:r w:rsidR="00B5459A">
              <w:rPr>
                <w:rFonts w:asciiTheme="minorHAnsi" w:eastAsiaTheme="minorEastAsia" w:hAnsiTheme="minorHAnsi"/>
                <w:noProof/>
              </w:rPr>
              <w:tab/>
            </w:r>
            <w:r w:rsidR="00B5459A" w:rsidRPr="008A6367">
              <w:rPr>
                <w:rStyle w:val="Hyperlink"/>
                <w:noProof/>
              </w:rPr>
              <w:t>Introduction to Bird Toxicity</w:t>
            </w:r>
            <w:r w:rsidR="00B5459A">
              <w:rPr>
                <w:noProof/>
                <w:webHidden/>
              </w:rPr>
              <w:tab/>
            </w:r>
            <w:r w:rsidR="00B5459A">
              <w:rPr>
                <w:noProof/>
                <w:webHidden/>
              </w:rPr>
              <w:fldChar w:fldCharType="begin"/>
            </w:r>
            <w:r w:rsidR="00B5459A">
              <w:rPr>
                <w:noProof/>
                <w:webHidden/>
              </w:rPr>
              <w:instrText xml:space="preserve"> PAGEREF _Toc52925702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2E8954B3" w14:textId="516E0038" w:rsidR="00B5459A" w:rsidRDefault="003A3FBC" w:rsidP="00B5459A">
          <w:pPr>
            <w:pStyle w:val="TOC2"/>
            <w:spacing w:after="40"/>
            <w:rPr>
              <w:rFonts w:asciiTheme="minorHAnsi" w:eastAsiaTheme="minorEastAsia" w:hAnsiTheme="minorHAnsi"/>
              <w:noProof/>
            </w:rPr>
          </w:pPr>
          <w:hyperlink w:anchor="_Toc52925703" w:history="1">
            <w:r w:rsidR="00B5459A" w:rsidRPr="008A6367">
              <w:rPr>
                <w:rStyle w:val="Hyperlink"/>
                <w:noProof/>
              </w:rPr>
              <w:t>7.2</w:t>
            </w:r>
            <w:r w:rsidR="00B5459A">
              <w:rPr>
                <w:rFonts w:asciiTheme="minorHAnsi" w:eastAsiaTheme="minorEastAsia" w:hAnsiTheme="minorHAnsi"/>
                <w:noProof/>
              </w:rPr>
              <w:tab/>
            </w:r>
            <w:r w:rsidR="00B5459A" w:rsidRPr="008A6367">
              <w:rPr>
                <w:rStyle w:val="Hyperlink"/>
                <w:noProof/>
              </w:rPr>
              <w:t>Effects on Mortality of Birds</w:t>
            </w:r>
            <w:r w:rsidR="00B5459A">
              <w:rPr>
                <w:noProof/>
                <w:webHidden/>
              </w:rPr>
              <w:tab/>
            </w:r>
            <w:r w:rsidR="00B5459A">
              <w:rPr>
                <w:noProof/>
                <w:webHidden/>
              </w:rPr>
              <w:fldChar w:fldCharType="begin"/>
            </w:r>
            <w:r w:rsidR="00B5459A">
              <w:rPr>
                <w:noProof/>
                <w:webHidden/>
              </w:rPr>
              <w:instrText xml:space="preserve"> PAGEREF _Toc52925703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65831C69" w14:textId="75DEA8D4" w:rsidR="00B5459A" w:rsidRDefault="003A3FBC" w:rsidP="00B5459A">
          <w:pPr>
            <w:pStyle w:val="TOC2"/>
            <w:spacing w:after="40"/>
            <w:rPr>
              <w:rFonts w:asciiTheme="minorHAnsi" w:eastAsiaTheme="minorEastAsia" w:hAnsiTheme="minorHAnsi"/>
              <w:noProof/>
            </w:rPr>
          </w:pPr>
          <w:hyperlink w:anchor="_Toc52925704" w:history="1">
            <w:r w:rsidR="00B5459A" w:rsidRPr="008A6367">
              <w:rPr>
                <w:rStyle w:val="Hyperlink"/>
                <w:noProof/>
              </w:rPr>
              <w:t>7.3</w:t>
            </w:r>
            <w:r w:rsidR="00B5459A">
              <w:rPr>
                <w:rFonts w:asciiTheme="minorHAnsi" w:eastAsiaTheme="minorEastAsia" w:hAnsiTheme="minorHAnsi"/>
                <w:noProof/>
              </w:rPr>
              <w:tab/>
            </w:r>
            <w:r w:rsidR="00B5459A" w:rsidRPr="008A6367">
              <w:rPr>
                <w:rStyle w:val="Hyperlink"/>
                <w:noProof/>
              </w:rPr>
              <w:t>Effects on Growth and Reproduction of Birds</w:t>
            </w:r>
            <w:r w:rsidR="00B5459A">
              <w:rPr>
                <w:noProof/>
                <w:webHidden/>
              </w:rPr>
              <w:tab/>
            </w:r>
            <w:r w:rsidR="00B5459A">
              <w:rPr>
                <w:noProof/>
                <w:webHidden/>
              </w:rPr>
              <w:fldChar w:fldCharType="begin"/>
            </w:r>
            <w:r w:rsidR="00B5459A">
              <w:rPr>
                <w:noProof/>
                <w:webHidden/>
              </w:rPr>
              <w:instrText xml:space="preserve"> PAGEREF _Toc52925704 \h </w:instrText>
            </w:r>
            <w:r w:rsidR="00B5459A">
              <w:rPr>
                <w:noProof/>
                <w:webHidden/>
              </w:rPr>
            </w:r>
            <w:r w:rsidR="00B5459A">
              <w:rPr>
                <w:noProof/>
                <w:webHidden/>
              </w:rPr>
              <w:fldChar w:fldCharType="separate"/>
            </w:r>
            <w:r w:rsidR="00BD6568">
              <w:rPr>
                <w:noProof/>
                <w:webHidden/>
              </w:rPr>
              <w:t>36</w:t>
            </w:r>
            <w:r w:rsidR="00B5459A">
              <w:rPr>
                <w:noProof/>
                <w:webHidden/>
              </w:rPr>
              <w:fldChar w:fldCharType="end"/>
            </w:r>
          </w:hyperlink>
        </w:p>
        <w:p w14:paraId="71E5C9A0" w14:textId="7FDF26F8" w:rsidR="00B5459A" w:rsidRDefault="003A3FBC" w:rsidP="00B5459A">
          <w:pPr>
            <w:pStyle w:val="TOC2"/>
            <w:spacing w:after="40"/>
            <w:rPr>
              <w:rFonts w:asciiTheme="minorHAnsi" w:eastAsiaTheme="minorEastAsia" w:hAnsiTheme="minorHAnsi"/>
              <w:noProof/>
            </w:rPr>
          </w:pPr>
          <w:hyperlink w:anchor="_Toc52925705" w:history="1">
            <w:r w:rsidR="00B5459A" w:rsidRPr="008A6367">
              <w:rPr>
                <w:rStyle w:val="Hyperlink"/>
                <w:noProof/>
              </w:rPr>
              <w:t>7.4</w:t>
            </w:r>
            <w:r w:rsidR="00B5459A">
              <w:rPr>
                <w:rFonts w:asciiTheme="minorHAnsi" w:eastAsiaTheme="minorEastAsia" w:hAnsiTheme="minorHAnsi"/>
                <w:noProof/>
              </w:rPr>
              <w:tab/>
            </w:r>
            <w:r w:rsidR="00B5459A" w:rsidRPr="008A6367">
              <w:rPr>
                <w:rStyle w:val="Hyperlink"/>
                <w:noProof/>
              </w:rPr>
              <w:t>Other sublethal effects to Birds</w:t>
            </w:r>
            <w:r w:rsidR="00B5459A">
              <w:rPr>
                <w:noProof/>
                <w:webHidden/>
              </w:rPr>
              <w:tab/>
            </w:r>
            <w:r w:rsidR="00B5459A">
              <w:rPr>
                <w:noProof/>
                <w:webHidden/>
              </w:rPr>
              <w:fldChar w:fldCharType="begin"/>
            </w:r>
            <w:r w:rsidR="00B5459A">
              <w:rPr>
                <w:noProof/>
                <w:webHidden/>
              </w:rPr>
              <w:instrText xml:space="preserve"> PAGEREF _Toc52925705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1774E508" w14:textId="26570506" w:rsidR="00B5459A" w:rsidRDefault="003A3FBC" w:rsidP="00B5459A">
          <w:pPr>
            <w:pStyle w:val="TOC2"/>
            <w:spacing w:after="40"/>
            <w:rPr>
              <w:rFonts w:asciiTheme="minorHAnsi" w:eastAsiaTheme="minorEastAsia" w:hAnsiTheme="minorHAnsi"/>
              <w:noProof/>
            </w:rPr>
          </w:pPr>
          <w:hyperlink w:anchor="_Toc52925706" w:history="1">
            <w:r w:rsidR="00B5459A" w:rsidRPr="008A6367">
              <w:rPr>
                <w:rStyle w:val="Hyperlink"/>
                <w:noProof/>
              </w:rPr>
              <w:t>7.5</w:t>
            </w:r>
            <w:r w:rsidR="00B5459A">
              <w:rPr>
                <w:rFonts w:asciiTheme="minorHAnsi" w:eastAsiaTheme="minorEastAsia" w:hAnsiTheme="minorHAnsi"/>
                <w:noProof/>
              </w:rPr>
              <w:tab/>
            </w:r>
            <w:r w:rsidR="00B5459A" w:rsidRPr="008A6367">
              <w:rPr>
                <w:rStyle w:val="Hyperlink"/>
                <w:noProof/>
              </w:rPr>
              <w:t>Drinking water studies</w:t>
            </w:r>
            <w:r w:rsidR="00B5459A">
              <w:rPr>
                <w:noProof/>
                <w:webHidden/>
              </w:rPr>
              <w:tab/>
            </w:r>
            <w:r w:rsidR="00B5459A">
              <w:rPr>
                <w:noProof/>
                <w:webHidden/>
              </w:rPr>
              <w:fldChar w:fldCharType="begin"/>
            </w:r>
            <w:r w:rsidR="00B5459A">
              <w:rPr>
                <w:noProof/>
                <w:webHidden/>
              </w:rPr>
              <w:instrText xml:space="preserve"> PAGEREF _Toc52925706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7A831894" w14:textId="4F019D5F" w:rsidR="00B5459A" w:rsidRDefault="003A3FBC" w:rsidP="00B5459A">
          <w:pPr>
            <w:pStyle w:val="TOC2"/>
            <w:spacing w:after="40"/>
            <w:rPr>
              <w:rFonts w:asciiTheme="minorHAnsi" w:eastAsiaTheme="minorEastAsia" w:hAnsiTheme="minorHAnsi"/>
              <w:noProof/>
            </w:rPr>
          </w:pPr>
          <w:hyperlink w:anchor="_Toc52925707" w:history="1">
            <w:r w:rsidR="00B5459A" w:rsidRPr="008A6367">
              <w:rPr>
                <w:rStyle w:val="Hyperlink"/>
                <w:noProof/>
              </w:rPr>
              <w:t>7.6</w:t>
            </w:r>
            <w:r w:rsidR="00B5459A">
              <w:rPr>
                <w:rFonts w:asciiTheme="minorHAnsi" w:eastAsiaTheme="minorEastAsia" w:hAnsiTheme="minorHAnsi"/>
                <w:noProof/>
              </w:rPr>
              <w:tab/>
            </w:r>
            <w:r w:rsidR="00B5459A" w:rsidRPr="008A6367">
              <w:rPr>
                <w:rStyle w:val="Hyperlink"/>
                <w:noProof/>
              </w:rPr>
              <w:t>Dermal studies</w:t>
            </w:r>
            <w:r w:rsidR="00B5459A">
              <w:rPr>
                <w:noProof/>
                <w:webHidden/>
              </w:rPr>
              <w:tab/>
            </w:r>
            <w:r w:rsidR="00B5459A">
              <w:rPr>
                <w:noProof/>
                <w:webHidden/>
              </w:rPr>
              <w:fldChar w:fldCharType="begin"/>
            </w:r>
            <w:r w:rsidR="00B5459A">
              <w:rPr>
                <w:noProof/>
                <w:webHidden/>
              </w:rPr>
              <w:instrText xml:space="preserve"> PAGEREF _Toc52925707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1252DA35" w14:textId="21AB1B58" w:rsidR="00B5459A" w:rsidRDefault="003A3FBC" w:rsidP="00B5459A">
          <w:pPr>
            <w:pStyle w:val="TOC2"/>
            <w:spacing w:after="40"/>
            <w:rPr>
              <w:rFonts w:asciiTheme="minorHAnsi" w:eastAsiaTheme="minorEastAsia" w:hAnsiTheme="minorHAnsi"/>
              <w:noProof/>
            </w:rPr>
          </w:pPr>
          <w:hyperlink w:anchor="_Toc52925708" w:history="1">
            <w:r w:rsidR="00B5459A" w:rsidRPr="008A6367">
              <w:rPr>
                <w:rStyle w:val="Hyperlink"/>
                <w:noProof/>
              </w:rPr>
              <w:t>7.7</w:t>
            </w:r>
            <w:r w:rsidR="00B5459A">
              <w:rPr>
                <w:rFonts w:asciiTheme="minorHAnsi" w:eastAsiaTheme="minorEastAsia" w:hAnsiTheme="minorHAnsi"/>
                <w:noProof/>
              </w:rPr>
              <w:tab/>
            </w:r>
            <w:r w:rsidR="00B5459A" w:rsidRPr="008A6367">
              <w:rPr>
                <w:rStyle w:val="Hyperlink"/>
                <w:noProof/>
              </w:rPr>
              <w:t>Inhalation studies</w:t>
            </w:r>
            <w:r w:rsidR="00B5459A">
              <w:rPr>
                <w:noProof/>
                <w:webHidden/>
              </w:rPr>
              <w:tab/>
            </w:r>
            <w:r w:rsidR="00B5459A">
              <w:rPr>
                <w:noProof/>
                <w:webHidden/>
              </w:rPr>
              <w:fldChar w:fldCharType="begin"/>
            </w:r>
            <w:r w:rsidR="00B5459A">
              <w:rPr>
                <w:noProof/>
                <w:webHidden/>
              </w:rPr>
              <w:instrText xml:space="preserve"> PAGEREF _Toc52925708 \h </w:instrText>
            </w:r>
            <w:r w:rsidR="00B5459A">
              <w:rPr>
                <w:noProof/>
                <w:webHidden/>
              </w:rPr>
            </w:r>
            <w:r w:rsidR="00B5459A">
              <w:rPr>
                <w:noProof/>
                <w:webHidden/>
              </w:rPr>
              <w:fldChar w:fldCharType="separate"/>
            </w:r>
            <w:r w:rsidR="00BD6568">
              <w:rPr>
                <w:noProof/>
                <w:webHidden/>
              </w:rPr>
              <w:t>37</w:t>
            </w:r>
            <w:r w:rsidR="00B5459A">
              <w:rPr>
                <w:noProof/>
                <w:webHidden/>
              </w:rPr>
              <w:fldChar w:fldCharType="end"/>
            </w:r>
          </w:hyperlink>
        </w:p>
        <w:p w14:paraId="0F89E139" w14:textId="4C446752" w:rsidR="00B5459A" w:rsidRDefault="003A3FBC" w:rsidP="00B5459A">
          <w:pPr>
            <w:pStyle w:val="TOC1"/>
            <w:spacing w:after="40"/>
            <w:rPr>
              <w:rFonts w:eastAsiaTheme="minorEastAsia" w:cstheme="minorBidi"/>
              <w:spacing w:val="0"/>
              <w:kern w:val="0"/>
              <w:szCs w:val="22"/>
            </w:rPr>
          </w:pPr>
          <w:hyperlink w:anchor="_Toc52925709" w:history="1">
            <w:r w:rsidR="00B5459A" w:rsidRPr="008A6367">
              <w:rPr>
                <w:rStyle w:val="Hyperlink"/>
              </w:rPr>
              <w:t>8</w:t>
            </w:r>
            <w:r w:rsidR="00B5459A">
              <w:rPr>
                <w:rFonts w:eastAsiaTheme="minorEastAsia" w:cstheme="minorBidi"/>
                <w:spacing w:val="0"/>
                <w:kern w:val="0"/>
                <w:szCs w:val="22"/>
              </w:rPr>
              <w:tab/>
            </w:r>
            <w:r w:rsidR="00B5459A" w:rsidRPr="008A6367">
              <w:rPr>
                <w:rStyle w:val="Hyperlink"/>
              </w:rPr>
              <w:t>Effect Characterization to Reptiles</w:t>
            </w:r>
            <w:r w:rsidR="00B5459A">
              <w:rPr>
                <w:webHidden/>
              </w:rPr>
              <w:tab/>
            </w:r>
            <w:r w:rsidR="00B5459A">
              <w:rPr>
                <w:webHidden/>
              </w:rPr>
              <w:fldChar w:fldCharType="begin"/>
            </w:r>
            <w:r w:rsidR="00B5459A">
              <w:rPr>
                <w:webHidden/>
              </w:rPr>
              <w:instrText xml:space="preserve"> PAGEREF _Toc52925709 \h </w:instrText>
            </w:r>
            <w:r w:rsidR="00B5459A">
              <w:rPr>
                <w:webHidden/>
              </w:rPr>
            </w:r>
            <w:r w:rsidR="00B5459A">
              <w:rPr>
                <w:webHidden/>
              </w:rPr>
              <w:fldChar w:fldCharType="separate"/>
            </w:r>
            <w:r w:rsidR="00BD6568">
              <w:rPr>
                <w:webHidden/>
              </w:rPr>
              <w:t>37</w:t>
            </w:r>
            <w:r w:rsidR="00B5459A">
              <w:rPr>
                <w:webHidden/>
              </w:rPr>
              <w:fldChar w:fldCharType="end"/>
            </w:r>
          </w:hyperlink>
        </w:p>
        <w:p w14:paraId="37920380" w14:textId="42AC3200" w:rsidR="00B5459A" w:rsidRDefault="003A3FBC" w:rsidP="00B5459A">
          <w:pPr>
            <w:pStyle w:val="TOC1"/>
            <w:spacing w:after="40"/>
            <w:rPr>
              <w:rFonts w:eastAsiaTheme="minorEastAsia" w:cstheme="minorBidi"/>
              <w:spacing w:val="0"/>
              <w:kern w:val="0"/>
              <w:szCs w:val="22"/>
            </w:rPr>
          </w:pPr>
          <w:hyperlink w:anchor="_Toc52925710" w:history="1">
            <w:r w:rsidR="00B5459A" w:rsidRPr="008A6367">
              <w:rPr>
                <w:rStyle w:val="Hyperlink"/>
              </w:rPr>
              <w:t>9</w:t>
            </w:r>
            <w:r w:rsidR="00B5459A">
              <w:rPr>
                <w:rFonts w:eastAsiaTheme="minorEastAsia" w:cstheme="minorBidi"/>
                <w:spacing w:val="0"/>
                <w:kern w:val="0"/>
                <w:szCs w:val="22"/>
              </w:rPr>
              <w:tab/>
            </w:r>
            <w:r w:rsidR="00B5459A" w:rsidRPr="008A6367">
              <w:rPr>
                <w:rStyle w:val="Hyperlink"/>
              </w:rPr>
              <w:t>Effect Characterization to Terrestrial-phase Amphibians</w:t>
            </w:r>
            <w:r w:rsidR="00B5459A">
              <w:rPr>
                <w:webHidden/>
              </w:rPr>
              <w:tab/>
            </w:r>
            <w:r w:rsidR="00B5459A">
              <w:rPr>
                <w:webHidden/>
              </w:rPr>
              <w:fldChar w:fldCharType="begin"/>
            </w:r>
            <w:r w:rsidR="00B5459A">
              <w:rPr>
                <w:webHidden/>
              </w:rPr>
              <w:instrText xml:space="preserve"> PAGEREF _Toc52925710 \h </w:instrText>
            </w:r>
            <w:r w:rsidR="00B5459A">
              <w:rPr>
                <w:webHidden/>
              </w:rPr>
            </w:r>
            <w:r w:rsidR="00B5459A">
              <w:rPr>
                <w:webHidden/>
              </w:rPr>
              <w:fldChar w:fldCharType="separate"/>
            </w:r>
            <w:r w:rsidR="00BD6568">
              <w:rPr>
                <w:webHidden/>
              </w:rPr>
              <w:t>37</w:t>
            </w:r>
            <w:r w:rsidR="00B5459A">
              <w:rPr>
                <w:webHidden/>
              </w:rPr>
              <w:fldChar w:fldCharType="end"/>
            </w:r>
          </w:hyperlink>
        </w:p>
        <w:p w14:paraId="779D1D63" w14:textId="50E6A0A9" w:rsidR="00B5459A" w:rsidRDefault="003A3FBC" w:rsidP="00B5459A">
          <w:pPr>
            <w:pStyle w:val="TOC1"/>
            <w:spacing w:after="40"/>
            <w:rPr>
              <w:rFonts w:eastAsiaTheme="minorEastAsia" w:cstheme="minorBidi"/>
              <w:spacing w:val="0"/>
              <w:kern w:val="0"/>
              <w:szCs w:val="22"/>
            </w:rPr>
          </w:pPr>
          <w:hyperlink w:anchor="_Toc52925711" w:history="1">
            <w:r w:rsidR="00B5459A" w:rsidRPr="008A6367">
              <w:rPr>
                <w:rStyle w:val="Hyperlink"/>
              </w:rPr>
              <w:t>10</w:t>
            </w:r>
            <w:r w:rsidR="00B5459A">
              <w:rPr>
                <w:rFonts w:eastAsiaTheme="minorEastAsia" w:cstheme="minorBidi"/>
                <w:spacing w:val="0"/>
                <w:kern w:val="0"/>
                <w:szCs w:val="22"/>
              </w:rPr>
              <w:tab/>
            </w:r>
            <w:r w:rsidR="00B5459A" w:rsidRPr="008A6367">
              <w:rPr>
                <w:rStyle w:val="Hyperlink"/>
              </w:rPr>
              <w:t>Effects Characterization for Mammals</w:t>
            </w:r>
            <w:r w:rsidR="00B5459A">
              <w:rPr>
                <w:webHidden/>
              </w:rPr>
              <w:tab/>
            </w:r>
            <w:r w:rsidR="00B5459A">
              <w:rPr>
                <w:webHidden/>
              </w:rPr>
              <w:fldChar w:fldCharType="begin"/>
            </w:r>
            <w:r w:rsidR="00B5459A">
              <w:rPr>
                <w:webHidden/>
              </w:rPr>
              <w:instrText xml:space="preserve"> PAGEREF _Toc52925711 \h </w:instrText>
            </w:r>
            <w:r w:rsidR="00B5459A">
              <w:rPr>
                <w:webHidden/>
              </w:rPr>
            </w:r>
            <w:r w:rsidR="00B5459A">
              <w:rPr>
                <w:webHidden/>
              </w:rPr>
              <w:fldChar w:fldCharType="separate"/>
            </w:r>
            <w:r w:rsidR="00BD6568">
              <w:rPr>
                <w:webHidden/>
              </w:rPr>
              <w:t>38</w:t>
            </w:r>
            <w:r w:rsidR="00B5459A">
              <w:rPr>
                <w:webHidden/>
              </w:rPr>
              <w:fldChar w:fldCharType="end"/>
            </w:r>
          </w:hyperlink>
        </w:p>
        <w:p w14:paraId="617D61A3" w14:textId="261498DE" w:rsidR="00B5459A" w:rsidRDefault="003A3FBC" w:rsidP="00B5459A">
          <w:pPr>
            <w:pStyle w:val="TOC2"/>
            <w:spacing w:after="40"/>
            <w:rPr>
              <w:rFonts w:asciiTheme="minorHAnsi" w:eastAsiaTheme="minorEastAsia" w:hAnsiTheme="minorHAnsi"/>
              <w:noProof/>
            </w:rPr>
          </w:pPr>
          <w:hyperlink w:anchor="_Toc52925712" w:history="1">
            <w:r w:rsidR="00B5459A" w:rsidRPr="008A6367">
              <w:rPr>
                <w:rStyle w:val="Hyperlink"/>
                <w:noProof/>
              </w:rPr>
              <w:t>10.1</w:t>
            </w:r>
            <w:r w:rsidR="00B5459A">
              <w:rPr>
                <w:rFonts w:asciiTheme="minorHAnsi" w:eastAsiaTheme="minorEastAsia" w:hAnsiTheme="minorHAnsi"/>
                <w:noProof/>
              </w:rPr>
              <w:tab/>
            </w:r>
            <w:r w:rsidR="00B5459A" w:rsidRPr="008A6367">
              <w:rPr>
                <w:rStyle w:val="Hyperlink"/>
                <w:noProof/>
              </w:rPr>
              <w:t>Introduction to Mammal Toxicity</w:t>
            </w:r>
            <w:r w:rsidR="00B5459A">
              <w:rPr>
                <w:noProof/>
                <w:webHidden/>
              </w:rPr>
              <w:tab/>
            </w:r>
            <w:r w:rsidR="00B5459A">
              <w:rPr>
                <w:noProof/>
                <w:webHidden/>
              </w:rPr>
              <w:fldChar w:fldCharType="begin"/>
            </w:r>
            <w:r w:rsidR="00B5459A">
              <w:rPr>
                <w:noProof/>
                <w:webHidden/>
              </w:rPr>
              <w:instrText xml:space="preserve"> PAGEREF _Toc52925712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2217A207" w14:textId="75B99C69" w:rsidR="00B5459A" w:rsidRDefault="003A3FBC" w:rsidP="00B5459A">
          <w:pPr>
            <w:pStyle w:val="TOC2"/>
            <w:spacing w:after="40"/>
            <w:rPr>
              <w:rFonts w:asciiTheme="minorHAnsi" w:eastAsiaTheme="minorEastAsia" w:hAnsiTheme="minorHAnsi"/>
              <w:noProof/>
            </w:rPr>
          </w:pPr>
          <w:hyperlink w:anchor="_Toc52925713" w:history="1">
            <w:r w:rsidR="00B5459A" w:rsidRPr="008A6367">
              <w:rPr>
                <w:rStyle w:val="Hyperlink"/>
                <w:noProof/>
              </w:rPr>
              <w:t>10.2</w:t>
            </w:r>
            <w:r w:rsidR="00B5459A">
              <w:rPr>
                <w:rFonts w:asciiTheme="minorHAnsi" w:eastAsiaTheme="minorEastAsia" w:hAnsiTheme="minorHAnsi"/>
                <w:noProof/>
              </w:rPr>
              <w:tab/>
            </w:r>
            <w:r w:rsidR="00B5459A" w:rsidRPr="008A6367">
              <w:rPr>
                <w:rStyle w:val="Hyperlink"/>
                <w:noProof/>
              </w:rPr>
              <w:t>Effects on Mortality of Mammals</w:t>
            </w:r>
            <w:r w:rsidR="00B5459A">
              <w:rPr>
                <w:noProof/>
                <w:webHidden/>
              </w:rPr>
              <w:tab/>
            </w:r>
            <w:r w:rsidR="00B5459A">
              <w:rPr>
                <w:noProof/>
                <w:webHidden/>
              </w:rPr>
              <w:fldChar w:fldCharType="begin"/>
            </w:r>
            <w:r w:rsidR="00B5459A">
              <w:rPr>
                <w:noProof/>
                <w:webHidden/>
              </w:rPr>
              <w:instrText xml:space="preserve"> PAGEREF _Toc52925713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7FAFAB06" w14:textId="0AC731FB" w:rsidR="00B5459A" w:rsidRDefault="003A3FBC" w:rsidP="00B5459A">
          <w:pPr>
            <w:pStyle w:val="TOC2"/>
            <w:spacing w:after="40"/>
            <w:rPr>
              <w:rFonts w:asciiTheme="minorHAnsi" w:eastAsiaTheme="minorEastAsia" w:hAnsiTheme="minorHAnsi"/>
              <w:noProof/>
            </w:rPr>
          </w:pPr>
          <w:hyperlink w:anchor="_Toc52925714" w:history="1">
            <w:r w:rsidR="00B5459A" w:rsidRPr="008A6367">
              <w:rPr>
                <w:rStyle w:val="Hyperlink"/>
                <w:noProof/>
              </w:rPr>
              <w:t>10.3</w:t>
            </w:r>
            <w:r w:rsidR="00B5459A">
              <w:rPr>
                <w:rFonts w:asciiTheme="minorHAnsi" w:eastAsiaTheme="minorEastAsia" w:hAnsiTheme="minorHAnsi"/>
                <w:noProof/>
              </w:rPr>
              <w:tab/>
            </w:r>
            <w:r w:rsidR="00B5459A" w:rsidRPr="008A6367">
              <w:rPr>
                <w:rStyle w:val="Hyperlink"/>
                <w:noProof/>
              </w:rPr>
              <w:t>Effects on Growth and Reproduction of Mammals</w:t>
            </w:r>
            <w:r w:rsidR="00B5459A">
              <w:rPr>
                <w:noProof/>
                <w:webHidden/>
              </w:rPr>
              <w:tab/>
            </w:r>
            <w:r w:rsidR="00B5459A">
              <w:rPr>
                <w:noProof/>
                <w:webHidden/>
              </w:rPr>
              <w:fldChar w:fldCharType="begin"/>
            </w:r>
            <w:r w:rsidR="00B5459A">
              <w:rPr>
                <w:noProof/>
                <w:webHidden/>
              </w:rPr>
              <w:instrText xml:space="preserve"> PAGEREF _Toc52925714 \h </w:instrText>
            </w:r>
            <w:r w:rsidR="00B5459A">
              <w:rPr>
                <w:noProof/>
                <w:webHidden/>
              </w:rPr>
            </w:r>
            <w:r w:rsidR="00B5459A">
              <w:rPr>
                <w:noProof/>
                <w:webHidden/>
              </w:rPr>
              <w:fldChar w:fldCharType="separate"/>
            </w:r>
            <w:r w:rsidR="00BD6568">
              <w:rPr>
                <w:noProof/>
                <w:webHidden/>
              </w:rPr>
              <w:t>38</w:t>
            </w:r>
            <w:r w:rsidR="00B5459A">
              <w:rPr>
                <w:noProof/>
                <w:webHidden/>
              </w:rPr>
              <w:fldChar w:fldCharType="end"/>
            </w:r>
          </w:hyperlink>
        </w:p>
        <w:p w14:paraId="11410622" w14:textId="6C2EE27E" w:rsidR="00B5459A" w:rsidRDefault="003A3FBC" w:rsidP="00B5459A">
          <w:pPr>
            <w:pStyle w:val="TOC2"/>
            <w:spacing w:after="40"/>
            <w:rPr>
              <w:rFonts w:asciiTheme="minorHAnsi" w:eastAsiaTheme="minorEastAsia" w:hAnsiTheme="minorHAnsi"/>
              <w:noProof/>
            </w:rPr>
          </w:pPr>
          <w:hyperlink w:anchor="_Toc52925715" w:history="1">
            <w:r w:rsidR="00B5459A" w:rsidRPr="008A6367">
              <w:rPr>
                <w:rStyle w:val="Hyperlink"/>
                <w:noProof/>
              </w:rPr>
              <w:t>10.4</w:t>
            </w:r>
            <w:r w:rsidR="00B5459A">
              <w:rPr>
                <w:rFonts w:asciiTheme="minorHAnsi" w:eastAsiaTheme="minorEastAsia" w:hAnsiTheme="minorHAnsi"/>
                <w:noProof/>
              </w:rPr>
              <w:tab/>
            </w:r>
            <w:r w:rsidR="00B5459A" w:rsidRPr="008A6367">
              <w:rPr>
                <w:rStyle w:val="Hyperlink"/>
                <w:noProof/>
              </w:rPr>
              <w:t>Other Sublethal Effects to Mammals</w:t>
            </w:r>
            <w:r w:rsidR="00B5459A">
              <w:rPr>
                <w:noProof/>
                <w:webHidden/>
              </w:rPr>
              <w:tab/>
            </w:r>
            <w:r w:rsidR="00B5459A">
              <w:rPr>
                <w:noProof/>
                <w:webHidden/>
              </w:rPr>
              <w:fldChar w:fldCharType="begin"/>
            </w:r>
            <w:r w:rsidR="00B5459A">
              <w:rPr>
                <w:noProof/>
                <w:webHidden/>
              </w:rPr>
              <w:instrText xml:space="preserve"> PAGEREF _Toc52925715 \h </w:instrText>
            </w:r>
            <w:r w:rsidR="00B5459A">
              <w:rPr>
                <w:noProof/>
                <w:webHidden/>
              </w:rPr>
            </w:r>
            <w:r w:rsidR="00B5459A">
              <w:rPr>
                <w:noProof/>
                <w:webHidden/>
              </w:rPr>
              <w:fldChar w:fldCharType="separate"/>
            </w:r>
            <w:r w:rsidR="00BD6568">
              <w:rPr>
                <w:noProof/>
                <w:webHidden/>
              </w:rPr>
              <w:t>41</w:t>
            </w:r>
            <w:r w:rsidR="00B5459A">
              <w:rPr>
                <w:noProof/>
                <w:webHidden/>
              </w:rPr>
              <w:fldChar w:fldCharType="end"/>
            </w:r>
          </w:hyperlink>
        </w:p>
        <w:p w14:paraId="0695110F" w14:textId="409A8B97" w:rsidR="00B5459A" w:rsidRDefault="003A3FBC" w:rsidP="00B5459A">
          <w:pPr>
            <w:pStyle w:val="TOC2"/>
            <w:spacing w:after="40"/>
            <w:rPr>
              <w:rFonts w:asciiTheme="minorHAnsi" w:eastAsiaTheme="minorEastAsia" w:hAnsiTheme="minorHAnsi"/>
              <w:noProof/>
            </w:rPr>
          </w:pPr>
          <w:hyperlink w:anchor="_Toc52925716" w:history="1">
            <w:r w:rsidR="00B5459A" w:rsidRPr="008A6367">
              <w:rPr>
                <w:rStyle w:val="Hyperlink"/>
                <w:noProof/>
              </w:rPr>
              <w:t>10.5</w:t>
            </w:r>
            <w:r w:rsidR="00B5459A">
              <w:rPr>
                <w:rFonts w:asciiTheme="minorHAnsi" w:eastAsiaTheme="minorEastAsia" w:hAnsiTheme="minorHAnsi"/>
                <w:noProof/>
              </w:rPr>
              <w:tab/>
            </w:r>
            <w:r w:rsidR="00B5459A" w:rsidRPr="008A6367">
              <w:rPr>
                <w:rStyle w:val="Hyperlink"/>
                <w:noProof/>
              </w:rPr>
              <w:t>Drinking water studies</w:t>
            </w:r>
            <w:r w:rsidR="00B5459A">
              <w:rPr>
                <w:noProof/>
                <w:webHidden/>
              </w:rPr>
              <w:tab/>
            </w:r>
            <w:r w:rsidR="00B5459A">
              <w:rPr>
                <w:noProof/>
                <w:webHidden/>
              </w:rPr>
              <w:fldChar w:fldCharType="begin"/>
            </w:r>
            <w:r w:rsidR="00B5459A">
              <w:rPr>
                <w:noProof/>
                <w:webHidden/>
              </w:rPr>
              <w:instrText xml:space="preserve"> PAGEREF _Toc52925716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1FBC2399" w14:textId="7D0C426B" w:rsidR="00B5459A" w:rsidRDefault="003A3FBC" w:rsidP="00B5459A">
          <w:pPr>
            <w:pStyle w:val="TOC2"/>
            <w:spacing w:after="40"/>
            <w:rPr>
              <w:rFonts w:asciiTheme="minorHAnsi" w:eastAsiaTheme="minorEastAsia" w:hAnsiTheme="minorHAnsi"/>
              <w:noProof/>
            </w:rPr>
          </w:pPr>
          <w:hyperlink w:anchor="_Toc52925717" w:history="1">
            <w:r w:rsidR="00B5459A" w:rsidRPr="008A6367">
              <w:rPr>
                <w:rStyle w:val="Hyperlink"/>
                <w:noProof/>
              </w:rPr>
              <w:t>10.6</w:t>
            </w:r>
            <w:r w:rsidR="00B5459A">
              <w:rPr>
                <w:rFonts w:asciiTheme="minorHAnsi" w:eastAsiaTheme="minorEastAsia" w:hAnsiTheme="minorHAnsi"/>
                <w:noProof/>
              </w:rPr>
              <w:tab/>
            </w:r>
            <w:r w:rsidR="00B5459A" w:rsidRPr="008A6367">
              <w:rPr>
                <w:rStyle w:val="Hyperlink"/>
                <w:noProof/>
              </w:rPr>
              <w:t>Dermal exposure studies</w:t>
            </w:r>
            <w:r w:rsidR="00B5459A">
              <w:rPr>
                <w:noProof/>
                <w:webHidden/>
              </w:rPr>
              <w:tab/>
            </w:r>
            <w:r w:rsidR="00B5459A">
              <w:rPr>
                <w:noProof/>
                <w:webHidden/>
              </w:rPr>
              <w:fldChar w:fldCharType="begin"/>
            </w:r>
            <w:r w:rsidR="00B5459A">
              <w:rPr>
                <w:noProof/>
                <w:webHidden/>
              </w:rPr>
              <w:instrText xml:space="preserve"> PAGEREF _Toc52925717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0FAE7270" w14:textId="16D74A63" w:rsidR="00B5459A" w:rsidRDefault="003A3FBC" w:rsidP="00B5459A">
          <w:pPr>
            <w:pStyle w:val="TOC3"/>
            <w:spacing w:after="40"/>
            <w:rPr>
              <w:rFonts w:eastAsiaTheme="minorEastAsia"/>
            </w:rPr>
          </w:pPr>
          <w:hyperlink w:anchor="_Toc52925718" w:history="1">
            <w:r w:rsidR="00B5459A" w:rsidRPr="008A6367">
              <w:rPr>
                <w:rStyle w:val="Hyperlink"/>
              </w:rPr>
              <w:t>10.6.1</w:t>
            </w:r>
            <w:r w:rsidR="00B5459A">
              <w:rPr>
                <w:rFonts w:eastAsiaTheme="minorEastAsia"/>
              </w:rPr>
              <w:tab/>
            </w:r>
            <w:r w:rsidR="00B5459A" w:rsidRPr="008A6367">
              <w:rPr>
                <w:rStyle w:val="Hyperlink"/>
              </w:rPr>
              <w:t>Inhalation studies</w:t>
            </w:r>
            <w:r w:rsidR="00B5459A">
              <w:rPr>
                <w:webHidden/>
              </w:rPr>
              <w:tab/>
            </w:r>
            <w:r w:rsidR="00B5459A">
              <w:rPr>
                <w:webHidden/>
              </w:rPr>
              <w:fldChar w:fldCharType="begin"/>
            </w:r>
            <w:r w:rsidR="00B5459A">
              <w:rPr>
                <w:webHidden/>
              </w:rPr>
              <w:instrText xml:space="preserve"> PAGEREF _Toc52925718 \h </w:instrText>
            </w:r>
            <w:r w:rsidR="00B5459A">
              <w:rPr>
                <w:webHidden/>
              </w:rPr>
            </w:r>
            <w:r w:rsidR="00B5459A">
              <w:rPr>
                <w:webHidden/>
              </w:rPr>
              <w:fldChar w:fldCharType="separate"/>
            </w:r>
            <w:r w:rsidR="00BD6568">
              <w:rPr>
                <w:webHidden/>
              </w:rPr>
              <w:t>43</w:t>
            </w:r>
            <w:r w:rsidR="00B5459A">
              <w:rPr>
                <w:webHidden/>
              </w:rPr>
              <w:fldChar w:fldCharType="end"/>
            </w:r>
          </w:hyperlink>
        </w:p>
        <w:p w14:paraId="3268DB99" w14:textId="2F68D0E3" w:rsidR="00B5459A" w:rsidRDefault="003A3FBC" w:rsidP="00B5459A">
          <w:pPr>
            <w:pStyle w:val="TOC1"/>
            <w:spacing w:after="40"/>
            <w:rPr>
              <w:rFonts w:eastAsiaTheme="minorEastAsia" w:cstheme="minorBidi"/>
              <w:spacing w:val="0"/>
              <w:kern w:val="0"/>
              <w:szCs w:val="22"/>
            </w:rPr>
          </w:pPr>
          <w:hyperlink w:anchor="_Toc52925719" w:history="1">
            <w:r w:rsidR="00B5459A" w:rsidRPr="008A6367">
              <w:rPr>
                <w:rStyle w:val="Hyperlink"/>
              </w:rPr>
              <w:t>11</w:t>
            </w:r>
            <w:r w:rsidR="00B5459A">
              <w:rPr>
                <w:rFonts w:eastAsiaTheme="minorEastAsia" w:cstheme="minorBidi"/>
                <w:spacing w:val="0"/>
                <w:kern w:val="0"/>
                <w:szCs w:val="22"/>
              </w:rPr>
              <w:tab/>
            </w:r>
            <w:r w:rsidR="00B5459A" w:rsidRPr="008A6367">
              <w:rPr>
                <w:rStyle w:val="Hyperlink"/>
              </w:rPr>
              <w:t>Effects Characterization for Terrestrial Invertebrates</w:t>
            </w:r>
            <w:r w:rsidR="00B5459A">
              <w:rPr>
                <w:webHidden/>
              </w:rPr>
              <w:tab/>
            </w:r>
            <w:r w:rsidR="00B5459A">
              <w:rPr>
                <w:webHidden/>
              </w:rPr>
              <w:fldChar w:fldCharType="begin"/>
            </w:r>
            <w:r w:rsidR="00B5459A">
              <w:rPr>
                <w:webHidden/>
              </w:rPr>
              <w:instrText xml:space="preserve"> PAGEREF _Toc52925719 \h </w:instrText>
            </w:r>
            <w:r w:rsidR="00B5459A">
              <w:rPr>
                <w:webHidden/>
              </w:rPr>
            </w:r>
            <w:r w:rsidR="00B5459A">
              <w:rPr>
                <w:webHidden/>
              </w:rPr>
              <w:fldChar w:fldCharType="separate"/>
            </w:r>
            <w:r w:rsidR="00BD6568">
              <w:rPr>
                <w:webHidden/>
              </w:rPr>
              <w:t>43</w:t>
            </w:r>
            <w:r w:rsidR="00B5459A">
              <w:rPr>
                <w:webHidden/>
              </w:rPr>
              <w:fldChar w:fldCharType="end"/>
            </w:r>
          </w:hyperlink>
        </w:p>
        <w:p w14:paraId="7BBD5D29" w14:textId="4E047979" w:rsidR="00B5459A" w:rsidRDefault="003A3FBC" w:rsidP="00B5459A">
          <w:pPr>
            <w:pStyle w:val="TOC2"/>
            <w:spacing w:after="40"/>
            <w:rPr>
              <w:rFonts w:asciiTheme="minorHAnsi" w:eastAsiaTheme="minorEastAsia" w:hAnsiTheme="minorHAnsi"/>
              <w:noProof/>
            </w:rPr>
          </w:pPr>
          <w:hyperlink w:anchor="_Toc52925720" w:history="1">
            <w:r w:rsidR="00B5459A" w:rsidRPr="008A6367">
              <w:rPr>
                <w:rStyle w:val="Hyperlink"/>
                <w:noProof/>
              </w:rPr>
              <w:t>11.1</w:t>
            </w:r>
            <w:r w:rsidR="00B5459A">
              <w:rPr>
                <w:rFonts w:asciiTheme="minorHAnsi" w:eastAsiaTheme="minorEastAsia" w:hAnsiTheme="minorHAnsi"/>
                <w:noProof/>
              </w:rPr>
              <w:tab/>
            </w:r>
            <w:r w:rsidR="00B5459A" w:rsidRPr="008A6367">
              <w:rPr>
                <w:rStyle w:val="Hyperlink"/>
                <w:noProof/>
              </w:rPr>
              <w:t>Introduction to Terrestrial Invertebrate Toxicity</w:t>
            </w:r>
            <w:r w:rsidR="00B5459A">
              <w:rPr>
                <w:noProof/>
                <w:webHidden/>
              </w:rPr>
              <w:tab/>
            </w:r>
            <w:r w:rsidR="00B5459A">
              <w:rPr>
                <w:noProof/>
                <w:webHidden/>
              </w:rPr>
              <w:fldChar w:fldCharType="begin"/>
            </w:r>
            <w:r w:rsidR="00B5459A">
              <w:rPr>
                <w:noProof/>
                <w:webHidden/>
              </w:rPr>
              <w:instrText xml:space="preserve"> PAGEREF _Toc52925720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2AABF345" w14:textId="58AE8CCC" w:rsidR="00B5459A" w:rsidRDefault="003A3FBC" w:rsidP="00B5459A">
          <w:pPr>
            <w:pStyle w:val="TOC1"/>
            <w:spacing w:after="40"/>
            <w:rPr>
              <w:rFonts w:eastAsiaTheme="minorEastAsia" w:cstheme="minorBidi"/>
              <w:spacing w:val="0"/>
              <w:kern w:val="0"/>
              <w:szCs w:val="22"/>
            </w:rPr>
          </w:pPr>
          <w:hyperlink w:anchor="_Toc52925721" w:history="1">
            <w:r w:rsidR="00B5459A" w:rsidRPr="008A6367">
              <w:rPr>
                <w:rStyle w:val="Hyperlink"/>
              </w:rPr>
              <w:t>12</w:t>
            </w:r>
            <w:r w:rsidR="00B5459A">
              <w:rPr>
                <w:rFonts w:eastAsiaTheme="minorEastAsia" w:cstheme="minorBidi"/>
                <w:spacing w:val="0"/>
                <w:kern w:val="0"/>
                <w:szCs w:val="22"/>
              </w:rPr>
              <w:tab/>
            </w:r>
            <w:r w:rsidR="00B5459A" w:rsidRPr="008A6367">
              <w:rPr>
                <w:rStyle w:val="Hyperlink"/>
              </w:rPr>
              <w:t>Effects Characterization for Terrestrial Plants</w:t>
            </w:r>
            <w:r w:rsidR="00B5459A">
              <w:rPr>
                <w:webHidden/>
              </w:rPr>
              <w:tab/>
            </w:r>
            <w:r w:rsidR="00B5459A">
              <w:rPr>
                <w:webHidden/>
              </w:rPr>
              <w:fldChar w:fldCharType="begin"/>
            </w:r>
            <w:r w:rsidR="00B5459A">
              <w:rPr>
                <w:webHidden/>
              </w:rPr>
              <w:instrText xml:space="preserve"> PAGEREF _Toc52925721 \h </w:instrText>
            </w:r>
            <w:r w:rsidR="00B5459A">
              <w:rPr>
                <w:webHidden/>
              </w:rPr>
            </w:r>
            <w:r w:rsidR="00B5459A">
              <w:rPr>
                <w:webHidden/>
              </w:rPr>
              <w:fldChar w:fldCharType="separate"/>
            </w:r>
            <w:r w:rsidR="00BD6568">
              <w:rPr>
                <w:webHidden/>
              </w:rPr>
              <w:t>44</w:t>
            </w:r>
            <w:r w:rsidR="00B5459A">
              <w:rPr>
                <w:webHidden/>
              </w:rPr>
              <w:fldChar w:fldCharType="end"/>
            </w:r>
          </w:hyperlink>
        </w:p>
        <w:p w14:paraId="21A05DD5" w14:textId="7519F762" w:rsidR="00B5459A" w:rsidRDefault="003A3FBC" w:rsidP="00B5459A">
          <w:pPr>
            <w:pStyle w:val="TOC2"/>
            <w:spacing w:after="40"/>
            <w:rPr>
              <w:rFonts w:asciiTheme="minorHAnsi" w:eastAsiaTheme="minorEastAsia" w:hAnsiTheme="minorHAnsi"/>
              <w:noProof/>
            </w:rPr>
          </w:pPr>
          <w:hyperlink w:anchor="_Toc52925722" w:history="1">
            <w:r w:rsidR="00B5459A" w:rsidRPr="008A6367">
              <w:rPr>
                <w:rStyle w:val="Hyperlink"/>
                <w:noProof/>
              </w:rPr>
              <w:t>12.1</w:t>
            </w:r>
            <w:r w:rsidR="00B5459A">
              <w:rPr>
                <w:rFonts w:asciiTheme="minorHAnsi" w:eastAsiaTheme="minorEastAsia" w:hAnsiTheme="minorHAnsi"/>
                <w:noProof/>
              </w:rPr>
              <w:tab/>
            </w:r>
            <w:r w:rsidR="00B5459A" w:rsidRPr="008A6367">
              <w:rPr>
                <w:rStyle w:val="Hyperlink"/>
                <w:noProof/>
              </w:rPr>
              <w:t>Introduction to Terrestrial Plant Toxicity</w:t>
            </w:r>
            <w:r w:rsidR="00B5459A">
              <w:rPr>
                <w:noProof/>
                <w:webHidden/>
              </w:rPr>
              <w:tab/>
            </w:r>
            <w:r w:rsidR="00B5459A">
              <w:rPr>
                <w:noProof/>
                <w:webHidden/>
              </w:rPr>
              <w:fldChar w:fldCharType="begin"/>
            </w:r>
            <w:r w:rsidR="00B5459A">
              <w:rPr>
                <w:noProof/>
                <w:webHidden/>
              </w:rPr>
              <w:instrText xml:space="preserve"> PAGEREF _Toc52925722 \h </w:instrText>
            </w:r>
            <w:r w:rsidR="00B5459A">
              <w:rPr>
                <w:noProof/>
                <w:webHidden/>
              </w:rPr>
            </w:r>
            <w:r w:rsidR="00B5459A">
              <w:rPr>
                <w:noProof/>
                <w:webHidden/>
              </w:rPr>
              <w:fldChar w:fldCharType="separate"/>
            </w:r>
            <w:r w:rsidR="00BD6568">
              <w:rPr>
                <w:noProof/>
                <w:webHidden/>
              </w:rPr>
              <w:t>44</w:t>
            </w:r>
            <w:r w:rsidR="00B5459A">
              <w:rPr>
                <w:noProof/>
                <w:webHidden/>
              </w:rPr>
              <w:fldChar w:fldCharType="end"/>
            </w:r>
          </w:hyperlink>
        </w:p>
        <w:p w14:paraId="203C7DF6" w14:textId="3A95BDF3" w:rsidR="00B5459A" w:rsidRDefault="003A3FBC" w:rsidP="00B5459A">
          <w:pPr>
            <w:pStyle w:val="TOC2"/>
            <w:spacing w:after="40"/>
            <w:rPr>
              <w:rFonts w:asciiTheme="minorHAnsi" w:eastAsiaTheme="minorEastAsia" w:hAnsiTheme="minorHAnsi"/>
              <w:noProof/>
            </w:rPr>
          </w:pPr>
          <w:hyperlink w:anchor="_Toc52925723" w:history="1">
            <w:r w:rsidR="00B5459A" w:rsidRPr="008A6367">
              <w:rPr>
                <w:rStyle w:val="Hyperlink"/>
                <w:noProof/>
              </w:rPr>
              <w:t>12.2</w:t>
            </w:r>
            <w:r w:rsidR="00B5459A">
              <w:rPr>
                <w:rFonts w:asciiTheme="minorHAnsi" w:eastAsiaTheme="minorEastAsia" w:hAnsiTheme="minorHAnsi"/>
                <w:noProof/>
              </w:rPr>
              <w:tab/>
            </w:r>
            <w:r w:rsidR="00B5459A" w:rsidRPr="008A6367">
              <w:rPr>
                <w:rStyle w:val="Hyperlink"/>
                <w:noProof/>
              </w:rPr>
              <w:t>Effects Data for Terrestrial Plants</w:t>
            </w:r>
            <w:r w:rsidR="00B5459A">
              <w:rPr>
                <w:noProof/>
                <w:webHidden/>
              </w:rPr>
              <w:tab/>
            </w:r>
            <w:r w:rsidR="00B5459A">
              <w:rPr>
                <w:noProof/>
                <w:webHidden/>
              </w:rPr>
              <w:fldChar w:fldCharType="begin"/>
            </w:r>
            <w:r w:rsidR="00B5459A">
              <w:rPr>
                <w:noProof/>
                <w:webHidden/>
              </w:rPr>
              <w:instrText xml:space="preserve"> PAGEREF _Toc52925723 \h </w:instrText>
            </w:r>
            <w:r w:rsidR="00B5459A">
              <w:rPr>
                <w:noProof/>
                <w:webHidden/>
              </w:rPr>
            </w:r>
            <w:r w:rsidR="00B5459A">
              <w:rPr>
                <w:noProof/>
                <w:webHidden/>
              </w:rPr>
              <w:fldChar w:fldCharType="separate"/>
            </w:r>
            <w:r w:rsidR="00BD6568">
              <w:rPr>
                <w:noProof/>
                <w:webHidden/>
              </w:rPr>
              <w:t>44</w:t>
            </w:r>
            <w:r w:rsidR="00B5459A">
              <w:rPr>
                <w:noProof/>
                <w:webHidden/>
              </w:rPr>
              <w:fldChar w:fldCharType="end"/>
            </w:r>
          </w:hyperlink>
        </w:p>
        <w:p w14:paraId="4BB90814" w14:textId="56ABDABF" w:rsidR="00B5459A" w:rsidRDefault="003A3FBC" w:rsidP="00B5459A">
          <w:pPr>
            <w:pStyle w:val="TOC2"/>
            <w:spacing w:after="40"/>
            <w:rPr>
              <w:rFonts w:asciiTheme="minorHAnsi" w:eastAsiaTheme="minorEastAsia" w:hAnsiTheme="minorHAnsi"/>
              <w:noProof/>
            </w:rPr>
          </w:pPr>
          <w:hyperlink w:anchor="_Toc52925724" w:history="1">
            <w:r w:rsidR="00B5459A" w:rsidRPr="008A6367">
              <w:rPr>
                <w:rStyle w:val="Hyperlink"/>
                <w:noProof/>
              </w:rPr>
              <w:t>12.3</w:t>
            </w:r>
            <w:r w:rsidR="00B5459A">
              <w:rPr>
                <w:rFonts w:asciiTheme="minorHAnsi" w:eastAsiaTheme="minorEastAsia" w:hAnsiTheme="minorHAnsi"/>
                <w:noProof/>
              </w:rPr>
              <w:tab/>
            </w:r>
            <w:r w:rsidR="00B5459A" w:rsidRPr="008A6367">
              <w:rPr>
                <w:rStyle w:val="Hyperlink"/>
                <w:noProof/>
              </w:rPr>
              <w:t>Effects Data for Terrestrial Plant Communities</w:t>
            </w:r>
            <w:r w:rsidR="00B5459A">
              <w:rPr>
                <w:noProof/>
                <w:webHidden/>
              </w:rPr>
              <w:tab/>
            </w:r>
            <w:r w:rsidR="00B5459A">
              <w:rPr>
                <w:noProof/>
                <w:webHidden/>
              </w:rPr>
              <w:fldChar w:fldCharType="begin"/>
            </w:r>
            <w:r w:rsidR="00B5459A">
              <w:rPr>
                <w:noProof/>
                <w:webHidden/>
              </w:rPr>
              <w:instrText xml:space="preserve"> PAGEREF _Toc52925724 \h </w:instrText>
            </w:r>
            <w:r w:rsidR="00B5459A">
              <w:rPr>
                <w:noProof/>
                <w:webHidden/>
              </w:rPr>
            </w:r>
            <w:r w:rsidR="00B5459A">
              <w:rPr>
                <w:noProof/>
                <w:webHidden/>
              </w:rPr>
              <w:fldChar w:fldCharType="separate"/>
            </w:r>
            <w:r w:rsidR="00BD6568">
              <w:rPr>
                <w:noProof/>
                <w:webHidden/>
              </w:rPr>
              <w:t>48</w:t>
            </w:r>
            <w:r w:rsidR="00B5459A">
              <w:rPr>
                <w:noProof/>
                <w:webHidden/>
              </w:rPr>
              <w:fldChar w:fldCharType="end"/>
            </w:r>
          </w:hyperlink>
        </w:p>
        <w:p w14:paraId="1477CC92" w14:textId="03E7D2EE" w:rsidR="00B5459A" w:rsidRDefault="003A3FBC" w:rsidP="00B5459A">
          <w:pPr>
            <w:pStyle w:val="TOC1"/>
            <w:spacing w:after="40"/>
            <w:rPr>
              <w:rFonts w:eastAsiaTheme="minorEastAsia" w:cstheme="minorBidi"/>
              <w:spacing w:val="0"/>
              <w:kern w:val="0"/>
              <w:szCs w:val="22"/>
            </w:rPr>
          </w:pPr>
          <w:hyperlink w:anchor="_Toc52925725" w:history="1">
            <w:r w:rsidR="00B5459A" w:rsidRPr="008A6367">
              <w:rPr>
                <w:rStyle w:val="Hyperlink"/>
              </w:rPr>
              <w:t>13</w:t>
            </w:r>
            <w:r w:rsidR="00B5459A">
              <w:rPr>
                <w:rFonts w:eastAsiaTheme="minorEastAsia" w:cstheme="minorBidi"/>
                <w:spacing w:val="0"/>
                <w:kern w:val="0"/>
                <w:szCs w:val="22"/>
              </w:rPr>
              <w:tab/>
            </w:r>
            <w:r w:rsidR="00B5459A" w:rsidRPr="008A6367">
              <w:rPr>
                <w:rStyle w:val="Hyperlink"/>
              </w:rPr>
              <w:t>Incident Reports</w:t>
            </w:r>
            <w:r w:rsidR="00B5459A">
              <w:rPr>
                <w:webHidden/>
              </w:rPr>
              <w:tab/>
            </w:r>
            <w:r w:rsidR="00B5459A">
              <w:rPr>
                <w:webHidden/>
              </w:rPr>
              <w:fldChar w:fldCharType="begin"/>
            </w:r>
            <w:r w:rsidR="00B5459A">
              <w:rPr>
                <w:webHidden/>
              </w:rPr>
              <w:instrText xml:space="preserve"> PAGEREF _Toc52925725 \h </w:instrText>
            </w:r>
            <w:r w:rsidR="00B5459A">
              <w:rPr>
                <w:webHidden/>
              </w:rPr>
            </w:r>
            <w:r w:rsidR="00B5459A">
              <w:rPr>
                <w:webHidden/>
              </w:rPr>
              <w:fldChar w:fldCharType="separate"/>
            </w:r>
            <w:r w:rsidR="00BD6568">
              <w:rPr>
                <w:webHidden/>
              </w:rPr>
              <w:t>50</w:t>
            </w:r>
            <w:r w:rsidR="00B5459A">
              <w:rPr>
                <w:webHidden/>
              </w:rPr>
              <w:fldChar w:fldCharType="end"/>
            </w:r>
          </w:hyperlink>
        </w:p>
        <w:p w14:paraId="52EFC6B1" w14:textId="565B54D7" w:rsidR="00B5459A" w:rsidRDefault="003A3FBC" w:rsidP="00B5459A">
          <w:pPr>
            <w:pStyle w:val="TOC2"/>
            <w:spacing w:after="40"/>
            <w:rPr>
              <w:rFonts w:asciiTheme="minorHAnsi" w:eastAsiaTheme="minorEastAsia" w:hAnsiTheme="minorHAnsi"/>
              <w:noProof/>
            </w:rPr>
          </w:pPr>
          <w:hyperlink w:anchor="_Toc52925726" w:history="1">
            <w:r w:rsidR="00B5459A" w:rsidRPr="008A6367">
              <w:rPr>
                <w:rStyle w:val="Hyperlink"/>
                <w:noProof/>
              </w:rPr>
              <w:t>13.1</w:t>
            </w:r>
            <w:r w:rsidR="00B5459A">
              <w:rPr>
                <w:rFonts w:asciiTheme="minorHAnsi" w:eastAsiaTheme="minorEastAsia" w:hAnsiTheme="minorHAnsi"/>
                <w:noProof/>
              </w:rPr>
              <w:tab/>
            </w:r>
            <w:r w:rsidR="00B5459A" w:rsidRPr="008A6367">
              <w:rPr>
                <w:rStyle w:val="Hyperlink"/>
                <w:noProof/>
              </w:rPr>
              <w:t>Terrestrial Incidents</w:t>
            </w:r>
            <w:r w:rsidR="00B5459A">
              <w:rPr>
                <w:noProof/>
                <w:webHidden/>
              </w:rPr>
              <w:tab/>
            </w:r>
            <w:r w:rsidR="00B5459A">
              <w:rPr>
                <w:noProof/>
                <w:webHidden/>
              </w:rPr>
              <w:fldChar w:fldCharType="begin"/>
            </w:r>
            <w:r w:rsidR="00B5459A">
              <w:rPr>
                <w:noProof/>
                <w:webHidden/>
              </w:rPr>
              <w:instrText xml:space="preserve"> PAGEREF _Toc52925726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53A66358" w14:textId="1E5A4B7E" w:rsidR="00B5459A" w:rsidRDefault="003A3FBC" w:rsidP="00B5459A">
          <w:pPr>
            <w:pStyle w:val="TOC2"/>
            <w:spacing w:after="40"/>
            <w:rPr>
              <w:rFonts w:asciiTheme="minorHAnsi" w:eastAsiaTheme="minorEastAsia" w:hAnsiTheme="minorHAnsi"/>
              <w:noProof/>
            </w:rPr>
          </w:pPr>
          <w:hyperlink w:anchor="_Toc52925727" w:history="1">
            <w:r w:rsidR="00B5459A" w:rsidRPr="008A6367">
              <w:rPr>
                <w:rStyle w:val="Hyperlink"/>
                <w:noProof/>
              </w:rPr>
              <w:t>13.2</w:t>
            </w:r>
            <w:r w:rsidR="00B5459A">
              <w:rPr>
                <w:rFonts w:asciiTheme="minorHAnsi" w:eastAsiaTheme="minorEastAsia" w:hAnsiTheme="minorHAnsi"/>
                <w:noProof/>
              </w:rPr>
              <w:tab/>
            </w:r>
            <w:r w:rsidR="00B5459A" w:rsidRPr="008A6367">
              <w:rPr>
                <w:rStyle w:val="Hyperlink"/>
                <w:noProof/>
              </w:rPr>
              <w:t>Plant Incidents</w:t>
            </w:r>
            <w:r w:rsidR="00B5459A">
              <w:rPr>
                <w:noProof/>
                <w:webHidden/>
              </w:rPr>
              <w:tab/>
            </w:r>
            <w:r w:rsidR="00B5459A">
              <w:rPr>
                <w:noProof/>
                <w:webHidden/>
              </w:rPr>
              <w:fldChar w:fldCharType="begin"/>
            </w:r>
            <w:r w:rsidR="00B5459A">
              <w:rPr>
                <w:noProof/>
                <w:webHidden/>
              </w:rPr>
              <w:instrText xml:space="preserve"> PAGEREF _Toc52925727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313E0827" w14:textId="35BBDE22" w:rsidR="00B5459A" w:rsidRDefault="003A3FBC" w:rsidP="00B5459A">
          <w:pPr>
            <w:pStyle w:val="TOC2"/>
            <w:spacing w:after="40"/>
            <w:rPr>
              <w:rFonts w:asciiTheme="minorHAnsi" w:eastAsiaTheme="minorEastAsia" w:hAnsiTheme="minorHAnsi"/>
              <w:noProof/>
            </w:rPr>
          </w:pPr>
          <w:hyperlink w:anchor="_Toc52925728" w:history="1">
            <w:r w:rsidR="00B5459A" w:rsidRPr="008A6367">
              <w:rPr>
                <w:rStyle w:val="Hyperlink"/>
                <w:noProof/>
              </w:rPr>
              <w:t>13.3</w:t>
            </w:r>
            <w:r w:rsidR="00B5459A">
              <w:rPr>
                <w:rFonts w:asciiTheme="minorHAnsi" w:eastAsiaTheme="minorEastAsia" w:hAnsiTheme="minorHAnsi"/>
                <w:noProof/>
              </w:rPr>
              <w:tab/>
            </w:r>
            <w:r w:rsidR="00B5459A" w:rsidRPr="008A6367">
              <w:rPr>
                <w:rStyle w:val="Hyperlink"/>
                <w:noProof/>
              </w:rPr>
              <w:t>Aquatic Incidents</w:t>
            </w:r>
            <w:r w:rsidR="00B5459A">
              <w:rPr>
                <w:noProof/>
                <w:webHidden/>
              </w:rPr>
              <w:tab/>
            </w:r>
            <w:r w:rsidR="00B5459A">
              <w:rPr>
                <w:noProof/>
                <w:webHidden/>
              </w:rPr>
              <w:fldChar w:fldCharType="begin"/>
            </w:r>
            <w:r w:rsidR="00B5459A">
              <w:rPr>
                <w:noProof/>
                <w:webHidden/>
              </w:rPr>
              <w:instrText xml:space="preserve"> PAGEREF _Toc52925728 \h </w:instrText>
            </w:r>
            <w:r w:rsidR="00B5459A">
              <w:rPr>
                <w:noProof/>
                <w:webHidden/>
              </w:rPr>
            </w:r>
            <w:r w:rsidR="00B5459A">
              <w:rPr>
                <w:noProof/>
                <w:webHidden/>
              </w:rPr>
              <w:fldChar w:fldCharType="separate"/>
            </w:r>
            <w:r w:rsidR="00BD6568">
              <w:rPr>
                <w:noProof/>
                <w:webHidden/>
              </w:rPr>
              <w:t>52</w:t>
            </w:r>
            <w:r w:rsidR="00B5459A">
              <w:rPr>
                <w:noProof/>
                <w:webHidden/>
              </w:rPr>
              <w:fldChar w:fldCharType="end"/>
            </w:r>
          </w:hyperlink>
        </w:p>
        <w:p w14:paraId="33CB8A33" w14:textId="7427A24A" w:rsidR="00B5459A" w:rsidRDefault="003A3FBC" w:rsidP="00B5459A">
          <w:pPr>
            <w:pStyle w:val="TOC1"/>
            <w:spacing w:after="40"/>
            <w:rPr>
              <w:rFonts w:eastAsiaTheme="minorEastAsia" w:cstheme="minorBidi"/>
              <w:spacing w:val="0"/>
              <w:kern w:val="0"/>
              <w:szCs w:val="22"/>
            </w:rPr>
          </w:pPr>
          <w:hyperlink w:anchor="_Toc52925729" w:history="1">
            <w:r w:rsidR="00B5459A" w:rsidRPr="008A6367">
              <w:rPr>
                <w:rStyle w:val="Hyperlink"/>
              </w:rPr>
              <w:t>14</w:t>
            </w:r>
            <w:r w:rsidR="00B5459A">
              <w:rPr>
                <w:rFonts w:eastAsiaTheme="minorEastAsia" w:cstheme="minorBidi"/>
                <w:spacing w:val="0"/>
                <w:kern w:val="0"/>
                <w:szCs w:val="22"/>
              </w:rPr>
              <w:tab/>
            </w:r>
            <w:r w:rsidR="00B5459A" w:rsidRPr="008A6367">
              <w:rPr>
                <w:rStyle w:val="Hyperlink"/>
              </w:rPr>
              <w:t>Alternative Toxicity endpoints</w:t>
            </w:r>
            <w:r w:rsidR="00B5459A">
              <w:rPr>
                <w:webHidden/>
              </w:rPr>
              <w:tab/>
            </w:r>
            <w:r w:rsidR="00B5459A">
              <w:rPr>
                <w:webHidden/>
              </w:rPr>
              <w:fldChar w:fldCharType="begin"/>
            </w:r>
            <w:r w:rsidR="00B5459A">
              <w:rPr>
                <w:webHidden/>
              </w:rPr>
              <w:instrText xml:space="preserve"> PAGEREF _Toc52925729 \h </w:instrText>
            </w:r>
            <w:r w:rsidR="00B5459A">
              <w:rPr>
                <w:webHidden/>
              </w:rPr>
            </w:r>
            <w:r w:rsidR="00B5459A">
              <w:rPr>
                <w:webHidden/>
              </w:rPr>
              <w:fldChar w:fldCharType="separate"/>
            </w:r>
            <w:r w:rsidR="00BD6568">
              <w:rPr>
                <w:webHidden/>
              </w:rPr>
              <w:t>52</w:t>
            </w:r>
            <w:r w:rsidR="00B5459A">
              <w:rPr>
                <w:webHidden/>
              </w:rPr>
              <w:fldChar w:fldCharType="end"/>
            </w:r>
          </w:hyperlink>
        </w:p>
        <w:p w14:paraId="22818BB0" w14:textId="31D1964B" w:rsidR="00B5459A" w:rsidRDefault="003A3FBC" w:rsidP="00B5459A">
          <w:pPr>
            <w:pStyle w:val="TOC1"/>
            <w:spacing w:after="40"/>
            <w:rPr>
              <w:rFonts w:eastAsiaTheme="minorEastAsia" w:cstheme="minorBidi"/>
              <w:spacing w:val="0"/>
              <w:kern w:val="0"/>
              <w:szCs w:val="22"/>
            </w:rPr>
          </w:pPr>
          <w:hyperlink w:anchor="_Toc52925730" w:history="1">
            <w:r w:rsidR="00B5459A" w:rsidRPr="008A6367">
              <w:rPr>
                <w:rStyle w:val="Hyperlink"/>
              </w:rPr>
              <w:t>15</w:t>
            </w:r>
            <w:r w:rsidR="00B5459A">
              <w:rPr>
                <w:rFonts w:eastAsiaTheme="minorEastAsia" w:cstheme="minorBidi"/>
                <w:spacing w:val="0"/>
                <w:kern w:val="0"/>
                <w:szCs w:val="22"/>
              </w:rPr>
              <w:tab/>
            </w:r>
            <w:r w:rsidR="00B5459A" w:rsidRPr="008A6367">
              <w:rPr>
                <w:rStyle w:val="Hyperlink"/>
              </w:rPr>
              <w:t>References</w:t>
            </w:r>
            <w:r w:rsidR="00B5459A">
              <w:rPr>
                <w:webHidden/>
              </w:rPr>
              <w:tab/>
            </w:r>
            <w:r w:rsidR="00B5459A">
              <w:rPr>
                <w:webHidden/>
              </w:rPr>
              <w:fldChar w:fldCharType="begin"/>
            </w:r>
            <w:r w:rsidR="00B5459A">
              <w:rPr>
                <w:webHidden/>
              </w:rPr>
              <w:instrText xml:space="preserve"> PAGEREF _Toc52925730 \h </w:instrText>
            </w:r>
            <w:r w:rsidR="00B5459A">
              <w:rPr>
                <w:webHidden/>
              </w:rPr>
            </w:r>
            <w:r w:rsidR="00B5459A">
              <w:rPr>
                <w:webHidden/>
              </w:rPr>
              <w:fldChar w:fldCharType="separate"/>
            </w:r>
            <w:r w:rsidR="00BD6568">
              <w:rPr>
                <w:webHidden/>
              </w:rPr>
              <w:t>55</w:t>
            </w:r>
            <w:r w:rsidR="00B5459A">
              <w:rPr>
                <w:webHidden/>
              </w:rPr>
              <w:fldChar w:fldCharType="end"/>
            </w:r>
          </w:hyperlink>
        </w:p>
        <w:p w14:paraId="5BF7D1E6" w14:textId="5ED8AB83" w:rsidR="0056458E" w:rsidRDefault="004152CF">
          <w:r>
            <w:rPr>
              <w:rFonts w:asciiTheme="minorHAnsi" w:eastAsiaTheme="majorEastAsia" w:hAnsiTheme="minorHAnsi" w:cstheme="majorBidi"/>
              <w:noProof/>
              <w:color w:val="auto"/>
              <w:spacing w:val="-10"/>
              <w:kern w:val="28"/>
              <w:szCs w:val="32"/>
            </w:rPr>
            <w:fldChar w:fldCharType="end"/>
          </w:r>
        </w:p>
      </w:sdtContent>
    </w:sdt>
    <w:p w14:paraId="5C281365" w14:textId="19D5C92F" w:rsidR="0023406D" w:rsidRPr="0023406D" w:rsidRDefault="0023406D" w:rsidP="003F289D">
      <w:pPr>
        <w:spacing w:afterLines="100" w:after="240"/>
        <w:ind w:left="450" w:hanging="450"/>
        <w:rPr>
          <w:rFonts w:eastAsiaTheme="majorEastAsia"/>
          <w:color w:val="4472C4" w:themeColor="accent5"/>
          <w:sz w:val="32"/>
          <w:szCs w:val="32"/>
        </w:rPr>
      </w:pPr>
      <w:r w:rsidRPr="0023406D">
        <w:rPr>
          <w:rFonts w:eastAsiaTheme="majorEastAsia"/>
          <w:color w:val="4472C4" w:themeColor="accent5"/>
          <w:sz w:val="32"/>
          <w:szCs w:val="32"/>
        </w:rPr>
        <w:t>Tables</w:t>
      </w:r>
    </w:p>
    <w:p w14:paraId="1A25BC07" w14:textId="086B79CC" w:rsidR="00B5459A" w:rsidRDefault="00B5459A" w:rsidP="00B5459A">
      <w:pPr>
        <w:pStyle w:val="TableofFigures"/>
        <w:tabs>
          <w:tab w:val="right" w:leader="dot" w:pos="9350"/>
        </w:tabs>
        <w:spacing w:after="40"/>
        <w:rPr>
          <w:rFonts w:eastAsiaTheme="minorEastAsia" w:cstheme="minorBidi"/>
          <w:bCs w:val="0"/>
          <w:noProof/>
          <w:color w:val="auto"/>
          <w:szCs w:val="22"/>
        </w:rPr>
      </w:pPr>
      <w:r>
        <w:rPr>
          <w:rFonts w:eastAsiaTheme="majorEastAsia"/>
          <w:szCs w:val="22"/>
        </w:rPr>
        <w:fldChar w:fldCharType="begin"/>
      </w:r>
      <w:r>
        <w:rPr>
          <w:rFonts w:eastAsiaTheme="majorEastAsia"/>
          <w:szCs w:val="22"/>
        </w:rPr>
        <w:instrText xml:space="preserve"> TOC \h \z \c "Table" </w:instrText>
      </w:r>
      <w:r>
        <w:rPr>
          <w:rFonts w:eastAsiaTheme="majorEastAsia"/>
          <w:szCs w:val="22"/>
        </w:rPr>
        <w:fldChar w:fldCharType="separate"/>
      </w:r>
      <w:hyperlink w:anchor="_Toc52925731" w:history="1">
        <w:r w:rsidRPr="00C95896">
          <w:rPr>
            <w:rStyle w:val="Hyperlink"/>
            <w:rFonts w:eastAsia="Calibri"/>
            <w:noProof/>
          </w:rPr>
          <w:t>Table 2</w:t>
        </w:r>
        <w:r w:rsidRPr="00C95896">
          <w:rPr>
            <w:rStyle w:val="Hyperlink"/>
            <w:rFonts w:eastAsia="Calibri"/>
            <w:noProof/>
          </w:rPr>
          <w:noBreakHyphen/>
          <w:t>1. Terrestrial mortality endpoints used to evaluate impacts to species and impacts to PPHD.</w:t>
        </w:r>
        <w:r>
          <w:rPr>
            <w:noProof/>
            <w:webHidden/>
          </w:rPr>
          <w:tab/>
        </w:r>
        <w:r>
          <w:rPr>
            <w:noProof/>
            <w:webHidden/>
          </w:rPr>
          <w:fldChar w:fldCharType="begin"/>
        </w:r>
        <w:r>
          <w:rPr>
            <w:noProof/>
            <w:webHidden/>
          </w:rPr>
          <w:instrText xml:space="preserve"> PAGEREF _Toc52925731 \h </w:instrText>
        </w:r>
        <w:r>
          <w:rPr>
            <w:noProof/>
            <w:webHidden/>
          </w:rPr>
        </w:r>
        <w:r>
          <w:rPr>
            <w:noProof/>
            <w:webHidden/>
          </w:rPr>
          <w:fldChar w:fldCharType="separate"/>
        </w:r>
        <w:r w:rsidR="00BD6568">
          <w:rPr>
            <w:noProof/>
            <w:webHidden/>
          </w:rPr>
          <w:t>7</w:t>
        </w:r>
        <w:r>
          <w:rPr>
            <w:noProof/>
            <w:webHidden/>
          </w:rPr>
          <w:fldChar w:fldCharType="end"/>
        </w:r>
      </w:hyperlink>
    </w:p>
    <w:p w14:paraId="34AB1E87" w14:textId="6740A8E2"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2" w:history="1">
        <w:r w:rsidR="00B5459A" w:rsidRPr="00C95896">
          <w:rPr>
            <w:rStyle w:val="Hyperlink"/>
            <w:rFonts w:eastAsia="Calibri"/>
            <w:noProof/>
          </w:rPr>
          <w:t>Table 2</w:t>
        </w:r>
        <w:r w:rsidR="00B5459A" w:rsidRPr="00C95896">
          <w:rPr>
            <w:rStyle w:val="Hyperlink"/>
            <w:rFonts w:eastAsia="Calibri"/>
            <w:noProof/>
          </w:rPr>
          <w:noBreakHyphen/>
          <w:t>2. Terrestrial sublethal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_Toc52925732 \h </w:instrText>
        </w:r>
        <w:r w:rsidR="00B5459A">
          <w:rPr>
            <w:noProof/>
            <w:webHidden/>
          </w:rPr>
        </w:r>
        <w:r w:rsidR="00B5459A">
          <w:rPr>
            <w:noProof/>
            <w:webHidden/>
          </w:rPr>
          <w:fldChar w:fldCharType="separate"/>
        </w:r>
        <w:r w:rsidR="00BD6568">
          <w:rPr>
            <w:noProof/>
            <w:webHidden/>
          </w:rPr>
          <w:t>8</w:t>
        </w:r>
        <w:r w:rsidR="00B5459A">
          <w:rPr>
            <w:noProof/>
            <w:webHidden/>
          </w:rPr>
          <w:fldChar w:fldCharType="end"/>
        </w:r>
      </w:hyperlink>
    </w:p>
    <w:p w14:paraId="23BEED8C" w14:textId="43A4E83B"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3" w:history="1">
        <w:r w:rsidR="00B5459A" w:rsidRPr="00C95896">
          <w:rPr>
            <w:rStyle w:val="Hyperlink"/>
            <w:rFonts w:eastAsia="Calibri"/>
            <w:noProof/>
          </w:rPr>
          <w:t>Table 2</w:t>
        </w:r>
        <w:r w:rsidR="00B5459A" w:rsidRPr="00C95896">
          <w:rPr>
            <w:rStyle w:val="Hyperlink"/>
            <w:rFonts w:eastAsia="Calibri"/>
            <w:noProof/>
          </w:rPr>
          <w:noBreakHyphen/>
          <w:t>3. Aquatic mortality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_Toc52925733 \h </w:instrText>
        </w:r>
        <w:r w:rsidR="00B5459A">
          <w:rPr>
            <w:noProof/>
            <w:webHidden/>
          </w:rPr>
        </w:r>
        <w:r w:rsidR="00B5459A">
          <w:rPr>
            <w:noProof/>
            <w:webHidden/>
          </w:rPr>
          <w:fldChar w:fldCharType="separate"/>
        </w:r>
        <w:r w:rsidR="00BD6568">
          <w:rPr>
            <w:noProof/>
            <w:webHidden/>
          </w:rPr>
          <w:t>9</w:t>
        </w:r>
        <w:r w:rsidR="00B5459A">
          <w:rPr>
            <w:noProof/>
            <w:webHidden/>
          </w:rPr>
          <w:fldChar w:fldCharType="end"/>
        </w:r>
      </w:hyperlink>
    </w:p>
    <w:p w14:paraId="6EABD8CA" w14:textId="0333E869"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4" w:history="1">
        <w:r w:rsidR="00B5459A" w:rsidRPr="00C95896">
          <w:rPr>
            <w:rStyle w:val="Hyperlink"/>
            <w:rFonts w:eastAsia="Calibri"/>
            <w:noProof/>
          </w:rPr>
          <w:t>Table 2</w:t>
        </w:r>
        <w:r w:rsidR="00B5459A" w:rsidRPr="00C95896">
          <w:rPr>
            <w:rStyle w:val="Hyperlink"/>
            <w:rFonts w:eastAsia="Calibri"/>
            <w:noProof/>
          </w:rPr>
          <w:noBreakHyphen/>
          <w:t>4. Aquatic sublethal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_Toc52925734 \h </w:instrText>
        </w:r>
        <w:r w:rsidR="00B5459A">
          <w:rPr>
            <w:noProof/>
            <w:webHidden/>
          </w:rPr>
        </w:r>
        <w:r w:rsidR="00B5459A">
          <w:rPr>
            <w:noProof/>
            <w:webHidden/>
          </w:rPr>
          <w:fldChar w:fldCharType="separate"/>
        </w:r>
        <w:r w:rsidR="00BD6568">
          <w:rPr>
            <w:noProof/>
            <w:webHidden/>
          </w:rPr>
          <w:t>9</w:t>
        </w:r>
        <w:r w:rsidR="00B5459A">
          <w:rPr>
            <w:noProof/>
            <w:webHidden/>
          </w:rPr>
          <w:fldChar w:fldCharType="end"/>
        </w:r>
      </w:hyperlink>
    </w:p>
    <w:p w14:paraId="51A8C1C8" w14:textId="224E71A3"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5" w:history="1">
        <w:r w:rsidR="00B5459A" w:rsidRPr="00C95896">
          <w:rPr>
            <w:rStyle w:val="Hyperlink"/>
            <w:rFonts w:eastAsia="Calibri"/>
            <w:noProof/>
          </w:rPr>
          <w:t>Table 2</w:t>
        </w:r>
        <w:r w:rsidR="00B5459A" w:rsidRPr="00C95896">
          <w:rPr>
            <w:rStyle w:val="Hyperlink"/>
            <w:rFonts w:eastAsia="Calibri"/>
            <w:noProof/>
          </w:rPr>
          <w:noBreakHyphen/>
          <w:t>5. Aquatic plant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_Toc52925735 \h </w:instrText>
        </w:r>
        <w:r w:rsidR="00B5459A">
          <w:rPr>
            <w:noProof/>
            <w:webHidden/>
          </w:rPr>
        </w:r>
        <w:r w:rsidR="00B5459A">
          <w:rPr>
            <w:noProof/>
            <w:webHidden/>
          </w:rPr>
          <w:fldChar w:fldCharType="separate"/>
        </w:r>
        <w:r w:rsidR="00BD6568">
          <w:rPr>
            <w:noProof/>
            <w:webHidden/>
          </w:rPr>
          <w:t>10</w:t>
        </w:r>
        <w:r w:rsidR="00B5459A">
          <w:rPr>
            <w:noProof/>
            <w:webHidden/>
          </w:rPr>
          <w:fldChar w:fldCharType="end"/>
        </w:r>
      </w:hyperlink>
    </w:p>
    <w:p w14:paraId="521EEDFF" w14:textId="37B96A17"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6" w:history="1">
        <w:r w:rsidR="00B5459A" w:rsidRPr="00C95896">
          <w:rPr>
            <w:rStyle w:val="Hyperlink"/>
            <w:rFonts w:eastAsia="Calibri"/>
            <w:noProof/>
          </w:rPr>
          <w:t>Table 2</w:t>
        </w:r>
        <w:r w:rsidR="00B5459A" w:rsidRPr="00C95896">
          <w:rPr>
            <w:rStyle w:val="Hyperlink"/>
            <w:rFonts w:eastAsia="Calibri"/>
            <w:noProof/>
          </w:rPr>
          <w:noBreakHyphen/>
          <w:t>6. Terrestrial plant endpoints used to evaluate impacts to species and impacts to PPHD.</w:t>
        </w:r>
        <w:r w:rsidR="00B5459A">
          <w:rPr>
            <w:noProof/>
            <w:webHidden/>
          </w:rPr>
          <w:tab/>
        </w:r>
        <w:r w:rsidR="00B5459A">
          <w:rPr>
            <w:noProof/>
            <w:webHidden/>
          </w:rPr>
          <w:fldChar w:fldCharType="begin"/>
        </w:r>
        <w:r w:rsidR="00B5459A">
          <w:rPr>
            <w:noProof/>
            <w:webHidden/>
          </w:rPr>
          <w:instrText xml:space="preserve"> PAGEREF _Toc52925736 \h </w:instrText>
        </w:r>
        <w:r w:rsidR="00B5459A">
          <w:rPr>
            <w:noProof/>
            <w:webHidden/>
          </w:rPr>
        </w:r>
        <w:r w:rsidR="00B5459A">
          <w:rPr>
            <w:noProof/>
            <w:webHidden/>
          </w:rPr>
          <w:fldChar w:fldCharType="separate"/>
        </w:r>
        <w:r w:rsidR="00BD6568">
          <w:rPr>
            <w:noProof/>
            <w:webHidden/>
          </w:rPr>
          <w:t>10</w:t>
        </w:r>
        <w:r w:rsidR="00B5459A">
          <w:rPr>
            <w:noProof/>
            <w:webHidden/>
          </w:rPr>
          <w:fldChar w:fldCharType="end"/>
        </w:r>
      </w:hyperlink>
    </w:p>
    <w:p w14:paraId="079D2F66" w14:textId="7E02403F"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7" w:history="1">
        <w:r w:rsidR="00B5459A" w:rsidRPr="00C95896">
          <w:rPr>
            <w:rStyle w:val="Hyperlink"/>
            <w:rFonts w:eastAsia="Calibri"/>
            <w:noProof/>
          </w:rPr>
          <w:t>Table 6</w:t>
        </w:r>
        <w:r w:rsidR="00B5459A" w:rsidRPr="00C95896">
          <w:rPr>
            <w:rStyle w:val="Hyperlink"/>
            <w:rFonts w:eastAsia="Calibri"/>
            <w:noProof/>
          </w:rPr>
          <w:noBreakHyphen/>
          <w:t>1. Summary Statistics for Aquatic Plant SSD Fit to Simazine Test Results.</w:t>
        </w:r>
        <w:r w:rsidR="00B5459A">
          <w:rPr>
            <w:noProof/>
            <w:webHidden/>
          </w:rPr>
          <w:tab/>
        </w:r>
        <w:r w:rsidR="00B5459A">
          <w:rPr>
            <w:noProof/>
            <w:webHidden/>
          </w:rPr>
          <w:fldChar w:fldCharType="begin"/>
        </w:r>
        <w:r w:rsidR="00B5459A">
          <w:rPr>
            <w:noProof/>
            <w:webHidden/>
          </w:rPr>
          <w:instrText xml:space="preserve"> PAGEREF _Toc52925737 \h </w:instrText>
        </w:r>
        <w:r w:rsidR="00B5459A">
          <w:rPr>
            <w:noProof/>
            <w:webHidden/>
          </w:rPr>
        </w:r>
        <w:r w:rsidR="00B5459A">
          <w:rPr>
            <w:noProof/>
            <w:webHidden/>
          </w:rPr>
          <w:fldChar w:fldCharType="separate"/>
        </w:r>
        <w:r w:rsidR="00BD6568">
          <w:rPr>
            <w:noProof/>
            <w:webHidden/>
          </w:rPr>
          <w:t>25</w:t>
        </w:r>
        <w:r w:rsidR="00B5459A">
          <w:rPr>
            <w:noProof/>
            <w:webHidden/>
          </w:rPr>
          <w:fldChar w:fldCharType="end"/>
        </w:r>
      </w:hyperlink>
    </w:p>
    <w:p w14:paraId="343014C7" w14:textId="7F1E7A81"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8" w:history="1">
        <w:r w:rsidR="00B5459A" w:rsidRPr="00C95896">
          <w:rPr>
            <w:rStyle w:val="Hyperlink"/>
            <w:rFonts w:eastAsia="Calibri"/>
            <w:noProof/>
          </w:rPr>
          <w:t>Table 6</w:t>
        </w:r>
        <w:r w:rsidR="00B5459A" w:rsidRPr="00C95896">
          <w:rPr>
            <w:rStyle w:val="Hyperlink"/>
            <w:rFonts w:eastAsia="Calibri"/>
            <w:noProof/>
          </w:rPr>
          <w:noBreakHyphen/>
          <w:t>2. Simazine Field and Microcosm Studies.</w:t>
        </w:r>
        <w:r w:rsidR="00B5459A">
          <w:rPr>
            <w:noProof/>
            <w:webHidden/>
          </w:rPr>
          <w:tab/>
        </w:r>
        <w:r w:rsidR="00B5459A">
          <w:rPr>
            <w:noProof/>
            <w:webHidden/>
          </w:rPr>
          <w:fldChar w:fldCharType="begin"/>
        </w:r>
        <w:r w:rsidR="00B5459A">
          <w:rPr>
            <w:noProof/>
            <w:webHidden/>
          </w:rPr>
          <w:instrText xml:space="preserve"> PAGEREF _Toc52925738 \h </w:instrText>
        </w:r>
        <w:r w:rsidR="00B5459A">
          <w:rPr>
            <w:noProof/>
            <w:webHidden/>
          </w:rPr>
        </w:r>
        <w:r w:rsidR="00B5459A">
          <w:rPr>
            <w:noProof/>
            <w:webHidden/>
          </w:rPr>
          <w:fldChar w:fldCharType="separate"/>
        </w:r>
        <w:r w:rsidR="00BD6568">
          <w:rPr>
            <w:noProof/>
            <w:webHidden/>
          </w:rPr>
          <w:t>27</w:t>
        </w:r>
        <w:r w:rsidR="00B5459A">
          <w:rPr>
            <w:noProof/>
            <w:webHidden/>
          </w:rPr>
          <w:fldChar w:fldCharType="end"/>
        </w:r>
      </w:hyperlink>
    </w:p>
    <w:p w14:paraId="3399DD07" w14:textId="16AD56F1"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39" w:history="1">
        <w:r w:rsidR="00B5459A" w:rsidRPr="00C95896">
          <w:rPr>
            <w:rStyle w:val="Hyperlink"/>
            <w:rFonts w:eastAsia="Calibri"/>
            <w:noProof/>
          </w:rPr>
          <w:t>Table 7</w:t>
        </w:r>
        <w:r w:rsidR="00B5459A" w:rsidRPr="00C95896">
          <w:rPr>
            <w:rStyle w:val="Hyperlink"/>
            <w:rFonts w:eastAsia="Calibri"/>
            <w:noProof/>
          </w:rPr>
          <w:noBreakHyphen/>
          <w:t>1 Avian Acute Toxicity Data for Simazine.</w:t>
        </w:r>
        <w:r w:rsidR="00B5459A">
          <w:rPr>
            <w:noProof/>
            <w:webHidden/>
          </w:rPr>
          <w:tab/>
        </w:r>
        <w:r w:rsidR="00B5459A">
          <w:rPr>
            <w:noProof/>
            <w:webHidden/>
          </w:rPr>
          <w:fldChar w:fldCharType="begin"/>
        </w:r>
        <w:r w:rsidR="00B5459A">
          <w:rPr>
            <w:noProof/>
            <w:webHidden/>
          </w:rPr>
          <w:instrText xml:space="preserve"> PAGEREF _Toc52925739 \h </w:instrText>
        </w:r>
        <w:r w:rsidR="00B5459A">
          <w:rPr>
            <w:noProof/>
            <w:webHidden/>
          </w:rPr>
        </w:r>
        <w:r w:rsidR="00B5459A">
          <w:rPr>
            <w:noProof/>
            <w:webHidden/>
          </w:rPr>
          <w:fldChar w:fldCharType="separate"/>
        </w:r>
        <w:r w:rsidR="00BD6568">
          <w:rPr>
            <w:noProof/>
            <w:webHidden/>
          </w:rPr>
          <w:t>35</w:t>
        </w:r>
        <w:r w:rsidR="00B5459A">
          <w:rPr>
            <w:noProof/>
            <w:webHidden/>
          </w:rPr>
          <w:fldChar w:fldCharType="end"/>
        </w:r>
      </w:hyperlink>
    </w:p>
    <w:p w14:paraId="30C11B01" w14:textId="49CA9B92"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0" w:history="1">
        <w:r w:rsidR="00B5459A" w:rsidRPr="00C95896">
          <w:rPr>
            <w:rStyle w:val="Hyperlink"/>
            <w:rFonts w:eastAsia="Calibri"/>
            <w:noProof/>
          </w:rPr>
          <w:t>Table 7</w:t>
        </w:r>
        <w:r w:rsidR="00B5459A" w:rsidRPr="00C95896">
          <w:rPr>
            <w:rStyle w:val="Hyperlink"/>
            <w:rFonts w:eastAsia="Calibri"/>
            <w:noProof/>
          </w:rPr>
          <w:noBreakHyphen/>
          <w:t>2 Avian Subacute Toxicity Data for Simazine.</w:t>
        </w:r>
        <w:r w:rsidR="00B5459A">
          <w:rPr>
            <w:noProof/>
            <w:webHidden/>
          </w:rPr>
          <w:tab/>
        </w:r>
        <w:r w:rsidR="00B5459A">
          <w:rPr>
            <w:noProof/>
            <w:webHidden/>
          </w:rPr>
          <w:fldChar w:fldCharType="begin"/>
        </w:r>
        <w:r w:rsidR="00B5459A">
          <w:rPr>
            <w:noProof/>
            <w:webHidden/>
          </w:rPr>
          <w:instrText xml:space="preserve"> PAGEREF _Toc52925740 \h </w:instrText>
        </w:r>
        <w:r w:rsidR="00B5459A">
          <w:rPr>
            <w:noProof/>
            <w:webHidden/>
          </w:rPr>
        </w:r>
        <w:r w:rsidR="00B5459A">
          <w:rPr>
            <w:noProof/>
            <w:webHidden/>
          </w:rPr>
          <w:fldChar w:fldCharType="separate"/>
        </w:r>
        <w:r w:rsidR="00BD6568">
          <w:rPr>
            <w:noProof/>
            <w:webHidden/>
          </w:rPr>
          <w:t>36</w:t>
        </w:r>
        <w:r w:rsidR="00B5459A">
          <w:rPr>
            <w:noProof/>
            <w:webHidden/>
          </w:rPr>
          <w:fldChar w:fldCharType="end"/>
        </w:r>
      </w:hyperlink>
    </w:p>
    <w:p w14:paraId="7B35B772" w14:textId="4F746A7E"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1" w:history="1">
        <w:r w:rsidR="00B5459A" w:rsidRPr="00C95896">
          <w:rPr>
            <w:rStyle w:val="Hyperlink"/>
            <w:rFonts w:eastAsia="Calibri"/>
            <w:noProof/>
          </w:rPr>
          <w:t>Table 10</w:t>
        </w:r>
        <w:r w:rsidR="00B5459A" w:rsidRPr="00C95896">
          <w:rPr>
            <w:rStyle w:val="Hyperlink"/>
            <w:rFonts w:eastAsia="Calibri"/>
            <w:noProof/>
          </w:rPr>
          <w:noBreakHyphen/>
          <w:t>1. Summary of the Most Sensitive Reproductive and Developmental Mammalian Endpoints for Simazine.</w:t>
        </w:r>
        <w:r w:rsidR="00B5459A">
          <w:rPr>
            <w:noProof/>
            <w:webHidden/>
          </w:rPr>
          <w:tab/>
        </w:r>
        <w:r w:rsidR="00B5459A">
          <w:rPr>
            <w:noProof/>
            <w:webHidden/>
          </w:rPr>
          <w:fldChar w:fldCharType="begin"/>
        </w:r>
        <w:r w:rsidR="00B5459A">
          <w:rPr>
            <w:noProof/>
            <w:webHidden/>
          </w:rPr>
          <w:instrText xml:space="preserve"> PAGEREF _Toc52925741 \h </w:instrText>
        </w:r>
        <w:r w:rsidR="00B5459A">
          <w:rPr>
            <w:noProof/>
            <w:webHidden/>
          </w:rPr>
        </w:r>
        <w:r w:rsidR="00B5459A">
          <w:rPr>
            <w:noProof/>
            <w:webHidden/>
          </w:rPr>
          <w:fldChar w:fldCharType="separate"/>
        </w:r>
        <w:r w:rsidR="00BD6568">
          <w:rPr>
            <w:noProof/>
            <w:webHidden/>
          </w:rPr>
          <w:t>39</w:t>
        </w:r>
        <w:r w:rsidR="00B5459A">
          <w:rPr>
            <w:noProof/>
            <w:webHidden/>
          </w:rPr>
          <w:fldChar w:fldCharType="end"/>
        </w:r>
      </w:hyperlink>
    </w:p>
    <w:p w14:paraId="56CB988F" w14:textId="7C67BB60"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2" w:history="1">
        <w:r w:rsidR="00B5459A" w:rsidRPr="00C95896">
          <w:rPr>
            <w:rStyle w:val="Hyperlink"/>
            <w:rFonts w:eastAsia="Calibri"/>
            <w:noProof/>
          </w:rPr>
          <w:t>Table 10</w:t>
        </w:r>
        <w:r w:rsidR="00B5459A" w:rsidRPr="00C95896">
          <w:rPr>
            <w:rStyle w:val="Hyperlink"/>
            <w:rFonts w:eastAsia="Calibri"/>
            <w:noProof/>
          </w:rPr>
          <w:noBreakHyphen/>
          <w:t>2. Dermal Exposure Studies for Simazine.</w:t>
        </w:r>
        <w:r w:rsidR="00B5459A">
          <w:rPr>
            <w:noProof/>
            <w:webHidden/>
          </w:rPr>
          <w:tab/>
        </w:r>
        <w:r w:rsidR="00B5459A">
          <w:rPr>
            <w:noProof/>
            <w:webHidden/>
          </w:rPr>
          <w:fldChar w:fldCharType="begin"/>
        </w:r>
        <w:r w:rsidR="00B5459A">
          <w:rPr>
            <w:noProof/>
            <w:webHidden/>
          </w:rPr>
          <w:instrText xml:space="preserve"> PAGEREF _Toc52925742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5BA8816F" w14:textId="0E86FF92"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3" w:history="1">
        <w:r w:rsidR="00B5459A" w:rsidRPr="00C95896">
          <w:rPr>
            <w:rStyle w:val="Hyperlink"/>
            <w:rFonts w:eastAsia="Calibri"/>
            <w:noProof/>
          </w:rPr>
          <w:t>Table 10</w:t>
        </w:r>
        <w:r w:rsidR="00B5459A" w:rsidRPr="00C95896">
          <w:rPr>
            <w:rStyle w:val="Hyperlink"/>
            <w:rFonts w:eastAsia="Calibri"/>
            <w:noProof/>
          </w:rPr>
          <w:noBreakHyphen/>
          <w:t>3. Inhalation Studies for Simazine</w:t>
        </w:r>
        <w:r w:rsidR="00B5459A">
          <w:rPr>
            <w:noProof/>
            <w:webHidden/>
          </w:rPr>
          <w:tab/>
        </w:r>
        <w:r w:rsidR="00B5459A">
          <w:rPr>
            <w:noProof/>
            <w:webHidden/>
          </w:rPr>
          <w:fldChar w:fldCharType="begin"/>
        </w:r>
        <w:r w:rsidR="00B5459A">
          <w:rPr>
            <w:noProof/>
            <w:webHidden/>
          </w:rPr>
          <w:instrText xml:space="preserve"> PAGEREF _Toc52925743 \h </w:instrText>
        </w:r>
        <w:r w:rsidR="00B5459A">
          <w:rPr>
            <w:noProof/>
            <w:webHidden/>
          </w:rPr>
        </w:r>
        <w:r w:rsidR="00B5459A">
          <w:rPr>
            <w:noProof/>
            <w:webHidden/>
          </w:rPr>
          <w:fldChar w:fldCharType="separate"/>
        </w:r>
        <w:r w:rsidR="00BD6568">
          <w:rPr>
            <w:noProof/>
            <w:webHidden/>
          </w:rPr>
          <w:t>43</w:t>
        </w:r>
        <w:r w:rsidR="00B5459A">
          <w:rPr>
            <w:noProof/>
            <w:webHidden/>
          </w:rPr>
          <w:fldChar w:fldCharType="end"/>
        </w:r>
      </w:hyperlink>
    </w:p>
    <w:p w14:paraId="6A7A7735" w14:textId="29D41C1E"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4" w:history="1">
        <w:r w:rsidR="00B5459A" w:rsidRPr="00C95896">
          <w:rPr>
            <w:rStyle w:val="Hyperlink"/>
            <w:rFonts w:eastAsia="Calibri"/>
            <w:noProof/>
          </w:rPr>
          <w:t>Table 12</w:t>
        </w:r>
        <w:r w:rsidR="00B5459A" w:rsidRPr="00C95896">
          <w:rPr>
            <w:rStyle w:val="Hyperlink"/>
            <w:rFonts w:eastAsia="Calibri"/>
            <w:noProof/>
          </w:rPr>
          <w:noBreakHyphen/>
          <w:t>1. Nontarget Terrestrial Plant Seedling Emergence and Vegetative Vigor Toxicity Endpoints (Tier II) for Simazine.</w:t>
        </w:r>
        <w:r w:rsidR="00B5459A">
          <w:rPr>
            <w:noProof/>
            <w:webHidden/>
          </w:rPr>
          <w:tab/>
        </w:r>
        <w:r w:rsidR="00B5459A">
          <w:rPr>
            <w:noProof/>
            <w:webHidden/>
          </w:rPr>
          <w:fldChar w:fldCharType="begin"/>
        </w:r>
        <w:r w:rsidR="00B5459A">
          <w:rPr>
            <w:noProof/>
            <w:webHidden/>
          </w:rPr>
          <w:instrText xml:space="preserve"> PAGEREF _Toc52925744 \h </w:instrText>
        </w:r>
        <w:r w:rsidR="00B5459A">
          <w:rPr>
            <w:noProof/>
            <w:webHidden/>
          </w:rPr>
        </w:r>
        <w:r w:rsidR="00B5459A">
          <w:rPr>
            <w:noProof/>
            <w:webHidden/>
          </w:rPr>
          <w:fldChar w:fldCharType="separate"/>
        </w:r>
        <w:r w:rsidR="00BD6568">
          <w:rPr>
            <w:noProof/>
            <w:webHidden/>
          </w:rPr>
          <w:t>47</w:t>
        </w:r>
        <w:r w:rsidR="00B5459A">
          <w:rPr>
            <w:noProof/>
            <w:webHidden/>
          </w:rPr>
          <w:fldChar w:fldCharType="end"/>
        </w:r>
      </w:hyperlink>
    </w:p>
    <w:p w14:paraId="773C1E11" w14:textId="6049A213"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5" w:history="1">
        <w:r w:rsidR="00B5459A" w:rsidRPr="00C95896">
          <w:rPr>
            <w:rStyle w:val="Hyperlink"/>
            <w:rFonts w:eastAsia="Calibri"/>
            <w:noProof/>
          </w:rPr>
          <w:t>Table 12</w:t>
        </w:r>
        <w:r w:rsidR="00B5459A" w:rsidRPr="00C95896">
          <w:rPr>
            <w:rStyle w:val="Hyperlink"/>
            <w:rFonts w:eastAsia="Calibri"/>
            <w:noProof/>
          </w:rPr>
          <w:noBreakHyphen/>
          <w:t>2. Nontarget Terrestrial Plant Seedling Emergence and Vegetative Vigor Toxicity Endpoints for Simazine.</w:t>
        </w:r>
        <w:r w:rsidR="00B5459A">
          <w:rPr>
            <w:noProof/>
            <w:webHidden/>
          </w:rPr>
          <w:tab/>
        </w:r>
        <w:r w:rsidR="00B5459A">
          <w:rPr>
            <w:noProof/>
            <w:webHidden/>
          </w:rPr>
          <w:fldChar w:fldCharType="begin"/>
        </w:r>
        <w:r w:rsidR="00B5459A">
          <w:rPr>
            <w:noProof/>
            <w:webHidden/>
          </w:rPr>
          <w:instrText xml:space="preserve"> PAGEREF _Toc52925745 \h </w:instrText>
        </w:r>
        <w:r w:rsidR="00B5459A">
          <w:rPr>
            <w:noProof/>
            <w:webHidden/>
          </w:rPr>
        </w:r>
        <w:r w:rsidR="00B5459A">
          <w:rPr>
            <w:noProof/>
            <w:webHidden/>
          </w:rPr>
          <w:fldChar w:fldCharType="separate"/>
        </w:r>
        <w:r w:rsidR="00BD6568">
          <w:rPr>
            <w:noProof/>
            <w:webHidden/>
          </w:rPr>
          <w:t>48</w:t>
        </w:r>
        <w:r w:rsidR="00B5459A">
          <w:rPr>
            <w:noProof/>
            <w:webHidden/>
          </w:rPr>
          <w:fldChar w:fldCharType="end"/>
        </w:r>
      </w:hyperlink>
    </w:p>
    <w:p w14:paraId="585A6F01" w14:textId="645E6A14"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6" w:history="1">
        <w:r w:rsidR="00B5459A" w:rsidRPr="00C95896">
          <w:rPr>
            <w:rStyle w:val="Hyperlink"/>
            <w:rFonts w:eastAsia="Calibri"/>
            <w:noProof/>
          </w:rPr>
          <w:t>Table 12</w:t>
        </w:r>
        <w:r w:rsidR="00B5459A" w:rsidRPr="00C95896">
          <w:rPr>
            <w:rStyle w:val="Hyperlink"/>
            <w:rFonts w:eastAsia="Calibri"/>
            <w:noProof/>
          </w:rPr>
          <w:noBreakHyphen/>
          <w:t>3. Summary Statistics for Terrestrial Plant SSD Fit to Simazine Test Results.</w:t>
        </w:r>
        <w:r w:rsidR="00B5459A">
          <w:rPr>
            <w:noProof/>
            <w:webHidden/>
          </w:rPr>
          <w:tab/>
        </w:r>
        <w:r w:rsidR="00B5459A">
          <w:rPr>
            <w:noProof/>
            <w:webHidden/>
          </w:rPr>
          <w:fldChar w:fldCharType="begin"/>
        </w:r>
        <w:r w:rsidR="00B5459A">
          <w:rPr>
            <w:noProof/>
            <w:webHidden/>
          </w:rPr>
          <w:instrText xml:space="preserve"> PAGEREF _Toc52925746 \h </w:instrText>
        </w:r>
        <w:r w:rsidR="00B5459A">
          <w:rPr>
            <w:noProof/>
            <w:webHidden/>
          </w:rPr>
        </w:r>
        <w:r w:rsidR="00B5459A">
          <w:rPr>
            <w:noProof/>
            <w:webHidden/>
          </w:rPr>
          <w:fldChar w:fldCharType="separate"/>
        </w:r>
        <w:r w:rsidR="00BD6568">
          <w:rPr>
            <w:noProof/>
            <w:webHidden/>
          </w:rPr>
          <w:t>49</w:t>
        </w:r>
        <w:r w:rsidR="00B5459A">
          <w:rPr>
            <w:noProof/>
            <w:webHidden/>
          </w:rPr>
          <w:fldChar w:fldCharType="end"/>
        </w:r>
      </w:hyperlink>
    </w:p>
    <w:p w14:paraId="20616AE2" w14:textId="1D88C520"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7" w:history="1">
        <w:r w:rsidR="00B5459A" w:rsidRPr="00C95896">
          <w:rPr>
            <w:rStyle w:val="Hyperlink"/>
            <w:rFonts w:eastAsia="Calibri"/>
            <w:noProof/>
          </w:rPr>
          <w:t>Table 13</w:t>
        </w:r>
        <w:r w:rsidR="00B5459A" w:rsidRPr="00C95896">
          <w:rPr>
            <w:rStyle w:val="Hyperlink"/>
            <w:rFonts w:eastAsia="Calibri"/>
            <w:noProof/>
          </w:rPr>
          <w:noBreakHyphen/>
          <w:t>1. Overview of reported incidents by taxa.</w:t>
        </w:r>
        <w:r w:rsidR="00B5459A">
          <w:rPr>
            <w:noProof/>
            <w:webHidden/>
          </w:rPr>
          <w:tab/>
        </w:r>
        <w:r w:rsidR="00B5459A">
          <w:rPr>
            <w:noProof/>
            <w:webHidden/>
          </w:rPr>
          <w:fldChar w:fldCharType="begin"/>
        </w:r>
        <w:r w:rsidR="00B5459A">
          <w:rPr>
            <w:noProof/>
            <w:webHidden/>
          </w:rPr>
          <w:instrText xml:space="preserve"> PAGEREF _Toc52925747 \h </w:instrText>
        </w:r>
        <w:r w:rsidR="00B5459A">
          <w:rPr>
            <w:noProof/>
            <w:webHidden/>
          </w:rPr>
        </w:r>
        <w:r w:rsidR="00B5459A">
          <w:rPr>
            <w:noProof/>
            <w:webHidden/>
          </w:rPr>
          <w:fldChar w:fldCharType="separate"/>
        </w:r>
        <w:r w:rsidR="00BD6568">
          <w:rPr>
            <w:noProof/>
            <w:webHidden/>
          </w:rPr>
          <w:t>51</w:t>
        </w:r>
        <w:r w:rsidR="00B5459A">
          <w:rPr>
            <w:noProof/>
            <w:webHidden/>
          </w:rPr>
          <w:fldChar w:fldCharType="end"/>
        </w:r>
      </w:hyperlink>
    </w:p>
    <w:p w14:paraId="544E1AB2" w14:textId="594FEB67" w:rsidR="00B5459A" w:rsidRDefault="003A3FBC" w:rsidP="00B5459A">
      <w:pPr>
        <w:pStyle w:val="TableofFigures"/>
        <w:tabs>
          <w:tab w:val="right" w:leader="dot" w:pos="9350"/>
        </w:tabs>
        <w:spacing w:after="40"/>
        <w:rPr>
          <w:rFonts w:eastAsiaTheme="minorEastAsia" w:cstheme="minorBidi"/>
          <w:bCs w:val="0"/>
          <w:noProof/>
          <w:color w:val="auto"/>
          <w:szCs w:val="22"/>
        </w:rPr>
      </w:pPr>
      <w:hyperlink w:anchor="_Toc52925748" w:history="1">
        <w:r w:rsidR="00B5459A" w:rsidRPr="00C95896">
          <w:rPr>
            <w:rStyle w:val="Hyperlink"/>
            <w:rFonts w:eastAsia="Calibri"/>
            <w:noProof/>
          </w:rPr>
          <w:t>Table 14</w:t>
        </w:r>
        <w:r w:rsidR="00B5459A" w:rsidRPr="00C95896">
          <w:rPr>
            <w:rStyle w:val="Hyperlink"/>
            <w:rFonts w:eastAsia="Calibri"/>
            <w:noProof/>
          </w:rPr>
          <w:noBreakHyphen/>
          <w:t>1. Alternative toxicity endpoints used in weight of evidence analysis.</w:t>
        </w:r>
        <w:r w:rsidR="00B5459A">
          <w:rPr>
            <w:noProof/>
            <w:webHidden/>
          </w:rPr>
          <w:tab/>
        </w:r>
        <w:r w:rsidR="00B5459A">
          <w:rPr>
            <w:noProof/>
            <w:webHidden/>
          </w:rPr>
          <w:fldChar w:fldCharType="begin"/>
        </w:r>
        <w:r w:rsidR="00B5459A">
          <w:rPr>
            <w:noProof/>
            <w:webHidden/>
          </w:rPr>
          <w:instrText xml:space="preserve"> PAGEREF _Toc52925748 \h </w:instrText>
        </w:r>
        <w:r w:rsidR="00B5459A">
          <w:rPr>
            <w:noProof/>
            <w:webHidden/>
          </w:rPr>
        </w:r>
        <w:r w:rsidR="00B5459A">
          <w:rPr>
            <w:noProof/>
            <w:webHidden/>
          </w:rPr>
          <w:fldChar w:fldCharType="separate"/>
        </w:r>
        <w:r w:rsidR="00BD6568">
          <w:rPr>
            <w:noProof/>
            <w:webHidden/>
          </w:rPr>
          <w:t>53</w:t>
        </w:r>
        <w:r w:rsidR="00B5459A">
          <w:rPr>
            <w:noProof/>
            <w:webHidden/>
          </w:rPr>
          <w:fldChar w:fldCharType="end"/>
        </w:r>
      </w:hyperlink>
    </w:p>
    <w:p w14:paraId="76FDA8FF" w14:textId="77777777" w:rsidR="00B5459A" w:rsidRDefault="00B5459A" w:rsidP="003F289D">
      <w:pPr>
        <w:spacing w:afterLines="100" w:after="240"/>
        <w:ind w:left="450" w:hanging="450"/>
        <w:rPr>
          <w:rFonts w:eastAsiaTheme="majorEastAsia"/>
          <w:szCs w:val="22"/>
        </w:rPr>
      </w:pPr>
      <w:r>
        <w:rPr>
          <w:rFonts w:eastAsiaTheme="majorEastAsia"/>
          <w:szCs w:val="22"/>
        </w:rPr>
        <w:fldChar w:fldCharType="end"/>
      </w:r>
    </w:p>
    <w:p w14:paraId="1DFFF241" w14:textId="77777777" w:rsidR="00B5459A" w:rsidRDefault="00B5459A">
      <w:pPr>
        <w:spacing w:after="160" w:line="259" w:lineRule="auto"/>
        <w:rPr>
          <w:rFonts w:eastAsiaTheme="majorEastAsia"/>
          <w:szCs w:val="22"/>
        </w:rPr>
      </w:pPr>
      <w:r>
        <w:rPr>
          <w:rFonts w:eastAsiaTheme="majorEastAsia"/>
          <w:szCs w:val="22"/>
        </w:rPr>
        <w:br w:type="page"/>
      </w:r>
    </w:p>
    <w:p w14:paraId="14E51777" w14:textId="7C492AE8" w:rsidR="00344AA1" w:rsidRDefault="00344AA1" w:rsidP="003F289D">
      <w:pPr>
        <w:spacing w:afterLines="100" w:after="240"/>
        <w:ind w:left="450" w:hanging="450"/>
        <w:rPr>
          <w:rFonts w:eastAsiaTheme="majorEastAsia"/>
          <w:color w:val="4472C4" w:themeColor="accent5"/>
          <w:sz w:val="32"/>
          <w:szCs w:val="32"/>
        </w:rPr>
      </w:pPr>
      <w:r w:rsidRPr="00344AA1">
        <w:rPr>
          <w:rFonts w:eastAsiaTheme="majorEastAsia"/>
          <w:color w:val="4472C4" w:themeColor="accent5"/>
          <w:sz w:val="32"/>
          <w:szCs w:val="32"/>
        </w:rPr>
        <w:lastRenderedPageBreak/>
        <w:t>Figures</w:t>
      </w:r>
    </w:p>
    <w:p w14:paraId="2EEA5427" w14:textId="09B82632" w:rsidR="00B5459A" w:rsidRDefault="00B5459A">
      <w:pPr>
        <w:pStyle w:val="TableofFigures"/>
        <w:tabs>
          <w:tab w:val="right" w:leader="dot" w:pos="9350"/>
        </w:tabs>
        <w:rPr>
          <w:rFonts w:eastAsiaTheme="minorEastAsia" w:cstheme="minorBidi"/>
          <w:bCs w:val="0"/>
          <w:noProof/>
          <w:color w:val="auto"/>
          <w:szCs w:val="22"/>
        </w:rPr>
      </w:pPr>
      <w:r>
        <w:rPr>
          <w:rFonts w:eastAsiaTheme="majorEastAsia"/>
          <w:color w:val="4472C4" w:themeColor="accent5"/>
          <w:sz w:val="32"/>
          <w:szCs w:val="32"/>
        </w:rPr>
        <w:fldChar w:fldCharType="begin"/>
      </w:r>
      <w:r>
        <w:rPr>
          <w:rFonts w:eastAsiaTheme="majorEastAsia"/>
          <w:color w:val="4472C4" w:themeColor="accent5"/>
          <w:sz w:val="32"/>
          <w:szCs w:val="32"/>
        </w:rPr>
        <w:instrText xml:space="preserve"> TOC \h \z \c "Figure" </w:instrText>
      </w:r>
      <w:r>
        <w:rPr>
          <w:rFonts w:eastAsiaTheme="majorEastAsia"/>
          <w:color w:val="4472C4" w:themeColor="accent5"/>
          <w:sz w:val="32"/>
          <w:szCs w:val="32"/>
        </w:rPr>
        <w:fldChar w:fldCharType="separate"/>
      </w:r>
      <w:hyperlink w:anchor="_Toc52925749" w:history="1">
        <w:r w:rsidRPr="00ED08A5">
          <w:rPr>
            <w:rStyle w:val="Hyperlink"/>
            <w:rFonts w:eastAsia="Calibri"/>
            <w:noProof/>
          </w:rPr>
          <w:t>Figure 4</w:t>
        </w:r>
        <w:r w:rsidRPr="00ED08A5">
          <w:rPr>
            <w:rStyle w:val="Hyperlink"/>
            <w:rFonts w:eastAsia="Calibri"/>
            <w:noProof/>
          </w:rPr>
          <w:noBreakHyphen/>
          <w:t xml:space="preserve">1. Array of acute mortality (96 hour) toxicity data for freshwater fish expressed in terms of µg a.i./L. </w:t>
        </w:r>
        <w:r w:rsidRPr="00ED08A5">
          <w:rPr>
            <w:rStyle w:val="Hyperlink"/>
            <w:rFonts w:eastAsia="Calibri" w:cs="Calibri"/>
            <w:noProof/>
          </w:rPr>
          <w:t>Blue squares represent LC</w:t>
        </w:r>
        <w:r w:rsidRPr="00ED08A5">
          <w:rPr>
            <w:rStyle w:val="Hyperlink"/>
            <w:rFonts w:eastAsia="Calibri" w:cs="Calibri"/>
            <w:noProof/>
            <w:vertAlign w:val="subscript"/>
          </w:rPr>
          <w:t>50</w:t>
        </w:r>
        <w:r w:rsidRPr="00ED08A5">
          <w:rPr>
            <w:rStyle w:val="Hyperlink"/>
            <w:rFonts w:eastAsia="Calibri" w:cs="Calibri"/>
            <w:noProof/>
          </w:rPr>
          <w:t xml:space="preserve"> values from open literature studies found in the ECOTOX database. Red squares represent LC</w:t>
        </w:r>
        <w:r w:rsidRPr="00ED08A5">
          <w:rPr>
            <w:rStyle w:val="Hyperlink"/>
            <w:rFonts w:eastAsia="Calibri" w:cs="Calibri"/>
            <w:noProof/>
            <w:vertAlign w:val="subscript"/>
          </w:rPr>
          <w:t>50</w:t>
        </w:r>
        <w:r w:rsidRPr="00ED08A5">
          <w:rPr>
            <w:rStyle w:val="Hyperlink"/>
            <w:rFonts w:eastAsia="Calibri" w:cs="Calibri"/>
            <w:noProof/>
          </w:rPr>
          <w:t xml:space="preserve"> values from registrant submitted studies. Parentheses present the endpoint measurement, species, study reference (i.e., MRID, ECOTOX #), and study duration. If endpoint is non-definitive, that is also noted. Note logarithmic scale on X-axis.</w:t>
        </w:r>
        <w:r>
          <w:rPr>
            <w:noProof/>
            <w:webHidden/>
          </w:rPr>
          <w:tab/>
        </w:r>
        <w:r>
          <w:rPr>
            <w:noProof/>
            <w:webHidden/>
          </w:rPr>
          <w:fldChar w:fldCharType="begin"/>
        </w:r>
        <w:r>
          <w:rPr>
            <w:noProof/>
            <w:webHidden/>
          </w:rPr>
          <w:instrText xml:space="preserve"> PAGEREF _Toc52925749 \h </w:instrText>
        </w:r>
        <w:r>
          <w:rPr>
            <w:noProof/>
            <w:webHidden/>
          </w:rPr>
        </w:r>
        <w:r>
          <w:rPr>
            <w:noProof/>
            <w:webHidden/>
          </w:rPr>
          <w:fldChar w:fldCharType="separate"/>
        </w:r>
        <w:r w:rsidR="00BD6568">
          <w:rPr>
            <w:noProof/>
            <w:webHidden/>
          </w:rPr>
          <w:t>12</w:t>
        </w:r>
        <w:r>
          <w:rPr>
            <w:noProof/>
            <w:webHidden/>
          </w:rPr>
          <w:fldChar w:fldCharType="end"/>
        </w:r>
      </w:hyperlink>
    </w:p>
    <w:p w14:paraId="6EAB23DF" w14:textId="7B29D52C" w:rsidR="00B5459A" w:rsidRDefault="003A3FBC">
      <w:pPr>
        <w:pStyle w:val="TableofFigures"/>
        <w:tabs>
          <w:tab w:val="right" w:leader="dot" w:pos="9350"/>
        </w:tabs>
        <w:rPr>
          <w:rFonts w:eastAsiaTheme="minorEastAsia" w:cstheme="minorBidi"/>
          <w:bCs w:val="0"/>
          <w:noProof/>
          <w:color w:val="auto"/>
          <w:szCs w:val="22"/>
        </w:rPr>
      </w:pPr>
      <w:hyperlink w:anchor="_Toc52925750" w:history="1">
        <w:r w:rsidR="00B5459A" w:rsidRPr="00ED08A5">
          <w:rPr>
            <w:rStyle w:val="Hyperlink"/>
            <w:rFonts w:eastAsia="Calibri"/>
            <w:noProof/>
          </w:rPr>
          <w:t>Figure 4</w:t>
        </w:r>
        <w:r w:rsidR="00B5459A" w:rsidRPr="00ED08A5">
          <w:rPr>
            <w:rStyle w:val="Hyperlink"/>
            <w:rFonts w:eastAsia="Calibri"/>
            <w:noProof/>
          </w:rPr>
          <w:noBreakHyphen/>
          <w:t xml:space="preserve">2. Array of toxicity data for fish and aquatic-phase amphibians expressed in terms of µg a.i./L (with NOAEC &lt;4,000 µg a.i./L). </w:t>
        </w:r>
        <w:r w:rsidR="00B5459A" w:rsidRPr="00ED08A5">
          <w:rPr>
            <w:rStyle w:val="Hyperlink"/>
            <w:rFonts w:eastAsia="Calibri" w:cs="Calibri"/>
            <w:noProof/>
          </w:rPr>
          <w:t>Blue squares represent LOAEC values from open literature studies found in the ECOTOX database. Solid lines display the range between the LOAEC and NOAEC values. Parentheses present the effect, species, study duration and reference (i.e., MRID, ECOTOX #).</w:t>
        </w:r>
        <w:r w:rsidR="00B5459A">
          <w:rPr>
            <w:noProof/>
            <w:webHidden/>
          </w:rPr>
          <w:tab/>
        </w:r>
        <w:r w:rsidR="00B5459A">
          <w:rPr>
            <w:noProof/>
            <w:webHidden/>
          </w:rPr>
          <w:fldChar w:fldCharType="begin"/>
        </w:r>
        <w:r w:rsidR="00B5459A">
          <w:rPr>
            <w:noProof/>
            <w:webHidden/>
          </w:rPr>
          <w:instrText xml:space="preserve"> PAGEREF _Toc52925750 \h </w:instrText>
        </w:r>
        <w:r w:rsidR="00B5459A">
          <w:rPr>
            <w:noProof/>
            <w:webHidden/>
          </w:rPr>
        </w:r>
        <w:r w:rsidR="00B5459A">
          <w:rPr>
            <w:noProof/>
            <w:webHidden/>
          </w:rPr>
          <w:fldChar w:fldCharType="separate"/>
        </w:r>
        <w:r w:rsidR="00BD6568">
          <w:rPr>
            <w:noProof/>
            <w:webHidden/>
          </w:rPr>
          <w:t>15</w:t>
        </w:r>
        <w:r w:rsidR="00B5459A">
          <w:rPr>
            <w:noProof/>
            <w:webHidden/>
          </w:rPr>
          <w:fldChar w:fldCharType="end"/>
        </w:r>
      </w:hyperlink>
    </w:p>
    <w:p w14:paraId="368C1BB2" w14:textId="2ED99C59" w:rsidR="00B5459A" w:rsidRDefault="003A3FBC">
      <w:pPr>
        <w:pStyle w:val="TableofFigures"/>
        <w:tabs>
          <w:tab w:val="right" w:leader="dot" w:pos="9350"/>
        </w:tabs>
        <w:rPr>
          <w:rFonts w:eastAsiaTheme="minorEastAsia" w:cstheme="minorBidi"/>
          <w:bCs w:val="0"/>
          <w:noProof/>
          <w:color w:val="auto"/>
          <w:szCs w:val="22"/>
        </w:rPr>
      </w:pPr>
      <w:hyperlink w:anchor="_Toc52925751" w:history="1">
        <w:r w:rsidR="00B5459A" w:rsidRPr="00ED08A5">
          <w:rPr>
            <w:rStyle w:val="Hyperlink"/>
            <w:rFonts w:eastAsia="Calibri"/>
            <w:noProof/>
          </w:rPr>
          <w:t>Figure 4</w:t>
        </w:r>
        <w:r w:rsidR="00B5459A" w:rsidRPr="00ED08A5">
          <w:rPr>
            <w:rStyle w:val="Hyperlink"/>
            <w:rFonts w:eastAsia="Calibri"/>
            <w:noProof/>
          </w:rPr>
          <w:noBreakHyphen/>
          <w:t>3. Array of toxicity data for fish and aquatic-phase amphibians expressed in terms of µg a.i./L (endpoints &lt; 50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effect, species, study duration and reference (i.e., MRID, ECOTOX #).</w:t>
        </w:r>
        <w:r w:rsidR="00B5459A">
          <w:rPr>
            <w:noProof/>
            <w:webHidden/>
          </w:rPr>
          <w:tab/>
        </w:r>
        <w:r w:rsidR="00B5459A">
          <w:rPr>
            <w:noProof/>
            <w:webHidden/>
          </w:rPr>
          <w:fldChar w:fldCharType="begin"/>
        </w:r>
        <w:r w:rsidR="00B5459A">
          <w:rPr>
            <w:noProof/>
            <w:webHidden/>
          </w:rPr>
          <w:instrText xml:space="preserve"> PAGEREF _Toc52925751 \h </w:instrText>
        </w:r>
        <w:r w:rsidR="00B5459A">
          <w:rPr>
            <w:noProof/>
            <w:webHidden/>
          </w:rPr>
        </w:r>
        <w:r w:rsidR="00B5459A">
          <w:rPr>
            <w:noProof/>
            <w:webHidden/>
          </w:rPr>
          <w:fldChar w:fldCharType="separate"/>
        </w:r>
        <w:r w:rsidR="00BD6568">
          <w:rPr>
            <w:noProof/>
            <w:webHidden/>
          </w:rPr>
          <w:t>16</w:t>
        </w:r>
        <w:r w:rsidR="00B5459A">
          <w:rPr>
            <w:noProof/>
            <w:webHidden/>
          </w:rPr>
          <w:fldChar w:fldCharType="end"/>
        </w:r>
      </w:hyperlink>
    </w:p>
    <w:p w14:paraId="380F54E8" w14:textId="1CF22FA2" w:rsidR="00B5459A" w:rsidRDefault="003A3FBC">
      <w:pPr>
        <w:pStyle w:val="TableofFigures"/>
        <w:tabs>
          <w:tab w:val="right" w:leader="dot" w:pos="9350"/>
        </w:tabs>
        <w:rPr>
          <w:rFonts w:eastAsiaTheme="minorEastAsia" w:cstheme="minorBidi"/>
          <w:bCs w:val="0"/>
          <w:noProof/>
          <w:color w:val="auto"/>
          <w:szCs w:val="22"/>
        </w:rPr>
      </w:pPr>
      <w:hyperlink w:anchor="_Toc52925752" w:history="1">
        <w:r w:rsidR="00B5459A" w:rsidRPr="00ED08A5">
          <w:rPr>
            <w:rStyle w:val="Hyperlink"/>
            <w:rFonts w:eastAsia="Calibri"/>
            <w:noProof/>
          </w:rPr>
          <w:t>Figure 5</w:t>
        </w:r>
        <w:r w:rsidR="00B5459A" w:rsidRPr="00ED08A5">
          <w:rPr>
            <w:rStyle w:val="Hyperlink"/>
            <w:rFonts w:eastAsia="Calibri"/>
            <w:noProof/>
          </w:rPr>
          <w:noBreakHyphen/>
          <w:t>1. Array of acute mortality toxicity data for freshwater aquatic invertebrates expressed in terms of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endpoint measurement, species, study reference (i.e., MRID, ECOTOX #), and study duration. If endpoint is non-definitive, that is also noted.</w:t>
        </w:r>
        <w:r w:rsidR="00B5459A">
          <w:rPr>
            <w:noProof/>
            <w:webHidden/>
          </w:rPr>
          <w:tab/>
        </w:r>
        <w:r w:rsidR="00B5459A">
          <w:rPr>
            <w:noProof/>
            <w:webHidden/>
          </w:rPr>
          <w:fldChar w:fldCharType="begin"/>
        </w:r>
        <w:r w:rsidR="00B5459A">
          <w:rPr>
            <w:noProof/>
            <w:webHidden/>
          </w:rPr>
          <w:instrText xml:space="preserve"> PAGEREF _Toc52925752 \h </w:instrText>
        </w:r>
        <w:r w:rsidR="00B5459A">
          <w:rPr>
            <w:noProof/>
            <w:webHidden/>
          </w:rPr>
        </w:r>
        <w:r w:rsidR="00B5459A">
          <w:rPr>
            <w:noProof/>
            <w:webHidden/>
          </w:rPr>
          <w:fldChar w:fldCharType="separate"/>
        </w:r>
        <w:r w:rsidR="00BD6568">
          <w:rPr>
            <w:noProof/>
            <w:webHidden/>
          </w:rPr>
          <w:t>18</w:t>
        </w:r>
        <w:r w:rsidR="00B5459A">
          <w:rPr>
            <w:noProof/>
            <w:webHidden/>
          </w:rPr>
          <w:fldChar w:fldCharType="end"/>
        </w:r>
      </w:hyperlink>
    </w:p>
    <w:p w14:paraId="3F390892" w14:textId="10D3ABE1" w:rsidR="00B5459A" w:rsidRDefault="003A3FBC">
      <w:pPr>
        <w:pStyle w:val="TableofFigures"/>
        <w:tabs>
          <w:tab w:val="right" w:leader="dot" w:pos="9350"/>
        </w:tabs>
        <w:rPr>
          <w:rFonts w:eastAsiaTheme="minorEastAsia" w:cstheme="minorBidi"/>
          <w:bCs w:val="0"/>
          <w:noProof/>
          <w:color w:val="auto"/>
          <w:szCs w:val="22"/>
        </w:rPr>
      </w:pPr>
      <w:hyperlink w:anchor="_Toc52925753" w:history="1">
        <w:r w:rsidR="00B5459A" w:rsidRPr="00ED08A5">
          <w:rPr>
            <w:rStyle w:val="Hyperlink"/>
            <w:rFonts w:eastAsia="Calibri"/>
            <w:noProof/>
          </w:rPr>
          <w:t>Figure 5</w:t>
        </w:r>
        <w:r w:rsidR="00B5459A" w:rsidRPr="00ED08A5">
          <w:rPr>
            <w:rStyle w:val="Hyperlink"/>
            <w:rFonts w:eastAsia="Calibri"/>
            <w:noProof/>
          </w:rPr>
          <w:noBreakHyphen/>
          <w:t>2. Array of acute mortality toxicity data for freshwater aquatic invertebrates expressed in terms of µg a.i./L (up to 10,000 µg a.i./L).</w:t>
        </w:r>
        <w:r w:rsidR="00B5459A" w:rsidRPr="00ED08A5">
          <w:rPr>
            <w:rStyle w:val="Hyperlink"/>
            <w:rFonts w:eastAsia="Calibri" w:cs="Calibri"/>
            <w:noProof/>
          </w:rPr>
          <w:t xml:space="preserve"> Blue squares represent LOAEC values from open literature studies found in the ECOTOX database. Solid lines display the range between the LOAEC and NOAEC values. Parentheses present the endpoint measurement, species, study reference (i.e., MRID, ECOTOX #), and study duration. If endpoint is non-definitive, that is also noted.</w:t>
        </w:r>
        <w:r w:rsidR="00B5459A">
          <w:rPr>
            <w:noProof/>
            <w:webHidden/>
          </w:rPr>
          <w:tab/>
        </w:r>
        <w:r w:rsidR="00B5459A">
          <w:rPr>
            <w:noProof/>
            <w:webHidden/>
          </w:rPr>
          <w:fldChar w:fldCharType="begin"/>
        </w:r>
        <w:r w:rsidR="00B5459A">
          <w:rPr>
            <w:noProof/>
            <w:webHidden/>
          </w:rPr>
          <w:instrText xml:space="preserve"> PAGEREF _Toc52925753 \h </w:instrText>
        </w:r>
        <w:r w:rsidR="00B5459A">
          <w:rPr>
            <w:noProof/>
            <w:webHidden/>
          </w:rPr>
        </w:r>
        <w:r w:rsidR="00B5459A">
          <w:rPr>
            <w:noProof/>
            <w:webHidden/>
          </w:rPr>
          <w:fldChar w:fldCharType="separate"/>
        </w:r>
        <w:r w:rsidR="00BD6568">
          <w:rPr>
            <w:noProof/>
            <w:webHidden/>
          </w:rPr>
          <w:t>19</w:t>
        </w:r>
        <w:r w:rsidR="00B5459A">
          <w:rPr>
            <w:noProof/>
            <w:webHidden/>
          </w:rPr>
          <w:fldChar w:fldCharType="end"/>
        </w:r>
      </w:hyperlink>
    </w:p>
    <w:p w14:paraId="0A0A9D0A" w14:textId="60B5C441" w:rsidR="00B5459A" w:rsidRDefault="003A3FBC">
      <w:pPr>
        <w:pStyle w:val="TableofFigures"/>
        <w:tabs>
          <w:tab w:val="right" w:leader="dot" w:pos="9350"/>
        </w:tabs>
        <w:rPr>
          <w:rFonts w:eastAsiaTheme="minorEastAsia" w:cstheme="minorBidi"/>
          <w:bCs w:val="0"/>
          <w:noProof/>
          <w:color w:val="auto"/>
          <w:szCs w:val="22"/>
        </w:rPr>
      </w:pPr>
      <w:hyperlink w:anchor="_Toc52925754" w:history="1">
        <w:r w:rsidR="00B5459A" w:rsidRPr="00ED08A5">
          <w:rPr>
            <w:rStyle w:val="Hyperlink"/>
            <w:rFonts w:eastAsia="Calibri"/>
            <w:noProof/>
          </w:rPr>
          <w:t>Figure 6</w:t>
        </w:r>
        <w:r w:rsidR="00B5459A" w:rsidRPr="00ED08A5">
          <w:rPr>
            <w:rStyle w:val="Hyperlink"/>
            <w:rFonts w:eastAsia="Calibri"/>
            <w:noProof/>
          </w:rPr>
          <w:noBreakHyphen/>
          <w:t xml:space="preserve">1. Summary array of toxicity data for vascular and non-vascular aquatic plants expressed in terms of µg a.i./L. Orange squares represent the mid-point of the data. </w:t>
        </w:r>
        <w:r w:rsidR="00B5459A" w:rsidRPr="00ED08A5">
          <w:rPr>
            <w:rStyle w:val="Hyperlink"/>
            <w:rFonts w:eastAsia="Calibri" w:cs="Calibri"/>
            <w:noProof/>
          </w:rPr>
          <w:t>Solid lines display the range between the LOAEC and NOAEC values. PHY = physiological; REP= reproduction; GRO = growth; POP = population.</w:t>
        </w:r>
        <w:r w:rsidR="00B5459A">
          <w:rPr>
            <w:noProof/>
            <w:webHidden/>
          </w:rPr>
          <w:tab/>
        </w:r>
        <w:r w:rsidR="00B5459A">
          <w:rPr>
            <w:noProof/>
            <w:webHidden/>
          </w:rPr>
          <w:fldChar w:fldCharType="begin"/>
        </w:r>
        <w:r w:rsidR="00B5459A">
          <w:rPr>
            <w:noProof/>
            <w:webHidden/>
          </w:rPr>
          <w:instrText xml:space="preserve"> PAGEREF _Toc52925754 \h </w:instrText>
        </w:r>
        <w:r w:rsidR="00B5459A">
          <w:rPr>
            <w:noProof/>
            <w:webHidden/>
          </w:rPr>
        </w:r>
        <w:r w:rsidR="00B5459A">
          <w:rPr>
            <w:noProof/>
            <w:webHidden/>
          </w:rPr>
          <w:fldChar w:fldCharType="separate"/>
        </w:r>
        <w:r w:rsidR="00BD6568">
          <w:rPr>
            <w:noProof/>
            <w:webHidden/>
          </w:rPr>
          <w:t>21</w:t>
        </w:r>
        <w:r w:rsidR="00B5459A">
          <w:rPr>
            <w:noProof/>
            <w:webHidden/>
          </w:rPr>
          <w:fldChar w:fldCharType="end"/>
        </w:r>
      </w:hyperlink>
    </w:p>
    <w:p w14:paraId="54372D7F" w14:textId="312C1FBF" w:rsidR="00B5459A" w:rsidRDefault="003A3FBC">
      <w:pPr>
        <w:pStyle w:val="TableofFigures"/>
        <w:tabs>
          <w:tab w:val="right" w:leader="dot" w:pos="9350"/>
        </w:tabs>
        <w:rPr>
          <w:rFonts w:eastAsiaTheme="minorEastAsia" w:cstheme="minorBidi"/>
          <w:bCs w:val="0"/>
          <w:noProof/>
          <w:color w:val="auto"/>
          <w:szCs w:val="22"/>
        </w:rPr>
      </w:pPr>
      <w:hyperlink w:anchor="_Toc52925755" w:history="1">
        <w:r w:rsidR="00B5459A" w:rsidRPr="00ED08A5">
          <w:rPr>
            <w:rStyle w:val="Hyperlink"/>
            <w:rFonts w:eastAsia="Calibri"/>
            <w:noProof/>
          </w:rPr>
          <w:t>Figure 6</w:t>
        </w:r>
        <w:r w:rsidR="00B5459A" w:rsidRPr="00ED08A5">
          <w:rPr>
            <w:rStyle w:val="Hyperlink"/>
            <w:rFonts w:eastAsia="Calibri"/>
            <w:noProof/>
          </w:rPr>
          <w:noBreakHyphen/>
          <w:t>2. Array of toxicity data for nonvascular aquatic plants expressed in terms of µg a.i./L. Blue squares represent LOAEC values from open literature studies found in the ECOTOX database. Red squares represent LOAEC values fromFigure 6</w:t>
        </w:r>
        <w:r w:rsidR="00B5459A" w:rsidRPr="00ED08A5">
          <w:rPr>
            <w:rStyle w:val="Hyperlink"/>
            <w:rFonts w:eastAsia="Calibri"/>
            <w:noProof/>
          </w:rPr>
          <w:noBreakHyphen/>
          <w:t>3. Array of toxicity data for nonvascular aquatic plants expressed in terms of µg a.i./L. registrant submitted studies. Solid lines display the range between the LOAEC and NOAEC values. The horizontal axis has been adjusted to better represent the most sensitive endpoints. Parentheses present the effect, aquatic plant grouping, study reference (i.e., MRID, ECOTOX #), and study duration.</w:t>
        </w:r>
        <w:r w:rsidR="00B5459A">
          <w:rPr>
            <w:noProof/>
            <w:webHidden/>
          </w:rPr>
          <w:tab/>
        </w:r>
        <w:r w:rsidR="00B5459A">
          <w:rPr>
            <w:noProof/>
            <w:webHidden/>
          </w:rPr>
          <w:fldChar w:fldCharType="begin"/>
        </w:r>
        <w:r w:rsidR="00B5459A">
          <w:rPr>
            <w:noProof/>
            <w:webHidden/>
          </w:rPr>
          <w:instrText xml:space="preserve"> PAGEREF _Toc52925755 \h </w:instrText>
        </w:r>
        <w:r w:rsidR="00B5459A">
          <w:rPr>
            <w:noProof/>
            <w:webHidden/>
          </w:rPr>
        </w:r>
        <w:r w:rsidR="00B5459A">
          <w:rPr>
            <w:noProof/>
            <w:webHidden/>
          </w:rPr>
          <w:fldChar w:fldCharType="separate"/>
        </w:r>
        <w:r w:rsidR="00BD6568">
          <w:rPr>
            <w:noProof/>
            <w:webHidden/>
          </w:rPr>
          <w:t>23</w:t>
        </w:r>
        <w:r w:rsidR="00B5459A">
          <w:rPr>
            <w:noProof/>
            <w:webHidden/>
          </w:rPr>
          <w:fldChar w:fldCharType="end"/>
        </w:r>
      </w:hyperlink>
    </w:p>
    <w:p w14:paraId="63D9490F" w14:textId="72F7A744" w:rsidR="00B5459A" w:rsidRDefault="003A3FBC">
      <w:pPr>
        <w:pStyle w:val="TableofFigures"/>
        <w:tabs>
          <w:tab w:val="right" w:leader="dot" w:pos="9350"/>
        </w:tabs>
        <w:rPr>
          <w:rFonts w:eastAsiaTheme="minorEastAsia" w:cstheme="minorBidi"/>
          <w:bCs w:val="0"/>
          <w:noProof/>
          <w:color w:val="auto"/>
          <w:szCs w:val="22"/>
        </w:rPr>
      </w:pPr>
      <w:hyperlink w:anchor="_Toc52925756" w:history="1">
        <w:r w:rsidR="00B5459A" w:rsidRPr="00ED08A5">
          <w:rPr>
            <w:rStyle w:val="Hyperlink"/>
            <w:rFonts w:eastAsia="Calibri"/>
            <w:noProof/>
          </w:rPr>
          <w:t>Figure 6</w:t>
        </w:r>
        <w:r w:rsidR="00B5459A" w:rsidRPr="00ED08A5">
          <w:rPr>
            <w:rStyle w:val="Hyperlink"/>
            <w:rFonts w:eastAsia="Calibri"/>
            <w:noProof/>
          </w:rPr>
          <w:noBreakHyphen/>
          <w:t>4.Array of toxicity data for vascular aquatic plants expressed in terms of µg a.i./L. Blue squares represent LOAEC values from open literature studies found in the ECOTOX database. Red squares represent LOAEC values from registrant submitted studies. Solid lines display the range between the LOAEC and NOAEC values. The horizontal axis has been adjusted to better represent the most sensitive endpoints and is presented in log-scale. Parentheses present the effect, aquatic plant grouping, study reference (i.e., MRID, ECOTOX #), and study duration.</w:t>
        </w:r>
        <w:r w:rsidR="00B5459A">
          <w:rPr>
            <w:noProof/>
            <w:webHidden/>
          </w:rPr>
          <w:tab/>
        </w:r>
        <w:r w:rsidR="00B5459A">
          <w:rPr>
            <w:noProof/>
            <w:webHidden/>
          </w:rPr>
          <w:fldChar w:fldCharType="begin"/>
        </w:r>
        <w:r w:rsidR="00B5459A">
          <w:rPr>
            <w:noProof/>
            <w:webHidden/>
          </w:rPr>
          <w:instrText xml:space="preserve"> PAGEREF _Toc52925756 \h </w:instrText>
        </w:r>
        <w:r w:rsidR="00B5459A">
          <w:rPr>
            <w:noProof/>
            <w:webHidden/>
          </w:rPr>
        </w:r>
        <w:r w:rsidR="00B5459A">
          <w:rPr>
            <w:noProof/>
            <w:webHidden/>
          </w:rPr>
          <w:fldChar w:fldCharType="separate"/>
        </w:r>
        <w:r w:rsidR="00BD6568">
          <w:rPr>
            <w:noProof/>
            <w:webHidden/>
          </w:rPr>
          <w:t>24</w:t>
        </w:r>
        <w:r w:rsidR="00B5459A">
          <w:rPr>
            <w:noProof/>
            <w:webHidden/>
          </w:rPr>
          <w:fldChar w:fldCharType="end"/>
        </w:r>
      </w:hyperlink>
    </w:p>
    <w:p w14:paraId="21D4C22E" w14:textId="705A8325" w:rsidR="00B5459A" w:rsidRDefault="003A3FBC">
      <w:pPr>
        <w:pStyle w:val="TableofFigures"/>
        <w:tabs>
          <w:tab w:val="right" w:leader="dot" w:pos="9350"/>
        </w:tabs>
        <w:rPr>
          <w:rFonts w:eastAsiaTheme="minorEastAsia" w:cstheme="minorBidi"/>
          <w:bCs w:val="0"/>
          <w:noProof/>
          <w:color w:val="auto"/>
          <w:szCs w:val="22"/>
        </w:rPr>
      </w:pPr>
      <w:hyperlink w:anchor="_Toc52925757" w:history="1">
        <w:r w:rsidR="00B5459A" w:rsidRPr="00ED08A5">
          <w:rPr>
            <w:rStyle w:val="Hyperlink"/>
            <w:rFonts w:eastAsia="Calibri"/>
            <w:noProof/>
          </w:rPr>
          <w:t>Figure 6</w:t>
        </w:r>
        <w:r w:rsidR="00B5459A" w:rsidRPr="00ED08A5">
          <w:rPr>
            <w:rStyle w:val="Hyperlink"/>
            <w:rFonts w:eastAsia="Calibri"/>
            <w:noProof/>
          </w:rPr>
          <w:noBreakHyphen/>
          <w:t>5. Species Sensitivity Distribution (SSD) for aquatic plants. Black points indicate single toxicity values. Red points indicate average of multiple toxicity values for a single species.  Blue line indicates full range of toxicity values for a given taxon.</w:t>
        </w:r>
        <w:r w:rsidR="00B5459A">
          <w:rPr>
            <w:noProof/>
            <w:webHidden/>
          </w:rPr>
          <w:tab/>
        </w:r>
        <w:r w:rsidR="00B5459A">
          <w:rPr>
            <w:noProof/>
            <w:webHidden/>
          </w:rPr>
          <w:fldChar w:fldCharType="begin"/>
        </w:r>
        <w:r w:rsidR="00B5459A">
          <w:rPr>
            <w:noProof/>
            <w:webHidden/>
          </w:rPr>
          <w:instrText xml:space="preserve"> PAGEREF _Toc52925757 \h </w:instrText>
        </w:r>
        <w:r w:rsidR="00B5459A">
          <w:rPr>
            <w:noProof/>
            <w:webHidden/>
          </w:rPr>
        </w:r>
        <w:r w:rsidR="00B5459A">
          <w:rPr>
            <w:noProof/>
            <w:webHidden/>
          </w:rPr>
          <w:fldChar w:fldCharType="separate"/>
        </w:r>
        <w:r w:rsidR="00BD6568">
          <w:rPr>
            <w:noProof/>
            <w:webHidden/>
          </w:rPr>
          <w:t>26</w:t>
        </w:r>
        <w:r w:rsidR="00B5459A">
          <w:rPr>
            <w:noProof/>
            <w:webHidden/>
          </w:rPr>
          <w:fldChar w:fldCharType="end"/>
        </w:r>
      </w:hyperlink>
    </w:p>
    <w:p w14:paraId="7A2A309B" w14:textId="47C51684" w:rsidR="00B5459A" w:rsidRDefault="003A3FBC">
      <w:pPr>
        <w:pStyle w:val="TableofFigures"/>
        <w:tabs>
          <w:tab w:val="right" w:leader="dot" w:pos="9350"/>
        </w:tabs>
        <w:rPr>
          <w:rFonts w:eastAsiaTheme="minorEastAsia" w:cstheme="minorBidi"/>
          <w:bCs w:val="0"/>
          <w:noProof/>
          <w:color w:val="auto"/>
          <w:szCs w:val="22"/>
        </w:rPr>
      </w:pPr>
      <w:hyperlink w:anchor="_Toc52925758" w:history="1">
        <w:r w:rsidR="00B5459A" w:rsidRPr="00ED08A5">
          <w:rPr>
            <w:rStyle w:val="Hyperlink"/>
            <w:rFonts w:eastAsia="Calibri"/>
            <w:noProof/>
          </w:rPr>
          <w:t>Figure 10</w:t>
        </w:r>
        <w:r w:rsidR="00B5459A" w:rsidRPr="00ED08A5">
          <w:rPr>
            <w:rStyle w:val="Hyperlink"/>
            <w:rFonts w:eastAsia="Calibri"/>
            <w:noProof/>
          </w:rPr>
          <w:noBreakHyphen/>
          <w:t xml:space="preserve">1. Array of toxicity data for sublethal effects to mammals expressed in terms of mg a.i./kg-bw. </w:t>
        </w:r>
        <w:r w:rsidR="00B5459A" w:rsidRPr="00ED08A5">
          <w:rPr>
            <w:rStyle w:val="Hyperlink"/>
            <w:rFonts w:eastAsia="Calibri" w:cs="Calibri"/>
            <w:noProof/>
          </w:rPr>
          <w:t>Blue squares represent LOAEC values from open literature studies found in the ECOTOX database. Solid lines display the range between the LOAEC and NOAEC values. Red dot represents registrant study used for threshold. Parentheses present the effect, species, duration of study and study reference (i.e., MRID, ECOTOX #).</w:t>
        </w:r>
        <w:r w:rsidR="00B5459A">
          <w:rPr>
            <w:noProof/>
            <w:webHidden/>
          </w:rPr>
          <w:tab/>
        </w:r>
        <w:r w:rsidR="00B5459A">
          <w:rPr>
            <w:noProof/>
            <w:webHidden/>
          </w:rPr>
          <w:fldChar w:fldCharType="begin"/>
        </w:r>
        <w:r w:rsidR="00B5459A">
          <w:rPr>
            <w:noProof/>
            <w:webHidden/>
          </w:rPr>
          <w:instrText xml:space="preserve"> PAGEREF _Toc52925758 \h </w:instrText>
        </w:r>
        <w:r w:rsidR="00B5459A">
          <w:rPr>
            <w:noProof/>
            <w:webHidden/>
          </w:rPr>
        </w:r>
        <w:r w:rsidR="00B5459A">
          <w:rPr>
            <w:noProof/>
            <w:webHidden/>
          </w:rPr>
          <w:fldChar w:fldCharType="separate"/>
        </w:r>
        <w:r w:rsidR="00BD6568">
          <w:rPr>
            <w:noProof/>
            <w:webHidden/>
          </w:rPr>
          <w:t>42</w:t>
        </w:r>
        <w:r w:rsidR="00B5459A">
          <w:rPr>
            <w:noProof/>
            <w:webHidden/>
          </w:rPr>
          <w:fldChar w:fldCharType="end"/>
        </w:r>
      </w:hyperlink>
    </w:p>
    <w:p w14:paraId="3F97989A" w14:textId="7CE63F79" w:rsidR="00B5459A" w:rsidRDefault="003A3FBC">
      <w:pPr>
        <w:pStyle w:val="TableofFigures"/>
        <w:tabs>
          <w:tab w:val="right" w:leader="dot" w:pos="9350"/>
        </w:tabs>
        <w:rPr>
          <w:rFonts w:eastAsiaTheme="minorEastAsia" w:cstheme="minorBidi"/>
          <w:bCs w:val="0"/>
          <w:noProof/>
          <w:color w:val="auto"/>
          <w:szCs w:val="22"/>
        </w:rPr>
      </w:pPr>
      <w:hyperlink w:anchor="_Toc52925759" w:history="1">
        <w:r w:rsidR="00B5459A" w:rsidRPr="00ED08A5">
          <w:rPr>
            <w:rStyle w:val="Hyperlink"/>
            <w:rFonts w:eastAsia="Calibri"/>
            <w:noProof/>
          </w:rPr>
          <w:t>Figure 12</w:t>
        </w:r>
        <w:r w:rsidR="00B5459A" w:rsidRPr="00ED08A5">
          <w:rPr>
            <w:rStyle w:val="Hyperlink"/>
            <w:rFonts w:eastAsia="Calibri"/>
            <w:noProof/>
          </w:rPr>
          <w:noBreakHyphen/>
          <w:t xml:space="preserve">1. Summary array of toxicity data for dicot terrestrial plants expressed in terms of lb a.i./A. Orange squares represent the mid-point of the data. </w:t>
        </w:r>
        <w:r w:rsidR="00B5459A" w:rsidRPr="00ED08A5">
          <w:rPr>
            <w:rStyle w:val="Hyperlink"/>
            <w:rFonts w:eastAsia="Calibri" w:cs="Calibri"/>
            <w:noProof/>
          </w:rPr>
          <w:t>Solid lines display the range between the LOAEC and NOAEC values. BCH = biochemical; CEL = cellular; PHY = physiological; REP= reproduction; GRO = growth; MOR = mortality; POP = population.</w:t>
        </w:r>
        <w:r w:rsidR="00B5459A">
          <w:rPr>
            <w:noProof/>
            <w:webHidden/>
          </w:rPr>
          <w:tab/>
        </w:r>
        <w:r w:rsidR="00B5459A">
          <w:rPr>
            <w:noProof/>
            <w:webHidden/>
          </w:rPr>
          <w:fldChar w:fldCharType="begin"/>
        </w:r>
        <w:r w:rsidR="00B5459A">
          <w:rPr>
            <w:noProof/>
            <w:webHidden/>
          </w:rPr>
          <w:instrText xml:space="preserve"> PAGEREF _Toc52925759 \h </w:instrText>
        </w:r>
        <w:r w:rsidR="00B5459A">
          <w:rPr>
            <w:noProof/>
            <w:webHidden/>
          </w:rPr>
        </w:r>
        <w:r w:rsidR="00B5459A">
          <w:rPr>
            <w:noProof/>
            <w:webHidden/>
          </w:rPr>
          <w:fldChar w:fldCharType="separate"/>
        </w:r>
        <w:r w:rsidR="00BD6568">
          <w:rPr>
            <w:noProof/>
            <w:webHidden/>
          </w:rPr>
          <w:t>45</w:t>
        </w:r>
        <w:r w:rsidR="00B5459A">
          <w:rPr>
            <w:noProof/>
            <w:webHidden/>
          </w:rPr>
          <w:fldChar w:fldCharType="end"/>
        </w:r>
      </w:hyperlink>
    </w:p>
    <w:p w14:paraId="35C6342C" w14:textId="550C7ABA" w:rsidR="00B5459A" w:rsidRDefault="003A3FBC">
      <w:pPr>
        <w:pStyle w:val="TableofFigures"/>
        <w:tabs>
          <w:tab w:val="right" w:leader="dot" w:pos="9350"/>
        </w:tabs>
        <w:rPr>
          <w:rFonts w:eastAsiaTheme="minorEastAsia" w:cstheme="minorBidi"/>
          <w:bCs w:val="0"/>
          <w:noProof/>
          <w:color w:val="auto"/>
          <w:szCs w:val="22"/>
        </w:rPr>
      </w:pPr>
      <w:hyperlink w:anchor="_Toc52925760" w:history="1">
        <w:r w:rsidR="00B5459A" w:rsidRPr="00ED08A5">
          <w:rPr>
            <w:rStyle w:val="Hyperlink"/>
            <w:rFonts w:eastAsia="Calibri"/>
            <w:noProof/>
          </w:rPr>
          <w:t>Figure 12</w:t>
        </w:r>
        <w:r w:rsidR="00B5459A" w:rsidRPr="00ED08A5">
          <w:rPr>
            <w:rStyle w:val="Hyperlink"/>
            <w:rFonts w:eastAsia="Calibri"/>
            <w:noProof/>
          </w:rPr>
          <w:noBreakHyphen/>
          <w:t xml:space="preserve">2. Summary array of toxicity data for monocot terrestrial plants expressed in terms of lb a.i./A. Orange squares represent the mid-point of the data. </w:t>
        </w:r>
        <w:r w:rsidR="00B5459A" w:rsidRPr="00ED08A5">
          <w:rPr>
            <w:rStyle w:val="Hyperlink"/>
            <w:rFonts w:eastAsia="Calibri" w:cs="Calibri"/>
            <w:noProof/>
          </w:rPr>
          <w:t>Solid lines display the range between the LOAEC and NOAEC values. BCH = biochemical; CEL = cellular; PHY = physiological; REP= reproduction; GRO = growth; MOR = mortality; POP = population.</w:t>
        </w:r>
        <w:r w:rsidR="00B5459A">
          <w:rPr>
            <w:noProof/>
            <w:webHidden/>
          </w:rPr>
          <w:tab/>
        </w:r>
        <w:r w:rsidR="00B5459A">
          <w:rPr>
            <w:noProof/>
            <w:webHidden/>
          </w:rPr>
          <w:fldChar w:fldCharType="begin"/>
        </w:r>
        <w:r w:rsidR="00B5459A">
          <w:rPr>
            <w:noProof/>
            <w:webHidden/>
          </w:rPr>
          <w:instrText xml:space="preserve"> PAGEREF _Toc52925760 \h </w:instrText>
        </w:r>
        <w:r w:rsidR="00B5459A">
          <w:rPr>
            <w:noProof/>
            <w:webHidden/>
          </w:rPr>
        </w:r>
        <w:r w:rsidR="00B5459A">
          <w:rPr>
            <w:noProof/>
            <w:webHidden/>
          </w:rPr>
          <w:fldChar w:fldCharType="separate"/>
        </w:r>
        <w:r w:rsidR="00BD6568">
          <w:rPr>
            <w:noProof/>
            <w:webHidden/>
          </w:rPr>
          <w:t>46</w:t>
        </w:r>
        <w:r w:rsidR="00B5459A">
          <w:rPr>
            <w:noProof/>
            <w:webHidden/>
          </w:rPr>
          <w:fldChar w:fldCharType="end"/>
        </w:r>
      </w:hyperlink>
    </w:p>
    <w:p w14:paraId="0FCC48DD" w14:textId="64A77DEC" w:rsidR="00B5459A" w:rsidRDefault="003A3FBC">
      <w:pPr>
        <w:pStyle w:val="TableofFigures"/>
        <w:tabs>
          <w:tab w:val="right" w:leader="dot" w:pos="9350"/>
        </w:tabs>
        <w:rPr>
          <w:rFonts w:eastAsiaTheme="minorEastAsia" w:cstheme="minorBidi"/>
          <w:bCs w:val="0"/>
          <w:noProof/>
          <w:color w:val="auto"/>
          <w:szCs w:val="22"/>
        </w:rPr>
      </w:pPr>
      <w:hyperlink w:anchor="_Toc52925761" w:history="1">
        <w:r w:rsidR="00B5459A" w:rsidRPr="00ED08A5">
          <w:rPr>
            <w:rStyle w:val="Hyperlink"/>
            <w:rFonts w:eastAsia="Calibri"/>
            <w:noProof/>
          </w:rPr>
          <w:t>Figure 12</w:t>
        </w:r>
        <w:r w:rsidR="00B5459A" w:rsidRPr="00ED08A5">
          <w:rPr>
            <w:rStyle w:val="Hyperlink"/>
            <w:rFonts w:eastAsia="Calibri"/>
            <w:noProof/>
          </w:rPr>
          <w:noBreakHyphen/>
          <w:t>3. Species sensitivity distribution of IC</w:t>
        </w:r>
        <w:r w:rsidR="00B5459A" w:rsidRPr="00ED08A5">
          <w:rPr>
            <w:rStyle w:val="Hyperlink"/>
            <w:rFonts w:eastAsia="Calibri"/>
            <w:noProof/>
            <w:vertAlign w:val="subscript"/>
          </w:rPr>
          <w:t>25</w:t>
        </w:r>
        <w:r w:rsidR="00B5459A" w:rsidRPr="00ED08A5">
          <w:rPr>
            <w:rStyle w:val="Hyperlink"/>
            <w:rFonts w:eastAsia="Calibri"/>
            <w:noProof/>
          </w:rPr>
          <w:t xml:space="preserve"> vegetative vigor stage endpoints. Selected model was gumbel, fit using linearization, selected based on the lowest AIC and the highest p-value for model fit. Black points are single estimates.</w:t>
        </w:r>
        <w:r w:rsidR="00B5459A">
          <w:rPr>
            <w:noProof/>
            <w:webHidden/>
          </w:rPr>
          <w:tab/>
        </w:r>
        <w:r w:rsidR="00B5459A">
          <w:rPr>
            <w:noProof/>
            <w:webHidden/>
          </w:rPr>
          <w:fldChar w:fldCharType="begin"/>
        </w:r>
        <w:r w:rsidR="00B5459A">
          <w:rPr>
            <w:noProof/>
            <w:webHidden/>
          </w:rPr>
          <w:instrText xml:space="preserve"> PAGEREF _Toc52925761 \h </w:instrText>
        </w:r>
        <w:r w:rsidR="00B5459A">
          <w:rPr>
            <w:noProof/>
            <w:webHidden/>
          </w:rPr>
        </w:r>
        <w:r w:rsidR="00B5459A">
          <w:rPr>
            <w:noProof/>
            <w:webHidden/>
          </w:rPr>
          <w:fldChar w:fldCharType="separate"/>
        </w:r>
        <w:r w:rsidR="00BD6568">
          <w:rPr>
            <w:noProof/>
            <w:webHidden/>
          </w:rPr>
          <w:t>49</w:t>
        </w:r>
        <w:r w:rsidR="00B5459A">
          <w:rPr>
            <w:noProof/>
            <w:webHidden/>
          </w:rPr>
          <w:fldChar w:fldCharType="end"/>
        </w:r>
      </w:hyperlink>
    </w:p>
    <w:p w14:paraId="2B1407B3" w14:textId="248C0337" w:rsidR="00B5459A" w:rsidRDefault="003A3FBC">
      <w:pPr>
        <w:pStyle w:val="TableofFigures"/>
        <w:tabs>
          <w:tab w:val="right" w:leader="dot" w:pos="9350"/>
        </w:tabs>
        <w:rPr>
          <w:rFonts w:eastAsiaTheme="minorEastAsia" w:cstheme="minorBidi"/>
          <w:bCs w:val="0"/>
          <w:noProof/>
          <w:color w:val="auto"/>
          <w:szCs w:val="22"/>
        </w:rPr>
      </w:pPr>
      <w:hyperlink w:anchor="_Toc52925762" w:history="1">
        <w:r w:rsidR="00B5459A" w:rsidRPr="00ED08A5">
          <w:rPr>
            <w:rStyle w:val="Hyperlink"/>
            <w:rFonts w:eastAsia="Calibri"/>
            <w:noProof/>
          </w:rPr>
          <w:t>Figure 12</w:t>
        </w:r>
        <w:r w:rsidR="00B5459A" w:rsidRPr="00ED08A5">
          <w:rPr>
            <w:rStyle w:val="Hyperlink"/>
            <w:rFonts w:eastAsia="Calibri"/>
            <w:noProof/>
          </w:rPr>
          <w:noBreakHyphen/>
          <w:t>4. Species sensitivity distribution of IC</w:t>
        </w:r>
        <w:r w:rsidR="00B5459A" w:rsidRPr="00ED08A5">
          <w:rPr>
            <w:rStyle w:val="Hyperlink"/>
            <w:rFonts w:eastAsia="Calibri"/>
            <w:noProof/>
            <w:vertAlign w:val="subscript"/>
          </w:rPr>
          <w:t>25</w:t>
        </w:r>
        <w:r w:rsidR="00B5459A" w:rsidRPr="00ED08A5">
          <w:rPr>
            <w:rStyle w:val="Hyperlink"/>
            <w:rFonts w:eastAsia="Calibri"/>
            <w:noProof/>
          </w:rPr>
          <w:t xml:space="preserve"> seedling emergence stage endpoints. Selected model was logistic, fit using maximum likelihood, selected based on the lowest AIC and highest p-value for model fit. Black points are single estimates.</w:t>
        </w:r>
        <w:r w:rsidR="00B5459A">
          <w:rPr>
            <w:noProof/>
            <w:webHidden/>
          </w:rPr>
          <w:tab/>
        </w:r>
        <w:r w:rsidR="00B5459A">
          <w:rPr>
            <w:noProof/>
            <w:webHidden/>
          </w:rPr>
          <w:fldChar w:fldCharType="begin"/>
        </w:r>
        <w:r w:rsidR="00B5459A">
          <w:rPr>
            <w:noProof/>
            <w:webHidden/>
          </w:rPr>
          <w:instrText xml:space="preserve"> PAGEREF _Toc52925762 \h </w:instrText>
        </w:r>
        <w:r w:rsidR="00B5459A">
          <w:rPr>
            <w:noProof/>
            <w:webHidden/>
          </w:rPr>
        </w:r>
        <w:r w:rsidR="00B5459A">
          <w:rPr>
            <w:noProof/>
            <w:webHidden/>
          </w:rPr>
          <w:fldChar w:fldCharType="separate"/>
        </w:r>
        <w:r w:rsidR="00BD6568">
          <w:rPr>
            <w:noProof/>
            <w:webHidden/>
          </w:rPr>
          <w:t>50</w:t>
        </w:r>
        <w:r w:rsidR="00B5459A">
          <w:rPr>
            <w:noProof/>
            <w:webHidden/>
          </w:rPr>
          <w:fldChar w:fldCharType="end"/>
        </w:r>
      </w:hyperlink>
    </w:p>
    <w:p w14:paraId="40F6874C" w14:textId="3A782775" w:rsidR="00344AA1" w:rsidRPr="00344AA1" w:rsidRDefault="00B5459A" w:rsidP="00344AA1">
      <w:pPr>
        <w:spacing w:afterLines="100" w:after="240"/>
        <w:rPr>
          <w:rFonts w:eastAsiaTheme="majorEastAsia"/>
          <w:color w:val="4472C4" w:themeColor="accent5"/>
          <w:sz w:val="32"/>
          <w:szCs w:val="32"/>
        </w:rPr>
        <w:sectPr w:rsidR="00344AA1" w:rsidRPr="00344AA1" w:rsidSect="004A0022">
          <w:headerReference w:type="default" r:id="rId12"/>
          <w:footerReference w:type="default" r:id="rId13"/>
          <w:pgSz w:w="12240" w:h="15840"/>
          <w:pgMar w:top="1440" w:right="1440" w:bottom="1440" w:left="1440" w:header="0" w:footer="0" w:gutter="0"/>
          <w:cols w:space="720"/>
          <w:docGrid w:linePitch="326"/>
        </w:sectPr>
      </w:pPr>
      <w:r>
        <w:rPr>
          <w:rFonts w:asciiTheme="minorHAnsi" w:eastAsiaTheme="majorEastAsia" w:hAnsiTheme="minorHAnsi"/>
          <w:color w:val="4472C4" w:themeColor="accent5"/>
          <w:sz w:val="32"/>
          <w:szCs w:val="32"/>
        </w:rPr>
        <w:fldChar w:fldCharType="end"/>
      </w:r>
    </w:p>
    <w:p w14:paraId="6C6B25E9" w14:textId="052982C7" w:rsidR="00CD2A08" w:rsidRPr="002E4FAE" w:rsidRDefault="00CD2A08" w:rsidP="00214332">
      <w:pPr>
        <w:pStyle w:val="Heading1"/>
        <w:numPr>
          <w:ilvl w:val="0"/>
          <w:numId w:val="2"/>
        </w:numPr>
      </w:pPr>
      <w:bookmarkStart w:id="1" w:name="_Toc434489028"/>
      <w:bookmarkStart w:id="2" w:name="_Toc52925682"/>
      <w:r w:rsidRPr="002E4FAE">
        <w:lastRenderedPageBreak/>
        <w:t>Introduction</w:t>
      </w:r>
      <w:bookmarkEnd w:id="1"/>
      <w:bookmarkEnd w:id="2"/>
    </w:p>
    <w:p w14:paraId="659A42D2" w14:textId="77777777" w:rsidR="00CD2A08" w:rsidRPr="00CC690C" w:rsidRDefault="00CD2A08" w:rsidP="00CD2A08">
      <w:pPr>
        <w:rPr>
          <w:rFonts w:asciiTheme="minorHAnsi" w:hAnsiTheme="minorHAnsi"/>
          <w:color w:val="auto"/>
          <w:szCs w:val="22"/>
        </w:rPr>
      </w:pPr>
    </w:p>
    <w:p w14:paraId="4B60ECE4" w14:textId="1AE51321" w:rsidR="00CD2A08" w:rsidRDefault="00EA3819" w:rsidP="00CD2A08">
      <w:pPr>
        <w:rPr>
          <w:rFonts w:asciiTheme="minorHAnsi" w:hAnsiTheme="minorHAnsi"/>
          <w:color w:val="auto"/>
          <w:szCs w:val="22"/>
        </w:rPr>
      </w:pPr>
      <w:r>
        <w:rPr>
          <w:rFonts w:asciiTheme="minorHAnsi" w:hAnsiTheme="minorHAnsi"/>
          <w:color w:val="auto"/>
          <w:szCs w:val="22"/>
        </w:rPr>
        <w:t>In target pests (</w:t>
      </w:r>
      <w:r w:rsidRPr="00454C5D">
        <w:rPr>
          <w:rFonts w:asciiTheme="minorHAnsi" w:hAnsiTheme="minorHAnsi"/>
          <w:i/>
          <w:iCs/>
          <w:color w:val="auto"/>
          <w:szCs w:val="22"/>
        </w:rPr>
        <w:t>i.e.,</w:t>
      </w:r>
      <w:r>
        <w:rPr>
          <w:rFonts w:asciiTheme="minorHAnsi" w:hAnsiTheme="minorHAnsi"/>
          <w:color w:val="auto"/>
          <w:szCs w:val="22"/>
        </w:rPr>
        <w:t xml:space="preserve"> </w:t>
      </w:r>
      <w:r>
        <w:t>broadleaf and grassy weeds), s</w:t>
      </w:r>
      <w:r w:rsidR="0001377A" w:rsidRPr="0001377A">
        <w:rPr>
          <w:rFonts w:asciiTheme="minorHAnsi" w:hAnsiTheme="minorHAnsi"/>
          <w:color w:val="auto"/>
          <w:szCs w:val="22"/>
        </w:rPr>
        <w:t>imazine</w:t>
      </w:r>
      <w:r>
        <w:rPr>
          <w:rFonts w:asciiTheme="minorHAnsi" w:hAnsiTheme="minorHAnsi"/>
          <w:color w:val="auto"/>
          <w:szCs w:val="22"/>
        </w:rPr>
        <w:t xml:space="preserve">‘s </w:t>
      </w:r>
      <w:r w:rsidR="0001377A" w:rsidRPr="0001377A">
        <w:rPr>
          <w:rFonts w:asciiTheme="minorHAnsi" w:hAnsiTheme="minorHAnsi"/>
          <w:color w:val="auto"/>
          <w:szCs w:val="22"/>
        </w:rPr>
        <w:t xml:space="preserve">mechanism of action </w:t>
      </w:r>
      <w:r>
        <w:rPr>
          <w:rFonts w:asciiTheme="minorHAnsi" w:hAnsiTheme="minorHAnsi"/>
          <w:color w:val="auto"/>
          <w:szCs w:val="22"/>
        </w:rPr>
        <w:t>involves inhibition of</w:t>
      </w:r>
      <w:r w:rsidRPr="0001377A">
        <w:rPr>
          <w:rFonts w:asciiTheme="minorHAnsi" w:hAnsiTheme="minorHAnsi"/>
          <w:color w:val="auto"/>
          <w:szCs w:val="22"/>
        </w:rPr>
        <w:t xml:space="preserve"> </w:t>
      </w:r>
      <w:r w:rsidR="0001377A" w:rsidRPr="0001377A">
        <w:rPr>
          <w:rFonts w:asciiTheme="minorHAnsi" w:hAnsiTheme="minorHAnsi"/>
          <w:color w:val="auto"/>
          <w:szCs w:val="22"/>
        </w:rPr>
        <w:t>photosynthesis in photosystem II (PSII). Triazine herbicides such as simazine bind with a protein complex of the Photosystem II in chloroplast photosynthetic membranes (Schulz et al., 1990). The result is an inhibition in the transfer of electrons through the light reactions of photosynthesis that in turn inhibits the formation and release of oxygen, production of adenosine triphosphate, and the fixation of carbon dioxide into sugars.</w:t>
      </w:r>
    </w:p>
    <w:p w14:paraId="3BF568DB" w14:textId="77777777" w:rsidR="00CF1406" w:rsidRDefault="00CF1406" w:rsidP="00CF1406"/>
    <w:p w14:paraId="512E35DD" w14:textId="52DFF1E1" w:rsidR="00CF1406" w:rsidRPr="009B4E42" w:rsidRDefault="00CF1406" w:rsidP="00CF1406">
      <w:r w:rsidRPr="009B4E42">
        <w:t xml:space="preserve">Simazine is slightly toxic to birds and mammals and is </w:t>
      </w:r>
      <w:r w:rsidRPr="009B4E42" w:rsidDel="00DC2F11">
        <w:t xml:space="preserve">practically non-toxic </w:t>
      </w:r>
      <w:r w:rsidRPr="009B4E42">
        <w:t xml:space="preserve">to terrestrial invertebrates on an acute exposure basis. In most terrestrial animal species, </w:t>
      </w:r>
      <w:r w:rsidR="00E76D9D">
        <w:t>sublethal</w:t>
      </w:r>
      <w:r w:rsidRPr="009B4E42">
        <w:t xml:space="preserve"> effects are the predominant concern and are discussed further below. </w:t>
      </w:r>
      <w:bookmarkStart w:id="3" w:name="_Hlk47950032"/>
      <w:r w:rsidR="00E501AA" w:rsidRPr="00905987">
        <w:rPr>
          <w:rFonts w:eastAsia="Calibri"/>
        </w:rPr>
        <w:t xml:space="preserve">Based on available toxicity data for birds and mammals, the primary degradate of concern for simazine (hydroxysimazine (HS)) </w:t>
      </w:r>
      <w:r w:rsidR="002338C4">
        <w:rPr>
          <w:rFonts w:eastAsia="Calibri"/>
        </w:rPr>
        <w:t>is</w:t>
      </w:r>
      <w:r w:rsidR="00E501AA" w:rsidRPr="00905987">
        <w:rPr>
          <w:rFonts w:eastAsia="Calibri"/>
        </w:rPr>
        <w:t xml:space="preserve"> generally of equal toxicity or slightly more toxic than simazine.</w:t>
      </w:r>
      <w:r w:rsidR="00E501AA">
        <w:rPr>
          <w:rFonts w:eastAsia="Calibri"/>
        </w:rPr>
        <w:t xml:space="preserve"> </w:t>
      </w:r>
      <w:r w:rsidRPr="009B4E42">
        <w:t xml:space="preserve">Based on the mechanism of action, </w:t>
      </w:r>
      <w:r w:rsidRPr="009B4E42">
        <w:rPr>
          <w:i/>
        </w:rPr>
        <w:t>i.e.</w:t>
      </w:r>
      <w:r w:rsidRPr="009B4E42">
        <w:t xml:space="preserve">, disruption of photosynthesis, simazine is toxic to most photoautotroph organisms including unicellular algae and flowering plants. </w:t>
      </w:r>
      <w:bookmarkEnd w:id="3"/>
    </w:p>
    <w:p w14:paraId="558189D6" w14:textId="15B8992B" w:rsidR="0001377A" w:rsidRDefault="0001377A" w:rsidP="00CD2A08">
      <w:pPr>
        <w:rPr>
          <w:rFonts w:asciiTheme="minorHAnsi" w:hAnsiTheme="minorHAnsi"/>
          <w:color w:val="auto"/>
          <w:szCs w:val="22"/>
        </w:rPr>
      </w:pPr>
    </w:p>
    <w:p w14:paraId="65D8B7D9" w14:textId="1A244C6D" w:rsidR="00CF1406" w:rsidRDefault="00CF1406" w:rsidP="00CF1406">
      <w:r w:rsidRPr="009B4E42">
        <w:t xml:space="preserve">Simazine is moderately toxic to freshwater and estuarine/marine fish and estuarine/marine invertebrates, and highly toxic to freshwater aquatic invertebrates on an acute exposure basis. </w:t>
      </w:r>
      <w:r w:rsidR="00E76D9D">
        <w:rPr>
          <w:lang w:val="en-CA"/>
        </w:rPr>
        <w:t>Similar to terrestrial animals, sublethal effects are the predominant concern.</w:t>
      </w:r>
      <w:r>
        <w:t xml:space="preserve"> </w:t>
      </w:r>
      <w:bookmarkStart w:id="4" w:name="_Hlk47950018"/>
      <w:r w:rsidRPr="009B4E42">
        <w:t>Based on available toxicity data for aquatic organisms, including fish, aquatic invertebrates, aquatic phase amphibians, and aquatic plants, the chloro</w:t>
      </w:r>
      <w:r w:rsidR="005F5B9C">
        <w:t xml:space="preserve">triazine </w:t>
      </w:r>
      <w:r w:rsidRPr="009B4E42">
        <w:t>degradation products (deisopropyltriazine</w:t>
      </w:r>
      <w:r w:rsidR="00686C48">
        <w:t>,</w:t>
      </w:r>
      <w:r w:rsidRPr="009B4E42">
        <w:t xml:space="preserve"> deethyltriazine</w:t>
      </w:r>
      <w:r w:rsidR="00686C48">
        <w:t xml:space="preserve"> and d</w:t>
      </w:r>
      <w:r w:rsidR="00686C48" w:rsidRPr="00214801">
        <w:rPr>
          <w:rFonts w:cstheme="minorHAnsi"/>
        </w:rPr>
        <w:t>iaminochlorotriazine</w:t>
      </w:r>
      <w:r w:rsidRPr="009B4E42">
        <w:t>) are not more toxic than simazine to aquatic organisms, with some of the reported toxicity levels exceeding the maximum solubility of the compound</w:t>
      </w:r>
      <w:r>
        <w:t xml:space="preserve"> (s</w:t>
      </w:r>
      <w:r w:rsidRPr="00686C48">
        <w:t xml:space="preserve">ee </w:t>
      </w:r>
      <w:r w:rsidR="00686C48" w:rsidRPr="00686C48">
        <w:rPr>
          <w:b/>
          <w:bCs/>
        </w:rPr>
        <w:t>APPENDIX</w:t>
      </w:r>
      <w:r w:rsidRPr="00686C48">
        <w:rPr>
          <w:b/>
          <w:bCs/>
        </w:rPr>
        <w:t xml:space="preserve"> </w:t>
      </w:r>
      <w:r w:rsidR="00686C48" w:rsidRPr="00686C48">
        <w:rPr>
          <w:b/>
          <w:bCs/>
        </w:rPr>
        <w:t>1-8</w:t>
      </w:r>
      <w:r>
        <w:t xml:space="preserve"> for a complete discussion of degradate data)</w:t>
      </w:r>
      <w:r w:rsidRPr="009B4E42">
        <w:t>.</w:t>
      </w:r>
      <w:bookmarkEnd w:id="4"/>
    </w:p>
    <w:p w14:paraId="6EF8DBAF" w14:textId="77777777" w:rsidR="00CF1406" w:rsidRPr="00CC690C" w:rsidRDefault="00CF1406" w:rsidP="00CF1406">
      <w:pPr>
        <w:rPr>
          <w:rFonts w:asciiTheme="minorHAnsi" w:hAnsiTheme="minorHAnsi"/>
          <w:color w:val="auto"/>
          <w:szCs w:val="22"/>
        </w:rPr>
      </w:pPr>
    </w:p>
    <w:p w14:paraId="2BFFD01C" w14:textId="75727771" w:rsidR="00AE7F21" w:rsidRDefault="0044124F" w:rsidP="00CD2A08">
      <w:pPr>
        <w:rPr>
          <w:rFonts w:asciiTheme="minorHAnsi" w:hAnsiTheme="minorHAnsi"/>
          <w:color w:val="auto"/>
          <w:szCs w:val="22"/>
        </w:rPr>
      </w:pPr>
      <w:r w:rsidRPr="00CC690C">
        <w:rPr>
          <w:rFonts w:asciiTheme="minorHAnsi" w:hAnsiTheme="minorHAnsi"/>
          <w:color w:val="auto"/>
          <w:szCs w:val="22"/>
        </w:rPr>
        <w:t xml:space="preserve">The following sections </w:t>
      </w:r>
      <w:r w:rsidR="004843DB">
        <w:rPr>
          <w:rFonts w:asciiTheme="minorHAnsi" w:hAnsiTheme="minorHAnsi"/>
          <w:color w:val="auto"/>
          <w:szCs w:val="22"/>
        </w:rPr>
        <w:t xml:space="preserve">discuss toxicity data available for </w:t>
      </w:r>
      <w:r w:rsidR="0001377A">
        <w:rPr>
          <w:rFonts w:asciiTheme="minorHAnsi" w:hAnsiTheme="minorHAnsi"/>
          <w:color w:val="auto"/>
          <w:szCs w:val="22"/>
        </w:rPr>
        <w:t xml:space="preserve">simazine </w:t>
      </w:r>
      <w:r w:rsidR="004843DB">
        <w:rPr>
          <w:rFonts w:asciiTheme="minorHAnsi" w:hAnsiTheme="minorHAnsi"/>
          <w:color w:val="auto"/>
          <w:szCs w:val="22"/>
        </w:rPr>
        <w:t>divided into major taxonomic groups of fish and aquatic amphibians, aquatic invertebrates, aquatic plants, birds, reptiles, terrestrial-phase amphibians, mammals, terrestrial invert</w:t>
      </w:r>
      <w:r w:rsidR="0001377A">
        <w:rPr>
          <w:rFonts w:asciiTheme="minorHAnsi" w:hAnsiTheme="minorHAnsi"/>
          <w:color w:val="auto"/>
          <w:szCs w:val="22"/>
        </w:rPr>
        <w:t>e</w:t>
      </w:r>
      <w:r w:rsidR="004843DB">
        <w:rPr>
          <w:rFonts w:asciiTheme="minorHAnsi" w:hAnsiTheme="minorHAnsi"/>
          <w:color w:val="auto"/>
          <w:szCs w:val="22"/>
        </w:rPr>
        <w:t xml:space="preserve">brates and terrestrial plants. Based on these data, </w:t>
      </w:r>
      <w:r>
        <w:rPr>
          <w:rFonts w:asciiTheme="minorHAnsi" w:hAnsiTheme="minorHAnsi"/>
          <w:color w:val="auto"/>
          <w:szCs w:val="22"/>
        </w:rPr>
        <w:t>mortality and sublethal effects (</w:t>
      </w:r>
      <w:r>
        <w:rPr>
          <w:rFonts w:asciiTheme="minorHAnsi" w:hAnsiTheme="minorHAnsi"/>
          <w:i/>
          <w:color w:val="auto"/>
          <w:szCs w:val="22"/>
        </w:rPr>
        <w:t xml:space="preserve">i.e., </w:t>
      </w:r>
      <w:r>
        <w:rPr>
          <w:rFonts w:asciiTheme="minorHAnsi" w:hAnsiTheme="minorHAnsi"/>
          <w:color w:val="auto"/>
          <w:szCs w:val="22"/>
        </w:rPr>
        <w:t>growth and reproduction)</w:t>
      </w:r>
      <w:r w:rsidRPr="00CC690C">
        <w:rPr>
          <w:rFonts w:asciiTheme="minorHAnsi" w:hAnsiTheme="minorHAnsi"/>
          <w:color w:val="auto"/>
          <w:szCs w:val="22"/>
        </w:rPr>
        <w:t xml:space="preserve"> </w:t>
      </w:r>
      <w:r>
        <w:rPr>
          <w:rFonts w:asciiTheme="minorHAnsi" w:hAnsiTheme="minorHAnsi"/>
          <w:color w:val="auto"/>
          <w:szCs w:val="22"/>
        </w:rPr>
        <w:t>endpoints</w:t>
      </w:r>
      <w:r w:rsidR="00AA3159">
        <w:rPr>
          <w:rFonts w:asciiTheme="minorHAnsi" w:hAnsiTheme="minorHAnsi"/>
          <w:color w:val="auto"/>
          <w:szCs w:val="22"/>
        </w:rPr>
        <w:t xml:space="preserve"> are determined and are</w:t>
      </w:r>
      <w:r>
        <w:rPr>
          <w:rFonts w:asciiTheme="minorHAnsi" w:hAnsiTheme="minorHAnsi"/>
          <w:color w:val="auto"/>
          <w:szCs w:val="22"/>
        </w:rPr>
        <w:t xml:space="preserve"> used to </w:t>
      </w:r>
      <w:r w:rsidR="004843DB">
        <w:rPr>
          <w:rFonts w:asciiTheme="minorHAnsi" w:hAnsiTheme="minorHAnsi"/>
          <w:color w:val="auto"/>
          <w:szCs w:val="22"/>
        </w:rPr>
        <w:t xml:space="preserve">evaluate </w:t>
      </w:r>
      <w:r>
        <w:rPr>
          <w:rFonts w:asciiTheme="minorHAnsi" w:hAnsiTheme="minorHAnsi"/>
          <w:color w:val="auto"/>
          <w:szCs w:val="22"/>
        </w:rPr>
        <w:t xml:space="preserve">direct effects </w:t>
      </w:r>
      <w:r w:rsidR="004843DB">
        <w:rPr>
          <w:rFonts w:asciiTheme="minorHAnsi" w:hAnsiTheme="minorHAnsi"/>
          <w:color w:val="auto"/>
          <w:szCs w:val="22"/>
        </w:rPr>
        <w:t xml:space="preserve">to a listed species or </w:t>
      </w:r>
      <w:r>
        <w:rPr>
          <w:rFonts w:asciiTheme="minorHAnsi" w:hAnsiTheme="minorHAnsi"/>
          <w:color w:val="auto"/>
          <w:szCs w:val="22"/>
        </w:rPr>
        <w:t>effects to plants or animals that a species uses for prey, pollination, habitat, and/or dispersal</w:t>
      </w:r>
      <w:r w:rsidR="00B6044A">
        <w:rPr>
          <w:rFonts w:asciiTheme="minorHAnsi" w:hAnsiTheme="minorHAnsi"/>
          <w:color w:val="auto"/>
          <w:szCs w:val="22"/>
        </w:rPr>
        <w:t xml:space="preserve"> (PPHD)</w:t>
      </w:r>
      <w:r w:rsidRPr="00CC690C">
        <w:rPr>
          <w:rFonts w:asciiTheme="minorHAnsi" w:hAnsiTheme="minorHAnsi"/>
          <w:color w:val="auto"/>
          <w:szCs w:val="22"/>
        </w:rPr>
        <w:t>.</w:t>
      </w:r>
      <w:r w:rsidR="00AA3159">
        <w:rPr>
          <w:rFonts w:asciiTheme="minorHAnsi" w:hAnsiTheme="minorHAnsi"/>
          <w:color w:val="auto"/>
          <w:szCs w:val="22"/>
        </w:rPr>
        <w:t xml:space="preserve"> </w:t>
      </w:r>
    </w:p>
    <w:p w14:paraId="10F52AD1" w14:textId="349E5106" w:rsidR="00AE7F21" w:rsidRDefault="00AE7F21" w:rsidP="00CD2A08">
      <w:pPr>
        <w:rPr>
          <w:rFonts w:asciiTheme="minorHAnsi" w:hAnsiTheme="minorHAnsi"/>
          <w:color w:val="auto"/>
          <w:szCs w:val="22"/>
        </w:rPr>
      </w:pPr>
    </w:p>
    <w:p w14:paraId="41FBE36D" w14:textId="02F4B658" w:rsidR="007D78A1" w:rsidRDefault="007D78A1" w:rsidP="007D78A1">
      <w:pPr>
        <w:rPr>
          <w:rFonts w:asciiTheme="minorHAnsi" w:hAnsiTheme="minorHAnsi"/>
          <w:color w:val="auto"/>
          <w:szCs w:val="22"/>
        </w:rPr>
      </w:pPr>
      <w:r w:rsidRPr="00E006F0">
        <w:rPr>
          <w:rFonts w:asciiTheme="minorHAnsi" w:hAnsiTheme="minorHAnsi"/>
          <w:color w:val="auto"/>
          <w:szCs w:val="22"/>
        </w:rPr>
        <w:t xml:space="preserve">In establishing the sublethal thresholds and endpoints used in the analysis, EPA used the most sensitive sublethal endpoint based on growth or reproduction or any sublethal endpoints that are strongly linked to survival, growth or reproduction. In determining whether toxicity endpoints are strongly linked to apical endpoints, EPA staff used best professional judgement, also considering factors such as data quality and relevance to effects on survival and reproduction. Specific consideration was given to any endpoints associated with sensory or behavioral effects. It was determined that no other endpoints in these categories were more sensitive and relevant than the </w:t>
      </w:r>
      <w:r w:rsidR="00BA218B">
        <w:rPr>
          <w:rFonts w:asciiTheme="minorHAnsi" w:hAnsiTheme="minorHAnsi"/>
          <w:color w:val="auto"/>
          <w:szCs w:val="22"/>
        </w:rPr>
        <w:t>most sensitive growth or reproduction endpoint available</w:t>
      </w:r>
      <w:r w:rsidRPr="00E006F0">
        <w:rPr>
          <w:rFonts w:asciiTheme="minorHAnsi" w:hAnsiTheme="minorHAnsi"/>
          <w:color w:val="auto"/>
          <w:szCs w:val="22"/>
        </w:rPr>
        <w:t xml:space="preserve"> for each taxon. The sublethal endpoint used for each taxon therefore represents a growth or reproductive endpoint directly. Information on additional endpoints is </w:t>
      </w:r>
      <w:r w:rsidRPr="0080474D">
        <w:rPr>
          <w:rFonts w:asciiTheme="minorHAnsi" w:hAnsiTheme="minorHAnsi"/>
          <w:color w:val="auto"/>
          <w:szCs w:val="22"/>
        </w:rPr>
        <w:t xml:space="preserve">found in </w:t>
      </w:r>
      <w:r w:rsidRPr="0080474D">
        <w:rPr>
          <w:rFonts w:asciiTheme="minorHAnsi" w:hAnsiTheme="minorHAnsi"/>
          <w:b/>
          <w:color w:val="auto"/>
          <w:szCs w:val="22"/>
        </w:rPr>
        <w:t>APPENDIX 2-1</w:t>
      </w:r>
      <w:r>
        <w:rPr>
          <w:rFonts w:asciiTheme="minorHAnsi" w:hAnsiTheme="minorHAnsi"/>
          <w:color w:val="auto"/>
          <w:szCs w:val="22"/>
        </w:rPr>
        <w:t xml:space="preserve"> and </w:t>
      </w:r>
      <w:r w:rsidRPr="00206177">
        <w:rPr>
          <w:rFonts w:asciiTheme="minorHAnsi" w:hAnsiTheme="minorHAnsi"/>
          <w:b/>
          <w:color w:val="auto"/>
          <w:szCs w:val="22"/>
        </w:rPr>
        <w:t>APPENDIX 2-2</w:t>
      </w:r>
      <w:r w:rsidRPr="00E006F0">
        <w:rPr>
          <w:rFonts w:asciiTheme="minorHAnsi" w:hAnsiTheme="minorHAnsi"/>
          <w:color w:val="auto"/>
          <w:szCs w:val="22"/>
        </w:rPr>
        <w:t xml:space="preserve">.  </w:t>
      </w:r>
    </w:p>
    <w:p w14:paraId="63A8135E" w14:textId="77777777" w:rsidR="007D78A1" w:rsidRDefault="007D78A1" w:rsidP="00CD2A08">
      <w:pPr>
        <w:rPr>
          <w:rFonts w:asciiTheme="minorHAnsi" w:hAnsiTheme="minorHAnsi"/>
          <w:color w:val="auto"/>
          <w:szCs w:val="22"/>
        </w:rPr>
      </w:pPr>
    </w:p>
    <w:p w14:paraId="0F5F2140" w14:textId="611B9993" w:rsidR="00CD2A08" w:rsidRDefault="004C4F15" w:rsidP="00CD2A08">
      <w:pPr>
        <w:rPr>
          <w:rFonts w:asciiTheme="minorHAnsi" w:hAnsiTheme="minorHAnsi"/>
          <w:color w:val="auto"/>
          <w:szCs w:val="22"/>
        </w:rPr>
      </w:pPr>
      <w:r>
        <w:rPr>
          <w:rFonts w:asciiTheme="minorHAnsi" w:hAnsiTheme="minorHAnsi"/>
          <w:color w:val="auto"/>
          <w:szCs w:val="22"/>
        </w:rPr>
        <w:t>If sufficient data are available, t</w:t>
      </w:r>
      <w:r w:rsidR="00CD2A08" w:rsidRPr="00CC690C">
        <w:rPr>
          <w:rFonts w:asciiTheme="minorHAnsi" w:hAnsiTheme="minorHAnsi"/>
          <w:color w:val="auto"/>
          <w:szCs w:val="22"/>
        </w:rPr>
        <w:t xml:space="preserve">he toxicity data for each taxon are presented as summary data arrays </w:t>
      </w:r>
      <w:r>
        <w:rPr>
          <w:rFonts w:asciiTheme="minorHAnsi" w:hAnsiTheme="minorHAnsi"/>
          <w:color w:val="auto"/>
          <w:szCs w:val="22"/>
        </w:rPr>
        <w:t>(</w:t>
      </w:r>
      <w:r w:rsidR="00CD2A08" w:rsidRPr="00CC690C">
        <w:rPr>
          <w:rFonts w:asciiTheme="minorHAnsi" w:hAnsiTheme="minorHAnsi"/>
          <w:color w:val="auto"/>
          <w:szCs w:val="22"/>
        </w:rPr>
        <w:t>developed using the Data Array Builder v.1.0</w:t>
      </w:r>
      <w:r w:rsidR="0001377A">
        <w:rPr>
          <w:rFonts w:asciiTheme="minorHAnsi" w:hAnsiTheme="minorHAnsi"/>
          <w:color w:val="auto"/>
          <w:szCs w:val="22"/>
        </w:rPr>
        <w:t xml:space="preserve">; described in </w:t>
      </w:r>
      <w:r w:rsidR="0001377A">
        <w:rPr>
          <w:rFonts w:asciiTheme="minorHAnsi" w:hAnsiTheme="minorHAnsi"/>
          <w:b/>
          <w:color w:val="auto"/>
          <w:szCs w:val="22"/>
        </w:rPr>
        <w:t>ATTACHMENT</w:t>
      </w:r>
      <w:r w:rsidR="0001377A" w:rsidRPr="009E7BE9">
        <w:rPr>
          <w:rFonts w:asciiTheme="minorHAnsi" w:hAnsiTheme="minorHAnsi"/>
          <w:b/>
          <w:color w:val="auto"/>
          <w:szCs w:val="22"/>
        </w:rPr>
        <w:t xml:space="preserve"> 2-</w:t>
      </w:r>
      <w:r w:rsidR="0001377A">
        <w:rPr>
          <w:rFonts w:asciiTheme="minorHAnsi" w:hAnsiTheme="minorHAnsi"/>
          <w:b/>
          <w:color w:val="auto"/>
          <w:szCs w:val="22"/>
        </w:rPr>
        <w:t>1</w:t>
      </w:r>
      <w:r w:rsidR="0001377A">
        <w:rPr>
          <w:rFonts w:asciiTheme="minorHAnsi" w:hAnsiTheme="minorHAnsi"/>
          <w:color w:val="auto"/>
          <w:szCs w:val="22"/>
        </w:rPr>
        <w:t>)</w:t>
      </w:r>
      <w:r>
        <w:rPr>
          <w:rFonts w:asciiTheme="minorHAnsi" w:hAnsiTheme="minorHAnsi"/>
          <w:color w:val="auto"/>
          <w:szCs w:val="22"/>
        </w:rPr>
        <w:t>.</w:t>
      </w:r>
      <w:r w:rsidR="0001377A">
        <w:rPr>
          <w:rFonts w:asciiTheme="minorHAnsi" w:hAnsiTheme="minorHAnsi"/>
          <w:color w:val="auto"/>
          <w:szCs w:val="22"/>
        </w:rPr>
        <w:t xml:space="preserve"> </w:t>
      </w:r>
      <w:r w:rsidR="00F8682A">
        <w:rPr>
          <w:rFonts w:asciiTheme="minorHAnsi" w:hAnsiTheme="minorHAnsi"/>
          <w:color w:val="auto"/>
          <w:szCs w:val="22"/>
        </w:rPr>
        <w:t>A</w:t>
      </w:r>
      <w:r w:rsidR="0001377A">
        <w:rPr>
          <w:rFonts w:asciiTheme="minorHAnsi" w:hAnsiTheme="minorHAnsi"/>
          <w:color w:val="auto"/>
          <w:szCs w:val="22"/>
        </w:rPr>
        <w:t>lternatively</w:t>
      </w:r>
      <w:r w:rsidR="00F8682A">
        <w:rPr>
          <w:rFonts w:asciiTheme="minorHAnsi" w:hAnsiTheme="minorHAnsi"/>
          <w:color w:val="auto"/>
          <w:szCs w:val="22"/>
        </w:rPr>
        <w:t>,</w:t>
      </w:r>
      <w:r w:rsidR="0001377A">
        <w:rPr>
          <w:rFonts w:asciiTheme="minorHAnsi" w:hAnsiTheme="minorHAnsi"/>
          <w:color w:val="auto"/>
          <w:szCs w:val="22"/>
        </w:rPr>
        <w:t xml:space="preserve"> data are presented in a tabular format if </w:t>
      </w:r>
      <w:r w:rsidR="005A10EF">
        <w:rPr>
          <w:rFonts w:asciiTheme="minorHAnsi" w:hAnsiTheme="minorHAnsi"/>
          <w:color w:val="auto"/>
          <w:szCs w:val="22"/>
        </w:rPr>
        <w:t xml:space="preserve">only </w:t>
      </w:r>
      <w:r w:rsidR="0001377A">
        <w:rPr>
          <w:rFonts w:asciiTheme="minorHAnsi" w:hAnsiTheme="minorHAnsi"/>
          <w:color w:val="auto"/>
          <w:szCs w:val="22"/>
        </w:rPr>
        <w:t>limited data is available</w:t>
      </w:r>
      <w:r w:rsidR="00AE7F21">
        <w:rPr>
          <w:rFonts w:asciiTheme="minorHAnsi" w:hAnsiTheme="minorHAnsi"/>
          <w:color w:val="auto"/>
          <w:szCs w:val="22"/>
        </w:rPr>
        <w:t xml:space="preserve">. </w:t>
      </w:r>
      <w:r w:rsidR="00CD2A08" w:rsidRPr="00CC690C">
        <w:rPr>
          <w:rFonts w:asciiTheme="minorHAnsi" w:hAnsiTheme="minorHAnsi"/>
          <w:color w:val="auto"/>
          <w:szCs w:val="22"/>
        </w:rPr>
        <w:t>The arrays contain data from both laboratory and field experiments (</w:t>
      </w:r>
      <w:r w:rsidR="00CD2A08" w:rsidRPr="00CC690C">
        <w:rPr>
          <w:rFonts w:asciiTheme="minorHAnsi" w:hAnsiTheme="minorHAnsi"/>
          <w:i/>
          <w:color w:val="auto"/>
          <w:szCs w:val="22"/>
        </w:rPr>
        <w:t>e.g.</w:t>
      </w:r>
      <w:r w:rsidR="00CD2A08" w:rsidRPr="00CC690C">
        <w:rPr>
          <w:rFonts w:asciiTheme="minorHAnsi" w:hAnsiTheme="minorHAnsi"/>
          <w:color w:val="auto"/>
          <w:szCs w:val="22"/>
        </w:rPr>
        <w:t>, mesocosm</w:t>
      </w:r>
      <w:r w:rsidR="0001377A">
        <w:rPr>
          <w:rFonts w:asciiTheme="minorHAnsi" w:hAnsiTheme="minorHAnsi"/>
          <w:color w:val="auto"/>
          <w:szCs w:val="22"/>
        </w:rPr>
        <w:t>s</w:t>
      </w:r>
      <w:r w:rsidR="00CD2A08" w:rsidRPr="00CC690C">
        <w:rPr>
          <w:rFonts w:asciiTheme="minorHAnsi" w:hAnsiTheme="minorHAnsi"/>
          <w:color w:val="auto"/>
          <w:szCs w:val="22"/>
        </w:rPr>
        <w:t>). Data in these arrays are grouped by the type of effect (</w:t>
      </w:r>
      <w:r w:rsidR="00CD2A08" w:rsidRPr="00CC690C">
        <w:rPr>
          <w:rFonts w:asciiTheme="minorHAnsi" w:hAnsiTheme="minorHAnsi"/>
          <w:i/>
          <w:color w:val="auto"/>
          <w:szCs w:val="22"/>
        </w:rPr>
        <w:t>e.g.,</w:t>
      </w:r>
      <w:r w:rsidR="00CD2A08" w:rsidRPr="00CC690C">
        <w:rPr>
          <w:rFonts w:asciiTheme="minorHAnsi" w:hAnsiTheme="minorHAnsi"/>
          <w:color w:val="auto"/>
          <w:szCs w:val="22"/>
        </w:rPr>
        <w:t xml:space="preserve"> </w:t>
      </w:r>
      <w:r w:rsidR="00733A27">
        <w:rPr>
          <w:rFonts w:asciiTheme="minorHAnsi" w:hAnsiTheme="minorHAnsi"/>
          <w:color w:val="auto"/>
          <w:szCs w:val="22"/>
        </w:rPr>
        <w:t>mortality, growth, and</w:t>
      </w:r>
      <w:r w:rsidR="00CD2A08" w:rsidRPr="00CC690C">
        <w:rPr>
          <w:rFonts w:asciiTheme="minorHAnsi" w:hAnsiTheme="minorHAnsi"/>
          <w:color w:val="auto"/>
          <w:szCs w:val="22"/>
        </w:rPr>
        <w:t xml:space="preserve"> reproduction), and present the range of </w:t>
      </w:r>
      <w:r w:rsidR="00733A27">
        <w:rPr>
          <w:rFonts w:asciiTheme="minorHAnsi" w:hAnsiTheme="minorHAnsi"/>
          <w:color w:val="auto"/>
          <w:szCs w:val="22"/>
        </w:rPr>
        <w:t>effects endpoints [</w:t>
      </w:r>
      <w:r w:rsidR="00733A27" w:rsidRPr="00B20DD3">
        <w:rPr>
          <w:rFonts w:asciiTheme="minorHAnsi" w:hAnsiTheme="minorHAnsi"/>
          <w:i/>
          <w:iCs/>
          <w:color w:val="auto"/>
          <w:szCs w:val="22"/>
        </w:rPr>
        <w:t>e.g.</w:t>
      </w:r>
      <w:r w:rsidR="00733A27">
        <w:rPr>
          <w:rFonts w:asciiTheme="minorHAnsi" w:hAnsiTheme="minorHAnsi"/>
          <w:color w:val="auto"/>
          <w:szCs w:val="22"/>
        </w:rPr>
        <w:t xml:space="preserve">, </w:t>
      </w:r>
      <w:r w:rsidR="00CD2A08" w:rsidRPr="00CC690C">
        <w:rPr>
          <w:rFonts w:asciiTheme="minorHAnsi" w:hAnsiTheme="minorHAnsi"/>
          <w:color w:val="auto"/>
          <w:szCs w:val="22"/>
        </w:rPr>
        <w:lastRenderedPageBreak/>
        <w:t>LOAECs and NOAECs (NOAECs must have a corresponding LOAEC to be represented in array)</w:t>
      </w:r>
      <w:r w:rsidR="00733A27">
        <w:rPr>
          <w:rFonts w:asciiTheme="minorHAnsi" w:hAnsiTheme="minorHAnsi"/>
          <w:color w:val="auto"/>
          <w:szCs w:val="22"/>
        </w:rPr>
        <w:t>]</w:t>
      </w:r>
      <w:r w:rsidR="00CD2A08" w:rsidRPr="00CC690C">
        <w:rPr>
          <w:rFonts w:asciiTheme="minorHAnsi" w:hAnsiTheme="minorHAnsi"/>
          <w:color w:val="auto"/>
          <w:szCs w:val="22"/>
        </w:rPr>
        <w:t xml:space="preserve"> for each effect ty</w:t>
      </w:r>
      <w:r w:rsidR="00CD2A08">
        <w:rPr>
          <w:rFonts w:asciiTheme="minorHAnsi" w:hAnsiTheme="minorHAnsi"/>
          <w:color w:val="auto"/>
          <w:szCs w:val="22"/>
        </w:rPr>
        <w:t xml:space="preserve">pe. </w:t>
      </w:r>
      <w:r>
        <w:rPr>
          <w:rFonts w:asciiTheme="minorHAnsi" w:hAnsiTheme="minorHAnsi"/>
          <w:color w:val="auto"/>
          <w:szCs w:val="22"/>
        </w:rPr>
        <w:t xml:space="preserve">If limited data are available, they are presented in a tabular format. </w:t>
      </w:r>
      <w:r w:rsidR="00733A27">
        <w:rPr>
          <w:rFonts w:asciiTheme="minorHAnsi" w:hAnsiTheme="minorHAnsi"/>
          <w:color w:val="auto"/>
          <w:szCs w:val="22"/>
        </w:rPr>
        <w:t>T</w:t>
      </w:r>
      <w:r w:rsidR="00CD2A08">
        <w:rPr>
          <w:rFonts w:asciiTheme="minorHAnsi" w:hAnsiTheme="minorHAnsi"/>
          <w:color w:val="auto"/>
          <w:szCs w:val="22"/>
        </w:rPr>
        <w:t xml:space="preserve">he effect </w:t>
      </w:r>
      <w:r w:rsidR="00733A27">
        <w:rPr>
          <w:rFonts w:asciiTheme="minorHAnsi" w:hAnsiTheme="minorHAnsi"/>
          <w:color w:val="auto"/>
          <w:szCs w:val="22"/>
        </w:rPr>
        <w:t>related to mortality, growth, and reproduction are</w:t>
      </w:r>
      <w:r w:rsidR="00CD2A08" w:rsidRPr="00CC690C">
        <w:rPr>
          <w:rFonts w:asciiTheme="minorHAnsi" w:hAnsiTheme="minorHAnsi"/>
          <w:color w:val="auto"/>
          <w:szCs w:val="22"/>
        </w:rPr>
        <w:t xml:space="preserve"> discussed in further detail within each taxon effect</w:t>
      </w:r>
      <w:r w:rsidR="00DC5549">
        <w:rPr>
          <w:rFonts w:asciiTheme="minorHAnsi" w:hAnsiTheme="minorHAnsi"/>
          <w:color w:val="auto"/>
          <w:szCs w:val="22"/>
        </w:rPr>
        <w:t>s</w:t>
      </w:r>
      <w:r w:rsidR="00CD2A08" w:rsidRPr="00CC690C">
        <w:rPr>
          <w:rFonts w:asciiTheme="minorHAnsi" w:hAnsiTheme="minorHAnsi"/>
          <w:color w:val="auto"/>
          <w:szCs w:val="22"/>
        </w:rPr>
        <w:t xml:space="preserve"> characterization.</w:t>
      </w:r>
      <w:r w:rsidR="00B80762">
        <w:rPr>
          <w:rFonts w:asciiTheme="minorHAnsi" w:hAnsiTheme="minorHAnsi"/>
          <w:color w:val="auto"/>
          <w:szCs w:val="22"/>
        </w:rPr>
        <w:t xml:space="preserve"> </w:t>
      </w:r>
      <w:r w:rsidR="006748F7">
        <w:rPr>
          <w:rFonts w:asciiTheme="minorHAnsi" w:hAnsiTheme="minorHAnsi"/>
          <w:color w:val="auto"/>
          <w:szCs w:val="22"/>
        </w:rPr>
        <w:t>All endpoint</w:t>
      </w:r>
      <w:r w:rsidR="005E0BAF">
        <w:rPr>
          <w:rFonts w:asciiTheme="minorHAnsi" w:hAnsiTheme="minorHAnsi"/>
          <w:color w:val="auto"/>
          <w:szCs w:val="22"/>
        </w:rPr>
        <w:t>s</w:t>
      </w:r>
      <w:r w:rsidR="006748F7">
        <w:rPr>
          <w:rFonts w:asciiTheme="minorHAnsi" w:hAnsiTheme="minorHAnsi"/>
          <w:color w:val="auto"/>
          <w:szCs w:val="22"/>
        </w:rPr>
        <w:t xml:space="preserve"> are reported in terms of </w:t>
      </w:r>
      <w:r w:rsidR="00B6044A">
        <w:rPr>
          <w:rFonts w:asciiTheme="minorHAnsi" w:hAnsiTheme="minorHAnsi"/>
          <w:color w:val="auto"/>
          <w:szCs w:val="22"/>
        </w:rPr>
        <w:t xml:space="preserve">amount of </w:t>
      </w:r>
      <w:r w:rsidR="006748F7">
        <w:rPr>
          <w:rFonts w:asciiTheme="minorHAnsi" w:hAnsiTheme="minorHAnsi"/>
          <w:color w:val="auto"/>
          <w:szCs w:val="22"/>
        </w:rPr>
        <w:t xml:space="preserve">active ingredient, unless otherwise specified. </w:t>
      </w:r>
      <w:r w:rsidR="00CD2A08">
        <w:rPr>
          <w:rFonts w:asciiTheme="minorHAnsi" w:hAnsiTheme="minorHAnsi"/>
          <w:color w:val="auto"/>
          <w:szCs w:val="22"/>
        </w:rPr>
        <w:t>Data used in the arrays are</w:t>
      </w:r>
      <w:r w:rsidR="00CD2A08" w:rsidRPr="00CC690C">
        <w:rPr>
          <w:rFonts w:asciiTheme="minorHAnsi" w:hAnsiTheme="minorHAnsi"/>
          <w:color w:val="auto"/>
          <w:szCs w:val="22"/>
        </w:rPr>
        <w:t xml:space="preserve"> available for each taxon in </w:t>
      </w:r>
      <w:r w:rsidR="00CD2A08" w:rsidRPr="00CC690C">
        <w:rPr>
          <w:rFonts w:asciiTheme="minorHAnsi" w:hAnsiTheme="minorHAnsi"/>
          <w:b/>
          <w:color w:val="auto"/>
          <w:szCs w:val="22"/>
        </w:rPr>
        <w:t>APPENDIX 2-1</w:t>
      </w:r>
      <w:r w:rsidR="00CD2A08" w:rsidRPr="00CC690C">
        <w:rPr>
          <w:rFonts w:asciiTheme="minorHAnsi" w:hAnsiTheme="minorHAnsi"/>
          <w:color w:val="auto"/>
          <w:szCs w:val="22"/>
        </w:rPr>
        <w:t xml:space="preserve">. Studies for which </w:t>
      </w:r>
      <w:r w:rsidR="00421CD5">
        <w:rPr>
          <w:rFonts w:asciiTheme="minorHAnsi" w:hAnsiTheme="minorHAnsi"/>
          <w:color w:val="auto"/>
          <w:szCs w:val="22"/>
        </w:rPr>
        <w:t xml:space="preserve">exposure </w:t>
      </w:r>
      <w:r w:rsidR="00CD2A08" w:rsidRPr="00CC690C">
        <w:rPr>
          <w:rFonts w:asciiTheme="minorHAnsi" w:hAnsiTheme="minorHAnsi"/>
          <w:color w:val="auto"/>
          <w:szCs w:val="22"/>
        </w:rPr>
        <w:t>unit</w:t>
      </w:r>
      <w:r w:rsidR="00421CD5">
        <w:rPr>
          <w:rFonts w:asciiTheme="minorHAnsi" w:hAnsiTheme="minorHAnsi"/>
          <w:color w:val="auto"/>
          <w:szCs w:val="22"/>
        </w:rPr>
        <w:t>s could not be converted to environmentally relevant units</w:t>
      </w:r>
      <w:r w:rsidR="00CD2A08" w:rsidRPr="00CC690C">
        <w:rPr>
          <w:rFonts w:asciiTheme="minorHAnsi" w:hAnsiTheme="minorHAnsi"/>
          <w:color w:val="auto"/>
          <w:szCs w:val="22"/>
        </w:rPr>
        <w:t xml:space="preserve"> were not included in the data arrays. </w:t>
      </w:r>
      <w:r w:rsidR="003831B2">
        <w:rPr>
          <w:rFonts w:asciiTheme="minorHAnsi" w:hAnsiTheme="minorHAnsi"/>
          <w:color w:val="auto"/>
          <w:szCs w:val="22"/>
        </w:rPr>
        <w:t>E</w:t>
      </w:r>
      <w:r w:rsidR="00CD2A08" w:rsidRPr="00CC690C">
        <w:rPr>
          <w:rFonts w:asciiTheme="minorHAnsi" w:hAnsiTheme="minorHAnsi"/>
          <w:color w:val="auto"/>
          <w:szCs w:val="22"/>
        </w:rPr>
        <w:t xml:space="preserve">ndpoints </w:t>
      </w:r>
      <w:r w:rsidR="003831B2">
        <w:rPr>
          <w:rFonts w:asciiTheme="minorHAnsi" w:hAnsiTheme="minorHAnsi"/>
          <w:color w:val="auto"/>
          <w:szCs w:val="22"/>
        </w:rPr>
        <w:t xml:space="preserve">reported in the </w:t>
      </w:r>
      <w:r w:rsidR="00CD2A08" w:rsidRPr="00CC690C">
        <w:rPr>
          <w:rFonts w:asciiTheme="minorHAnsi" w:hAnsiTheme="minorHAnsi"/>
          <w:color w:val="auto"/>
          <w:szCs w:val="22"/>
        </w:rPr>
        <w:t xml:space="preserve">ECOTOX </w:t>
      </w:r>
      <w:r w:rsidR="003831B2">
        <w:rPr>
          <w:rFonts w:asciiTheme="minorHAnsi" w:hAnsiTheme="minorHAnsi"/>
          <w:color w:val="auto"/>
          <w:szCs w:val="22"/>
        </w:rPr>
        <w:t xml:space="preserve">database </w:t>
      </w:r>
      <w:r w:rsidR="00CD2A08" w:rsidRPr="00CC690C">
        <w:rPr>
          <w:rFonts w:asciiTheme="minorHAnsi" w:hAnsiTheme="minorHAnsi"/>
          <w:color w:val="auto"/>
          <w:szCs w:val="22"/>
        </w:rPr>
        <w:t xml:space="preserve">are presented in </w:t>
      </w:r>
      <w:r w:rsidR="00CD2A08" w:rsidRPr="00CC690C">
        <w:rPr>
          <w:rFonts w:asciiTheme="minorHAnsi" w:hAnsiTheme="minorHAnsi"/>
          <w:b/>
          <w:color w:val="auto"/>
          <w:szCs w:val="22"/>
        </w:rPr>
        <w:t>APPENDIX 2-2</w:t>
      </w:r>
      <w:r w:rsidR="00CD2A08" w:rsidRPr="00CC690C">
        <w:rPr>
          <w:rFonts w:asciiTheme="minorHAnsi" w:hAnsiTheme="minorHAnsi"/>
          <w:color w:val="auto"/>
          <w:szCs w:val="22"/>
        </w:rPr>
        <w:t xml:space="preserve">. Reviews of open literature studies are presented in </w:t>
      </w:r>
      <w:r w:rsidR="00CD2A08" w:rsidRPr="00CC690C">
        <w:rPr>
          <w:rFonts w:asciiTheme="minorHAnsi" w:hAnsiTheme="minorHAnsi"/>
          <w:b/>
          <w:color w:val="auto"/>
          <w:szCs w:val="22"/>
        </w:rPr>
        <w:t>APPENDIX 2-3</w:t>
      </w:r>
      <w:r w:rsidR="00CD2A08" w:rsidRPr="00CC690C">
        <w:rPr>
          <w:rFonts w:asciiTheme="minorHAnsi" w:hAnsiTheme="minorHAnsi"/>
          <w:color w:val="auto"/>
          <w:szCs w:val="22"/>
        </w:rPr>
        <w:t xml:space="preserve">. Citations for registrant submitted studies are presented in </w:t>
      </w:r>
      <w:r w:rsidR="00CD2A08" w:rsidRPr="00CC690C">
        <w:rPr>
          <w:rFonts w:asciiTheme="minorHAnsi" w:hAnsiTheme="minorHAnsi"/>
          <w:b/>
          <w:bCs/>
          <w:color w:val="auto"/>
          <w:szCs w:val="22"/>
        </w:rPr>
        <w:t>APPENDIX 2-4</w:t>
      </w:r>
      <w:r w:rsidR="001125C8">
        <w:rPr>
          <w:rFonts w:asciiTheme="minorHAnsi" w:hAnsiTheme="minorHAnsi"/>
          <w:color w:val="auto"/>
          <w:szCs w:val="22"/>
        </w:rPr>
        <w:t>.</w:t>
      </w:r>
    </w:p>
    <w:p w14:paraId="42F6269A" w14:textId="0F3BCE66" w:rsidR="009C3E9D" w:rsidRDefault="009C3E9D" w:rsidP="00CD2A08">
      <w:pPr>
        <w:rPr>
          <w:rFonts w:asciiTheme="minorHAnsi" w:hAnsiTheme="minorHAnsi"/>
          <w:color w:val="auto"/>
          <w:szCs w:val="22"/>
        </w:rPr>
      </w:pPr>
    </w:p>
    <w:p w14:paraId="0469D096" w14:textId="77777777" w:rsidR="007C4BCF" w:rsidRDefault="007C4BCF" w:rsidP="00CD2A08">
      <w:pPr>
        <w:rPr>
          <w:rFonts w:asciiTheme="minorHAnsi" w:hAnsiTheme="minorHAnsi"/>
          <w:color w:val="auto"/>
          <w:szCs w:val="22"/>
        </w:rPr>
      </w:pPr>
    </w:p>
    <w:p w14:paraId="528C0440" w14:textId="6019AFC6" w:rsidR="004843DB" w:rsidRPr="002E4FAE" w:rsidRDefault="004843DB" w:rsidP="004843DB">
      <w:pPr>
        <w:pStyle w:val="Heading1"/>
        <w:spacing w:before="0"/>
      </w:pPr>
      <w:bookmarkStart w:id="5" w:name="_Toc52925683"/>
      <w:r>
        <w:t>Endpoints used in Effects Determinations</w:t>
      </w:r>
      <w:bookmarkEnd w:id="5"/>
    </w:p>
    <w:p w14:paraId="386695C2" w14:textId="77777777" w:rsidR="004843DB" w:rsidRPr="00E006F0" w:rsidRDefault="004843DB" w:rsidP="00E006F0">
      <w:pPr>
        <w:rPr>
          <w:rFonts w:asciiTheme="minorHAnsi" w:hAnsiTheme="minorHAnsi"/>
          <w:color w:val="auto"/>
          <w:szCs w:val="22"/>
        </w:rPr>
      </w:pPr>
    </w:p>
    <w:p w14:paraId="600376CD" w14:textId="7AA40BDA" w:rsidR="00DD27BC" w:rsidRPr="00D8759C" w:rsidRDefault="005E260B" w:rsidP="00D8759C">
      <w:pPr>
        <w:pStyle w:val="Caption"/>
        <w:rPr>
          <w:b w:val="0"/>
          <w:bCs/>
        </w:rPr>
      </w:pPr>
      <w:r w:rsidRPr="00D8759C">
        <w:rPr>
          <w:b w:val="0"/>
          <w:bCs/>
        </w:rPr>
        <w:t>T</w:t>
      </w:r>
      <w:r w:rsidR="0001377A" w:rsidRPr="00D8759C">
        <w:rPr>
          <w:b w:val="0"/>
          <w:bCs/>
        </w:rPr>
        <w:t>oxicity data available for simazine was reviewed and divided into major taxonomic groups</w:t>
      </w:r>
      <w:r w:rsidRPr="00D8759C">
        <w:rPr>
          <w:b w:val="0"/>
          <w:bCs/>
        </w:rPr>
        <w:t>, including:</w:t>
      </w:r>
      <w:r w:rsidR="0001377A" w:rsidRPr="00D8759C">
        <w:rPr>
          <w:b w:val="0"/>
          <w:bCs/>
        </w:rPr>
        <w:t xml:space="preserve"> fish and aquatic amphibians, aquatic invertebrates, aquatic plants, birds, reptiles, terrestrial-phase amphibians, mammals, terrestrial invertebrates and terrestrial plants. For each of these groups, endpoints are determined for each taxon for mortality </w:t>
      </w:r>
      <w:r w:rsidR="000B1F43" w:rsidRPr="00D8759C">
        <w:rPr>
          <w:b w:val="0"/>
          <w:bCs/>
        </w:rPr>
        <w:t xml:space="preserve">(animals only) </w:t>
      </w:r>
      <w:r w:rsidR="0001377A" w:rsidRPr="00D8759C">
        <w:rPr>
          <w:b w:val="0"/>
          <w:bCs/>
        </w:rPr>
        <w:t>and sublethal effects</w:t>
      </w:r>
      <w:r w:rsidR="00B77047" w:rsidRPr="00D8759C">
        <w:rPr>
          <w:b w:val="0"/>
          <w:bCs/>
        </w:rPr>
        <w:t xml:space="preserve"> (</w:t>
      </w:r>
      <w:r w:rsidR="00B77047" w:rsidRPr="00D8759C">
        <w:rPr>
          <w:b w:val="0"/>
          <w:bCs/>
          <w:i/>
        </w:rPr>
        <w:t>i.e.,</w:t>
      </w:r>
      <w:r w:rsidR="00B77047" w:rsidRPr="00D8759C">
        <w:rPr>
          <w:b w:val="0"/>
          <w:bCs/>
        </w:rPr>
        <w:t xml:space="preserve"> growth or reproduction)</w:t>
      </w:r>
      <w:r w:rsidR="0001377A" w:rsidRPr="00D8759C">
        <w:rPr>
          <w:b w:val="0"/>
          <w:bCs/>
        </w:rPr>
        <w:t xml:space="preserve">. These endpoints are </w:t>
      </w:r>
      <w:r w:rsidR="00181EF3" w:rsidRPr="00D8759C">
        <w:rPr>
          <w:b w:val="0"/>
          <w:bCs/>
        </w:rPr>
        <w:t>used to establish thresholds, which</w:t>
      </w:r>
      <w:r w:rsidR="0001377A" w:rsidRPr="00D8759C">
        <w:rPr>
          <w:b w:val="0"/>
          <w:bCs/>
        </w:rPr>
        <w:t xml:space="preserve"> are then used in conjunction with exposure data to make effects determinations based on the taxon with which they are associated. These data are described more fully in</w:t>
      </w:r>
      <w:r w:rsidR="005A148E" w:rsidRPr="00D8759C">
        <w:rPr>
          <w:b w:val="0"/>
          <w:bCs/>
        </w:rPr>
        <w:t xml:space="preserve"> </w:t>
      </w:r>
      <w:r w:rsidR="0001377A" w:rsidRPr="00D8759C">
        <w:rPr>
          <w:b w:val="0"/>
          <w:bCs/>
        </w:rPr>
        <w:t xml:space="preserve">each relevant toxicity section below. </w:t>
      </w:r>
      <w:r w:rsidR="00E43478" w:rsidRPr="00D8759C">
        <w:rPr>
          <w:b w:val="0"/>
          <w:bCs/>
        </w:rPr>
        <w:fldChar w:fldCharType="begin"/>
      </w:r>
      <w:r w:rsidR="00E43478" w:rsidRPr="00D8759C">
        <w:rPr>
          <w:b w:val="0"/>
          <w:bCs/>
        </w:rPr>
        <w:instrText xml:space="preserve"> REF _Ref52896354 \h  \* MERGEFORMAT </w:instrText>
      </w:r>
      <w:r w:rsidR="00E43478" w:rsidRPr="00D8759C">
        <w:rPr>
          <w:b w:val="0"/>
          <w:bCs/>
        </w:rPr>
      </w:r>
      <w:r w:rsidR="00E43478" w:rsidRPr="00D8759C">
        <w:rPr>
          <w:b w:val="0"/>
          <w:bCs/>
        </w:rPr>
        <w:fldChar w:fldCharType="separate"/>
      </w:r>
      <w:r w:rsidR="00E43478" w:rsidRPr="00D8759C">
        <w:rPr>
          <w:b w:val="0"/>
          <w:bCs/>
        </w:rPr>
        <w:t xml:space="preserve">Table </w:t>
      </w:r>
      <w:r w:rsidR="00E43478" w:rsidRPr="00D8759C">
        <w:rPr>
          <w:b w:val="0"/>
          <w:bCs/>
          <w:noProof/>
        </w:rPr>
        <w:t>2</w:t>
      </w:r>
      <w:r w:rsidR="00E43478" w:rsidRPr="00D8759C">
        <w:rPr>
          <w:b w:val="0"/>
          <w:bCs/>
        </w:rPr>
        <w:noBreakHyphen/>
      </w:r>
      <w:r w:rsidR="00E43478" w:rsidRPr="00D8759C">
        <w:rPr>
          <w:b w:val="0"/>
          <w:bCs/>
          <w:noProof/>
        </w:rPr>
        <w:t>1</w:t>
      </w:r>
      <w:r w:rsidR="00E43478" w:rsidRPr="00D8759C">
        <w:rPr>
          <w:b w:val="0"/>
          <w:bCs/>
        </w:rPr>
        <w:fldChar w:fldCharType="end"/>
      </w:r>
      <w:r w:rsidR="00DD27BC" w:rsidRPr="00D8759C">
        <w:rPr>
          <w:b w:val="0"/>
          <w:bCs/>
        </w:rPr>
        <w:t xml:space="preserve"> through </w:t>
      </w:r>
      <w:r w:rsidR="00DD27BC" w:rsidRPr="00D8759C">
        <w:rPr>
          <w:b w:val="0"/>
          <w:bCs/>
        </w:rPr>
        <w:fldChar w:fldCharType="begin"/>
      </w:r>
      <w:r w:rsidR="00DD27BC" w:rsidRPr="00D8759C">
        <w:rPr>
          <w:b w:val="0"/>
          <w:bCs/>
        </w:rPr>
        <w:instrText xml:space="preserve"> REF _Ref52896544 \h  \* MERGEFORMAT </w:instrText>
      </w:r>
      <w:r w:rsidR="00DD27BC" w:rsidRPr="00D8759C">
        <w:rPr>
          <w:b w:val="0"/>
          <w:bCs/>
        </w:rPr>
      </w:r>
      <w:r w:rsidR="00DD27BC" w:rsidRPr="00D8759C">
        <w:rPr>
          <w:b w:val="0"/>
          <w:bCs/>
        </w:rPr>
        <w:fldChar w:fldCharType="separate"/>
      </w:r>
      <w:r w:rsidR="00DD27BC" w:rsidRPr="00D8759C">
        <w:rPr>
          <w:b w:val="0"/>
          <w:bCs/>
        </w:rPr>
        <w:t>Table 2</w:t>
      </w:r>
      <w:r w:rsidR="00DD27BC" w:rsidRPr="00D8759C">
        <w:rPr>
          <w:b w:val="0"/>
          <w:bCs/>
        </w:rPr>
        <w:noBreakHyphen/>
        <w:t>6</w:t>
      </w:r>
      <w:r w:rsidR="00DD27BC" w:rsidRPr="00D8759C">
        <w:rPr>
          <w:b w:val="0"/>
          <w:bCs/>
        </w:rPr>
        <w:fldChar w:fldCharType="end"/>
      </w:r>
    </w:p>
    <w:p w14:paraId="6112ED2A" w14:textId="505CD176" w:rsidR="005744A3" w:rsidRDefault="0001377A" w:rsidP="00CD2A08">
      <w:pPr>
        <w:rPr>
          <w:rFonts w:asciiTheme="minorHAnsi" w:hAnsiTheme="minorHAnsi"/>
          <w:color w:val="auto"/>
          <w:szCs w:val="22"/>
        </w:rPr>
        <w:sectPr w:rsidR="005744A3" w:rsidSect="004A0022">
          <w:pgSz w:w="12240" w:h="15840"/>
          <w:pgMar w:top="1440" w:right="1440" w:bottom="1440" w:left="1440" w:header="0" w:footer="0" w:gutter="0"/>
          <w:cols w:space="720"/>
          <w:docGrid w:linePitch="326"/>
        </w:sectPr>
      </w:pPr>
      <w:r>
        <w:rPr>
          <w:rFonts w:asciiTheme="minorHAnsi" w:hAnsiTheme="minorHAnsi"/>
          <w:color w:val="auto"/>
          <w:szCs w:val="22"/>
        </w:rPr>
        <w:t xml:space="preserve">summarizes the </w:t>
      </w:r>
      <w:r w:rsidR="005E260B">
        <w:rPr>
          <w:rFonts w:asciiTheme="minorHAnsi" w:hAnsiTheme="minorHAnsi"/>
          <w:color w:val="auto"/>
          <w:szCs w:val="22"/>
        </w:rPr>
        <w:t xml:space="preserve">simazine </w:t>
      </w:r>
      <w:r>
        <w:rPr>
          <w:rFonts w:asciiTheme="minorHAnsi" w:hAnsiTheme="minorHAnsi"/>
          <w:color w:val="auto"/>
          <w:szCs w:val="22"/>
        </w:rPr>
        <w:t xml:space="preserve">toxicity endpoints used in the effects determinations for all taxa. </w:t>
      </w:r>
      <w:bookmarkStart w:id="6" w:name="_Hlk46989863"/>
      <w:r w:rsidR="005E260B">
        <w:rPr>
          <w:rFonts w:asciiTheme="minorHAnsi" w:hAnsiTheme="minorHAnsi"/>
          <w:color w:val="auto"/>
          <w:szCs w:val="22"/>
        </w:rPr>
        <w:t>The available toxicity data for each taxon is discussed more later in this chapter.</w:t>
      </w:r>
      <w:bookmarkEnd w:id="6"/>
    </w:p>
    <w:p w14:paraId="0D383056" w14:textId="3DCE018F" w:rsidR="004F1A17" w:rsidRPr="00262BDA" w:rsidRDefault="00E43478" w:rsidP="00D8759C">
      <w:pPr>
        <w:pStyle w:val="Caption"/>
      </w:pPr>
      <w:bookmarkStart w:id="7" w:name="_Ref52896354"/>
      <w:bookmarkStart w:id="8" w:name="_Toc52925731"/>
      <w:r>
        <w:lastRenderedPageBreak/>
        <w:t xml:space="preserve">Table </w:t>
      </w:r>
      <w:fldSimple w:instr=" STYLEREF 1 \s ">
        <w:r w:rsidR="00B5459A">
          <w:rPr>
            <w:noProof/>
          </w:rPr>
          <w:t>2</w:t>
        </w:r>
      </w:fldSimple>
      <w:r w:rsidR="00B5459A">
        <w:noBreakHyphen/>
      </w:r>
      <w:fldSimple w:instr=" SEQ Table \* ARABIC \s 1 ">
        <w:r w:rsidR="00B5459A">
          <w:rPr>
            <w:noProof/>
          </w:rPr>
          <w:t>1</w:t>
        </w:r>
      </w:fldSimple>
      <w:bookmarkEnd w:id="7"/>
      <w:r>
        <w:t xml:space="preserve">. </w:t>
      </w:r>
      <w:r w:rsidRPr="00A82CD0">
        <w:t>Terrestrial mortality endpoints used to evaluate impacts to species and impacts to PPHD.</w:t>
      </w:r>
      <w:bookmarkEnd w:id="8"/>
    </w:p>
    <w:tbl>
      <w:tblPr>
        <w:tblStyle w:val="TableGrid"/>
        <w:tblW w:w="13066" w:type="dxa"/>
        <w:tblLook w:val="04A0" w:firstRow="1" w:lastRow="0" w:firstColumn="1" w:lastColumn="0" w:noHBand="0" w:noVBand="1"/>
      </w:tblPr>
      <w:tblGrid>
        <w:gridCol w:w="1329"/>
        <w:gridCol w:w="1423"/>
        <w:gridCol w:w="1130"/>
        <w:gridCol w:w="1048"/>
        <w:gridCol w:w="738"/>
        <w:gridCol w:w="1078"/>
        <w:gridCol w:w="722"/>
        <w:gridCol w:w="879"/>
        <w:gridCol w:w="2989"/>
        <w:gridCol w:w="1731"/>
      </w:tblGrid>
      <w:tr w:rsidR="004F1A17" w:rsidRPr="006F65E1" w14:paraId="21625B82" w14:textId="77777777" w:rsidTr="0072411C">
        <w:trPr>
          <w:trHeight w:val="288"/>
        </w:trPr>
        <w:tc>
          <w:tcPr>
            <w:tcW w:w="1329" w:type="dxa"/>
            <w:shd w:val="clear" w:color="auto" w:fill="D9D9D9" w:themeFill="background1" w:themeFillShade="D9"/>
            <w:noWrap/>
            <w:vAlign w:val="center"/>
            <w:hideMark/>
          </w:tcPr>
          <w:p w14:paraId="10E2BBC0"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Type of Threshold</w:t>
            </w:r>
          </w:p>
        </w:tc>
        <w:tc>
          <w:tcPr>
            <w:tcW w:w="1423" w:type="dxa"/>
            <w:shd w:val="clear" w:color="auto" w:fill="D9D9D9" w:themeFill="background1" w:themeFillShade="D9"/>
            <w:noWrap/>
            <w:vAlign w:val="center"/>
            <w:hideMark/>
          </w:tcPr>
          <w:p w14:paraId="65496E4B"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Taxon</w:t>
            </w:r>
          </w:p>
        </w:tc>
        <w:tc>
          <w:tcPr>
            <w:tcW w:w="1129" w:type="dxa"/>
            <w:shd w:val="clear" w:color="auto" w:fill="D9D9D9" w:themeFill="background1" w:themeFillShade="D9"/>
            <w:noWrap/>
            <w:vAlign w:val="center"/>
            <w:hideMark/>
          </w:tcPr>
          <w:p w14:paraId="4D192044"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Test Species</w:t>
            </w:r>
          </w:p>
        </w:tc>
        <w:tc>
          <w:tcPr>
            <w:tcW w:w="1048" w:type="dxa"/>
            <w:shd w:val="clear" w:color="auto" w:fill="D9D9D9" w:themeFill="background1" w:themeFillShade="D9"/>
            <w:vAlign w:val="center"/>
            <w:hideMark/>
          </w:tcPr>
          <w:p w14:paraId="57F7B58E"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 xml:space="preserve">Type of endpoint </w:t>
            </w:r>
          </w:p>
        </w:tc>
        <w:tc>
          <w:tcPr>
            <w:tcW w:w="738" w:type="dxa"/>
            <w:shd w:val="clear" w:color="auto" w:fill="D9D9D9" w:themeFill="background1" w:themeFillShade="D9"/>
            <w:vAlign w:val="center"/>
            <w:hideMark/>
          </w:tcPr>
          <w:p w14:paraId="54FCF528"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Value</w:t>
            </w:r>
          </w:p>
        </w:tc>
        <w:tc>
          <w:tcPr>
            <w:tcW w:w="1078" w:type="dxa"/>
            <w:shd w:val="clear" w:color="auto" w:fill="D9D9D9" w:themeFill="background1" w:themeFillShade="D9"/>
            <w:noWrap/>
            <w:vAlign w:val="center"/>
            <w:hideMark/>
          </w:tcPr>
          <w:p w14:paraId="0755E0F1"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Units</w:t>
            </w:r>
          </w:p>
        </w:tc>
        <w:tc>
          <w:tcPr>
            <w:tcW w:w="722" w:type="dxa"/>
            <w:shd w:val="clear" w:color="auto" w:fill="D9D9D9" w:themeFill="background1" w:themeFillShade="D9"/>
            <w:vAlign w:val="center"/>
            <w:hideMark/>
          </w:tcPr>
          <w:p w14:paraId="04A33620"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Slope</w:t>
            </w:r>
          </w:p>
        </w:tc>
        <w:tc>
          <w:tcPr>
            <w:tcW w:w="879" w:type="dxa"/>
            <w:shd w:val="clear" w:color="auto" w:fill="D9D9D9" w:themeFill="background1" w:themeFillShade="D9"/>
            <w:vAlign w:val="center"/>
            <w:hideMark/>
          </w:tcPr>
          <w:p w14:paraId="0460226D"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Weight of test animal (g)</w:t>
            </w:r>
          </w:p>
        </w:tc>
        <w:tc>
          <w:tcPr>
            <w:tcW w:w="2989" w:type="dxa"/>
            <w:shd w:val="clear" w:color="auto" w:fill="D9D9D9" w:themeFill="background1" w:themeFillShade="D9"/>
            <w:vAlign w:val="center"/>
            <w:hideMark/>
          </w:tcPr>
          <w:p w14:paraId="771556EF"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Comments</w:t>
            </w:r>
          </w:p>
        </w:tc>
        <w:tc>
          <w:tcPr>
            <w:tcW w:w="1731" w:type="dxa"/>
            <w:shd w:val="clear" w:color="auto" w:fill="D9D9D9" w:themeFill="background1" w:themeFillShade="D9"/>
            <w:noWrap/>
            <w:vAlign w:val="center"/>
            <w:hideMark/>
          </w:tcPr>
          <w:p w14:paraId="08B4F687" w14:textId="77777777" w:rsidR="004F1A17" w:rsidRPr="006F65E1" w:rsidRDefault="004F1A17" w:rsidP="00CF1B2C">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3928F907" w14:textId="77777777" w:rsidTr="00B5459A">
        <w:trPr>
          <w:trHeight w:val="288"/>
        </w:trPr>
        <w:tc>
          <w:tcPr>
            <w:tcW w:w="1329" w:type="dxa"/>
            <w:vMerge w:val="restart"/>
            <w:noWrap/>
            <w:vAlign w:val="center"/>
            <w:hideMark/>
          </w:tcPr>
          <w:p w14:paraId="555D421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DOSE BASED MORTALITY</w:t>
            </w:r>
          </w:p>
        </w:tc>
        <w:tc>
          <w:tcPr>
            <w:tcW w:w="1423" w:type="dxa"/>
            <w:noWrap/>
            <w:vAlign w:val="center"/>
            <w:hideMark/>
          </w:tcPr>
          <w:p w14:paraId="75BE8C6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Mammals</w:t>
            </w:r>
          </w:p>
        </w:tc>
        <w:tc>
          <w:tcPr>
            <w:tcW w:w="1129" w:type="dxa"/>
            <w:noWrap/>
            <w:vAlign w:val="center"/>
            <w:hideMark/>
          </w:tcPr>
          <w:p w14:paraId="2A1E4AC1"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Gray-Tailed Vole</w:t>
            </w:r>
          </w:p>
        </w:tc>
        <w:tc>
          <w:tcPr>
            <w:tcW w:w="1048" w:type="dxa"/>
            <w:noWrap/>
            <w:vAlign w:val="center"/>
            <w:hideMark/>
          </w:tcPr>
          <w:p w14:paraId="67268C1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vAlign w:val="center"/>
            <w:hideMark/>
          </w:tcPr>
          <w:p w14:paraId="4CD8BD6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2014</w:t>
            </w:r>
          </w:p>
        </w:tc>
        <w:tc>
          <w:tcPr>
            <w:tcW w:w="1078" w:type="dxa"/>
            <w:noWrap/>
            <w:vAlign w:val="center"/>
            <w:hideMark/>
          </w:tcPr>
          <w:p w14:paraId="31E7B02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vAlign w:val="center"/>
            <w:hideMark/>
          </w:tcPr>
          <w:p w14:paraId="205C97F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vAlign w:val="center"/>
            <w:hideMark/>
          </w:tcPr>
          <w:p w14:paraId="1B3DA3A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27.7</w:t>
            </w:r>
          </w:p>
        </w:tc>
        <w:tc>
          <w:tcPr>
            <w:tcW w:w="2989" w:type="dxa"/>
            <w:noWrap/>
            <w:vAlign w:val="center"/>
            <w:hideMark/>
          </w:tcPr>
          <w:p w14:paraId="26BB68B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Species was Gray-Tailed vole; 95% CI: 1401-2896; assumed slope</w:t>
            </w:r>
          </w:p>
        </w:tc>
        <w:tc>
          <w:tcPr>
            <w:tcW w:w="1731" w:type="dxa"/>
            <w:noWrap/>
            <w:vAlign w:val="center"/>
            <w:hideMark/>
          </w:tcPr>
          <w:p w14:paraId="7EAC759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ECOTOX # 70756; Cholakis et al. 1978; USEPA ORD)</w:t>
            </w:r>
          </w:p>
        </w:tc>
      </w:tr>
      <w:tr w:rsidR="004F1A17" w:rsidRPr="006F65E1" w14:paraId="52F62B3A" w14:textId="77777777" w:rsidTr="00B5459A">
        <w:trPr>
          <w:trHeight w:val="288"/>
        </w:trPr>
        <w:tc>
          <w:tcPr>
            <w:tcW w:w="1329" w:type="dxa"/>
            <w:vMerge/>
            <w:noWrap/>
            <w:vAlign w:val="center"/>
          </w:tcPr>
          <w:p w14:paraId="73E6581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66CE15F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Birds</w:t>
            </w:r>
          </w:p>
        </w:tc>
        <w:tc>
          <w:tcPr>
            <w:tcW w:w="1129" w:type="dxa"/>
            <w:noWrap/>
            <w:vAlign w:val="center"/>
            <w:hideMark/>
          </w:tcPr>
          <w:p w14:paraId="0B2D73C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69BF8B5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7451274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4640</w:t>
            </w:r>
          </w:p>
        </w:tc>
        <w:tc>
          <w:tcPr>
            <w:tcW w:w="1078" w:type="dxa"/>
            <w:noWrap/>
            <w:vAlign w:val="center"/>
            <w:hideMark/>
          </w:tcPr>
          <w:p w14:paraId="685BA74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1F2C3CC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7F23B7A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1580</w:t>
            </w:r>
          </w:p>
        </w:tc>
        <w:tc>
          <w:tcPr>
            <w:tcW w:w="2989" w:type="dxa"/>
            <w:noWrap/>
            <w:vAlign w:val="center"/>
            <w:hideMark/>
          </w:tcPr>
          <w:p w14:paraId="1848EE4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Non-definitive (&gt;) value, Mallard duck; assumed slope</w:t>
            </w:r>
          </w:p>
        </w:tc>
        <w:tc>
          <w:tcPr>
            <w:tcW w:w="1731" w:type="dxa"/>
            <w:noWrap/>
            <w:vAlign w:val="center"/>
            <w:hideMark/>
          </w:tcPr>
          <w:p w14:paraId="40E9588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00072798</w:t>
            </w:r>
          </w:p>
        </w:tc>
      </w:tr>
      <w:tr w:rsidR="004F1A17" w:rsidRPr="006F65E1" w14:paraId="4ADC3B82" w14:textId="77777777" w:rsidTr="00B5459A">
        <w:trPr>
          <w:trHeight w:val="288"/>
        </w:trPr>
        <w:tc>
          <w:tcPr>
            <w:tcW w:w="1329" w:type="dxa"/>
            <w:vMerge/>
            <w:noWrap/>
            <w:vAlign w:val="center"/>
          </w:tcPr>
          <w:p w14:paraId="48E5376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1C8B0A0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Reptiles</w:t>
            </w:r>
          </w:p>
        </w:tc>
        <w:tc>
          <w:tcPr>
            <w:tcW w:w="1129" w:type="dxa"/>
            <w:noWrap/>
            <w:vAlign w:val="center"/>
            <w:hideMark/>
          </w:tcPr>
          <w:p w14:paraId="1D0CEE2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141879A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09FFB35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4640</w:t>
            </w:r>
          </w:p>
        </w:tc>
        <w:tc>
          <w:tcPr>
            <w:tcW w:w="1078" w:type="dxa"/>
            <w:noWrap/>
            <w:vAlign w:val="center"/>
            <w:hideMark/>
          </w:tcPr>
          <w:p w14:paraId="318FE8D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78E58BC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19311AA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1580</w:t>
            </w:r>
          </w:p>
        </w:tc>
        <w:tc>
          <w:tcPr>
            <w:tcW w:w="2989" w:type="dxa"/>
            <w:noWrap/>
            <w:vAlign w:val="center"/>
            <w:hideMark/>
          </w:tcPr>
          <w:p w14:paraId="0BD94B9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Non-definitive (&gt;) value, Mallard duck; assumed slope</w:t>
            </w:r>
          </w:p>
        </w:tc>
        <w:tc>
          <w:tcPr>
            <w:tcW w:w="1731" w:type="dxa"/>
            <w:noWrap/>
            <w:vAlign w:val="center"/>
            <w:hideMark/>
          </w:tcPr>
          <w:p w14:paraId="2A34E90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00072798</w:t>
            </w:r>
          </w:p>
        </w:tc>
      </w:tr>
      <w:tr w:rsidR="004F1A17" w:rsidRPr="006F65E1" w14:paraId="42DEE81B" w14:textId="77777777" w:rsidTr="00B5459A">
        <w:trPr>
          <w:trHeight w:val="288"/>
        </w:trPr>
        <w:tc>
          <w:tcPr>
            <w:tcW w:w="1329" w:type="dxa"/>
            <w:vMerge/>
            <w:noWrap/>
            <w:vAlign w:val="center"/>
          </w:tcPr>
          <w:p w14:paraId="7DE3CA22"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26CE676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57608C7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w:t>
            </w:r>
          </w:p>
        </w:tc>
        <w:tc>
          <w:tcPr>
            <w:tcW w:w="1048" w:type="dxa"/>
            <w:noWrap/>
            <w:vAlign w:val="center"/>
            <w:hideMark/>
          </w:tcPr>
          <w:p w14:paraId="2DF8983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34F4C65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756</w:t>
            </w:r>
          </w:p>
        </w:tc>
        <w:tc>
          <w:tcPr>
            <w:tcW w:w="1078" w:type="dxa"/>
            <w:noWrap/>
            <w:vAlign w:val="center"/>
            <w:hideMark/>
          </w:tcPr>
          <w:p w14:paraId="2D6A705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ai/kg-bw</w:t>
            </w:r>
          </w:p>
        </w:tc>
        <w:tc>
          <w:tcPr>
            <w:tcW w:w="722" w:type="dxa"/>
            <w:noWrap/>
            <w:vAlign w:val="center"/>
            <w:hideMark/>
          </w:tcPr>
          <w:p w14:paraId="6765A1C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40FC7B7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NA</w:t>
            </w:r>
          </w:p>
        </w:tc>
        <w:tc>
          <w:tcPr>
            <w:tcW w:w="2989" w:type="dxa"/>
            <w:noWrap/>
            <w:vAlign w:val="center"/>
            <w:hideMark/>
          </w:tcPr>
          <w:p w14:paraId="3119E0E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 non-definitive; assumed slope; calculated with Reverse BeeRex</w:t>
            </w:r>
          </w:p>
        </w:tc>
        <w:tc>
          <w:tcPr>
            <w:tcW w:w="1731" w:type="dxa"/>
            <w:noWrap/>
            <w:vAlign w:val="center"/>
            <w:hideMark/>
          </w:tcPr>
          <w:p w14:paraId="48D5886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00036935</w:t>
            </w:r>
          </w:p>
        </w:tc>
      </w:tr>
      <w:tr w:rsidR="004F1A17" w:rsidRPr="006F65E1" w14:paraId="3E9F458E" w14:textId="77777777" w:rsidTr="00B5459A">
        <w:trPr>
          <w:trHeight w:val="288"/>
        </w:trPr>
        <w:tc>
          <w:tcPr>
            <w:tcW w:w="1329" w:type="dxa"/>
            <w:vMerge w:val="restart"/>
            <w:noWrap/>
            <w:vAlign w:val="center"/>
          </w:tcPr>
          <w:p w14:paraId="7C7B23F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DIETARY BASED MORTALITY</w:t>
            </w:r>
          </w:p>
        </w:tc>
        <w:tc>
          <w:tcPr>
            <w:tcW w:w="1423" w:type="dxa"/>
            <w:noWrap/>
            <w:vAlign w:val="center"/>
          </w:tcPr>
          <w:p w14:paraId="1B203BA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Mammals</w:t>
            </w:r>
          </w:p>
        </w:tc>
        <w:tc>
          <w:tcPr>
            <w:tcW w:w="10314" w:type="dxa"/>
            <w:gridSpan w:val="8"/>
            <w:noWrap/>
            <w:vAlign w:val="center"/>
          </w:tcPr>
          <w:p w14:paraId="3E9D966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No Data</w:t>
            </w:r>
          </w:p>
        </w:tc>
      </w:tr>
      <w:tr w:rsidR="004F1A17" w:rsidRPr="006F65E1" w14:paraId="0491ABEF" w14:textId="77777777" w:rsidTr="00B5459A">
        <w:trPr>
          <w:trHeight w:val="288"/>
        </w:trPr>
        <w:tc>
          <w:tcPr>
            <w:tcW w:w="1329" w:type="dxa"/>
            <w:vMerge/>
            <w:noWrap/>
            <w:vAlign w:val="center"/>
          </w:tcPr>
          <w:p w14:paraId="7F3C4082"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4583B8F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Birds</w:t>
            </w:r>
          </w:p>
        </w:tc>
        <w:tc>
          <w:tcPr>
            <w:tcW w:w="1129" w:type="dxa"/>
            <w:noWrap/>
            <w:vAlign w:val="center"/>
            <w:hideMark/>
          </w:tcPr>
          <w:p w14:paraId="695B610C"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71A7059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2F8E51D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5000</w:t>
            </w:r>
          </w:p>
        </w:tc>
        <w:tc>
          <w:tcPr>
            <w:tcW w:w="1078" w:type="dxa"/>
            <w:noWrap/>
            <w:vAlign w:val="center"/>
            <w:hideMark/>
          </w:tcPr>
          <w:p w14:paraId="01E672C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ai/kg-diet</w:t>
            </w:r>
          </w:p>
        </w:tc>
        <w:tc>
          <w:tcPr>
            <w:tcW w:w="722" w:type="dxa"/>
            <w:noWrap/>
            <w:vAlign w:val="center"/>
            <w:hideMark/>
          </w:tcPr>
          <w:p w14:paraId="00CF308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2785E099"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56061C7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 Non-definitive (&gt;) value; slope assumed</w:t>
            </w:r>
          </w:p>
        </w:tc>
        <w:tc>
          <w:tcPr>
            <w:tcW w:w="1731" w:type="dxa"/>
            <w:noWrap/>
            <w:vAlign w:val="center"/>
            <w:hideMark/>
          </w:tcPr>
          <w:p w14:paraId="437F454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00022923</w:t>
            </w:r>
          </w:p>
        </w:tc>
      </w:tr>
      <w:tr w:rsidR="004F1A17" w:rsidRPr="006F65E1" w14:paraId="6C3D49D0" w14:textId="77777777" w:rsidTr="00B5459A">
        <w:trPr>
          <w:trHeight w:val="288"/>
        </w:trPr>
        <w:tc>
          <w:tcPr>
            <w:tcW w:w="1329" w:type="dxa"/>
            <w:vMerge/>
            <w:noWrap/>
            <w:vAlign w:val="center"/>
            <w:hideMark/>
          </w:tcPr>
          <w:p w14:paraId="637D9BF5"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64D4DF51"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Reptiles</w:t>
            </w:r>
          </w:p>
        </w:tc>
        <w:tc>
          <w:tcPr>
            <w:tcW w:w="1129" w:type="dxa"/>
            <w:noWrap/>
            <w:vAlign w:val="center"/>
            <w:hideMark/>
          </w:tcPr>
          <w:p w14:paraId="5588140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Mallard Duck</w:t>
            </w:r>
          </w:p>
        </w:tc>
        <w:tc>
          <w:tcPr>
            <w:tcW w:w="1048" w:type="dxa"/>
            <w:noWrap/>
            <w:vAlign w:val="center"/>
            <w:hideMark/>
          </w:tcPr>
          <w:p w14:paraId="6075E03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2528296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5000</w:t>
            </w:r>
          </w:p>
        </w:tc>
        <w:tc>
          <w:tcPr>
            <w:tcW w:w="1078" w:type="dxa"/>
            <w:noWrap/>
            <w:vAlign w:val="center"/>
            <w:hideMark/>
          </w:tcPr>
          <w:p w14:paraId="10C9127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ai/kg-diet</w:t>
            </w:r>
          </w:p>
        </w:tc>
        <w:tc>
          <w:tcPr>
            <w:tcW w:w="722" w:type="dxa"/>
            <w:noWrap/>
            <w:vAlign w:val="center"/>
            <w:hideMark/>
          </w:tcPr>
          <w:p w14:paraId="0CD5FBA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08232343"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470C77AA"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bird used as a surrogate; Mallard duck; Non-definitive (&gt;) value; slope assumed</w:t>
            </w:r>
          </w:p>
        </w:tc>
        <w:tc>
          <w:tcPr>
            <w:tcW w:w="1731" w:type="dxa"/>
            <w:noWrap/>
            <w:vAlign w:val="center"/>
            <w:hideMark/>
          </w:tcPr>
          <w:p w14:paraId="445782A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 00022923</w:t>
            </w:r>
          </w:p>
        </w:tc>
      </w:tr>
      <w:tr w:rsidR="004F1A17" w:rsidRPr="006F65E1" w14:paraId="45345B8C" w14:textId="77777777" w:rsidTr="00B5459A">
        <w:trPr>
          <w:trHeight w:val="288"/>
        </w:trPr>
        <w:tc>
          <w:tcPr>
            <w:tcW w:w="1329" w:type="dxa"/>
            <w:vMerge w:val="restart"/>
            <w:noWrap/>
            <w:vAlign w:val="center"/>
            <w:hideMark/>
          </w:tcPr>
          <w:p w14:paraId="0645B364"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MORTALITY</w:t>
            </w:r>
          </w:p>
        </w:tc>
        <w:tc>
          <w:tcPr>
            <w:tcW w:w="1423" w:type="dxa"/>
            <w:noWrap/>
            <w:vAlign w:val="center"/>
            <w:hideMark/>
          </w:tcPr>
          <w:p w14:paraId="3AFFBC80"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7FEF44AD" w14:textId="065E617F" w:rsidR="004F1A17" w:rsidRPr="006F65E1" w:rsidRDefault="00BE6EB2" w:rsidP="00CF1B2C">
            <w:pPr>
              <w:rPr>
                <w:rFonts w:asciiTheme="minorHAnsi" w:hAnsiTheme="minorHAnsi" w:cstheme="minorHAnsi"/>
                <w:sz w:val="20"/>
              </w:rPr>
            </w:pPr>
            <w:r>
              <w:rPr>
                <w:rFonts w:asciiTheme="minorHAnsi" w:hAnsiTheme="minorHAnsi" w:cstheme="minorHAnsi"/>
                <w:sz w:val="20"/>
              </w:rPr>
              <w:t>Earthworm</w:t>
            </w:r>
          </w:p>
        </w:tc>
        <w:tc>
          <w:tcPr>
            <w:tcW w:w="1048" w:type="dxa"/>
            <w:noWrap/>
            <w:vAlign w:val="center"/>
            <w:hideMark/>
          </w:tcPr>
          <w:p w14:paraId="192A9A4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738" w:type="dxa"/>
            <w:noWrap/>
            <w:vAlign w:val="center"/>
            <w:hideMark/>
          </w:tcPr>
          <w:p w14:paraId="126E8D1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100</w:t>
            </w:r>
          </w:p>
        </w:tc>
        <w:tc>
          <w:tcPr>
            <w:tcW w:w="1078" w:type="dxa"/>
            <w:noWrap/>
            <w:vAlign w:val="center"/>
            <w:hideMark/>
          </w:tcPr>
          <w:p w14:paraId="36283ECB"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mg ai/kg-soil</w:t>
            </w:r>
          </w:p>
        </w:tc>
        <w:tc>
          <w:tcPr>
            <w:tcW w:w="722" w:type="dxa"/>
            <w:noWrap/>
            <w:vAlign w:val="center"/>
            <w:hideMark/>
          </w:tcPr>
          <w:p w14:paraId="40FDC07F"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NA</w:t>
            </w:r>
          </w:p>
        </w:tc>
        <w:tc>
          <w:tcPr>
            <w:tcW w:w="879" w:type="dxa"/>
            <w:noWrap/>
            <w:vAlign w:val="center"/>
            <w:hideMark/>
          </w:tcPr>
          <w:p w14:paraId="61CE9E4D"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4E9BEBD4" w14:textId="77777777" w:rsidR="004F1A17" w:rsidRPr="006F65E1" w:rsidRDefault="004F1A17" w:rsidP="00CF1B2C">
            <w:pPr>
              <w:rPr>
                <w:rFonts w:asciiTheme="minorHAnsi" w:hAnsiTheme="minorHAnsi" w:cstheme="minorHAnsi"/>
                <w:sz w:val="20"/>
              </w:rPr>
            </w:pPr>
          </w:p>
        </w:tc>
        <w:tc>
          <w:tcPr>
            <w:tcW w:w="1731" w:type="dxa"/>
            <w:noWrap/>
            <w:vAlign w:val="center"/>
            <w:hideMark/>
          </w:tcPr>
          <w:p w14:paraId="4EB30785" w14:textId="53C83342" w:rsidR="004F1A17" w:rsidRPr="006F65E1" w:rsidRDefault="00BE6EB2" w:rsidP="00CF1B2C">
            <w:pPr>
              <w:rPr>
                <w:rFonts w:asciiTheme="minorHAnsi" w:hAnsiTheme="minorHAnsi" w:cstheme="minorHAnsi"/>
                <w:sz w:val="20"/>
              </w:rPr>
            </w:pPr>
            <w:r w:rsidRPr="00BE6EB2">
              <w:rPr>
                <w:rFonts w:asciiTheme="minorHAnsi" w:hAnsiTheme="minorHAnsi" w:cstheme="minorHAnsi"/>
                <w:sz w:val="20"/>
              </w:rPr>
              <w:t>ECOTOX #58170</w:t>
            </w:r>
            <w:r>
              <w:rPr>
                <w:rFonts w:asciiTheme="minorHAnsi" w:hAnsiTheme="minorHAnsi" w:cstheme="minorHAnsi"/>
                <w:sz w:val="20"/>
              </w:rPr>
              <w:t xml:space="preserve"> </w:t>
            </w:r>
            <w:r w:rsidRPr="00BE6EB2">
              <w:rPr>
                <w:rFonts w:asciiTheme="minorHAnsi" w:hAnsiTheme="minorHAnsi" w:cstheme="minorHAnsi"/>
                <w:sz w:val="20"/>
              </w:rPr>
              <w:t>Martin, 1982</w:t>
            </w:r>
          </w:p>
        </w:tc>
      </w:tr>
      <w:tr w:rsidR="004F1A17" w:rsidRPr="006F65E1" w14:paraId="7AD8A3D1" w14:textId="77777777" w:rsidTr="00B5459A">
        <w:trPr>
          <w:trHeight w:val="288"/>
        </w:trPr>
        <w:tc>
          <w:tcPr>
            <w:tcW w:w="1329" w:type="dxa"/>
            <w:vMerge/>
            <w:noWrap/>
            <w:vAlign w:val="center"/>
            <w:hideMark/>
          </w:tcPr>
          <w:p w14:paraId="04A8E8B9" w14:textId="77777777" w:rsidR="004F1A17" w:rsidRPr="006F65E1" w:rsidRDefault="004F1A17" w:rsidP="00CF1B2C">
            <w:pPr>
              <w:rPr>
                <w:rFonts w:asciiTheme="minorHAnsi" w:hAnsiTheme="minorHAnsi" w:cstheme="minorHAnsi"/>
                <w:sz w:val="20"/>
              </w:rPr>
            </w:pPr>
          </w:p>
        </w:tc>
        <w:tc>
          <w:tcPr>
            <w:tcW w:w="1423" w:type="dxa"/>
            <w:noWrap/>
            <w:vAlign w:val="center"/>
            <w:hideMark/>
          </w:tcPr>
          <w:p w14:paraId="5EF4B308"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Terrestrial Invertebrates</w:t>
            </w:r>
          </w:p>
        </w:tc>
        <w:tc>
          <w:tcPr>
            <w:tcW w:w="1129" w:type="dxa"/>
            <w:noWrap/>
            <w:vAlign w:val="center"/>
            <w:hideMark/>
          </w:tcPr>
          <w:p w14:paraId="6C853217"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w:t>
            </w:r>
          </w:p>
        </w:tc>
        <w:tc>
          <w:tcPr>
            <w:tcW w:w="1048" w:type="dxa"/>
            <w:noWrap/>
            <w:vAlign w:val="center"/>
            <w:hideMark/>
          </w:tcPr>
          <w:p w14:paraId="4CDF83AE"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738" w:type="dxa"/>
            <w:noWrap/>
            <w:vAlign w:val="center"/>
            <w:hideMark/>
          </w:tcPr>
          <w:p w14:paraId="35CB96A2"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96.7</w:t>
            </w:r>
          </w:p>
        </w:tc>
        <w:tc>
          <w:tcPr>
            <w:tcW w:w="1078" w:type="dxa"/>
            <w:noWrap/>
            <w:vAlign w:val="center"/>
            <w:hideMark/>
          </w:tcPr>
          <w:p w14:paraId="5E5E9852" w14:textId="6907B694" w:rsidR="004F1A17" w:rsidRPr="006F65E1" w:rsidRDefault="00CF1B2C" w:rsidP="00CF1B2C">
            <w:pPr>
              <w:rPr>
                <w:rFonts w:asciiTheme="minorHAnsi" w:hAnsiTheme="minorHAnsi" w:cstheme="minorHAnsi"/>
                <w:sz w:val="20"/>
              </w:rPr>
            </w:pPr>
            <w:r w:rsidRPr="006F65E1">
              <w:rPr>
                <w:rFonts w:asciiTheme="minorHAnsi" w:hAnsiTheme="minorHAnsi" w:cstheme="minorHAnsi"/>
                <w:sz w:val="20"/>
              </w:rPr>
              <w:t>µ</w:t>
            </w:r>
            <w:r w:rsidR="004F1A17" w:rsidRPr="006F65E1">
              <w:rPr>
                <w:rFonts w:asciiTheme="minorHAnsi" w:hAnsiTheme="minorHAnsi" w:cstheme="minorHAnsi"/>
                <w:sz w:val="20"/>
              </w:rPr>
              <w:t>g ai/bee</w:t>
            </w:r>
          </w:p>
        </w:tc>
        <w:tc>
          <w:tcPr>
            <w:tcW w:w="722" w:type="dxa"/>
            <w:noWrap/>
            <w:vAlign w:val="center"/>
            <w:hideMark/>
          </w:tcPr>
          <w:p w14:paraId="6E0668F6"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4.5</w:t>
            </w:r>
          </w:p>
        </w:tc>
        <w:tc>
          <w:tcPr>
            <w:tcW w:w="879" w:type="dxa"/>
            <w:noWrap/>
            <w:vAlign w:val="center"/>
            <w:hideMark/>
          </w:tcPr>
          <w:p w14:paraId="06F5AA25" w14:textId="77777777"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 </w:t>
            </w:r>
          </w:p>
        </w:tc>
        <w:tc>
          <w:tcPr>
            <w:tcW w:w="2989" w:type="dxa"/>
            <w:noWrap/>
            <w:vAlign w:val="center"/>
            <w:hideMark/>
          </w:tcPr>
          <w:p w14:paraId="198CFBD3" w14:textId="57D09E2D"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honeybee, non-definitive; assumed slope; contact exposure</w:t>
            </w:r>
          </w:p>
        </w:tc>
        <w:tc>
          <w:tcPr>
            <w:tcW w:w="1731" w:type="dxa"/>
            <w:vAlign w:val="center"/>
          </w:tcPr>
          <w:p w14:paraId="50A591D6" w14:textId="2585B9D3" w:rsidR="004F1A17" w:rsidRPr="006F65E1" w:rsidRDefault="004F1A17" w:rsidP="00CF1B2C">
            <w:pPr>
              <w:rPr>
                <w:rFonts w:asciiTheme="minorHAnsi" w:hAnsiTheme="minorHAnsi" w:cstheme="minorHAnsi"/>
                <w:sz w:val="20"/>
              </w:rPr>
            </w:pPr>
            <w:r w:rsidRPr="006F65E1">
              <w:rPr>
                <w:rFonts w:asciiTheme="minorHAnsi" w:hAnsiTheme="minorHAnsi" w:cstheme="minorHAnsi"/>
                <w:sz w:val="20"/>
              </w:rPr>
              <w:t>MRID</w:t>
            </w:r>
            <w:r w:rsidR="004F0607" w:rsidRPr="006F65E1">
              <w:rPr>
                <w:rFonts w:asciiTheme="minorHAnsi" w:hAnsiTheme="minorHAnsi" w:cstheme="minorHAnsi"/>
                <w:sz w:val="20"/>
              </w:rPr>
              <w:t xml:space="preserve"> 00036935</w:t>
            </w:r>
          </w:p>
        </w:tc>
      </w:tr>
    </w:tbl>
    <w:p w14:paraId="6779FF18" w14:textId="77777777" w:rsidR="004F1A17" w:rsidRPr="006701DD" w:rsidRDefault="004F1A17" w:rsidP="004F1A17">
      <w:pPr>
        <w:rPr>
          <w:szCs w:val="22"/>
        </w:rPr>
      </w:pPr>
    </w:p>
    <w:p w14:paraId="4E3C17CE" w14:textId="77777777" w:rsidR="004F1A17" w:rsidRPr="006701DD" w:rsidRDefault="004F1A17" w:rsidP="004F1A17">
      <w:pPr>
        <w:rPr>
          <w:szCs w:val="22"/>
        </w:rPr>
      </w:pPr>
    </w:p>
    <w:p w14:paraId="56D42B07" w14:textId="77777777" w:rsidR="00CF1B2C" w:rsidRDefault="00CF1B2C">
      <w:pPr>
        <w:spacing w:after="160" w:line="259" w:lineRule="auto"/>
        <w:rPr>
          <w:b/>
          <w:iCs/>
          <w:color w:val="000000" w:themeColor="text1"/>
          <w:szCs w:val="18"/>
        </w:rPr>
      </w:pPr>
      <w:r>
        <w:br w:type="page"/>
      </w:r>
    </w:p>
    <w:p w14:paraId="726A1CBD" w14:textId="3474D9C6" w:rsidR="004F1A17" w:rsidRPr="006701DD" w:rsidRDefault="00E43478" w:rsidP="00D8759C">
      <w:pPr>
        <w:pStyle w:val="Caption"/>
        <w:rPr>
          <w:bCs/>
        </w:rPr>
      </w:pPr>
      <w:bookmarkStart w:id="9" w:name="_Toc52925732"/>
      <w:r>
        <w:lastRenderedPageBreak/>
        <w:t xml:space="preserve">Table </w:t>
      </w:r>
      <w:fldSimple w:instr=" STYLEREF 1 \s ">
        <w:r w:rsidR="00B5459A">
          <w:rPr>
            <w:noProof/>
          </w:rPr>
          <w:t>2</w:t>
        </w:r>
      </w:fldSimple>
      <w:r w:rsidR="00B5459A">
        <w:noBreakHyphen/>
      </w:r>
      <w:fldSimple w:instr=" SEQ Table \* ARABIC \s 1 ">
        <w:r w:rsidR="00B5459A">
          <w:rPr>
            <w:noProof/>
          </w:rPr>
          <w:t>2</w:t>
        </w:r>
      </w:fldSimple>
      <w:r>
        <w:t xml:space="preserve">. </w:t>
      </w:r>
      <w:r w:rsidRPr="00033885">
        <w:t>Terrestrial sublethal endpoints used to evaluate impacts to species and impacts to PPHD.</w:t>
      </w:r>
      <w:bookmarkEnd w:id="9"/>
    </w:p>
    <w:tbl>
      <w:tblPr>
        <w:tblStyle w:val="TableGrid"/>
        <w:tblW w:w="13063" w:type="dxa"/>
        <w:tblLook w:val="04A0" w:firstRow="1" w:lastRow="0" w:firstColumn="1" w:lastColumn="0" w:noHBand="0" w:noVBand="1"/>
      </w:tblPr>
      <w:tblGrid>
        <w:gridCol w:w="2161"/>
        <w:gridCol w:w="1423"/>
        <w:gridCol w:w="1221"/>
        <w:gridCol w:w="936"/>
        <w:gridCol w:w="815"/>
        <w:gridCol w:w="1279"/>
        <w:gridCol w:w="4061"/>
        <w:gridCol w:w="1167"/>
      </w:tblGrid>
      <w:tr w:rsidR="004F1A17" w:rsidRPr="006F65E1" w14:paraId="5FCFBAC0" w14:textId="77777777" w:rsidTr="0072411C">
        <w:trPr>
          <w:trHeight w:val="288"/>
        </w:trPr>
        <w:tc>
          <w:tcPr>
            <w:tcW w:w="2161" w:type="dxa"/>
            <w:shd w:val="clear" w:color="auto" w:fill="D9D9D9" w:themeFill="background1" w:themeFillShade="D9"/>
            <w:noWrap/>
            <w:vAlign w:val="center"/>
            <w:hideMark/>
          </w:tcPr>
          <w:p w14:paraId="6BDD75DE"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Type of Threshold</w:t>
            </w:r>
          </w:p>
        </w:tc>
        <w:tc>
          <w:tcPr>
            <w:tcW w:w="1423" w:type="dxa"/>
            <w:shd w:val="clear" w:color="auto" w:fill="D9D9D9" w:themeFill="background1" w:themeFillShade="D9"/>
            <w:noWrap/>
            <w:vAlign w:val="center"/>
            <w:hideMark/>
          </w:tcPr>
          <w:p w14:paraId="29FFC58D"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Taxon</w:t>
            </w:r>
          </w:p>
        </w:tc>
        <w:tc>
          <w:tcPr>
            <w:tcW w:w="1221" w:type="dxa"/>
            <w:shd w:val="clear" w:color="auto" w:fill="D9D9D9" w:themeFill="background1" w:themeFillShade="D9"/>
            <w:noWrap/>
            <w:vAlign w:val="center"/>
            <w:hideMark/>
          </w:tcPr>
          <w:p w14:paraId="544A8E75"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Test Species</w:t>
            </w:r>
          </w:p>
        </w:tc>
        <w:tc>
          <w:tcPr>
            <w:tcW w:w="936" w:type="dxa"/>
            <w:shd w:val="clear" w:color="auto" w:fill="D9D9D9" w:themeFill="background1" w:themeFillShade="D9"/>
            <w:vAlign w:val="center"/>
            <w:hideMark/>
          </w:tcPr>
          <w:p w14:paraId="4B480F58"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NOAEC (or LOAEC if no NOAEC)</w:t>
            </w:r>
          </w:p>
        </w:tc>
        <w:tc>
          <w:tcPr>
            <w:tcW w:w="815" w:type="dxa"/>
            <w:shd w:val="clear" w:color="auto" w:fill="D9D9D9" w:themeFill="background1" w:themeFillShade="D9"/>
            <w:vAlign w:val="center"/>
            <w:hideMark/>
          </w:tcPr>
          <w:p w14:paraId="268191F0"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MATC or LOAEC</w:t>
            </w:r>
          </w:p>
        </w:tc>
        <w:tc>
          <w:tcPr>
            <w:tcW w:w="1279" w:type="dxa"/>
            <w:shd w:val="clear" w:color="auto" w:fill="D9D9D9" w:themeFill="background1" w:themeFillShade="D9"/>
            <w:noWrap/>
            <w:vAlign w:val="center"/>
            <w:hideMark/>
          </w:tcPr>
          <w:p w14:paraId="53C87E66"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Units</w:t>
            </w:r>
          </w:p>
        </w:tc>
        <w:tc>
          <w:tcPr>
            <w:tcW w:w="4061" w:type="dxa"/>
            <w:shd w:val="clear" w:color="auto" w:fill="D9D9D9" w:themeFill="background1" w:themeFillShade="D9"/>
            <w:vAlign w:val="center"/>
            <w:hideMark/>
          </w:tcPr>
          <w:p w14:paraId="4DA60391"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Comments</w:t>
            </w:r>
          </w:p>
        </w:tc>
        <w:tc>
          <w:tcPr>
            <w:tcW w:w="1167" w:type="dxa"/>
            <w:shd w:val="clear" w:color="auto" w:fill="D9D9D9" w:themeFill="background1" w:themeFillShade="D9"/>
            <w:vAlign w:val="center"/>
            <w:hideMark/>
          </w:tcPr>
          <w:p w14:paraId="74E3BCD2" w14:textId="77777777" w:rsidR="004F1A17" w:rsidRPr="006F65E1" w:rsidRDefault="004F1A17" w:rsidP="008C7C02">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13E52632" w14:textId="77777777" w:rsidTr="00B5459A">
        <w:trPr>
          <w:trHeight w:val="288"/>
        </w:trPr>
        <w:tc>
          <w:tcPr>
            <w:tcW w:w="2161" w:type="dxa"/>
            <w:vMerge w:val="restart"/>
            <w:noWrap/>
            <w:vAlign w:val="center"/>
            <w:hideMark/>
          </w:tcPr>
          <w:p w14:paraId="3F3C385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DOSE BASED SUBLETHAL ENDPOINTS</w:t>
            </w:r>
          </w:p>
        </w:tc>
        <w:tc>
          <w:tcPr>
            <w:tcW w:w="1423" w:type="dxa"/>
            <w:noWrap/>
            <w:vAlign w:val="center"/>
            <w:hideMark/>
          </w:tcPr>
          <w:p w14:paraId="0449F3E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Mammals</w:t>
            </w:r>
          </w:p>
        </w:tc>
        <w:tc>
          <w:tcPr>
            <w:tcW w:w="1221" w:type="dxa"/>
            <w:noWrap/>
            <w:vAlign w:val="center"/>
            <w:hideMark/>
          </w:tcPr>
          <w:p w14:paraId="241E319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Lab Rat</w:t>
            </w:r>
          </w:p>
        </w:tc>
        <w:tc>
          <w:tcPr>
            <w:tcW w:w="936" w:type="dxa"/>
            <w:noWrap/>
            <w:vAlign w:val="center"/>
            <w:hideMark/>
          </w:tcPr>
          <w:p w14:paraId="35615DC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0.54</w:t>
            </w:r>
          </w:p>
        </w:tc>
        <w:tc>
          <w:tcPr>
            <w:tcW w:w="815" w:type="dxa"/>
            <w:noWrap/>
            <w:vAlign w:val="center"/>
            <w:hideMark/>
          </w:tcPr>
          <w:p w14:paraId="7358432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1.77</w:t>
            </w:r>
          </w:p>
        </w:tc>
        <w:tc>
          <w:tcPr>
            <w:tcW w:w="1279" w:type="dxa"/>
            <w:noWrap/>
            <w:vAlign w:val="center"/>
            <w:hideMark/>
          </w:tcPr>
          <w:p w14:paraId="1C16476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1DBD1DE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rat; MATC used, LOAEC = 5.41; 6% decrease in body weight, 31% decrease in maternal body weight gain</w:t>
            </w:r>
          </w:p>
        </w:tc>
        <w:tc>
          <w:tcPr>
            <w:tcW w:w="1167" w:type="dxa"/>
            <w:noWrap/>
            <w:vAlign w:val="center"/>
            <w:hideMark/>
          </w:tcPr>
          <w:p w14:paraId="7B30A2D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41803601; MRID 40614405</w:t>
            </w:r>
          </w:p>
        </w:tc>
      </w:tr>
      <w:tr w:rsidR="004F1A17" w:rsidRPr="006F65E1" w14:paraId="42B1E161" w14:textId="77777777" w:rsidTr="00B5459A">
        <w:trPr>
          <w:trHeight w:val="288"/>
        </w:trPr>
        <w:tc>
          <w:tcPr>
            <w:tcW w:w="2161" w:type="dxa"/>
            <w:vMerge/>
            <w:noWrap/>
            <w:vAlign w:val="center"/>
          </w:tcPr>
          <w:p w14:paraId="58F71644"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A1E213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Birds</w:t>
            </w:r>
          </w:p>
        </w:tc>
        <w:tc>
          <w:tcPr>
            <w:tcW w:w="1221" w:type="dxa"/>
            <w:noWrap/>
            <w:vAlign w:val="center"/>
            <w:hideMark/>
          </w:tcPr>
          <w:p w14:paraId="10EC439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52EAF70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13</w:t>
            </w:r>
          </w:p>
        </w:tc>
        <w:tc>
          <w:tcPr>
            <w:tcW w:w="815" w:type="dxa"/>
            <w:noWrap/>
            <w:vAlign w:val="center"/>
            <w:hideMark/>
          </w:tcPr>
          <w:p w14:paraId="1B14110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28</w:t>
            </w:r>
          </w:p>
        </w:tc>
        <w:tc>
          <w:tcPr>
            <w:tcW w:w="1279" w:type="dxa"/>
            <w:noWrap/>
            <w:vAlign w:val="center"/>
            <w:hideMark/>
          </w:tcPr>
          <w:p w14:paraId="6BDDFD9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3E55EDE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LOAEC = 61; Average BW female controls</w:t>
            </w:r>
          </w:p>
        </w:tc>
        <w:tc>
          <w:tcPr>
            <w:tcW w:w="1167" w:type="dxa"/>
            <w:noWrap/>
            <w:vAlign w:val="center"/>
            <w:hideMark/>
          </w:tcPr>
          <w:p w14:paraId="0194C0B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13474D72" w14:textId="77777777" w:rsidTr="00B5459A">
        <w:trPr>
          <w:trHeight w:val="288"/>
        </w:trPr>
        <w:tc>
          <w:tcPr>
            <w:tcW w:w="2161" w:type="dxa"/>
            <w:vMerge/>
            <w:noWrap/>
            <w:vAlign w:val="center"/>
          </w:tcPr>
          <w:p w14:paraId="3D202938"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5DA2CA0"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Reptiles</w:t>
            </w:r>
          </w:p>
        </w:tc>
        <w:tc>
          <w:tcPr>
            <w:tcW w:w="1221" w:type="dxa"/>
            <w:noWrap/>
            <w:vAlign w:val="center"/>
            <w:hideMark/>
          </w:tcPr>
          <w:p w14:paraId="6DEEC37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7BCCFDF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13</w:t>
            </w:r>
          </w:p>
        </w:tc>
        <w:tc>
          <w:tcPr>
            <w:tcW w:w="815" w:type="dxa"/>
            <w:noWrap/>
            <w:vAlign w:val="center"/>
            <w:hideMark/>
          </w:tcPr>
          <w:p w14:paraId="02391D2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28</w:t>
            </w:r>
          </w:p>
        </w:tc>
        <w:tc>
          <w:tcPr>
            <w:tcW w:w="1279" w:type="dxa"/>
            <w:noWrap/>
            <w:vAlign w:val="center"/>
            <w:hideMark/>
          </w:tcPr>
          <w:p w14:paraId="641FD18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33B5437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LOAEC = 61; Average BW female controls</w:t>
            </w:r>
          </w:p>
        </w:tc>
        <w:tc>
          <w:tcPr>
            <w:tcW w:w="1167" w:type="dxa"/>
            <w:noWrap/>
            <w:vAlign w:val="center"/>
            <w:hideMark/>
          </w:tcPr>
          <w:p w14:paraId="4BEB0C6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2391829D" w14:textId="77777777" w:rsidTr="00B5459A">
        <w:trPr>
          <w:trHeight w:val="1097"/>
        </w:trPr>
        <w:tc>
          <w:tcPr>
            <w:tcW w:w="2161" w:type="dxa"/>
            <w:vMerge w:val="restart"/>
            <w:noWrap/>
            <w:vAlign w:val="center"/>
            <w:hideMark/>
          </w:tcPr>
          <w:p w14:paraId="3172BE3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DIETARY BASED SUBLETHAL ENDPOINTS</w:t>
            </w:r>
          </w:p>
        </w:tc>
        <w:tc>
          <w:tcPr>
            <w:tcW w:w="1423" w:type="dxa"/>
            <w:noWrap/>
            <w:vAlign w:val="center"/>
            <w:hideMark/>
          </w:tcPr>
          <w:p w14:paraId="19F83FD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Mammals</w:t>
            </w:r>
          </w:p>
        </w:tc>
        <w:tc>
          <w:tcPr>
            <w:tcW w:w="1221" w:type="dxa"/>
            <w:noWrap/>
            <w:vAlign w:val="center"/>
            <w:hideMark/>
          </w:tcPr>
          <w:p w14:paraId="63B5D83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Lab Rat</w:t>
            </w:r>
          </w:p>
        </w:tc>
        <w:tc>
          <w:tcPr>
            <w:tcW w:w="936" w:type="dxa"/>
            <w:noWrap/>
            <w:vAlign w:val="center"/>
            <w:hideMark/>
          </w:tcPr>
          <w:p w14:paraId="5235CB1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w:t>
            </w:r>
          </w:p>
        </w:tc>
        <w:tc>
          <w:tcPr>
            <w:tcW w:w="815" w:type="dxa"/>
            <w:noWrap/>
            <w:vAlign w:val="center"/>
            <w:hideMark/>
          </w:tcPr>
          <w:p w14:paraId="74BE1CC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32</w:t>
            </w:r>
          </w:p>
        </w:tc>
        <w:tc>
          <w:tcPr>
            <w:tcW w:w="1279" w:type="dxa"/>
            <w:noWrap/>
            <w:vAlign w:val="center"/>
            <w:hideMark/>
          </w:tcPr>
          <w:p w14:paraId="3C6216AB"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vAlign w:val="center"/>
          </w:tcPr>
          <w:p w14:paraId="1A0C700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rat; MATC used, LOAEC = 100; 6% decrease in body weight, 31% decrease in maternal body weight gain</w:t>
            </w:r>
          </w:p>
        </w:tc>
        <w:tc>
          <w:tcPr>
            <w:tcW w:w="1167" w:type="dxa"/>
            <w:noWrap/>
            <w:vAlign w:val="center"/>
            <w:hideMark/>
          </w:tcPr>
          <w:p w14:paraId="6A3237B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41803601; MRID 40614405</w:t>
            </w:r>
          </w:p>
        </w:tc>
      </w:tr>
      <w:tr w:rsidR="004F1A17" w:rsidRPr="006F65E1" w14:paraId="61FDE046" w14:textId="77777777" w:rsidTr="00B5459A">
        <w:trPr>
          <w:trHeight w:val="890"/>
        </w:trPr>
        <w:tc>
          <w:tcPr>
            <w:tcW w:w="2161" w:type="dxa"/>
            <w:vMerge/>
            <w:noWrap/>
            <w:vAlign w:val="center"/>
          </w:tcPr>
          <w:p w14:paraId="204C8DEA"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33ED0B6C"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Birds</w:t>
            </w:r>
          </w:p>
        </w:tc>
        <w:tc>
          <w:tcPr>
            <w:tcW w:w="1221" w:type="dxa"/>
            <w:noWrap/>
            <w:vAlign w:val="center"/>
            <w:hideMark/>
          </w:tcPr>
          <w:p w14:paraId="27DBF7A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3CB90EE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227D54B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223</w:t>
            </w:r>
          </w:p>
        </w:tc>
        <w:tc>
          <w:tcPr>
            <w:tcW w:w="1279" w:type="dxa"/>
            <w:noWrap/>
            <w:vAlign w:val="center"/>
            <w:hideMark/>
          </w:tcPr>
          <w:p w14:paraId="3D289F91"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noWrap/>
            <w:vAlign w:val="center"/>
            <w:hideMark/>
          </w:tcPr>
          <w:p w14:paraId="5A7E4D6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MATC used, LOAEC = 500; 32-33% reduction in 3-week old embryos, hatchling survival and 14-day old chick survival</w:t>
            </w:r>
          </w:p>
        </w:tc>
        <w:tc>
          <w:tcPr>
            <w:tcW w:w="1167" w:type="dxa"/>
            <w:noWrap/>
            <w:vAlign w:val="center"/>
            <w:hideMark/>
          </w:tcPr>
          <w:p w14:paraId="3A6C261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07B46F11" w14:textId="77777777" w:rsidTr="00B5459A">
        <w:trPr>
          <w:trHeight w:val="890"/>
        </w:trPr>
        <w:tc>
          <w:tcPr>
            <w:tcW w:w="2161" w:type="dxa"/>
            <w:vMerge/>
            <w:noWrap/>
            <w:vAlign w:val="center"/>
          </w:tcPr>
          <w:p w14:paraId="6391C5CE"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6A5E4AA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Reptiles</w:t>
            </w:r>
          </w:p>
        </w:tc>
        <w:tc>
          <w:tcPr>
            <w:tcW w:w="1221" w:type="dxa"/>
            <w:noWrap/>
            <w:vAlign w:val="center"/>
            <w:hideMark/>
          </w:tcPr>
          <w:p w14:paraId="3E62A1D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Bobwhite Quail</w:t>
            </w:r>
          </w:p>
        </w:tc>
        <w:tc>
          <w:tcPr>
            <w:tcW w:w="936" w:type="dxa"/>
            <w:noWrap/>
            <w:vAlign w:val="center"/>
            <w:hideMark/>
          </w:tcPr>
          <w:p w14:paraId="68E77F48"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140AE69E"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223</w:t>
            </w:r>
          </w:p>
        </w:tc>
        <w:tc>
          <w:tcPr>
            <w:tcW w:w="1279" w:type="dxa"/>
            <w:noWrap/>
            <w:vAlign w:val="center"/>
            <w:hideMark/>
          </w:tcPr>
          <w:p w14:paraId="013DFFB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ai/kg-diet</w:t>
            </w:r>
          </w:p>
        </w:tc>
        <w:tc>
          <w:tcPr>
            <w:tcW w:w="4061" w:type="dxa"/>
            <w:noWrap/>
            <w:vAlign w:val="center"/>
            <w:hideMark/>
          </w:tcPr>
          <w:p w14:paraId="42889BF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Bird used as a surrogate; MATC used, LOAEC = 500; 32-33% reduction in 3-week old embryos, hatchling survival and 14-day old chick survival</w:t>
            </w:r>
          </w:p>
        </w:tc>
        <w:tc>
          <w:tcPr>
            <w:tcW w:w="1167" w:type="dxa"/>
            <w:noWrap/>
            <w:vAlign w:val="center"/>
            <w:hideMark/>
          </w:tcPr>
          <w:p w14:paraId="0DD38C27"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 43576901</w:t>
            </w:r>
          </w:p>
        </w:tc>
      </w:tr>
      <w:tr w:rsidR="004F1A17" w:rsidRPr="006F65E1" w14:paraId="5998DB41" w14:textId="77777777" w:rsidTr="00B5459A">
        <w:trPr>
          <w:trHeight w:val="288"/>
        </w:trPr>
        <w:tc>
          <w:tcPr>
            <w:tcW w:w="2161" w:type="dxa"/>
            <w:vMerge w:val="restart"/>
            <w:noWrap/>
            <w:vAlign w:val="center"/>
            <w:hideMark/>
          </w:tcPr>
          <w:p w14:paraId="301589D0"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SUBLETHAL/Mortality</w:t>
            </w:r>
          </w:p>
        </w:tc>
        <w:tc>
          <w:tcPr>
            <w:tcW w:w="1423" w:type="dxa"/>
            <w:noWrap/>
            <w:vAlign w:val="center"/>
            <w:hideMark/>
          </w:tcPr>
          <w:p w14:paraId="4554B19A"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5D2E2DE5"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w:t>
            </w:r>
          </w:p>
        </w:tc>
        <w:tc>
          <w:tcPr>
            <w:tcW w:w="936" w:type="dxa"/>
            <w:noWrap/>
            <w:vAlign w:val="center"/>
            <w:hideMark/>
          </w:tcPr>
          <w:p w14:paraId="4FA398E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756</w:t>
            </w:r>
          </w:p>
        </w:tc>
        <w:tc>
          <w:tcPr>
            <w:tcW w:w="815" w:type="dxa"/>
            <w:noWrap/>
            <w:vAlign w:val="center"/>
            <w:hideMark/>
          </w:tcPr>
          <w:p w14:paraId="522EF47F"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756</w:t>
            </w:r>
          </w:p>
        </w:tc>
        <w:tc>
          <w:tcPr>
            <w:tcW w:w="1279" w:type="dxa"/>
            <w:noWrap/>
            <w:vAlign w:val="center"/>
            <w:hideMark/>
          </w:tcPr>
          <w:p w14:paraId="6E6686A6"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ai/kg-bw</w:t>
            </w:r>
          </w:p>
        </w:tc>
        <w:tc>
          <w:tcPr>
            <w:tcW w:w="4061" w:type="dxa"/>
            <w:noWrap/>
            <w:vAlign w:val="center"/>
            <w:hideMark/>
          </w:tcPr>
          <w:p w14:paraId="6E487853" w14:textId="089A053C"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 Mortality (6.9%)</w:t>
            </w:r>
          </w:p>
        </w:tc>
        <w:tc>
          <w:tcPr>
            <w:tcW w:w="1167" w:type="dxa"/>
            <w:noWrap/>
            <w:vAlign w:val="center"/>
            <w:hideMark/>
          </w:tcPr>
          <w:p w14:paraId="6D3D0940" w14:textId="0CACAECE"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 xml:space="preserve">MRID </w:t>
            </w:r>
            <w:r w:rsidR="005843C6" w:rsidRPr="006F65E1">
              <w:rPr>
                <w:rFonts w:asciiTheme="minorHAnsi" w:hAnsiTheme="minorHAnsi" w:cstheme="minorHAnsi"/>
                <w:sz w:val="20"/>
              </w:rPr>
              <w:t>00036935</w:t>
            </w:r>
          </w:p>
        </w:tc>
      </w:tr>
      <w:tr w:rsidR="004F1A17" w:rsidRPr="006F65E1" w14:paraId="2F42F782" w14:textId="77777777" w:rsidTr="00B5459A">
        <w:trPr>
          <w:trHeight w:val="575"/>
        </w:trPr>
        <w:tc>
          <w:tcPr>
            <w:tcW w:w="2161" w:type="dxa"/>
            <w:vMerge/>
            <w:noWrap/>
            <w:vAlign w:val="center"/>
          </w:tcPr>
          <w:p w14:paraId="582021F5"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63C38992"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5F81908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Earthworm</w:t>
            </w:r>
          </w:p>
        </w:tc>
        <w:tc>
          <w:tcPr>
            <w:tcW w:w="936" w:type="dxa"/>
            <w:noWrap/>
            <w:vAlign w:val="center"/>
            <w:hideMark/>
          </w:tcPr>
          <w:p w14:paraId="0891CFB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815" w:type="dxa"/>
            <w:noWrap/>
            <w:vAlign w:val="center"/>
            <w:hideMark/>
          </w:tcPr>
          <w:p w14:paraId="5CD9E54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100</w:t>
            </w:r>
          </w:p>
        </w:tc>
        <w:tc>
          <w:tcPr>
            <w:tcW w:w="1279" w:type="dxa"/>
            <w:noWrap/>
            <w:vAlign w:val="center"/>
            <w:hideMark/>
          </w:tcPr>
          <w:p w14:paraId="2E3D1003"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mg ai/kg-soil</w:t>
            </w:r>
          </w:p>
        </w:tc>
        <w:tc>
          <w:tcPr>
            <w:tcW w:w="4061" w:type="dxa"/>
            <w:noWrap/>
            <w:vAlign w:val="center"/>
            <w:hideMark/>
          </w:tcPr>
          <w:p w14:paraId="779C004E" w14:textId="5D561829"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Earthworm, NOAEC values; No effects seen on growth over 7 days</w:t>
            </w:r>
          </w:p>
        </w:tc>
        <w:tc>
          <w:tcPr>
            <w:tcW w:w="1167" w:type="dxa"/>
            <w:vAlign w:val="center"/>
          </w:tcPr>
          <w:p w14:paraId="36C49989" w14:textId="5D2695C5"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w:t>
            </w:r>
            <w:r w:rsidR="005843C6" w:rsidRPr="006F65E1">
              <w:rPr>
                <w:rFonts w:asciiTheme="minorHAnsi" w:hAnsiTheme="minorHAnsi" w:cstheme="minorHAnsi"/>
                <w:sz w:val="20"/>
              </w:rPr>
              <w:t xml:space="preserve"> 00036935</w:t>
            </w:r>
          </w:p>
        </w:tc>
      </w:tr>
      <w:tr w:rsidR="004F1A17" w:rsidRPr="006F65E1" w14:paraId="7C3EF48D" w14:textId="77777777" w:rsidTr="00B5459A">
        <w:trPr>
          <w:trHeight w:val="288"/>
        </w:trPr>
        <w:tc>
          <w:tcPr>
            <w:tcW w:w="2161" w:type="dxa"/>
            <w:vMerge/>
            <w:noWrap/>
            <w:vAlign w:val="center"/>
          </w:tcPr>
          <w:p w14:paraId="371E0ECB" w14:textId="77777777" w:rsidR="004F1A17" w:rsidRPr="006F65E1" w:rsidRDefault="004F1A17" w:rsidP="008C7C02">
            <w:pPr>
              <w:rPr>
                <w:rFonts w:asciiTheme="minorHAnsi" w:hAnsiTheme="minorHAnsi" w:cstheme="minorHAnsi"/>
                <w:sz w:val="20"/>
              </w:rPr>
            </w:pPr>
          </w:p>
        </w:tc>
        <w:tc>
          <w:tcPr>
            <w:tcW w:w="1423" w:type="dxa"/>
            <w:noWrap/>
            <w:vAlign w:val="center"/>
            <w:hideMark/>
          </w:tcPr>
          <w:p w14:paraId="172A500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Terrestrial Invertebrates</w:t>
            </w:r>
          </w:p>
        </w:tc>
        <w:tc>
          <w:tcPr>
            <w:tcW w:w="1221" w:type="dxa"/>
            <w:noWrap/>
            <w:vAlign w:val="center"/>
            <w:hideMark/>
          </w:tcPr>
          <w:p w14:paraId="4D4DAF14"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w:t>
            </w:r>
          </w:p>
        </w:tc>
        <w:tc>
          <w:tcPr>
            <w:tcW w:w="936" w:type="dxa"/>
            <w:noWrap/>
            <w:vAlign w:val="center"/>
            <w:hideMark/>
          </w:tcPr>
          <w:p w14:paraId="3842807C"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96.7</w:t>
            </w:r>
          </w:p>
        </w:tc>
        <w:tc>
          <w:tcPr>
            <w:tcW w:w="815" w:type="dxa"/>
            <w:noWrap/>
            <w:vAlign w:val="center"/>
            <w:hideMark/>
          </w:tcPr>
          <w:p w14:paraId="6A47F64D" w14:textId="7777777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96.7</w:t>
            </w:r>
          </w:p>
        </w:tc>
        <w:tc>
          <w:tcPr>
            <w:tcW w:w="1279" w:type="dxa"/>
            <w:noWrap/>
            <w:vAlign w:val="center"/>
            <w:hideMark/>
          </w:tcPr>
          <w:p w14:paraId="65C0DF55" w14:textId="4BD32781" w:rsidR="004F1A17" w:rsidRPr="006F65E1" w:rsidRDefault="008C7C02" w:rsidP="008C7C02">
            <w:pPr>
              <w:rPr>
                <w:rFonts w:asciiTheme="minorHAnsi" w:hAnsiTheme="minorHAnsi" w:cstheme="minorHAnsi"/>
                <w:sz w:val="20"/>
              </w:rPr>
            </w:pPr>
            <w:r w:rsidRPr="006F65E1">
              <w:rPr>
                <w:rFonts w:asciiTheme="minorHAnsi" w:hAnsiTheme="minorHAnsi" w:cstheme="minorHAnsi"/>
                <w:sz w:val="20"/>
              </w:rPr>
              <w:t>µ</w:t>
            </w:r>
            <w:r w:rsidR="004F1A17" w:rsidRPr="006F65E1">
              <w:rPr>
                <w:rFonts w:asciiTheme="minorHAnsi" w:hAnsiTheme="minorHAnsi" w:cstheme="minorHAnsi"/>
                <w:sz w:val="20"/>
              </w:rPr>
              <w:t>g ai/bee</w:t>
            </w:r>
          </w:p>
        </w:tc>
        <w:tc>
          <w:tcPr>
            <w:tcW w:w="4061" w:type="dxa"/>
            <w:noWrap/>
            <w:vAlign w:val="center"/>
            <w:hideMark/>
          </w:tcPr>
          <w:p w14:paraId="3344A748" w14:textId="17C78C17"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honeybee; Mortality (6.9%)</w:t>
            </w:r>
          </w:p>
        </w:tc>
        <w:tc>
          <w:tcPr>
            <w:tcW w:w="1167" w:type="dxa"/>
            <w:noWrap/>
            <w:vAlign w:val="center"/>
            <w:hideMark/>
          </w:tcPr>
          <w:p w14:paraId="6BD2421B" w14:textId="0C8EA2F2" w:rsidR="004F1A17" w:rsidRPr="006F65E1" w:rsidRDefault="004F1A17" w:rsidP="008C7C02">
            <w:pPr>
              <w:rPr>
                <w:rFonts w:asciiTheme="minorHAnsi" w:hAnsiTheme="minorHAnsi" w:cstheme="minorHAnsi"/>
                <w:sz w:val="20"/>
              </w:rPr>
            </w:pPr>
            <w:r w:rsidRPr="006F65E1">
              <w:rPr>
                <w:rFonts w:asciiTheme="minorHAnsi" w:hAnsiTheme="minorHAnsi" w:cstheme="minorHAnsi"/>
                <w:sz w:val="20"/>
              </w:rPr>
              <w:t>MRID</w:t>
            </w:r>
            <w:r w:rsidR="005843C6" w:rsidRPr="006F65E1">
              <w:rPr>
                <w:rFonts w:asciiTheme="minorHAnsi" w:hAnsiTheme="minorHAnsi" w:cstheme="minorHAnsi"/>
                <w:sz w:val="20"/>
              </w:rPr>
              <w:t xml:space="preserve"> 00036935</w:t>
            </w:r>
          </w:p>
        </w:tc>
      </w:tr>
    </w:tbl>
    <w:p w14:paraId="61A13B88" w14:textId="1A11AF2D" w:rsidR="00E774FB" w:rsidRDefault="00E774FB" w:rsidP="00E774FB">
      <w:pPr>
        <w:spacing w:after="160" w:line="259" w:lineRule="auto"/>
      </w:pPr>
    </w:p>
    <w:p w14:paraId="337A0F2A" w14:textId="6CA4927A" w:rsidR="006F65E1" w:rsidRDefault="006F65E1" w:rsidP="00E774FB">
      <w:pPr>
        <w:spacing w:after="160" w:line="259" w:lineRule="auto"/>
      </w:pPr>
    </w:p>
    <w:p w14:paraId="00943275" w14:textId="506067C7" w:rsidR="006F65E1" w:rsidRDefault="006F65E1" w:rsidP="00E774FB">
      <w:pPr>
        <w:spacing w:after="160" w:line="259" w:lineRule="auto"/>
      </w:pPr>
    </w:p>
    <w:p w14:paraId="74AE6610" w14:textId="0B01F286" w:rsidR="004F1A17" w:rsidRPr="00E774FB" w:rsidRDefault="00E43478" w:rsidP="00D8759C">
      <w:pPr>
        <w:pStyle w:val="Caption"/>
        <w:rPr>
          <w:bCs/>
        </w:rPr>
      </w:pPr>
      <w:bookmarkStart w:id="10" w:name="_Toc52925733"/>
      <w:r>
        <w:lastRenderedPageBreak/>
        <w:t xml:space="preserve">Table </w:t>
      </w:r>
      <w:fldSimple w:instr=" STYLEREF 1 \s ">
        <w:r w:rsidR="00B5459A">
          <w:rPr>
            <w:noProof/>
          </w:rPr>
          <w:t>2</w:t>
        </w:r>
      </w:fldSimple>
      <w:r w:rsidR="00B5459A">
        <w:noBreakHyphen/>
      </w:r>
      <w:fldSimple w:instr=" SEQ Table \* ARABIC \s 1 ">
        <w:r w:rsidR="00B5459A">
          <w:rPr>
            <w:noProof/>
          </w:rPr>
          <w:t>3</w:t>
        </w:r>
      </w:fldSimple>
      <w:r>
        <w:t xml:space="preserve">. </w:t>
      </w:r>
      <w:r w:rsidRPr="00281E95">
        <w:t>Aquatic mortality endpoints used to evaluate impacts to species and impacts to PPHD.</w:t>
      </w:r>
      <w:bookmarkEnd w:id="10"/>
    </w:p>
    <w:tbl>
      <w:tblPr>
        <w:tblStyle w:val="TableGrid"/>
        <w:tblW w:w="11520" w:type="dxa"/>
        <w:tblLook w:val="04A0" w:firstRow="1" w:lastRow="0" w:firstColumn="1" w:lastColumn="0" w:noHBand="0" w:noVBand="1"/>
      </w:tblPr>
      <w:tblGrid>
        <w:gridCol w:w="2006"/>
        <w:gridCol w:w="3299"/>
        <w:gridCol w:w="1170"/>
        <w:gridCol w:w="990"/>
        <w:gridCol w:w="720"/>
        <w:gridCol w:w="1350"/>
        <w:gridCol w:w="1985"/>
      </w:tblGrid>
      <w:tr w:rsidR="0072411C" w:rsidRPr="006F65E1" w14:paraId="5AA242BC" w14:textId="77777777" w:rsidTr="0072411C">
        <w:trPr>
          <w:trHeight w:val="288"/>
        </w:trPr>
        <w:tc>
          <w:tcPr>
            <w:tcW w:w="2006" w:type="dxa"/>
            <w:shd w:val="clear" w:color="auto" w:fill="D9D9D9" w:themeFill="background1" w:themeFillShade="D9"/>
            <w:noWrap/>
            <w:vAlign w:val="center"/>
            <w:hideMark/>
          </w:tcPr>
          <w:p w14:paraId="618E7177"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Taxon</w:t>
            </w:r>
          </w:p>
        </w:tc>
        <w:tc>
          <w:tcPr>
            <w:tcW w:w="3299" w:type="dxa"/>
            <w:shd w:val="clear" w:color="auto" w:fill="D9D9D9" w:themeFill="background1" w:themeFillShade="D9"/>
            <w:noWrap/>
            <w:vAlign w:val="center"/>
            <w:hideMark/>
          </w:tcPr>
          <w:p w14:paraId="30A3D399"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Test Species</w:t>
            </w:r>
          </w:p>
        </w:tc>
        <w:tc>
          <w:tcPr>
            <w:tcW w:w="1170" w:type="dxa"/>
            <w:shd w:val="clear" w:color="auto" w:fill="D9D9D9" w:themeFill="background1" w:themeFillShade="D9"/>
            <w:vAlign w:val="center"/>
            <w:hideMark/>
          </w:tcPr>
          <w:p w14:paraId="17F9679B"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Type of endpoint</w:t>
            </w:r>
          </w:p>
        </w:tc>
        <w:tc>
          <w:tcPr>
            <w:tcW w:w="990" w:type="dxa"/>
            <w:shd w:val="clear" w:color="auto" w:fill="D9D9D9" w:themeFill="background1" w:themeFillShade="D9"/>
            <w:vAlign w:val="center"/>
            <w:hideMark/>
          </w:tcPr>
          <w:p w14:paraId="560862AD"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Value</w:t>
            </w:r>
          </w:p>
          <w:p w14:paraId="1ABE579F"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(ug ai/L)</w:t>
            </w:r>
          </w:p>
        </w:tc>
        <w:tc>
          <w:tcPr>
            <w:tcW w:w="720" w:type="dxa"/>
            <w:shd w:val="clear" w:color="auto" w:fill="D9D9D9" w:themeFill="background1" w:themeFillShade="D9"/>
            <w:vAlign w:val="center"/>
            <w:hideMark/>
          </w:tcPr>
          <w:p w14:paraId="13344143"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Slope</w:t>
            </w:r>
          </w:p>
        </w:tc>
        <w:tc>
          <w:tcPr>
            <w:tcW w:w="1350" w:type="dxa"/>
            <w:shd w:val="clear" w:color="auto" w:fill="D9D9D9" w:themeFill="background1" w:themeFillShade="D9"/>
            <w:vAlign w:val="center"/>
            <w:hideMark/>
          </w:tcPr>
          <w:p w14:paraId="56B85A4A"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Duration of study (days)</w:t>
            </w:r>
          </w:p>
        </w:tc>
        <w:tc>
          <w:tcPr>
            <w:tcW w:w="1985" w:type="dxa"/>
            <w:shd w:val="clear" w:color="auto" w:fill="D9D9D9" w:themeFill="background1" w:themeFillShade="D9"/>
            <w:noWrap/>
            <w:vAlign w:val="center"/>
            <w:hideMark/>
          </w:tcPr>
          <w:p w14:paraId="796CB680" w14:textId="77777777" w:rsidR="004F1A17" w:rsidRPr="006F65E1" w:rsidRDefault="004F1A17" w:rsidP="00DB7F2C">
            <w:pPr>
              <w:rPr>
                <w:rFonts w:asciiTheme="minorHAnsi" w:hAnsiTheme="minorHAnsi" w:cstheme="minorHAnsi"/>
                <w:b/>
                <w:bCs/>
                <w:sz w:val="20"/>
              </w:rPr>
            </w:pPr>
            <w:r w:rsidRPr="006F65E1">
              <w:rPr>
                <w:rFonts w:asciiTheme="minorHAnsi" w:hAnsiTheme="minorHAnsi" w:cstheme="minorHAnsi"/>
                <w:b/>
                <w:bCs/>
                <w:sz w:val="20"/>
              </w:rPr>
              <w:t>Reference</w:t>
            </w:r>
          </w:p>
        </w:tc>
      </w:tr>
      <w:tr w:rsidR="004F1A17" w:rsidRPr="006F65E1" w14:paraId="4344D85D" w14:textId="77777777" w:rsidTr="00B5459A">
        <w:trPr>
          <w:trHeight w:val="386"/>
        </w:trPr>
        <w:tc>
          <w:tcPr>
            <w:tcW w:w="2006" w:type="dxa"/>
            <w:noWrap/>
            <w:vAlign w:val="center"/>
            <w:hideMark/>
          </w:tcPr>
          <w:p w14:paraId="1DE7186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FW FISH</w:t>
            </w:r>
          </w:p>
        </w:tc>
        <w:tc>
          <w:tcPr>
            <w:tcW w:w="3299" w:type="dxa"/>
            <w:noWrap/>
            <w:vAlign w:val="center"/>
            <w:hideMark/>
          </w:tcPr>
          <w:p w14:paraId="45A0667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Fathead Minnow</w:t>
            </w:r>
          </w:p>
        </w:tc>
        <w:tc>
          <w:tcPr>
            <w:tcW w:w="1170" w:type="dxa"/>
            <w:vAlign w:val="center"/>
            <w:hideMark/>
          </w:tcPr>
          <w:p w14:paraId="358883EE"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vAlign w:val="center"/>
            <w:hideMark/>
          </w:tcPr>
          <w:p w14:paraId="513A15FB"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6400</w:t>
            </w:r>
          </w:p>
        </w:tc>
        <w:tc>
          <w:tcPr>
            <w:tcW w:w="720" w:type="dxa"/>
            <w:vAlign w:val="center"/>
            <w:hideMark/>
          </w:tcPr>
          <w:p w14:paraId="3C6A13D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4C877718"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03F0ADB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00033309</w:t>
            </w:r>
          </w:p>
        </w:tc>
      </w:tr>
      <w:tr w:rsidR="004F1A17" w:rsidRPr="006F65E1" w14:paraId="40CC9473" w14:textId="77777777" w:rsidTr="00B5459A">
        <w:trPr>
          <w:trHeight w:val="288"/>
        </w:trPr>
        <w:tc>
          <w:tcPr>
            <w:tcW w:w="2006" w:type="dxa"/>
            <w:noWrap/>
            <w:vAlign w:val="center"/>
            <w:hideMark/>
          </w:tcPr>
          <w:p w14:paraId="432D38E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E/M FISH</w:t>
            </w:r>
          </w:p>
        </w:tc>
        <w:tc>
          <w:tcPr>
            <w:tcW w:w="3299" w:type="dxa"/>
            <w:noWrap/>
            <w:vAlign w:val="center"/>
            <w:hideMark/>
          </w:tcPr>
          <w:p w14:paraId="38EDF7C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Sheepshead Minnow (</w:t>
            </w:r>
            <w:r w:rsidRPr="006F65E1">
              <w:rPr>
                <w:rFonts w:asciiTheme="minorHAnsi" w:hAnsiTheme="minorHAnsi" w:cstheme="minorHAnsi"/>
                <w:i/>
                <w:iCs/>
                <w:sz w:val="20"/>
              </w:rPr>
              <w:t>Cyprinodon variegatus</w:t>
            </w:r>
            <w:r w:rsidRPr="006F65E1">
              <w:rPr>
                <w:rFonts w:asciiTheme="minorHAnsi" w:hAnsiTheme="minorHAnsi" w:cstheme="minorHAnsi"/>
                <w:sz w:val="20"/>
              </w:rPr>
              <w:t>)</w:t>
            </w:r>
          </w:p>
        </w:tc>
        <w:tc>
          <w:tcPr>
            <w:tcW w:w="1170" w:type="dxa"/>
            <w:vAlign w:val="center"/>
            <w:hideMark/>
          </w:tcPr>
          <w:p w14:paraId="1C48382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vAlign w:val="center"/>
            <w:hideMark/>
          </w:tcPr>
          <w:p w14:paraId="19A02C3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4300</w:t>
            </w:r>
          </w:p>
        </w:tc>
        <w:tc>
          <w:tcPr>
            <w:tcW w:w="720" w:type="dxa"/>
            <w:vAlign w:val="center"/>
            <w:hideMark/>
          </w:tcPr>
          <w:p w14:paraId="30CCAB8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36DCE4F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53495EF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42503702</w:t>
            </w:r>
          </w:p>
        </w:tc>
      </w:tr>
      <w:tr w:rsidR="004F1A17" w:rsidRPr="006F65E1" w14:paraId="73980887" w14:textId="77777777" w:rsidTr="00B5459A">
        <w:trPr>
          <w:trHeight w:val="288"/>
        </w:trPr>
        <w:tc>
          <w:tcPr>
            <w:tcW w:w="2006" w:type="dxa"/>
            <w:noWrap/>
            <w:vAlign w:val="center"/>
            <w:hideMark/>
          </w:tcPr>
          <w:p w14:paraId="0367E981"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AQ AMPHIBIANS</w:t>
            </w:r>
          </w:p>
        </w:tc>
        <w:tc>
          <w:tcPr>
            <w:tcW w:w="3299" w:type="dxa"/>
            <w:vAlign w:val="center"/>
          </w:tcPr>
          <w:p w14:paraId="4475B8A7" w14:textId="009D8A0E" w:rsidR="004F1A17" w:rsidRPr="006F65E1" w:rsidRDefault="00BE6EB2" w:rsidP="00DB7F2C">
            <w:pPr>
              <w:rPr>
                <w:rFonts w:asciiTheme="minorHAnsi" w:hAnsiTheme="minorHAnsi" w:cstheme="minorHAnsi"/>
                <w:sz w:val="20"/>
              </w:rPr>
            </w:pPr>
            <w:r>
              <w:rPr>
                <w:rFonts w:asciiTheme="minorHAnsi" w:hAnsiTheme="minorHAnsi" w:cstheme="minorHAnsi"/>
                <w:sz w:val="20"/>
              </w:rPr>
              <w:t>Western Clawed Frog</w:t>
            </w:r>
          </w:p>
        </w:tc>
        <w:tc>
          <w:tcPr>
            <w:tcW w:w="1170" w:type="dxa"/>
            <w:noWrap/>
            <w:vAlign w:val="center"/>
            <w:hideMark/>
          </w:tcPr>
          <w:p w14:paraId="7339C0BF"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09A456A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7550</w:t>
            </w:r>
          </w:p>
        </w:tc>
        <w:tc>
          <w:tcPr>
            <w:tcW w:w="720" w:type="dxa"/>
            <w:vAlign w:val="center"/>
            <w:hideMark/>
          </w:tcPr>
          <w:p w14:paraId="009DE4E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4463DC72"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460CC96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ECOTOX # 178499; Saka et al. 2018</w:t>
            </w:r>
          </w:p>
        </w:tc>
      </w:tr>
      <w:tr w:rsidR="004F1A17" w:rsidRPr="006F65E1" w14:paraId="1698A08B" w14:textId="77777777" w:rsidTr="00B5459A">
        <w:trPr>
          <w:trHeight w:val="288"/>
        </w:trPr>
        <w:tc>
          <w:tcPr>
            <w:tcW w:w="2006" w:type="dxa"/>
            <w:noWrap/>
            <w:vAlign w:val="center"/>
            <w:hideMark/>
          </w:tcPr>
          <w:p w14:paraId="2A8C0A25"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FW INVERTEBRATES</w:t>
            </w:r>
          </w:p>
        </w:tc>
        <w:tc>
          <w:tcPr>
            <w:tcW w:w="3299" w:type="dxa"/>
            <w:noWrap/>
            <w:vAlign w:val="center"/>
            <w:hideMark/>
          </w:tcPr>
          <w:p w14:paraId="596E04E2"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californiaca</w:t>
            </w:r>
            <w:r w:rsidRPr="006F65E1">
              <w:rPr>
                <w:rFonts w:asciiTheme="minorHAnsi" w:hAnsiTheme="minorHAnsi" w:cstheme="minorHAnsi"/>
                <w:sz w:val="20"/>
              </w:rPr>
              <w:t>)</w:t>
            </w:r>
          </w:p>
        </w:tc>
        <w:tc>
          <w:tcPr>
            <w:tcW w:w="1170" w:type="dxa"/>
            <w:noWrap/>
            <w:vAlign w:val="center"/>
            <w:hideMark/>
          </w:tcPr>
          <w:p w14:paraId="6CBE2AF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56832FE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1900</w:t>
            </w:r>
          </w:p>
        </w:tc>
        <w:tc>
          <w:tcPr>
            <w:tcW w:w="720" w:type="dxa"/>
            <w:vAlign w:val="center"/>
            <w:hideMark/>
          </w:tcPr>
          <w:p w14:paraId="01D1999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60FE2C8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11FF9F8D"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40098001; ECOTOX # 6797</w:t>
            </w:r>
          </w:p>
        </w:tc>
      </w:tr>
      <w:tr w:rsidR="004F1A17" w:rsidRPr="006F65E1" w14:paraId="580D0374" w14:textId="77777777" w:rsidTr="00B5459A">
        <w:trPr>
          <w:trHeight w:val="288"/>
        </w:trPr>
        <w:tc>
          <w:tcPr>
            <w:tcW w:w="2006" w:type="dxa"/>
            <w:noWrap/>
            <w:vAlign w:val="center"/>
            <w:hideMark/>
          </w:tcPr>
          <w:p w14:paraId="7853B070"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E/M INVERTEBRATES</w:t>
            </w:r>
          </w:p>
        </w:tc>
        <w:tc>
          <w:tcPr>
            <w:tcW w:w="3299" w:type="dxa"/>
            <w:noWrap/>
            <w:vAlign w:val="center"/>
            <w:hideMark/>
          </w:tcPr>
          <w:p w14:paraId="3DA49E8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californiaca</w:t>
            </w:r>
            <w:r w:rsidRPr="006F65E1">
              <w:rPr>
                <w:rFonts w:asciiTheme="minorHAnsi" w:hAnsiTheme="minorHAnsi" w:cstheme="minorHAnsi"/>
                <w:sz w:val="20"/>
              </w:rPr>
              <w:t>)</w:t>
            </w:r>
          </w:p>
        </w:tc>
        <w:tc>
          <w:tcPr>
            <w:tcW w:w="1170" w:type="dxa"/>
            <w:noWrap/>
            <w:vAlign w:val="center"/>
            <w:hideMark/>
          </w:tcPr>
          <w:p w14:paraId="6F620218"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1DF75240"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1900</w:t>
            </w:r>
          </w:p>
        </w:tc>
        <w:tc>
          <w:tcPr>
            <w:tcW w:w="720" w:type="dxa"/>
            <w:vAlign w:val="center"/>
            <w:hideMark/>
          </w:tcPr>
          <w:p w14:paraId="341B1AB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0EDCEAE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4C2C3C2A"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40098001; ECOTOX # 6797</w:t>
            </w:r>
          </w:p>
        </w:tc>
      </w:tr>
      <w:tr w:rsidR="004F1A17" w:rsidRPr="006F65E1" w14:paraId="69D540FB" w14:textId="77777777" w:rsidTr="00B5459A">
        <w:trPr>
          <w:trHeight w:val="440"/>
        </w:trPr>
        <w:tc>
          <w:tcPr>
            <w:tcW w:w="2006" w:type="dxa"/>
            <w:noWrap/>
            <w:vAlign w:val="center"/>
            <w:hideMark/>
          </w:tcPr>
          <w:p w14:paraId="064A5E13" w14:textId="0A6E58CF" w:rsidR="004F1A17" w:rsidRPr="006F65E1" w:rsidRDefault="00E43478" w:rsidP="00DB7F2C">
            <w:pPr>
              <w:rPr>
                <w:rFonts w:asciiTheme="minorHAnsi" w:hAnsiTheme="minorHAnsi" w:cstheme="minorHAnsi"/>
                <w:sz w:val="20"/>
              </w:rPr>
            </w:pPr>
            <w:r w:rsidRPr="006F65E1">
              <w:rPr>
                <w:rFonts w:asciiTheme="minorHAnsi" w:hAnsiTheme="minorHAnsi" w:cstheme="minorHAnsi"/>
                <w:sz w:val="20"/>
              </w:rPr>
              <w:t>MOLLUSKS</w:t>
            </w:r>
          </w:p>
        </w:tc>
        <w:tc>
          <w:tcPr>
            <w:tcW w:w="3299" w:type="dxa"/>
            <w:noWrap/>
            <w:vAlign w:val="center"/>
            <w:hideMark/>
          </w:tcPr>
          <w:p w14:paraId="6E07A5B6"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Eastern Oyster (</w:t>
            </w:r>
            <w:r w:rsidRPr="006F65E1">
              <w:rPr>
                <w:rFonts w:asciiTheme="minorHAnsi" w:hAnsiTheme="minorHAnsi" w:cstheme="minorHAnsi"/>
                <w:i/>
                <w:iCs/>
                <w:sz w:val="20"/>
              </w:rPr>
              <w:t>Crassostrea virginica</w:t>
            </w:r>
            <w:r w:rsidRPr="006F65E1">
              <w:rPr>
                <w:rFonts w:asciiTheme="minorHAnsi" w:hAnsiTheme="minorHAnsi" w:cstheme="minorHAnsi"/>
                <w:sz w:val="20"/>
              </w:rPr>
              <w:t>)</w:t>
            </w:r>
          </w:p>
        </w:tc>
        <w:tc>
          <w:tcPr>
            <w:tcW w:w="1170" w:type="dxa"/>
            <w:noWrap/>
            <w:vAlign w:val="center"/>
            <w:hideMark/>
          </w:tcPr>
          <w:p w14:paraId="366D3AC4"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90" w:type="dxa"/>
            <w:noWrap/>
            <w:vAlign w:val="center"/>
            <w:hideMark/>
          </w:tcPr>
          <w:p w14:paraId="17745097"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3700</w:t>
            </w:r>
          </w:p>
        </w:tc>
        <w:tc>
          <w:tcPr>
            <w:tcW w:w="720" w:type="dxa"/>
            <w:vAlign w:val="center"/>
            <w:hideMark/>
          </w:tcPr>
          <w:p w14:paraId="64446D19"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4.5</w:t>
            </w:r>
          </w:p>
        </w:tc>
        <w:tc>
          <w:tcPr>
            <w:tcW w:w="1350" w:type="dxa"/>
            <w:noWrap/>
            <w:vAlign w:val="center"/>
            <w:hideMark/>
          </w:tcPr>
          <w:p w14:paraId="301A336C"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4</w:t>
            </w:r>
          </w:p>
        </w:tc>
        <w:tc>
          <w:tcPr>
            <w:tcW w:w="1985" w:type="dxa"/>
            <w:noWrap/>
            <w:vAlign w:val="center"/>
            <w:hideMark/>
          </w:tcPr>
          <w:p w14:paraId="783379D1" w14:textId="77777777" w:rsidR="004F1A17" w:rsidRPr="006F65E1" w:rsidRDefault="004F1A17" w:rsidP="00DB7F2C">
            <w:pPr>
              <w:rPr>
                <w:rFonts w:asciiTheme="minorHAnsi" w:hAnsiTheme="minorHAnsi" w:cstheme="minorHAnsi"/>
                <w:sz w:val="20"/>
              </w:rPr>
            </w:pPr>
            <w:r w:rsidRPr="006F65E1">
              <w:rPr>
                <w:rFonts w:asciiTheme="minorHAnsi" w:hAnsiTheme="minorHAnsi" w:cstheme="minorHAnsi"/>
                <w:sz w:val="20"/>
              </w:rPr>
              <w:t>MRID 42503703</w:t>
            </w:r>
          </w:p>
        </w:tc>
      </w:tr>
    </w:tbl>
    <w:p w14:paraId="352AD957" w14:textId="77777777" w:rsidR="004F1A17" w:rsidRPr="006701DD" w:rsidRDefault="004F1A17" w:rsidP="004F1A17">
      <w:pPr>
        <w:rPr>
          <w:szCs w:val="22"/>
        </w:rPr>
      </w:pPr>
    </w:p>
    <w:p w14:paraId="47E0B79F" w14:textId="77777777" w:rsidR="004F1A17" w:rsidRPr="006701DD" w:rsidRDefault="004F1A17" w:rsidP="004F1A17">
      <w:pPr>
        <w:rPr>
          <w:szCs w:val="22"/>
        </w:rPr>
      </w:pPr>
    </w:p>
    <w:p w14:paraId="12F12083" w14:textId="05BB8E0B" w:rsidR="004F1A17" w:rsidRPr="006701DD" w:rsidRDefault="00E43478" w:rsidP="00D8759C">
      <w:pPr>
        <w:pStyle w:val="Caption"/>
        <w:rPr>
          <w:bCs/>
        </w:rPr>
      </w:pPr>
      <w:bookmarkStart w:id="11" w:name="_Toc52925734"/>
      <w:r>
        <w:t xml:space="preserve">Table </w:t>
      </w:r>
      <w:fldSimple w:instr=" STYLEREF 1 \s ">
        <w:r w:rsidR="00B5459A">
          <w:rPr>
            <w:noProof/>
          </w:rPr>
          <w:t>2</w:t>
        </w:r>
      </w:fldSimple>
      <w:r w:rsidR="00B5459A">
        <w:noBreakHyphen/>
      </w:r>
      <w:fldSimple w:instr=" SEQ Table \* ARABIC \s 1 ">
        <w:r w:rsidR="00B5459A">
          <w:rPr>
            <w:noProof/>
          </w:rPr>
          <w:t>4</w:t>
        </w:r>
      </w:fldSimple>
      <w:r>
        <w:t xml:space="preserve">. </w:t>
      </w:r>
      <w:r w:rsidRPr="00720485">
        <w:t>Aquatic sublethal endpoints used to evaluate impacts to species and impacts to PPHD.</w:t>
      </w:r>
      <w:bookmarkEnd w:id="11"/>
    </w:p>
    <w:tbl>
      <w:tblPr>
        <w:tblStyle w:val="TableGrid"/>
        <w:tblW w:w="12950" w:type="dxa"/>
        <w:tblLayout w:type="fixed"/>
        <w:tblLook w:val="04A0" w:firstRow="1" w:lastRow="0" w:firstColumn="1" w:lastColumn="0" w:noHBand="0" w:noVBand="1"/>
      </w:tblPr>
      <w:tblGrid>
        <w:gridCol w:w="1602"/>
        <w:gridCol w:w="2083"/>
        <w:gridCol w:w="822"/>
        <w:gridCol w:w="1044"/>
        <w:gridCol w:w="872"/>
        <w:gridCol w:w="1303"/>
        <w:gridCol w:w="4023"/>
        <w:gridCol w:w="1201"/>
      </w:tblGrid>
      <w:tr w:rsidR="0072411C" w:rsidRPr="00B5459A" w14:paraId="795E5486" w14:textId="77777777" w:rsidTr="0072411C">
        <w:trPr>
          <w:trHeight w:val="288"/>
        </w:trPr>
        <w:tc>
          <w:tcPr>
            <w:tcW w:w="1602" w:type="dxa"/>
            <w:shd w:val="clear" w:color="auto" w:fill="D9D9D9" w:themeFill="background1" w:themeFillShade="D9"/>
            <w:noWrap/>
            <w:vAlign w:val="center"/>
            <w:hideMark/>
          </w:tcPr>
          <w:p w14:paraId="4778FB96"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Taxon</w:t>
            </w:r>
          </w:p>
        </w:tc>
        <w:tc>
          <w:tcPr>
            <w:tcW w:w="2083" w:type="dxa"/>
            <w:shd w:val="clear" w:color="auto" w:fill="D9D9D9" w:themeFill="background1" w:themeFillShade="D9"/>
            <w:noWrap/>
            <w:vAlign w:val="center"/>
            <w:hideMark/>
          </w:tcPr>
          <w:p w14:paraId="0758739A"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Test Species</w:t>
            </w:r>
          </w:p>
        </w:tc>
        <w:tc>
          <w:tcPr>
            <w:tcW w:w="822" w:type="dxa"/>
            <w:shd w:val="clear" w:color="auto" w:fill="D9D9D9" w:themeFill="background1" w:themeFillShade="D9"/>
            <w:vAlign w:val="center"/>
            <w:hideMark/>
          </w:tcPr>
          <w:p w14:paraId="675780B5"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 xml:space="preserve">NOAEC </w:t>
            </w:r>
          </w:p>
        </w:tc>
        <w:tc>
          <w:tcPr>
            <w:tcW w:w="1044" w:type="dxa"/>
            <w:shd w:val="clear" w:color="auto" w:fill="D9D9D9" w:themeFill="background1" w:themeFillShade="D9"/>
            <w:vAlign w:val="center"/>
            <w:hideMark/>
          </w:tcPr>
          <w:p w14:paraId="22F18E93"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MATC or LOAEC</w:t>
            </w:r>
          </w:p>
        </w:tc>
        <w:tc>
          <w:tcPr>
            <w:tcW w:w="872" w:type="dxa"/>
            <w:shd w:val="clear" w:color="auto" w:fill="D9D9D9" w:themeFill="background1" w:themeFillShade="D9"/>
            <w:noWrap/>
            <w:vAlign w:val="center"/>
            <w:hideMark/>
          </w:tcPr>
          <w:p w14:paraId="27F769AE"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Units</w:t>
            </w:r>
          </w:p>
        </w:tc>
        <w:tc>
          <w:tcPr>
            <w:tcW w:w="1303" w:type="dxa"/>
            <w:shd w:val="clear" w:color="auto" w:fill="D9D9D9" w:themeFill="background1" w:themeFillShade="D9"/>
            <w:vAlign w:val="center"/>
            <w:hideMark/>
          </w:tcPr>
          <w:p w14:paraId="599E0E9A"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Duration of study (days)</w:t>
            </w:r>
          </w:p>
        </w:tc>
        <w:tc>
          <w:tcPr>
            <w:tcW w:w="4023" w:type="dxa"/>
            <w:shd w:val="clear" w:color="auto" w:fill="D9D9D9" w:themeFill="background1" w:themeFillShade="D9"/>
            <w:vAlign w:val="center"/>
            <w:hideMark/>
          </w:tcPr>
          <w:p w14:paraId="1FA31459"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Comments</w:t>
            </w:r>
          </w:p>
        </w:tc>
        <w:tc>
          <w:tcPr>
            <w:tcW w:w="1201" w:type="dxa"/>
            <w:shd w:val="clear" w:color="auto" w:fill="D9D9D9" w:themeFill="background1" w:themeFillShade="D9"/>
            <w:vAlign w:val="center"/>
            <w:hideMark/>
          </w:tcPr>
          <w:p w14:paraId="4E504B1C" w14:textId="77777777" w:rsidR="004F1A17" w:rsidRPr="00B5459A" w:rsidRDefault="004F1A17" w:rsidP="00A82A9D">
            <w:pPr>
              <w:rPr>
                <w:rFonts w:asciiTheme="minorHAnsi" w:hAnsiTheme="minorHAnsi" w:cstheme="minorHAnsi"/>
                <w:b/>
                <w:bCs/>
                <w:sz w:val="20"/>
              </w:rPr>
            </w:pPr>
            <w:r w:rsidRPr="00B5459A">
              <w:rPr>
                <w:rFonts w:asciiTheme="minorHAnsi" w:hAnsiTheme="minorHAnsi" w:cstheme="minorHAnsi"/>
                <w:b/>
                <w:bCs/>
                <w:sz w:val="20"/>
              </w:rPr>
              <w:t>Reference</w:t>
            </w:r>
          </w:p>
        </w:tc>
      </w:tr>
      <w:tr w:rsidR="004F1A17" w:rsidRPr="00B5459A" w14:paraId="2FCEB1D0" w14:textId="77777777" w:rsidTr="00B5459A">
        <w:trPr>
          <w:trHeight w:val="288"/>
        </w:trPr>
        <w:tc>
          <w:tcPr>
            <w:tcW w:w="1602" w:type="dxa"/>
            <w:noWrap/>
            <w:vAlign w:val="center"/>
            <w:hideMark/>
          </w:tcPr>
          <w:p w14:paraId="32DD935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FW FISH</w:t>
            </w:r>
          </w:p>
        </w:tc>
        <w:tc>
          <w:tcPr>
            <w:tcW w:w="2083" w:type="dxa"/>
            <w:noWrap/>
            <w:vAlign w:val="center"/>
            <w:hideMark/>
          </w:tcPr>
          <w:p w14:paraId="796A316A" w14:textId="2E66F9E6" w:rsidR="004F1A17"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79F6B44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086F02E7"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25CF1C2E"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1578D666"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57C5B7AF" w14:textId="37CEF0FB"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r w:rsidR="00AE4A1F">
              <w:rPr>
                <w:rFonts w:asciiTheme="minorHAnsi" w:hAnsiTheme="minorHAnsi" w:cstheme="minorHAnsi"/>
                <w:sz w:val="20"/>
              </w:rPr>
              <w:t>; amphibian used as surrogate</w:t>
            </w:r>
          </w:p>
        </w:tc>
        <w:tc>
          <w:tcPr>
            <w:tcW w:w="1201" w:type="dxa"/>
            <w:noWrap/>
            <w:vAlign w:val="center"/>
            <w:hideMark/>
          </w:tcPr>
          <w:p w14:paraId="572489FE" w14:textId="77777777" w:rsidR="004F1A17" w:rsidRPr="00B5459A" w:rsidRDefault="004F1A17"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083138D8" w14:textId="77777777" w:rsidTr="00B5459A">
        <w:trPr>
          <w:trHeight w:val="288"/>
        </w:trPr>
        <w:tc>
          <w:tcPr>
            <w:tcW w:w="1602" w:type="dxa"/>
            <w:noWrap/>
            <w:vAlign w:val="center"/>
            <w:hideMark/>
          </w:tcPr>
          <w:p w14:paraId="2788388E"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E/M FISH</w:t>
            </w:r>
          </w:p>
        </w:tc>
        <w:tc>
          <w:tcPr>
            <w:tcW w:w="2083" w:type="dxa"/>
            <w:noWrap/>
            <w:vAlign w:val="center"/>
            <w:hideMark/>
          </w:tcPr>
          <w:p w14:paraId="2FEE57B5" w14:textId="3F8DB53C"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65A79677"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694439A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7964C77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2A45B7A4"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4FA2CF17" w14:textId="2ECC4646"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r w:rsidR="00BE6EB2">
              <w:rPr>
                <w:rFonts w:asciiTheme="minorHAnsi" w:hAnsiTheme="minorHAnsi" w:cstheme="minorHAnsi"/>
                <w:sz w:val="20"/>
              </w:rPr>
              <w:t>; amphibian used as surrogate</w:t>
            </w:r>
          </w:p>
        </w:tc>
        <w:tc>
          <w:tcPr>
            <w:tcW w:w="1201" w:type="dxa"/>
            <w:noWrap/>
            <w:vAlign w:val="center"/>
            <w:hideMark/>
          </w:tcPr>
          <w:p w14:paraId="33EF8E4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0A9BCE95" w14:textId="77777777" w:rsidTr="00B5459A">
        <w:trPr>
          <w:trHeight w:val="288"/>
        </w:trPr>
        <w:tc>
          <w:tcPr>
            <w:tcW w:w="1602" w:type="dxa"/>
            <w:noWrap/>
            <w:vAlign w:val="center"/>
            <w:hideMark/>
          </w:tcPr>
          <w:p w14:paraId="635E7927"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AQ AMPHIBIANS</w:t>
            </w:r>
          </w:p>
        </w:tc>
        <w:tc>
          <w:tcPr>
            <w:tcW w:w="2083" w:type="dxa"/>
            <w:vAlign w:val="center"/>
          </w:tcPr>
          <w:p w14:paraId="3A5AC055" w14:textId="02CED329"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African clawed frog</w:t>
            </w:r>
          </w:p>
        </w:tc>
        <w:tc>
          <w:tcPr>
            <w:tcW w:w="822" w:type="dxa"/>
            <w:vAlign w:val="center"/>
            <w:hideMark/>
          </w:tcPr>
          <w:p w14:paraId="46915DB0"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1.2</w:t>
            </w:r>
          </w:p>
        </w:tc>
        <w:tc>
          <w:tcPr>
            <w:tcW w:w="1044" w:type="dxa"/>
            <w:vAlign w:val="center"/>
            <w:hideMark/>
          </w:tcPr>
          <w:p w14:paraId="51C3F67D"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3.6</w:t>
            </w:r>
          </w:p>
        </w:tc>
        <w:tc>
          <w:tcPr>
            <w:tcW w:w="872" w:type="dxa"/>
            <w:noWrap/>
            <w:vAlign w:val="center"/>
            <w:hideMark/>
          </w:tcPr>
          <w:p w14:paraId="65D3F32C"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0F24D00E"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100</w:t>
            </w:r>
          </w:p>
        </w:tc>
        <w:tc>
          <w:tcPr>
            <w:tcW w:w="4023" w:type="dxa"/>
            <w:noWrap/>
            <w:vAlign w:val="center"/>
            <w:hideMark/>
          </w:tcPr>
          <w:p w14:paraId="124E603C" w14:textId="3C26CE8E"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11.1; 19% increase in morality; decrease in gonad weight and time reach metamorphosis</w:t>
            </w:r>
          </w:p>
        </w:tc>
        <w:tc>
          <w:tcPr>
            <w:tcW w:w="1201" w:type="dxa"/>
            <w:noWrap/>
            <w:vAlign w:val="center"/>
            <w:hideMark/>
          </w:tcPr>
          <w:p w14:paraId="63CEABA5"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ECOTOX # 178653; Sai et al. 2016</w:t>
            </w:r>
          </w:p>
        </w:tc>
      </w:tr>
      <w:tr w:rsidR="00A71B9F" w:rsidRPr="00B5459A" w14:paraId="126CB4DD" w14:textId="77777777" w:rsidTr="00B5459A">
        <w:trPr>
          <w:trHeight w:val="288"/>
        </w:trPr>
        <w:tc>
          <w:tcPr>
            <w:tcW w:w="1602" w:type="dxa"/>
            <w:noWrap/>
            <w:vAlign w:val="center"/>
            <w:hideMark/>
          </w:tcPr>
          <w:p w14:paraId="1650E45A"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FW INVERTEBRATES</w:t>
            </w:r>
          </w:p>
        </w:tc>
        <w:tc>
          <w:tcPr>
            <w:tcW w:w="2083" w:type="dxa"/>
            <w:noWrap/>
            <w:vAlign w:val="center"/>
            <w:hideMark/>
          </w:tcPr>
          <w:p w14:paraId="3855095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315434BC"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0677D9E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3EEE4E7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57447714"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78992A48"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56BA349B" w14:textId="77777777" w:rsidR="00A71B9F" w:rsidRDefault="00A71B9F" w:rsidP="00A82A9D">
            <w:pPr>
              <w:rPr>
                <w:rFonts w:asciiTheme="minorHAnsi" w:hAnsiTheme="minorHAnsi" w:cstheme="minorHAnsi"/>
                <w:sz w:val="20"/>
              </w:rPr>
            </w:pPr>
            <w:r w:rsidRPr="00B5459A">
              <w:rPr>
                <w:rFonts w:asciiTheme="minorHAnsi" w:hAnsiTheme="minorHAnsi" w:cstheme="minorHAnsi"/>
                <w:sz w:val="20"/>
              </w:rPr>
              <w:t xml:space="preserve">MRID </w:t>
            </w:r>
          </w:p>
          <w:p w14:paraId="26F7FB34" w14:textId="4BEBB41A" w:rsidR="00AE4A1F" w:rsidRPr="00B5459A" w:rsidRDefault="00AE4A1F" w:rsidP="00A82A9D">
            <w:pPr>
              <w:rPr>
                <w:rFonts w:asciiTheme="minorHAnsi" w:hAnsiTheme="minorHAnsi" w:cstheme="minorHAnsi"/>
                <w:sz w:val="20"/>
              </w:rPr>
            </w:pPr>
            <w:r w:rsidRPr="00AE4A1F">
              <w:rPr>
                <w:rFonts w:asciiTheme="minorHAnsi" w:hAnsiTheme="minorHAnsi" w:cstheme="minorHAnsi"/>
                <w:sz w:val="20"/>
              </w:rPr>
              <w:t>48680006</w:t>
            </w:r>
          </w:p>
        </w:tc>
      </w:tr>
      <w:tr w:rsidR="00A71B9F" w:rsidRPr="00B5459A" w14:paraId="18996B46" w14:textId="77777777" w:rsidTr="00B5459A">
        <w:trPr>
          <w:trHeight w:val="288"/>
        </w:trPr>
        <w:tc>
          <w:tcPr>
            <w:tcW w:w="1602" w:type="dxa"/>
            <w:noWrap/>
            <w:vAlign w:val="center"/>
            <w:hideMark/>
          </w:tcPr>
          <w:p w14:paraId="6F6333E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E/M INVERTEBRATES</w:t>
            </w:r>
          </w:p>
        </w:tc>
        <w:tc>
          <w:tcPr>
            <w:tcW w:w="2083" w:type="dxa"/>
            <w:noWrap/>
            <w:vAlign w:val="center"/>
            <w:hideMark/>
          </w:tcPr>
          <w:p w14:paraId="4BCA6EBF"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300762CA"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2665AB36"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2566099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5689B61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7C1ACBC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2B09233B" w14:textId="42EE0826"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MRID</w:t>
            </w:r>
            <w:r w:rsidR="00AE4A1F">
              <w:rPr>
                <w:rFonts w:asciiTheme="minorHAnsi" w:hAnsiTheme="minorHAnsi" w:cstheme="minorHAnsi"/>
                <w:sz w:val="20"/>
              </w:rPr>
              <w:t xml:space="preserve"> </w:t>
            </w:r>
            <w:r w:rsidR="00AE4A1F" w:rsidRPr="00AE4A1F">
              <w:rPr>
                <w:rFonts w:asciiTheme="minorHAnsi" w:hAnsiTheme="minorHAnsi" w:cstheme="minorHAnsi"/>
                <w:sz w:val="20"/>
              </w:rPr>
              <w:t>48680006</w:t>
            </w:r>
            <w:r w:rsidRPr="00B5459A">
              <w:rPr>
                <w:rFonts w:asciiTheme="minorHAnsi" w:hAnsiTheme="minorHAnsi" w:cstheme="minorHAnsi"/>
                <w:sz w:val="20"/>
              </w:rPr>
              <w:t xml:space="preserve"> </w:t>
            </w:r>
          </w:p>
        </w:tc>
      </w:tr>
      <w:tr w:rsidR="00A71B9F" w:rsidRPr="00B5459A" w14:paraId="26C9C1E0" w14:textId="77777777" w:rsidTr="00B5459A">
        <w:trPr>
          <w:trHeight w:val="288"/>
        </w:trPr>
        <w:tc>
          <w:tcPr>
            <w:tcW w:w="1602" w:type="dxa"/>
            <w:noWrap/>
            <w:vAlign w:val="center"/>
            <w:hideMark/>
          </w:tcPr>
          <w:p w14:paraId="50B511EE" w14:textId="5410FB14" w:rsidR="00A71B9F" w:rsidRPr="00B5459A" w:rsidRDefault="00D17BB5" w:rsidP="00A82A9D">
            <w:pPr>
              <w:rPr>
                <w:rFonts w:asciiTheme="minorHAnsi" w:hAnsiTheme="minorHAnsi" w:cstheme="minorHAnsi"/>
                <w:sz w:val="20"/>
              </w:rPr>
            </w:pPr>
            <w:r w:rsidRPr="00B5459A">
              <w:rPr>
                <w:rFonts w:asciiTheme="minorHAnsi" w:hAnsiTheme="minorHAnsi" w:cstheme="minorHAnsi"/>
                <w:sz w:val="20"/>
              </w:rPr>
              <w:lastRenderedPageBreak/>
              <w:t>MOLLUSKS</w:t>
            </w:r>
          </w:p>
        </w:tc>
        <w:tc>
          <w:tcPr>
            <w:tcW w:w="2083" w:type="dxa"/>
            <w:noWrap/>
            <w:vAlign w:val="center"/>
            <w:hideMark/>
          </w:tcPr>
          <w:p w14:paraId="4D7DA576"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22" w:type="dxa"/>
            <w:noWrap/>
            <w:vAlign w:val="center"/>
            <w:hideMark/>
          </w:tcPr>
          <w:p w14:paraId="68417D13"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63</w:t>
            </w:r>
          </w:p>
        </w:tc>
        <w:tc>
          <w:tcPr>
            <w:tcW w:w="1044" w:type="dxa"/>
            <w:noWrap/>
            <w:vAlign w:val="center"/>
            <w:hideMark/>
          </w:tcPr>
          <w:p w14:paraId="3368409B"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98</w:t>
            </w:r>
          </w:p>
        </w:tc>
        <w:tc>
          <w:tcPr>
            <w:tcW w:w="872" w:type="dxa"/>
            <w:noWrap/>
            <w:vAlign w:val="center"/>
            <w:hideMark/>
          </w:tcPr>
          <w:p w14:paraId="41835A11"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ug ai/L</w:t>
            </w:r>
          </w:p>
        </w:tc>
        <w:tc>
          <w:tcPr>
            <w:tcW w:w="1303" w:type="dxa"/>
            <w:noWrap/>
            <w:vAlign w:val="center"/>
            <w:hideMark/>
          </w:tcPr>
          <w:p w14:paraId="67231D4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21</w:t>
            </w:r>
          </w:p>
        </w:tc>
        <w:tc>
          <w:tcPr>
            <w:tcW w:w="4023" w:type="dxa"/>
            <w:noWrap/>
            <w:vAlign w:val="center"/>
            <w:hideMark/>
          </w:tcPr>
          <w:p w14:paraId="49265A12" w14:textId="77777777"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201" w:type="dxa"/>
            <w:noWrap/>
            <w:vAlign w:val="center"/>
            <w:hideMark/>
          </w:tcPr>
          <w:p w14:paraId="5F5A505C" w14:textId="7303E5C8" w:rsidR="00A71B9F" w:rsidRPr="00B5459A" w:rsidRDefault="00A71B9F" w:rsidP="00A82A9D">
            <w:pPr>
              <w:rPr>
                <w:rFonts w:asciiTheme="minorHAnsi" w:hAnsiTheme="minorHAnsi" w:cstheme="minorHAnsi"/>
                <w:sz w:val="20"/>
              </w:rPr>
            </w:pPr>
            <w:r w:rsidRPr="00B5459A">
              <w:rPr>
                <w:rFonts w:asciiTheme="minorHAnsi" w:hAnsiTheme="minorHAnsi" w:cstheme="minorHAnsi"/>
                <w:sz w:val="20"/>
              </w:rPr>
              <w:t xml:space="preserve">MRID </w:t>
            </w:r>
            <w:r w:rsidR="00AE4A1F" w:rsidRPr="00AE4A1F">
              <w:rPr>
                <w:rFonts w:asciiTheme="minorHAnsi" w:hAnsiTheme="minorHAnsi" w:cstheme="minorHAnsi"/>
                <w:sz w:val="20"/>
              </w:rPr>
              <w:t>48680006</w:t>
            </w:r>
          </w:p>
        </w:tc>
      </w:tr>
    </w:tbl>
    <w:p w14:paraId="15BAB2BD" w14:textId="77777777" w:rsidR="00CE2E51" w:rsidRDefault="00CE2E51" w:rsidP="00D8759C">
      <w:pPr>
        <w:pStyle w:val="Caption"/>
      </w:pPr>
      <w:bookmarkStart w:id="12" w:name="_Toc52925735"/>
    </w:p>
    <w:p w14:paraId="41D76C28" w14:textId="77777777" w:rsidR="00CE2E51" w:rsidRDefault="00CE2E51" w:rsidP="00D8759C">
      <w:pPr>
        <w:pStyle w:val="Caption"/>
      </w:pPr>
    </w:p>
    <w:p w14:paraId="13842B74" w14:textId="3667A951" w:rsidR="004F1A17" w:rsidRPr="006701DD" w:rsidRDefault="00DD27BC" w:rsidP="00D8759C">
      <w:pPr>
        <w:pStyle w:val="Caption"/>
        <w:rPr>
          <w:bCs/>
        </w:rPr>
      </w:pPr>
      <w:r>
        <w:t xml:space="preserve">Table </w:t>
      </w:r>
      <w:fldSimple w:instr=" STYLEREF 1 \s ">
        <w:r w:rsidR="00B5459A">
          <w:rPr>
            <w:noProof/>
          </w:rPr>
          <w:t>2</w:t>
        </w:r>
      </w:fldSimple>
      <w:r w:rsidR="00B5459A">
        <w:noBreakHyphen/>
      </w:r>
      <w:fldSimple w:instr=" SEQ Table \* ARABIC \s 1 ">
        <w:r w:rsidR="00B5459A">
          <w:rPr>
            <w:noProof/>
          </w:rPr>
          <w:t>5</w:t>
        </w:r>
      </w:fldSimple>
      <w:r>
        <w:t xml:space="preserve">. </w:t>
      </w:r>
      <w:r w:rsidRPr="007E6837">
        <w:t>Aquatic plant endpoints used to evaluate impacts to species and impacts to PPHD.</w:t>
      </w:r>
      <w:bookmarkEnd w:id="12"/>
    </w:p>
    <w:tbl>
      <w:tblPr>
        <w:tblStyle w:val="TableGrid"/>
        <w:tblW w:w="12672" w:type="dxa"/>
        <w:tblLook w:val="04A0" w:firstRow="1" w:lastRow="0" w:firstColumn="1" w:lastColumn="0" w:noHBand="0" w:noVBand="1"/>
      </w:tblPr>
      <w:tblGrid>
        <w:gridCol w:w="1101"/>
        <w:gridCol w:w="1695"/>
        <w:gridCol w:w="889"/>
        <w:gridCol w:w="1080"/>
        <w:gridCol w:w="790"/>
        <w:gridCol w:w="740"/>
        <w:gridCol w:w="5164"/>
        <w:gridCol w:w="1213"/>
      </w:tblGrid>
      <w:tr w:rsidR="004F1A17" w:rsidRPr="006F65E1" w14:paraId="16A398BC" w14:textId="77777777" w:rsidTr="0072411C">
        <w:trPr>
          <w:trHeight w:val="288"/>
        </w:trPr>
        <w:tc>
          <w:tcPr>
            <w:tcW w:w="1101" w:type="dxa"/>
            <w:shd w:val="clear" w:color="auto" w:fill="D9D9D9" w:themeFill="background1" w:themeFillShade="D9"/>
            <w:noWrap/>
            <w:vAlign w:val="center"/>
            <w:hideMark/>
          </w:tcPr>
          <w:p w14:paraId="5083AA5A" w14:textId="77777777" w:rsidR="004F1A17" w:rsidRPr="006F65E1" w:rsidRDefault="004F1A17" w:rsidP="00312214">
            <w:pPr>
              <w:rPr>
                <w:b/>
                <w:bCs/>
                <w:sz w:val="20"/>
              </w:rPr>
            </w:pPr>
            <w:r w:rsidRPr="006F65E1">
              <w:rPr>
                <w:b/>
                <w:bCs/>
                <w:sz w:val="20"/>
              </w:rPr>
              <w:t>EPA Category</w:t>
            </w:r>
          </w:p>
        </w:tc>
        <w:tc>
          <w:tcPr>
            <w:tcW w:w="1695" w:type="dxa"/>
            <w:shd w:val="clear" w:color="auto" w:fill="D9D9D9" w:themeFill="background1" w:themeFillShade="D9"/>
            <w:noWrap/>
            <w:vAlign w:val="center"/>
            <w:hideMark/>
          </w:tcPr>
          <w:p w14:paraId="662B14C9" w14:textId="77777777" w:rsidR="004F1A17" w:rsidRPr="006F65E1" w:rsidRDefault="004F1A17" w:rsidP="00312214">
            <w:pPr>
              <w:rPr>
                <w:b/>
                <w:bCs/>
                <w:sz w:val="20"/>
              </w:rPr>
            </w:pPr>
            <w:r w:rsidRPr="006F65E1">
              <w:rPr>
                <w:b/>
                <w:bCs/>
                <w:sz w:val="20"/>
              </w:rPr>
              <w:t>Species</w:t>
            </w:r>
          </w:p>
        </w:tc>
        <w:tc>
          <w:tcPr>
            <w:tcW w:w="889" w:type="dxa"/>
            <w:shd w:val="clear" w:color="auto" w:fill="D9D9D9" w:themeFill="background1" w:themeFillShade="D9"/>
            <w:vAlign w:val="center"/>
            <w:hideMark/>
          </w:tcPr>
          <w:p w14:paraId="1DC957E9" w14:textId="77777777" w:rsidR="004F1A17" w:rsidRPr="006F65E1" w:rsidRDefault="004F1A17" w:rsidP="00312214">
            <w:pPr>
              <w:rPr>
                <w:b/>
                <w:bCs/>
                <w:sz w:val="20"/>
              </w:rPr>
            </w:pPr>
            <w:r w:rsidRPr="006F65E1">
              <w:rPr>
                <w:b/>
                <w:bCs/>
                <w:sz w:val="20"/>
              </w:rPr>
              <w:t xml:space="preserve">NOAEC </w:t>
            </w:r>
          </w:p>
        </w:tc>
        <w:tc>
          <w:tcPr>
            <w:tcW w:w="1080" w:type="dxa"/>
            <w:shd w:val="clear" w:color="auto" w:fill="D9D9D9" w:themeFill="background1" w:themeFillShade="D9"/>
            <w:vAlign w:val="center"/>
            <w:hideMark/>
          </w:tcPr>
          <w:p w14:paraId="503E46E8" w14:textId="77777777" w:rsidR="004F1A17" w:rsidRPr="006F65E1" w:rsidRDefault="004F1A17" w:rsidP="00312214">
            <w:pPr>
              <w:rPr>
                <w:b/>
                <w:bCs/>
                <w:sz w:val="20"/>
              </w:rPr>
            </w:pPr>
            <w:r w:rsidRPr="006F65E1">
              <w:rPr>
                <w:b/>
                <w:bCs/>
                <w:sz w:val="20"/>
              </w:rPr>
              <w:t>MATC or LOAEC</w:t>
            </w:r>
          </w:p>
        </w:tc>
        <w:tc>
          <w:tcPr>
            <w:tcW w:w="790" w:type="dxa"/>
            <w:shd w:val="clear" w:color="auto" w:fill="D9D9D9" w:themeFill="background1" w:themeFillShade="D9"/>
            <w:vAlign w:val="center"/>
            <w:hideMark/>
          </w:tcPr>
          <w:p w14:paraId="00331424" w14:textId="77777777" w:rsidR="004F1A17" w:rsidRPr="006F65E1" w:rsidRDefault="004F1A17" w:rsidP="00312214">
            <w:pPr>
              <w:rPr>
                <w:b/>
                <w:bCs/>
                <w:sz w:val="20"/>
              </w:rPr>
            </w:pPr>
            <w:r w:rsidRPr="006F65E1">
              <w:rPr>
                <w:b/>
                <w:bCs/>
                <w:sz w:val="20"/>
              </w:rPr>
              <w:t>IC</w:t>
            </w:r>
            <w:r w:rsidRPr="006F65E1">
              <w:rPr>
                <w:b/>
                <w:bCs/>
                <w:sz w:val="20"/>
                <w:vertAlign w:val="subscript"/>
              </w:rPr>
              <w:t>50</w:t>
            </w:r>
          </w:p>
        </w:tc>
        <w:tc>
          <w:tcPr>
            <w:tcW w:w="740" w:type="dxa"/>
            <w:shd w:val="clear" w:color="auto" w:fill="D9D9D9" w:themeFill="background1" w:themeFillShade="D9"/>
            <w:vAlign w:val="center"/>
          </w:tcPr>
          <w:p w14:paraId="42986519" w14:textId="77777777" w:rsidR="004F1A17" w:rsidRPr="006F65E1" w:rsidRDefault="004F1A17" w:rsidP="00312214">
            <w:pPr>
              <w:rPr>
                <w:b/>
                <w:bCs/>
                <w:sz w:val="20"/>
              </w:rPr>
            </w:pPr>
            <w:r w:rsidRPr="006F65E1">
              <w:rPr>
                <w:b/>
                <w:bCs/>
                <w:sz w:val="20"/>
              </w:rPr>
              <w:t>Units</w:t>
            </w:r>
          </w:p>
        </w:tc>
        <w:tc>
          <w:tcPr>
            <w:tcW w:w="5164" w:type="dxa"/>
            <w:shd w:val="clear" w:color="auto" w:fill="D9D9D9" w:themeFill="background1" w:themeFillShade="D9"/>
            <w:vAlign w:val="center"/>
            <w:hideMark/>
          </w:tcPr>
          <w:p w14:paraId="6B6B3684" w14:textId="77777777" w:rsidR="004F1A17" w:rsidRPr="006F65E1" w:rsidRDefault="004F1A17" w:rsidP="00312214">
            <w:pPr>
              <w:rPr>
                <w:b/>
                <w:bCs/>
                <w:sz w:val="20"/>
              </w:rPr>
            </w:pPr>
            <w:r w:rsidRPr="006F65E1">
              <w:rPr>
                <w:b/>
                <w:bCs/>
                <w:sz w:val="20"/>
              </w:rPr>
              <w:t>Comments</w:t>
            </w:r>
          </w:p>
        </w:tc>
        <w:tc>
          <w:tcPr>
            <w:tcW w:w="1213" w:type="dxa"/>
            <w:shd w:val="clear" w:color="auto" w:fill="D9D9D9" w:themeFill="background1" w:themeFillShade="D9"/>
            <w:vAlign w:val="center"/>
            <w:hideMark/>
          </w:tcPr>
          <w:p w14:paraId="0B17444B" w14:textId="77777777" w:rsidR="004F1A17" w:rsidRPr="006F65E1" w:rsidRDefault="004F1A17" w:rsidP="00312214">
            <w:pPr>
              <w:rPr>
                <w:b/>
                <w:bCs/>
                <w:sz w:val="20"/>
              </w:rPr>
            </w:pPr>
            <w:r w:rsidRPr="006F65E1">
              <w:rPr>
                <w:b/>
                <w:bCs/>
                <w:sz w:val="20"/>
              </w:rPr>
              <w:t>Reference</w:t>
            </w:r>
          </w:p>
        </w:tc>
      </w:tr>
      <w:tr w:rsidR="004F1A17" w:rsidRPr="006F65E1" w14:paraId="066A5602" w14:textId="77777777" w:rsidTr="00B5459A">
        <w:trPr>
          <w:trHeight w:val="836"/>
        </w:trPr>
        <w:tc>
          <w:tcPr>
            <w:tcW w:w="1101" w:type="dxa"/>
            <w:noWrap/>
            <w:vAlign w:val="center"/>
            <w:hideMark/>
          </w:tcPr>
          <w:p w14:paraId="1D273393" w14:textId="4B8DA9DE" w:rsidR="004F1A17" w:rsidRPr="006F65E1" w:rsidRDefault="00B4691C" w:rsidP="00312214">
            <w:pPr>
              <w:rPr>
                <w:sz w:val="20"/>
              </w:rPr>
            </w:pPr>
            <w:r w:rsidRPr="006F65E1">
              <w:rPr>
                <w:sz w:val="20"/>
              </w:rPr>
              <w:t>NON-VASCULAR</w:t>
            </w:r>
          </w:p>
        </w:tc>
        <w:tc>
          <w:tcPr>
            <w:tcW w:w="1695" w:type="dxa"/>
            <w:noWrap/>
            <w:vAlign w:val="center"/>
            <w:hideMark/>
          </w:tcPr>
          <w:p w14:paraId="03F248A0" w14:textId="77777777" w:rsidR="004F1A17" w:rsidRPr="006F65E1" w:rsidRDefault="004F1A17" w:rsidP="00312214">
            <w:pPr>
              <w:rPr>
                <w:sz w:val="20"/>
              </w:rPr>
            </w:pPr>
            <w:r w:rsidRPr="006F65E1">
              <w:rPr>
                <w:sz w:val="20"/>
              </w:rPr>
              <w:t>Green Algae (</w:t>
            </w:r>
            <w:r w:rsidRPr="006F65E1">
              <w:rPr>
                <w:i/>
                <w:iCs/>
                <w:sz w:val="20"/>
              </w:rPr>
              <w:t>Anabaena flos aqua</w:t>
            </w:r>
            <w:r w:rsidRPr="006F65E1">
              <w:rPr>
                <w:sz w:val="20"/>
              </w:rPr>
              <w:t>)</w:t>
            </w:r>
          </w:p>
        </w:tc>
        <w:tc>
          <w:tcPr>
            <w:tcW w:w="889" w:type="dxa"/>
            <w:noWrap/>
            <w:vAlign w:val="center"/>
            <w:hideMark/>
          </w:tcPr>
          <w:p w14:paraId="00D8DAC6" w14:textId="77777777" w:rsidR="004F1A17" w:rsidRPr="006F65E1" w:rsidRDefault="004F1A17" w:rsidP="00312214">
            <w:pPr>
              <w:rPr>
                <w:sz w:val="20"/>
              </w:rPr>
            </w:pPr>
            <w:r w:rsidRPr="006F65E1">
              <w:rPr>
                <w:sz w:val="20"/>
              </w:rPr>
              <w:t>5.4</w:t>
            </w:r>
          </w:p>
        </w:tc>
        <w:tc>
          <w:tcPr>
            <w:tcW w:w="1080" w:type="dxa"/>
            <w:noWrap/>
            <w:vAlign w:val="center"/>
            <w:hideMark/>
          </w:tcPr>
          <w:p w14:paraId="1A4D9DB2" w14:textId="77777777" w:rsidR="004F1A17" w:rsidRPr="006F65E1" w:rsidRDefault="004F1A17" w:rsidP="00312214">
            <w:pPr>
              <w:rPr>
                <w:sz w:val="20"/>
              </w:rPr>
            </w:pPr>
            <w:r w:rsidRPr="006F65E1">
              <w:rPr>
                <w:sz w:val="20"/>
              </w:rPr>
              <w:t>5.4</w:t>
            </w:r>
          </w:p>
        </w:tc>
        <w:tc>
          <w:tcPr>
            <w:tcW w:w="790" w:type="dxa"/>
            <w:noWrap/>
            <w:vAlign w:val="center"/>
            <w:hideMark/>
          </w:tcPr>
          <w:p w14:paraId="2EA77F3F" w14:textId="77777777" w:rsidR="004F1A17" w:rsidRPr="006F65E1" w:rsidRDefault="004F1A17" w:rsidP="00312214">
            <w:pPr>
              <w:rPr>
                <w:sz w:val="20"/>
              </w:rPr>
            </w:pPr>
            <w:r w:rsidRPr="006F65E1">
              <w:rPr>
                <w:sz w:val="20"/>
              </w:rPr>
              <w:t>12.19</w:t>
            </w:r>
          </w:p>
        </w:tc>
        <w:tc>
          <w:tcPr>
            <w:tcW w:w="740" w:type="dxa"/>
            <w:vAlign w:val="center"/>
          </w:tcPr>
          <w:p w14:paraId="6AC96119" w14:textId="77777777" w:rsidR="004F1A17" w:rsidRPr="006F65E1" w:rsidRDefault="004F1A17" w:rsidP="00312214">
            <w:pPr>
              <w:rPr>
                <w:sz w:val="20"/>
              </w:rPr>
            </w:pPr>
            <w:r w:rsidRPr="006F65E1">
              <w:rPr>
                <w:sz w:val="20"/>
              </w:rPr>
              <w:t>ug ai/L</w:t>
            </w:r>
          </w:p>
        </w:tc>
        <w:tc>
          <w:tcPr>
            <w:tcW w:w="5164" w:type="dxa"/>
            <w:noWrap/>
            <w:vAlign w:val="center"/>
            <w:hideMark/>
          </w:tcPr>
          <w:p w14:paraId="4A9EF009" w14:textId="1BA5DBCC" w:rsidR="004F1A17" w:rsidRPr="006F65E1" w:rsidRDefault="004F1A17" w:rsidP="00312214">
            <w:pPr>
              <w:rPr>
                <w:sz w:val="20"/>
              </w:rPr>
            </w:pPr>
            <w:r w:rsidRPr="006F65E1">
              <w:rPr>
                <w:sz w:val="20"/>
              </w:rPr>
              <w:t>reduced growth rate; IC</w:t>
            </w:r>
            <w:r w:rsidRPr="00B5459A">
              <w:rPr>
                <w:sz w:val="20"/>
                <w:vertAlign w:val="subscript"/>
              </w:rPr>
              <w:t>05</w:t>
            </w:r>
            <w:r w:rsidRPr="006F65E1">
              <w:rPr>
                <w:sz w:val="20"/>
              </w:rPr>
              <w:t xml:space="preserve"> used for both NOAEC and LOAEC; 96 -hour exposure; HC</w:t>
            </w:r>
            <w:r w:rsidRPr="00B5459A">
              <w:rPr>
                <w:sz w:val="20"/>
                <w:vertAlign w:val="subscript"/>
              </w:rPr>
              <w:t>05</w:t>
            </w:r>
            <w:r w:rsidRPr="006F65E1">
              <w:rPr>
                <w:sz w:val="20"/>
              </w:rPr>
              <w:t xml:space="preserve"> species from all aquatic plant SSD used for IC</w:t>
            </w:r>
            <w:r w:rsidRPr="006F65E1">
              <w:rPr>
                <w:sz w:val="20"/>
                <w:vertAlign w:val="subscript"/>
              </w:rPr>
              <w:t>50</w:t>
            </w:r>
          </w:p>
        </w:tc>
        <w:tc>
          <w:tcPr>
            <w:tcW w:w="1213" w:type="dxa"/>
            <w:noWrap/>
            <w:vAlign w:val="center"/>
            <w:hideMark/>
          </w:tcPr>
          <w:p w14:paraId="4E6B5360" w14:textId="77777777" w:rsidR="004F1A17" w:rsidRPr="006F65E1" w:rsidRDefault="004F1A17" w:rsidP="00312214">
            <w:pPr>
              <w:rPr>
                <w:sz w:val="20"/>
              </w:rPr>
            </w:pPr>
            <w:r w:rsidRPr="006F65E1">
              <w:rPr>
                <w:sz w:val="20"/>
              </w:rPr>
              <w:t>MRID 42662401</w:t>
            </w:r>
          </w:p>
        </w:tc>
      </w:tr>
      <w:tr w:rsidR="004F1A17" w:rsidRPr="006F65E1" w14:paraId="06D055D1" w14:textId="77777777" w:rsidTr="00B5459A">
        <w:trPr>
          <w:trHeight w:val="899"/>
        </w:trPr>
        <w:tc>
          <w:tcPr>
            <w:tcW w:w="1101" w:type="dxa"/>
            <w:noWrap/>
            <w:vAlign w:val="center"/>
            <w:hideMark/>
          </w:tcPr>
          <w:p w14:paraId="38722CD2" w14:textId="5530231A" w:rsidR="004F1A17" w:rsidRPr="006F65E1" w:rsidRDefault="00B4691C" w:rsidP="00312214">
            <w:pPr>
              <w:rPr>
                <w:sz w:val="20"/>
              </w:rPr>
            </w:pPr>
            <w:r w:rsidRPr="006F65E1">
              <w:rPr>
                <w:sz w:val="20"/>
              </w:rPr>
              <w:t>VASCULAR</w:t>
            </w:r>
          </w:p>
        </w:tc>
        <w:tc>
          <w:tcPr>
            <w:tcW w:w="1695" w:type="dxa"/>
            <w:noWrap/>
            <w:vAlign w:val="center"/>
            <w:hideMark/>
          </w:tcPr>
          <w:p w14:paraId="0F2E4092" w14:textId="77777777" w:rsidR="004F1A17" w:rsidRPr="006F65E1" w:rsidRDefault="004F1A17" w:rsidP="00312214">
            <w:pPr>
              <w:rPr>
                <w:i/>
                <w:iCs/>
                <w:sz w:val="20"/>
              </w:rPr>
            </w:pPr>
            <w:r w:rsidRPr="006F65E1">
              <w:rPr>
                <w:i/>
                <w:iCs/>
                <w:sz w:val="20"/>
              </w:rPr>
              <w:t>Lemna gibba</w:t>
            </w:r>
          </w:p>
        </w:tc>
        <w:tc>
          <w:tcPr>
            <w:tcW w:w="889" w:type="dxa"/>
            <w:noWrap/>
            <w:vAlign w:val="center"/>
            <w:hideMark/>
          </w:tcPr>
          <w:p w14:paraId="7C6FD111" w14:textId="77777777" w:rsidR="004F1A17" w:rsidRPr="006F65E1" w:rsidRDefault="004F1A17" w:rsidP="00312214">
            <w:pPr>
              <w:rPr>
                <w:sz w:val="20"/>
              </w:rPr>
            </w:pPr>
            <w:r w:rsidRPr="006F65E1">
              <w:rPr>
                <w:sz w:val="20"/>
              </w:rPr>
              <w:t>50</w:t>
            </w:r>
          </w:p>
        </w:tc>
        <w:tc>
          <w:tcPr>
            <w:tcW w:w="1080" w:type="dxa"/>
            <w:noWrap/>
            <w:vAlign w:val="center"/>
            <w:hideMark/>
          </w:tcPr>
          <w:p w14:paraId="68B46392" w14:textId="77777777" w:rsidR="004F1A17" w:rsidRPr="006F65E1" w:rsidRDefault="004F1A17" w:rsidP="00312214">
            <w:pPr>
              <w:rPr>
                <w:sz w:val="20"/>
              </w:rPr>
            </w:pPr>
            <w:r w:rsidRPr="006F65E1">
              <w:rPr>
                <w:sz w:val="20"/>
              </w:rPr>
              <w:t>74</w:t>
            </w:r>
          </w:p>
        </w:tc>
        <w:tc>
          <w:tcPr>
            <w:tcW w:w="790" w:type="dxa"/>
            <w:noWrap/>
            <w:vAlign w:val="center"/>
            <w:hideMark/>
          </w:tcPr>
          <w:p w14:paraId="6B5CD58B" w14:textId="77777777" w:rsidR="004F1A17" w:rsidRPr="006F65E1" w:rsidRDefault="004F1A17" w:rsidP="00312214">
            <w:pPr>
              <w:rPr>
                <w:sz w:val="20"/>
              </w:rPr>
            </w:pPr>
            <w:r w:rsidRPr="006F65E1">
              <w:rPr>
                <w:sz w:val="20"/>
              </w:rPr>
              <w:t>12.19</w:t>
            </w:r>
          </w:p>
        </w:tc>
        <w:tc>
          <w:tcPr>
            <w:tcW w:w="740" w:type="dxa"/>
            <w:vAlign w:val="center"/>
          </w:tcPr>
          <w:p w14:paraId="637918D9" w14:textId="77777777" w:rsidR="004F1A17" w:rsidRPr="006F65E1" w:rsidRDefault="004F1A17" w:rsidP="00312214">
            <w:pPr>
              <w:rPr>
                <w:sz w:val="20"/>
              </w:rPr>
            </w:pPr>
            <w:r w:rsidRPr="006F65E1">
              <w:rPr>
                <w:sz w:val="20"/>
              </w:rPr>
              <w:t>ug ai/L</w:t>
            </w:r>
          </w:p>
        </w:tc>
        <w:tc>
          <w:tcPr>
            <w:tcW w:w="5164" w:type="dxa"/>
            <w:noWrap/>
            <w:vAlign w:val="center"/>
            <w:hideMark/>
          </w:tcPr>
          <w:p w14:paraId="37BB37A4" w14:textId="77777777" w:rsidR="004F1A17" w:rsidRPr="006F65E1" w:rsidRDefault="004F1A17" w:rsidP="00312214">
            <w:pPr>
              <w:rPr>
                <w:sz w:val="20"/>
              </w:rPr>
            </w:pPr>
            <w:r w:rsidRPr="006F65E1">
              <w:rPr>
                <w:sz w:val="20"/>
              </w:rPr>
              <w:t>39% reduction in number of fronds; MATC used for Step 2 threshold; 7-d exposure; endpoints from same study; HC</w:t>
            </w:r>
            <w:r w:rsidRPr="006F65E1">
              <w:rPr>
                <w:sz w:val="20"/>
                <w:vertAlign w:val="subscript"/>
              </w:rPr>
              <w:t>05</w:t>
            </w:r>
            <w:r w:rsidRPr="006F65E1">
              <w:rPr>
                <w:sz w:val="20"/>
              </w:rPr>
              <w:t xml:space="preserve"> from all aquatic plant SSD used for IC</w:t>
            </w:r>
            <w:r w:rsidRPr="006F65E1">
              <w:rPr>
                <w:sz w:val="20"/>
                <w:vertAlign w:val="subscript"/>
              </w:rPr>
              <w:t>50</w:t>
            </w:r>
          </w:p>
        </w:tc>
        <w:tc>
          <w:tcPr>
            <w:tcW w:w="1213" w:type="dxa"/>
            <w:noWrap/>
            <w:vAlign w:val="center"/>
            <w:hideMark/>
          </w:tcPr>
          <w:p w14:paraId="24525D41" w14:textId="77777777" w:rsidR="004F1A17" w:rsidRPr="006F65E1" w:rsidRDefault="004F1A17" w:rsidP="00312214">
            <w:pPr>
              <w:rPr>
                <w:sz w:val="20"/>
              </w:rPr>
            </w:pPr>
            <w:r w:rsidRPr="006F65E1">
              <w:rPr>
                <w:sz w:val="20"/>
              </w:rPr>
              <w:t>MRID 42503704</w:t>
            </w:r>
          </w:p>
        </w:tc>
      </w:tr>
    </w:tbl>
    <w:p w14:paraId="70E837BE" w14:textId="1AE59DE7" w:rsidR="008C3F68" w:rsidRDefault="008C3F68" w:rsidP="00D8759C">
      <w:pPr>
        <w:pStyle w:val="Caption"/>
      </w:pPr>
      <w:bookmarkStart w:id="13" w:name="_Ref51587463"/>
    </w:p>
    <w:p w14:paraId="75E7785D" w14:textId="77777777" w:rsidR="001D40C9" w:rsidRPr="001D40C9" w:rsidRDefault="001D40C9" w:rsidP="001D40C9"/>
    <w:p w14:paraId="0A3DF1B4" w14:textId="62D88258" w:rsidR="004F1A17" w:rsidRPr="006701DD" w:rsidRDefault="00DD27BC" w:rsidP="00D8759C">
      <w:pPr>
        <w:pStyle w:val="Caption"/>
        <w:rPr>
          <w:bCs/>
        </w:rPr>
      </w:pPr>
      <w:bookmarkStart w:id="14" w:name="_Ref52896544"/>
      <w:bookmarkStart w:id="15" w:name="_Toc52925736"/>
      <w:bookmarkEnd w:id="13"/>
      <w:r>
        <w:t xml:space="preserve">Table </w:t>
      </w:r>
      <w:fldSimple w:instr=" STYLEREF 1 \s ">
        <w:r w:rsidR="00B5459A">
          <w:rPr>
            <w:noProof/>
          </w:rPr>
          <w:t>2</w:t>
        </w:r>
      </w:fldSimple>
      <w:r w:rsidR="00B5459A">
        <w:noBreakHyphen/>
      </w:r>
      <w:fldSimple w:instr=" SEQ Table \* ARABIC \s 1 ">
        <w:r w:rsidR="00B5459A">
          <w:rPr>
            <w:noProof/>
          </w:rPr>
          <w:t>6</w:t>
        </w:r>
      </w:fldSimple>
      <w:bookmarkEnd w:id="14"/>
      <w:r>
        <w:t xml:space="preserve">. </w:t>
      </w:r>
      <w:r w:rsidRPr="00EC233B">
        <w:t>Terrestrial plant endpoints used to evaluate impacts to species and impacts to PPHD.</w:t>
      </w:r>
      <w:bookmarkEnd w:id="15"/>
    </w:p>
    <w:tbl>
      <w:tblPr>
        <w:tblStyle w:val="TableGrid"/>
        <w:tblW w:w="12672" w:type="dxa"/>
        <w:tblLook w:val="04A0" w:firstRow="1" w:lastRow="0" w:firstColumn="1" w:lastColumn="0" w:noHBand="0" w:noVBand="1"/>
      </w:tblPr>
      <w:tblGrid>
        <w:gridCol w:w="1118"/>
        <w:gridCol w:w="964"/>
        <w:gridCol w:w="990"/>
        <w:gridCol w:w="1170"/>
        <w:gridCol w:w="810"/>
        <w:gridCol w:w="973"/>
        <w:gridCol w:w="5434"/>
        <w:gridCol w:w="1213"/>
      </w:tblGrid>
      <w:tr w:rsidR="008C3F68" w:rsidRPr="006F65E1" w14:paraId="2535B2EE" w14:textId="77777777" w:rsidTr="0072411C">
        <w:trPr>
          <w:trHeight w:val="288"/>
        </w:trPr>
        <w:tc>
          <w:tcPr>
            <w:tcW w:w="1101" w:type="dxa"/>
            <w:shd w:val="clear" w:color="auto" w:fill="D9D9D9" w:themeFill="background1" w:themeFillShade="D9"/>
            <w:noWrap/>
            <w:vAlign w:val="center"/>
            <w:hideMark/>
          </w:tcPr>
          <w:p w14:paraId="056E4D5A" w14:textId="77777777" w:rsidR="004F1A17" w:rsidRPr="006F65E1" w:rsidRDefault="004F1A17" w:rsidP="008C3F68">
            <w:pPr>
              <w:rPr>
                <w:b/>
                <w:bCs/>
                <w:sz w:val="20"/>
              </w:rPr>
            </w:pPr>
            <w:r w:rsidRPr="006F65E1">
              <w:rPr>
                <w:b/>
                <w:bCs/>
                <w:sz w:val="20"/>
              </w:rPr>
              <w:t>EPA Category</w:t>
            </w:r>
          </w:p>
        </w:tc>
        <w:tc>
          <w:tcPr>
            <w:tcW w:w="964" w:type="dxa"/>
            <w:shd w:val="clear" w:color="auto" w:fill="D9D9D9" w:themeFill="background1" w:themeFillShade="D9"/>
            <w:noWrap/>
            <w:vAlign w:val="center"/>
            <w:hideMark/>
          </w:tcPr>
          <w:p w14:paraId="739A29B1" w14:textId="77777777" w:rsidR="004F1A17" w:rsidRPr="006F65E1" w:rsidRDefault="004F1A17" w:rsidP="008C3F68">
            <w:pPr>
              <w:rPr>
                <w:b/>
                <w:bCs/>
                <w:sz w:val="20"/>
              </w:rPr>
            </w:pPr>
            <w:r w:rsidRPr="006F65E1">
              <w:rPr>
                <w:b/>
                <w:bCs/>
                <w:sz w:val="20"/>
              </w:rPr>
              <w:t>Species</w:t>
            </w:r>
          </w:p>
        </w:tc>
        <w:tc>
          <w:tcPr>
            <w:tcW w:w="990" w:type="dxa"/>
            <w:shd w:val="clear" w:color="auto" w:fill="D9D9D9" w:themeFill="background1" w:themeFillShade="D9"/>
            <w:vAlign w:val="center"/>
            <w:hideMark/>
          </w:tcPr>
          <w:p w14:paraId="7C3E6DBF" w14:textId="77777777" w:rsidR="004F1A17" w:rsidRPr="006F65E1" w:rsidRDefault="004F1A17" w:rsidP="008C3F68">
            <w:pPr>
              <w:rPr>
                <w:b/>
                <w:bCs/>
                <w:sz w:val="20"/>
              </w:rPr>
            </w:pPr>
            <w:r w:rsidRPr="006F65E1">
              <w:rPr>
                <w:b/>
                <w:bCs/>
                <w:sz w:val="20"/>
              </w:rPr>
              <w:t xml:space="preserve">NOAEC </w:t>
            </w:r>
          </w:p>
        </w:tc>
        <w:tc>
          <w:tcPr>
            <w:tcW w:w="1170" w:type="dxa"/>
            <w:shd w:val="clear" w:color="auto" w:fill="D9D9D9" w:themeFill="background1" w:themeFillShade="D9"/>
            <w:vAlign w:val="center"/>
            <w:hideMark/>
          </w:tcPr>
          <w:p w14:paraId="020541BC" w14:textId="77777777" w:rsidR="004F1A17" w:rsidRPr="006F65E1" w:rsidRDefault="004F1A17" w:rsidP="008C3F68">
            <w:pPr>
              <w:rPr>
                <w:b/>
                <w:bCs/>
                <w:sz w:val="20"/>
              </w:rPr>
            </w:pPr>
            <w:r w:rsidRPr="006F65E1">
              <w:rPr>
                <w:b/>
                <w:bCs/>
                <w:sz w:val="20"/>
              </w:rPr>
              <w:t>MATC or LOAEC</w:t>
            </w:r>
          </w:p>
        </w:tc>
        <w:tc>
          <w:tcPr>
            <w:tcW w:w="810" w:type="dxa"/>
            <w:shd w:val="clear" w:color="auto" w:fill="D9D9D9" w:themeFill="background1" w:themeFillShade="D9"/>
            <w:vAlign w:val="center"/>
            <w:hideMark/>
          </w:tcPr>
          <w:p w14:paraId="1EB77AD4" w14:textId="77777777" w:rsidR="004F1A17" w:rsidRPr="006F65E1" w:rsidRDefault="004F1A17" w:rsidP="008C3F68">
            <w:pPr>
              <w:rPr>
                <w:b/>
                <w:bCs/>
                <w:sz w:val="20"/>
              </w:rPr>
            </w:pPr>
            <w:r w:rsidRPr="006F65E1">
              <w:rPr>
                <w:b/>
                <w:bCs/>
                <w:sz w:val="20"/>
              </w:rPr>
              <w:t>IC</w:t>
            </w:r>
            <w:r w:rsidRPr="006F65E1">
              <w:rPr>
                <w:b/>
                <w:bCs/>
                <w:sz w:val="20"/>
                <w:vertAlign w:val="subscript"/>
              </w:rPr>
              <w:t>25</w:t>
            </w:r>
          </w:p>
        </w:tc>
        <w:tc>
          <w:tcPr>
            <w:tcW w:w="990" w:type="dxa"/>
            <w:shd w:val="clear" w:color="auto" w:fill="D9D9D9" w:themeFill="background1" w:themeFillShade="D9"/>
            <w:vAlign w:val="center"/>
          </w:tcPr>
          <w:p w14:paraId="7FEFCCF6" w14:textId="77777777" w:rsidR="004F1A17" w:rsidRPr="006F65E1" w:rsidRDefault="004F1A17" w:rsidP="008C3F68">
            <w:pPr>
              <w:rPr>
                <w:b/>
                <w:bCs/>
                <w:sz w:val="20"/>
              </w:rPr>
            </w:pPr>
            <w:r w:rsidRPr="006F65E1">
              <w:rPr>
                <w:b/>
                <w:bCs/>
                <w:sz w:val="20"/>
              </w:rPr>
              <w:t>Units</w:t>
            </w:r>
          </w:p>
        </w:tc>
        <w:tc>
          <w:tcPr>
            <w:tcW w:w="5434" w:type="dxa"/>
            <w:shd w:val="clear" w:color="auto" w:fill="D9D9D9" w:themeFill="background1" w:themeFillShade="D9"/>
            <w:vAlign w:val="center"/>
            <w:hideMark/>
          </w:tcPr>
          <w:p w14:paraId="2D97082F" w14:textId="77777777" w:rsidR="004F1A17" w:rsidRPr="006F65E1" w:rsidRDefault="004F1A17" w:rsidP="008C3F68">
            <w:pPr>
              <w:rPr>
                <w:b/>
                <w:bCs/>
                <w:sz w:val="20"/>
              </w:rPr>
            </w:pPr>
            <w:r w:rsidRPr="006F65E1">
              <w:rPr>
                <w:b/>
                <w:bCs/>
                <w:sz w:val="20"/>
              </w:rPr>
              <w:t>Comments</w:t>
            </w:r>
          </w:p>
        </w:tc>
        <w:tc>
          <w:tcPr>
            <w:tcW w:w="1213" w:type="dxa"/>
            <w:shd w:val="clear" w:color="auto" w:fill="D9D9D9" w:themeFill="background1" w:themeFillShade="D9"/>
            <w:vAlign w:val="center"/>
            <w:hideMark/>
          </w:tcPr>
          <w:p w14:paraId="1621AEA5" w14:textId="77777777" w:rsidR="004F1A17" w:rsidRPr="006F65E1" w:rsidRDefault="004F1A17" w:rsidP="008C3F68">
            <w:pPr>
              <w:rPr>
                <w:b/>
                <w:bCs/>
                <w:sz w:val="20"/>
              </w:rPr>
            </w:pPr>
            <w:r w:rsidRPr="006F65E1">
              <w:rPr>
                <w:b/>
                <w:bCs/>
                <w:sz w:val="20"/>
              </w:rPr>
              <w:t>Reference</w:t>
            </w:r>
          </w:p>
        </w:tc>
      </w:tr>
      <w:tr w:rsidR="004F1A17" w:rsidRPr="006F65E1" w14:paraId="19E9FE7C" w14:textId="77777777" w:rsidTr="00B5459A">
        <w:trPr>
          <w:trHeight w:val="926"/>
        </w:trPr>
        <w:tc>
          <w:tcPr>
            <w:tcW w:w="1101" w:type="dxa"/>
            <w:noWrap/>
            <w:vAlign w:val="center"/>
            <w:hideMark/>
          </w:tcPr>
          <w:p w14:paraId="181E16C6" w14:textId="2532E801" w:rsidR="004F1A17" w:rsidRPr="006F65E1" w:rsidRDefault="00B4691C" w:rsidP="008C3F68">
            <w:pPr>
              <w:rPr>
                <w:sz w:val="20"/>
              </w:rPr>
            </w:pPr>
            <w:r w:rsidRPr="006F65E1">
              <w:rPr>
                <w:sz w:val="20"/>
              </w:rPr>
              <w:t>MONOCOT</w:t>
            </w:r>
          </w:p>
        </w:tc>
        <w:tc>
          <w:tcPr>
            <w:tcW w:w="964" w:type="dxa"/>
            <w:noWrap/>
            <w:vAlign w:val="center"/>
            <w:hideMark/>
          </w:tcPr>
          <w:p w14:paraId="555C7A40" w14:textId="77777777" w:rsidR="004F1A17" w:rsidRPr="006F65E1" w:rsidRDefault="004F1A17" w:rsidP="008C3F68">
            <w:pPr>
              <w:rPr>
                <w:sz w:val="20"/>
              </w:rPr>
            </w:pPr>
            <w:r w:rsidRPr="006F65E1">
              <w:rPr>
                <w:sz w:val="20"/>
              </w:rPr>
              <w:t>Oat</w:t>
            </w:r>
          </w:p>
        </w:tc>
        <w:tc>
          <w:tcPr>
            <w:tcW w:w="990" w:type="dxa"/>
            <w:noWrap/>
            <w:vAlign w:val="center"/>
            <w:hideMark/>
          </w:tcPr>
          <w:p w14:paraId="57CADEA9" w14:textId="77777777" w:rsidR="004F1A17" w:rsidRPr="006F65E1" w:rsidRDefault="004F1A17" w:rsidP="008C3F68">
            <w:pPr>
              <w:rPr>
                <w:sz w:val="20"/>
              </w:rPr>
            </w:pPr>
            <w:r w:rsidRPr="006F65E1">
              <w:rPr>
                <w:sz w:val="20"/>
              </w:rPr>
              <w:t>0.016</w:t>
            </w:r>
          </w:p>
        </w:tc>
        <w:tc>
          <w:tcPr>
            <w:tcW w:w="1170" w:type="dxa"/>
            <w:noWrap/>
            <w:vAlign w:val="center"/>
            <w:hideMark/>
          </w:tcPr>
          <w:p w14:paraId="1CCCEB70" w14:textId="77777777" w:rsidR="004F1A17" w:rsidRPr="006F65E1" w:rsidRDefault="004F1A17" w:rsidP="008C3F68">
            <w:pPr>
              <w:rPr>
                <w:sz w:val="20"/>
              </w:rPr>
            </w:pPr>
            <w:r w:rsidRPr="006F65E1">
              <w:rPr>
                <w:sz w:val="20"/>
              </w:rPr>
              <w:t>0.028</w:t>
            </w:r>
          </w:p>
        </w:tc>
        <w:tc>
          <w:tcPr>
            <w:tcW w:w="810" w:type="dxa"/>
            <w:noWrap/>
            <w:vAlign w:val="center"/>
            <w:hideMark/>
          </w:tcPr>
          <w:p w14:paraId="7C70ECB1" w14:textId="77777777" w:rsidR="004F1A17" w:rsidRPr="006F65E1" w:rsidRDefault="004F1A17" w:rsidP="008C3F68">
            <w:pPr>
              <w:rPr>
                <w:sz w:val="20"/>
              </w:rPr>
            </w:pPr>
            <w:r w:rsidRPr="006F65E1">
              <w:rPr>
                <w:sz w:val="20"/>
              </w:rPr>
              <w:t>0.0129</w:t>
            </w:r>
          </w:p>
        </w:tc>
        <w:tc>
          <w:tcPr>
            <w:tcW w:w="990" w:type="dxa"/>
            <w:vAlign w:val="center"/>
          </w:tcPr>
          <w:p w14:paraId="13354DAC" w14:textId="77777777" w:rsidR="004F1A17" w:rsidRPr="006F65E1" w:rsidRDefault="004F1A17" w:rsidP="008C3F68">
            <w:pPr>
              <w:rPr>
                <w:sz w:val="20"/>
              </w:rPr>
            </w:pPr>
            <w:r w:rsidRPr="006F65E1">
              <w:rPr>
                <w:sz w:val="20"/>
              </w:rPr>
              <w:t>lb ai/A</w:t>
            </w:r>
          </w:p>
        </w:tc>
        <w:tc>
          <w:tcPr>
            <w:tcW w:w="5434" w:type="dxa"/>
            <w:noWrap/>
            <w:vAlign w:val="center"/>
            <w:hideMark/>
          </w:tcPr>
          <w:p w14:paraId="7EF16D43" w14:textId="77777777" w:rsidR="004F1A17" w:rsidRPr="006F65E1" w:rsidRDefault="004F1A17" w:rsidP="008C3F68">
            <w:pPr>
              <w:rPr>
                <w:sz w:val="20"/>
              </w:rPr>
            </w:pPr>
            <w:r w:rsidRPr="006F65E1">
              <w:rPr>
                <w:sz w:val="20"/>
              </w:rPr>
              <w:t>20% reduction in dry weight at the LOAEC; NOAEC/MATC based on reductions in weight for oat; IC</w:t>
            </w:r>
            <w:r w:rsidRPr="006F65E1">
              <w:rPr>
                <w:sz w:val="20"/>
                <w:vertAlign w:val="subscript"/>
              </w:rPr>
              <w:t>50</w:t>
            </w:r>
            <w:r w:rsidRPr="006F65E1">
              <w:rPr>
                <w:sz w:val="20"/>
              </w:rPr>
              <w:t xml:space="preserve"> based on HC</w:t>
            </w:r>
            <w:r w:rsidRPr="006F65E1">
              <w:rPr>
                <w:sz w:val="20"/>
                <w:vertAlign w:val="subscript"/>
              </w:rPr>
              <w:t>05</w:t>
            </w:r>
            <w:r w:rsidRPr="006F65E1">
              <w:rPr>
                <w:sz w:val="20"/>
              </w:rPr>
              <w:t xml:space="preserve"> species of the SSD for seedling emergence</w:t>
            </w:r>
          </w:p>
        </w:tc>
        <w:tc>
          <w:tcPr>
            <w:tcW w:w="1213" w:type="dxa"/>
            <w:noWrap/>
            <w:vAlign w:val="center"/>
            <w:hideMark/>
          </w:tcPr>
          <w:p w14:paraId="0EF9A2DF" w14:textId="77777777" w:rsidR="004F1A17" w:rsidRPr="006F65E1" w:rsidRDefault="004F1A17" w:rsidP="008C3F68">
            <w:pPr>
              <w:rPr>
                <w:sz w:val="20"/>
              </w:rPr>
            </w:pPr>
            <w:r w:rsidRPr="006F65E1">
              <w:rPr>
                <w:sz w:val="20"/>
              </w:rPr>
              <w:t>MRID 42634603</w:t>
            </w:r>
          </w:p>
        </w:tc>
      </w:tr>
      <w:tr w:rsidR="004F1A17" w:rsidRPr="006F65E1" w14:paraId="43FF1181" w14:textId="77777777" w:rsidTr="00B5459A">
        <w:trPr>
          <w:trHeight w:val="890"/>
        </w:trPr>
        <w:tc>
          <w:tcPr>
            <w:tcW w:w="1101" w:type="dxa"/>
            <w:noWrap/>
            <w:vAlign w:val="center"/>
            <w:hideMark/>
          </w:tcPr>
          <w:p w14:paraId="40D49ABC" w14:textId="3E756B6B" w:rsidR="004F1A17" w:rsidRPr="006F65E1" w:rsidRDefault="00B4691C" w:rsidP="008C3F68">
            <w:pPr>
              <w:rPr>
                <w:sz w:val="20"/>
              </w:rPr>
            </w:pPr>
            <w:r w:rsidRPr="006F65E1">
              <w:rPr>
                <w:sz w:val="20"/>
              </w:rPr>
              <w:t>DICOT</w:t>
            </w:r>
          </w:p>
        </w:tc>
        <w:tc>
          <w:tcPr>
            <w:tcW w:w="964" w:type="dxa"/>
            <w:noWrap/>
            <w:vAlign w:val="center"/>
            <w:hideMark/>
          </w:tcPr>
          <w:p w14:paraId="37410746" w14:textId="77777777" w:rsidR="004F1A17" w:rsidRPr="006F65E1" w:rsidRDefault="004F1A17" w:rsidP="008C3F68">
            <w:pPr>
              <w:rPr>
                <w:sz w:val="20"/>
              </w:rPr>
            </w:pPr>
            <w:r w:rsidRPr="006F65E1">
              <w:rPr>
                <w:sz w:val="20"/>
              </w:rPr>
              <w:t>Lettuce</w:t>
            </w:r>
          </w:p>
        </w:tc>
        <w:tc>
          <w:tcPr>
            <w:tcW w:w="990" w:type="dxa"/>
            <w:noWrap/>
            <w:vAlign w:val="center"/>
            <w:hideMark/>
          </w:tcPr>
          <w:p w14:paraId="54C0CE43" w14:textId="77777777" w:rsidR="004F1A17" w:rsidRPr="006F65E1" w:rsidRDefault="004F1A17" w:rsidP="008C3F68">
            <w:pPr>
              <w:rPr>
                <w:sz w:val="20"/>
              </w:rPr>
            </w:pPr>
            <w:r w:rsidRPr="006F65E1">
              <w:rPr>
                <w:sz w:val="20"/>
              </w:rPr>
              <w:t>0.0018</w:t>
            </w:r>
          </w:p>
        </w:tc>
        <w:tc>
          <w:tcPr>
            <w:tcW w:w="1170" w:type="dxa"/>
            <w:noWrap/>
            <w:vAlign w:val="center"/>
            <w:hideMark/>
          </w:tcPr>
          <w:p w14:paraId="03B5C546" w14:textId="77777777" w:rsidR="004F1A17" w:rsidRPr="006F65E1" w:rsidRDefault="004F1A17" w:rsidP="008C3F68">
            <w:pPr>
              <w:rPr>
                <w:sz w:val="20"/>
              </w:rPr>
            </w:pPr>
            <w:r w:rsidRPr="006F65E1">
              <w:rPr>
                <w:sz w:val="20"/>
              </w:rPr>
              <w:t>0.0031</w:t>
            </w:r>
          </w:p>
        </w:tc>
        <w:tc>
          <w:tcPr>
            <w:tcW w:w="810" w:type="dxa"/>
            <w:noWrap/>
            <w:vAlign w:val="center"/>
            <w:hideMark/>
          </w:tcPr>
          <w:p w14:paraId="6F5DB53D" w14:textId="77777777" w:rsidR="004F1A17" w:rsidRPr="006F65E1" w:rsidRDefault="004F1A17" w:rsidP="008C3F68">
            <w:pPr>
              <w:rPr>
                <w:sz w:val="20"/>
              </w:rPr>
            </w:pPr>
            <w:r w:rsidRPr="006F65E1">
              <w:rPr>
                <w:sz w:val="20"/>
              </w:rPr>
              <w:t>0.0129</w:t>
            </w:r>
          </w:p>
        </w:tc>
        <w:tc>
          <w:tcPr>
            <w:tcW w:w="990" w:type="dxa"/>
            <w:vAlign w:val="center"/>
          </w:tcPr>
          <w:p w14:paraId="78FEE8CE" w14:textId="77777777" w:rsidR="004F1A17" w:rsidRPr="006F65E1" w:rsidRDefault="004F1A17" w:rsidP="008C3F68">
            <w:pPr>
              <w:rPr>
                <w:sz w:val="20"/>
              </w:rPr>
            </w:pPr>
            <w:r w:rsidRPr="006F65E1">
              <w:rPr>
                <w:sz w:val="20"/>
              </w:rPr>
              <w:t>lb ai/A</w:t>
            </w:r>
          </w:p>
        </w:tc>
        <w:tc>
          <w:tcPr>
            <w:tcW w:w="5434" w:type="dxa"/>
            <w:noWrap/>
            <w:vAlign w:val="center"/>
            <w:hideMark/>
          </w:tcPr>
          <w:p w14:paraId="66362C95" w14:textId="77777777" w:rsidR="004F1A17" w:rsidRPr="006F65E1" w:rsidRDefault="004F1A17" w:rsidP="008C3F68">
            <w:pPr>
              <w:rPr>
                <w:sz w:val="20"/>
              </w:rPr>
            </w:pPr>
            <w:r w:rsidRPr="006F65E1">
              <w:rPr>
                <w:sz w:val="20"/>
              </w:rPr>
              <w:t>25% reduction in dry weight at the LOAEC; NOAEC/MATC based on reductions in weight for lettuce; IC</w:t>
            </w:r>
            <w:r w:rsidRPr="006F65E1">
              <w:rPr>
                <w:sz w:val="20"/>
                <w:vertAlign w:val="subscript"/>
              </w:rPr>
              <w:t>50</w:t>
            </w:r>
            <w:r w:rsidRPr="006F65E1">
              <w:rPr>
                <w:sz w:val="20"/>
              </w:rPr>
              <w:t xml:space="preserve"> based on HC</w:t>
            </w:r>
            <w:r w:rsidRPr="006F65E1">
              <w:rPr>
                <w:sz w:val="20"/>
                <w:vertAlign w:val="subscript"/>
              </w:rPr>
              <w:t>05</w:t>
            </w:r>
            <w:r w:rsidRPr="006F65E1">
              <w:rPr>
                <w:sz w:val="20"/>
              </w:rPr>
              <w:t xml:space="preserve"> species of the SSD for seedling emergence</w:t>
            </w:r>
          </w:p>
        </w:tc>
        <w:tc>
          <w:tcPr>
            <w:tcW w:w="1213" w:type="dxa"/>
            <w:noWrap/>
            <w:vAlign w:val="center"/>
            <w:hideMark/>
          </w:tcPr>
          <w:p w14:paraId="475932CF" w14:textId="77777777" w:rsidR="004F1A17" w:rsidRPr="006F65E1" w:rsidRDefault="004F1A17" w:rsidP="008C3F68">
            <w:pPr>
              <w:rPr>
                <w:sz w:val="20"/>
              </w:rPr>
            </w:pPr>
            <w:r w:rsidRPr="006F65E1">
              <w:rPr>
                <w:sz w:val="20"/>
              </w:rPr>
              <w:t>MRID 42634603</w:t>
            </w:r>
          </w:p>
        </w:tc>
      </w:tr>
    </w:tbl>
    <w:p w14:paraId="2B4F67B1" w14:textId="77777777" w:rsidR="004F1A17" w:rsidRPr="006701DD" w:rsidRDefault="004F1A17" w:rsidP="004F1A17">
      <w:pPr>
        <w:rPr>
          <w:szCs w:val="22"/>
        </w:rPr>
      </w:pPr>
    </w:p>
    <w:p w14:paraId="7D547FF2" w14:textId="77777777" w:rsidR="00AA3159" w:rsidRPr="001125C8" w:rsidRDefault="00AA3159" w:rsidP="00CD2A08">
      <w:pPr>
        <w:rPr>
          <w:rFonts w:asciiTheme="minorHAnsi" w:hAnsiTheme="minorHAnsi"/>
          <w:color w:val="auto"/>
          <w:szCs w:val="22"/>
        </w:rPr>
      </w:pPr>
    </w:p>
    <w:p w14:paraId="75BDF52E" w14:textId="39F80921" w:rsidR="005D3B57" w:rsidRDefault="005D3B57" w:rsidP="005D3B57">
      <w:pPr>
        <w:pStyle w:val="Heading1"/>
        <w:numPr>
          <w:ilvl w:val="0"/>
          <w:numId w:val="0"/>
        </w:numPr>
        <w:spacing w:before="0"/>
        <w:ind w:left="432"/>
        <w:sectPr w:rsidR="005D3B57" w:rsidSect="00151A97">
          <w:type w:val="continuous"/>
          <w:pgSz w:w="15840" w:h="12240" w:orient="landscape"/>
          <w:pgMar w:top="1440" w:right="1440" w:bottom="1440" w:left="1440" w:header="0" w:footer="0" w:gutter="0"/>
          <w:cols w:space="720"/>
          <w:docGrid w:linePitch="326"/>
        </w:sectPr>
      </w:pPr>
      <w:bookmarkStart w:id="16" w:name="_Toc434489029"/>
    </w:p>
    <w:p w14:paraId="58B5334F" w14:textId="39E67398" w:rsidR="00373D04" w:rsidRPr="0062301A" w:rsidRDefault="00373D04" w:rsidP="00373D04">
      <w:pPr>
        <w:pStyle w:val="Heading1"/>
        <w:spacing w:before="0"/>
        <w:rPr>
          <w:sz w:val="22"/>
          <w:szCs w:val="22"/>
        </w:rPr>
      </w:pPr>
      <w:bookmarkStart w:id="17" w:name="_Toc52925684"/>
      <w:r w:rsidRPr="0062301A">
        <w:rPr>
          <w:sz w:val="22"/>
          <w:szCs w:val="22"/>
        </w:rPr>
        <w:lastRenderedPageBreak/>
        <w:t>Office of Water Aquatic Life Criteria</w:t>
      </w:r>
      <w:bookmarkEnd w:id="17"/>
    </w:p>
    <w:p w14:paraId="7C57AAD0" w14:textId="77777777" w:rsidR="00373D04" w:rsidRPr="0062301A" w:rsidRDefault="00373D04" w:rsidP="00373D04">
      <w:pPr>
        <w:shd w:val="clear" w:color="auto" w:fill="FFFFFF"/>
        <w:rPr>
          <w:rFonts w:asciiTheme="minorHAnsi" w:hAnsiTheme="minorHAnsi" w:cstheme="minorHAnsi"/>
          <w:color w:val="212121"/>
          <w:szCs w:val="22"/>
        </w:rPr>
      </w:pPr>
    </w:p>
    <w:p w14:paraId="237DC9A1" w14:textId="1AE140DB" w:rsidR="00373D04" w:rsidRPr="0062301A" w:rsidRDefault="008857CC" w:rsidP="00373D04">
      <w:pPr>
        <w:rPr>
          <w:rFonts w:asciiTheme="minorHAnsi" w:eastAsia="Calibri" w:hAnsiTheme="minorHAnsi" w:cs="Calibri"/>
          <w:szCs w:val="22"/>
        </w:rPr>
      </w:pPr>
      <w:r w:rsidRPr="0062301A">
        <w:rPr>
          <w:rFonts w:asciiTheme="minorHAnsi" w:eastAsia="Calibri" w:hAnsiTheme="minorHAnsi" w:cs="Calibri"/>
          <w:szCs w:val="22"/>
        </w:rPr>
        <w:t xml:space="preserve">The </w:t>
      </w:r>
      <w:r w:rsidR="00373D04" w:rsidRPr="0062301A">
        <w:rPr>
          <w:rFonts w:asciiTheme="minorHAnsi" w:eastAsia="Calibri" w:hAnsiTheme="minorHAnsi" w:cs="Calibri"/>
          <w:szCs w:val="22"/>
        </w:rPr>
        <w:t>U.S. EPA’s</w:t>
      </w:r>
      <w:r w:rsidR="00373D04" w:rsidRPr="0062301A">
        <w:rPr>
          <w:rFonts w:asciiTheme="minorHAnsi" w:hAnsiTheme="minorHAnsi" w:cstheme="minorHAnsi"/>
          <w:color w:val="212121"/>
          <w:szCs w:val="22"/>
        </w:rPr>
        <w:t xml:space="preserve"> Office of Water (OW)</w:t>
      </w:r>
      <w:r w:rsidRPr="0062301A">
        <w:rPr>
          <w:rFonts w:asciiTheme="minorHAnsi" w:hAnsiTheme="minorHAnsi" w:cstheme="minorHAnsi"/>
          <w:color w:val="212121"/>
          <w:szCs w:val="22"/>
        </w:rPr>
        <w:t xml:space="preserve"> may develop</w:t>
      </w:r>
      <w:r w:rsidR="00373D04" w:rsidRPr="0062301A">
        <w:rPr>
          <w:rFonts w:asciiTheme="minorHAnsi" w:hAnsiTheme="minorHAnsi" w:cstheme="minorHAnsi"/>
          <w:color w:val="212121"/>
          <w:szCs w:val="22"/>
        </w:rPr>
        <w:t xml:space="preserve"> </w:t>
      </w:r>
      <w:hyperlink r:id="rId14" w:history="1">
        <w:r w:rsidR="00373D04" w:rsidRPr="0062301A">
          <w:rPr>
            <w:rStyle w:val="Hyperlink"/>
            <w:rFonts w:asciiTheme="minorHAnsi" w:hAnsiTheme="minorHAnsi" w:cstheme="minorHAnsi"/>
            <w:color w:val="4C2C92"/>
            <w:szCs w:val="22"/>
          </w:rPr>
          <w:t>ambient water quality criteria</w:t>
        </w:r>
      </w:hyperlink>
      <w:r w:rsidR="00373D04" w:rsidRPr="0062301A">
        <w:rPr>
          <w:rFonts w:asciiTheme="minorHAnsi" w:hAnsiTheme="minorHAnsi" w:cstheme="minorHAnsi"/>
          <w:color w:val="212121"/>
          <w:szCs w:val="22"/>
        </w:rPr>
        <w:t> </w:t>
      </w:r>
      <w:r w:rsidRPr="0062301A">
        <w:rPr>
          <w:rFonts w:asciiTheme="minorHAnsi" w:hAnsiTheme="minorHAnsi" w:cstheme="minorHAnsi"/>
          <w:color w:val="212121"/>
          <w:szCs w:val="22"/>
        </w:rPr>
        <w:t xml:space="preserve">for chemicals, including pesticides, </w:t>
      </w:r>
      <w:r w:rsidR="00373D04" w:rsidRPr="0062301A">
        <w:rPr>
          <w:rFonts w:asciiTheme="minorHAnsi" w:hAnsiTheme="minorHAnsi" w:cstheme="minorHAnsi"/>
          <w:color w:val="212121"/>
          <w:szCs w:val="22"/>
        </w:rPr>
        <w:t xml:space="preserve">that can be adopted by states and tribes to establish water quality standards under the Clean Water Act. </w:t>
      </w:r>
      <w:r w:rsidRPr="0062301A">
        <w:rPr>
          <w:rFonts w:asciiTheme="minorHAnsi" w:hAnsiTheme="minorHAnsi" w:cstheme="minorHAnsi"/>
          <w:color w:val="212121"/>
          <w:szCs w:val="22"/>
        </w:rPr>
        <w:t xml:space="preserve">At this time, </w:t>
      </w:r>
      <w:r w:rsidRPr="0062301A">
        <w:rPr>
          <w:rFonts w:asciiTheme="minorHAnsi" w:eastAsia="Calibri" w:hAnsiTheme="minorHAnsi" w:cs="Calibri"/>
          <w:szCs w:val="22"/>
        </w:rPr>
        <w:t>OW</w:t>
      </w:r>
      <w:r w:rsidR="00373D04" w:rsidRPr="0062301A">
        <w:rPr>
          <w:rFonts w:asciiTheme="minorHAnsi" w:eastAsia="Calibri" w:hAnsiTheme="minorHAnsi" w:cs="Calibri"/>
          <w:szCs w:val="22"/>
        </w:rPr>
        <w:t xml:space="preserve"> has</w:t>
      </w:r>
      <w:r w:rsidR="00E92C0F" w:rsidRPr="0062301A">
        <w:rPr>
          <w:rFonts w:asciiTheme="minorHAnsi" w:eastAsia="Calibri" w:hAnsiTheme="minorHAnsi" w:cs="Calibri"/>
          <w:szCs w:val="22"/>
        </w:rPr>
        <w:t xml:space="preserve"> not </w:t>
      </w:r>
      <w:r w:rsidR="00494061" w:rsidRPr="0062301A">
        <w:rPr>
          <w:rFonts w:asciiTheme="minorHAnsi" w:eastAsia="Calibri" w:hAnsiTheme="minorHAnsi" w:cs="Calibri"/>
          <w:szCs w:val="22"/>
        </w:rPr>
        <w:t>published</w:t>
      </w:r>
      <w:r w:rsidR="00E92C0F" w:rsidRPr="0062301A">
        <w:rPr>
          <w:rFonts w:asciiTheme="minorHAnsi" w:eastAsia="Calibri" w:hAnsiTheme="minorHAnsi" w:cs="Calibri"/>
          <w:szCs w:val="22"/>
        </w:rPr>
        <w:t xml:space="preserve"> </w:t>
      </w:r>
      <w:r w:rsidR="00494061" w:rsidRPr="0062301A">
        <w:rPr>
          <w:rFonts w:asciiTheme="minorHAnsi" w:eastAsia="Calibri" w:hAnsiTheme="minorHAnsi" w:cs="Calibri"/>
          <w:szCs w:val="22"/>
        </w:rPr>
        <w:t xml:space="preserve">ambient </w:t>
      </w:r>
      <w:r w:rsidR="00E92C0F" w:rsidRPr="0062301A">
        <w:rPr>
          <w:rFonts w:asciiTheme="minorHAnsi" w:eastAsia="Calibri" w:hAnsiTheme="minorHAnsi" w:cs="Calibri"/>
          <w:szCs w:val="22"/>
        </w:rPr>
        <w:t>water quality criteria</w:t>
      </w:r>
      <w:r w:rsidR="00494061" w:rsidRPr="0062301A">
        <w:rPr>
          <w:rFonts w:asciiTheme="minorHAnsi" w:eastAsia="Calibri" w:hAnsiTheme="minorHAnsi" w:cs="Calibri"/>
          <w:szCs w:val="22"/>
        </w:rPr>
        <w:t xml:space="preserve"> for simazine. </w:t>
      </w:r>
      <w:r w:rsidR="00373D04" w:rsidRPr="0062301A">
        <w:rPr>
          <w:rFonts w:asciiTheme="minorHAnsi" w:eastAsia="Calibri" w:hAnsiTheme="minorHAnsi" w:cs="Calibri"/>
          <w:szCs w:val="22"/>
        </w:rPr>
        <w:t xml:space="preserve"> </w:t>
      </w:r>
    </w:p>
    <w:p w14:paraId="56807D1A" w14:textId="69D46FA7" w:rsidR="005D3B57" w:rsidRPr="0062301A" w:rsidRDefault="005D3B57" w:rsidP="00D8759C">
      <w:pPr>
        <w:rPr>
          <w:szCs w:val="22"/>
        </w:rPr>
      </w:pPr>
    </w:p>
    <w:p w14:paraId="15CC4664" w14:textId="77777777" w:rsidR="00373D04" w:rsidRPr="0062301A" w:rsidRDefault="00373D04" w:rsidP="00373D04">
      <w:pPr>
        <w:rPr>
          <w:szCs w:val="22"/>
        </w:rPr>
      </w:pPr>
    </w:p>
    <w:p w14:paraId="4F8B53B7" w14:textId="3C6DAC87" w:rsidR="00CD2A08" w:rsidRPr="0062301A" w:rsidRDefault="00CD2A08" w:rsidP="005450A9">
      <w:pPr>
        <w:pStyle w:val="Heading1"/>
        <w:spacing w:before="0"/>
        <w:rPr>
          <w:sz w:val="22"/>
          <w:szCs w:val="22"/>
        </w:rPr>
      </w:pPr>
      <w:bookmarkStart w:id="18" w:name="_Toc52925685"/>
      <w:r w:rsidRPr="0062301A">
        <w:rPr>
          <w:sz w:val="22"/>
          <w:szCs w:val="22"/>
        </w:rPr>
        <w:t>Effects Characterization for Fish</w:t>
      </w:r>
      <w:bookmarkEnd w:id="16"/>
      <w:r w:rsidRPr="0062301A">
        <w:rPr>
          <w:sz w:val="22"/>
          <w:szCs w:val="22"/>
        </w:rPr>
        <w:t xml:space="preserve"> and Aquatic-phase Amphibians</w:t>
      </w:r>
      <w:bookmarkEnd w:id="18"/>
    </w:p>
    <w:p w14:paraId="2F17678D" w14:textId="77777777" w:rsidR="00CD2A08" w:rsidRPr="0062301A" w:rsidRDefault="00CD2A08" w:rsidP="005450A9">
      <w:pPr>
        <w:keepNext/>
        <w:rPr>
          <w:rFonts w:asciiTheme="majorHAnsi" w:eastAsia="Calibri" w:hAnsiTheme="majorHAnsi" w:cs="Calibri"/>
          <w:b/>
          <w:color w:val="2E75B5"/>
          <w:szCs w:val="22"/>
        </w:rPr>
      </w:pPr>
    </w:p>
    <w:p w14:paraId="2FEC5E6C" w14:textId="77777777" w:rsidR="00CD2A08" w:rsidRPr="0062301A" w:rsidRDefault="00CD2A08" w:rsidP="00605F67">
      <w:pPr>
        <w:pStyle w:val="Heading2"/>
        <w:rPr>
          <w:szCs w:val="22"/>
        </w:rPr>
      </w:pPr>
      <w:bookmarkStart w:id="19" w:name="_Toc434489030"/>
      <w:bookmarkStart w:id="20" w:name="_Toc52925686"/>
      <w:r w:rsidRPr="0062301A">
        <w:rPr>
          <w:szCs w:val="22"/>
        </w:rPr>
        <w:t>Introduction to Fish and Aquatic-phase Amphibian Toxicity</w:t>
      </w:r>
      <w:bookmarkEnd w:id="19"/>
      <w:bookmarkEnd w:id="20"/>
    </w:p>
    <w:p w14:paraId="37FDFF11" w14:textId="77777777" w:rsidR="005450A9" w:rsidRPr="0062301A" w:rsidRDefault="005450A9" w:rsidP="00E628A2">
      <w:pPr>
        <w:keepNext/>
        <w:rPr>
          <w:rFonts w:asciiTheme="minorHAnsi" w:eastAsia="Calibri" w:hAnsiTheme="minorHAnsi" w:cs="Calibri"/>
          <w:szCs w:val="22"/>
        </w:rPr>
      </w:pPr>
    </w:p>
    <w:p w14:paraId="044FC53C" w14:textId="59522BBF" w:rsidR="00CD2A08" w:rsidRPr="0062301A" w:rsidRDefault="00CD2A08" w:rsidP="00E628A2">
      <w:pPr>
        <w:keepNext/>
        <w:rPr>
          <w:rFonts w:asciiTheme="minorHAnsi" w:eastAsia="Calibri" w:hAnsiTheme="minorHAnsi" w:cs="Calibri"/>
          <w:szCs w:val="22"/>
        </w:rPr>
      </w:pPr>
      <w:r w:rsidRPr="0062301A">
        <w:rPr>
          <w:rFonts w:asciiTheme="minorHAnsi" w:eastAsia="Calibri" w:hAnsiTheme="minorHAnsi" w:cs="Calibri"/>
          <w:szCs w:val="22"/>
        </w:rPr>
        <w:t>Acute and chronic studies for fish have been submitted by the registrant</w:t>
      </w:r>
      <w:r w:rsidR="008D20F3" w:rsidRPr="0062301A">
        <w:rPr>
          <w:rFonts w:asciiTheme="minorHAnsi" w:eastAsia="Calibri" w:hAnsiTheme="minorHAnsi" w:cs="Calibri"/>
          <w:szCs w:val="22"/>
        </w:rPr>
        <w:t xml:space="preserve"> and are available in the open literature</w:t>
      </w:r>
      <w:r w:rsidRPr="0062301A">
        <w:rPr>
          <w:rFonts w:asciiTheme="minorHAnsi" w:eastAsia="Calibri" w:hAnsiTheme="minorHAnsi" w:cs="Calibri"/>
          <w:szCs w:val="22"/>
        </w:rPr>
        <w:t xml:space="preserve">. </w:t>
      </w:r>
      <w:r w:rsidR="00767CAE" w:rsidRPr="0062301A">
        <w:rPr>
          <w:rFonts w:asciiTheme="minorHAnsi" w:eastAsia="Calibri" w:hAnsiTheme="minorHAnsi" w:cs="Calibri"/>
          <w:szCs w:val="22"/>
        </w:rPr>
        <w:t xml:space="preserve">Data for amphibians are also available in the open literature. </w:t>
      </w:r>
      <w:r w:rsidRPr="0062301A">
        <w:rPr>
          <w:rFonts w:asciiTheme="minorHAnsi" w:eastAsia="Calibri" w:hAnsiTheme="minorHAnsi" w:cs="Calibri"/>
          <w:szCs w:val="22"/>
        </w:rPr>
        <w:t>Studies were excluded from the main analysis if they were considered invalid or if the exposure units could not be converted into aqueous concentrations (mass</w:t>
      </w:r>
      <w:r w:rsidR="00D91039" w:rsidRPr="0062301A">
        <w:rPr>
          <w:rFonts w:asciiTheme="minorHAnsi" w:eastAsia="Calibri" w:hAnsiTheme="minorHAnsi" w:cs="Calibri"/>
          <w:szCs w:val="22"/>
        </w:rPr>
        <w:t xml:space="preserve"> a.i.</w:t>
      </w:r>
      <w:r w:rsidRPr="0062301A">
        <w:rPr>
          <w:rFonts w:asciiTheme="minorHAnsi" w:eastAsia="Calibri" w:hAnsiTheme="minorHAnsi" w:cs="Calibri"/>
          <w:szCs w:val="22"/>
        </w:rPr>
        <w:t>/volume).</w:t>
      </w:r>
      <w:r w:rsidR="00EE4228" w:rsidRPr="0062301A">
        <w:rPr>
          <w:rFonts w:asciiTheme="minorHAnsi" w:eastAsia="Calibri" w:hAnsiTheme="minorHAnsi" w:cs="Calibri"/>
          <w:szCs w:val="22"/>
        </w:rPr>
        <w:t xml:space="preserve"> </w:t>
      </w:r>
    </w:p>
    <w:p w14:paraId="485C0423" w14:textId="0D179D44" w:rsidR="00F76C8B" w:rsidRPr="0062301A" w:rsidRDefault="00F76C8B" w:rsidP="00E628A2">
      <w:pPr>
        <w:keepNext/>
        <w:rPr>
          <w:rFonts w:asciiTheme="minorHAnsi" w:eastAsia="Calibri" w:hAnsiTheme="minorHAnsi" w:cs="Calibri"/>
          <w:szCs w:val="22"/>
        </w:rPr>
      </w:pPr>
    </w:p>
    <w:p w14:paraId="45B7CFC8" w14:textId="77777777" w:rsidR="00CD2A08" w:rsidRPr="0062301A" w:rsidRDefault="00CD2A08" w:rsidP="009804F8">
      <w:pPr>
        <w:rPr>
          <w:rFonts w:eastAsia="Calibri" w:cs="Calibri"/>
          <w:color w:val="2E75B5"/>
          <w:szCs w:val="22"/>
        </w:rPr>
      </w:pPr>
      <w:bookmarkStart w:id="21" w:name="h.30j0zll" w:colFirst="0" w:colLast="0"/>
      <w:bookmarkStart w:id="22" w:name="h.1fob9te" w:colFirst="0" w:colLast="0"/>
      <w:bookmarkStart w:id="23" w:name="h.2et92p0" w:colFirst="0" w:colLast="0"/>
      <w:bookmarkEnd w:id="21"/>
      <w:bookmarkEnd w:id="22"/>
      <w:bookmarkEnd w:id="23"/>
    </w:p>
    <w:p w14:paraId="37AB08DE" w14:textId="5D053E69" w:rsidR="00CD2A08" w:rsidRPr="0062301A" w:rsidRDefault="00CD2A08" w:rsidP="00F76C8B">
      <w:pPr>
        <w:pStyle w:val="Heading2"/>
        <w:rPr>
          <w:szCs w:val="22"/>
        </w:rPr>
      </w:pPr>
      <w:bookmarkStart w:id="24" w:name="_Toc434489034"/>
      <w:bookmarkStart w:id="25" w:name="_Toc52925687"/>
      <w:r w:rsidRPr="0062301A">
        <w:rPr>
          <w:szCs w:val="22"/>
        </w:rPr>
        <w:t>Effects on Mortality of Fish</w:t>
      </w:r>
      <w:bookmarkEnd w:id="24"/>
      <w:r w:rsidRPr="0062301A">
        <w:rPr>
          <w:szCs w:val="22"/>
        </w:rPr>
        <w:t xml:space="preserve"> and Aquatic-phase Amphibians</w:t>
      </w:r>
      <w:bookmarkEnd w:id="25"/>
    </w:p>
    <w:p w14:paraId="378004FD" w14:textId="5B6A9C69" w:rsidR="00CD2A08" w:rsidRPr="0062301A" w:rsidRDefault="00CD2A08" w:rsidP="009804F8">
      <w:pPr>
        <w:rPr>
          <w:rFonts w:eastAsia="Calibri"/>
          <w:szCs w:val="22"/>
        </w:rPr>
      </w:pPr>
    </w:p>
    <w:p w14:paraId="18C507B2" w14:textId="0C6B691E" w:rsidR="00C25DE5" w:rsidRPr="0062301A" w:rsidRDefault="005A4892" w:rsidP="0034327E">
      <w:pPr>
        <w:rPr>
          <w:rFonts w:asciiTheme="minorHAnsi" w:eastAsia="Calibri" w:hAnsiTheme="minorHAnsi" w:cs="Calibri"/>
          <w:szCs w:val="22"/>
        </w:rPr>
      </w:pPr>
      <w:r w:rsidRPr="0062301A">
        <w:rPr>
          <w:rFonts w:asciiTheme="minorHAnsi" w:hAnsiTheme="minorHAnsi"/>
          <w:szCs w:val="22"/>
        </w:rPr>
        <w:t xml:space="preserve">The available data for acute mortality to </w:t>
      </w:r>
      <w:r w:rsidR="00D102EA" w:rsidRPr="0062301A">
        <w:rPr>
          <w:rFonts w:asciiTheme="minorHAnsi" w:hAnsiTheme="minorHAnsi"/>
          <w:szCs w:val="22"/>
        </w:rPr>
        <w:t>fish and aquatic-phase amphibians</w:t>
      </w:r>
      <w:r w:rsidRPr="0062301A">
        <w:rPr>
          <w:rFonts w:asciiTheme="minorHAnsi" w:hAnsiTheme="minorHAnsi"/>
          <w:szCs w:val="22"/>
        </w:rPr>
        <w:t xml:space="preserve"> </w:t>
      </w:r>
      <w:r w:rsidR="00F15807" w:rsidRPr="0062301A">
        <w:rPr>
          <w:rFonts w:asciiTheme="minorHAnsi" w:hAnsiTheme="minorHAnsi"/>
          <w:szCs w:val="22"/>
        </w:rPr>
        <w:t>are</w:t>
      </w:r>
      <w:r w:rsidRPr="0062301A">
        <w:rPr>
          <w:rFonts w:asciiTheme="minorHAnsi" w:hAnsiTheme="minorHAnsi"/>
          <w:szCs w:val="22"/>
        </w:rPr>
        <w:t xml:space="preserve"> provided in </w:t>
      </w:r>
      <w:r w:rsidR="00D8759C">
        <w:rPr>
          <w:rFonts w:asciiTheme="minorHAnsi" w:hAnsiTheme="minorHAnsi"/>
          <w:szCs w:val="22"/>
        </w:rPr>
        <w:fldChar w:fldCharType="begin"/>
      </w:r>
      <w:r w:rsidR="00D8759C">
        <w:rPr>
          <w:rFonts w:asciiTheme="minorHAnsi" w:hAnsiTheme="minorHAnsi"/>
          <w:szCs w:val="22"/>
        </w:rPr>
        <w:instrText xml:space="preserve"> REF _Ref52896776 \h </w:instrText>
      </w:r>
      <w:r w:rsidR="00D8759C">
        <w:rPr>
          <w:rFonts w:asciiTheme="minorHAnsi" w:hAnsiTheme="minorHAnsi"/>
          <w:szCs w:val="22"/>
        </w:rPr>
      </w:r>
      <w:r w:rsidR="00D8759C">
        <w:rPr>
          <w:rFonts w:asciiTheme="minorHAnsi" w:hAnsiTheme="minorHAnsi"/>
          <w:szCs w:val="22"/>
        </w:rPr>
        <w:fldChar w:fldCharType="separate"/>
      </w:r>
      <w:r w:rsidR="00D8759C" w:rsidRPr="00D8759C">
        <w:t>Figure 4.1</w:t>
      </w:r>
      <w:r w:rsidR="00D8759C">
        <w:rPr>
          <w:rFonts w:asciiTheme="minorHAnsi" w:hAnsiTheme="minorHAnsi"/>
          <w:szCs w:val="22"/>
        </w:rPr>
        <w:fldChar w:fldCharType="end"/>
      </w:r>
      <w:r w:rsidR="00D8759C">
        <w:rPr>
          <w:rFonts w:asciiTheme="minorHAnsi" w:hAnsiTheme="minorHAnsi"/>
          <w:szCs w:val="22"/>
        </w:rPr>
        <w:t xml:space="preserve"> </w:t>
      </w:r>
      <w:r w:rsidRPr="0062301A">
        <w:rPr>
          <w:rFonts w:asciiTheme="minorHAnsi" w:hAnsiTheme="minorHAnsi"/>
          <w:szCs w:val="22"/>
        </w:rPr>
        <w:t>below. M</w:t>
      </w:r>
      <w:r w:rsidR="00C25DE5" w:rsidRPr="0062301A">
        <w:rPr>
          <w:rFonts w:asciiTheme="minorHAnsi" w:eastAsia="Calibri" w:hAnsiTheme="minorHAnsi" w:cs="Calibri"/>
          <w:szCs w:val="22"/>
        </w:rPr>
        <w:t>ortality values for fish</w:t>
      </w:r>
      <w:r w:rsidRPr="0062301A">
        <w:rPr>
          <w:rFonts w:asciiTheme="minorHAnsi" w:eastAsia="Calibri" w:hAnsiTheme="minorHAnsi" w:cs="Calibri"/>
          <w:szCs w:val="22"/>
        </w:rPr>
        <w:t xml:space="preserve"> reported in registrant submitted studies and the open literature</w:t>
      </w:r>
      <w:r w:rsidR="00C25DE5" w:rsidRPr="0062301A">
        <w:rPr>
          <w:rFonts w:asciiTheme="minorHAnsi" w:eastAsia="Calibri" w:hAnsiTheme="minorHAnsi" w:cs="Calibri"/>
          <w:szCs w:val="22"/>
        </w:rPr>
        <w:t xml:space="preserve"> varied by </w:t>
      </w:r>
      <w:r w:rsidRPr="0062301A">
        <w:rPr>
          <w:rFonts w:asciiTheme="minorHAnsi" w:eastAsia="Calibri" w:hAnsiTheme="minorHAnsi" w:cs="Calibri"/>
          <w:szCs w:val="22"/>
        </w:rPr>
        <w:t>several orders</w:t>
      </w:r>
      <w:r w:rsidR="00C25DE5" w:rsidRPr="0062301A">
        <w:rPr>
          <w:rFonts w:asciiTheme="minorHAnsi" w:eastAsia="Calibri" w:hAnsiTheme="minorHAnsi" w:cs="Calibri"/>
          <w:szCs w:val="22"/>
        </w:rPr>
        <w:t xml:space="preserve"> of magnitude and they ranged from</w:t>
      </w:r>
      <w:r w:rsidRPr="0062301A">
        <w:rPr>
          <w:rFonts w:asciiTheme="minorHAnsi" w:eastAsia="Calibri" w:hAnsiTheme="minorHAnsi" w:cs="Calibri"/>
          <w:szCs w:val="22"/>
        </w:rPr>
        <w:t xml:space="preserve"> 90 </w:t>
      </w:r>
      <w:r w:rsidR="00D400B4" w:rsidRPr="0062301A">
        <w:rPr>
          <w:rFonts w:asciiTheme="minorHAnsi" w:eastAsia="Calibri" w:hAnsiTheme="minorHAnsi" w:cs="Calibri"/>
          <w:szCs w:val="22"/>
        </w:rPr>
        <w:t>µg a.i./L</w:t>
      </w:r>
      <w:r w:rsidR="000864BB" w:rsidRPr="0062301A">
        <w:rPr>
          <w:rFonts w:asciiTheme="minorHAnsi" w:eastAsia="Calibri" w:hAnsiTheme="minorHAnsi" w:cs="Calibri"/>
          <w:szCs w:val="22"/>
        </w:rPr>
        <w:t xml:space="preserve"> </w:t>
      </w:r>
      <w:r w:rsidR="00C25DE5" w:rsidRPr="0062301A">
        <w:rPr>
          <w:rFonts w:asciiTheme="minorHAnsi" w:eastAsia="Calibri" w:hAnsiTheme="minorHAnsi" w:cs="Calibri"/>
          <w:szCs w:val="22"/>
        </w:rPr>
        <w:t xml:space="preserve">to </w:t>
      </w:r>
      <w:r w:rsidR="0059426E" w:rsidRPr="0062301A">
        <w:rPr>
          <w:rFonts w:asciiTheme="minorHAnsi" w:eastAsia="Calibri" w:hAnsiTheme="minorHAnsi" w:cs="Calibri"/>
          <w:szCs w:val="22"/>
        </w:rPr>
        <w:t>&gt;</w:t>
      </w:r>
      <w:r w:rsidRPr="0062301A">
        <w:rPr>
          <w:rFonts w:asciiTheme="minorHAnsi" w:eastAsia="Calibri" w:hAnsiTheme="minorHAnsi" w:cs="Calibri"/>
          <w:szCs w:val="22"/>
        </w:rPr>
        <w:t>910</w:t>
      </w:r>
      <w:r w:rsidR="001461AE" w:rsidRPr="0062301A">
        <w:rPr>
          <w:rFonts w:asciiTheme="minorHAnsi" w:eastAsia="Calibri" w:hAnsiTheme="minorHAnsi" w:cs="Calibri"/>
          <w:szCs w:val="22"/>
        </w:rPr>
        <w:t>,000</w:t>
      </w:r>
      <w:r w:rsidR="0059426E" w:rsidRPr="0062301A">
        <w:rPr>
          <w:rFonts w:asciiTheme="minorHAnsi" w:eastAsia="Calibri" w:hAnsiTheme="minorHAnsi" w:cs="Calibri"/>
          <w:szCs w:val="22"/>
        </w:rPr>
        <w:t xml:space="preserve"> </w:t>
      </w:r>
      <w:r w:rsidR="001461AE" w:rsidRPr="0062301A">
        <w:rPr>
          <w:rFonts w:asciiTheme="minorHAnsi" w:eastAsia="Calibri" w:hAnsiTheme="minorHAnsi" w:cs="Calibri"/>
          <w:szCs w:val="22"/>
        </w:rPr>
        <w:t>µ</w:t>
      </w:r>
      <w:r w:rsidR="00C25DE5" w:rsidRPr="0062301A">
        <w:rPr>
          <w:rFonts w:asciiTheme="minorHAnsi" w:eastAsia="Calibri" w:hAnsiTheme="minorHAnsi" w:cs="Calibri"/>
          <w:szCs w:val="22"/>
        </w:rPr>
        <w:t>g/L.</w:t>
      </w:r>
      <w:r w:rsidRPr="0062301A">
        <w:rPr>
          <w:rFonts w:asciiTheme="minorHAnsi" w:eastAsia="Calibri" w:hAnsiTheme="minorHAnsi" w:cs="Calibri"/>
          <w:szCs w:val="22"/>
        </w:rPr>
        <w:t xml:space="preserve"> Although several low concentrations were reported in ECOTOX, these were reviewed for this assessment or previous assessments </w:t>
      </w:r>
      <w:r w:rsidR="000864BB" w:rsidRPr="0062301A">
        <w:rPr>
          <w:rFonts w:asciiTheme="minorHAnsi" w:eastAsia="Calibri" w:hAnsiTheme="minorHAnsi" w:cs="Calibri"/>
          <w:szCs w:val="22"/>
        </w:rPr>
        <w:t>and found to be unacceptable for varying reasons, most often due to lack of control data (USEPA,</w:t>
      </w:r>
      <w:r w:rsidR="000762C1" w:rsidRPr="0062301A">
        <w:rPr>
          <w:rFonts w:asciiTheme="minorHAnsi" w:eastAsia="Calibri" w:hAnsiTheme="minorHAnsi" w:cs="Calibri"/>
          <w:szCs w:val="22"/>
        </w:rPr>
        <w:t xml:space="preserve"> 2009</w:t>
      </w:r>
      <w:r w:rsidR="000864BB" w:rsidRPr="0062301A">
        <w:rPr>
          <w:rFonts w:asciiTheme="minorHAnsi" w:eastAsia="Calibri" w:hAnsiTheme="minorHAnsi" w:cs="Calibri"/>
          <w:szCs w:val="22"/>
        </w:rPr>
        <w:t>; California Re</w:t>
      </w:r>
      <w:r w:rsidR="00D8759C">
        <w:rPr>
          <w:rFonts w:asciiTheme="minorHAnsi" w:eastAsia="Calibri" w:hAnsiTheme="minorHAnsi" w:cs="Calibri"/>
          <w:szCs w:val="22"/>
        </w:rPr>
        <w:t>d</w:t>
      </w:r>
      <w:r w:rsidR="000864BB" w:rsidRPr="0062301A">
        <w:rPr>
          <w:rFonts w:asciiTheme="minorHAnsi" w:eastAsia="Calibri" w:hAnsiTheme="minorHAnsi" w:cs="Calibri"/>
          <w:szCs w:val="22"/>
        </w:rPr>
        <w:t>-legged Frog BE for Simazine, Appendix G)</w:t>
      </w:r>
      <w:r w:rsidR="00D102EA" w:rsidRPr="0062301A">
        <w:rPr>
          <w:rFonts w:asciiTheme="minorHAnsi" w:eastAsia="Calibri" w:hAnsiTheme="minorHAnsi" w:cs="Calibri"/>
          <w:szCs w:val="22"/>
        </w:rPr>
        <w:t xml:space="preserve">. </w:t>
      </w:r>
      <w:r w:rsidR="00747083" w:rsidRPr="0062301A">
        <w:rPr>
          <w:rFonts w:asciiTheme="minorHAnsi" w:eastAsia="Calibri" w:hAnsiTheme="minorHAnsi" w:cs="Calibri"/>
          <w:szCs w:val="22"/>
        </w:rPr>
        <w:t>T</w:t>
      </w:r>
      <w:r w:rsidR="000864BB" w:rsidRPr="0062301A">
        <w:rPr>
          <w:szCs w:val="22"/>
        </w:rPr>
        <w:t xml:space="preserve">he most sensitive reliable </w:t>
      </w:r>
      <w:r w:rsidR="00747083" w:rsidRPr="0062301A">
        <w:rPr>
          <w:szCs w:val="22"/>
        </w:rPr>
        <w:t>endpoint</w:t>
      </w:r>
      <w:r w:rsidR="00734236" w:rsidRPr="0062301A">
        <w:rPr>
          <w:szCs w:val="22"/>
        </w:rPr>
        <w:t xml:space="preserve"> w</w:t>
      </w:r>
      <w:r w:rsidR="000864BB" w:rsidRPr="0062301A">
        <w:rPr>
          <w:szCs w:val="22"/>
        </w:rPr>
        <w:t>as</w:t>
      </w:r>
      <w:r w:rsidR="00734236" w:rsidRPr="0062301A">
        <w:rPr>
          <w:szCs w:val="22"/>
        </w:rPr>
        <w:t xml:space="preserve"> used to represent thresholds for mortality</w:t>
      </w:r>
      <w:r w:rsidR="00D102EA" w:rsidRPr="0062301A">
        <w:rPr>
          <w:szCs w:val="22"/>
        </w:rPr>
        <w:t xml:space="preserve"> </w:t>
      </w:r>
      <w:r w:rsidR="00734236" w:rsidRPr="0062301A">
        <w:rPr>
          <w:szCs w:val="22"/>
        </w:rPr>
        <w:t>effects.</w:t>
      </w:r>
    </w:p>
    <w:p w14:paraId="60CC868E" w14:textId="77777777" w:rsidR="0034327E" w:rsidRPr="00211568" w:rsidRDefault="0034327E" w:rsidP="0034327E">
      <w:pPr>
        <w:rPr>
          <w:rFonts w:asciiTheme="minorHAnsi" w:eastAsia="Calibri" w:hAnsiTheme="minorHAnsi" w:cs="Calibri"/>
          <w:szCs w:val="22"/>
        </w:rPr>
      </w:pPr>
    </w:p>
    <w:p w14:paraId="6D5D666D" w14:textId="1B9789DE" w:rsidR="00C25DE5" w:rsidRDefault="0041509C" w:rsidP="00C25DE5">
      <w:pPr>
        <w:rPr>
          <w:rFonts w:asciiTheme="minorHAnsi" w:hAnsiTheme="minorHAnsi"/>
          <w:sz w:val="20"/>
        </w:rPr>
      </w:pPr>
      <w:r>
        <w:rPr>
          <w:rFonts w:asciiTheme="minorHAnsi" w:hAnsiTheme="minorHAnsi"/>
          <w:noProof/>
          <w:sz w:val="20"/>
        </w:rPr>
        <w:lastRenderedPageBreak/>
        <w:drawing>
          <wp:inline distT="0" distB="0" distL="0" distR="0" wp14:anchorId="62D582E3" wp14:editId="6D024DB2">
            <wp:extent cx="6607441" cy="4792855"/>
            <wp:effectExtent l="0" t="0" r="3175"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1085" cy="4802752"/>
                    </a:xfrm>
                    <a:prstGeom prst="rect">
                      <a:avLst/>
                    </a:prstGeom>
                    <a:noFill/>
                  </pic:spPr>
                </pic:pic>
              </a:graphicData>
            </a:graphic>
          </wp:inline>
        </w:drawing>
      </w:r>
    </w:p>
    <w:p w14:paraId="37BE60C2" w14:textId="5BC9B1D6" w:rsidR="005A4892" w:rsidRPr="00075104" w:rsidRDefault="00DD27BC" w:rsidP="00D8759C">
      <w:pPr>
        <w:pStyle w:val="Caption"/>
        <w:rPr>
          <w:rFonts w:eastAsia="Calibri" w:cs="Calibri"/>
        </w:rPr>
      </w:pPr>
      <w:bookmarkStart w:id="26" w:name="_Ref52896776"/>
      <w:bookmarkStart w:id="27" w:name="_Toc51672918"/>
      <w:bookmarkStart w:id="28" w:name="_Toc52925749"/>
      <w:r w:rsidRPr="00D8759C">
        <w:t xml:space="preserve">Figure </w:t>
      </w:r>
      <w:fldSimple w:instr=" STYLEREF 1 \s ">
        <w:r w:rsidR="00EC01F7">
          <w:rPr>
            <w:noProof/>
          </w:rPr>
          <w:t>4</w:t>
        </w:r>
      </w:fldSimple>
      <w:r w:rsidR="00EC01F7">
        <w:noBreakHyphen/>
      </w:r>
      <w:fldSimple w:instr=" SEQ Figure \* ARABIC \s 1 ">
        <w:r w:rsidR="00EC01F7">
          <w:rPr>
            <w:noProof/>
          </w:rPr>
          <w:t>1</w:t>
        </w:r>
      </w:fldSimple>
      <w:bookmarkEnd w:id="26"/>
      <w:r w:rsidRPr="00D8759C">
        <w:t>. Array of acute mortality (96 hour) toxicity data for freshwater fish expressed in terms of µg a.i./L.</w:t>
      </w:r>
      <w:r w:rsidR="00262BDA">
        <w:t xml:space="preserve"> </w:t>
      </w:r>
      <w:r w:rsidR="005A4892" w:rsidRPr="00262BDA">
        <w:rPr>
          <w:rFonts w:eastAsia="Calibri" w:cs="Calibri"/>
          <w:bCs/>
          <w:sz w:val="20"/>
        </w:rPr>
        <w:t>Blue squares represent LC</w:t>
      </w:r>
      <w:r w:rsidR="005A4892" w:rsidRPr="00E55A7D">
        <w:rPr>
          <w:rFonts w:eastAsia="Calibri" w:cs="Calibri"/>
          <w:bCs/>
          <w:sz w:val="20"/>
          <w:vertAlign w:val="subscript"/>
        </w:rPr>
        <w:t>50</w:t>
      </w:r>
      <w:r w:rsidR="005A4892" w:rsidRPr="00262BDA">
        <w:rPr>
          <w:rFonts w:eastAsia="Calibri" w:cs="Calibri"/>
          <w:bCs/>
          <w:sz w:val="20"/>
        </w:rPr>
        <w:t xml:space="preserve"> values from open literature studies found in the ECOTOX database. Red squares represent LC</w:t>
      </w:r>
      <w:r w:rsidR="005A4892" w:rsidRPr="00F15807">
        <w:rPr>
          <w:rFonts w:eastAsia="Calibri" w:cs="Calibri"/>
          <w:bCs/>
          <w:sz w:val="20"/>
          <w:vertAlign w:val="subscript"/>
        </w:rPr>
        <w:t>50</w:t>
      </w:r>
      <w:r w:rsidR="005A4892" w:rsidRPr="00262BDA">
        <w:rPr>
          <w:rFonts w:eastAsia="Calibri" w:cs="Calibri"/>
          <w:bCs/>
          <w:sz w:val="20"/>
        </w:rPr>
        <w:t xml:space="preserve"> values from registrant submitted studies.</w:t>
      </w:r>
      <w:r w:rsidR="000C70D9" w:rsidRPr="00262BDA">
        <w:rPr>
          <w:rFonts w:eastAsia="Calibri" w:cs="Calibri"/>
          <w:bCs/>
          <w:sz w:val="20"/>
        </w:rPr>
        <w:t xml:space="preserve"> Parentheses present the endpoint measurement, </w:t>
      </w:r>
      <w:r w:rsidR="001B5DC2" w:rsidRPr="00262BDA">
        <w:rPr>
          <w:rFonts w:eastAsia="Calibri" w:cs="Calibri"/>
          <w:bCs/>
          <w:sz w:val="20"/>
        </w:rPr>
        <w:t>species</w:t>
      </w:r>
      <w:r w:rsidR="000C70D9" w:rsidRPr="00262BDA">
        <w:rPr>
          <w:rFonts w:eastAsia="Calibri" w:cs="Calibri"/>
          <w:bCs/>
          <w:sz w:val="20"/>
        </w:rPr>
        <w:t xml:space="preserve">, study reference (i.e., MRID, ECOTOX #), and study duration. If endpoint is non-definitive, that is also noted. </w:t>
      </w:r>
      <w:r w:rsidR="00AF686C" w:rsidRPr="00262BDA">
        <w:rPr>
          <w:rFonts w:eastAsia="Calibri" w:cs="Calibri"/>
          <w:bCs/>
          <w:sz w:val="20"/>
        </w:rPr>
        <w:t>Note logarithmic scale on X-axis</w:t>
      </w:r>
      <w:bookmarkEnd w:id="27"/>
      <w:r w:rsidR="00D644C0">
        <w:rPr>
          <w:rFonts w:eastAsia="Calibri" w:cs="Calibri"/>
          <w:bCs/>
          <w:sz w:val="20"/>
        </w:rPr>
        <w:t>.</w:t>
      </w:r>
      <w:bookmarkEnd w:id="28"/>
    </w:p>
    <w:p w14:paraId="0CCCAAF1" w14:textId="22C686E4" w:rsidR="005A4892" w:rsidRDefault="005A4892" w:rsidP="00C25DE5">
      <w:pPr>
        <w:rPr>
          <w:rFonts w:asciiTheme="minorHAnsi" w:hAnsiTheme="minorHAnsi"/>
          <w:sz w:val="20"/>
        </w:rPr>
      </w:pPr>
    </w:p>
    <w:p w14:paraId="2DC16315" w14:textId="6F02DA4B" w:rsidR="005D279C" w:rsidRDefault="005D279C" w:rsidP="00C25DE5">
      <w:pPr>
        <w:rPr>
          <w:rFonts w:asciiTheme="minorHAnsi" w:hAnsiTheme="minorHAnsi"/>
          <w:szCs w:val="22"/>
        </w:rPr>
      </w:pPr>
    </w:p>
    <w:p w14:paraId="733B225A" w14:textId="63D51283" w:rsidR="005D279C" w:rsidRDefault="00EF7C79" w:rsidP="005D279C">
      <w:pPr>
        <w:rPr>
          <w:rFonts w:asciiTheme="minorHAnsi" w:eastAsia="Calibri" w:hAnsiTheme="minorHAnsi" w:cs="Calibri"/>
          <w:szCs w:val="22"/>
        </w:rPr>
      </w:pPr>
      <w:r>
        <w:rPr>
          <w:rFonts w:asciiTheme="minorHAnsi" w:eastAsia="Calibri" w:hAnsiTheme="minorHAnsi" w:cs="Calibri"/>
          <w:szCs w:val="22"/>
        </w:rPr>
        <w:t>For freshwater fish, t</w:t>
      </w:r>
      <w:r w:rsidR="005D279C" w:rsidRPr="00901A53">
        <w:rPr>
          <w:rFonts w:asciiTheme="minorHAnsi" w:eastAsia="Calibri" w:hAnsiTheme="minorHAnsi" w:cs="Calibri"/>
          <w:szCs w:val="22"/>
        </w:rPr>
        <w:t>he lowest</w:t>
      </w:r>
      <w:r w:rsidR="000864BB">
        <w:rPr>
          <w:rFonts w:asciiTheme="minorHAnsi" w:eastAsia="Calibri" w:hAnsiTheme="minorHAnsi" w:cs="Calibri"/>
          <w:szCs w:val="22"/>
        </w:rPr>
        <w:t xml:space="preserve"> reliable</w:t>
      </w:r>
      <w:r w:rsidR="005D279C" w:rsidRPr="00901A53">
        <w:rPr>
          <w:rFonts w:asciiTheme="minorHAnsi" w:eastAsia="Calibri" w:hAnsiTheme="minorHAnsi" w:cs="Calibri"/>
          <w:szCs w:val="22"/>
        </w:rPr>
        <w:t xml:space="preserve"> LC</w:t>
      </w:r>
      <w:r w:rsidR="005D279C" w:rsidRPr="00901A53">
        <w:rPr>
          <w:rFonts w:asciiTheme="minorHAnsi" w:eastAsia="Calibri" w:hAnsiTheme="minorHAnsi" w:cs="Calibri"/>
          <w:szCs w:val="22"/>
          <w:vertAlign w:val="subscript"/>
        </w:rPr>
        <w:t>50</w:t>
      </w:r>
      <w:r w:rsidR="005D279C" w:rsidRPr="00901A53">
        <w:rPr>
          <w:rFonts w:asciiTheme="minorHAnsi" w:eastAsia="Calibri" w:hAnsiTheme="minorHAnsi" w:cs="Calibri"/>
          <w:szCs w:val="22"/>
        </w:rPr>
        <w:t xml:space="preserve"> for</w:t>
      </w:r>
      <w:r w:rsidR="005D279C">
        <w:rPr>
          <w:rFonts w:asciiTheme="minorHAnsi" w:eastAsia="Calibri" w:hAnsiTheme="minorHAnsi" w:cs="Calibri"/>
          <w:szCs w:val="22"/>
        </w:rPr>
        <w:t xml:space="preserve"> simazine</w:t>
      </w:r>
      <w:r w:rsidR="005D279C" w:rsidRPr="00901A53">
        <w:rPr>
          <w:rFonts w:asciiTheme="minorHAnsi" w:eastAsia="Calibri" w:hAnsiTheme="minorHAnsi" w:cs="Calibri"/>
          <w:szCs w:val="22"/>
        </w:rPr>
        <w:t xml:space="preserve"> </w:t>
      </w:r>
      <w:r w:rsidR="005D279C">
        <w:rPr>
          <w:rFonts w:asciiTheme="minorHAnsi" w:eastAsia="Calibri" w:hAnsiTheme="minorHAnsi" w:cs="Calibri"/>
          <w:szCs w:val="22"/>
        </w:rPr>
        <w:t xml:space="preserve">based on the </w:t>
      </w:r>
      <w:r w:rsidR="005D279C" w:rsidRPr="00901A53">
        <w:rPr>
          <w:rFonts w:asciiTheme="minorHAnsi" w:eastAsia="Calibri" w:hAnsiTheme="minorHAnsi" w:cs="Calibri"/>
          <w:szCs w:val="22"/>
        </w:rPr>
        <w:t>TGA</w:t>
      </w:r>
      <w:r w:rsidR="005D279C" w:rsidRPr="0034327E">
        <w:rPr>
          <w:rFonts w:asciiTheme="minorHAnsi" w:eastAsia="Calibri" w:hAnsiTheme="minorHAnsi" w:cs="Calibri"/>
          <w:szCs w:val="22"/>
        </w:rPr>
        <w:t xml:space="preserve">I (Technical Grade Active Ingredient) was an </w:t>
      </w:r>
      <w:r w:rsidR="002C4F34" w:rsidRPr="00901A53">
        <w:rPr>
          <w:rFonts w:asciiTheme="minorHAnsi" w:eastAsia="Calibri" w:hAnsiTheme="minorHAnsi" w:cs="Calibri"/>
          <w:szCs w:val="22"/>
        </w:rPr>
        <w:t>LC</w:t>
      </w:r>
      <w:r w:rsidR="002C4F34" w:rsidRPr="00901A53">
        <w:rPr>
          <w:rFonts w:asciiTheme="minorHAnsi" w:eastAsia="Calibri" w:hAnsiTheme="minorHAnsi" w:cs="Calibri"/>
          <w:szCs w:val="22"/>
          <w:vertAlign w:val="subscript"/>
        </w:rPr>
        <w:t>50</w:t>
      </w:r>
      <w:r w:rsidR="005D279C" w:rsidRPr="0034327E">
        <w:rPr>
          <w:rFonts w:asciiTheme="minorHAnsi" w:eastAsia="Calibri" w:hAnsiTheme="minorHAnsi" w:cs="Calibri"/>
          <w:szCs w:val="22"/>
        </w:rPr>
        <w:t xml:space="preserve"> value of 6.4 mg</w:t>
      </w:r>
      <w:r w:rsidR="00D059FA">
        <w:rPr>
          <w:rFonts w:asciiTheme="minorHAnsi" w:eastAsia="Calibri" w:hAnsiTheme="minorHAnsi" w:cs="Calibri"/>
          <w:szCs w:val="22"/>
        </w:rPr>
        <w:t xml:space="preserve"> a.i.</w:t>
      </w:r>
      <w:r w:rsidR="005D279C" w:rsidRPr="0034327E">
        <w:rPr>
          <w:rFonts w:asciiTheme="minorHAnsi" w:eastAsia="Calibri" w:hAnsiTheme="minorHAnsi" w:cs="Calibri"/>
          <w:szCs w:val="22"/>
        </w:rPr>
        <w:t xml:space="preserve">/L tested on the fathead minnow (MRID </w:t>
      </w:r>
      <w:r w:rsidR="005D279C" w:rsidRPr="0034327E">
        <w:rPr>
          <w:rFonts w:asciiTheme="minorHAnsi" w:hAnsiTheme="minorHAnsi"/>
          <w:szCs w:val="22"/>
        </w:rPr>
        <w:t>00033309</w:t>
      </w:r>
      <w:r w:rsidR="005D279C" w:rsidRPr="0034327E">
        <w:rPr>
          <w:rFonts w:asciiTheme="minorHAnsi" w:eastAsia="Calibri" w:hAnsiTheme="minorHAnsi" w:cs="Calibri"/>
          <w:szCs w:val="22"/>
        </w:rPr>
        <w:t xml:space="preserve">). </w:t>
      </w:r>
      <w:r w:rsidR="00A46C2D">
        <w:rPr>
          <w:rFonts w:asciiTheme="minorHAnsi" w:eastAsia="Calibri" w:hAnsiTheme="minorHAnsi" w:cs="Calibri"/>
          <w:szCs w:val="22"/>
        </w:rPr>
        <w:t xml:space="preserve">This value will be used to derive the acute mortality threshold for freshwater fish. </w:t>
      </w:r>
      <w:r w:rsidR="005D279C">
        <w:rPr>
          <w:rFonts w:asciiTheme="minorHAnsi" w:eastAsia="Calibri" w:hAnsiTheme="minorHAnsi" w:cs="Calibri"/>
          <w:szCs w:val="22"/>
        </w:rPr>
        <w:t xml:space="preserve">Toxicity data for </w:t>
      </w:r>
      <w:r w:rsidR="007332B5">
        <w:rPr>
          <w:rFonts w:asciiTheme="minorHAnsi" w:eastAsia="Calibri" w:hAnsiTheme="minorHAnsi" w:cs="Calibri"/>
          <w:szCs w:val="22"/>
        </w:rPr>
        <w:t xml:space="preserve">simazine </w:t>
      </w:r>
      <w:r w:rsidR="005D279C">
        <w:rPr>
          <w:rFonts w:asciiTheme="minorHAnsi" w:eastAsia="Calibri" w:hAnsiTheme="minorHAnsi" w:cs="Calibri"/>
          <w:szCs w:val="22"/>
        </w:rPr>
        <w:t xml:space="preserve">when tested as a formulated product are also available </w:t>
      </w:r>
      <w:r>
        <w:rPr>
          <w:rFonts w:asciiTheme="minorHAnsi" w:eastAsia="Calibri" w:hAnsiTheme="minorHAnsi" w:cs="Calibri"/>
          <w:szCs w:val="22"/>
        </w:rPr>
        <w:t xml:space="preserve">but were </w:t>
      </w:r>
      <w:r w:rsidR="006B1C27">
        <w:rPr>
          <w:rFonts w:asciiTheme="minorHAnsi" w:eastAsia="Calibri" w:hAnsiTheme="minorHAnsi" w:cs="Calibri"/>
          <w:szCs w:val="22"/>
        </w:rPr>
        <w:t>either unacceptable</w:t>
      </w:r>
      <w:r w:rsidR="002C4F34">
        <w:rPr>
          <w:rFonts w:asciiTheme="minorHAnsi" w:eastAsia="Calibri" w:hAnsiTheme="minorHAnsi" w:cs="Calibri"/>
          <w:szCs w:val="22"/>
        </w:rPr>
        <w:t xml:space="preserve"> or </w:t>
      </w:r>
      <w:r w:rsidR="009A4C95">
        <w:rPr>
          <w:rFonts w:asciiTheme="minorHAnsi" w:eastAsia="Calibri" w:hAnsiTheme="minorHAnsi" w:cs="Calibri"/>
          <w:szCs w:val="22"/>
        </w:rPr>
        <w:t>not suitable for use as a threshold due to study uncertainty</w:t>
      </w:r>
      <w:r w:rsidR="006B1C27">
        <w:rPr>
          <w:rFonts w:asciiTheme="minorHAnsi" w:eastAsia="Calibri" w:hAnsiTheme="minorHAnsi" w:cs="Calibri"/>
          <w:szCs w:val="22"/>
        </w:rPr>
        <w:t xml:space="preserve"> or </w:t>
      </w:r>
      <w:r>
        <w:rPr>
          <w:rFonts w:asciiTheme="minorHAnsi" w:eastAsia="Calibri" w:hAnsiTheme="minorHAnsi" w:cs="Calibri"/>
          <w:szCs w:val="22"/>
        </w:rPr>
        <w:t>not more sensitive than the</w:t>
      </w:r>
      <w:r w:rsidR="005D279C">
        <w:rPr>
          <w:rFonts w:asciiTheme="minorHAnsi" w:eastAsia="Calibri" w:hAnsiTheme="minorHAnsi" w:cs="Calibri"/>
          <w:szCs w:val="22"/>
        </w:rPr>
        <w:t xml:space="preserve"> TGAI. </w:t>
      </w:r>
    </w:p>
    <w:p w14:paraId="1B32D99E" w14:textId="5E3CDA99" w:rsidR="009A4C95" w:rsidRDefault="009A4C95" w:rsidP="005D279C">
      <w:pPr>
        <w:rPr>
          <w:rFonts w:asciiTheme="minorHAnsi" w:eastAsia="Calibri" w:hAnsiTheme="minorHAnsi" w:cs="Calibri"/>
          <w:szCs w:val="22"/>
        </w:rPr>
      </w:pPr>
    </w:p>
    <w:p w14:paraId="4DB936E2" w14:textId="0F493B2F" w:rsidR="009A4C95" w:rsidRDefault="009A4C95" w:rsidP="009A4C95">
      <w:pPr>
        <w:rPr>
          <w:rFonts w:asciiTheme="minorHAnsi" w:hAnsiTheme="minorHAnsi"/>
          <w:szCs w:val="22"/>
        </w:rPr>
      </w:pPr>
      <w:r>
        <w:rPr>
          <w:rFonts w:asciiTheme="minorHAnsi" w:hAnsiTheme="minorHAnsi"/>
          <w:szCs w:val="22"/>
        </w:rPr>
        <w:t xml:space="preserve">During the public comment period for the </w:t>
      </w:r>
      <w:r w:rsidR="008D0A2B">
        <w:rPr>
          <w:rFonts w:asciiTheme="minorHAnsi" w:hAnsiTheme="minorHAnsi"/>
          <w:szCs w:val="22"/>
        </w:rPr>
        <w:t xml:space="preserve">draft </w:t>
      </w:r>
      <w:r>
        <w:rPr>
          <w:rFonts w:asciiTheme="minorHAnsi" w:hAnsiTheme="minorHAnsi"/>
          <w:szCs w:val="22"/>
        </w:rPr>
        <w:t>ecological risk assessment</w:t>
      </w:r>
      <w:r w:rsidR="008D0A2B">
        <w:rPr>
          <w:rFonts w:asciiTheme="minorHAnsi" w:hAnsiTheme="minorHAnsi"/>
          <w:szCs w:val="22"/>
        </w:rPr>
        <w:t xml:space="preserve"> (DRA)</w:t>
      </w:r>
      <w:r>
        <w:rPr>
          <w:rFonts w:asciiTheme="minorHAnsi" w:hAnsiTheme="minorHAnsi"/>
          <w:szCs w:val="22"/>
        </w:rPr>
        <w:t xml:space="preserve"> for the registration review of simazine, an acute study in the common carp was submitted, which reported an LC</w:t>
      </w:r>
      <w:r w:rsidRPr="00B85CD2">
        <w:rPr>
          <w:rFonts w:asciiTheme="minorHAnsi" w:hAnsiTheme="minorHAnsi"/>
          <w:szCs w:val="22"/>
          <w:vertAlign w:val="subscript"/>
        </w:rPr>
        <w:t>50</w:t>
      </w:r>
      <w:r>
        <w:rPr>
          <w:rFonts w:asciiTheme="minorHAnsi" w:hAnsiTheme="minorHAnsi"/>
          <w:szCs w:val="22"/>
        </w:rPr>
        <w:t xml:space="preserve"> value of &gt;34 mg a.i./L. Based on this study and additional comments provided on the </w:t>
      </w:r>
      <w:r w:rsidR="00466489">
        <w:rPr>
          <w:rFonts w:asciiTheme="minorHAnsi" w:hAnsiTheme="minorHAnsi"/>
          <w:szCs w:val="22"/>
        </w:rPr>
        <w:t>D</w:t>
      </w:r>
      <w:r>
        <w:rPr>
          <w:rFonts w:asciiTheme="minorHAnsi" w:hAnsiTheme="minorHAnsi"/>
          <w:szCs w:val="22"/>
        </w:rPr>
        <w:t xml:space="preserve">RA, the </w:t>
      </w:r>
      <w:r w:rsidR="00652FBA">
        <w:rPr>
          <w:rFonts w:asciiTheme="minorHAnsi" w:hAnsiTheme="minorHAnsi"/>
          <w:szCs w:val="22"/>
        </w:rPr>
        <w:t xml:space="preserve">Acute to Chronic </w:t>
      </w:r>
      <w:r w:rsidR="00652FBA">
        <w:rPr>
          <w:rFonts w:asciiTheme="minorHAnsi" w:hAnsiTheme="minorHAnsi"/>
          <w:szCs w:val="22"/>
        </w:rPr>
        <w:lastRenderedPageBreak/>
        <w:t>Ratio (</w:t>
      </w:r>
      <w:r>
        <w:rPr>
          <w:rFonts w:asciiTheme="minorHAnsi" w:hAnsiTheme="minorHAnsi"/>
          <w:szCs w:val="22"/>
        </w:rPr>
        <w:t>ACR</w:t>
      </w:r>
      <w:r w:rsidR="00652FBA">
        <w:rPr>
          <w:rFonts w:asciiTheme="minorHAnsi" w:hAnsiTheme="minorHAnsi"/>
          <w:szCs w:val="22"/>
        </w:rPr>
        <w:t>)</w:t>
      </w:r>
      <w:r>
        <w:rPr>
          <w:rFonts w:asciiTheme="minorHAnsi" w:hAnsiTheme="minorHAnsi"/>
          <w:szCs w:val="22"/>
        </w:rPr>
        <w:t xml:space="preserve"> value for the LC</w:t>
      </w:r>
      <w:r w:rsidRPr="00B85CD2">
        <w:rPr>
          <w:rFonts w:asciiTheme="minorHAnsi" w:hAnsiTheme="minorHAnsi"/>
          <w:szCs w:val="22"/>
          <w:vertAlign w:val="subscript"/>
        </w:rPr>
        <w:t>50</w:t>
      </w:r>
      <w:r>
        <w:rPr>
          <w:rFonts w:asciiTheme="minorHAnsi" w:hAnsiTheme="minorHAnsi"/>
          <w:szCs w:val="22"/>
        </w:rPr>
        <w:t xml:space="preserve"> </w:t>
      </w:r>
      <w:r w:rsidR="00652FBA">
        <w:rPr>
          <w:rFonts w:asciiTheme="minorHAnsi" w:hAnsiTheme="minorHAnsi"/>
          <w:szCs w:val="22"/>
        </w:rPr>
        <w:t xml:space="preserve">utilized in the DRA </w:t>
      </w:r>
      <w:r>
        <w:rPr>
          <w:rFonts w:asciiTheme="minorHAnsi" w:hAnsiTheme="minorHAnsi"/>
          <w:szCs w:val="22"/>
        </w:rPr>
        <w:t xml:space="preserve">based on a chronic study in the carp is not used in the ESA assessment. </w:t>
      </w:r>
    </w:p>
    <w:p w14:paraId="5B7D5BE4" w14:textId="78218BCB" w:rsidR="005D279C" w:rsidRDefault="005D279C" w:rsidP="00C25DE5">
      <w:pPr>
        <w:rPr>
          <w:rFonts w:asciiTheme="minorHAnsi" w:hAnsiTheme="minorHAnsi"/>
          <w:szCs w:val="22"/>
        </w:rPr>
      </w:pPr>
    </w:p>
    <w:p w14:paraId="36F67C37" w14:textId="0FAC611E" w:rsidR="00EF7C79" w:rsidRPr="009075F0" w:rsidRDefault="00EF7C79" w:rsidP="00EF7C79">
      <w:pPr>
        <w:rPr>
          <w:rFonts w:asciiTheme="minorHAnsi" w:eastAsia="Calibri" w:hAnsiTheme="minorHAnsi" w:cs="Calibri"/>
          <w:szCs w:val="22"/>
        </w:rPr>
      </w:pPr>
      <w:r>
        <w:rPr>
          <w:rFonts w:asciiTheme="minorHAnsi" w:eastAsia="Calibri" w:hAnsiTheme="minorHAnsi" w:cs="Calibri"/>
          <w:szCs w:val="22"/>
        </w:rPr>
        <w:t xml:space="preserve">For estuarine/marine fish, </w:t>
      </w:r>
      <w:r w:rsidR="006B1C27">
        <w:rPr>
          <w:rFonts w:asciiTheme="minorHAnsi" w:eastAsia="Calibri" w:hAnsiTheme="minorHAnsi" w:cs="Calibri"/>
          <w:szCs w:val="22"/>
        </w:rPr>
        <w:t>limited acute mortality data were available. T</w:t>
      </w:r>
      <w:r>
        <w:rPr>
          <w:rFonts w:asciiTheme="minorHAnsi" w:eastAsia="Calibri" w:hAnsiTheme="minorHAnsi" w:cs="Calibri"/>
          <w:szCs w:val="22"/>
        </w:rPr>
        <w:t xml:space="preserve">he most </w:t>
      </w:r>
      <w:r w:rsidR="00CC7B3E">
        <w:rPr>
          <w:rFonts w:asciiTheme="minorHAnsi" w:eastAsia="Calibri" w:hAnsiTheme="minorHAnsi" w:cs="Calibri"/>
          <w:szCs w:val="22"/>
        </w:rPr>
        <w:t xml:space="preserve">sensitive </w:t>
      </w:r>
      <w:r>
        <w:rPr>
          <w:rFonts w:asciiTheme="minorHAnsi" w:eastAsia="Calibri" w:hAnsiTheme="minorHAnsi" w:cs="Calibri"/>
          <w:szCs w:val="22"/>
        </w:rPr>
        <w:t xml:space="preserve">endpoint for </w:t>
      </w:r>
      <w:r w:rsidR="006B1C27">
        <w:rPr>
          <w:rFonts w:asciiTheme="minorHAnsi" w:eastAsia="Calibri" w:hAnsiTheme="minorHAnsi" w:cs="Calibri"/>
          <w:szCs w:val="22"/>
        </w:rPr>
        <w:t xml:space="preserve">estuarine/marine fish </w:t>
      </w:r>
      <w:r>
        <w:rPr>
          <w:rFonts w:asciiTheme="minorHAnsi" w:eastAsia="Calibri" w:hAnsiTheme="minorHAnsi" w:cs="Calibri"/>
          <w:szCs w:val="22"/>
        </w:rPr>
        <w:t xml:space="preserve">was an </w:t>
      </w:r>
      <w:r w:rsidRPr="00CC690C">
        <w:rPr>
          <w:rFonts w:asciiTheme="minorHAnsi" w:eastAsia="Calibri" w:hAnsiTheme="minorHAnsi" w:cs="Calibri"/>
          <w:szCs w:val="22"/>
        </w:rPr>
        <w:t>LC</w:t>
      </w:r>
      <w:r w:rsidRPr="00CC690C">
        <w:rPr>
          <w:rFonts w:asciiTheme="minorHAnsi" w:eastAsia="Calibri" w:hAnsiTheme="minorHAnsi" w:cs="Calibri"/>
          <w:szCs w:val="22"/>
          <w:vertAlign w:val="subscript"/>
        </w:rPr>
        <w:t>50</w:t>
      </w:r>
      <w:r>
        <w:rPr>
          <w:rFonts w:asciiTheme="minorHAnsi" w:eastAsia="Calibri" w:hAnsiTheme="minorHAnsi" w:cs="Calibri"/>
          <w:szCs w:val="22"/>
        </w:rPr>
        <w:t xml:space="preserve"> value of 4.2 mg</w:t>
      </w:r>
      <w:r w:rsidR="00D059FA">
        <w:rPr>
          <w:rFonts w:asciiTheme="minorHAnsi" w:eastAsia="Calibri" w:hAnsiTheme="minorHAnsi" w:cs="Calibri"/>
          <w:szCs w:val="22"/>
        </w:rPr>
        <w:t xml:space="preserve"> a.i.</w:t>
      </w:r>
      <w:r>
        <w:rPr>
          <w:rFonts w:asciiTheme="minorHAnsi" w:eastAsia="Calibri" w:hAnsiTheme="minorHAnsi" w:cs="Calibri"/>
          <w:szCs w:val="22"/>
        </w:rPr>
        <w:t>/L (Seabrea</w:t>
      </w:r>
      <w:r w:rsidRPr="009075F0">
        <w:rPr>
          <w:rFonts w:asciiTheme="minorHAnsi" w:eastAsia="Calibri" w:hAnsiTheme="minorHAnsi" w:cs="Calibri"/>
          <w:szCs w:val="22"/>
        </w:rPr>
        <w:t>m larvae;</w:t>
      </w:r>
      <w:r w:rsidRPr="009075F0">
        <w:rPr>
          <w:rFonts w:asciiTheme="minorHAnsi" w:hAnsiTheme="minorHAnsi"/>
          <w:szCs w:val="22"/>
        </w:rPr>
        <w:t xml:space="preserve"> ECOTOX# 76270 (Arufe </w:t>
      </w:r>
      <w:r w:rsidRPr="009075F0">
        <w:rPr>
          <w:rFonts w:asciiTheme="minorHAnsi" w:hAnsiTheme="minorHAnsi"/>
          <w:i/>
          <w:szCs w:val="22"/>
        </w:rPr>
        <w:t>et al</w:t>
      </w:r>
      <w:r w:rsidRPr="009075F0">
        <w:rPr>
          <w:rFonts w:asciiTheme="minorHAnsi" w:hAnsiTheme="minorHAnsi"/>
          <w:szCs w:val="22"/>
        </w:rPr>
        <w:t>., 2004</w:t>
      </w:r>
      <w:r w:rsidRPr="009075F0">
        <w:rPr>
          <w:rFonts w:asciiTheme="minorHAnsi" w:eastAsia="Calibri" w:hAnsiTheme="minorHAnsi" w:cs="Calibri"/>
          <w:szCs w:val="22"/>
        </w:rPr>
        <w:t>)</w:t>
      </w:r>
      <w:r w:rsidR="00CC7B3E">
        <w:rPr>
          <w:rFonts w:asciiTheme="minorHAnsi" w:eastAsia="Calibri" w:hAnsiTheme="minorHAnsi" w:cs="Calibri"/>
          <w:szCs w:val="22"/>
        </w:rPr>
        <w:t>; however, this was conducted with a formulated product</w:t>
      </w:r>
      <w:r w:rsidRPr="009075F0">
        <w:rPr>
          <w:rFonts w:asciiTheme="minorHAnsi" w:eastAsia="Calibri" w:hAnsiTheme="minorHAnsi" w:cs="Calibri"/>
          <w:szCs w:val="22"/>
        </w:rPr>
        <w:t>. The most sensitive endpoint for TGAI was an LC</w:t>
      </w:r>
      <w:r w:rsidRPr="009075F0">
        <w:rPr>
          <w:rFonts w:asciiTheme="minorHAnsi" w:eastAsia="Calibri" w:hAnsiTheme="minorHAnsi" w:cs="Calibri"/>
          <w:szCs w:val="22"/>
          <w:vertAlign w:val="subscript"/>
        </w:rPr>
        <w:t>50</w:t>
      </w:r>
      <w:r w:rsidRPr="009075F0">
        <w:rPr>
          <w:rFonts w:asciiTheme="minorHAnsi" w:eastAsia="Calibri" w:hAnsiTheme="minorHAnsi" w:cs="Calibri"/>
          <w:szCs w:val="22"/>
        </w:rPr>
        <w:t xml:space="preserve"> value of 4.</w:t>
      </w:r>
      <w:r w:rsidR="007332B5" w:rsidRPr="009075F0">
        <w:rPr>
          <w:rFonts w:asciiTheme="minorHAnsi" w:eastAsia="Calibri" w:hAnsiTheme="minorHAnsi" w:cs="Calibri"/>
          <w:szCs w:val="22"/>
        </w:rPr>
        <w:t>3</w:t>
      </w:r>
      <w:r w:rsidRPr="009075F0">
        <w:rPr>
          <w:rFonts w:asciiTheme="minorHAnsi" w:eastAsia="Calibri" w:hAnsiTheme="minorHAnsi" w:cs="Calibri"/>
          <w:szCs w:val="22"/>
        </w:rPr>
        <w:t xml:space="preserve"> mg</w:t>
      </w:r>
      <w:r w:rsidR="00D059FA">
        <w:rPr>
          <w:rFonts w:asciiTheme="minorHAnsi" w:eastAsia="Calibri" w:hAnsiTheme="minorHAnsi" w:cs="Calibri"/>
          <w:szCs w:val="22"/>
        </w:rPr>
        <w:t xml:space="preserve"> a.i.</w:t>
      </w:r>
      <w:r>
        <w:rPr>
          <w:rFonts w:asciiTheme="minorHAnsi" w:eastAsia="Calibri" w:hAnsiTheme="minorHAnsi" w:cs="Calibri"/>
          <w:szCs w:val="22"/>
        </w:rPr>
        <w:t>/</w:t>
      </w:r>
      <w:r w:rsidRPr="009075F0">
        <w:rPr>
          <w:rFonts w:asciiTheme="minorHAnsi" w:eastAsia="Calibri" w:hAnsiTheme="minorHAnsi" w:cs="Calibri"/>
          <w:szCs w:val="22"/>
        </w:rPr>
        <w:t>L (Sheep</w:t>
      </w:r>
      <w:r w:rsidR="0034327E" w:rsidRPr="009075F0">
        <w:rPr>
          <w:rFonts w:asciiTheme="minorHAnsi" w:eastAsia="Calibri" w:hAnsiTheme="minorHAnsi" w:cs="Calibri"/>
          <w:szCs w:val="22"/>
        </w:rPr>
        <w:t>sh</w:t>
      </w:r>
      <w:r w:rsidRPr="009075F0">
        <w:rPr>
          <w:rFonts w:asciiTheme="minorHAnsi" w:eastAsia="Calibri" w:hAnsiTheme="minorHAnsi" w:cs="Calibri"/>
          <w:szCs w:val="22"/>
        </w:rPr>
        <w:t xml:space="preserve">ead minnow, </w:t>
      </w:r>
      <w:r w:rsidRPr="009327F7">
        <w:rPr>
          <w:rFonts w:asciiTheme="minorHAnsi" w:eastAsia="Calibri" w:hAnsiTheme="minorHAnsi" w:cs="Calibri"/>
          <w:i/>
          <w:iCs/>
          <w:szCs w:val="22"/>
        </w:rPr>
        <w:t>Cyprinodon variegatus</w:t>
      </w:r>
      <w:r w:rsidRPr="009075F0">
        <w:rPr>
          <w:rFonts w:asciiTheme="minorHAnsi" w:eastAsia="Calibri" w:hAnsiTheme="minorHAnsi" w:cs="Calibri"/>
          <w:szCs w:val="22"/>
        </w:rPr>
        <w:t>, MRID 42503702)</w:t>
      </w:r>
      <w:r w:rsidR="00652FBA">
        <w:rPr>
          <w:rFonts w:asciiTheme="minorHAnsi" w:eastAsia="Calibri" w:hAnsiTheme="minorHAnsi" w:cs="Calibri"/>
          <w:szCs w:val="22"/>
        </w:rPr>
        <w:t>, which is nearly identical to the value from the formulated product</w:t>
      </w:r>
      <w:r w:rsidRPr="009075F0">
        <w:rPr>
          <w:rFonts w:asciiTheme="minorHAnsi" w:eastAsia="Calibri" w:hAnsiTheme="minorHAnsi" w:cs="Calibri"/>
          <w:szCs w:val="22"/>
        </w:rPr>
        <w:t>.</w:t>
      </w:r>
      <w:r w:rsidR="00F7112E" w:rsidRPr="00F7112E">
        <w:rPr>
          <w:rFonts w:asciiTheme="minorHAnsi" w:hAnsiTheme="minorHAnsi"/>
          <w:szCs w:val="22"/>
        </w:rPr>
        <w:t xml:space="preserve"> </w:t>
      </w:r>
      <w:r w:rsidR="00F7112E">
        <w:rPr>
          <w:rFonts w:asciiTheme="minorHAnsi" w:hAnsiTheme="minorHAnsi"/>
          <w:szCs w:val="22"/>
        </w:rPr>
        <w:t xml:space="preserve">This value will be used to derive the acute mortality threshold for </w:t>
      </w:r>
      <w:r w:rsidR="00A46C2D">
        <w:rPr>
          <w:rFonts w:asciiTheme="minorHAnsi" w:hAnsiTheme="minorHAnsi"/>
          <w:szCs w:val="22"/>
        </w:rPr>
        <w:t>estuarine/marine fish</w:t>
      </w:r>
      <w:r w:rsidR="00F7112E">
        <w:rPr>
          <w:rFonts w:asciiTheme="minorHAnsi" w:hAnsiTheme="minorHAnsi"/>
          <w:szCs w:val="22"/>
        </w:rPr>
        <w:t>.</w:t>
      </w:r>
    </w:p>
    <w:p w14:paraId="28656112" w14:textId="61DF18B8" w:rsidR="005D279C" w:rsidRPr="009327F7" w:rsidRDefault="005D279C" w:rsidP="00C25DE5">
      <w:pPr>
        <w:rPr>
          <w:rFonts w:asciiTheme="minorHAnsi" w:hAnsiTheme="minorHAnsi"/>
          <w:szCs w:val="22"/>
        </w:rPr>
      </w:pPr>
    </w:p>
    <w:p w14:paraId="70518514" w14:textId="4ED2CEC9" w:rsidR="00E4595C" w:rsidRDefault="001F58A5" w:rsidP="00C25DE5">
      <w:pPr>
        <w:rPr>
          <w:rFonts w:asciiTheme="minorHAnsi" w:hAnsiTheme="minorHAnsi"/>
          <w:sz w:val="20"/>
        </w:rPr>
      </w:pPr>
      <w:r>
        <w:rPr>
          <w:rFonts w:asciiTheme="minorHAnsi" w:hAnsiTheme="minorHAnsi"/>
          <w:szCs w:val="22"/>
        </w:rPr>
        <w:t xml:space="preserve">Although no registrant data </w:t>
      </w:r>
      <w:r w:rsidR="00CC7B3E">
        <w:rPr>
          <w:rFonts w:asciiTheme="minorHAnsi" w:hAnsiTheme="minorHAnsi"/>
          <w:szCs w:val="22"/>
        </w:rPr>
        <w:t>w</w:t>
      </w:r>
      <w:r w:rsidR="00EC2C6E">
        <w:rPr>
          <w:rFonts w:asciiTheme="minorHAnsi" w:hAnsiTheme="minorHAnsi"/>
          <w:szCs w:val="22"/>
        </w:rPr>
        <w:t>as</w:t>
      </w:r>
      <w:r w:rsidR="00CC7B3E">
        <w:rPr>
          <w:rFonts w:asciiTheme="minorHAnsi" w:hAnsiTheme="minorHAnsi"/>
          <w:szCs w:val="22"/>
        </w:rPr>
        <w:t xml:space="preserve"> </w:t>
      </w:r>
      <w:r>
        <w:rPr>
          <w:rFonts w:asciiTheme="minorHAnsi" w:hAnsiTheme="minorHAnsi"/>
          <w:szCs w:val="22"/>
        </w:rPr>
        <w:t xml:space="preserve">available for aquatic-phase amphibians, recent aquatic-phase amphibian data was available in the ECOTOX report. </w:t>
      </w:r>
      <w:r w:rsidRPr="005311CC">
        <w:rPr>
          <w:rFonts w:asciiTheme="minorHAnsi" w:hAnsiTheme="minorHAnsi"/>
          <w:szCs w:val="22"/>
        </w:rPr>
        <w:t>The</w:t>
      </w:r>
      <w:r>
        <w:rPr>
          <w:rFonts w:asciiTheme="minorHAnsi" w:hAnsiTheme="minorHAnsi"/>
          <w:szCs w:val="22"/>
        </w:rPr>
        <w:t xml:space="preserve"> </w:t>
      </w:r>
      <w:r w:rsidRPr="005311CC">
        <w:rPr>
          <w:rFonts w:asciiTheme="minorHAnsi" w:hAnsiTheme="minorHAnsi"/>
          <w:szCs w:val="22"/>
        </w:rPr>
        <w:t xml:space="preserve">most sensitive </w:t>
      </w:r>
      <w:r>
        <w:rPr>
          <w:rFonts w:asciiTheme="minorHAnsi" w:hAnsiTheme="minorHAnsi"/>
          <w:szCs w:val="22"/>
        </w:rPr>
        <w:t>acute</w:t>
      </w:r>
      <w:r w:rsidRPr="005311CC">
        <w:rPr>
          <w:rFonts w:asciiTheme="minorHAnsi" w:hAnsiTheme="minorHAnsi"/>
          <w:szCs w:val="22"/>
        </w:rPr>
        <w:t xml:space="preserve"> endpoint for aquatic-phase amphibians was </w:t>
      </w:r>
      <w:r>
        <w:rPr>
          <w:rFonts w:asciiTheme="minorHAnsi" w:hAnsiTheme="minorHAnsi"/>
          <w:szCs w:val="22"/>
        </w:rPr>
        <w:t>a</w:t>
      </w:r>
      <w:r w:rsidR="009075F0">
        <w:rPr>
          <w:rFonts w:asciiTheme="minorHAnsi" w:hAnsiTheme="minorHAnsi"/>
          <w:szCs w:val="22"/>
        </w:rPr>
        <w:t>n</w:t>
      </w:r>
      <w:r>
        <w:rPr>
          <w:rFonts w:asciiTheme="minorHAnsi" w:hAnsiTheme="minorHAnsi"/>
          <w:szCs w:val="22"/>
        </w:rPr>
        <w:t xml:space="preserve"> LC</w:t>
      </w:r>
      <w:r w:rsidRPr="009327F7">
        <w:rPr>
          <w:rFonts w:asciiTheme="minorHAnsi" w:hAnsiTheme="minorHAnsi"/>
          <w:szCs w:val="22"/>
          <w:vertAlign w:val="subscript"/>
        </w:rPr>
        <w:t>50</w:t>
      </w:r>
      <w:r>
        <w:rPr>
          <w:rFonts w:asciiTheme="minorHAnsi" w:hAnsiTheme="minorHAnsi"/>
          <w:szCs w:val="22"/>
        </w:rPr>
        <w:t xml:space="preserve"> value</w:t>
      </w:r>
      <w:r w:rsidRPr="005311CC">
        <w:rPr>
          <w:rFonts w:asciiTheme="minorHAnsi" w:hAnsiTheme="minorHAnsi"/>
          <w:szCs w:val="22"/>
        </w:rPr>
        <w:t xml:space="preserve"> of</w:t>
      </w:r>
      <w:r>
        <w:rPr>
          <w:rFonts w:asciiTheme="minorHAnsi" w:hAnsiTheme="minorHAnsi"/>
          <w:szCs w:val="22"/>
        </w:rPr>
        <w:t xml:space="preserve"> </w:t>
      </w:r>
      <w:r w:rsidR="0034327E">
        <w:rPr>
          <w:rFonts w:asciiTheme="minorHAnsi" w:hAnsiTheme="minorHAnsi"/>
          <w:szCs w:val="22"/>
        </w:rPr>
        <w:t>7.55 m</w:t>
      </w:r>
      <w:r>
        <w:rPr>
          <w:rFonts w:asciiTheme="minorHAnsi" w:hAnsiTheme="minorHAnsi"/>
          <w:szCs w:val="22"/>
        </w:rPr>
        <w:t>g</w:t>
      </w:r>
      <w:r w:rsidR="00D059FA">
        <w:rPr>
          <w:rFonts w:asciiTheme="minorHAnsi" w:hAnsiTheme="minorHAnsi"/>
          <w:szCs w:val="22"/>
        </w:rPr>
        <w:t xml:space="preserve"> a.i.</w:t>
      </w:r>
      <w:r>
        <w:rPr>
          <w:rFonts w:asciiTheme="minorHAnsi" w:hAnsiTheme="minorHAnsi"/>
          <w:szCs w:val="22"/>
        </w:rPr>
        <w:t>/L (ECOTOX#</w:t>
      </w:r>
      <w:r w:rsidR="0034327E" w:rsidRPr="00991280">
        <w:rPr>
          <w:rFonts w:asciiTheme="minorHAnsi" w:eastAsiaTheme="minorEastAsia" w:hAnsiTheme="minorHAnsi" w:cstheme="minorBidi"/>
          <w:szCs w:val="22"/>
        </w:rPr>
        <w:t>178499</w:t>
      </w:r>
      <w:r>
        <w:rPr>
          <w:rFonts w:asciiTheme="minorHAnsi" w:hAnsiTheme="minorHAnsi"/>
          <w:szCs w:val="22"/>
        </w:rPr>
        <w:t>, Saka et al. 2018)</w:t>
      </w:r>
      <w:r w:rsidR="008F7D8F">
        <w:rPr>
          <w:rFonts w:asciiTheme="minorHAnsi" w:hAnsiTheme="minorHAnsi"/>
          <w:szCs w:val="22"/>
        </w:rPr>
        <w:t>.</w:t>
      </w:r>
      <w:r w:rsidR="006B1C27">
        <w:rPr>
          <w:rFonts w:asciiTheme="minorHAnsi" w:hAnsiTheme="minorHAnsi"/>
          <w:szCs w:val="22"/>
        </w:rPr>
        <w:t xml:space="preserve"> </w:t>
      </w:r>
      <w:r w:rsidR="008F7D8F">
        <w:rPr>
          <w:rFonts w:asciiTheme="minorHAnsi" w:hAnsiTheme="minorHAnsi"/>
          <w:szCs w:val="22"/>
        </w:rPr>
        <w:t xml:space="preserve">This value will be used to derive the </w:t>
      </w:r>
      <w:r w:rsidR="001A210F">
        <w:rPr>
          <w:rFonts w:asciiTheme="minorHAnsi" w:hAnsiTheme="minorHAnsi"/>
          <w:szCs w:val="22"/>
        </w:rPr>
        <w:t xml:space="preserve">acute mortality </w:t>
      </w:r>
      <w:r w:rsidR="008F7D8F">
        <w:rPr>
          <w:rFonts w:asciiTheme="minorHAnsi" w:hAnsiTheme="minorHAnsi"/>
          <w:szCs w:val="22"/>
        </w:rPr>
        <w:t xml:space="preserve">threshold for aquatic-phase amphibians. </w:t>
      </w:r>
    </w:p>
    <w:p w14:paraId="1AACAAC4" w14:textId="1F6D3739" w:rsidR="007D78A1" w:rsidRDefault="007D78A1" w:rsidP="007D78A1">
      <w:pPr>
        <w:rPr>
          <w:rFonts w:asciiTheme="minorHAnsi" w:eastAsia="Calibri" w:hAnsiTheme="minorHAnsi" w:cs="Calibri"/>
          <w:szCs w:val="22"/>
        </w:rPr>
      </w:pPr>
    </w:p>
    <w:p w14:paraId="467D292C" w14:textId="4B815AEE" w:rsidR="00CD2A08" w:rsidRPr="007A5A0D" w:rsidRDefault="00CD2A08" w:rsidP="00F76C8B">
      <w:pPr>
        <w:pStyle w:val="Heading2"/>
      </w:pPr>
      <w:bookmarkStart w:id="29" w:name="h.tyjcwt" w:colFirst="0" w:colLast="0"/>
      <w:bookmarkStart w:id="30" w:name="_Toc522625446"/>
      <w:bookmarkStart w:id="31" w:name="_Toc522625507"/>
      <w:bookmarkStart w:id="32" w:name="_Toc522693777"/>
      <w:bookmarkStart w:id="33" w:name="_Toc522625447"/>
      <w:bookmarkStart w:id="34" w:name="_Toc522625508"/>
      <w:bookmarkStart w:id="35" w:name="_Toc522693778"/>
      <w:bookmarkStart w:id="36" w:name="_Toc434489036"/>
      <w:bookmarkStart w:id="37" w:name="_Toc52925688"/>
      <w:bookmarkEnd w:id="29"/>
      <w:bookmarkEnd w:id="30"/>
      <w:bookmarkEnd w:id="31"/>
      <w:bookmarkEnd w:id="32"/>
      <w:bookmarkEnd w:id="33"/>
      <w:bookmarkEnd w:id="34"/>
      <w:bookmarkEnd w:id="35"/>
      <w:r w:rsidRPr="007A5A0D">
        <w:t>Effects on Growth</w:t>
      </w:r>
      <w:r w:rsidR="007D78A1">
        <w:t xml:space="preserve"> and Reproduction</w:t>
      </w:r>
      <w:r w:rsidRPr="007A5A0D">
        <w:t xml:space="preserve"> of Fish </w:t>
      </w:r>
      <w:bookmarkEnd w:id="36"/>
      <w:r w:rsidRPr="007A5A0D">
        <w:t>and Aquatic-phase Amphibians</w:t>
      </w:r>
      <w:bookmarkEnd w:id="37"/>
    </w:p>
    <w:p w14:paraId="4AA161FD" w14:textId="3BEC3B0E" w:rsidR="00CD2A08" w:rsidRDefault="00CD2A08" w:rsidP="009804F8"/>
    <w:p w14:paraId="721059BD" w14:textId="192CFF77" w:rsidR="007D78A1" w:rsidRDefault="007D78A1" w:rsidP="00612477">
      <w:pPr>
        <w:rPr>
          <w:rFonts w:cstheme="minorHAnsi"/>
        </w:rPr>
      </w:pPr>
      <w:r w:rsidRPr="009B4E42">
        <w:rPr>
          <w:rFonts w:cstheme="minorHAnsi"/>
        </w:rPr>
        <w:t>The most sensitive chronic exposure endpoint for fish was reported in an early life-stage study with common carp (</w:t>
      </w:r>
      <w:r w:rsidRPr="009B4E42">
        <w:rPr>
          <w:rFonts w:cstheme="minorHAnsi"/>
          <w:i/>
        </w:rPr>
        <w:t>Cyprinus carpio L.</w:t>
      </w:r>
      <w:r w:rsidRPr="009B4E42">
        <w:rPr>
          <w:rFonts w:cstheme="minorHAnsi"/>
        </w:rPr>
        <w:t xml:space="preserve">; Velisek </w:t>
      </w:r>
      <w:r w:rsidRPr="000B2C1C">
        <w:rPr>
          <w:rFonts w:cstheme="minorHAnsi"/>
          <w:i/>
        </w:rPr>
        <w:t>et al.</w:t>
      </w:r>
      <w:r w:rsidRPr="009B4E42">
        <w:rPr>
          <w:rFonts w:cstheme="minorHAnsi"/>
        </w:rPr>
        <w:t xml:space="preserve"> 2012). The authors reported no effects on hatchability or embryo viability; however, there were statistically significant reductions in body weights</w:t>
      </w:r>
      <w:r w:rsidR="000C0B7E">
        <w:rPr>
          <w:rFonts w:cstheme="minorHAnsi"/>
        </w:rPr>
        <w:t xml:space="preserve"> </w:t>
      </w:r>
      <w:r w:rsidR="001C7601">
        <w:rPr>
          <w:rFonts w:cstheme="minorHAnsi"/>
        </w:rPr>
        <w:t>(29% decrease</w:t>
      </w:r>
      <w:r w:rsidR="000C0B7E">
        <w:rPr>
          <w:rFonts w:cstheme="minorHAnsi"/>
        </w:rPr>
        <w:t>)</w:t>
      </w:r>
      <w:r w:rsidRPr="009B4E42">
        <w:rPr>
          <w:rFonts w:cstheme="minorHAnsi"/>
        </w:rPr>
        <w:t xml:space="preserve"> following exposures at 600 µg</w:t>
      </w:r>
      <w:r w:rsidR="0042356D">
        <w:rPr>
          <w:rFonts w:cstheme="minorHAnsi"/>
        </w:rPr>
        <w:t xml:space="preserve"> a.i.</w:t>
      </w:r>
      <w:r w:rsidRPr="009B4E42">
        <w:rPr>
          <w:rFonts w:cstheme="minorHAnsi"/>
        </w:rPr>
        <w:t>/L (NOAEC = 60 µg</w:t>
      </w:r>
      <w:r w:rsidR="0042356D">
        <w:rPr>
          <w:rFonts w:cstheme="minorHAnsi"/>
        </w:rPr>
        <w:t xml:space="preserve"> a.i.</w:t>
      </w:r>
      <w:r w:rsidRPr="009B4E42">
        <w:rPr>
          <w:rFonts w:cstheme="minorHAnsi"/>
        </w:rPr>
        <w:t xml:space="preserve">/L). </w:t>
      </w:r>
      <w:r w:rsidR="00D1033F">
        <w:rPr>
          <w:rFonts w:cstheme="minorHAnsi"/>
        </w:rPr>
        <w:t>At</w:t>
      </w:r>
      <w:r w:rsidR="00612477">
        <w:rPr>
          <w:rFonts w:cstheme="minorHAnsi"/>
        </w:rPr>
        <w:t xml:space="preserve"> the highest test</w:t>
      </w:r>
      <w:r w:rsidR="00612477" w:rsidRPr="00612477">
        <w:rPr>
          <w:rFonts w:cstheme="minorHAnsi"/>
        </w:rPr>
        <w:t xml:space="preserve"> concentration </w:t>
      </w:r>
      <w:r w:rsidR="00612477">
        <w:rPr>
          <w:rFonts w:cstheme="minorHAnsi"/>
        </w:rPr>
        <w:t xml:space="preserve">of </w:t>
      </w:r>
      <w:r w:rsidR="00612477" w:rsidRPr="00612477">
        <w:rPr>
          <w:rFonts w:cstheme="minorHAnsi"/>
        </w:rPr>
        <w:t xml:space="preserve">600 </w:t>
      </w:r>
      <w:r w:rsidR="0042356D">
        <w:rPr>
          <w:rFonts w:cs="Calibri"/>
        </w:rPr>
        <w:t>µ</w:t>
      </w:r>
      <w:r w:rsidR="00612477">
        <w:rPr>
          <w:rFonts w:cstheme="minorHAnsi"/>
        </w:rPr>
        <w:t>g</w:t>
      </w:r>
      <w:r w:rsidR="0042356D">
        <w:rPr>
          <w:rFonts w:cstheme="minorHAnsi"/>
        </w:rPr>
        <w:t xml:space="preserve"> a.i.</w:t>
      </w:r>
      <w:r w:rsidR="00612477">
        <w:rPr>
          <w:rFonts w:cstheme="minorHAnsi"/>
        </w:rPr>
        <w:t>/L</w:t>
      </w:r>
      <w:r w:rsidR="00612477" w:rsidRPr="00612477">
        <w:rPr>
          <w:rFonts w:cstheme="minorHAnsi"/>
        </w:rPr>
        <w:t xml:space="preserve"> </w:t>
      </w:r>
      <w:r w:rsidR="00D1033F">
        <w:rPr>
          <w:rFonts w:cstheme="minorHAnsi"/>
        </w:rPr>
        <w:t>there was</w:t>
      </w:r>
      <w:r w:rsidR="00612477" w:rsidRPr="00612477">
        <w:rPr>
          <w:rFonts w:cstheme="minorHAnsi"/>
        </w:rPr>
        <w:t xml:space="preserve"> </w:t>
      </w:r>
      <w:r w:rsidR="00612477">
        <w:rPr>
          <w:rFonts w:cstheme="minorHAnsi"/>
        </w:rPr>
        <w:t xml:space="preserve">also a decrease in the </w:t>
      </w:r>
      <w:r w:rsidR="00612477" w:rsidRPr="00612477">
        <w:rPr>
          <w:rFonts w:cstheme="minorHAnsi"/>
        </w:rPr>
        <w:t xml:space="preserve">total length of carp. Fish exposed to </w:t>
      </w:r>
      <w:r w:rsidR="00612477">
        <w:rPr>
          <w:rFonts w:cstheme="minorHAnsi"/>
        </w:rPr>
        <w:t xml:space="preserve">the </w:t>
      </w:r>
      <w:r w:rsidR="00612477" w:rsidRPr="00612477">
        <w:rPr>
          <w:rFonts w:cstheme="minorHAnsi"/>
        </w:rPr>
        <w:t>three highest levels</w:t>
      </w:r>
      <w:r w:rsidR="00612477">
        <w:rPr>
          <w:rFonts w:cstheme="minorHAnsi"/>
        </w:rPr>
        <w:t xml:space="preserve"> (6, 60 and 600 </w:t>
      </w:r>
      <w:r w:rsidR="0042356D">
        <w:rPr>
          <w:rFonts w:cs="Calibri"/>
        </w:rPr>
        <w:t>µ</w:t>
      </w:r>
      <w:r w:rsidR="00612477">
        <w:rPr>
          <w:rFonts w:cstheme="minorHAnsi"/>
        </w:rPr>
        <w:t>g</w:t>
      </w:r>
      <w:r w:rsidR="0042356D">
        <w:rPr>
          <w:rFonts w:cstheme="minorHAnsi"/>
        </w:rPr>
        <w:t xml:space="preserve"> a.i.</w:t>
      </w:r>
      <w:r w:rsidR="00612477">
        <w:rPr>
          <w:rFonts w:cstheme="minorHAnsi"/>
        </w:rPr>
        <w:t>/L)</w:t>
      </w:r>
      <w:r w:rsidR="00612477" w:rsidRPr="00612477">
        <w:rPr>
          <w:rFonts w:cstheme="minorHAnsi"/>
        </w:rPr>
        <w:t xml:space="preserve"> of simazine showed</w:t>
      </w:r>
      <w:r w:rsidR="00612477" w:rsidRPr="00612477">
        <w:t xml:space="preserve"> </w:t>
      </w:r>
      <w:r w:rsidR="00612477" w:rsidRPr="00612477">
        <w:rPr>
          <w:rFonts w:cstheme="minorHAnsi"/>
        </w:rPr>
        <w:t>alteration</w:t>
      </w:r>
      <w:r w:rsidR="00612477">
        <w:rPr>
          <w:rFonts w:cstheme="minorHAnsi"/>
        </w:rPr>
        <w:t xml:space="preserve"> </w:t>
      </w:r>
      <w:r w:rsidR="00612477" w:rsidRPr="00612477">
        <w:rPr>
          <w:rFonts w:cstheme="minorHAnsi"/>
        </w:rPr>
        <w:t>of tubular system</w:t>
      </w:r>
      <w:r w:rsidR="00612477">
        <w:rPr>
          <w:rFonts w:cstheme="minorHAnsi"/>
        </w:rPr>
        <w:t>s</w:t>
      </w:r>
      <w:r w:rsidR="00612477" w:rsidRPr="00612477">
        <w:rPr>
          <w:rFonts w:cstheme="minorHAnsi"/>
        </w:rPr>
        <w:t xml:space="preserve"> of </w:t>
      </w:r>
      <w:r w:rsidR="00612477">
        <w:rPr>
          <w:rFonts w:cstheme="minorHAnsi"/>
        </w:rPr>
        <w:t xml:space="preserve">the </w:t>
      </w:r>
      <w:r w:rsidR="00612477" w:rsidRPr="00612477">
        <w:rPr>
          <w:rFonts w:cstheme="minorHAnsi"/>
        </w:rPr>
        <w:t>caudal kidney.</w:t>
      </w:r>
      <w:r w:rsidR="00612477">
        <w:rPr>
          <w:rFonts w:cstheme="minorHAnsi"/>
        </w:rPr>
        <w:t xml:space="preserve"> Additionally, in another study </w:t>
      </w:r>
      <w:r w:rsidR="00D1033F">
        <w:rPr>
          <w:rFonts w:cstheme="minorHAnsi"/>
        </w:rPr>
        <w:t xml:space="preserve">with </w:t>
      </w:r>
      <w:r w:rsidR="00612477">
        <w:rPr>
          <w:rFonts w:cstheme="minorHAnsi"/>
        </w:rPr>
        <w:t>the carp, conducted at one test concentration of 4</w:t>
      </w:r>
      <w:r w:rsidR="0078061D">
        <w:rPr>
          <w:rFonts w:cstheme="minorHAnsi"/>
        </w:rPr>
        <w:t>5</w:t>
      </w:r>
      <w:r w:rsidR="00612477">
        <w:rPr>
          <w:rFonts w:cstheme="minorHAnsi"/>
        </w:rPr>
        <w:t xml:space="preserve"> </w:t>
      </w:r>
      <w:r w:rsidR="0042356D">
        <w:rPr>
          <w:rFonts w:cs="Calibri"/>
        </w:rPr>
        <w:t>µ</w:t>
      </w:r>
      <w:r w:rsidR="00612477">
        <w:rPr>
          <w:rFonts w:cstheme="minorHAnsi"/>
        </w:rPr>
        <w:t>g</w:t>
      </w:r>
      <w:r w:rsidR="0042356D">
        <w:rPr>
          <w:rFonts w:cstheme="minorHAnsi"/>
        </w:rPr>
        <w:t xml:space="preserve"> a.i.</w:t>
      </w:r>
      <w:r w:rsidR="00612477">
        <w:rPr>
          <w:rFonts w:cstheme="minorHAnsi"/>
        </w:rPr>
        <w:t>/L, very similar histopathological changes in the kidney were reported</w:t>
      </w:r>
      <w:r w:rsidR="009A4C95">
        <w:rPr>
          <w:rFonts w:cstheme="minorHAnsi"/>
        </w:rPr>
        <w:t>; however, no changes associated with apical endpoints were noted in the study</w:t>
      </w:r>
      <w:r w:rsidR="0040793C">
        <w:rPr>
          <w:rFonts w:cstheme="minorHAnsi"/>
        </w:rPr>
        <w:t xml:space="preserve"> (</w:t>
      </w:r>
      <w:r w:rsidR="00107F5E">
        <w:rPr>
          <w:rFonts w:cstheme="minorHAnsi"/>
        </w:rPr>
        <w:t>E#</w:t>
      </w:r>
      <w:r w:rsidR="00107F5E" w:rsidRPr="00107F5E">
        <w:rPr>
          <w:rFonts w:cstheme="minorHAnsi"/>
        </w:rPr>
        <w:t>118302</w:t>
      </w:r>
      <w:r w:rsidR="00107F5E">
        <w:rPr>
          <w:rFonts w:cstheme="minorHAnsi"/>
        </w:rPr>
        <w:t>, Oropesa et al, 2009</w:t>
      </w:r>
      <w:r w:rsidR="0040793C">
        <w:rPr>
          <w:rFonts w:cstheme="minorHAnsi"/>
        </w:rPr>
        <w:t>)</w:t>
      </w:r>
      <w:r w:rsidR="00612477">
        <w:rPr>
          <w:rFonts w:cstheme="minorHAnsi"/>
        </w:rPr>
        <w:t xml:space="preserve">. </w:t>
      </w:r>
    </w:p>
    <w:p w14:paraId="50F5BD8E" w14:textId="77777777" w:rsidR="007332B5" w:rsidRDefault="007332B5" w:rsidP="007332B5">
      <w:pPr>
        <w:rPr>
          <w:rFonts w:asciiTheme="minorHAnsi" w:hAnsiTheme="minorHAnsi"/>
          <w:szCs w:val="22"/>
        </w:rPr>
      </w:pPr>
    </w:p>
    <w:p w14:paraId="7E75C507" w14:textId="142A75BD" w:rsidR="007332B5" w:rsidRPr="005311CC" w:rsidRDefault="007332B5" w:rsidP="007332B5">
      <w:pPr>
        <w:rPr>
          <w:rFonts w:asciiTheme="minorHAnsi" w:hAnsiTheme="minorHAnsi"/>
          <w:szCs w:val="22"/>
        </w:rPr>
      </w:pPr>
      <w:r>
        <w:rPr>
          <w:rFonts w:asciiTheme="minorHAnsi" w:hAnsiTheme="minorHAnsi"/>
          <w:szCs w:val="22"/>
        </w:rPr>
        <w:t xml:space="preserve">No chronic data is available for simazine for estuarine/marine fish. </w:t>
      </w:r>
    </w:p>
    <w:p w14:paraId="325DBBAE" w14:textId="77777777" w:rsidR="007332B5" w:rsidRPr="004971AC" w:rsidRDefault="007332B5" w:rsidP="007D78A1">
      <w:pPr>
        <w:rPr>
          <w:rFonts w:cstheme="minorHAnsi"/>
          <w:szCs w:val="22"/>
        </w:rPr>
      </w:pPr>
    </w:p>
    <w:p w14:paraId="31D460D7" w14:textId="5C888EB2" w:rsidR="004F5F07" w:rsidRDefault="00480A9E" w:rsidP="00480A9E">
      <w:pPr>
        <w:rPr>
          <w:rFonts w:asciiTheme="minorHAnsi" w:hAnsiTheme="minorHAnsi"/>
          <w:szCs w:val="22"/>
        </w:rPr>
      </w:pPr>
      <w:r>
        <w:rPr>
          <w:rFonts w:asciiTheme="minorHAnsi" w:hAnsiTheme="minorHAnsi"/>
          <w:szCs w:val="22"/>
        </w:rPr>
        <w:t xml:space="preserve">Although no </w:t>
      </w:r>
      <w:r w:rsidR="00EB7A5D">
        <w:rPr>
          <w:rFonts w:asciiTheme="minorHAnsi" w:hAnsiTheme="minorHAnsi"/>
          <w:szCs w:val="22"/>
        </w:rPr>
        <w:t xml:space="preserve">new </w:t>
      </w:r>
      <w:r>
        <w:rPr>
          <w:rFonts w:asciiTheme="minorHAnsi" w:hAnsiTheme="minorHAnsi"/>
          <w:szCs w:val="22"/>
        </w:rPr>
        <w:t xml:space="preserve">registrant data was available for </w:t>
      </w:r>
      <w:r w:rsidR="00D1033F">
        <w:rPr>
          <w:rFonts w:asciiTheme="minorHAnsi" w:hAnsiTheme="minorHAnsi"/>
          <w:szCs w:val="22"/>
        </w:rPr>
        <w:t xml:space="preserve">chronic endpoints relevant to </w:t>
      </w:r>
      <w:r>
        <w:rPr>
          <w:rFonts w:asciiTheme="minorHAnsi" w:hAnsiTheme="minorHAnsi"/>
          <w:szCs w:val="22"/>
        </w:rPr>
        <w:t>aquatic-phase amphibians, recent aquatic-phase amphibian data was available in the ECOTOX report.</w:t>
      </w:r>
      <w:r w:rsidR="001F58A5">
        <w:rPr>
          <w:rFonts w:asciiTheme="minorHAnsi" w:hAnsiTheme="minorHAnsi"/>
          <w:szCs w:val="22"/>
        </w:rPr>
        <w:t xml:space="preserve"> </w:t>
      </w:r>
      <w:bookmarkStart w:id="38" w:name="_Hlk45566543"/>
      <w:r w:rsidR="005F0B16" w:rsidRPr="00B85CD2">
        <w:rPr>
          <w:rFonts w:asciiTheme="minorHAnsi" w:hAnsiTheme="minorHAnsi"/>
          <w:szCs w:val="22"/>
        </w:rPr>
        <w:t>The</w:t>
      </w:r>
      <w:r w:rsidR="001F58A5">
        <w:rPr>
          <w:rFonts w:asciiTheme="minorHAnsi" w:hAnsiTheme="minorHAnsi"/>
          <w:szCs w:val="22"/>
        </w:rPr>
        <w:t xml:space="preserve"> </w:t>
      </w:r>
      <w:r w:rsidR="005F0B16" w:rsidRPr="00B85CD2">
        <w:rPr>
          <w:rFonts w:asciiTheme="minorHAnsi" w:hAnsiTheme="minorHAnsi"/>
          <w:szCs w:val="22"/>
        </w:rPr>
        <w:t xml:space="preserve">most sensitive chronic endpoint for aquatic-phase amphibians was </w:t>
      </w:r>
      <w:r w:rsidR="005F0B16">
        <w:rPr>
          <w:rFonts w:asciiTheme="minorHAnsi" w:hAnsiTheme="minorHAnsi"/>
          <w:szCs w:val="22"/>
        </w:rPr>
        <w:t xml:space="preserve">a </w:t>
      </w:r>
      <w:r w:rsidR="005F0B16" w:rsidRPr="00B85CD2">
        <w:rPr>
          <w:rFonts w:asciiTheme="minorHAnsi" w:hAnsiTheme="minorHAnsi"/>
          <w:szCs w:val="22"/>
        </w:rPr>
        <w:t>NOAEC value of</w:t>
      </w:r>
      <w:r w:rsidR="005F0B16">
        <w:rPr>
          <w:rFonts w:asciiTheme="minorHAnsi" w:hAnsiTheme="minorHAnsi"/>
          <w:szCs w:val="22"/>
        </w:rPr>
        <w:t xml:space="preserve"> 1.2 </w:t>
      </w:r>
      <w:r w:rsidR="001A26F1">
        <w:rPr>
          <w:rFonts w:asciiTheme="minorHAnsi" w:hAnsiTheme="minorHAnsi" w:cstheme="minorHAnsi"/>
          <w:szCs w:val="22"/>
        </w:rPr>
        <w:t>µ</w:t>
      </w:r>
      <w:r w:rsidR="001A26F1">
        <w:rPr>
          <w:rFonts w:asciiTheme="minorHAnsi" w:hAnsiTheme="minorHAnsi"/>
          <w:szCs w:val="22"/>
        </w:rPr>
        <w:t>g a.i./L</w:t>
      </w:r>
      <w:r w:rsidR="005F0B16">
        <w:rPr>
          <w:rFonts w:asciiTheme="minorHAnsi" w:hAnsiTheme="minorHAnsi"/>
          <w:szCs w:val="22"/>
        </w:rPr>
        <w:t xml:space="preserve"> (LOAEC</w:t>
      </w:r>
      <w:r w:rsidR="001B68FD">
        <w:rPr>
          <w:rFonts w:asciiTheme="minorHAnsi" w:hAnsiTheme="minorHAnsi"/>
          <w:szCs w:val="22"/>
        </w:rPr>
        <w:t xml:space="preserve"> = 11.1 </w:t>
      </w:r>
      <w:r w:rsidR="00D400B4">
        <w:rPr>
          <w:rFonts w:asciiTheme="minorHAnsi" w:hAnsiTheme="minorHAnsi" w:cstheme="minorHAnsi"/>
          <w:szCs w:val="22"/>
        </w:rPr>
        <w:t>µ</w:t>
      </w:r>
      <w:r w:rsidR="00D400B4">
        <w:rPr>
          <w:rFonts w:asciiTheme="minorHAnsi" w:hAnsiTheme="minorHAnsi"/>
          <w:szCs w:val="22"/>
        </w:rPr>
        <w:t>g a.i.</w:t>
      </w:r>
      <w:r w:rsidR="001B68FD">
        <w:rPr>
          <w:rFonts w:asciiTheme="minorHAnsi" w:hAnsiTheme="minorHAnsi"/>
          <w:szCs w:val="22"/>
        </w:rPr>
        <w:t xml:space="preserve">/L, MATC = 3.6 </w:t>
      </w:r>
      <w:r w:rsidR="00D400B4">
        <w:rPr>
          <w:rFonts w:asciiTheme="minorHAnsi" w:hAnsiTheme="minorHAnsi"/>
          <w:szCs w:val="22"/>
        </w:rPr>
        <w:t>µg a.i./L</w:t>
      </w:r>
      <w:r w:rsidR="001A26F1">
        <w:rPr>
          <w:rFonts w:asciiTheme="minorHAnsi" w:hAnsiTheme="minorHAnsi"/>
          <w:szCs w:val="22"/>
        </w:rPr>
        <w:t xml:space="preserve"> (</w:t>
      </w:r>
      <w:r w:rsidR="00EC2C6E">
        <w:rPr>
          <w:rFonts w:asciiTheme="minorHAnsi" w:hAnsiTheme="minorHAnsi"/>
          <w:szCs w:val="22"/>
        </w:rPr>
        <w:t>M</w:t>
      </w:r>
      <w:r w:rsidR="001A26F1">
        <w:rPr>
          <w:rFonts w:asciiTheme="minorHAnsi" w:hAnsiTheme="minorHAnsi"/>
          <w:szCs w:val="22"/>
        </w:rPr>
        <w:t xml:space="preserve">aximum </w:t>
      </w:r>
      <w:r w:rsidR="00EC2C6E">
        <w:rPr>
          <w:rFonts w:asciiTheme="minorHAnsi" w:hAnsiTheme="minorHAnsi"/>
          <w:szCs w:val="22"/>
        </w:rPr>
        <w:t>A</w:t>
      </w:r>
      <w:r w:rsidR="001A26F1">
        <w:rPr>
          <w:rFonts w:asciiTheme="minorHAnsi" w:hAnsiTheme="minorHAnsi"/>
          <w:szCs w:val="22"/>
        </w:rPr>
        <w:t xml:space="preserve">cceptable </w:t>
      </w:r>
      <w:r w:rsidR="00EC2C6E">
        <w:rPr>
          <w:rFonts w:asciiTheme="minorHAnsi" w:hAnsiTheme="minorHAnsi"/>
          <w:szCs w:val="22"/>
        </w:rPr>
        <w:t>T</w:t>
      </w:r>
      <w:r w:rsidR="001A26F1">
        <w:rPr>
          <w:rFonts w:asciiTheme="minorHAnsi" w:hAnsiTheme="minorHAnsi"/>
          <w:szCs w:val="22"/>
        </w:rPr>
        <w:t xml:space="preserve">oxicant </w:t>
      </w:r>
      <w:r w:rsidR="00EC2C6E">
        <w:rPr>
          <w:rFonts w:asciiTheme="minorHAnsi" w:hAnsiTheme="minorHAnsi"/>
          <w:szCs w:val="22"/>
        </w:rPr>
        <w:t>C</w:t>
      </w:r>
      <w:r w:rsidR="001A26F1">
        <w:rPr>
          <w:rFonts w:asciiTheme="minorHAnsi" w:hAnsiTheme="minorHAnsi"/>
          <w:szCs w:val="22"/>
        </w:rPr>
        <w:t>oncentration,</w:t>
      </w:r>
      <w:r w:rsidR="002E7D11">
        <w:rPr>
          <w:rFonts w:asciiTheme="minorHAnsi" w:hAnsiTheme="minorHAnsi"/>
          <w:szCs w:val="22"/>
        </w:rPr>
        <w:t xml:space="preserve"> </w:t>
      </w:r>
      <w:r w:rsidR="001A26F1">
        <w:rPr>
          <w:rFonts w:asciiTheme="minorHAnsi" w:hAnsiTheme="minorHAnsi"/>
          <w:szCs w:val="22"/>
        </w:rPr>
        <w:t>equal to geomean of NOAEC/NOAEL and LOAEC/LOAEL</w:t>
      </w:r>
      <w:r w:rsidR="001B68FD">
        <w:rPr>
          <w:rFonts w:asciiTheme="minorHAnsi" w:hAnsiTheme="minorHAnsi"/>
          <w:szCs w:val="22"/>
        </w:rPr>
        <w:t>; ECOTOX# 178652, Sai et al. 2015) associated with a 19% increase in mortality and 57% reduction in gonad weight and GSI% (</w:t>
      </w:r>
      <w:r w:rsidR="001B68FD" w:rsidRPr="001B68FD">
        <w:rPr>
          <w:rFonts w:asciiTheme="minorHAnsi" w:hAnsiTheme="minorHAnsi"/>
          <w:szCs w:val="22"/>
        </w:rPr>
        <w:t>gonadosomatic index</w:t>
      </w:r>
      <w:r w:rsidR="001B68FD">
        <w:rPr>
          <w:rFonts w:asciiTheme="minorHAnsi" w:hAnsiTheme="minorHAnsi"/>
          <w:szCs w:val="22"/>
        </w:rPr>
        <w:t>)</w:t>
      </w:r>
      <w:r w:rsidR="001B050A">
        <w:rPr>
          <w:rFonts w:asciiTheme="minorHAnsi" w:hAnsiTheme="minorHAnsi"/>
          <w:szCs w:val="22"/>
        </w:rPr>
        <w:t xml:space="preserve"> in </w:t>
      </w:r>
      <w:r w:rsidR="001B050A" w:rsidRPr="00B85CD2">
        <w:rPr>
          <w:rFonts w:asciiTheme="minorHAnsi" w:hAnsiTheme="minorHAnsi"/>
          <w:i/>
          <w:iCs/>
          <w:szCs w:val="22"/>
        </w:rPr>
        <w:t>Xenopus laevis</w:t>
      </w:r>
      <w:r w:rsidR="001B68FD">
        <w:rPr>
          <w:rFonts w:asciiTheme="minorHAnsi" w:hAnsiTheme="minorHAnsi"/>
          <w:szCs w:val="22"/>
        </w:rPr>
        <w:t xml:space="preserve">. </w:t>
      </w:r>
      <w:bookmarkEnd w:id="38"/>
      <w:r w:rsidR="004F5F07">
        <w:rPr>
          <w:rFonts w:asciiTheme="minorHAnsi" w:hAnsiTheme="minorHAnsi"/>
          <w:szCs w:val="22"/>
        </w:rPr>
        <w:t>Histopathological changes in testicular tissue were noted at all concentrations, with most notable changes at the highest test concentration</w:t>
      </w:r>
      <w:r w:rsidR="00E80AEF">
        <w:rPr>
          <w:rFonts w:asciiTheme="minorHAnsi" w:hAnsiTheme="minorHAnsi"/>
          <w:szCs w:val="22"/>
        </w:rPr>
        <w:t xml:space="preserve"> (100.9 ug ai/L)</w:t>
      </w:r>
      <w:r w:rsidR="004F5F07">
        <w:rPr>
          <w:rFonts w:asciiTheme="minorHAnsi" w:hAnsiTheme="minorHAnsi"/>
          <w:szCs w:val="22"/>
        </w:rPr>
        <w:t>.</w:t>
      </w:r>
    </w:p>
    <w:p w14:paraId="31D04677" w14:textId="77777777" w:rsidR="004F5F07" w:rsidRDefault="004F5F07" w:rsidP="00480A9E">
      <w:pPr>
        <w:rPr>
          <w:rFonts w:asciiTheme="minorHAnsi" w:hAnsiTheme="minorHAnsi"/>
          <w:szCs w:val="22"/>
        </w:rPr>
      </w:pPr>
    </w:p>
    <w:p w14:paraId="2366D610" w14:textId="40F533F9" w:rsidR="005F0B16" w:rsidRDefault="001B68FD" w:rsidP="00D8759C">
      <w:pPr>
        <w:rPr>
          <w:rFonts w:asciiTheme="minorHAnsi" w:hAnsiTheme="minorHAnsi"/>
          <w:szCs w:val="22"/>
        </w:rPr>
      </w:pPr>
      <w:r>
        <w:rPr>
          <w:rFonts w:asciiTheme="minorHAnsi" w:hAnsiTheme="minorHAnsi"/>
          <w:szCs w:val="22"/>
        </w:rPr>
        <w:t>An additional paper (ECOTOX#</w:t>
      </w:r>
      <w:r w:rsidRPr="001B68FD">
        <w:t xml:space="preserve"> </w:t>
      </w:r>
      <w:r w:rsidRPr="001B68FD">
        <w:rPr>
          <w:rFonts w:asciiTheme="minorHAnsi" w:hAnsiTheme="minorHAnsi"/>
          <w:szCs w:val="22"/>
        </w:rPr>
        <w:t>178653</w:t>
      </w:r>
      <w:r>
        <w:rPr>
          <w:rFonts w:asciiTheme="minorHAnsi" w:hAnsiTheme="minorHAnsi"/>
          <w:szCs w:val="22"/>
        </w:rPr>
        <w:t xml:space="preserve">, Sai et al., 2016) was published </w:t>
      </w:r>
      <w:r w:rsidR="00480A9E">
        <w:rPr>
          <w:rFonts w:asciiTheme="minorHAnsi" w:hAnsiTheme="minorHAnsi"/>
          <w:szCs w:val="22"/>
        </w:rPr>
        <w:t>using the</w:t>
      </w:r>
      <w:r>
        <w:rPr>
          <w:rFonts w:asciiTheme="minorHAnsi" w:hAnsiTheme="minorHAnsi"/>
          <w:szCs w:val="22"/>
        </w:rPr>
        <w:t xml:space="preserve"> </w:t>
      </w:r>
      <w:r w:rsidR="00480A9E">
        <w:rPr>
          <w:rFonts w:asciiTheme="minorHAnsi" w:hAnsiTheme="minorHAnsi"/>
          <w:szCs w:val="22"/>
        </w:rPr>
        <w:t xml:space="preserve">same </w:t>
      </w:r>
      <w:r>
        <w:rPr>
          <w:rFonts w:asciiTheme="minorHAnsi" w:hAnsiTheme="minorHAnsi"/>
          <w:szCs w:val="22"/>
        </w:rPr>
        <w:t>research, with the same NOAEC and LOAEC values</w:t>
      </w:r>
      <w:r w:rsidR="001B050A">
        <w:rPr>
          <w:rFonts w:asciiTheme="minorHAnsi" w:hAnsiTheme="minorHAnsi"/>
          <w:szCs w:val="22"/>
        </w:rPr>
        <w:t>, but</w:t>
      </w:r>
      <w:r>
        <w:rPr>
          <w:rFonts w:asciiTheme="minorHAnsi" w:hAnsiTheme="minorHAnsi"/>
          <w:szCs w:val="22"/>
        </w:rPr>
        <w:t xml:space="preserve"> associated with a significant reduction (22%) in tadpoles completing metamorphosis on Days 80 and 90 of the study </w:t>
      </w:r>
      <w:r w:rsidRPr="001B68FD">
        <w:rPr>
          <w:rFonts w:asciiTheme="minorHAnsi" w:hAnsiTheme="minorHAnsi"/>
          <w:szCs w:val="22"/>
        </w:rPr>
        <w:t>(8.1 % lower</w:t>
      </w:r>
      <w:r>
        <w:rPr>
          <w:rFonts w:asciiTheme="minorHAnsi" w:hAnsiTheme="minorHAnsi"/>
          <w:szCs w:val="22"/>
        </w:rPr>
        <w:t xml:space="preserve"> on Day 80</w:t>
      </w:r>
      <w:r w:rsidRPr="001B68FD">
        <w:rPr>
          <w:rFonts w:asciiTheme="minorHAnsi" w:hAnsiTheme="minorHAnsi"/>
          <w:szCs w:val="22"/>
        </w:rPr>
        <w:t xml:space="preserve">, </w:t>
      </w:r>
      <w:r>
        <w:rPr>
          <w:rFonts w:asciiTheme="minorHAnsi" w:hAnsiTheme="minorHAnsi"/>
          <w:szCs w:val="22"/>
        </w:rPr>
        <w:t>a</w:t>
      </w:r>
      <w:r w:rsidRPr="001B68FD">
        <w:rPr>
          <w:rFonts w:asciiTheme="minorHAnsi" w:hAnsiTheme="minorHAnsi"/>
          <w:szCs w:val="22"/>
        </w:rPr>
        <w:t>nd 22.2 % lower</w:t>
      </w:r>
      <w:r>
        <w:rPr>
          <w:rFonts w:asciiTheme="minorHAnsi" w:hAnsiTheme="minorHAnsi"/>
          <w:szCs w:val="22"/>
        </w:rPr>
        <w:t xml:space="preserve"> on Day 90 as compared to the controls</w:t>
      </w:r>
      <w:r w:rsidR="001B050A">
        <w:rPr>
          <w:rFonts w:asciiTheme="minorHAnsi" w:hAnsiTheme="minorHAnsi"/>
          <w:szCs w:val="22"/>
        </w:rPr>
        <w:t xml:space="preserve"> in 11.1 </w:t>
      </w:r>
      <w:r w:rsidR="00D400B4">
        <w:rPr>
          <w:rFonts w:asciiTheme="minorHAnsi" w:hAnsiTheme="minorHAnsi"/>
          <w:szCs w:val="22"/>
        </w:rPr>
        <w:t>µg a.i./L</w:t>
      </w:r>
      <w:r w:rsidR="001B050A">
        <w:rPr>
          <w:rFonts w:asciiTheme="minorHAnsi" w:hAnsiTheme="minorHAnsi"/>
          <w:szCs w:val="22"/>
        </w:rPr>
        <w:t xml:space="preserve"> group</w:t>
      </w:r>
      <w:r w:rsidR="00480A9E">
        <w:rPr>
          <w:rFonts w:asciiTheme="minorHAnsi" w:hAnsiTheme="minorHAnsi"/>
          <w:szCs w:val="22"/>
        </w:rPr>
        <w:t>; 13.5</w:t>
      </w:r>
      <w:r w:rsidR="00480A9E" w:rsidRPr="001B68FD">
        <w:rPr>
          <w:rFonts w:asciiTheme="minorHAnsi" w:hAnsiTheme="minorHAnsi"/>
          <w:szCs w:val="22"/>
        </w:rPr>
        <w:t xml:space="preserve"> % lower</w:t>
      </w:r>
      <w:r w:rsidR="00480A9E">
        <w:rPr>
          <w:rFonts w:asciiTheme="minorHAnsi" w:hAnsiTheme="minorHAnsi"/>
          <w:szCs w:val="22"/>
        </w:rPr>
        <w:t xml:space="preserve"> on Day 80</w:t>
      </w:r>
      <w:r w:rsidR="00480A9E" w:rsidRPr="001B68FD">
        <w:rPr>
          <w:rFonts w:asciiTheme="minorHAnsi" w:hAnsiTheme="minorHAnsi"/>
          <w:szCs w:val="22"/>
        </w:rPr>
        <w:t xml:space="preserve">, </w:t>
      </w:r>
      <w:r w:rsidR="00480A9E">
        <w:rPr>
          <w:rFonts w:asciiTheme="minorHAnsi" w:hAnsiTheme="minorHAnsi"/>
          <w:szCs w:val="22"/>
        </w:rPr>
        <w:t>a</w:t>
      </w:r>
      <w:r w:rsidR="00480A9E" w:rsidRPr="001B68FD">
        <w:rPr>
          <w:rFonts w:asciiTheme="minorHAnsi" w:hAnsiTheme="minorHAnsi"/>
          <w:szCs w:val="22"/>
        </w:rPr>
        <w:t>nd 2</w:t>
      </w:r>
      <w:r w:rsidR="00480A9E">
        <w:rPr>
          <w:rFonts w:asciiTheme="minorHAnsi" w:hAnsiTheme="minorHAnsi"/>
          <w:szCs w:val="22"/>
        </w:rPr>
        <w:t>1.8</w:t>
      </w:r>
      <w:r w:rsidR="00480A9E" w:rsidRPr="001B68FD">
        <w:rPr>
          <w:rFonts w:asciiTheme="minorHAnsi" w:hAnsiTheme="minorHAnsi"/>
          <w:szCs w:val="22"/>
        </w:rPr>
        <w:t>% lower</w:t>
      </w:r>
      <w:r w:rsidR="00480A9E">
        <w:rPr>
          <w:rFonts w:asciiTheme="minorHAnsi" w:hAnsiTheme="minorHAnsi"/>
          <w:szCs w:val="22"/>
        </w:rPr>
        <w:t xml:space="preserve"> on Day 90 as compared to the controls in 1</w:t>
      </w:r>
      <w:r w:rsidR="001F58A5">
        <w:rPr>
          <w:rFonts w:asciiTheme="minorHAnsi" w:hAnsiTheme="minorHAnsi"/>
          <w:szCs w:val="22"/>
        </w:rPr>
        <w:t>00.9</w:t>
      </w:r>
      <w:r w:rsidR="00480A9E">
        <w:rPr>
          <w:rFonts w:asciiTheme="minorHAnsi" w:hAnsiTheme="minorHAnsi"/>
          <w:szCs w:val="22"/>
        </w:rPr>
        <w:t xml:space="preserve"> </w:t>
      </w:r>
      <w:r w:rsidR="00D400B4">
        <w:rPr>
          <w:rFonts w:asciiTheme="minorHAnsi" w:hAnsiTheme="minorHAnsi"/>
          <w:szCs w:val="22"/>
        </w:rPr>
        <w:t>µg a.i./L</w:t>
      </w:r>
      <w:r w:rsidR="00480A9E">
        <w:rPr>
          <w:rFonts w:asciiTheme="minorHAnsi" w:hAnsiTheme="minorHAnsi"/>
          <w:szCs w:val="22"/>
        </w:rPr>
        <w:t xml:space="preserve"> group</w:t>
      </w:r>
      <w:r>
        <w:rPr>
          <w:rFonts w:asciiTheme="minorHAnsi" w:hAnsiTheme="minorHAnsi"/>
          <w:szCs w:val="22"/>
        </w:rPr>
        <w:t>).</w:t>
      </w:r>
      <w:r w:rsidR="00480A9E">
        <w:rPr>
          <w:rFonts w:asciiTheme="minorHAnsi" w:hAnsiTheme="minorHAnsi"/>
          <w:szCs w:val="22"/>
        </w:rPr>
        <w:t xml:space="preserve"> Additionally</w:t>
      </w:r>
      <w:r w:rsidR="001F58A5">
        <w:rPr>
          <w:rFonts w:asciiTheme="minorHAnsi" w:hAnsiTheme="minorHAnsi"/>
          <w:szCs w:val="22"/>
        </w:rPr>
        <w:t>,</w:t>
      </w:r>
      <w:r w:rsidR="00480A9E">
        <w:rPr>
          <w:rFonts w:asciiTheme="minorHAnsi" w:hAnsiTheme="minorHAnsi"/>
          <w:szCs w:val="22"/>
        </w:rPr>
        <w:t xml:space="preserve"> the number of days required to complete metamorphosis was statistically increased in the 11.1 ug ai/L (6.3</w:t>
      </w:r>
      <w:r w:rsidR="00480A9E" w:rsidRPr="00480A9E">
        <w:rPr>
          <w:rFonts w:asciiTheme="minorHAnsi" w:hAnsiTheme="minorHAnsi"/>
          <w:szCs w:val="22"/>
        </w:rPr>
        <w:t xml:space="preserve"> %</w:t>
      </w:r>
      <w:r w:rsidR="00480A9E">
        <w:rPr>
          <w:rFonts w:asciiTheme="minorHAnsi" w:hAnsiTheme="minorHAnsi"/>
          <w:szCs w:val="22"/>
        </w:rPr>
        <w:t>)</w:t>
      </w:r>
      <w:r w:rsidR="00480A9E" w:rsidRPr="00480A9E">
        <w:rPr>
          <w:rFonts w:asciiTheme="minorHAnsi" w:hAnsiTheme="minorHAnsi"/>
          <w:szCs w:val="22"/>
        </w:rPr>
        <w:t xml:space="preserve"> and</w:t>
      </w:r>
      <w:r w:rsidR="00480A9E">
        <w:rPr>
          <w:rFonts w:asciiTheme="minorHAnsi" w:hAnsiTheme="minorHAnsi"/>
          <w:szCs w:val="22"/>
        </w:rPr>
        <w:t xml:space="preserve"> the 100.9 ug ai/L group (8.7</w:t>
      </w:r>
      <w:r w:rsidR="00480A9E" w:rsidRPr="00480A9E">
        <w:rPr>
          <w:rFonts w:asciiTheme="minorHAnsi" w:hAnsiTheme="minorHAnsi"/>
          <w:szCs w:val="22"/>
        </w:rPr>
        <w:t xml:space="preserve"> %</w:t>
      </w:r>
      <w:r w:rsidR="00480A9E">
        <w:rPr>
          <w:rFonts w:asciiTheme="minorHAnsi" w:hAnsiTheme="minorHAnsi"/>
          <w:szCs w:val="22"/>
        </w:rPr>
        <w:t>).</w:t>
      </w:r>
    </w:p>
    <w:p w14:paraId="644ADE51" w14:textId="3BF39825" w:rsidR="004F5F07" w:rsidRPr="00355562" w:rsidRDefault="004F5F07" w:rsidP="00D8759C">
      <w:pPr>
        <w:tabs>
          <w:tab w:val="left" w:pos="-1080"/>
          <w:tab w:val="left" w:pos="-720"/>
          <w:tab w:val="left" w:pos="0"/>
          <w:tab w:val="left" w:pos="3420"/>
        </w:tabs>
        <w:rPr>
          <w:rFonts w:asciiTheme="minorHAnsi" w:eastAsiaTheme="minorHAnsi" w:hAnsiTheme="minorHAnsi" w:cstheme="minorHAnsi"/>
          <w:szCs w:val="22"/>
        </w:rPr>
      </w:pPr>
      <w:r>
        <w:rPr>
          <w:rFonts w:asciiTheme="minorHAnsi" w:hAnsiTheme="minorHAnsi"/>
          <w:szCs w:val="22"/>
        </w:rPr>
        <w:lastRenderedPageBreak/>
        <w:t xml:space="preserve">Based on the available data, </w:t>
      </w:r>
      <w:r w:rsidR="0040793C">
        <w:rPr>
          <w:rFonts w:asciiTheme="minorHAnsi" w:hAnsiTheme="minorHAnsi"/>
          <w:szCs w:val="22"/>
        </w:rPr>
        <w:t>t</w:t>
      </w:r>
      <w:r w:rsidR="0040793C">
        <w:t>he sublethal toxicity threshold for aqu</w:t>
      </w:r>
      <w:r w:rsidR="007526C2">
        <w:t>a</w:t>
      </w:r>
      <w:r w:rsidR="0040793C">
        <w:t>tic-phase amphibians is a</w:t>
      </w:r>
      <w:r w:rsidRPr="00355562">
        <w:rPr>
          <w:rFonts w:asciiTheme="minorHAnsi" w:hAnsiTheme="minorHAnsi"/>
          <w:szCs w:val="22"/>
        </w:rPr>
        <w:t xml:space="preserve"> NOAEC value </w:t>
      </w:r>
      <w:r w:rsidR="0040793C">
        <w:rPr>
          <w:rFonts w:asciiTheme="minorHAnsi" w:hAnsiTheme="minorHAnsi"/>
          <w:szCs w:val="22"/>
        </w:rPr>
        <w:t>of</w:t>
      </w:r>
      <w:r w:rsidRPr="00355562">
        <w:rPr>
          <w:rFonts w:asciiTheme="minorHAnsi" w:hAnsiTheme="minorHAnsi"/>
          <w:szCs w:val="22"/>
        </w:rPr>
        <w:t xml:space="preserve"> 1.2 </w:t>
      </w:r>
      <w:r w:rsidR="00D400B4">
        <w:rPr>
          <w:rFonts w:asciiTheme="minorHAnsi" w:hAnsiTheme="minorHAnsi"/>
          <w:szCs w:val="22"/>
        </w:rPr>
        <w:t>µg a.i./L</w:t>
      </w:r>
      <w:r w:rsidRPr="00355562">
        <w:rPr>
          <w:rFonts w:asciiTheme="minorHAnsi" w:hAnsiTheme="minorHAnsi"/>
          <w:szCs w:val="22"/>
        </w:rPr>
        <w:t xml:space="preserve"> (LOAEC = 11.1 </w:t>
      </w:r>
      <w:r w:rsidR="00D400B4">
        <w:rPr>
          <w:rFonts w:asciiTheme="minorHAnsi" w:hAnsiTheme="minorHAnsi"/>
          <w:szCs w:val="22"/>
        </w:rPr>
        <w:t>µg a.i./L</w:t>
      </w:r>
      <w:r>
        <w:rPr>
          <w:rFonts w:asciiTheme="minorHAnsi" w:hAnsiTheme="minorHAnsi"/>
          <w:szCs w:val="22"/>
        </w:rPr>
        <w:t xml:space="preserve">; MATC 3.6 </w:t>
      </w:r>
      <w:r w:rsidR="00D400B4">
        <w:rPr>
          <w:rFonts w:asciiTheme="minorHAnsi" w:hAnsiTheme="minorHAnsi"/>
          <w:szCs w:val="22"/>
        </w:rPr>
        <w:t>µg a.i./L</w:t>
      </w:r>
      <w:r w:rsidRPr="00355562">
        <w:rPr>
          <w:rFonts w:asciiTheme="minorHAnsi" w:hAnsiTheme="minorHAnsi"/>
          <w:szCs w:val="22"/>
        </w:rPr>
        <w:t xml:space="preserve">) associated with a </w:t>
      </w:r>
      <w:bookmarkStart w:id="39" w:name="_Hlk47448825"/>
      <w:r w:rsidRPr="00355562">
        <w:rPr>
          <w:rFonts w:asciiTheme="minorHAnsi" w:hAnsiTheme="minorHAnsi"/>
          <w:szCs w:val="22"/>
        </w:rPr>
        <w:t>19% increase in mortality and 57% reduction in gonad weight and GSI% (gonadosomatic index)</w:t>
      </w:r>
      <w:r>
        <w:rPr>
          <w:rFonts w:asciiTheme="minorHAnsi" w:hAnsiTheme="minorHAnsi"/>
          <w:szCs w:val="22"/>
        </w:rPr>
        <w:t xml:space="preserve"> from one study, additionally, a</w:t>
      </w:r>
      <w:r w:rsidRPr="00894FEE">
        <w:rPr>
          <w:rFonts w:asciiTheme="minorHAnsi" w:hAnsiTheme="minorHAnsi"/>
          <w:szCs w:val="22"/>
        </w:rPr>
        <w:t xml:space="preserve"> </w:t>
      </w:r>
      <w:r>
        <w:rPr>
          <w:rFonts w:asciiTheme="minorHAnsi" w:hAnsiTheme="minorHAnsi"/>
          <w:szCs w:val="22"/>
        </w:rPr>
        <w:t xml:space="preserve">22% </w:t>
      </w:r>
      <w:r w:rsidRPr="00894FEE">
        <w:rPr>
          <w:rFonts w:asciiTheme="minorHAnsi" w:hAnsiTheme="minorHAnsi"/>
          <w:szCs w:val="22"/>
        </w:rPr>
        <w:t xml:space="preserve">reduction in tadpoles completing metamorphosis on Day 90 of the study </w:t>
      </w:r>
      <w:r>
        <w:rPr>
          <w:rFonts w:asciiTheme="minorHAnsi" w:hAnsiTheme="minorHAnsi"/>
          <w:szCs w:val="22"/>
        </w:rPr>
        <w:t>and</w:t>
      </w:r>
      <w:r w:rsidRPr="00894FEE">
        <w:rPr>
          <w:rFonts w:asciiTheme="minorHAnsi" w:hAnsiTheme="minorHAnsi"/>
          <w:szCs w:val="22"/>
        </w:rPr>
        <w:t xml:space="preserve"> </w:t>
      </w:r>
      <w:r>
        <w:rPr>
          <w:rFonts w:asciiTheme="minorHAnsi" w:hAnsiTheme="minorHAnsi"/>
          <w:szCs w:val="22"/>
        </w:rPr>
        <w:t>a 6.3% reduction in the</w:t>
      </w:r>
      <w:r w:rsidRPr="00894FEE">
        <w:rPr>
          <w:rFonts w:asciiTheme="minorHAnsi" w:hAnsiTheme="minorHAnsi"/>
          <w:szCs w:val="22"/>
        </w:rPr>
        <w:t xml:space="preserve"> number of days required to complete metamorphosis</w:t>
      </w:r>
      <w:bookmarkEnd w:id="39"/>
      <w:r>
        <w:rPr>
          <w:rFonts w:asciiTheme="minorHAnsi" w:hAnsiTheme="minorHAnsi"/>
          <w:szCs w:val="22"/>
        </w:rPr>
        <w:t xml:space="preserve"> were found at this LOAEC value in an accompanying study. </w:t>
      </w:r>
      <w:r w:rsidR="007E20DC">
        <w:rPr>
          <w:rFonts w:asciiTheme="minorHAnsi" w:hAnsiTheme="minorHAnsi"/>
          <w:szCs w:val="22"/>
        </w:rPr>
        <w:t>Due to the limited data on chronic effec</w:t>
      </w:r>
      <w:r w:rsidR="00B227DA">
        <w:rPr>
          <w:rFonts w:asciiTheme="minorHAnsi" w:hAnsiTheme="minorHAnsi"/>
          <w:szCs w:val="22"/>
        </w:rPr>
        <w:t>t</w:t>
      </w:r>
      <w:r w:rsidR="007E20DC">
        <w:rPr>
          <w:rFonts w:asciiTheme="minorHAnsi" w:hAnsiTheme="minorHAnsi"/>
          <w:szCs w:val="22"/>
        </w:rPr>
        <w:t>s of simazine to fish, the new amphibian endpoint was used as a surrogate for effects to fish</w:t>
      </w:r>
      <w:r w:rsidR="003760BC">
        <w:rPr>
          <w:rFonts w:asciiTheme="minorHAnsi" w:hAnsiTheme="minorHAnsi"/>
          <w:szCs w:val="22"/>
        </w:rPr>
        <w:t>,</w:t>
      </w:r>
      <w:r w:rsidR="007E20DC">
        <w:rPr>
          <w:rFonts w:asciiTheme="minorHAnsi" w:hAnsiTheme="minorHAnsi"/>
          <w:szCs w:val="22"/>
        </w:rPr>
        <w:t xml:space="preserve"> </w:t>
      </w:r>
      <w:r w:rsidR="00B227DA">
        <w:rPr>
          <w:rFonts w:asciiTheme="minorHAnsi" w:hAnsiTheme="minorHAnsi"/>
          <w:szCs w:val="22"/>
        </w:rPr>
        <w:t>given</w:t>
      </w:r>
      <w:r w:rsidR="007E20DC">
        <w:rPr>
          <w:rFonts w:asciiTheme="minorHAnsi" w:hAnsiTheme="minorHAnsi"/>
          <w:szCs w:val="22"/>
        </w:rPr>
        <w:t xml:space="preserve"> the effects observed (morality, growth effects) could be translatable to other aquatic vertebrate species. In the use of alternative endpoints (see </w:t>
      </w:r>
      <w:r w:rsidR="007E20DC" w:rsidRPr="0095757C">
        <w:rPr>
          <w:rFonts w:asciiTheme="minorHAnsi" w:hAnsiTheme="minorHAnsi"/>
          <w:b/>
          <w:bCs/>
          <w:szCs w:val="22"/>
        </w:rPr>
        <w:t xml:space="preserve">Section </w:t>
      </w:r>
      <w:r w:rsidR="00A71B9F" w:rsidRPr="00A71B9F">
        <w:rPr>
          <w:rFonts w:asciiTheme="minorHAnsi" w:hAnsiTheme="minorHAnsi"/>
          <w:b/>
          <w:bCs/>
          <w:szCs w:val="22"/>
        </w:rPr>
        <w:t>14</w:t>
      </w:r>
      <w:r w:rsidR="007E20DC">
        <w:rPr>
          <w:rFonts w:asciiTheme="minorHAnsi" w:hAnsiTheme="minorHAnsi"/>
          <w:szCs w:val="22"/>
        </w:rPr>
        <w:t xml:space="preserve">), the available fish endpoint </w:t>
      </w:r>
      <w:r w:rsidR="00C87403">
        <w:rPr>
          <w:rFonts w:asciiTheme="minorHAnsi" w:hAnsiTheme="minorHAnsi"/>
          <w:szCs w:val="22"/>
        </w:rPr>
        <w:t xml:space="preserve">in the common carp, a </w:t>
      </w:r>
      <w:r w:rsidR="00C87403">
        <w:t>NOAEC value of 60 µg a.i./L (LOAEC = 600</w:t>
      </w:r>
      <w:r w:rsidR="00C87403" w:rsidRPr="00F53833">
        <w:t xml:space="preserve"> </w:t>
      </w:r>
      <w:r w:rsidR="00C87403">
        <w:rPr>
          <w:rFonts w:cs="Calibri"/>
        </w:rPr>
        <w:t>µ</w:t>
      </w:r>
      <w:r w:rsidR="00C87403">
        <w:t xml:space="preserve">g a.i./L, MATC = 190 </w:t>
      </w:r>
      <w:r w:rsidR="00C87403">
        <w:rPr>
          <w:rFonts w:cs="Calibri"/>
        </w:rPr>
        <w:t>µ</w:t>
      </w:r>
      <w:r w:rsidR="00C87403">
        <w:t xml:space="preserve">g a.i./L), </w:t>
      </w:r>
      <w:r w:rsidR="007E20DC">
        <w:rPr>
          <w:rFonts w:asciiTheme="minorHAnsi" w:hAnsiTheme="minorHAnsi"/>
          <w:szCs w:val="22"/>
        </w:rPr>
        <w:t>is considered as a surrogate for both taxa.</w:t>
      </w:r>
    </w:p>
    <w:p w14:paraId="2C58809E" w14:textId="397DA536" w:rsidR="007D78A1" w:rsidRDefault="00BF51D3" w:rsidP="0040793C">
      <w:pPr>
        <w:rPr>
          <w:rFonts w:asciiTheme="minorHAnsi" w:eastAsia="Calibri" w:hAnsiTheme="minorHAnsi" w:cs="Calibri"/>
          <w:szCs w:val="22"/>
        </w:rPr>
      </w:pPr>
      <w:r w:rsidRPr="004971AC">
        <w:rPr>
          <w:rFonts w:cstheme="minorHAnsi"/>
          <w:szCs w:val="22"/>
        </w:rPr>
        <w:t xml:space="preserve"> </w:t>
      </w:r>
    </w:p>
    <w:p w14:paraId="6FBFD397" w14:textId="5AB0AE74" w:rsidR="00F76C8B" w:rsidRDefault="00F76C8B" w:rsidP="00F76C8B">
      <w:pPr>
        <w:pStyle w:val="Heading2"/>
      </w:pPr>
      <w:bookmarkStart w:id="40" w:name="_Toc52925689"/>
      <w:r>
        <w:t xml:space="preserve">Other Sublethal Effects to </w:t>
      </w:r>
      <w:r w:rsidRPr="007A5A0D">
        <w:t>Fish and Aquatic-phase Amphibians</w:t>
      </w:r>
      <w:bookmarkEnd w:id="40"/>
    </w:p>
    <w:p w14:paraId="0E1D2D8C" w14:textId="77777777" w:rsidR="00F76C8B" w:rsidRPr="00F76C8B" w:rsidRDefault="00F76C8B" w:rsidP="00F76C8B"/>
    <w:p w14:paraId="26831090" w14:textId="6B4C6083" w:rsidR="00A5738D" w:rsidRDefault="00A5738D" w:rsidP="00A5738D">
      <w:pPr>
        <w:rPr>
          <w:rFonts w:asciiTheme="minorHAnsi" w:hAnsiTheme="minorHAnsi"/>
          <w:szCs w:val="22"/>
        </w:rPr>
      </w:pPr>
      <w:r>
        <w:rPr>
          <w:rFonts w:cstheme="minorHAnsi"/>
        </w:rPr>
        <w:t>Additional</w:t>
      </w:r>
      <w:r w:rsidRPr="00F60D8D">
        <w:rPr>
          <w:rFonts w:cstheme="minorHAnsi"/>
        </w:rPr>
        <w:t xml:space="preserve"> literature is available on the sublethal effects of </w:t>
      </w:r>
      <w:r>
        <w:rPr>
          <w:rFonts w:cstheme="minorHAnsi"/>
        </w:rPr>
        <w:t>sima</w:t>
      </w:r>
      <w:r w:rsidRPr="00F60D8D">
        <w:rPr>
          <w:rFonts w:cstheme="minorHAnsi"/>
        </w:rPr>
        <w:t>zine on</w:t>
      </w:r>
      <w:r>
        <w:rPr>
          <w:rFonts w:cstheme="minorHAnsi"/>
        </w:rPr>
        <w:t xml:space="preserve"> fish and aquatic-phase amphibians</w:t>
      </w:r>
      <w:r w:rsidRPr="00F60D8D">
        <w:rPr>
          <w:rFonts w:cstheme="minorHAnsi"/>
        </w:rPr>
        <w:t xml:space="preserve">. No endpoints were identified from studies in the ECOTOX acceptable database that were </w:t>
      </w:r>
      <w:r>
        <w:rPr>
          <w:rFonts w:cstheme="minorHAnsi"/>
        </w:rPr>
        <w:t xml:space="preserve">either </w:t>
      </w:r>
      <w:r w:rsidRPr="00F60D8D">
        <w:rPr>
          <w:rFonts w:cstheme="minorHAnsi"/>
        </w:rPr>
        <w:t>more sensitive than the endpoints identified above</w:t>
      </w:r>
      <w:r>
        <w:rPr>
          <w:rFonts w:cstheme="minorHAnsi"/>
        </w:rPr>
        <w:t xml:space="preserve"> or reliable for use as a threshold and relatable to an apical endpoint</w:t>
      </w:r>
      <w:r w:rsidR="00D8759C">
        <w:rPr>
          <w:rFonts w:cstheme="minorHAnsi"/>
        </w:rPr>
        <w:t xml:space="preserve">. </w:t>
      </w:r>
      <w:r w:rsidR="00D8759C">
        <w:rPr>
          <w:rFonts w:cstheme="minorHAnsi"/>
        </w:rPr>
        <w:fldChar w:fldCharType="begin"/>
      </w:r>
      <w:r w:rsidR="00D8759C">
        <w:rPr>
          <w:rFonts w:cstheme="minorHAnsi"/>
        </w:rPr>
        <w:instrText xml:space="preserve"> REF _Ref52921754 \h </w:instrText>
      </w:r>
      <w:r w:rsidR="00D8759C">
        <w:rPr>
          <w:rFonts w:cstheme="minorHAnsi"/>
        </w:rPr>
      </w:r>
      <w:r w:rsidR="00D8759C">
        <w:rPr>
          <w:rFonts w:cstheme="minorHAnsi"/>
        </w:rPr>
        <w:fldChar w:fldCharType="separate"/>
      </w:r>
      <w:r w:rsidR="00D8759C">
        <w:t xml:space="preserve">Figure </w:t>
      </w:r>
      <w:r w:rsidR="00D8759C">
        <w:rPr>
          <w:noProof/>
        </w:rPr>
        <w:t>4</w:t>
      </w:r>
      <w:r w:rsidR="00D8759C">
        <w:t>.</w:t>
      </w:r>
      <w:r w:rsidR="00D8759C">
        <w:rPr>
          <w:noProof/>
        </w:rPr>
        <w:t>2</w:t>
      </w:r>
      <w:r w:rsidR="00D8759C">
        <w:rPr>
          <w:rFonts w:cstheme="minorHAnsi"/>
        </w:rPr>
        <w:fldChar w:fldCharType="end"/>
      </w:r>
      <w:r w:rsidRPr="006C0474">
        <w:rPr>
          <w:rFonts w:cstheme="minorHAnsi"/>
          <w:b/>
        </w:rPr>
        <w:t xml:space="preserve"> </w:t>
      </w:r>
      <w:r w:rsidRPr="006C0474">
        <w:rPr>
          <w:rFonts w:cstheme="minorHAnsi"/>
        </w:rPr>
        <w:t>illustr</w:t>
      </w:r>
      <w:r w:rsidRPr="00F60D8D">
        <w:rPr>
          <w:rFonts w:cstheme="minorHAnsi"/>
        </w:rPr>
        <w:t xml:space="preserve">ates the data available </w:t>
      </w:r>
      <w:r>
        <w:rPr>
          <w:rFonts w:cstheme="minorHAnsi"/>
        </w:rPr>
        <w:t>for</w:t>
      </w:r>
      <w:r w:rsidRPr="00F60D8D">
        <w:rPr>
          <w:rFonts w:cstheme="minorHAnsi"/>
        </w:rPr>
        <w:t xml:space="preserve"> endpoints </w:t>
      </w:r>
      <w:r>
        <w:rPr>
          <w:rFonts w:cstheme="minorHAnsi"/>
        </w:rPr>
        <w:t xml:space="preserve">with a NOAEC less than 4,000 </w:t>
      </w:r>
      <w:r>
        <w:rPr>
          <w:rFonts w:asciiTheme="minorHAnsi" w:hAnsiTheme="minorHAnsi"/>
          <w:szCs w:val="22"/>
        </w:rPr>
        <w:t>µg a.i./L (slightly above the solubility limit of simazine).</w:t>
      </w:r>
      <w:r w:rsidRPr="0078061D">
        <w:rPr>
          <w:rFonts w:asciiTheme="minorHAnsi" w:hAnsiTheme="minorHAnsi"/>
          <w:b/>
          <w:bCs/>
          <w:szCs w:val="22"/>
        </w:rPr>
        <w:t xml:space="preserve"> </w:t>
      </w:r>
      <w:r w:rsidR="00D8759C">
        <w:rPr>
          <w:rFonts w:asciiTheme="minorHAnsi" w:hAnsiTheme="minorHAnsi"/>
          <w:b/>
          <w:bCs/>
          <w:szCs w:val="22"/>
        </w:rPr>
        <w:fldChar w:fldCharType="begin"/>
      </w:r>
      <w:r w:rsidR="00D8759C">
        <w:rPr>
          <w:rFonts w:asciiTheme="minorHAnsi" w:hAnsiTheme="minorHAnsi"/>
          <w:b/>
          <w:bCs/>
          <w:szCs w:val="22"/>
        </w:rPr>
        <w:instrText xml:space="preserve"> REF _Ref52921769 \h </w:instrText>
      </w:r>
      <w:r w:rsidR="00D8759C">
        <w:rPr>
          <w:rFonts w:asciiTheme="minorHAnsi" w:hAnsiTheme="minorHAnsi"/>
          <w:b/>
          <w:bCs/>
          <w:szCs w:val="22"/>
        </w:rPr>
      </w:r>
      <w:r w:rsidR="00D8759C">
        <w:rPr>
          <w:rFonts w:asciiTheme="minorHAnsi" w:hAnsiTheme="minorHAnsi"/>
          <w:b/>
          <w:bCs/>
          <w:szCs w:val="22"/>
        </w:rPr>
        <w:fldChar w:fldCharType="separate"/>
      </w:r>
      <w:r w:rsidR="00D8759C">
        <w:t xml:space="preserve">Figure </w:t>
      </w:r>
      <w:r w:rsidR="00D8759C">
        <w:rPr>
          <w:noProof/>
        </w:rPr>
        <w:t>4</w:t>
      </w:r>
      <w:r w:rsidR="00D8759C">
        <w:t>.</w:t>
      </w:r>
      <w:r w:rsidR="00D8759C">
        <w:rPr>
          <w:noProof/>
        </w:rPr>
        <w:t>3</w:t>
      </w:r>
      <w:r w:rsidR="00D8759C">
        <w:rPr>
          <w:rFonts w:asciiTheme="minorHAnsi" w:hAnsiTheme="minorHAnsi"/>
          <w:b/>
          <w:bCs/>
          <w:szCs w:val="22"/>
        </w:rPr>
        <w:fldChar w:fldCharType="end"/>
      </w:r>
      <w:r w:rsidR="00D8759C">
        <w:rPr>
          <w:rFonts w:asciiTheme="minorHAnsi" w:hAnsiTheme="minorHAnsi"/>
          <w:b/>
          <w:bCs/>
          <w:szCs w:val="22"/>
        </w:rPr>
        <w:t xml:space="preserve"> </w:t>
      </w:r>
      <w:r>
        <w:rPr>
          <w:rFonts w:asciiTheme="minorHAnsi" w:hAnsiTheme="minorHAnsi"/>
          <w:szCs w:val="22"/>
        </w:rPr>
        <w:t xml:space="preserve">displays endpoints less than 50 µg a.i./L in order to provide more granularity to lower effects endpoints. </w:t>
      </w:r>
    </w:p>
    <w:p w14:paraId="5E059964" w14:textId="77777777" w:rsidR="00A5738D" w:rsidRPr="009B4E42" w:rsidRDefault="00A5738D" w:rsidP="007D78A1"/>
    <w:p w14:paraId="75DA9341" w14:textId="1E51E4BA" w:rsidR="00F14C13" w:rsidRDefault="00A5738D" w:rsidP="00C942FE">
      <w:pPr>
        <w:autoSpaceDE w:val="0"/>
        <w:autoSpaceDN w:val="0"/>
        <w:adjustRightInd w:val="0"/>
      </w:pPr>
      <w:r>
        <w:rPr>
          <w:noProof/>
        </w:rPr>
        <w:lastRenderedPageBreak/>
        <w:drawing>
          <wp:inline distT="0" distB="0" distL="0" distR="0" wp14:anchorId="50061288" wp14:editId="4B7BA3C2">
            <wp:extent cx="6305065" cy="48006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7463" cy="4802426"/>
                    </a:xfrm>
                    <a:prstGeom prst="rect">
                      <a:avLst/>
                    </a:prstGeom>
                    <a:noFill/>
                  </pic:spPr>
                </pic:pic>
              </a:graphicData>
            </a:graphic>
          </wp:inline>
        </w:drawing>
      </w:r>
    </w:p>
    <w:p w14:paraId="6D373439" w14:textId="31298D13" w:rsidR="00A5738D" w:rsidRPr="00D71847" w:rsidRDefault="00D8759C" w:rsidP="00D8759C">
      <w:pPr>
        <w:pStyle w:val="Caption"/>
        <w:rPr>
          <w:rFonts w:eastAsia="Calibri" w:cs="Calibri"/>
          <w:sz w:val="20"/>
        </w:rPr>
      </w:pPr>
      <w:bookmarkStart w:id="41" w:name="_Ref52921754"/>
      <w:bookmarkStart w:id="42" w:name="_Toc51672919"/>
      <w:bookmarkStart w:id="43" w:name="_Toc52925750"/>
      <w:r>
        <w:t xml:space="preserve">Figure </w:t>
      </w:r>
      <w:fldSimple w:instr=" STYLEREF 1 \s ">
        <w:r w:rsidR="00EC01F7">
          <w:rPr>
            <w:noProof/>
          </w:rPr>
          <w:t>4</w:t>
        </w:r>
      </w:fldSimple>
      <w:r w:rsidR="00EC01F7">
        <w:noBreakHyphen/>
      </w:r>
      <w:fldSimple w:instr=" SEQ Figure \* ARABIC \s 1 ">
        <w:r w:rsidR="00EC01F7">
          <w:rPr>
            <w:noProof/>
          </w:rPr>
          <w:t>2</w:t>
        </w:r>
      </w:fldSimple>
      <w:bookmarkEnd w:id="41"/>
      <w:r>
        <w:t xml:space="preserve">. </w:t>
      </w:r>
      <w:r w:rsidRPr="009D74DD">
        <w:t>Array of toxicity data for fish and aquatic-phase amphibians expressed in terms of µg a.i./L (with NOAEC &lt;4,000 µg a.i./L).</w:t>
      </w:r>
      <w:r w:rsidR="00262BDA">
        <w:t xml:space="preserve"> </w:t>
      </w:r>
      <w:r w:rsidR="00A5738D" w:rsidRPr="00262BDA">
        <w:rPr>
          <w:rFonts w:eastAsia="Calibri" w:cs="Calibri"/>
          <w:bCs/>
          <w:sz w:val="20"/>
        </w:rPr>
        <w:t>Blue squares represent LOAEC values from open literature studies found in the ECOTOX database. Solid lines display the range between the LOAEC and NOAEC values. Parentheses present the effect, species, study duration</w:t>
      </w:r>
      <w:r w:rsidR="00770835" w:rsidRPr="00262BDA">
        <w:rPr>
          <w:rFonts w:eastAsia="Calibri" w:cs="Calibri"/>
          <w:bCs/>
          <w:sz w:val="20"/>
        </w:rPr>
        <w:t xml:space="preserve"> and </w:t>
      </w:r>
      <w:r w:rsidR="00A5738D" w:rsidRPr="00262BDA">
        <w:rPr>
          <w:rFonts w:eastAsia="Calibri" w:cs="Calibri"/>
          <w:bCs/>
          <w:sz w:val="20"/>
        </w:rPr>
        <w:t>reference (i.e., MRID, ECOTOX #).</w:t>
      </w:r>
      <w:bookmarkEnd w:id="42"/>
      <w:bookmarkEnd w:id="43"/>
    </w:p>
    <w:p w14:paraId="46C06579" w14:textId="492C98BF" w:rsidR="00A5738D" w:rsidRDefault="00A5738D" w:rsidP="00C942FE">
      <w:pPr>
        <w:autoSpaceDE w:val="0"/>
        <w:autoSpaceDN w:val="0"/>
        <w:adjustRightInd w:val="0"/>
      </w:pPr>
    </w:p>
    <w:p w14:paraId="4EECB98B" w14:textId="1B0CBBF1" w:rsidR="00A5738D" w:rsidRDefault="00A5738D" w:rsidP="00C942FE">
      <w:pPr>
        <w:autoSpaceDE w:val="0"/>
        <w:autoSpaceDN w:val="0"/>
        <w:adjustRightInd w:val="0"/>
      </w:pPr>
    </w:p>
    <w:p w14:paraId="5292CF9C" w14:textId="3531954B" w:rsidR="00A5738D" w:rsidRDefault="00A5738D" w:rsidP="00C942FE">
      <w:pPr>
        <w:autoSpaceDE w:val="0"/>
        <w:autoSpaceDN w:val="0"/>
        <w:adjustRightInd w:val="0"/>
      </w:pPr>
      <w:r>
        <w:rPr>
          <w:noProof/>
        </w:rPr>
        <w:lastRenderedPageBreak/>
        <w:drawing>
          <wp:inline distT="0" distB="0" distL="0" distR="0" wp14:anchorId="1A690F14" wp14:editId="6FE86EA5">
            <wp:extent cx="6539332" cy="4743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42353" cy="4745641"/>
                    </a:xfrm>
                    <a:prstGeom prst="rect">
                      <a:avLst/>
                    </a:prstGeom>
                    <a:noFill/>
                  </pic:spPr>
                </pic:pic>
              </a:graphicData>
            </a:graphic>
          </wp:inline>
        </w:drawing>
      </w:r>
    </w:p>
    <w:p w14:paraId="7248B2B1" w14:textId="090D8814" w:rsidR="00770835" w:rsidRPr="00D71847" w:rsidRDefault="00D8759C" w:rsidP="00D8759C">
      <w:pPr>
        <w:pStyle w:val="Caption"/>
        <w:rPr>
          <w:rFonts w:eastAsia="Calibri" w:cs="Calibri"/>
          <w:sz w:val="20"/>
        </w:rPr>
      </w:pPr>
      <w:bookmarkStart w:id="44" w:name="_Ref52921769"/>
      <w:bookmarkStart w:id="45" w:name="_Toc51672920"/>
      <w:bookmarkStart w:id="46" w:name="_Toc52925751"/>
      <w:r>
        <w:t xml:space="preserve">Figure </w:t>
      </w:r>
      <w:fldSimple w:instr=" STYLEREF 1 \s ">
        <w:r w:rsidR="00EC01F7">
          <w:rPr>
            <w:noProof/>
          </w:rPr>
          <w:t>4</w:t>
        </w:r>
      </w:fldSimple>
      <w:r w:rsidR="00EC01F7">
        <w:noBreakHyphen/>
      </w:r>
      <w:fldSimple w:instr=" SEQ Figure \* ARABIC \s 1 ">
        <w:r w:rsidR="00EC01F7">
          <w:rPr>
            <w:noProof/>
          </w:rPr>
          <w:t>3</w:t>
        </w:r>
      </w:fldSimple>
      <w:bookmarkEnd w:id="44"/>
      <w:r>
        <w:t xml:space="preserve">. </w:t>
      </w:r>
      <w:r w:rsidRPr="00F87455">
        <w:t>Array of toxicity data for fish and aquatic-phase amphibians expressed in terms of µg a.i./L (endpoints &lt; 50 µg a.i./L).</w:t>
      </w:r>
      <w:r>
        <w:rPr>
          <w:rFonts w:eastAsia="Calibri" w:cs="Calibri"/>
          <w:bCs/>
          <w:sz w:val="20"/>
        </w:rPr>
        <w:t xml:space="preserve"> </w:t>
      </w:r>
      <w:r w:rsidR="00770835" w:rsidRPr="00B70A2E">
        <w:rPr>
          <w:rFonts w:eastAsia="Calibri" w:cs="Calibri"/>
          <w:bCs/>
          <w:sz w:val="20"/>
        </w:rPr>
        <w:t>Blue squares represent LOAEC values from open literature studies found in the ECOTOX database. Solid lines display the range between the LOAEC and NOAEC values. Parentheses present the effect, species, study duration and reference (i.e., MRID, ECOTOX #).</w:t>
      </w:r>
      <w:bookmarkEnd w:id="45"/>
      <w:bookmarkEnd w:id="46"/>
    </w:p>
    <w:p w14:paraId="4A39232E" w14:textId="1F2B6AFC" w:rsidR="00770835" w:rsidRDefault="00770835" w:rsidP="00C942FE">
      <w:pPr>
        <w:autoSpaceDE w:val="0"/>
        <w:autoSpaceDN w:val="0"/>
        <w:adjustRightInd w:val="0"/>
      </w:pPr>
    </w:p>
    <w:p w14:paraId="5FB3F952" w14:textId="77777777" w:rsidR="00770835" w:rsidRPr="00CC690C" w:rsidRDefault="00770835" w:rsidP="00C942FE">
      <w:pPr>
        <w:autoSpaceDE w:val="0"/>
        <w:autoSpaceDN w:val="0"/>
        <w:adjustRightInd w:val="0"/>
      </w:pPr>
    </w:p>
    <w:p w14:paraId="4F5B85CD" w14:textId="77777777" w:rsidR="00CD2A08" w:rsidRPr="002E4FAE" w:rsidRDefault="00CD2A08" w:rsidP="007C4BCF">
      <w:pPr>
        <w:pStyle w:val="Heading1"/>
        <w:spacing w:before="0"/>
      </w:pPr>
      <w:bookmarkStart w:id="47" w:name="_Toc471720510"/>
      <w:bookmarkStart w:id="48" w:name="_Toc52925690"/>
      <w:r w:rsidRPr="002E4FAE">
        <w:t>Effects Characterization for Aquatic Invertebrates</w:t>
      </w:r>
      <w:bookmarkEnd w:id="47"/>
      <w:bookmarkEnd w:id="48"/>
    </w:p>
    <w:p w14:paraId="0528E03E" w14:textId="77777777" w:rsidR="001054E2" w:rsidRPr="001054E2" w:rsidRDefault="001054E2" w:rsidP="001054E2">
      <w:pPr>
        <w:rPr>
          <w:rFonts w:eastAsia="Calibri"/>
        </w:rPr>
      </w:pPr>
    </w:p>
    <w:p w14:paraId="0C2F6B0A" w14:textId="77777777" w:rsidR="00CD2A08" w:rsidRPr="0088564C" w:rsidRDefault="00CD2A08" w:rsidP="0011568A">
      <w:pPr>
        <w:pStyle w:val="Heading2"/>
        <w:rPr>
          <w:szCs w:val="24"/>
        </w:rPr>
      </w:pPr>
      <w:bookmarkStart w:id="49" w:name="_Toc471720511"/>
      <w:bookmarkStart w:id="50" w:name="_Toc52925691"/>
      <w:r w:rsidRPr="0088564C">
        <w:rPr>
          <w:szCs w:val="24"/>
        </w:rPr>
        <w:t>Introduction to Aquatic Invertebrate Toxicity</w:t>
      </w:r>
      <w:bookmarkEnd w:id="49"/>
      <w:bookmarkEnd w:id="50"/>
    </w:p>
    <w:p w14:paraId="122A212C" w14:textId="77777777" w:rsidR="00CD2A08" w:rsidRPr="00CD2A08" w:rsidRDefault="00CD2A08" w:rsidP="00CD2A08">
      <w:pPr>
        <w:rPr>
          <w:rFonts w:asciiTheme="minorHAnsi" w:hAnsiTheme="minorHAnsi"/>
          <w:szCs w:val="22"/>
        </w:rPr>
      </w:pPr>
    </w:p>
    <w:p w14:paraId="5FD5B010" w14:textId="754B4C9D" w:rsidR="00483A0D" w:rsidRDefault="00E45400" w:rsidP="00CD2A08">
      <w:pPr>
        <w:rPr>
          <w:rFonts w:asciiTheme="minorHAnsi" w:eastAsia="Calibri" w:hAnsiTheme="minorHAnsi" w:cs="Calibri"/>
          <w:szCs w:val="22"/>
        </w:rPr>
      </w:pPr>
      <w:r>
        <w:rPr>
          <w:rFonts w:asciiTheme="minorHAnsi" w:hAnsiTheme="minorHAnsi"/>
          <w:szCs w:val="22"/>
        </w:rPr>
        <w:t xml:space="preserve">Studies available on the </w:t>
      </w:r>
      <w:r w:rsidR="000328DB" w:rsidRPr="000328DB">
        <w:rPr>
          <w:rFonts w:asciiTheme="minorHAnsi" w:hAnsiTheme="minorHAnsi"/>
          <w:szCs w:val="22"/>
        </w:rPr>
        <w:t xml:space="preserve">effects of </w:t>
      </w:r>
      <w:r w:rsidR="00373D04">
        <w:rPr>
          <w:rFonts w:asciiTheme="minorHAnsi" w:hAnsiTheme="minorHAnsi"/>
          <w:szCs w:val="22"/>
        </w:rPr>
        <w:t>simazine</w:t>
      </w:r>
      <w:r w:rsidR="000328DB" w:rsidRPr="000328DB">
        <w:rPr>
          <w:rFonts w:asciiTheme="minorHAnsi" w:hAnsiTheme="minorHAnsi"/>
          <w:szCs w:val="22"/>
        </w:rPr>
        <w:t xml:space="preserve"> on aquatic invertebrates </w:t>
      </w:r>
      <w:r>
        <w:rPr>
          <w:rFonts w:asciiTheme="minorHAnsi" w:hAnsiTheme="minorHAnsi"/>
          <w:szCs w:val="22"/>
        </w:rPr>
        <w:t xml:space="preserve">were reviewed, </w:t>
      </w:r>
      <w:r w:rsidR="000328DB" w:rsidRPr="00E45400">
        <w:rPr>
          <w:rFonts w:asciiTheme="minorHAnsi" w:hAnsiTheme="minorHAnsi"/>
          <w:szCs w:val="22"/>
        </w:rPr>
        <w:t xml:space="preserve">including both freshwater and estuarine/marine (E/M) invertebrates. </w:t>
      </w:r>
      <w:r w:rsidR="009A0E2C" w:rsidRPr="00E45400">
        <w:rPr>
          <w:rFonts w:asciiTheme="minorHAnsi" w:eastAsia="Calibri" w:hAnsiTheme="minorHAnsi" w:cs="Calibri"/>
          <w:b/>
          <w:bCs/>
          <w:szCs w:val="22"/>
        </w:rPr>
        <w:t xml:space="preserve">APPENDIX 2-2 </w:t>
      </w:r>
      <w:r w:rsidR="009A0E2C" w:rsidRPr="00E45400">
        <w:rPr>
          <w:rFonts w:asciiTheme="minorHAnsi" w:eastAsia="Calibri" w:hAnsiTheme="minorHAnsi" w:cs="Calibri"/>
          <w:szCs w:val="22"/>
        </w:rPr>
        <w:t>includes the bi</w:t>
      </w:r>
      <w:r w:rsidR="009A0E2C" w:rsidRPr="436BE47B">
        <w:rPr>
          <w:rFonts w:asciiTheme="minorHAnsi" w:eastAsia="Calibri" w:hAnsiTheme="minorHAnsi" w:cs="Calibri"/>
          <w:szCs w:val="22"/>
        </w:rPr>
        <w:t>bliography of studies t</w:t>
      </w:r>
      <w:r w:rsidR="009A0E2C" w:rsidRPr="00373D04">
        <w:rPr>
          <w:rFonts w:asciiTheme="minorHAnsi" w:eastAsia="Calibri" w:hAnsiTheme="minorHAnsi" w:cs="Calibri"/>
          <w:szCs w:val="22"/>
        </w:rPr>
        <w:t xml:space="preserve">hat are included in this effects characterization and those that were excluded. Studies were excluded </w:t>
      </w:r>
      <w:r w:rsidR="00483A0D" w:rsidRPr="00373D04">
        <w:rPr>
          <w:rFonts w:asciiTheme="minorHAnsi" w:eastAsia="Calibri" w:hAnsiTheme="minorHAnsi" w:cs="Calibri"/>
          <w:szCs w:val="22"/>
        </w:rPr>
        <w:t xml:space="preserve">from the </w:t>
      </w:r>
      <w:r w:rsidR="009A0E2C" w:rsidRPr="00373D04">
        <w:rPr>
          <w:rFonts w:asciiTheme="minorHAnsi" w:eastAsia="Calibri" w:hAnsiTheme="minorHAnsi" w:cs="Calibri"/>
          <w:szCs w:val="22"/>
        </w:rPr>
        <w:t>main analysis if they were considered invalid or the exposure units could not be converted into environmentally relev</w:t>
      </w:r>
      <w:r w:rsidR="009A0E2C" w:rsidRPr="00E45400">
        <w:rPr>
          <w:rFonts w:asciiTheme="minorHAnsi" w:eastAsia="Calibri" w:hAnsiTheme="minorHAnsi" w:cs="Calibri"/>
          <w:szCs w:val="22"/>
        </w:rPr>
        <w:t>ant concentrations.</w:t>
      </w:r>
      <w:r w:rsidR="0062390C" w:rsidRPr="00E45400">
        <w:rPr>
          <w:rFonts w:asciiTheme="minorHAnsi" w:eastAsia="Calibri" w:hAnsiTheme="minorHAnsi" w:cs="Calibri"/>
          <w:szCs w:val="22"/>
        </w:rPr>
        <w:t xml:space="preserve"> </w:t>
      </w:r>
      <w:r w:rsidR="00483A0D" w:rsidRPr="00E45400">
        <w:rPr>
          <w:rFonts w:asciiTheme="minorHAnsi" w:eastAsia="Calibri" w:hAnsiTheme="minorHAnsi" w:cs="Calibri"/>
          <w:szCs w:val="22"/>
        </w:rPr>
        <w:t xml:space="preserve">In this effects characterization, when sufficient data are available for </w:t>
      </w:r>
      <w:r w:rsidR="00373D04" w:rsidRPr="00E45400">
        <w:rPr>
          <w:rFonts w:asciiTheme="minorHAnsi" w:eastAsia="Calibri" w:hAnsiTheme="minorHAnsi" w:cs="Calibri"/>
          <w:szCs w:val="22"/>
        </w:rPr>
        <w:t>simazine</w:t>
      </w:r>
      <w:r w:rsidR="00483A0D" w:rsidRPr="00E45400">
        <w:rPr>
          <w:rFonts w:asciiTheme="minorHAnsi" w:eastAsia="Calibri" w:hAnsiTheme="minorHAnsi" w:cs="Calibri"/>
          <w:szCs w:val="22"/>
        </w:rPr>
        <w:t xml:space="preserve">, different endpoints are identified for freshwater and estuarine/marine </w:t>
      </w:r>
      <w:r w:rsidR="00483A0D" w:rsidRPr="00E45400">
        <w:rPr>
          <w:rFonts w:asciiTheme="minorHAnsi" w:eastAsia="Calibri" w:hAnsiTheme="minorHAnsi" w:cs="Calibri"/>
          <w:szCs w:val="22"/>
        </w:rPr>
        <w:lastRenderedPageBreak/>
        <w:t xml:space="preserve">invertebrates. </w:t>
      </w:r>
      <w:r w:rsidRPr="00E45400">
        <w:rPr>
          <w:rFonts w:asciiTheme="minorHAnsi" w:eastAsia="Calibri" w:hAnsiTheme="minorHAnsi" w:cs="Calibri"/>
          <w:szCs w:val="22"/>
        </w:rPr>
        <w:t>Where available</w:t>
      </w:r>
      <w:r w:rsidR="00483A0D" w:rsidRPr="00E45400">
        <w:rPr>
          <w:rFonts w:asciiTheme="minorHAnsi" w:eastAsia="Calibri" w:hAnsiTheme="minorHAnsi" w:cs="Calibri"/>
          <w:szCs w:val="22"/>
        </w:rPr>
        <w:t xml:space="preserve">, sensitivity of mollusks versus other aquatic invertebrates are </w:t>
      </w:r>
      <w:r>
        <w:rPr>
          <w:rFonts w:asciiTheme="minorHAnsi" w:eastAsia="Calibri" w:hAnsiTheme="minorHAnsi" w:cs="Calibri"/>
          <w:szCs w:val="22"/>
        </w:rPr>
        <w:t>considered</w:t>
      </w:r>
      <w:r w:rsidR="000328DB" w:rsidRPr="00E45400">
        <w:rPr>
          <w:rFonts w:asciiTheme="minorHAnsi" w:eastAsia="Calibri" w:hAnsiTheme="minorHAnsi" w:cs="Calibri"/>
          <w:szCs w:val="22"/>
        </w:rPr>
        <w:t>, and</w:t>
      </w:r>
      <w:r w:rsidR="001760C1" w:rsidRPr="00E45400">
        <w:rPr>
          <w:rFonts w:asciiTheme="minorHAnsi" w:eastAsia="Calibri" w:hAnsiTheme="minorHAnsi" w:cs="Calibri"/>
          <w:szCs w:val="22"/>
        </w:rPr>
        <w:t xml:space="preserve"> </w:t>
      </w:r>
      <w:r w:rsidR="000328DB" w:rsidRPr="00E45400">
        <w:rPr>
          <w:rFonts w:asciiTheme="minorHAnsi" w:eastAsia="Calibri" w:hAnsiTheme="minorHAnsi" w:cs="Calibri"/>
          <w:szCs w:val="22"/>
        </w:rPr>
        <w:t>s</w:t>
      </w:r>
      <w:r w:rsidR="001760C1" w:rsidRPr="00E45400">
        <w:rPr>
          <w:rFonts w:asciiTheme="minorHAnsi" w:eastAsia="Calibri" w:hAnsiTheme="minorHAnsi" w:cs="Calibri"/>
          <w:szCs w:val="22"/>
        </w:rPr>
        <w:t>eparate</w:t>
      </w:r>
      <w:r w:rsidR="00483A0D" w:rsidRPr="00E45400">
        <w:rPr>
          <w:rFonts w:asciiTheme="minorHAnsi" w:eastAsia="Calibri" w:hAnsiTheme="minorHAnsi" w:cs="Calibri"/>
          <w:szCs w:val="22"/>
        </w:rPr>
        <w:t xml:space="preserve"> endpoints are derived for </w:t>
      </w:r>
      <w:r w:rsidR="000328DB" w:rsidRPr="00E45400">
        <w:rPr>
          <w:rFonts w:asciiTheme="minorHAnsi" w:eastAsia="Calibri" w:hAnsiTheme="minorHAnsi" w:cs="Calibri"/>
          <w:szCs w:val="22"/>
        </w:rPr>
        <w:t>mollusks</w:t>
      </w:r>
      <w:r w:rsidR="00416E01" w:rsidRPr="00E45400">
        <w:rPr>
          <w:rFonts w:asciiTheme="minorHAnsi" w:eastAsia="Calibri" w:hAnsiTheme="minorHAnsi" w:cs="Calibri"/>
          <w:szCs w:val="22"/>
        </w:rPr>
        <w:t>.</w:t>
      </w:r>
    </w:p>
    <w:p w14:paraId="64C719F2" w14:textId="77777777" w:rsidR="00B5459A" w:rsidRPr="00CD2A08" w:rsidRDefault="00B5459A" w:rsidP="00CD2A08">
      <w:pPr>
        <w:rPr>
          <w:rFonts w:asciiTheme="minorHAnsi" w:eastAsia="Calibri" w:hAnsiTheme="minorHAnsi"/>
          <w:szCs w:val="22"/>
        </w:rPr>
      </w:pPr>
    </w:p>
    <w:p w14:paraId="2B1351CA" w14:textId="5D5AE4FD" w:rsidR="00CD2A08" w:rsidRPr="0088564C" w:rsidRDefault="00CD2A08" w:rsidP="00373D04">
      <w:pPr>
        <w:pStyle w:val="Heading2"/>
      </w:pPr>
      <w:bookmarkStart w:id="51" w:name="_Toc471720515"/>
      <w:bookmarkStart w:id="52" w:name="_Toc52925692"/>
      <w:r w:rsidRPr="0088564C">
        <w:t>Effects on Mortality of Aquatic Invertebrates</w:t>
      </w:r>
      <w:bookmarkEnd w:id="51"/>
      <w:bookmarkEnd w:id="52"/>
    </w:p>
    <w:p w14:paraId="1F357419" w14:textId="77777777" w:rsidR="00CD2A08" w:rsidRPr="00CD2A08" w:rsidRDefault="00CD2A08" w:rsidP="006A6DEA">
      <w:pPr>
        <w:rPr>
          <w:rFonts w:asciiTheme="minorHAnsi" w:hAnsiTheme="minorHAnsi"/>
          <w:szCs w:val="22"/>
        </w:rPr>
      </w:pPr>
    </w:p>
    <w:p w14:paraId="3847E915" w14:textId="02B3EA39" w:rsidR="00A02AD3" w:rsidRPr="00DE49C0" w:rsidRDefault="00A02AD3" w:rsidP="00DE49C0">
      <w:pPr>
        <w:rPr>
          <w:rFonts w:asciiTheme="minorHAnsi" w:hAnsiTheme="minorHAnsi"/>
          <w:szCs w:val="22"/>
        </w:rPr>
      </w:pPr>
      <w:r>
        <w:rPr>
          <w:rFonts w:asciiTheme="minorHAnsi" w:hAnsiTheme="minorHAnsi"/>
          <w:szCs w:val="22"/>
        </w:rPr>
        <w:t xml:space="preserve">The available data for acute mortality to freshwater invertebrates is provided in </w:t>
      </w:r>
      <w:r w:rsidR="006F65E1">
        <w:rPr>
          <w:rFonts w:asciiTheme="minorHAnsi" w:hAnsiTheme="minorHAnsi"/>
          <w:szCs w:val="22"/>
        </w:rPr>
        <w:fldChar w:fldCharType="begin"/>
      </w:r>
      <w:r w:rsidR="006F65E1">
        <w:rPr>
          <w:rFonts w:asciiTheme="minorHAnsi" w:hAnsiTheme="minorHAnsi"/>
          <w:szCs w:val="22"/>
        </w:rPr>
        <w:instrText xml:space="preserve"> REF _Ref52921932 \h </w:instrText>
      </w:r>
      <w:r w:rsidR="006F65E1">
        <w:rPr>
          <w:rFonts w:asciiTheme="minorHAnsi" w:hAnsiTheme="minorHAnsi"/>
          <w:szCs w:val="22"/>
        </w:rPr>
      </w:r>
      <w:r w:rsidR="006F65E1">
        <w:rPr>
          <w:rFonts w:asciiTheme="minorHAnsi" w:hAnsiTheme="minorHAnsi"/>
          <w:szCs w:val="22"/>
        </w:rPr>
        <w:fldChar w:fldCharType="separate"/>
      </w:r>
      <w:r w:rsidR="006F65E1">
        <w:t xml:space="preserve">Figure </w:t>
      </w:r>
      <w:r w:rsidR="006F65E1">
        <w:rPr>
          <w:noProof/>
        </w:rPr>
        <w:t>5</w:t>
      </w:r>
      <w:r w:rsidR="006F65E1">
        <w:t>.</w:t>
      </w:r>
      <w:r w:rsidR="006F65E1">
        <w:rPr>
          <w:noProof/>
        </w:rPr>
        <w:t>1</w:t>
      </w:r>
      <w:r w:rsidR="006F65E1">
        <w:rPr>
          <w:rFonts w:asciiTheme="minorHAnsi" w:hAnsiTheme="minorHAnsi"/>
          <w:szCs w:val="22"/>
        </w:rPr>
        <w:fldChar w:fldCharType="end"/>
      </w:r>
      <w:r w:rsidR="006F65E1">
        <w:rPr>
          <w:rFonts w:asciiTheme="minorHAnsi" w:hAnsiTheme="minorHAnsi"/>
          <w:szCs w:val="22"/>
        </w:rPr>
        <w:t xml:space="preserve"> and </w:t>
      </w:r>
      <w:r w:rsidR="006F65E1">
        <w:rPr>
          <w:rFonts w:asciiTheme="minorHAnsi" w:hAnsiTheme="minorHAnsi"/>
          <w:szCs w:val="22"/>
        </w:rPr>
        <w:fldChar w:fldCharType="begin"/>
      </w:r>
      <w:r w:rsidR="006F65E1">
        <w:rPr>
          <w:rFonts w:asciiTheme="minorHAnsi" w:hAnsiTheme="minorHAnsi"/>
          <w:szCs w:val="22"/>
        </w:rPr>
        <w:instrText xml:space="preserve"> REF _Ref52921936 \h </w:instrText>
      </w:r>
      <w:r w:rsidR="006F65E1">
        <w:rPr>
          <w:rFonts w:asciiTheme="minorHAnsi" w:hAnsiTheme="minorHAnsi"/>
          <w:szCs w:val="22"/>
        </w:rPr>
      </w:r>
      <w:r w:rsidR="006F65E1">
        <w:rPr>
          <w:rFonts w:asciiTheme="minorHAnsi" w:hAnsiTheme="minorHAnsi"/>
          <w:szCs w:val="22"/>
        </w:rPr>
        <w:fldChar w:fldCharType="separate"/>
      </w:r>
      <w:r w:rsidR="006F65E1" w:rsidRPr="00D8759C">
        <w:rPr>
          <w:szCs w:val="22"/>
        </w:rPr>
        <w:t xml:space="preserve">Figure </w:t>
      </w:r>
      <w:r w:rsidR="006F65E1" w:rsidRPr="00D8759C">
        <w:rPr>
          <w:noProof/>
          <w:szCs w:val="22"/>
        </w:rPr>
        <w:t>5</w:t>
      </w:r>
      <w:r w:rsidR="006F65E1" w:rsidRPr="00D8759C">
        <w:rPr>
          <w:szCs w:val="22"/>
        </w:rPr>
        <w:t>.</w:t>
      </w:r>
      <w:r w:rsidR="006F65E1" w:rsidRPr="00D8759C">
        <w:rPr>
          <w:noProof/>
          <w:szCs w:val="22"/>
        </w:rPr>
        <w:t>2</w:t>
      </w:r>
      <w:r w:rsidR="006F65E1">
        <w:rPr>
          <w:rFonts w:asciiTheme="minorHAnsi" w:hAnsiTheme="minorHAnsi"/>
          <w:szCs w:val="22"/>
        </w:rPr>
        <w:fldChar w:fldCharType="end"/>
      </w:r>
      <w:r w:rsidR="006F65E1">
        <w:rPr>
          <w:rFonts w:asciiTheme="minorHAnsi" w:hAnsiTheme="minorHAnsi"/>
          <w:szCs w:val="22"/>
        </w:rPr>
        <w:t xml:space="preserve"> </w:t>
      </w:r>
      <w:r w:rsidR="003E569A">
        <w:rPr>
          <w:rFonts w:asciiTheme="minorHAnsi" w:hAnsiTheme="minorHAnsi"/>
          <w:szCs w:val="22"/>
        </w:rPr>
        <w:t xml:space="preserve">below. </w:t>
      </w:r>
      <w:r w:rsidR="006F65E1">
        <w:rPr>
          <w:rFonts w:asciiTheme="minorHAnsi" w:hAnsiTheme="minorHAnsi"/>
          <w:szCs w:val="22"/>
        </w:rPr>
        <w:fldChar w:fldCharType="begin"/>
      </w:r>
      <w:r w:rsidR="006F65E1">
        <w:rPr>
          <w:rFonts w:asciiTheme="minorHAnsi" w:hAnsiTheme="minorHAnsi"/>
          <w:szCs w:val="22"/>
        </w:rPr>
        <w:instrText xml:space="preserve"> REF _Ref52921932 \h </w:instrText>
      </w:r>
      <w:r w:rsidR="006F65E1">
        <w:rPr>
          <w:rFonts w:asciiTheme="minorHAnsi" w:hAnsiTheme="minorHAnsi"/>
          <w:szCs w:val="22"/>
        </w:rPr>
      </w:r>
      <w:r w:rsidR="006F65E1">
        <w:rPr>
          <w:rFonts w:asciiTheme="minorHAnsi" w:hAnsiTheme="minorHAnsi"/>
          <w:szCs w:val="22"/>
        </w:rPr>
        <w:fldChar w:fldCharType="separate"/>
      </w:r>
      <w:r w:rsidR="006F65E1">
        <w:t xml:space="preserve">Figure </w:t>
      </w:r>
      <w:r w:rsidR="006F65E1">
        <w:rPr>
          <w:noProof/>
        </w:rPr>
        <w:t>5</w:t>
      </w:r>
      <w:r w:rsidR="006F65E1">
        <w:t>.</w:t>
      </w:r>
      <w:r w:rsidR="006F65E1">
        <w:rPr>
          <w:noProof/>
        </w:rPr>
        <w:t>1</w:t>
      </w:r>
      <w:r w:rsidR="006F65E1">
        <w:rPr>
          <w:rFonts w:asciiTheme="minorHAnsi" w:hAnsiTheme="minorHAnsi"/>
          <w:szCs w:val="22"/>
        </w:rPr>
        <w:fldChar w:fldCharType="end"/>
      </w:r>
      <w:r w:rsidR="006F65E1">
        <w:rPr>
          <w:rFonts w:asciiTheme="minorHAnsi" w:hAnsiTheme="minorHAnsi"/>
          <w:szCs w:val="22"/>
        </w:rPr>
        <w:t xml:space="preserve"> </w:t>
      </w:r>
      <w:r w:rsidR="003E569A">
        <w:rPr>
          <w:rFonts w:asciiTheme="minorHAnsi" w:hAnsiTheme="minorHAnsi"/>
          <w:szCs w:val="22"/>
        </w:rPr>
        <w:t>represents the full range of data, whereas</w:t>
      </w:r>
      <w:r w:rsidR="003E569A" w:rsidRPr="005635F1">
        <w:rPr>
          <w:rFonts w:asciiTheme="minorHAnsi" w:hAnsiTheme="minorHAnsi"/>
          <w:b/>
          <w:bCs/>
          <w:szCs w:val="22"/>
        </w:rPr>
        <w:t xml:space="preserve"> </w:t>
      </w:r>
      <w:r w:rsidR="006F65E1">
        <w:rPr>
          <w:rFonts w:asciiTheme="minorHAnsi" w:hAnsiTheme="minorHAnsi"/>
          <w:b/>
          <w:bCs/>
          <w:szCs w:val="22"/>
        </w:rPr>
        <w:fldChar w:fldCharType="begin"/>
      </w:r>
      <w:r w:rsidR="006F65E1">
        <w:rPr>
          <w:rFonts w:asciiTheme="minorHAnsi" w:hAnsiTheme="minorHAnsi"/>
          <w:b/>
          <w:bCs/>
          <w:szCs w:val="22"/>
        </w:rPr>
        <w:instrText xml:space="preserve"> REF _Ref52921936 \h </w:instrText>
      </w:r>
      <w:r w:rsidR="006F65E1">
        <w:rPr>
          <w:rFonts w:asciiTheme="minorHAnsi" w:hAnsiTheme="minorHAnsi"/>
          <w:b/>
          <w:bCs/>
          <w:szCs w:val="22"/>
        </w:rPr>
      </w:r>
      <w:r w:rsidR="006F65E1">
        <w:rPr>
          <w:rFonts w:asciiTheme="minorHAnsi" w:hAnsiTheme="minorHAnsi"/>
          <w:b/>
          <w:bCs/>
          <w:szCs w:val="22"/>
        </w:rPr>
        <w:fldChar w:fldCharType="separate"/>
      </w:r>
      <w:r w:rsidR="006F65E1" w:rsidRPr="00D8759C">
        <w:rPr>
          <w:szCs w:val="22"/>
        </w:rPr>
        <w:t xml:space="preserve">Figure </w:t>
      </w:r>
      <w:r w:rsidR="006F65E1" w:rsidRPr="00D8759C">
        <w:rPr>
          <w:noProof/>
          <w:szCs w:val="22"/>
        </w:rPr>
        <w:t>5</w:t>
      </w:r>
      <w:r w:rsidR="006F65E1" w:rsidRPr="00D8759C">
        <w:rPr>
          <w:szCs w:val="22"/>
        </w:rPr>
        <w:t>.</w:t>
      </w:r>
      <w:r w:rsidR="006F65E1" w:rsidRPr="00D8759C">
        <w:rPr>
          <w:noProof/>
          <w:szCs w:val="22"/>
        </w:rPr>
        <w:t>2</w:t>
      </w:r>
      <w:r w:rsidR="006F65E1">
        <w:rPr>
          <w:rFonts w:asciiTheme="minorHAnsi" w:hAnsiTheme="minorHAnsi"/>
          <w:b/>
          <w:bCs/>
          <w:szCs w:val="22"/>
        </w:rPr>
        <w:fldChar w:fldCharType="end"/>
      </w:r>
      <w:r w:rsidR="006F65E1">
        <w:rPr>
          <w:rFonts w:asciiTheme="minorHAnsi" w:hAnsiTheme="minorHAnsi"/>
          <w:b/>
          <w:bCs/>
          <w:szCs w:val="22"/>
        </w:rPr>
        <w:t xml:space="preserve"> </w:t>
      </w:r>
      <w:r w:rsidR="003E569A">
        <w:rPr>
          <w:rFonts w:asciiTheme="minorHAnsi" w:hAnsiTheme="minorHAnsi"/>
          <w:szCs w:val="22"/>
        </w:rPr>
        <w:t>focuses on reported results less than 10 mg/L, provid</w:t>
      </w:r>
      <w:r w:rsidR="005635F1">
        <w:rPr>
          <w:rFonts w:asciiTheme="minorHAnsi" w:hAnsiTheme="minorHAnsi"/>
          <w:szCs w:val="22"/>
        </w:rPr>
        <w:t>ing</w:t>
      </w:r>
      <w:r w:rsidR="003E569A">
        <w:rPr>
          <w:rFonts w:asciiTheme="minorHAnsi" w:hAnsiTheme="minorHAnsi"/>
          <w:szCs w:val="22"/>
        </w:rPr>
        <w:t xml:space="preserve"> more granularity on lower endpoint</w:t>
      </w:r>
      <w:r w:rsidR="005635F1">
        <w:rPr>
          <w:rFonts w:asciiTheme="minorHAnsi" w:hAnsiTheme="minorHAnsi"/>
          <w:szCs w:val="22"/>
        </w:rPr>
        <w:t>s</w:t>
      </w:r>
      <w:r w:rsidR="003E569A">
        <w:rPr>
          <w:rFonts w:asciiTheme="minorHAnsi" w:hAnsiTheme="minorHAnsi"/>
          <w:szCs w:val="22"/>
        </w:rPr>
        <w:t xml:space="preserve">, </w:t>
      </w:r>
      <w:r w:rsidR="005635F1">
        <w:rPr>
          <w:rFonts w:asciiTheme="minorHAnsi" w:hAnsiTheme="minorHAnsi"/>
          <w:szCs w:val="22"/>
        </w:rPr>
        <w:t xml:space="preserve">which are </w:t>
      </w:r>
      <w:r w:rsidR="003E569A">
        <w:rPr>
          <w:rFonts w:asciiTheme="minorHAnsi" w:hAnsiTheme="minorHAnsi"/>
          <w:szCs w:val="22"/>
        </w:rPr>
        <w:t>closer to environmentally relevant concentrations</w:t>
      </w:r>
      <w:r>
        <w:rPr>
          <w:rFonts w:asciiTheme="minorHAnsi" w:hAnsiTheme="minorHAnsi"/>
          <w:szCs w:val="22"/>
        </w:rPr>
        <w:t>.</w:t>
      </w:r>
      <w:r w:rsidRPr="00CD2A08">
        <w:rPr>
          <w:rFonts w:asciiTheme="minorHAnsi" w:hAnsiTheme="minorHAnsi"/>
          <w:szCs w:val="22"/>
        </w:rPr>
        <w:t xml:space="preserve"> For freshwater aquatic invertebrates (non-mollusks), the most sensitive mortality endpoint reported is </w:t>
      </w:r>
      <w:r>
        <w:rPr>
          <w:rFonts w:asciiTheme="minorHAnsi" w:hAnsiTheme="minorHAnsi"/>
          <w:szCs w:val="22"/>
        </w:rPr>
        <w:t xml:space="preserve">an </w:t>
      </w:r>
      <w:r w:rsidR="00FE0915">
        <w:rPr>
          <w:rFonts w:asciiTheme="minorHAnsi" w:hAnsiTheme="minorHAnsi"/>
          <w:szCs w:val="22"/>
        </w:rPr>
        <w:t>EC</w:t>
      </w:r>
      <w:r w:rsidRPr="00A02AD3">
        <w:rPr>
          <w:rFonts w:asciiTheme="minorHAnsi" w:hAnsiTheme="minorHAnsi"/>
          <w:szCs w:val="22"/>
          <w:vertAlign w:val="subscript"/>
        </w:rPr>
        <w:t>50</w:t>
      </w:r>
      <w:r>
        <w:rPr>
          <w:rFonts w:asciiTheme="minorHAnsi" w:hAnsiTheme="minorHAnsi"/>
          <w:szCs w:val="22"/>
        </w:rPr>
        <w:t>=1</w:t>
      </w:r>
      <w:r w:rsidR="00DE49C0">
        <w:rPr>
          <w:rFonts w:asciiTheme="minorHAnsi" w:hAnsiTheme="minorHAnsi"/>
          <w:szCs w:val="22"/>
        </w:rPr>
        <w:t>,</w:t>
      </w:r>
      <w:r>
        <w:rPr>
          <w:rFonts w:asciiTheme="minorHAnsi" w:hAnsiTheme="minorHAnsi"/>
          <w:szCs w:val="22"/>
        </w:rPr>
        <w:t xml:space="preserve">000 </w:t>
      </w:r>
      <w:r w:rsidR="00F87B7C">
        <w:rPr>
          <w:rFonts w:asciiTheme="minorHAnsi" w:hAnsiTheme="minorHAnsi" w:cstheme="minorHAnsi"/>
          <w:szCs w:val="22"/>
        </w:rPr>
        <w:t>µ</w:t>
      </w:r>
      <w:r>
        <w:rPr>
          <w:rFonts w:asciiTheme="minorHAnsi" w:hAnsiTheme="minorHAnsi"/>
          <w:szCs w:val="22"/>
        </w:rPr>
        <w:t>g</w:t>
      </w:r>
      <w:r w:rsidR="00F87B7C">
        <w:rPr>
          <w:rFonts w:asciiTheme="minorHAnsi" w:hAnsiTheme="minorHAnsi"/>
          <w:szCs w:val="22"/>
        </w:rPr>
        <w:t xml:space="preserve"> a.i.</w:t>
      </w:r>
      <w:r>
        <w:rPr>
          <w:rFonts w:asciiTheme="minorHAnsi" w:hAnsiTheme="minorHAnsi"/>
          <w:szCs w:val="22"/>
        </w:rPr>
        <w:t>/L</w:t>
      </w:r>
      <w:r w:rsidRPr="00CD2A08">
        <w:rPr>
          <w:rFonts w:asciiTheme="minorHAnsi" w:hAnsiTheme="minorHAnsi"/>
          <w:szCs w:val="22"/>
        </w:rPr>
        <w:t xml:space="preserve"> </w:t>
      </w:r>
      <w:r>
        <w:rPr>
          <w:rFonts w:asciiTheme="minorHAnsi" w:hAnsiTheme="minorHAnsi"/>
          <w:szCs w:val="22"/>
        </w:rPr>
        <w:t>in the water flea (</w:t>
      </w:r>
      <w:r w:rsidRPr="00A02AD3">
        <w:rPr>
          <w:rFonts w:asciiTheme="minorHAnsi" w:hAnsiTheme="minorHAnsi"/>
          <w:i/>
          <w:iCs/>
          <w:szCs w:val="22"/>
        </w:rPr>
        <w:t>Daphnia magna</w:t>
      </w:r>
      <w:r w:rsidRPr="00E9751B">
        <w:rPr>
          <w:rFonts w:asciiTheme="minorHAnsi" w:hAnsiTheme="minorHAnsi"/>
          <w:szCs w:val="22"/>
        </w:rPr>
        <w:t>).</w:t>
      </w:r>
      <w:r>
        <w:rPr>
          <w:rFonts w:asciiTheme="minorHAnsi" w:hAnsiTheme="minorHAnsi"/>
          <w:szCs w:val="22"/>
        </w:rPr>
        <w:t xml:space="preserve"> In the public comment period on the simazine draft risk assessment, additional questions regarding the reliability of the study (including the lack of measured test concentrations) and a comparison of this study to all other mortality studies available on </w:t>
      </w:r>
      <w:r w:rsidRPr="00147DA7">
        <w:rPr>
          <w:rFonts w:asciiTheme="minorHAnsi" w:hAnsiTheme="minorHAnsi"/>
          <w:i/>
          <w:szCs w:val="22"/>
        </w:rPr>
        <w:t>Daphnia</w:t>
      </w:r>
      <w:r>
        <w:rPr>
          <w:rFonts w:asciiTheme="minorHAnsi" w:hAnsiTheme="minorHAnsi"/>
          <w:szCs w:val="22"/>
        </w:rPr>
        <w:t xml:space="preserve"> </w:t>
      </w:r>
      <w:r w:rsidR="00FE0915" w:rsidRPr="00147DA7">
        <w:rPr>
          <w:rFonts w:asciiTheme="minorHAnsi" w:hAnsiTheme="minorHAnsi"/>
          <w:i/>
          <w:iCs/>
          <w:szCs w:val="22"/>
        </w:rPr>
        <w:t>sp</w:t>
      </w:r>
      <w:r w:rsidR="00FE0915">
        <w:rPr>
          <w:rFonts w:asciiTheme="minorHAnsi" w:hAnsiTheme="minorHAnsi"/>
          <w:szCs w:val="22"/>
        </w:rPr>
        <w:t xml:space="preserve">. </w:t>
      </w:r>
      <w:r>
        <w:rPr>
          <w:rFonts w:asciiTheme="minorHAnsi" w:hAnsiTheme="minorHAnsi"/>
          <w:szCs w:val="22"/>
        </w:rPr>
        <w:t xml:space="preserve">were raised. An additional study on the acute toxicity of </w:t>
      </w:r>
      <w:r w:rsidRPr="00147DA7">
        <w:rPr>
          <w:rFonts w:asciiTheme="minorHAnsi" w:hAnsiTheme="minorHAnsi"/>
          <w:i/>
          <w:szCs w:val="22"/>
        </w:rPr>
        <w:t>Daphnia</w:t>
      </w:r>
      <w:r>
        <w:rPr>
          <w:rFonts w:asciiTheme="minorHAnsi" w:hAnsiTheme="minorHAnsi"/>
          <w:szCs w:val="22"/>
        </w:rPr>
        <w:t xml:space="preserve"> was submitted which established an </w:t>
      </w:r>
      <w:r w:rsidR="00FE0915">
        <w:rPr>
          <w:rFonts w:asciiTheme="minorHAnsi" w:hAnsiTheme="minorHAnsi"/>
          <w:szCs w:val="22"/>
        </w:rPr>
        <w:t>EC</w:t>
      </w:r>
      <w:r w:rsidR="00DE49C0" w:rsidRPr="00DE49C0">
        <w:rPr>
          <w:rFonts w:asciiTheme="minorHAnsi" w:hAnsiTheme="minorHAnsi"/>
          <w:szCs w:val="22"/>
          <w:vertAlign w:val="subscript"/>
        </w:rPr>
        <w:t>50</w:t>
      </w:r>
      <w:r w:rsidR="00DE49C0">
        <w:rPr>
          <w:rFonts w:asciiTheme="minorHAnsi" w:hAnsiTheme="minorHAnsi"/>
          <w:szCs w:val="22"/>
        </w:rPr>
        <w:t xml:space="preserve"> </w:t>
      </w:r>
      <w:r>
        <w:rPr>
          <w:rFonts w:asciiTheme="minorHAnsi" w:hAnsiTheme="minorHAnsi"/>
          <w:szCs w:val="22"/>
        </w:rPr>
        <w:t>&gt;4</w:t>
      </w:r>
      <w:r w:rsidR="00DE49C0">
        <w:rPr>
          <w:rFonts w:asciiTheme="minorHAnsi" w:hAnsiTheme="minorHAnsi"/>
          <w:szCs w:val="22"/>
        </w:rPr>
        <w:t>,</w:t>
      </w:r>
      <w:r>
        <w:rPr>
          <w:rFonts w:asciiTheme="minorHAnsi" w:hAnsiTheme="minorHAnsi"/>
          <w:szCs w:val="22"/>
        </w:rPr>
        <w:t xml:space="preserve">300 </w:t>
      </w:r>
      <w:r w:rsidR="00F87B7C">
        <w:rPr>
          <w:rFonts w:asciiTheme="minorHAnsi" w:hAnsiTheme="minorHAnsi" w:cstheme="minorHAnsi"/>
          <w:szCs w:val="22"/>
        </w:rPr>
        <w:t>µ</w:t>
      </w:r>
      <w:r>
        <w:rPr>
          <w:rFonts w:asciiTheme="minorHAnsi" w:hAnsiTheme="minorHAnsi"/>
          <w:szCs w:val="22"/>
        </w:rPr>
        <w:t>g</w:t>
      </w:r>
      <w:r w:rsidR="00F87B7C">
        <w:rPr>
          <w:rFonts w:asciiTheme="minorHAnsi" w:hAnsiTheme="minorHAnsi"/>
          <w:szCs w:val="22"/>
        </w:rPr>
        <w:t xml:space="preserve"> a.i.</w:t>
      </w:r>
      <w:r>
        <w:rPr>
          <w:rFonts w:asciiTheme="minorHAnsi" w:hAnsiTheme="minorHAnsi"/>
          <w:szCs w:val="22"/>
        </w:rPr>
        <w:t xml:space="preserve">/L. With the inclusion of this study, </w:t>
      </w:r>
      <w:r w:rsidR="004D1E40">
        <w:rPr>
          <w:rFonts w:asciiTheme="minorHAnsi" w:hAnsiTheme="minorHAnsi"/>
          <w:szCs w:val="22"/>
        </w:rPr>
        <w:t xml:space="preserve">based on data submitted in public comments on the 2016 </w:t>
      </w:r>
      <w:r w:rsidR="006F65E1">
        <w:rPr>
          <w:rFonts w:asciiTheme="minorHAnsi" w:hAnsiTheme="minorHAnsi"/>
          <w:szCs w:val="22"/>
        </w:rPr>
        <w:t>D</w:t>
      </w:r>
      <w:r w:rsidR="004D1E40">
        <w:rPr>
          <w:rFonts w:asciiTheme="minorHAnsi" w:hAnsiTheme="minorHAnsi"/>
          <w:szCs w:val="22"/>
        </w:rPr>
        <w:t xml:space="preserve">RA, </w:t>
      </w:r>
      <w:r>
        <w:rPr>
          <w:rFonts w:asciiTheme="minorHAnsi" w:hAnsiTheme="minorHAnsi"/>
          <w:szCs w:val="22"/>
        </w:rPr>
        <w:t xml:space="preserve">there are </w:t>
      </w:r>
      <w:r w:rsidR="00DE49C0">
        <w:rPr>
          <w:rFonts w:asciiTheme="minorHAnsi" w:hAnsiTheme="minorHAnsi"/>
          <w:szCs w:val="22"/>
        </w:rPr>
        <w:t xml:space="preserve">9 studies available on </w:t>
      </w:r>
      <w:r w:rsidR="00DE49C0" w:rsidRPr="00147DA7">
        <w:rPr>
          <w:rFonts w:asciiTheme="minorHAnsi" w:hAnsiTheme="minorHAnsi"/>
          <w:i/>
          <w:szCs w:val="22"/>
        </w:rPr>
        <w:t>Daphnia</w:t>
      </w:r>
      <w:r w:rsidR="00DE49C0">
        <w:rPr>
          <w:rFonts w:asciiTheme="minorHAnsi" w:hAnsiTheme="minorHAnsi"/>
          <w:szCs w:val="22"/>
        </w:rPr>
        <w:t xml:space="preserve"> with </w:t>
      </w:r>
      <w:r w:rsidR="00FE0915">
        <w:rPr>
          <w:rFonts w:asciiTheme="minorHAnsi" w:hAnsiTheme="minorHAnsi"/>
          <w:szCs w:val="22"/>
        </w:rPr>
        <w:t>EC</w:t>
      </w:r>
      <w:r w:rsidR="00DE49C0" w:rsidRPr="00DE49C0">
        <w:rPr>
          <w:rFonts w:asciiTheme="minorHAnsi" w:hAnsiTheme="minorHAnsi"/>
          <w:szCs w:val="22"/>
          <w:vertAlign w:val="subscript"/>
        </w:rPr>
        <w:t>50</w:t>
      </w:r>
      <w:r w:rsidR="00DE49C0">
        <w:rPr>
          <w:rFonts w:asciiTheme="minorHAnsi" w:hAnsiTheme="minorHAnsi"/>
          <w:szCs w:val="22"/>
        </w:rPr>
        <w:t xml:space="preserve"> values ranging from &gt;3,500 to 60,000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/L based on testing with</w:t>
      </w:r>
      <w:r w:rsidR="00E536AC">
        <w:rPr>
          <w:rFonts w:asciiTheme="minorHAnsi" w:hAnsiTheme="minorHAnsi"/>
          <w:szCs w:val="22"/>
        </w:rPr>
        <w:t xml:space="preserve"> both</w:t>
      </w:r>
      <w:r w:rsidR="00DE49C0">
        <w:rPr>
          <w:rFonts w:asciiTheme="minorHAnsi" w:hAnsiTheme="minorHAnsi"/>
          <w:szCs w:val="22"/>
        </w:rPr>
        <w:t xml:space="preserve"> TGAI and the formulated product. For these reasons, the lowest endpoint of 1,000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 xml:space="preserve">/L is not used as the most sensitive endpoint due to lack of </w:t>
      </w:r>
      <w:r w:rsidR="00E536AC">
        <w:rPr>
          <w:rFonts w:asciiTheme="minorHAnsi" w:hAnsiTheme="minorHAnsi"/>
          <w:szCs w:val="22"/>
        </w:rPr>
        <w:t>confidence</w:t>
      </w:r>
      <w:r w:rsidR="00DE49C0">
        <w:rPr>
          <w:rFonts w:asciiTheme="minorHAnsi" w:hAnsiTheme="minorHAnsi"/>
          <w:szCs w:val="22"/>
        </w:rPr>
        <w:t xml:space="preserve"> in the study results. The next lowest available endpoint for acute mortality is in the stonefly (</w:t>
      </w:r>
      <w:r w:rsidR="00DE49C0" w:rsidRPr="00DE49C0">
        <w:rPr>
          <w:rFonts w:asciiTheme="minorHAnsi" w:hAnsiTheme="minorHAnsi"/>
          <w:i/>
          <w:iCs/>
          <w:szCs w:val="22"/>
        </w:rPr>
        <w:t>Pteronarcys californica</w:t>
      </w:r>
      <w:r w:rsidR="00DE49C0" w:rsidRPr="00DE49C0">
        <w:rPr>
          <w:rFonts w:asciiTheme="minorHAnsi" w:hAnsiTheme="minorHAnsi"/>
          <w:szCs w:val="22"/>
        </w:rPr>
        <w:t>)</w:t>
      </w:r>
      <w:r w:rsidR="00DE49C0">
        <w:rPr>
          <w:rFonts w:asciiTheme="minorHAnsi" w:hAnsiTheme="minorHAnsi"/>
          <w:szCs w:val="22"/>
        </w:rPr>
        <w:t xml:space="preserve"> and has an </w:t>
      </w:r>
      <w:r w:rsidR="00FE0915">
        <w:rPr>
          <w:rFonts w:asciiTheme="minorHAnsi" w:hAnsiTheme="minorHAnsi"/>
          <w:szCs w:val="22"/>
        </w:rPr>
        <w:t>LC</w:t>
      </w:r>
      <w:r w:rsidR="00DE49C0" w:rsidRPr="00DE49C0">
        <w:rPr>
          <w:rFonts w:asciiTheme="minorHAnsi" w:hAnsiTheme="minorHAnsi"/>
          <w:szCs w:val="22"/>
          <w:vertAlign w:val="subscript"/>
        </w:rPr>
        <w:t>50</w:t>
      </w:r>
      <w:r w:rsidR="00DE49C0">
        <w:rPr>
          <w:rFonts w:asciiTheme="minorHAnsi" w:hAnsiTheme="minorHAnsi"/>
          <w:szCs w:val="22"/>
        </w:rPr>
        <w:t xml:space="preserve"> of 1,900 </w:t>
      </w:r>
      <w:r w:rsidR="00F87B7C">
        <w:rPr>
          <w:rFonts w:asciiTheme="minorHAnsi" w:hAnsiTheme="minorHAnsi" w:cstheme="minorHAnsi"/>
          <w:szCs w:val="22"/>
        </w:rPr>
        <w:t>µ</w:t>
      </w:r>
      <w:r w:rsidR="00DE49C0">
        <w:rPr>
          <w:rFonts w:asciiTheme="minorHAnsi" w:hAnsiTheme="minorHAnsi"/>
          <w:szCs w:val="22"/>
        </w:rPr>
        <w:t>g</w:t>
      </w:r>
      <w:r w:rsidR="00F87B7C">
        <w:rPr>
          <w:rFonts w:asciiTheme="minorHAnsi" w:hAnsiTheme="minorHAnsi"/>
          <w:szCs w:val="22"/>
        </w:rPr>
        <w:t xml:space="preserve"> a.i.</w:t>
      </w:r>
      <w:r w:rsidR="00DE49C0">
        <w:rPr>
          <w:rFonts w:asciiTheme="minorHAnsi" w:hAnsiTheme="minorHAnsi"/>
          <w:szCs w:val="22"/>
        </w:rPr>
        <w:t>/L</w:t>
      </w:r>
      <w:r w:rsidR="00DE49C0" w:rsidRPr="00DE49C0">
        <w:rPr>
          <w:rFonts w:asciiTheme="minorHAnsi" w:hAnsiTheme="minorHAnsi"/>
          <w:szCs w:val="22"/>
        </w:rPr>
        <w:t xml:space="preserve"> (</w:t>
      </w:r>
      <w:r w:rsidR="00DE49C0">
        <w:rPr>
          <w:rFonts w:asciiTheme="minorHAnsi" w:hAnsiTheme="minorHAnsi"/>
          <w:szCs w:val="22"/>
        </w:rPr>
        <w:t xml:space="preserve">MRID </w:t>
      </w:r>
      <w:r w:rsidR="00DE49C0" w:rsidRPr="00DE49C0">
        <w:rPr>
          <w:rFonts w:asciiTheme="minorHAnsi" w:hAnsiTheme="minorHAnsi"/>
          <w:szCs w:val="22"/>
        </w:rPr>
        <w:t>400980</w:t>
      </w:r>
      <w:r w:rsidR="00DE49C0">
        <w:rPr>
          <w:rFonts w:asciiTheme="minorHAnsi" w:hAnsiTheme="minorHAnsi"/>
          <w:szCs w:val="22"/>
        </w:rPr>
        <w:t>0</w:t>
      </w:r>
      <w:r w:rsidR="00DE49C0" w:rsidRPr="00DE49C0">
        <w:rPr>
          <w:rFonts w:asciiTheme="minorHAnsi" w:hAnsiTheme="minorHAnsi"/>
          <w:szCs w:val="22"/>
        </w:rPr>
        <w:t>1</w:t>
      </w:r>
      <w:r w:rsidR="003E569A">
        <w:rPr>
          <w:rFonts w:asciiTheme="minorHAnsi" w:hAnsiTheme="minorHAnsi"/>
          <w:szCs w:val="22"/>
        </w:rPr>
        <w:t>/ECOTOX#6797</w:t>
      </w:r>
      <w:r w:rsidR="00DE49C0" w:rsidRPr="00DE49C0">
        <w:rPr>
          <w:rFonts w:asciiTheme="minorHAnsi" w:hAnsiTheme="minorHAnsi"/>
          <w:szCs w:val="22"/>
        </w:rPr>
        <w:t>,</w:t>
      </w:r>
      <w:r w:rsidR="00DE49C0">
        <w:rPr>
          <w:rFonts w:asciiTheme="minorHAnsi" w:hAnsiTheme="minorHAnsi"/>
          <w:szCs w:val="22"/>
        </w:rPr>
        <w:t xml:space="preserve"> </w:t>
      </w:r>
      <w:r w:rsidR="00DE49C0" w:rsidRPr="00DE49C0">
        <w:rPr>
          <w:rFonts w:asciiTheme="minorHAnsi" w:hAnsiTheme="minorHAnsi"/>
          <w:szCs w:val="22"/>
        </w:rPr>
        <w:t>Mayer &amp; Ellersieck</w:t>
      </w:r>
      <w:r w:rsidR="00DE49C0">
        <w:rPr>
          <w:rFonts w:asciiTheme="minorHAnsi" w:hAnsiTheme="minorHAnsi"/>
          <w:szCs w:val="22"/>
        </w:rPr>
        <w:t xml:space="preserve">). </w:t>
      </w:r>
      <w:r w:rsidR="00A46C2D">
        <w:rPr>
          <w:rFonts w:asciiTheme="minorHAnsi" w:hAnsiTheme="minorHAnsi"/>
          <w:szCs w:val="22"/>
        </w:rPr>
        <w:t>This value will be used to derive the acute mortality threshold for freshwater invertebrates.</w:t>
      </w:r>
      <w:r w:rsidR="003E569A">
        <w:rPr>
          <w:rFonts w:asciiTheme="minorHAnsi" w:hAnsiTheme="minorHAnsi"/>
          <w:szCs w:val="22"/>
        </w:rPr>
        <w:t xml:space="preserve"> An additional lower endpoint was identified in the ECOTOX screen (1,000 </w:t>
      </w:r>
      <w:r w:rsidR="003E569A">
        <w:rPr>
          <w:rFonts w:asciiTheme="minorHAnsi" w:hAnsiTheme="minorHAnsi" w:cstheme="minorHAnsi"/>
          <w:szCs w:val="22"/>
        </w:rPr>
        <w:t>µ</w:t>
      </w:r>
      <w:r w:rsidR="003E569A">
        <w:rPr>
          <w:rFonts w:asciiTheme="minorHAnsi" w:hAnsiTheme="minorHAnsi"/>
          <w:szCs w:val="22"/>
        </w:rPr>
        <w:t>g a.i./L, Calanoid Copepod, ECOTOX#10460) which was not used</w:t>
      </w:r>
      <w:r w:rsidR="00A71B9F">
        <w:rPr>
          <w:rFonts w:asciiTheme="minorHAnsi" w:hAnsiTheme="minorHAnsi"/>
          <w:szCs w:val="22"/>
        </w:rPr>
        <w:t xml:space="preserve"> as a quantitative endpoint</w:t>
      </w:r>
      <w:r w:rsidR="003E569A">
        <w:rPr>
          <w:rFonts w:asciiTheme="minorHAnsi" w:hAnsiTheme="minorHAnsi"/>
          <w:szCs w:val="22"/>
        </w:rPr>
        <w:t xml:space="preserve"> due to significant study deficiencies.</w:t>
      </w:r>
    </w:p>
    <w:p w14:paraId="6C99F467" w14:textId="4B2D3578" w:rsidR="006F65E1" w:rsidRDefault="006F65E1">
      <w:pPr>
        <w:spacing w:after="160" w:line="259" w:lineRule="auto"/>
        <w:rPr>
          <w:rFonts w:asciiTheme="minorHAnsi" w:hAnsiTheme="minorHAnsi"/>
          <w:szCs w:val="22"/>
        </w:rPr>
      </w:pPr>
      <w:r>
        <w:rPr>
          <w:rFonts w:asciiTheme="minorHAnsi" w:hAnsiTheme="minorHAnsi"/>
          <w:szCs w:val="22"/>
        </w:rPr>
        <w:br w:type="page"/>
      </w:r>
    </w:p>
    <w:p w14:paraId="20690F3F" w14:textId="77777777" w:rsidR="00A02AD3" w:rsidRDefault="00A02AD3" w:rsidP="00A02AD3">
      <w:pPr>
        <w:rPr>
          <w:rFonts w:asciiTheme="minorHAnsi" w:hAnsiTheme="minorHAnsi"/>
          <w:szCs w:val="22"/>
        </w:rPr>
      </w:pPr>
    </w:p>
    <w:p w14:paraId="19E34415" w14:textId="1E2C35BB" w:rsidR="003E569A" w:rsidRDefault="003E569A" w:rsidP="00A02AD3">
      <w:pPr>
        <w:rPr>
          <w:rFonts w:asciiTheme="minorHAnsi" w:hAnsiTheme="minorHAnsi"/>
          <w:szCs w:val="22"/>
        </w:rPr>
      </w:pPr>
      <w:r>
        <w:rPr>
          <w:rFonts w:asciiTheme="minorHAnsi" w:hAnsiTheme="minorHAnsi"/>
          <w:noProof/>
          <w:szCs w:val="22"/>
        </w:rPr>
        <w:drawing>
          <wp:inline distT="0" distB="0" distL="0" distR="0" wp14:anchorId="421C794E" wp14:editId="38A72BFF">
            <wp:extent cx="6342364" cy="460057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7213" cy="4604093"/>
                    </a:xfrm>
                    <a:prstGeom prst="rect">
                      <a:avLst/>
                    </a:prstGeom>
                    <a:noFill/>
                  </pic:spPr>
                </pic:pic>
              </a:graphicData>
            </a:graphic>
          </wp:inline>
        </w:drawing>
      </w:r>
    </w:p>
    <w:p w14:paraId="62DE23B2" w14:textId="4EA85341" w:rsidR="0097769C" w:rsidRPr="00075104" w:rsidRDefault="00D8759C" w:rsidP="00D8759C">
      <w:pPr>
        <w:pStyle w:val="Caption"/>
        <w:rPr>
          <w:rFonts w:eastAsia="Calibri" w:cs="Calibri"/>
        </w:rPr>
      </w:pPr>
      <w:bookmarkStart w:id="53" w:name="_Ref52921932"/>
      <w:bookmarkStart w:id="54" w:name="_Toc51672921"/>
      <w:bookmarkStart w:id="55" w:name="_Toc52925752"/>
      <w:r>
        <w:t xml:space="preserve">Figure </w:t>
      </w:r>
      <w:fldSimple w:instr=" STYLEREF 1 \s ">
        <w:r w:rsidR="00EC01F7">
          <w:rPr>
            <w:noProof/>
          </w:rPr>
          <w:t>5</w:t>
        </w:r>
      </w:fldSimple>
      <w:r w:rsidR="00EC01F7">
        <w:noBreakHyphen/>
      </w:r>
      <w:fldSimple w:instr=" SEQ Figure \* ARABIC \s 1 ">
        <w:r w:rsidR="00EC01F7">
          <w:rPr>
            <w:noProof/>
          </w:rPr>
          <w:t>1</w:t>
        </w:r>
      </w:fldSimple>
      <w:bookmarkEnd w:id="53"/>
      <w:r>
        <w:t xml:space="preserve">. </w:t>
      </w:r>
      <w:r w:rsidRPr="00F87F09">
        <w:t>Array of acute mortality toxicity data for freshwater aquatic invertebrates expressed in terms of µg a.i./L.</w:t>
      </w:r>
      <w:r>
        <w:rPr>
          <w:rFonts w:eastAsia="Calibri" w:cs="Calibri"/>
          <w:bCs/>
          <w:sz w:val="20"/>
        </w:rPr>
        <w:t xml:space="preserve"> </w:t>
      </w:r>
      <w:r w:rsidR="0097769C" w:rsidRPr="00B54EFA">
        <w:rPr>
          <w:rFonts w:eastAsia="Calibri" w:cs="Calibri"/>
          <w:bCs/>
          <w:sz w:val="20"/>
        </w:rPr>
        <w:t xml:space="preserve">Blue squares represent LOAEC values from open literature studies found in the ECOTOX database. Solid lines display the range between the LOAEC and NOAEC values. </w:t>
      </w:r>
      <w:r w:rsidR="000C70D9" w:rsidRPr="00B54EFA">
        <w:rPr>
          <w:rFonts w:eastAsia="Calibri" w:cs="Calibri"/>
          <w:bCs/>
          <w:sz w:val="20"/>
        </w:rPr>
        <w:t xml:space="preserve">Parentheses present the endpoint measurement, </w:t>
      </w:r>
      <w:r w:rsidR="00147DA7" w:rsidRPr="00B54EFA">
        <w:rPr>
          <w:rFonts w:eastAsia="Calibri" w:cs="Calibri"/>
          <w:bCs/>
          <w:sz w:val="20"/>
        </w:rPr>
        <w:t>species</w:t>
      </w:r>
      <w:r w:rsidR="000C70D9" w:rsidRPr="00B54EFA">
        <w:rPr>
          <w:rFonts w:eastAsia="Calibri" w:cs="Calibri"/>
          <w:bCs/>
          <w:sz w:val="20"/>
        </w:rPr>
        <w:t>, study reference (i.e., MRID, ECOTOX #), and study duration. If endpoint is non-definitive, that is also noted.</w:t>
      </w:r>
      <w:bookmarkEnd w:id="54"/>
      <w:bookmarkEnd w:id="55"/>
    </w:p>
    <w:p w14:paraId="2115F82A" w14:textId="77777777" w:rsidR="0097769C" w:rsidRDefault="0097769C" w:rsidP="00A02AD3">
      <w:pPr>
        <w:rPr>
          <w:rFonts w:asciiTheme="minorHAnsi" w:hAnsiTheme="minorHAnsi"/>
          <w:szCs w:val="22"/>
        </w:rPr>
      </w:pPr>
    </w:p>
    <w:p w14:paraId="16E3ECA1" w14:textId="0D39F90C" w:rsidR="003E569A" w:rsidRDefault="003E569A" w:rsidP="00A02AD3">
      <w:pPr>
        <w:rPr>
          <w:rFonts w:asciiTheme="minorHAnsi" w:hAnsiTheme="minorHAnsi"/>
          <w:szCs w:val="22"/>
        </w:rPr>
      </w:pPr>
      <w:r>
        <w:rPr>
          <w:rFonts w:asciiTheme="minorHAnsi" w:hAnsiTheme="minorHAnsi"/>
          <w:noProof/>
          <w:szCs w:val="22"/>
        </w:rPr>
        <w:lastRenderedPageBreak/>
        <w:drawing>
          <wp:inline distT="0" distB="0" distL="0" distR="0" wp14:anchorId="23FA93AA" wp14:editId="5BD982E3">
            <wp:extent cx="6079740" cy="4410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7116" cy="4415426"/>
                    </a:xfrm>
                    <a:prstGeom prst="rect">
                      <a:avLst/>
                    </a:prstGeom>
                    <a:noFill/>
                  </pic:spPr>
                </pic:pic>
              </a:graphicData>
            </a:graphic>
          </wp:inline>
        </w:drawing>
      </w:r>
    </w:p>
    <w:p w14:paraId="34EB5D6E" w14:textId="5F16E191" w:rsidR="0097769C" w:rsidRPr="00D8759C" w:rsidRDefault="00D8759C" w:rsidP="00D8759C">
      <w:pPr>
        <w:pStyle w:val="Caption"/>
      </w:pPr>
      <w:bookmarkStart w:id="56" w:name="_Ref52921936"/>
      <w:bookmarkStart w:id="57" w:name="_Toc51672922"/>
      <w:bookmarkStart w:id="58" w:name="_Toc52925753"/>
      <w:r w:rsidRPr="00D8759C">
        <w:t xml:space="preserve">Figure </w:t>
      </w:r>
      <w:fldSimple w:instr=" STYLEREF 1 \s ">
        <w:r w:rsidR="00EC01F7">
          <w:rPr>
            <w:noProof/>
          </w:rPr>
          <w:t>5</w:t>
        </w:r>
      </w:fldSimple>
      <w:r w:rsidR="00EC01F7">
        <w:noBreakHyphen/>
      </w:r>
      <w:fldSimple w:instr=" SEQ Figure \* ARABIC \s 1 ">
        <w:r w:rsidR="00EC01F7">
          <w:rPr>
            <w:noProof/>
          </w:rPr>
          <w:t>2</w:t>
        </w:r>
      </w:fldSimple>
      <w:bookmarkEnd w:id="56"/>
      <w:r w:rsidRPr="00D8759C">
        <w:t>. Array of acute mortality toxicity data for freshwater aquatic invertebrates expressed in terms of µg a.i./L (up to 10,000 µg a.i./L).</w:t>
      </w:r>
      <w:r w:rsidRPr="00D8759C">
        <w:rPr>
          <w:rFonts w:eastAsia="Calibri" w:cs="Calibri"/>
          <w:bCs/>
        </w:rPr>
        <w:t xml:space="preserve"> </w:t>
      </w:r>
      <w:r w:rsidR="0097769C" w:rsidRPr="00D8759C">
        <w:rPr>
          <w:rFonts w:eastAsia="Calibri" w:cs="Calibri"/>
          <w:bCs/>
        </w:rPr>
        <w:t xml:space="preserve">Blue squares represent LOAEC values from open literature studies found in the ECOTOX database. Solid lines display the range between the LOAEC and NOAEC values. </w:t>
      </w:r>
      <w:r w:rsidR="000C70D9" w:rsidRPr="00D8759C">
        <w:rPr>
          <w:rFonts w:eastAsia="Calibri" w:cs="Calibri"/>
          <w:bCs/>
        </w:rPr>
        <w:t>Parentheses present the endpoint measurement,</w:t>
      </w:r>
      <w:r w:rsidR="00147DA7" w:rsidRPr="00D8759C">
        <w:rPr>
          <w:rFonts w:eastAsia="Calibri" w:cs="Calibri"/>
          <w:bCs/>
        </w:rPr>
        <w:t xml:space="preserve"> species</w:t>
      </w:r>
      <w:r w:rsidR="000C70D9" w:rsidRPr="00D8759C">
        <w:rPr>
          <w:rFonts w:eastAsia="Calibri" w:cs="Calibri"/>
          <w:bCs/>
        </w:rPr>
        <w:t>, study reference (i.e., MRID, ECOTOX #), and study duration. If endpoint is non-definitive, that is also noted.</w:t>
      </w:r>
      <w:bookmarkEnd w:id="57"/>
      <w:bookmarkEnd w:id="58"/>
    </w:p>
    <w:p w14:paraId="53920382" w14:textId="77777777" w:rsidR="00C245CE" w:rsidRDefault="00C245CE" w:rsidP="00A02AD3">
      <w:pPr>
        <w:rPr>
          <w:rFonts w:asciiTheme="minorHAnsi" w:hAnsiTheme="minorHAnsi"/>
          <w:szCs w:val="22"/>
        </w:rPr>
      </w:pPr>
    </w:p>
    <w:p w14:paraId="6EC2DFD1" w14:textId="77777777" w:rsidR="006F65E1" w:rsidRDefault="006F65E1" w:rsidP="00A02AD3">
      <w:pPr>
        <w:rPr>
          <w:rFonts w:asciiTheme="minorHAnsi" w:hAnsiTheme="minorHAnsi"/>
          <w:szCs w:val="22"/>
        </w:rPr>
      </w:pPr>
    </w:p>
    <w:p w14:paraId="24B27F34" w14:textId="66492C83" w:rsidR="003E569A" w:rsidRDefault="005F6687" w:rsidP="00A02AD3">
      <w:pPr>
        <w:rPr>
          <w:rFonts w:asciiTheme="minorHAnsi" w:hAnsiTheme="minorHAnsi"/>
          <w:szCs w:val="22"/>
        </w:rPr>
      </w:pPr>
      <w:r>
        <w:rPr>
          <w:rFonts w:asciiTheme="minorHAnsi" w:hAnsiTheme="minorHAnsi"/>
          <w:szCs w:val="22"/>
        </w:rPr>
        <w:t xml:space="preserve">There </w:t>
      </w:r>
      <w:r w:rsidR="006F65E1">
        <w:rPr>
          <w:rFonts w:asciiTheme="minorHAnsi" w:hAnsiTheme="minorHAnsi"/>
          <w:szCs w:val="22"/>
        </w:rPr>
        <w:t xml:space="preserve">are </w:t>
      </w:r>
      <w:r>
        <w:rPr>
          <w:rFonts w:asciiTheme="minorHAnsi" w:hAnsiTheme="minorHAnsi"/>
          <w:szCs w:val="22"/>
        </w:rPr>
        <w:t>limited acute toxicity data available for estuarine/marine invertebrates in the ECOTOX data</w:t>
      </w:r>
      <w:r w:rsidR="00FE0915">
        <w:rPr>
          <w:rFonts w:asciiTheme="minorHAnsi" w:hAnsiTheme="minorHAnsi"/>
          <w:szCs w:val="22"/>
        </w:rPr>
        <w:t>base</w:t>
      </w:r>
      <w:r>
        <w:rPr>
          <w:rFonts w:asciiTheme="minorHAnsi" w:hAnsiTheme="minorHAnsi"/>
          <w:szCs w:val="22"/>
        </w:rPr>
        <w:t xml:space="preserve"> and available data is of limited utility (endpoints non-definitive or exceeding solubility by 10x or greater).  </w:t>
      </w:r>
      <w:r w:rsidR="00FB77FE">
        <w:rPr>
          <w:rFonts w:asciiTheme="minorHAnsi" w:hAnsiTheme="minorHAnsi"/>
          <w:szCs w:val="22"/>
        </w:rPr>
        <w:t xml:space="preserve">Therefore, the acute freshwater endpoint referenced </w:t>
      </w:r>
      <w:r w:rsidR="00FE0915">
        <w:rPr>
          <w:rFonts w:asciiTheme="minorHAnsi" w:hAnsiTheme="minorHAnsi"/>
          <w:szCs w:val="22"/>
        </w:rPr>
        <w:t xml:space="preserve">above </w:t>
      </w:r>
      <w:r w:rsidR="00FB77FE">
        <w:rPr>
          <w:rFonts w:asciiTheme="minorHAnsi" w:hAnsiTheme="minorHAnsi"/>
          <w:szCs w:val="22"/>
        </w:rPr>
        <w:t>(</w:t>
      </w:r>
      <w:r w:rsidR="00FB77FE" w:rsidRPr="00FB77FE">
        <w:rPr>
          <w:rFonts w:asciiTheme="minorHAnsi" w:hAnsiTheme="minorHAnsi"/>
          <w:szCs w:val="22"/>
        </w:rPr>
        <w:t>1,900 µg a.i./L (MRID 40098001/ECOTOX#6797, Mayer &amp; Ellersieck)</w:t>
      </w:r>
      <w:r w:rsidR="00FB77FE">
        <w:rPr>
          <w:rFonts w:asciiTheme="minorHAnsi" w:hAnsiTheme="minorHAnsi"/>
          <w:szCs w:val="22"/>
        </w:rPr>
        <w:t xml:space="preserve"> will be used as a surrogate </w:t>
      </w:r>
      <w:r w:rsidR="00FB77FE" w:rsidRPr="00FB77FE">
        <w:rPr>
          <w:rFonts w:asciiTheme="minorHAnsi" w:hAnsiTheme="minorHAnsi"/>
          <w:szCs w:val="22"/>
        </w:rPr>
        <w:t xml:space="preserve">to derive the acute mortality threshold for </w:t>
      </w:r>
      <w:r w:rsidR="00FB77FE">
        <w:rPr>
          <w:rFonts w:asciiTheme="minorHAnsi" w:hAnsiTheme="minorHAnsi"/>
          <w:szCs w:val="22"/>
        </w:rPr>
        <w:t>estuarine/marine</w:t>
      </w:r>
      <w:r w:rsidR="00FB77FE" w:rsidRPr="00FB77FE">
        <w:rPr>
          <w:rFonts w:asciiTheme="minorHAnsi" w:hAnsiTheme="minorHAnsi"/>
          <w:szCs w:val="22"/>
        </w:rPr>
        <w:t xml:space="preserve"> invertebrates.</w:t>
      </w:r>
    </w:p>
    <w:p w14:paraId="778B13B0" w14:textId="60878A9A" w:rsidR="00E536AC" w:rsidRDefault="00E536AC" w:rsidP="006A6DEA">
      <w:pPr>
        <w:rPr>
          <w:rFonts w:asciiTheme="minorHAnsi" w:eastAsiaTheme="minorHAnsi" w:hAnsiTheme="minorHAnsi" w:cstheme="minorBidi"/>
          <w:color w:val="auto"/>
          <w:szCs w:val="22"/>
        </w:rPr>
      </w:pPr>
    </w:p>
    <w:p w14:paraId="7B72B272" w14:textId="53C1E6D3" w:rsidR="00FB77FE" w:rsidRDefault="00E536AC" w:rsidP="00FB77FE">
      <w:pPr>
        <w:rPr>
          <w:rFonts w:asciiTheme="minorHAnsi" w:hAnsiTheme="minorHAnsi"/>
          <w:szCs w:val="22"/>
        </w:rPr>
      </w:pPr>
      <w:r>
        <w:rPr>
          <w:rFonts w:asciiTheme="minorHAnsi" w:hAnsiTheme="minorHAnsi"/>
          <w:szCs w:val="22"/>
        </w:rPr>
        <w:t>An acute toxicity study is available for the Eastern Oyster (</w:t>
      </w:r>
      <w:r w:rsidRPr="007751C2">
        <w:rPr>
          <w:rFonts w:asciiTheme="minorHAnsi" w:hAnsiTheme="minorHAnsi"/>
          <w:i/>
          <w:iCs/>
          <w:szCs w:val="22"/>
        </w:rPr>
        <w:t>Crassostrea virginica</w:t>
      </w:r>
      <w:r>
        <w:rPr>
          <w:rFonts w:asciiTheme="minorHAnsi" w:hAnsiTheme="minorHAnsi"/>
          <w:szCs w:val="22"/>
        </w:rPr>
        <w:t xml:space="preserve">) tested with TGAI and a reported </w:t>
      </w:r>
      <w:r w:rsidR="00FE0915">
        <w:rPr>
          <w:rFonts w:asciiTheme="minorHAnsi" w:hAnsiTheme="minorHAnsi"/>
          <w:szCs w:val="22"/>
        </w:rPr>
        <w:t>EC</w:t>
      </w:r>
      <w:r w:rsidRPr="00DE49C0">
        <w:rPr>
          <w:rFonts w:asciiTheme="minorHAnsi" w:hAnsiTheme="minorHAnsi"/>
          <w:szCs w:val="22"/>
          <w:vertAlign w:val="subscript"/>
        </w:rPr>
        <w:t>50</w:t>
      </w:r>
      <w:r>
        <w:rPr>
          <w:rFonts w:asciiTheme="minorHAnsi" w:hAnsiTheme="minorHAnsi"/>
          <w:szCs w:val="22"/>
        </w:rPr>
        <w:t xml:space="preserve"> value &gt;3,700 </w:t>
      </w:r>
      <w:r w:rsidR="00D400B4">
        <w:rPr>
          <w:rFonts w:asciiTheme="minorHAnsi" w:hAnsiTheme="minorHAnsi"/>
          <w:szCs w:val="22"/>
        </w:rPr>
        <w:t>µg a.i./L</w:t>
      </w:r>
      <w:r w:rsidRPr="00DE49C0">
        <w:rPr>
          <w:rFonts w:asciiTheme="minorHAnsi" w:hAnsiTheme="minorHAnsi"/>
          <w:szCs w:val="22"/>
        </w:rPr>
        <w:t xml:space="preserve"> (</w:t>
      </w:r>
      <w:r>
        <w:rPr>
          <w:rFonts w:asciiTheme="minorHAnsi" w:hAnsiTheme="minorHAnsi"/>
          <w:szCs w:val="22"/>
        </w:rPr>
        <w:t xml:space="preserve">MRID </w:t>
      </w:r>
      <w:r w:rsidRPr="007751C2">
        <w:rPr>
          <w:rFonts w:asciiTheme="minorHAnsi" w:hAnsiTheme="minorHAnsi"/>
          <w:szCs w:val="22"/>
        </w:rPr>
        <w:t>42503703</w:t>
      </w:r>
      <w:r>
        <w:rPr>
          <w:rFonts w:asciiTheme="minorHAnsi" w:hAnsiTheme="minorHAnsi"/>
          <w:szCs w:val="22"/>
        </w:rPr>
        <w:t xml:space="preserve">). There was a </w:t>
      </w:r>
      <w:r w:rsidRPr="007751C2">
        <w:rPr>
          <w:rFonts w:asciiTheme="minorHAnsi" w:hAnsiTheme="minorHAnsi"/>
          <w:szCs w:val="22"/>
        </w:rPr>
        <w:t xml:space="preserve">6.8% reduction in shell growth </w:t>
      </w:r>
      <w:r>
        <w:rPr>
          <w:rFonts w:asciiTheme="minorHAnsi" w:hAnsiTheme="minorHAnsi"/>
          <w:szCs w:val="22"/>
        </w:rPr>
        <w:t xml:space="preserve">reported </w:t>
      </w:r>
      <w:r w:rsidRPr="007751C2">
        <w:rPr>
          <w:rFonts w:asciiTheme="minorHAnsi" w:hAnsiTheme="minorHAnsi"/>
          <w:szCs w:val="22"/>
        </w:rPr>
        <w:t>at the highest test concentration</w:t>
      </w:r>
      <w:r>
        <w:rPr>
          <w:rFonts w:asciiTheme="minorHAnsi" w:hAnsiTheme="minorHAnsi"/>
          <w:szCs w:val="22"/>
        </w:rPr>
        <w:t xml:space="preserve"> in the study. </w:t>
      </w:r>
      <w:r w:rsidR="00FB77FE">
        <w:rPr>
          <w:rFonts w:asciiTheme="minorHAnsi" w:hAnsiTheme="minorHAnsi"/>
          <w:szCs w:val="22"/>
        </w:rPr>
        <w:t>Although non-definitive, t</w:t>
      </w:r>
      <w:r>
        <w:rPr>
          <w:rFonts w:asciiTheme="minorHAnsi" w:hAnsiTheme="minorHAnsi"/>
          <w:szCs w:val="22"/>
        </w:rPr>
        <w:t>his represents the most sensitive acute endpoint for mollusks</w:t>
      </w:r>
      <w:r w:rsidR="0027707F">
        <w:rPr>
          <w:rFonts w:asciiTheme="minorHAnsi" w:hAnsiTheme="minorHAnsi"/>
          <w:szCs w:val="22"/>
        </w:rPr>
        <w:t xml:space="preserve"> and will be conservatively used as the mortality threshold for mollusks</w:t>
      </w:r>
      <w:r w:rsidR="00FB77FE" w:rsidRPr="00FB77FE">
        <w:rPr>
          <w:rFonts w:asciiTheme="minorHAnsi" w:hAnsiTheme="minorHAnsi"/>
          <w:szCs w:val="22"/>
        </w:rPr>
        <w:t>.</w:t>
      </w:r>
    </w:p>
    <w:p w14:paraId="50055EFC" w14:textId="5E3F9880" w:rsidR="002F5931" w:rsidRDefault="002F5931" w:rsidP="006A6DEA">
      <w:pPr>
        <w:rPr>
          <w:rFonts w:asciiTheme="minorHAnsi" w:eastAsiaTheme="minorHAnsi" w:hAnsiTheme="minorHAnsi" w:cstheme="minorBidi"/>
          <w:color w:val="auto"/>
          <w:szCs w:val="22"/>
        </w:rPr>
      </w:pPr>
    </w:p>
    <w:p w14:paraId="027F2790" w14:textId="07AE43FF" w:rsidR="00CD2A08" w:rsidRPr="0088564C" w:rsidRDefault="00CD2A08" w:rsidP="00B5459A">
      <w:pPr>
        <w:pStyle w:val="Heading2"/>
        <w:spacing w:before="0"/>
      </w:pPr>
      <w:bookmarkStart w:id="59" w:name="_Toc471720517"/>
      <w:bookmarkStart w:id="60" w:name="_Toc52925693"/>
      <w:r w:rsidRPr="0088564C">
        <w:lastRenderedPageBreak/>
        <w:t>Effects on Growth</w:t>
      </w:r>
      <w:r w:rsidR="00373D04">
        <w:t xml:space="preserve"> and Reproduction</w:t>
      </w:r>
      <w:r w:rsidRPr="0088564C">
        <w:t xml:space="preserve"> of Aquatic Invertebrates</w:t>
      </w:r>
      <w:bookmarkEnd w:id="59"/>
      <w:bookmarkEnd w:id="60"/>
    </w:p>
    <w:p w14:paraId="7DE26903" w14:textId="7371D2EF" w:rsidR="00373D04" w:rsidRDefault="00373D04" w:rsidP="00373D04"/>
    <w:p w14:paraId="70B5FE54" w14:textId="71F99165" w:rsidR="002F5931" w:rsidRDefault="002F5931" w:rsidP="00373D04">
      <w:r w:rsidRPr="002F5931">
        <w:t>No freshwater invertebrate life-cycle test using the TGAI was submitted for simazine</w:t>
      </w:r>
      <w:r w:rsidR="00B117D6">
        <w:t>.</w:t>
      </w:r>
      <w:r w:rsidRPr="002F5931">
        <w:t xml:space="preserve"> A freshwater aquatic invertebrate life-cycle test using the formulated product Aquazine (80% formulation) was submitted for simazine (MRID 000436</w:t>
      </w:r>
      <w:r w:rsidR="00B117D6">
        <w:t>7</w:t>
      </w:r>
      <w:r w:rsidRPr="002F5931">
        <w:t xml:space="preserve">6) </w:t>
      </w:r>
      <w:r w:rsidR="00CD5E73">
        <w:t xml:space="preserve">with </w:t>
      </w:r>
      <w:r w:rsidR="00CD5E73" w:rsidRPr="00CD5E73">
        <w:rPr>
          <w:i/>
          <w:iCs/>
        </w:rPr>
        <w:t>Daphnia magna</w:t>
      </w:r>
      <w:r w:rsidRPr="002F5931">
        <w:t>. No treatment-related adverse effects to parental mortality and production of offspring occurred during the 21-day study at the highest test concentration of 2</w:t>
      </w:r>
      <w:r w:rsidR="002908C4">
        <w:t>,000</w:t>
      </w:r>
      <w:r w:rsidRPr="002F5931">
        <w:t xml:space="preserve"> </w:t>
      </w:r>
      <w:r w:rsidR="00D400B4">
        <w:t>µg a.i./L</w:t>
      </w:r>
      <w:r w:rsidRPr="002F5931">
        <w:t xml:space="preserve">. The only treatment-related effect was a significant stimulation of offspring produced at the </w:t>
      </w:r>
      <w:r w:rsidR="002908C4">
        <w:t xml:space="preserve">800 </w:t>
      </w:r>
      <w:r w:rsidR="00D400B4">
        <w:t>µg a.i./L</w:t>
      </w:r>
      <w:r w:rsidRPr="002F5931">
        <w:t xml:space="preserve"> test concentration. Therefore, the NOAEC value is </w:t>
      </w:r>
      <w:r w:rsidR="002908C4">
        <w:t xml:space="preserve">2,000 </w:t>
      </w:r>
      <w:r w:rsidR="00D400B4">
        <w:t>µg a.i./L</w:t>
      </w:r>
      <w:r w:rsidRPr="002F5931">
        <w:t xml:space="preserve">.  </w:t>
      </w:r>
    </w:p>
    <w:p w14:paraId="71DA8686" w14:textId="77777777" w:rsidR="00731280" w:rsidRPr="009B4E42" w:rsidRDefault="00731280" w:rsidP="00373D04"/>
    <w:p w14:paraId="4E0054CA" w14:textId="6575DE34" w:rsidR="00141189" w:rsidRDefault="00373D04" w:rsidP="00373D04">
      <w:r>
        <w:t>A registrant-</w:t>
      </w:r>
      <w:r w:rsidRPr="009B4E42">
        <w:t xml:space="preserve">submitted chronic mysid toxicity study (850.1300) using the </w:t>
      </w:r>
      <w:r w:rsidR="00141189">
        <w:t>s</w:t>
      </w:r>
      <w:r w:rsidRPr="009B4E42">
        <w:t xml:space="preserve">altwater </w:t>
      </w:r>
      <w:r w:rsidR="00141189">
        <w:t>m</w:t>
      </w:r>
      <w:r w:rsidRPr="009B4E42">
        <w:t>ysid (</w:t>
      </w:r>
      <w:r w:rsidRPr="009B4E42">
        <w:rPr>
          <w:i/>
        </w:rPr>
        <w:t>Americamysis bahia</w:t>
      </w:r>
      <w:r w:rsidRPr="009B4E42">
        <w:t xml:space="preserve">) </w:t>
      </w:r>
      <w:r w:rsidR="007751C2">
        <w:t xml:space="preserve">and TGAI </w:t>
      </w:r>
      <w:r w:rsidRPr="009B4E42">
        <w:t xml:space="preserve">was </w:t>
      </w:r>
      <w:r w:rsidR="00E45400">
        <w:t>available for review</w:t>
      </w:r>
      <w:r w:rsidR="00E536AC">
        <w:t xml:space="preserve"> </w:t>
      </w:r>
      <w:r w:rsidR="00E536AC" w:rsidRPr="004D1E40">
        <w:t>(MRID</w:t>
      </w:r>
      <w:r w:rsidR="004D1E40" w:rsidRPr="004D1E40">
        <w:t xml:space="preserve"> 48680</w:t>
      </w:r>
      <w:r w:rsidR="004D1E40" w:rsidRPr="009B4E42">
        <w:t>006</w:t>
      </w:r>
      <w:r w:rsidR="00E536AC">
        <w:t>)</w:t>
      </w:r>
      <w:r w:rsidRPr="009B4E42">
        <w:t>. The chronic exposure study resulted in statistically significant reductions in the number of offspring produced per day, and total adult male and female length at 608 µg a.i./L. Additionally, biologically significant (15%) reduction in F</w:t>
      </w:r>
      <w:r w:rsidRPr="009B4E42">
        <w:rPr>
          <w:vertAlign w:val="subscript"/>
        </w:rPr>
        <w:t xml:space="preserve">0 </w:t>
      </w:r>
      <w:r w:rsidRPr="009B4E42">
        <w:t xml:space="preserve">survival was reported at 151 µg a.i./L (NOAEC = 63 µg a.i./L). </w:t>
      </w:r>
    </w:p>
    <w:p w14:paraId="0BC46F2C" w14:textId="77777777" w:rsidR="00141189" w:rsidRDefault="00141189" w:rsidP="00373D04"/>
    <w:p w14:paraId="71E3A447" w14:textId="10A04E67" w:rsidR="00373D04" w:rsidRDefault="00141189" w:rsidP="00373D04">
      <w:r>
        <w:t xml:space="preserve">Based on the lack of registrant data for a freshwater </w:t>
      </w:r>
      <w:r w:rsidRPr="002F5931">
        <w:t>invertebrate life-cycle test using the TGAI</w:t>
      </w:r>
      <w:r>
        <w:t xml:space="preserve"> and the demonstrated lack of sensitivity of the daphnia to simazine in the acute studies, the registrant-</w:t>
      </w:r>
      <w:r w:rsidRPr="009B4E42">
        <w:t xml:space="preserve">submitted chronic mysid </w:t>
      </w:r>
      <w:r>
        <w:t xml:space="preserve">toxicity is used </w:t>
      </w:r>
      <w:r w:rsidR="005309E9">
        <w:t xml:space="preserve">as </w:t>
      </w:r>
      <w:r>
        <w:t>a surrogate for chronic effects to freshwater invertebrates. The sublethal toxicity threshold based on reproductive effects in the s</w:t>
      </w:r>
      <w:r w:rsidRPr="009B4E42">
        <w:t xml:space="preserve">altwater </w:t>
      </w:r>
      <w:r>
        <w:t>m</w:t>
      </w:r>
      <w:r w:rsidRPr="009B4E42">
        <w:t>ysid (</w:t>
      </w:r>
      <w:r w:rsidRPr="009B4E42">
        <w:rPr>
          <w:i/>
        </w:rPr>
        <w:t>Americamysis bahia</w:t>
      </w:r>
      <w:r w:rsidRPr="009B4E42">
        <w:t>)</w:t>
      </w:r>
      <w:r>
        <w:t xml:space="preserve"> is a NOAEC value of 63 </w:t>
      </w:r>
      <w:r w:rsidRPr="009B4E42">
        <w:t>µg a.i./L</w:t>
      </w:r>
      <w:r>
        <w:t xml:space="preserve"> (LOAEC = 151</w:t>
      </w:r>
      <w:r w:rsidRPr="00F53833">
        <w:t xml:space="preserve"> </w:t>
      </w:r>
      <w:r w:rsidRPr="009B4E42">
        <w:t>µg a.i./L</w:t>
      </w:r>
      <w:r>
        <w:t xml:space="preserve">, MATC = 98 </w:t>
      </w:r>
      <w:r w:rsidRPr="009B4E42">
        <w:t>µg a.i./L</w:t>
      </w:r>
      <w:r>
        <w:t>). T</w:t>
      </w:r>
      <w:r w:rsidR="002908C4" w:rsidRPr="002908C4">
        <w:t xml:space="preserve">his value </w:t>
      </w:r>
      <w:r>
        <w:t>is u</w:t>
      </w:r>
      <w:r w:rsidR="002908C4" w:rsidRPr="002908C4">
        <w:t xml:space="preserve">sed to derive the </w:t>
      </w:r>
      <w:r w:rsidR="002908C4">
        <w:t>sublethal</w:t>
      </w:r>
      <w:r w:rsidR="002908C4" w:rsidRPr="002908C4">
        <w:t xml:space="preserve"> threshold for </w:t>
      </w:r>
      <w:r>
        <w:t xml:space="preserve">both freshwater and </w:t>
      </w:r>
      <w:r w:rsidR="002908C4">
        <w:t>aquatic invertebrates</w:t>
      </w:r>
      <w:r w:rsidR="00C046CF">
        <w:t>, including mollusks</w:t>
      </w:r>
      <w:r w:rsidR="002908C4" w:rsidRPr="002908C4">
        <w:t>.</w:t>
      </w:r>
      <w:r w:rsidR="002908C4">
        <w:t xml:space="preserve"> </w:t>
      </w:r>
    </w:p>
    <w:p w14:paraId="4361E751" w14:textId="77777777" w:rsidR="00373D04" w:rsidRDefault="00373D04" w:rsidP="00373D04">
      <w:pPr>
        <w:keepNext/>
        <w:keepLines/>
        <w:rPr>
          <w:rFonts w:asciiTheme="minorHAnsi" w:eastAsia="Calibri" w:hAnsiTheme="minorHAnsi" w:cs="Calibri"/>
          <w:szCs w:val="22"/>
        </w:rPr>
      </w:pPr>
    </w:p>
    <w:p w14:paraId="1DF3E053" w14:textId="2B113FA9" w:rsidR="00373D04" w:rsidRDefault="00373D04" w:rsidP="00214332">
      <w:pPr>
        <w:pStyle w:val="Heading2"/>
        <w:numPr>
          <w:ilvl w:val="1"/>
          <w:numId w:val="3"/>
        </w:numPr>
      </w:pPr>
      <w:bookmarkStart w:id="61" w:name="_Toc52925694"/>
      <w:r>
        <w:t>Other Sublethal Effects to Aquatic Invertebrates</w:t>
      </w:r>
      <w:bookmarkEnd w:id="61"/>
    </w:p>
    <w:p w14:paraId="55C00A8F" w14:textId="77777777" w:rsidR="00373D04" w:rsidRPr="009B4E42" w:rsidRDefault="00373D04" w:rsidP="00373D04"/>
    <w:p w14:paraId="64E74125" w14:textId="291072FC" w:rsidR="00373D04" w:rsidRDefault="00CB5530" w:rsidP="006A6DEA">
      <w:pPr>
        <w:rPr>
          <w:rFonts w:asciiTheme="minorHAnsi" w:eastAsiaTheme="minorHAnsi" w:hAnsiTheme="minorHAnsi" w:cstheme="minorBidi"/>
          <w:color w:val="auto"/>
          <w:szCs w:val="22"/>
        </w:rPr>
      </w:pPr>
      <w:r>
        <w:rPr>
          <w:rFonts w:asciiTheme="minorHAnsi" w:eastAsiaTheme="minorHAnsi" w:hAnsiTheme="minorHAnsi" w:cstheme="minorBidi"/>
          <w:color w:val="auto"/>
          <w:szCs w:val="22"/>
        </w:rPr>
        <w:t xml:space="preserve"> No studies were reported in the ECOTOX database for additional sublethal effects to aquatic invertebrates. The few studies (3 total) for aquatic invertebrates in ECOTOX were associated with population, growth or reproduction effects. </w:t>
      </w:r>
      <w:r w:rsidRPr="00F60D8D">
        <w:rPr>
          <w:rFonts w:cstheme="minorHAnsi"/>
        </w:rPr>
        <w:t xml:space="preserve">No endpoints were identified from studies in the ECOTOX acceptable database that were </w:t>
      </w:r>
      <w:r>
        <w:rPr>
          <w:rFonts w:cstheme="minorHAnsi"/>
        </w:rPr>
        <w:t xml:space="preserve">either </w:t>
      </w:r>
      <w:r w:rsidRPr="00F60D8D">
        <w:rPr>
          <w:rFonts w:cstheme="minorHAnsi"/>
        </w:rPr>
        <w:t>more sensitive than the endpoints identified above</w:t>
      </w:r>
      <w:r>
        <w:rPr>
          <w:rFonts w:cstheme="minorHAnsi"/>
        </w:rPr>
        <w:t xml:space="preserve"> or reliable for use as a threshold and relatable to an apical endpoint</w:t>
      </w:r>
      <w:r w:rsidRPr="00F60D8D">
        <w:rPr>
          <w:rFonts w:cstheme="minorHAnsi"/>
        </w:rPr>
        <w:t xml:space="preserve">. </w:t>
      </w:r>
      <w:r>
        <w:rPr>
          <w:rFonts w:cstheme="minorHAnsi"/>
        </w:rPr>
        <w:t>A data array was not produced for these studies due to the paucity of data.</w:t>
      </w:r>
      <w:r>
        <w:rPr>
          <w:rFonts w:asciiTheme="minorHAnsi" w:eastAsiaTheme="minorHAnsi" w:hAnsiTheme="minorHAnsi" w:cstheme="minorBidi"/>
          <w:color w:val="auto"/>
          <w:szCs w:val="22"/>
        </w:rPr>
        <w:t xml:space="preserve">   </w:t>
      </w:r>
    </w:p>
    <w:p w14:paraId="77180848" w14:textId="77777777" w:rsidR="007C4BCF" w:rsidRDefault="007C4BCF" w:rsidP="006A6DEA">
      <w:pPr>
        <w:rPr>
          <w:rFonts w:asciiTheme="minorHAnsi" w:eastAsiaTheme="minorHAnsi" w:hAnsiTheme="minorHAnsi" w:cstheme="minorBidi"/>
          <w:color w:val="auto"/>
          <w:szCs w:val="22"/>
        </w:rPr>
      </w:pPr>
    </w:p>
    <w:p w14:paraId="6B58F78E" w14:textId="77777777" w:rsidR="00CD2A08" w:rsidRPr="00CD2A08" w:rsidRDefault="00CD2A08" w:rsidP="00CD2A08">
      <w:pPr>
        <w:rPr>
          <w:rFonts w:asciiTheme="minorHAnsi" w:hAnsiTheme="minorHAnsi"/>
          <w:szCs w:val="22"/>
        </w:rPr>
      </w:pPr>
    </w:p>
    <w:p w14:paraId="2AA2207B" w14:textId="77777777" w:rsidR="00CD2A08" w:rsidRPr="002E4FAE" w:rsidRDefault="00CD2A08" w:rsidP="007C4BCF">
      <w:pPr>
        <w:pStyle w:val="Heading1"/>
        <w:spacing w:before="0"/>
      </w:pPr>
      <w:bookmarkStart w:id="62" w:name="_Toc434489063"/>
      <w:bookmarkStart w:id="63" w:name="_Toc52925695"/>
      <w:r w:rsidRPr="002E4FAE">
        <w:t>Effects Characterization for Aquatic Plant</w:t>
      </w:r>
      <w:bookmarkEnd w:id="62"/>
      <w:bookmarkEnd w:id="63"/>
    </w:p>
    <w:p w14:paraId="28C4CEE6" w14:textId="77777777" w:rsidR="00CD2A08" w:rsidRPr="00CD2A08" w:rsidRDefault="00CD2A08" w:rsidP="00CD2A08">
      <w:pPr>
        <w:rPr>
          <w:rFonts w:asciiTheme="minorHAnsi" w:hAnsiTheme="minorHAnsi"/>
          <w:szCs w:val="22"/>
        </w:rPr>
      </w:pPr>
    </w:p>
    <w:p w14:paraId="21421A95" w14:textId="77777777" w:rsidR="00CD2A08" w:rsidRPr="00610125" w:rsidRDefault="00CD2A08" w:rsidP="00610125">
      <w:pPr>
        <w:pStyle w:val="Heading2"/>
      </w:pPr>
      <w:bookmarkStart w:id="64" w:name="_Toc434489064"/>
      <w:bookmarkStart w:id="65" w:name="_Toc52925696"/>
      <w:r w:rsidRPr="00610125">
        <w:t>Introduction to Aquatic Plant Toxicity</w:t>
      </w:r>
      <w:bookmarkEnd w:id="64"/>
      <w:bookmarkEnd w:id="65"/>
    </w:p>
    <w:p w14:paraId="0002957B" w14:textId="77777777" w:rsidR="00CD2A08" w:rsidRPr="00CD2A08" w:rsidRDefault="00CD2A08" w:rsidP="00CD2A08">
      <w:pPr>
        <w:rPr>
          <w:rFonts w:asciiTheme="minorHAnsi" w:hAnsiTheme="minorHAnsi"/>
          <w:szCs w:val="22"/>
        </w:rPr>
      </w:pPr>
    </w:p>
    <w:p w14:paraId="0EE04CEC" w14:textId="266117CF" w:rsidR="00CD2A08" w:rsidRPr="004F1275" w:rsidRDefault="00CD2A08" w:rsidP="00CD2A08">
      <w:pPr>
        <w:rPr>
          <w:rFonts w:asciiTheme="minorHAnsi" w:eastAsia="Calibri" w:hAnsiTheme="minorHAnsi" w:cs="Calibri"/>
          <w:szCs w:val="22"/>
        </w:rPr>
      </w:pPr>
      <w:r w:rsidRPr="004F1275">
        <w:rPr>
          <w:rFonts w:asciiTheme="minorHAnsi" w:eastAsia="Calibri" w:hAnsiTheme="minorHAnsi" w:cs="Calibri"/>
          <w:szCs w:val="22"/>
        </w:rPr>
        <w:t xml:space="preserve">Most </w:t>
      </w:r>
      <w:r w:rsidR="006B7AF4" w:rsidRPr="004F1275">
        <w:rPr>
          <w:rFonts w:asciiTheme="minorHAnsi" w:eastAsia="Calibri" w:hAnsiTheme="minorHAnsi" w:cs="Calibri"/>
          <w:szCs w:val="22"/>
        </w:rPr>
        <w:t xml:space="preserve">of the </w:t>
      </w:r>
      <w:r w:rsidRPr="004F1275">
        <w:rPr>
          <w:rFonts w:asciiTheme="minorHAnsi" w:eastAsia="Calibri" w:hAnsiTheme="minorHAnsi" w:cs="Calibri"/>
          <w:szCs w:val="22"/>
        </w:rPr>
        <w:t xml:space="preserve">available toxicity studies with aquatic plants have focused on growth, </w:t>
      </w:r>
      <w:r w:rsidR="003A6C5D">
        <w:rPr>
          <w:rFonts w:asciiTheme="minorHAnsi" w:eastAsia="Calibri" w:hAnsiTheme="minorHAnsi" w:cs="Calibri"/>
          <w:szCs w:val="22"/>
        </w:rPr>
        <w:t>reproduction</w:t>
      </w:r>
      <w:r w:rsidRPr="004F1275">
        <w:rPr>
          <w:rFonts w:asciiTheme="minorHAnsi" w:eastAsia="Calibri" w:hAnsiTheme="minorHAnsi" w:cs="Calibri"/>
          <w:szCs w:val="22"/>
        </w:rPr>
        <w:t>, physiological effects, and population effects.</w:t>
      </w:r>
      <w:r w:rsidR="00596B2C" w:rsidRPr="004F1275">
        <w:rPr>
          <w:rFonts w:asciiTheme="minorHAnsi" w:eastAsia="Calibri" w:hAnsiTheme="minorHAnsi" w:cs="Calibri"/>
          <w:szCs w:val="22"/>
        </w:rPr>
        <w:t xml:space="preserve"> </w:t>
      </w:r>
      <w:r w:rsidR="00C04E7F" w:rsidRPr="00711120">
        <w:rPr>
          <w:rFonts w:asciiTheme="minorHAnsi" w:eastAsia="Calibri" w:hAnsiTheme="minorHAnsi" w:cs="Calibri"/>
          <w:szCs w:val="22"/>
        </w:rPr>
        <w:t>Threshold values and effects data arrays in this assessment are based on endpoints expressed in, or readily converted to, environmentally relevant concentrations</w:t>
      </w:r>
      <w:r w:rsidR="00596B2C" w:rsidRPr="00711120">
        <w:rPr>
          <w:rFonts w:asciiTheme="minorHAnsi" w:eastAsia="Calibri" w:hAnsiTheme="minorHAnsi" w:cs="Calibri"/>
          <w:szCs w:val="22"/>
        </w:rPr>
        <w:t xml:space="preserve"> </w:t>
      </w:r>
      <w:r w:rsidR="00180EE0" w:rsidRPr="00711120">
        <w:rPr>
          <w:rFonts w:asciiTheme="minorHAnsi" w:eastAsia="Calibri" w:hAnsiTheme="minorHAnsi" w:cs="Calibri"/>
          <w:szCs w:val="22"/>
        </w:rPr>
        <w:t xml:space="preserve">in terms of the amount of the </w:t>
      </w:r>
      <w:r w:rsidR="00711120" w:rsidRPr="00711120">
        <w:rPr>
          <w:rFonts w:asciiTheme="minorHAnsi" w:eastAsia="Calibri" w:hAnsiTheme="minorHAnsi" w:cs="Calibri"/>
          <w:szCs w:val="22"/>
        </w:rPr>
        <w:t>simazine</w:t>
      </w:r>
      <w:r w:rsidR="00FB6BB1" w:rsidRPr="00711120">
        <w:rPr>
          <w:rFonts w:asciiTheme="minorHAnsi" w:eastAsia="Calibri" w:hAnsiTheme="minorHAnsi" w:cs="Calibri"/>
          <w:szCs w:val="22"/>
        </w:rPr>
        <w:t xml:space="preserve"> </w:t>
      </w:r>
      <w:r w:rsidR="00C04E7F" w:rsidRPr="00711120">
        <w:rPr>
          <w:rFonts w:asciiTheme="minorHAnsi" w:eastAsia="Calibri" w:hAnsiTheme="minorHAnsi" w:cs="Calibri"/>
          <w:szCs w:val="22"/>
        </w:rPr>
        <w:t>(</w:t>
      </w:r>
      <w:r w:rsidR="00C04E7F" w:rsidRPr="00711120">
        <w:rPr>
          <w:rFonts w:asciiTheme="minorHAnsi" w:eastAsia="Calibri" w:hAnsiTheme="minorHAnsi" w:cs="Calibri"/>
          <w:i/>
          <w:szCs w:val="22"/>
        </w:rPr>
        <w:t>i.e</w:t>
      </w:r>
      <w:r w:rsidR="00C04E7F" w:rsidRPr="00711120">
        <w:rPr>
          <w:rFonts w:asciiTheme="minorHAnsi" w:eastAsia="Calibri" w:hAnsiTheme="minorHAnsi" w:cs="Calibri"/>
          <w:szCs w:val="22"/>
        </w:rPr>
        <w:t xml:space="preserve">., </w:t>
      </w:r>
      <w:r w:rsidR="00711120" w:rsidRPr="00711120">
        <w:rPr>
          <w:rFonts w:asciiTheme="minorHAnsi" w:eastAsia="Calibri" w:hAnsiTheme="minorHAnsi" w:cstheme="minorHAnsi"/>
          <w:szCs w:val="22"/>
        </w:rPr>
        <w:t>µ</w:t>
      </w:r>
      <w:r w:rsidR="00C04E7F" w:rsidRPr="00711120">
        <w:rPr>
          <w:rFonts w:asciiTheme="minorHAnsi" w:eastAsia="Calibri" w:hAnsiTheme="minorHAnsi" w:cs="Calibri"/>
          <w:szCs w:val="22"/>
        </w:rPr>
        <w:t>g</w:t>
      </w:r>
      <w:r w:rsidR="0027173D">
        <w:rPr>
          <w:rFonts w:asciiTheme="minorHAnsi" w:eastAsia="Calibri" w:hAnsiTheme="minorHAnsi" w:cs="Calibri"/>
          <w:szCs w:val="22"/>
        </w:rPr>
        <w:t xml:space="preserve"> a.i.</w:t>
      </w:r>
      <w:r w:rsidR="00C04E7F" w:rsidRPr="00711120">
        <w:rPr>
          <w:rFonts w:asciiTheme="minorHAnsi" w:eastAsia="Calibri" w:hAnsiTheme="minorHAnsi" w:cs="Calibri"/>
          <w:szCs w:val="22"/>
        </w:rPr>
        <w:t>/L).</w:t>
      </w:r>
      <w:r w:rsidR="00596B2C" w:rsidRPr="004F1275">
        <w:rPr>
          <w:rFonts w:asciiTheme="minorHAnsi" w:eastAsia="Calibri" w:hAnsiTheme="minorHAnsi" w:cs="Calibri"/>
          <w:szCs w:val="22"/>
        </w:rPr>
        <w:t xml:space="preserve">   </w:t>
      </w:r>
      <w:r w:rsidRPr="004F1275">
        <w:rPr>
          <w:rFonts w:asciiTheme="minorHAnsi" w:eastAsia="Calibri" w:hAnsiTheme="minorHAnsi" w:cs="Calibri"/>
          <w:szCs w:val="22"/>
        </w:rPr>
        <w:t xml:space="preserve"> </w:t>
      </w:r>
    </w:p>
    <w:p w14:paraId="3313F42D" w14:textId="367E276A" w:rsidR="00C04E7F" w:rsidRPr="004F1275" w:rsidRDefault="00C04E7F" w:rsidP="00CD2A08">
      <w:pPr>
        <w:rPr>
          <w:rFonts w:asciiTheme="minorHAnsi" w:eastAsia="Calibri" w:hAnsiTheme="minorHAnsi" w:cs="Calibri"/>
          <w:szCs w:val="22"/>
        </w:rPr>
      </w:pPr>
    </w:p>
    <w:p w14:paraId="7B6E70EB" w14:textId="3C885EB3" w:rsidR="00CD2A08" w:rsidRDefault="00711120" w:rsidP="00CD2A08">
      <w:pPr>
        <w:rPr>
          <w:rFonts w:asciiTheme="minorHAnsi" w:eastAsia="Calibri" w:hAnsiTheme="minorHAnsi" w:cs="Calibri"/>
          <w:szCs w:val="22"/>
        </w:rPr>
      </w:pPr>
      <w:r>
        <w:rPr>
          <w:rFonts w:asciiTheme="minorHAnsi" w:eastAsia="Calibri" w:hAnsiTheme="minorHAnsi" w:cs="Calibri"/>
          <w:szCs w:val="22"/>
        </w:rPr>
        <w:t xml:space="preserve">Discussion of endpoints are provided for effects </w:t>
      </w:r>
      <w:r w:rsidR="004971AC">
        <w:t>on aquatic plants and aquatic plant communities. These serve as a surrogate for effects on an individual of a listed species and the effects on the pollination, prey, habitat, or dispersal of a listed species.</w:t>
      </w:r>
      <w:r>
        <w:rPr>
          <w:rFonts w:asciiTheme="minorHAnsi" w:eastAsia="Calibri" w:hAnsiTheme="minorHAnsi" w:cs="Calibri"/>
          <w:szCs w:val="22"/>
        </w:rPr>
        <w:t xml:space="preserve"> </w:t>
      </w:r>
    </w:p>
    <w:p w14:paraId="157C4D4F" w14:textId="5CB89433" w:rsidR="00423158" w:rsidRDefault="00423158" w:rsidP="00B5459A">
      <w:pPr>
        <w:pStyle w:val="Heading2"/>
        <w:spacing w:before="0"/>
      </w:pPr>
      <w:bookmarkStart w:id="66" w:name="_Toc52925697"/>
      <w:bookmarkStart w:id="67" w:name="_Toc434489073"/>
      <w:r>
        <w:lastRenderedPageBreak/>
        <w:t>Effects on Aquatic Plants</w:t>
      </w:r>
      <w:bookmarkEnd w:id="66"/>
    </w:p>
    <w:p w14:paraId="301A436B" w14:textId="7A992002" w:rsidR="00423158" w:rsidRDefault="00423158" w:rsidP="00423158"/>
    <w:p w14:paraId="366ED2A0" w14:textId="6268A7F6" w:rsidR="00075104" w:rsidRDefault="00075104" w:rsidP="00075104">
      <w:pPr>
        <w:autoSpaceDE w:val="0"/>
        <w:autoSpaceDN w:val="0"/>
        <w:adjustRightInd w:val="0"/>
        <w:rPr>
          <w:rFonts w:cstheme="minorHAnsi"/>
        </w:rPr>
      </w:pPr>
      <w:r w:rsidRPr="009B4E42">
        <w:rPr>
          <w:rFonts w:cstheme="minorHAnsi"/>
        </w:rPr>
        <w:t xml:space="preserve">Single-species aquatic plant toxicity studies are used as one of the measures of effect to evaluate whether simazine may affect primary production and diversity in aquatic ecosystems. Numerous aquatic vascular plant toxicity studies have been submitted to </w:t>
      </w:r>
      <w:r>
        <w:rPr>
          <w:rFonts w:cstheme="minorHAnsi"/>
        </w:rPr>
        <w:t xml:space="preserve">the </w:t>
      </w:r>
      <w:r w:rsidRPr="009B4E42">
        <w:rPr>
          <w:rFonts w:cstheme="minorHAnsi"/>
        </w:rPr>
        <w:t>EPA and/or pu</w:t>
      </w:r>
      <w:r>
        <w:rPr>
          <w:rFonts w:cstheme="minorHAnsi"/>
        </w:rPr>
        <w:t>blished in the open literature.</w:t>
      </w:r>
      <w:r w:rsidR="00F07140">
        <w:rPr>
          <w:rFonts w:cstheme="minorHAnsi"/>
        </w:rPr>
        <w:t xml:space="preserve"> </w:t>
      </w:r>
      <w:r w:rsidR="006F65E1">
        <w:rPr>
          <w:rFonts w:cstheme="minorHAnsi"/>
        </w:rPr>
        <w:fldChar w:fldCharType="begin"/>
      </w:r>
      <w:r w:rsidR="006F65E1">
        <w:rPr>
          <w:rFonts w:cstheme="minorHAnsi"/>
        </w:rPr>
        <w:instrText xml:space="preserve"> REF _Ref52922303 \h </w:instrText>
      </w:r>
      <w:r w:rsidR="006F65E1">
        <w:rPr>
          <w:rFonts w:cstheme="minorHAnsi"/>
        </w:rPr>
      </w:r>
      <w:r w:rsidR="006F65E1">
        <w:rPr>
          <w:rFonts w:cstheme="minorHAnsi"/>
        </w:rPr>
        <w:fldChar w:fldCharType="separate"/>
      </w:r>
      <w:r w:rsidR="006F65E1">
        <w:t xml:space="preserve">Figure </w:t>
      </w:r>
      <w:r w:rsidR="006F65E1">
        <w:rPr>
          <w:noProof/>
        </w:rPr>
        <w:t>6</w:t>
      </w:r>
      <w:r w:rsidR="006F65E1">
        <w:t>.</w:t>
      </w:r>
      <w:r w:rsidR="006F65E1">
        <w:rPr>
          <w:noProof/>
        </w:rPr>
        <w:t>1</w:t>
      </w:r>
      <w:r w:rsidR="006F65E1">
        <w:rPr>
          <w:rFonts w:cstheme="minorHAnsi"/>
        </w:rPr>
        <w:fldChar w:fldCharType="end"/>
      </w:r>
      <w:r w:rsidR="006F65E1">
        <w:rPr>
          <w:rFonts w:cstheme="minorHAnsi"/>
        </w:rPr>
        <w:t xml:space="preserve"> </w:t>
      </w:r>
      <w:r w:rsidR="00F07140">
        <w:rPr>
          <w:rFonts w:cstheme="minorHAnsi"/>
        </w:rPr>
        <w:t xml:space="preserve">presents a summary of the range of toxicity values available for vascular and nonvascular aquatic plants. </w:t>
      </w:r>
    </w:p>
    <w:p w14:paraId="7AAFD02C" w14:textId="45D22E7B" w:rsidR="002F7DE4" w:rsidRDefault="002F7DE4" w:rsidP="00075104">
      <w:pPr>
        <w:autoSpaceDE w:val="0"/>
        <w:autoSpaceDN w:val="0"/>
        <w:adjustRightInd w:val="0"/>
        <w:rPr>
          <w:rFonts w:cstheme="minorHAnsi"/>
        </w:rPr>
      </w:pPr>
    </w:p>
    <w:p w14:paraId="6A6F293F" w14:textId="69D2376F" w:rsidR="002F7DE4" w:rsidRPr="009B4E42" w:rsidRDefault="00FA3FB1" w:rsidP="002F7DE4">
      <w:pPr>
        <w:autoSpaceDE w:val="0"/>
        <w:autoSpaceDN w:val="0"/>
        <w:adjustRightInd w:val="0"/>
        <w:rPr>
          <w:rFonts w:cstheme="minorHAnsi"/>
        </w:rPr>
      </w:pPr>
      <w:r>
        <w:rPr>
          <w:rFonts w:cstheme="minorHAnsi"/>
        </w:rPr>
        <w:t>Physiological (</w:t>
      </w:r>
      <w:r w:rsidR="002F7DE4">
        <w:rPr>
          <w:rFonts w:cstheme="minorHAnsi"/>
        </w:rPr>
        <w:t>PHY</w:t>
      </w:r>
      <w:r>
        <w:rPr>
          <w:rFonts w:cstheme="minorHAnsi"/>
        </w:rPr>
        <w:t>)</w:t>
      </w:r>
      <w:r w:rsidR="002F7DE4" w:rsidRPr="008A43F3">
        <w:rPr>
          <w:rFonts w:cstheme="minorHAnsi"/>
        </w:rPr>
        <w:t xml:space="preserve"> endpoints include measures of various </w:t>
      </w:r>
      <w:r w:rsidR="002F7DE4">
        <w:rPr>
          <w:rFonts w:cstheme="minorHAnsi"/>
        </w:rPr>
        <w:t xml:space="preserve">sub-organismal effects, including tissue permeability, photosynthesis, carbon fixation, water uptake, and photosystem II inhibition. </w:t>
      </w:r>
      <w:r w:rsidR="002F7DE4" w:rsidRPr="008A43F3">
        <w:rPr>
          <w:rFonts w:cstheme="minorHAnsi"/>
        </w:rPr>
        <w:t>While several of these measures are clearly relevant to apical endpoints, especially growth, these endpoints are naturally variable with potential for rapid recovery and the study designs generally do not allow for connection to apical endpoints or are for short durations</w:t>
      </w:r>
      <w:r w:rsidR="002F7DE4">
        <w:rPr>
          <w:rFonts w:cstheme="minorHAnsi"/>
        </w:rPr>
        <w:t xml:space="preserve"> that would not capture the potential for recovery. This was particularly true for the most sensitive endpoints from these groupings (point to appendix with annotations for review). For these reasons, the following discussions of the single species aquatic toxicity data will focus on growth effects. These are sometimes captured under population level effects. </w:t>
      </w:r>
    </w:p>
    <w:p w14:paraId="2B4E0053" w14:textId="77777777" w:rsidR="002F7DE4" w:rsidRPr="009B4E42" w:rsidRDefault="002F7DE4" w:rsidP="00075104">
      <w:pPr>
        <w:autoSpaceDE w:val="0"/>
        <w:autoSpaceDN w:val="0"/>
        <w:adjustRightInd w:val="0"/>
        <w:rPr>
          <w:rFonts w:cstheme="minorHAnsi"/>
        </w:rPr>
      </w:pPr>
    </w:p>
    <w:p w14:paraId="5F6DD925" w14:textId="549325F1" w:rsidR="00423158" w:rsidRDefault="00423158" w:rsidP="00423158"/>
    <w:p w14:paraId="2C238098" w14:textId="3DDE05CB" w:rsidR="00075104" w:rsidRDefault="004F4BD7" w:rsidP="00423158">
      <w:r>
        <w:rPr>
          <w:noProof/>
        </w:rPr>
        <w:drawing>
          <wp:inline distT="0" distB="0" distL="0" distR="0" wp14:anchorId="3BF46D4C" wp14:editId="2756EFCC">
            <wp:extent cx="5345504" cy="3884930"/>
            <wp:effectExtent l="0" t="0" r="762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0513" cy="3888570"/>
                    </a:xfrm>
                    <a:prstGeom prst="rect">
                      <a:avLst/>
                    </a:prstGeom>
                    <a:noFill/>
                  </pic:spPr>
                </pic:pic>
              </a:graphicData>
            </a:graphic>
          </wp:inline>
        </w:drawing>
      </w:r>
    </w:p>
    <w:p w14:paraId="31DBDA11" w14:textId="4529D562" w:rsidR="001B40F5" w:rsidRPr="00D71847" w:rsidRDefault="006F65E1" w:rsidP="006F65E1">
      <w:pPr>
        <w:pStyle w:val="Caption"/>
        <w:rPr>
          <w:sz w:val="20"/>
        </w:rPr>
      </w:pPr>
      <w:bookmarkStart w:id="68" w:name="_Ref52922303"/>
      <w:bookmarkStart w:id="69" w:name="_Toc51672923"/>
      <w:bookmarkStart w:id="70" w:name="_Toc52925754"/>
      <w:r>
        <w:t xml:space="preserve">Figure </w:t>
      </w:r>
      <w:fldSimple w:instr=" STYLEREF 1 \s ">
        <w:r w:rsidR="00EC01F7">
          <w:rPr>
            <w:noProof/>
          </w:rPr>
          <w:t>6</w:t>
        </w:r>
      </w:fldSimple>
      <w:r w:rsidR="00EC01F7">
        <w:noBreakHyphen/>
      </w:r>
      <w:fldSimple w:instr=" SEQ Figure \* ARABIC \s 1 ">
        <w:r w:rsidR="00EC01F7">
          <w:rPr>
            <w:noProof/>
          </w:rPr>
          <w:t>1</w:t>
        </w:r>
      </w:fldSimple>
      <w:bookmarkEnd w:id="68"/>
      <w:r>
        <w:t xml:space="preserve">. </w:t>
      </w:r>
      <w:r w:rsidRPr="00787C49">
        <w:t>Summary array of toxicity data for vascular and non-vascular aquatic plants expressed in terms of µg a.i./L.</w:t>
      </w:r>
      <w:r>
        <w:t xml:space="preserve"> </w:t>
      </w:r>
      <w:r w:rsidR="005A4C71" w:rsidRPr="00B54EFA">
        <w:rPr>
          <w:sz w:val="20"/>
        </w:rPr>
        <w:t xml:space="preserve">Orange squares represent the mid-point of the data. </w:t>
      </w:r>
      <w:r w:rsidR="005A4C71" w:rsidRPr="00B54EFA">
        <w:rPr>
          <w:rFonts w:eastAsia="Calibri" w:cs="Calibri"/>
          <w:sz w:val="20"/>
        </w:rPr>
        <w:t>Solid lines display the range between the LOAEC and NOAEC values.</w:t>
      </w:r>
      <w:r w:rsidR="001F7611" w:rsidRPr="00B54EFA">
        <w:rPr>
          <w:rFonts w:eastAsia="Calibri" w:cs="Calibri"/>
          <w:sz w:val="20"/>
        </w:rPr>
        <w:t xml:space="preserve"> PHY = physiological; REP= reproduction; GRO = growth; POP = population.</w:t>
      </w:r>
      <w:bookmarkEnd w:id="69"/>
      <w:bookmarkEnd w:id="70"/>
      <w:r w:rsidR="001F7611" w:rsidRPr="00B54EFA">
        <w:rPr>
          <w:rFonts w:eastAsia="Calibri" w:cs="Calibri"/>
          <w:sz w:val="20"/>
        </w:rPr>
        <w:t xml:space="preserve"> </w:t>
      </w:r>
    </w:p>
    <w:p w14:paraId="699BB767" w14:textId="2B8E550F" w:rsidR="00AE5470" w:rsidRPr="00F51AAD" w:rsidRDefault="00CD2A08" w:rsidP="00423158">
      <w:pPr>
        <w:pStyle w:val="Heading3"/>
      </w:pPr>
      <w:bookmarkStart w:id="71" w:name="_Toc52925698"/>
      <w:r w:rsidRPr="00F51AAD">
        <w:lastRenderedPageBreak/>
        <w:t>Effects on Growth of Non-Vascular Aquatic Plants</w:t>
      </w:r>
      <w:bookmarkEnd w:id="67"/>
      <w:bookmarkEnd w:id="71"/>
      <w:r w:rsidRPr="00F51AAD">
        <w:t xml:space="preserve"> </w:t>
      </w:r>
    </w:p>
    <w:p w14:paraId="1335D94F" w14:textId="77777777" w:rsidR="00CD2A08" w:rsidRPr="00373D04" w:rsidRDefault="00CD2A08" w:rsidP="00454C5D">
      <w:pPr>
        <w:keepNext/>
        <w:keepLines/>
        <w:rPr>
          <w:rFonts w:asciiTheme="minorHAnsi" w:eastAsia="Calibri" w:hAnsiTheme="minorHAnsi" w:cs="Calibri"/>
          <w:b/>
          <w:i/>
          <w:szCs w:val="22"/>
          <w:highlight w:val="yellow"/>
          <w:u w:val="single"/>
        </w:rPr>
      </w:pPr>
    </w:p>
    <w:p w14:paraId="32A7652D" w14:textId="6BB534D0" w:rsidR="00720D9F" w:rsidRDefault="00720D9F" w:rsidP="00454C5D">
      <w:pPr>
        <w:keepNext/>
        <w:keepLines/>
        <w:rPr>
          <w:rFonts w:cstheme="minorHAnsi"/>
        </w:rPr>
      </w:pPr>
      <w:bookmarkStart w:id="72" w:name="_Hlk50091722"/>
      <w:r w:rsidRPr="00F60D8D">
        <w:rPr>
          <w:rFonts w:cstheme="minorHAnsi"/>
        </w:rPr>
        <w:t>Numerous aquatic non-vascular plant toxicity studies have been submitted to EPA and/or published in the open literature (</w:t>
      </w:r>
      <w:r w:rsidR="004D1E40" w:rsidRPr="00F60D8D">
        <w:rPr>
          <w:rFonts w:cstheme="minorHAnsi"/>
          <w:b/>
        </w:rPr>
        <w:t>APPENDIX</w:t>
      </w:r>
      <w:r w:rsidRPr="00F60D8D">
        <w:rPr>
          <w:rFonts w:cstheme="minorHAnsi"/>
          <w:b/>
        </w:rPr>
        <w:t xml:space="preserve"> </w:t>
      </w:r>
      <w:r>
        <w:rPr>
          <w:rFonts w:cstheme="minorHAnsi"/>
          <w:b/>
        </w:rPr>
        <w:t>2-5</w:t>
      </w:r>
      <w:r w:rsidRPr="00F60D8D">
        <w:rPr>
          <w:rFonts w:cstheme="minorHAnsi"/>
        </w:rPr>
        <w:t>)</w:t>
      </w:r>
      <w:r>
        <w:rPr>
          <w:rFonts w:cstheme="minorHAnsi"/>
        </w:rPr>
        <w:t>, representing a broad diversity of unicellular and multicellular organisms collectively referred to as “non-vascular aquatic plants</w:t>
      </w:r>
      <w:r w:rsidR="0042258F">
        <w:rPr>
          <w:rFonts w:cstheme="minorHAnsi"/>
        </w:rPr>
        <w:t>.</w:t>
      </w:r>
      <w:r>
        <w:rPr>
          <w:rFonts w:cstheme="minorHAnsi"/>
        </w:rPr>
        <w:t>”</w:t>
      </w:r>
      <w:r w:rsidRPr="00F60D8D">
        <w:rPr>
          <w:rFonts w:cstheme="minorHAnsi"/>
        </w:rPr>
        <w:t xml:space="preserve"> These include Eubacteria (</w:t>
      </w:r>
      <w:r w:rsidRPr="00F60D8D">
        <w:rPr>
          <w:rFonts w:cstheme="minorHAnsi"/>
          <w:i/>
        </w:rPr>
        <w:t>e.g</w:t>
      </w:r>
      <w:r w:rsidRPr="00F60D8D">
        <w:rPr>
          <w:rFonts w:cstheme="minorHAnsi"/>
        </w:rPr>
        <w:t>., blue-green algae), Archaeoplastida (</w:t>
      </w:r>
      <w:r w:rsidRPr="00F60D8D">
        <w:rPr>
          <w:rFonts w:cstheme="minorHAnsi"/>
          <w:i/>
        </w:rPr>
        <w:t>e.g</w:t>
      </w:r>
      <w:r w:rsidRPr="00F60D8D">
        <w:rPr>
          <w:rFonts w:cstheme="minorHAnsi"/>
        </w:rPr>
        <w:t>., red algae, glaucophytes, green algae, and aquatic bryophytes), Chromalveolates (</w:t>
      </w:r>
      <w:r w:rsidRPr="00F60D8D">
        <w:rPr>
          <w:rFonts w:cstheme="minorHAnsi"/>
          <w:i/>
        </w:rPr>
        <w:t>e.g</w:t>
      </w:r>
      <w:r w:rsidRPr="00F60D8D">
        <w:rPr>
          <w:rFonts w:cstheme="minorHAnsi"/>
        </w:rPr>
        <w:t>., aveolates, cryptomonads, dinoflagellates, diatoms, water molds, and brown algae), Excavates (</w:t>
      </w:r>
      <w:r w:rsidRPr="00F60D8D">
        <w:rPr>
          <w:rFonts w:cstheme="minorHAnsi"/>
          <w:i/>
        </w:rPr>
        <w:t>e.g</w:t>
      </w:r>
      <w:r w:rsidRPr="00F60D8D">
        <w:rPr>
          <w:rFonts w:cstheme="minorHAnsi"/>
        </w:rPr>
        <w:t xml:space="preserve">., euglena), and </w:t>
      </w:r>
      <w:r>
        <w:rPr>
          <w:rFonts w:cstheme="minorHAnsi"/>
        </w:rPr>
        <w:t xml:space="preserve">a few lineages of the </w:t>
      </w:r>
      <w:r w:rsidRPr="00F60D8D">
        <w:rPr>
          <w:rFonts w:cstheme="minorHAnsi"/>
        </w:rPr>
        <w:t>Unikonts (</w:t>
      </w:r>
      <w:r w:rsidRPr="00F60D8D">
        <w:rPr>
          <w:rFonts w:cstheme="minorHAnsi"/>
          <w:i/>
        </w:rPr>
        <w:t>e.g</w:t>
      </w:r>
      <w:r w:rsidRPr="00F60D8D">
        <w:rPr>
          <w:rFonts w:cstheme="minorHAnsi"/>
        </w:rPr>
        <w:t>., fungi, and collared-flagellates)</w:t>
      </w:r>
      <w:r>
        <w:rPr>
          <w:rFonts w:cstheme="minorHAnsi"/>
        </w:rPr>
        <w:t>. These single-species toxicity studies serve as the foundation for evaluating whether atrazine may affect primary production and diversity in the aquatic ecosystem.</w:t>
      </w:r>
    </w:p>
    <w:bookmarkEnd w:id="72"/>
    <w:p w14:paraId="0D6E82E2" w14:textId="77777777" w:rsidR="00720D9F" w:rsidRDefault="00720D9F" w:rsidP="00454C5D">
      <w:pPr>
        <w:keepNext/>
        <w:keepLines/>
        <w:rPr>
          <w:rFonts w:cstheme="minorHAnsi"/>
        </w:rPr>
      </w:pPr>
    </w:p>
    <w:p w14:paraId="03EECEB8" w14:textId="686B89D9" w:rsidR="00F6677F" w:rsidRPr="001752EC" w:rsidRDefault="0042258F" w:rsidP="00454C5D">
      <w:pPr>
        <w:keepNext/>
        <w:keepLines/>
        <w:rPr>
          <w:rFonts w:cs="Calibri"/>
          <w:szCs w:val="22"/>
        </w:rPr>
      </w:pPr>
      <w:r>
        <w:rPr>
          <w:rFonts w:cstheme="minorHAnsi"/>
        </w:rPr>
        <w:fldChar w:fldCharType="begin"/>
      </w:r>
      <w:r>
        <w:rPr>
          <w:rFonts w:cstheme="minorHAnsi"/>
        </w:rPr>
        <w:instrText xml:space="preserve"> REF _Ref52922399 \h </w:instrText>
      </w:r>
      <w:r>
        <w:rPr>
          <w:rFonts w:cstheme="minorHAnsi"/>
        </w:rPr>
      </w:r>
      <w:r>
        <w:rPr>
          <w:rFonts w:cstheme="minorHAnsi"/>
        </w:rPr>
        <w:fldChar w:fldCharType="separate"/>
      </w:r>
      <w:r>
        <w:t xml:space="preserve">Figure </w:t>
      </w:r>
      <w:r>
        <w:rPr>
          <w:noProof/>
        </w:rPr>
        <w:t>6</w:t>
      </w:r>
      <w:r>
        <w:t>.</w:t>
      </w:r>
      <w:r>
        <w:rPr>
          <w:noProof/>
        </w:rPr>
        <w:t>2</w:t>
      </w:r>
      <w:r>
        <w:rPr>
          <w:rFonts w:cstheme="minorHAnsi"/>
        </w:rPr>
        <w:fldChar w:fldCharType="end"/>
      </w:r>
      <w:r>
        <w:rPr>
          <w:rFonts w:cstheme="minorHAnsi"/>
        </w:rPr>
        <w:t xml:space="preserve"> </w:t>
      </w:r>
      <w:r w:rsidR="00F6677F">
        <w:rPr>
          <w:rFonts w:cstheme="minorHAnsi"/>
        </w:rPr>
        <w:t>presents the range of toxicity data for nonvascular aquatic plants available from registrant submitted and open literature studies. Effects were observed on various measures of physiology and growth at the individual and population level. The most sensitive endpoints were generally related to effects on growth</w:t>
      </w:r>
      <w:r w:rsidR="00F25A9C">
        <w:rPr>
          <w:rFonts w:cstheme="minorHAnsi"/>
        </w:rPr>
        <w:t xml:space="preserve"> and measures of photosynthesis</w:t>
      </w:r>
      <w:r w:rsidR="00F6677F">
        <w:rPr>
          <w:rFonts w:cstheme="minorHAnsi"/>
        </w:rPr>
        <w:t xml:space="preserve">. The most sensitive </w:t>
      </w:r>
      <w:r w:rsidR="002F7DE4">
        <w:rPr>
          <w:rFonts w:cstheme="minorHAnsi"/>
        </w:rPr>
        <w:t xml:space="preserve">quantitative </w:t>
      </w:r>
      <w:r w:rsidR="00F6677F">
        <w:rPr>
          <w:rFonts w:cstheme="minorHAnsi"/>
        </w:rPr>
        <w:t xml:space="preserve">endpoint comes from the registrant submitted toxicity test with </w:t>
      </w:r>
      <w:r w:rsidR="00F25A9C">
        <w:rPr>
          <w:rFonts w:cstheme="minorHAnsi"/>
          <w:i/>
          <w:iCs/>
        </w:rPr>
        <w:t>Anabaena flos aqua</w:t>
      </w:r>
      <w:r w:rsidR="00F6677F">
        <w:rPr>
          <w:rFonts w:cstheme="minorHAnsi"/>
        </w:rPr>
        <w:t xml:space="preserve"> (MRID </w:t>
      </w:r>
      <w:r w:rsidR="00F25A9C" w:rsidRPr="00F25A9C">
        <w:rPr>
          <w:rFonts w:cs="Calibri"/>
          <w:szCs w:val="22"/>
        </w:rPr>
        <w:t>42662401</w:t>
      </w:r>
      <w:r w:rsidR="00F6677F">
        <w:rPr>
          <w:rFonts w:cs="Calibri"/>
          <w:szCs w:val="22"/>
        </w:rPr>
        <w:t>)</w:t>
      </w:r>
      <w:r w:rsidR="00F25A9C">
        <w:rPr>
          <w:rFonts w:cs="Calibri"/>
          <w:szCs w:val="22"/>
        </w:rPr>
        <w:t xml:space="preserve">. For this study, a </w:t>
      </w:r>
      <w:r w:rsidR="00F25A9C" w:rsidRPr="009B4E42">
        <w:rPr>
          <w:rFonts w:eastAsia="Calibri" w:cs="Calibri"/>
        </w:rPr>
        <w:t>28% reduction in cell density was observed at the lowest test concentration of 20 μg</w:t>
      </w:r>
      <w:r w:rsidR="00F25A9C" w:rsidRPr="001D68CB">
        <w:rPr>
          <w:rFonts w:eastAsia="Calibri" w:cs="Calibri"/>
        </w:rPr>
        <w:t xml:space="preserve"> </w:t>
      </w:r>
      <w:r w:rsidR="0027173D">
        <w:rPr>
          <w:rFonts w:eastAsia="Calibri" w:cs="Calibri"/>
        </w:rPr>
        <w:t>a.i.</w:t>
      </w:r>
      <w:r w:rsidR="00F25A9C" w:rsidRPr="009B4E42">
        <w:rPr>
          <w:rFonts w:eastAsia="Calibri" w:cs="Calibri"/>
        </w:rPr>
        <w:t>/L</w:t>
      </w:r>
      <w:r w:rsidR="00F25A9C">
        <w:rPr>
          <w:rFonts w:eastAsia="Calibri" w:cs="Calibri"/>
        </w:rPr>
        <w:t xml:space="preserve"> so the threshold is based on the IC</w:t>
      </w:r>
      <w:r w:rsidR="00F25A9C" w:rsidRPr="00F25A9C">
        <w:rPr>
          <w:rFonts w:eastAsia="Calibri" w:cs="Calibri"/>
          <w:vertAlign w:val="subscript"/>
        </w:rPr>
        <w:t>05</w:t>
      </w:r>
      <w:r w:rsidR="00F25A9C">
        <w:rPr>
          <w:rFonts w:eastAsia="Calibri" w:cs="Calibri"/>
        </w:rPr>
        <w:t xml:space="preserve"> value of 5.4 </w:t>
      </w:r>
      <w:r w:rsidR="00F25A9C" w:rsidRPr="009B4E42">
        <w:rPr>
          <w:rFonts w:eastAsia="Calibri" w:cs="Calibri"/>
        </w:rPr>
        <w:t>μ</w:t>
      </w:r>
      <w:r w:rsidR="00F25A9C">
        <w:rPr>
          <w:rFonts w:eastAsia="Calibri" w:cs="Calibri"/>
        </w:rPr>
        <w:t>g</w:t>
      </w:r>
      <w:r w:rsidR="0027173D">
        <w:rPr>
          <w:rFonts w:eastAsia="Calibri" w:cs="Calibri"/>
        </w:rPr>
        <w:t xml:space="preserve"> a.i.</w:t>
      </w:r>
      <w:r w:rsidR="00F25A9C">
        <w:rPr>
          <w:rFonts w:eastAsia="Calibri" w:cs="Calibri"/>
        </w:rPr>
        <w:t>/L</w:t>
      </w:r>
      <w:r w:rsidR="00F25A9C" w:rsidRPr="009B4E42">
        <w:rPr>
          <w:rFonts w:eastAsia="Calibri" w:cs="Calibri"/>
        </w:rPr>
        <w:t xml:space="preserve">. </w:t>
      </w:r>
      <w:r w:rsidR="00F6677F">
        <w:rPr>
          <w:rFonts w:cs="Calibri"/>
          <w:szCs w:val="22"/>
        </w:rPr>
        <w:t xml:space="preserve"> </w:t>
      </w:r>
    </w:p>
    <w:p w14:paraId="5722948E" w14:textId="77777777" w:rsidR="00F6677F" w:rsidRDefault="00F6677F" w:rsidP="00F51AAD">
      <w:pPr>
        <w:rPr>
          <w:rFonts w:eastAsia="Calibri" w:cs="Calibri"/>
        </w:rPr>
      </w:pPr>
    </w:p>
    <w:p w14:paraId="668E045A" w14:textId="77777777" w:rsidR="00F6677F" w:rsidRDefault="00F6677F" w:rsidP="00F51AAD">
      <w:pPr>
        <w:rPr>
          <w:rFonts w:eastAsia="Calibri" w:cs="Calibri"/>
        </w:rPr>
      </w:pPr>
    </w:p>
    <w:p w14:paraId="028DBC8A" w14:textId="1286A7EB" w:rsidR="00075104" w:rsidRDefault="00075104" w:rsidP="00F51AAD">
      <w:pPr>
        <w:rPr>
          <w:rFonts w:eastAsia="Calibri" w:cs="Calibri"/>
        </w:rPr>
      </w:pPr>
    </w:p>
    <w:p w14:paraId="52E4952D" w14:textId="09910821" w:rsidR="00075104" w:rsidRPr="009B4E42" w:rsidRDefault="00A7475B" w:rsidP="00F51AAD">
      <w:pPr>
        <w:rPr>
          <w:rFonts w:eastAsia="Calibri" w:cs="Calibri"/>
        </w:rPr>
      </w:pPr>
      <w:r>
        <w:rPr>
          <w:rFonts w:eastAsia="Calibri" w:cs="Calibri"/>
          <w:noProof/>
        </w:rPr>
        <w:lastRenderedPageBreak/>
        <w:drawing>
          <wp:inline distT="0" distB="0" distL="0" distR="0" wp14:anchorId="680579B2" wp14:editId="0FFAE2F5">
            <wp:extent cx="5834795" cy="424053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40053" cy="4244352"/>
                    </a:xfrm>
                    <a:prstGeom prst="rect">
                      <a:avLst/>
                    </a:prstGeom>
                    <a:noFill/>
                  </pic:spPr>
                </pic:pic>
              </a:graphicData>
            </a:graphic>
          </wp:inline>
        </w:drawing>
      </w:r>
    </w:p>
    <w:p w14:paraId="0D9038EE" w14:textId="4D84DBDC" w:rsidR="00F51AAD" w:rsidRPr="00D71847" w:rsidRDefault="0042258F" w:rsidP="0042258F">
      <w:pPr>
        <w:pStyle w:val="Caption"/>
        <w:rPr>
          <w:rFonts w:eastAsia="Calibri"/>
        </w:rPr>
      </w:pPr>
      <w:bookmarkStart w:id="73" w:name="_Ref52922399"/>
      <w:bookmarkStart w:id="74" w:name="_Toc51672924"/>
      <w:bookmarkStart w:id="75" w:name="_Toc52925755"/>
      <w:r>
        <w:t xml:space="preserve">Figure </w:t>
      </w:r>
      <w:fldSimple w:instr=" STYLEREF 1 \s ">
        <w:r w:rsidR="00EC01F7">
          <w:rPr>
            <w:noProof/>
          </w:rPr>
          <w:t>6</w:t>
        </w:r>
      </w:fldSimple>
      <w:r w:rsidR="00EC01F7">
        <w:noBreakHyphen/>
      </w:r>
      <w:fldSimple w:instr=" SEQ Figure \* ARABIC \s 1 ">
        <w:r w:rsidR="00EC01F7">
          <w:rPr>
            <w:noProof/>
          </w:rPr>
          <w:t>2</w:t>
        </w:r>
      </w:fldSimple>
      <w:bookmarkEnd w:id="73"/>
      <w:r>
        <w:t xml:space="preserve">. </w:t>
      </w:r>
      <w:r w:rsidRPr="000C752F">
        <w:t>Array of toxicity data for nonvascular aquatic plants expressed in terms of µg a.i./L.</w:t>
      </w:r>
      <w:r>
        <w:rPr>
          <w:rFonts w:eastAsia="Calibri"/>
          <w:bCs/>
        </w:rPr>
        <w:t xml:space="preserve"> </w:t>
      </w:r>
      <w:r w:rsidR="00075104" w:rsidRPr="00B54EFA">
        <w:rPr>
          <w:rFonts w:eastAsia="Calibri"/>
          <w:bCs/>
        </w:rPr>
        <w:t xml:space="preserve">Blue squares represent LOAEC values from open literature studies found in the ECOTOX database. </w:t>
      </w:r>
      <w:r w:rsidR="00416263" w:rsidRPr="00B54EFA">
        <w:rPr>
          <w:rFonts w:eastAsia="Calibri"/>
          <w:bCs/>
        </w:rPr>
        <w:t>Red squares represent LOAEC values from</w:t>
      </w:r>
      <w:r>
        <w:t xml:space="preserve">Figure </w:t>
      </w:r>
      <w:fldSimple w:instr=" STYLEREF 1 \s ">
        <w:r w:rsidR="00EC01F7">
          <w:rPr>
            <w:noProof/>
          </w:rPr>
          <w:t>6</w:t>
        </w:r>
      </w:fldSimple>
      <w:r w:rsidR="00EC01F7">
        <w:noBreakHyphen/>
      </w:r>
      <w:fldSimple w:instr=" SEQ Figure \* ARABIC \s 1 ">
        <w:r w:rsidR="00EC01F7">
          <w:rPr>
            <w:noProof/>
          </w:rPr>
          <w:t>3</w:t>
        </w:r>
      </w:fldSimple>
      <w:r>
        <w:t xml:space="preserve">. </w:t>
      </w:r>
      <w:r w:rsidRPr="00113607">
        <w:t>Array of toxicity data for nonvascular aquatic plants expressed in terms of µg a.i./L.</w:t>
      </w:r>
      <w:r w:rsidR="00416263" w:rsidRPr="00B54EFA">
        <w:rPr>
          <w:rFonts w:eastAsia="Calibri"/>
          <w:bCs/>
        </w:rPr>
        <w:t xml:space="preserve"> registrant submitted studies. </w:t>
      </w:r>
      <w:r w:rsidR="00075104" w:rsidRPr="00B54EFA">
        <w:rPr>
          <w:rFonts w:eastAsia="Calibri"/>
          <w:bCs/>
        </w:rPr>
        <w:t xml:space="preserve">Solid lines display the range between the </w:t>
      </w:r>
      <w:r w:rsidR="00416263" w:rsidRPr="00B54EFA">
        <w:rPr>
          <w:rFonts w:eastAsia="Calibri"/>
          <w:bCs/>
        </w:rPr>
        <w:t xml:space="preserve">LOAEC and NOAEC values. </w:t>
      </w:r>
      <w:r w:rsidR="009F6DFF" w:rsidRPr="00B54EFA">
        <w:rPr>
          <w:rFonts w:eastAsia="Calibri"/>
          <w:bCs/>
        </w:rPr>
        <w:t>The horizontal axis has been adjusted to better represent the most sensitive endpoints.</w:t>
      </w:r>
      <w:r w:rsidR="000C70D9" w:rsidRPr="00B54EFA">
        <w:rPr>
          <w:rFonts w:eastAsia="Calibri"/>
          <w:bCs/>
        </w:rPr>
        <w:t xml:space="preserve"> Parentheses present the effect, aquatic plant grouping, study reference (i.e., MRID, ECOTOX #), and study duration.</w:t>
      </w:r>
      <w:bookmarkEnd w:id="74"/>
      <w:bookmarkEnd w:id="75"/>
    </w:p>
    <w:p w14:paraId="68C8509E" w14:textId="00942E8A" w:rsidR="00F51AAD" w:rsidRDefault="00F51AAD" w:rsidP="006A6DEA">
      <w:pPr>
        <w:rPr>
          <w:rFonts w:asciiTheme="minorHAnsi" w:eastAsia="Calibri" w:hAnsiTheme="minorHAnsi" w:cs="Calibri"/>
          <w:szCs w:val="22"/>
        </w:rPr>
      </w:pPr>
    </w:p>
    <w:p w14:paraId="7572FE90" w14:textId="21C9CBE3" w:rsidR="00F51AAD" w:rsidRPr="00F51AAD" w:rsidRDefault="00F51AAD" w:rsidP="00423158">
      <w:pPr>
        <w:pStyle w:val="Heading3"/>
      </w:pPr>
      <w:bookmarkStart w:id="76" w:name="_Toc52925699"/>
      <w:r w:rsidRPr="00F51AAD">
        <w:t>Effects on Growth of Vascular Aquatic Plants</w:t>
      </w:r>
      <w:bookmarkEnd w:id="76"/>
      <w:r w:rsidRPr="00F51AAD">
        <w:t xml:space="preserve"> </w:t>
      </w:r>
    </w:p>
    <w:p w14:paraId="47281509" w14:textId="77777777" w:rsidR="00F51AAD" w:rsidRPr="009B4E42" w:rsidRDefault="00F51AAD" w:rsidP="00F51AAD">
      <w:pPr>
        <w:autoSpaceDE w:val="0"/>
        <w:autoSpaceDN w:val="0"/>
        <w:adjustRightInd w:val="0"/>
        <w:rPr>
          <w:rFonts w:cstheme="minorHAnsi"/>
        </w:rPr>
      </w:pPr>
    </w:p>
    <w:p w14:paraId="7C4F02D5" w14:textId="1C50B8EA" w:rsidR="001752EC" w:rsidRPr="001752EC" w:rsidRDefault="0042258F" w:rsidP="001752EC">
      <w:pPr>
        <w:rPr>
          <w:rFonts w:cs="Calibri"/>
          <w:szCs w:val="22"/>
        </w:rPr>
      </w:pPr>
      <w:r>
        <w:rPr>
          <w:rFonts w:cstheme="minorHAnsi"/>
        </w:rPr>
        <w:fldChar w:fldCharType="begin"/>
      </w:r>
      <w:r>
        <w:rPr>
          <w:rFonts w:cstheme="minorHAnsi"/>
        </w:rPr>
        <w:instrText xml:space="preserve"> REF _Ref52922456 \h </w:instrText>
      </w:r>
      <w:r>
        <w:rPr>
          <w:rFonts w:cstheme="minorHAnsi"/>
        </w:rPr>
      </w:r>
      <w:r>
        <w:rPr>
          <w:rFonts w:cstheme="minorHAnsi"/>
        </w:rPr>
        <w:fldChar w:fldCharType="separate"/>
      </w:r>
      <w:r>
        <w:t xml:space="preserve">Figure </w:t>
      </w:r>
      <w:r>
        <w:rPr>
          <w:noProof/>
        </w:rPr>
        <w:t>6</w:t>
      </w:r>
      <w:r>
        <w:t>.</w:t>
      </w:r>
      <w:r>
        <w:rPr>
          <w:noProof/>
        </w:rPr>
        <w:t>4</w:t>
      </w:r>
      <w:r>
        <w:rPr>
          <w:rFonts w:cstheme="minorHAnsi"/>
        </w:rPr>
        <w:fldChar w:fldCharType="end"/>
      </w:r>
      <w:r>
        <w:rPr>
          <w:rFonts w:cstheme="minorHAnsi"/>
        </w:rPr>
        <w:t xml:space="preserve"> </w:t>
      </w:r>
      <w:r w:rsidR="00E95911">
        <w:rPr>
          <w:rFonts w:cstheme="minorHAnsi"/>
        </w:rPr>
        <w:t xml:space="preserve">presents the range of toxicity data for vascular aquatic plants available from registrant submitted and open literature studies. </w:t>
      </w:r>
      <w:r w:rsidR="00424D61">
        <w:rPr>
          <w:rFonts w:cstheme="minorHAnsi"/>
        </w:rPr>
        <w:t xml:space="preserve">Effects were observed </w:t>
      </w:r>
      <w:r w:rsidR="004509E0">
        <w:rPr>
          <w:rFonts w:cstheme="minorHAnsi"/>
        </w:rPr>
        <w:t>on various measures of physiology, reproduction, and growth at the individual and population level. The most sensitive endpoints were generally related to effects on growth.</w:t>
      </w:r>
      <w:r w:rsidR="001752EC">
        <w:rPr>
          <w:rFonts w:cstheme="minorHAnsi"/>
        </w:rPr>
        <w:t xml:space="preserve"> The </w:t>
      </w:r>
      <w:r w:rsidR="009211AE">
        <w:rPr>
          <w:rFonts w:cstheme="minorHAnsi"/>
        </w:rPr>
        <w:t>threshold for aquatic plants</w:t>
      </w:r>
      <w:r w:rsidR="001752EC">
        <w:rPr>
          <w:rFonts w:cstheme="minorHAnsi"/>
        </w:rPr>
        <w:t xml:space="preserve"> comes from the registrant submitted toxicity test with </w:t>
      </w:r>
      <w:r w:rsidR="001752EC">
        <w:rPr>
          <w:rFonts w:cstheme="minorHAnsi"/>
          <w:i/>
          <w:iCs/>
        </w:rPr>
        <w:t>Lemna gibba</w:t>
      </w:r>
      <w:r w:rsidR="001752EC">
        <w:rPr>
          <w:rFonts w:cstheme="minorHAnsi"/>
        </w:rPr>
        <w:t xml:space="preserve"> (MRID </w:t>
      </w:r>
      <w:r w:rsidR="001752EC" w:rsidRPr="001752EC">
        <w:rPr>
          <w:rFonts w:cs="Calibri"/>
          <w:szCs w:val="22"/>
        </w:rPr>
        <w:t>42503704</w:t>
      </w:r>
      <w:r w:rsidR="001752EC">
        <w:rPr>
          <w:rFonts w:cs="Calibri"/>
          <w:szCs w:val="22"/>
        </w:rPr>
        <w:t xml:space="preserve">) with a NOAEC and LOAEC of 50 and 110 </w:t>
      </w:r>
      <w:r w:rsidR="00F25A9C" w:rsidRPr="009B4E42">
        <w:rPr>
          <w:rFonts w:eastAsia="Calibri" w:cs="Calibri"/>
        </w:rPr>
        <w:t>μ</w:t>
      </w:r>
      <w:r w:rsidR="001752EC">
        <w:rPr>
          <w:rFonts w:cs="Calibri"/>
          <w:szCs w:val="22"/>
        </w:rPr>
        <w:t xml:space="preserve">g/L, respectively, based on a </w:t>
      </w:r>
      <w:r w:rsidR="00B64463">
        <w:rPr>
          <w:rFonts w:cs="Calibri"/>
          <w:szCs w:val="22"/>
        </w:rPr>
        <w:t>39% decrease in frond number</w:t>
      </w:r>
      <w:r w:rsidR="001752EC">
        <w:rPr>
          <w:rFonts w:cs="Calibri"/>
          <w:szCs w:val="22"/>
        </w:rPr>
        <w:t xml:space="preserve">. </w:t>
      </w:r>
    </w:p>
    <w:p w14:paraId="0CA7F050" w14:textId="31A12EF4" w:rsidR="00075104" w:rsidRPr="001752EC" w:rsidRDefault="00075104" w:rsidP="00F51AAD">
      <w:pPr>
        <w:autoSpaceDE w:val="0"/>
        <w:autoSpaceDN w:val="0"/>
        <w:adjustRightInd w:val="0"/>
        <w:rPr>
          <w:rFonts w:cstheme="minorHAnsi"/>
        </w:rPr>
      </w:pPr>
    </w:p>
    <w:p w14:paraId="185EEA27" w14:textId="1BF18320" w:rsidR="00075104" w:rsidRDefault="00A7475B" w:rsidP="00F51AAD">
      <w:pPr>
        <w:autoSpaceDE w:val="0"/>
        <w:autoSpaceDN w:val="0"/>
        <w:adjustRightInd w:val="0"/>
        <w:rPr>
          <w:rFonts w:cstheme="minorHAnsi"/>
        </w:rPr>
      </w:pPr>
      <w:r>
        <w:rPr>
          <w:rFonts w:cstheme="minorHAnsi"/>
          <w:noProof/>
        </w:rPr>
        <w:lastRenderedPageBreak/>
        <w:drawing>
          <wp:inline distT="0" distB="0" distL="0" distR="0" wp14:anchorId="67C2F4CB" wp14:editId="5BCC082C">
            <wp:extent cx="5772150" cy="419500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85005" cy="4204344"/>
                    </a:xfrm>
                    <a:prstGeom prst="rect">
                      <a:avLst/>
                    </a:prstGeom>
                    <a:noFill/>
                  </pic:spPr>
                </pic:pic>
              </a:graphicData>
            </a:graphic>
          </wp:inline>
        </w:drawing>
      </w:r>
    </w:p>
    <w:p w14:paraId="19640F34" w14:textId="55E1C826" w:rsidR="00416263" w:rsidRPr="00B54EFA" w:rsidRDefault="0042258F" w:rsidP="0042258F">
      <w:pPr>
        <w:pStyle w:val="Caption"/>
        <w:rPr>
          <w:rFonts w:eastAsia="Calibri"/>
        </w:rPr>
      </w:pPr>
      <w:bookmarkStart w:id="77" w:name="_Ref52922456"/>
      <w:bookmarkStart w:id="78" w:name="_Toc51672925"/>
      <w:bookmarkStart w:id="79" w:name="_Toc52925756"/>
      <w:r>
        <w:t xml:space="preserve">Figure </w:t>
      </w:r>
      <w:fldSimple w:instr=" STYLEREF 1 \s ">
        <w:r w:rsidR="00EC01F7">
          <w:rPr>
            <w:noProof/>
          </w:rPr>
          <w:t>6</w:t>
        </w:r>
      </w:fldSimple>
      <w:r w:rsidR="00EC01F7">
        <w:noBreakHyphen/>
      </w:r>
      <w:fldSimple w:instr=" SEQ Figure \* ARABIC \s 1 ">
        <w:r w:rsidR="00EC01F7">
          <w:rPr>
            <w:noProof/>
          </w:rPr>
          <w:t>4</w:t>
        </w:r>
      </w:fldSimple>
      <w:bookmarkEnd w:id="77"/>
      <w:r>
        <w:t>.</w:t>
      </w:r>
      <w:r w:rsidRPr="007C502E">
        <w:t>Array of toxicity data for vascular aquatic plants expressed in terms of µg a.i./L.</w:t>
      </w:r>
      <w:r w:rsidR="00B54EFA">
        <w:t xml:space="preserve"> </w:t>
      </w:r>
      <w:r w:rsidR="00416263" w:rsidRPr="00B54EFA">
        <w:rPr>
          <w:rFonts w:eastAsia="Calibri"/>
        </w:rPr>
        <w:t>Blue squares represent LOAEC values from open literature studies found in the ECOTOX database. Red squares represent LOAEC values from registrant submitted studies. Solid lines display the range between the LOAEC and NOAEC values. The horizontal axis has been adjusted to better represent the most sensitive endpoints</w:t>
      </w:r>
      <w:r w:rsidR="008D7113" w:rsidRPr="00B54EFA">
        <w:rPr>
          <w:rFonts w:eastAsia="Calibri"/>
        </w:rPr>
        <w:t xml:space="preserve"> and is presented in log-scale</w:t>
      </w:r>
      <w:r w:rsidR="00416263" w:rsidRPr="00B54EFA">
        <w:rPr>
          <w:rFonts w:eastAsia="Calibri"/>
        </w:rPr>
        <w:t xml:space="preserve">. </w:t>
      </w:r>
      <w:r w:rsidR="000C70D9" w:rsidRPr="00B54EFA">
        <w:rPr>
          <w:rFonts w:eastAsia="Calibri"/>
        </w:rPr>
        <w:t>Parentheses present the effect, aquatic plant grouping, study reference (i.e., MRID, ECOTOX #), and study duration.</w:t>
      </w:r>
      <w:bookmarkEnd w:id="78"/>
      <w:bookmarkEnd w:id="79"/>
    </w:p>
    <w:p w14:paraId="41FC7B62" w14:textId="2597C4D6" w:rsidR="00423158" w:rsidRDefault="00423158" w:rsidP="00F51AAD">
      <w:pPr>
        <w:autoSpaceDE w:val="0"/>
        <w:autoSpaceDN w:val="0"/>
        <w:adjustRightInd w:val="0"/>
        <w:rPr>
          <w:rFonts w:cstheme="minorHAnsi"/>
        </w:rPr>
      </w:pPr>
    </w:p>
    <w:p w14:paraId="07E45D2E" w14:textId="25EED63A" w:rsidR="00423158" w:rsidRPr="009B4E42" w:rsidRDefault="00423158" w:rsidP="00423158">
      <w:pPr>
        <w:pStyle w:val="Heading2"/>
      </w:pPr>
      <w:bookmarkStart w:id="80" w:name="_Toc52925700"/>
      <w:r>
        <w:t>Effects on Aquatic Plant Communities</w:t>
      </w:r>
      <w:bookmarkEnd w:id="80"/>
    </w:p>
    <w:p w14:paraId="2A2FBA15" w14:textId="77777777" w:rsidR="00F51AAD" w:rsidRPr="009B4E42" w:rsidRDefault="00F51AAD" w:rsidP="00F51AAD">
      <w:pPr>
        <w:autoSpaceDE w:val="0"/>
        <w:autoSpaceDN w:val="0"/>
        <w:adjustRightInd w:val="0"/>
        <w:rPr>
          <w:rFonts w:cstheme="minorHAnsi"/>
        </w:rPr>
      </w:pPr>
    </w:p>
    <w:p w14:paraId="67268E64" w14:textId="79BCAEF1" w:rsidR="001C3315" w:rsidRPr="00353CBA" w:rsidRDefault="001C3315" w:rsidP="001C3315">
      <w:pPr>
        <w:keepNext/>
        <w:keepLines/>
        <w:rPr>
          <w:rFonts w:asciiTheme="minorHAnsi" w:hAnsiTheme="minorHAnsi"/>
          <w:szCs w:val="22"/>
        </w:rPr>
      </w:pPr>
      <w:r>
        <w:rPr>
          <w:rFonts w:asciiTheme="minorHAnsi" w:eastAsia="Calibri" w:hAnsiTheme="minorHAnsi" w:cs="Calibri"/>
          <w:szCs w:val="22"/>
        </w:rPr>
        <w:t>Median effect concentration (E</w:t>
      </w:r>
      <w:r w:rsidRPr="00CC690C">
        <w:rPr>
          <w:rFonts w:asciiTheme="minorHAnsi" w:eastAsia="Calibri" w:hAnsiTheme="minorHAnsi" w:cs="Calibri"/>
          <w:szCs w:val="22"/>
        </w:rPr>
        <w:t>C</w:t>
      </w:r>
      <w:r w:rsidRPr="00CC690C">
        <w:rPr>
          <w:rFonts w:asciiTheme="minorHAnsi" w:eastAsia="Calibri" w:hAnsiTheme="minorHAnsi" w:cs="Calibri"/>
          <w:szCs w:val="22"/>
          <w:vertAlign w:val="subscript"/>
        </w:rPr>
        <w:t>50</w:t>
      </w:r>
      <w:r>
        <w:rPr>
          <w:rFonts w:asciiTheme="minorHAnsi" w:eastAsia="Calibri" w:hAnsiTheme="minorHAnsi" w:cs="Calibri"/>
          <w:szCs w:val="22"/>
        </w:rPr>
        <w:t>)</w:t>
      </w:r>
      <w:r w:rsidRPr="00CC690C">
        <w:rPr>
          <w:rFonts w:asciiTheme="minorHAnsi" w:eastAsia="Calibri" w:hAnsiTheme="minorHAnsi" w:cs="Calibri"/>
          <w:szCs w:val="22"/>
        </w:rPr>
        <w:t xml:space="preserve"> values </w:t>
      </w:r>
      <w:r>
        <w:rPr>
          <w:rFonts w:asciiTheme="minorHAnsi" w:eastAsia="Calibri" w:hAnsiTheme="minorHAnsi" w:cs="Calibri"/>
          <w:szCs w:val="22"/>
        </w:rPr>
        <w:t>for aquatic plants are used to derive the threshold for effects to the PPHD of an individual of a listed species</w:t>
      </w:r>
      <w:r w:rsidRPr="00CC690C">
        <w:rPr>
          <w:rFonts w:asciiTheme="minorHAnsi" w:eastAsia="Calibri" w:hAnsiTheme="minorHAnsi" w:cs="Calibri"/>
          <w:szCs w:val="22"/>
        </w:rPr>
        <w:t>.</w:t>
      </w:r>
      <w:r>
        <w:rPr>
          <w:rFonts w:asciiTheme="minorHAnsi" w:eastAsia="Calibri" w:hAnsiTheme="minorHAnsi" w:cs="Calibri"/>
          <w:szCs w:val="22"/>
        </w:rPr>
        <w:t xml:space="preserve"> Studies with effects on measures of growth (e.g., biomass, cell counts, number of fronds, etc); were </w:t>
      </w:r>
      <w:r w:rsidRPr="00CC690C">
        <w:rPr>
          <w:rFonts w:asciiTheme="minorHAnsi" w:eastAsia="Calibri" w:hAnsiTheme="minorHAnsi" w:cs="Calibri"/>
          <w:szCs w:val="22"/>
        </w:rPr>
        <w:t>conducted w</w:t>
      </w:r>
      <w:r>
        <w:rPr>
          <w:rFonts w:asciiTheme="minorHAnsi" w:eastAsia="Calibri" w:hAnsiTheme="minorHAnsi" w:cs="Calibri"/>
          <w:szCs w:val="22"/>
        </w:rPr>
        <w:t>ith technical grade simazine; and had 4-day, 7-day, or 14-day exposure durations</w:t>
      </w:r>
      <w:r w:rsidRPr="00CC690C">
        <w:rPr>
          <w:rFonts w:asciiTheme="minorHAnsi" w:eastAsia="Calibri" w:hAnsiTheme="minorHAnsi" w:cs="Calibri"/>
          <w:szCs w:val="22"/>
        </w:rPr>
        <w:t xml:space="preserve"> were used to derive </w:t>
      </w:r>
      <w:r>
        <w:rPr>
          <w:rFonts w:asciiTheme="minorHAnsi" w:eastAsia="Calibri" w:hAnsiTheme="minorHAnsi" w:cs="Calibri"/>
          <w:szCs w:val="22"/>
        </w:rPr>
        <w:t>a Species Sensitivity Distribution (SSD)</w:t>
      </w:r>
      <w:r w:rsidRPr="00B31A58">
        <w:rPr>
          <w:rFonts w:asciiTheme="minorHAnsi" w:hAnsiTheme="minorHAnsi"/>
          <w:szCs w:val="22"/>
        </w:rPr>
        <w:t xml:space="preserve">. </w:t>
      </w:r>
      <w:r w:rsidRPr="00353CBA">
        <w:rPr>
          <w:rFonts w:asciiTheme="minorHAnsi" w:hAnsiTheme="minorHAnsi"/>
          <w:szCs w:val="22"/>
        </w:rPr>
        <w:t>Th</w:t>
      </w:r>
      <w:r w:rsidR="004E15D9" w:rsidRPr="00353CBA">
        <w:rPr>
          <w:rFonts w:asciiTheme="minorHAnsi" w:hAnsiTheme="minorHAnsi"/>
          <w:szCs w:val="22"/>
        </w:rPr>
        <w:t>e</w:t>
      </w:r>
      <w:r w:rsidRPr="00353CBA">
        <w:rPr>
          <w:rFonts w:asciiTheme="minorHAnsi" w:hAnsiTheme="minorHAnsi"/>
          <w:szCs w:val="22"/>
        </w:rPr>
        <w:t>s</w:t>
      </w:r>
      <w:r w:rsidR="004E15D9" w:rsidRPr="00353CBA">
        <w:rPr>
          <w:rFonts w:asciiTheme="minorHAnsi" w:hAnsiTheme="minorHAnsi"/>
          <w:szCs w:val="22"/>
        </w:rPr>
        <w:t>e parameters were selected</w:t>
      </w:r>
      <w:r w:rsidRPr="00353CBA">
        <w:rPr>
          <w:rFonts w:asciiTheme="minorHAnsi" w:hAnsiTheme="minorHAnsi"/>
          <w:szCs w:val="22"/>
        </w:rPr>
        <w:t xml:space="preserve"> to </w:t>
      </w:r>
      <w:r w:rsidR="00473BDE" w:rsidRPr="00353CBA">
        <w:rPr>
          <w:rFonts w:asciiTheme="minorHAnsi" w:hAnsiTheme="minorHAnsi"/>
          <w:szCs w:val="22"/>
        </w:rPr>
        <w:t xml:space="preserve">maximize </w:t>
      </w:r>
      <w:r w:rsidRPr="00353CBA">
        <w:rPr>
          <w:rFonts w:asciiTheme="minorHAnsi" w:hAnsiTheme="minorHAnsi"/>
          <w:szCs w:val="22"/>
        </w:rPr>
        <w:t xml:space="preserve">comparability of results. Studies used to derive the SSD are compiled in </w:t>
      </w:r>
      <w:r w:rsidR="004E15D9" w:rsidRPr="00353CBA">
        <w:rPr>
          <w:rFonts w:asciiTheme="minorHAnsi" w:hAnsiTheme="minorHAnsi"/>
          <w:b/>
          <w:bCs/>
          <w:szCs w:val="22"/>
        </w:rPr>
        <w:t>APPENDIX</w:t>
      </w:r>
      <w:r w:rsidRPr="00353CBA">
        <w:rPr>
          <w:rFonts w:asciiTheme="minorHAnsi" w:hAnsiTheme="minorHAnsi"/>
          <w:b/>
          <w:bCs/>
          <w:szCs w:val="22"/>
        </w:rPr>
        <w:t xml:space="preserve"> 2-5</w:t>
      </w:r>
      <w:r w:rsidRPr="00353CBA">
        <w:rPr>
          <w:rFonts w:asciiTheme="minorHAnsi" w:hAnsiTheme="minorHAnsi"/>
          <w:szCs w:val="22"/>
        </w:rPr>
        <w:t xml:space="preserve">. </w:t>
      </w:r>
    </w:p>
    <w:p w14:paraId="76B061A9" w14:textId="77777777" w:rsidR="004E15D9" w:rsidRPr="00353CBA" w:rsidRDefault="004E15D9" w:rsidP="001C3315">
      <w:pPr>
        <w:keepNext/>
        <w:keepLines/>
        <w:rPr>
          <w:rFonts w:asciiTheme="minorHAnsi" w:hAnsiTheme="minorHAnsi"/>
          <w:szCs w:val="22"/>
        </w:rPr>
      </w:pPr>
    </w:p>
    <w:p w14:paraId="0504F949" w14:textId="74D258C5" w:rsidR="00E95911" w:rsidRPr="00353CBA" w:rsidRDefault="008E1C16" w:rsidP="001C3315">
      <w:pPr>
        <w:rPr>
          <w:rFonts w:eastAsia="Calibri" w:cs="Calibri"/>
        </w:rPr>
      </w:pPr>
      <w:r w:rsidRPr="00353CBA">
        <w:rPr>
          <w:rFonts w:asciiTheme="minorHAnsi" w:eastAsia="Calibri" w:hAnsiTheme="minorHAnsi" w:cs="Calibri"/>
          <w:szCs w:val="22"/>
        </w:rPr>
        <w:t xml:space="preserve">Toxicity estimates for simazine range from </w:t>
      </w:r>
      <w:r w:rsidR="004E15D9" w:rsidRPr="00353CBA">
        <w:rPr>
          <w:rFonts w:asciiTheme="minorHAnsi" w:eastAsia="Calibri" w:hAnsiTheme="minorHAnsi" w:cs="Calibri"/>
          <w:szCs w:val="22"/>
        </w:rPr>
        <w:t>8</w:t>
      </w:r>
      <w:r w:rsidRPr="00353CBA">
        <w:rPr>
          <w:rFonts w:asciiTheme="minorHAnsi" w:eastAsia="Calibri" w:hAnsiTheme="minorHAnsi" w:cs="Calibri"/>
          <w:szCs w:val="22"/>
        </w:rPr>
        <w:t xml:space="preserve"> </w:t>
      </w:r>
      <w:r w:rsidR="004E15D9" w:rsidRPr="00353CBA">
        <w:rPr>
          <w:rFonts w:asciiTheme="minorHAnsi" w:eastAsia="Calibri" w:hAnsiTheme="minorHAnsi" w:cs="Calibri"/>
          <w:szCs w:val="22"/>
        </w:rPr>
        <w:t>–</w:t>
      </w:r>
      <w:r w:rsidRPr="00353CBA">
        <w:rPr>
          <w:rFonts w:asciiTheme="minorHAnsi" w:eastAsia="Calibri" w:hAnsiTheme="minorHAnsi" w:cs="Calibri"/>
          <w:szCs w:val="22"/>
        </w:rPr>
        <w:t xml:space="preserve"> </w:t>
      </w:r>
      <w:r w:rsidR="004E15D9" w:rsidRPr="00353CBA">
        <w:rPr>
          <w:rFonts w:asciiTheme="minorHAnsi" w:eastAsia="Calibri" w:hAnsiTheme="minorHAnsi" w:cs="Calibri"/>
          <w:szCs w:val="22"/>
        </w:rPr>
        <w:t>28,000</w:t>
      </w:r>
      <w:r w:rsidRPr="00353CBA">
        <w:rPr>
          <w:rFonts w:asciiTheme="minorHAnsi" w:eastAsia="Calibri" w:hAnsiTheme="minorHAnsi" w:cs="Calibri"/>
          <w:szCs w:val="22"/>
        </w:rPr>
        <w:t xml:space="preserve"> </w:t>
      </w:r>
      <w:r w:rsidR="004E15D9" w:rsidRPr="00353CBA">
        <w:rPr>
          <w:rFonts w:asciiTheme="minorHAnsi" w:eastAsia="Calibri" w:hAnsiTheme="minorHAnsi" w:cstheme="minorHAnsi"/>
          <w:szCs w:val="22"/>
        </w:rPr>
        <w:t>µ</w:t>
      </w:r>
      <w:r w:rsidRPr="00353CBA">
        <w:rPr>
          <w:rFonts w:asciiTheme="minorHAnsi" w:eastAsia="Calibri" w:hAnsiTheme="minorHAnsi" w:cs="Calibri"/>
          <w:szCs w:val="22"/>
        </w:rPr>
        <w:t>g</w:t>
      </w:r>
      <w:r w:rsidR="0027173D" w:rsidRPr="00353CBA">
        <w:rPr>
          <w:rFonts w:asciiTheme="minorHAnsi" w:eastAsia="Calibri" w:hAnsiTheme="minorHAnsi" w:cs="Calibri"/>
          <w:szCs w:val="22"/>
        </w:rPr>
        <w:t xml:space="preserve"> a.i.</w:t>
      </w:r>
      <w:r w:rsidRPr="00353CBA">
        <w:rPr>
          <w:rFonts w:asciiTheme="minorHAnsi" w:eastAsia="Calibri" w:hAnsiTheme="minorHAnsi" w:cs="Calibri"/>
          <w:szCs w:val="22"/>
        </w:rPr>
        <w:t xml:space="preserve">/L and span </w:t>
      </w:r>
      <w:r w:rsidR="008A4206" w:rsidRPr="00353CBA">
        <w:rPr>
          <w:rFonts w:asciiTheme="minorHAnsi" w:eastAsia="Calibri" w:hAnsiTheme="minorHAnsi" w:cs="Calibri"/>
          <w:szCs w:val="22"/>
        </w:rPr>
        <w:t>three</w:t>
      </w:r>
      <w:r w:rsidRPr="00353CBA">
        <w:rPr>
          <w:rFonts w:asciiTheme="minorHAnsi" w:eastAsia="Calibri" w:hAnsiTheme="minorHAnsi" w:cs="Calibri"/>
          <w:szCs w:val="22"/>
        </w:rPr>
        <w:t xml:space="preserve"> orders of magnitude (</w:t>
      </w:r>
      <w:r w:rsidRPr="00353CBA">
        <w:rPr>
          <w:rFonts w:asciiTheme="minorHAnsi" w:eastAsia="Calibri" w:hAnsiTheme="minorHAnsi" w:cs="Calibri"/>
          <w:b/>
          <w:szCs w:val="22"/>
        </w:rPr>
        <w:t>APPENDIX 2-5</w:t>
      </w:r>
      <w:r w:rsidRPr="004E15D9">
        <w:rPr>
          <w:rFonts w:asciiTheme="minorHAnsi" w:eastAsia="Calibri" w:hAnsiTheme="minorHAnsi" w:cs="Calibri"/>
          <w:szCs w:val="22"/>
        </w:rPr>
        <w:t xml:space="preserve">), indicating a wide range of sensitivity to </w:t>
      </w:r>
      <w:r w:rsidR="004E15D9" w:rsidRPr="004E15D9">
        <w:rPr>
          <w:rFonts w:asciiTheme="minorHAnsi" w:eastAsia="Calibri" w:hAnsiTheme="minorHAnsi" w:cs="Calibri"/>
          <w:szCs w:val="22"/>
        </w:rPr>
        <w:t>simazine</w:t>
      </w:r>
      <w:r w:rsidRPr="004E15D9">
        <w:rPr>
          <w:rFonts w:asciiTheme="minorHAnsi" w:eastAsia="Calibri" w:hAnsiTheme="minorHAnsi" w:cs="Calibri"/>
          <w:szCs w:val="22"/>
        </w:rPr>
        <w:t xml:space="preserve"> among </w:t>
      </w:r>
      <w:r w:rsidR="004E15D9" w:rsidRPr="004E15D9">
        <w:rPr>
          <w:rFonts w:asciiTheme="minorHAnsi" w:eastAsia="Calibri" w:hAnsiTheme="minorHAnsi" w:cs="Calibri"/>
          <w:szCs w:val="22"/>
        </w:rPr>
        <w:t>aquatic plants</w:t>
      </w:r>
      <w:r w:rsidRPr="004E15D9">
        <w:rPr>
          <w:rFonts w:asciiTheme="minorHAnsi" w:eastAsia="Calibri" w:hAnsiTheme="minorHAnsi" w:cs="Calibri"/>
          <w:szCs w:val="22"/>
        </w:rPr>
        <w:t xml:space="preserve">. </w:t>
      </w:r>
      <w:r w:rsidR="004E15D9" w:rsidRPr="004E15D9">
        <w:rPr>
          <w:rFonts w:eastAsia="Calibri" w:cs="Calibri"/>
        </w:rPr>
        <w:t xml:space="preserve">The most sensitive non-vascular aquatic plant endpoint is from </w:t>
      </w:r>
      <w:r w:rsidR="00DC2E32" w:rsidRPr="004E15D9">
        <w:rPr>
          <w:rFonts w:eastAsia="Calibri" w:cs="Calibri"/>
        </w:rPr>
        <w:t>Bednarz 1981</w:t>
      </w:r>
      <w:r w:rsidR="004E15D9" w:rsidRPr="004E15D9">
        <w:rPr>
          <w:rFonts w:eastAsia="Calibri" w:cs="Calibri"/>
        </w:rPr>
        <w:t>, with an</w:t>
      </w:r>
      <w:r w:rsidR="00DC2E32" w:rsidRPr="004E15D9">
        <w:rPr>
          <w:rFonts w:eastAsia="Calibri" w:cs="Calibri"/>
        </w:rPr>
        <w:t xml:space="preserve"> IC</w:t>
      </w:r>
      <w:r w:rsidR="00DC2E32" w:rsidRPr="004E15D9">
        <w:rPr>
          <w:rFonts w:eastAsia="Calibri" w:cs="Calibri"/>
          <w:vertAlign w:val="subscript"/>
        </w:rPr>
        <w:t>50</w:t>
      </w:r>
      <w:r w:rsidR="00DC2E32" w:rsidRPr="004E15D9">
        <w:rPr>
          <w:rFonts w:eastAsia="Calibri" w:cs="Calibri"/>
        </w:rPr>
        <w:t xml:space="preserve"> </w:t>
      </w:r>
      <w:r w:rsidR="004E15D9" w:rsidRPr="004E15D9">
        <w:rPr>
          <w:rFonts w:eastAsia="Calibri" w:cs="Calibri"/>
        </w:rPr>
        <w:t>value of</w:t>
      </w:r>
      <w:r w:rsidR="00DC2E32" w:rsidRPr="004E15D9">
        <w:rPr>
          <w:rFonts w:eastAsia="Calibri" w:cs="Calibri"/>
        </w:rPr>
        <w:t xml:space="preserve"> 8.0 μg a.i./L for the green alga, </w:t>
      </w:r>
      <w:r w:rsidR="00DC2E32" w:rsidRPr="004E15D9">
        <w:rPr>
          <w:rFonts w:eastAsia="Calibri" w:cs="Calibri"/>
          <w:i/>
        </w:rPr>
        <w:t>Chlorococcum</w:t>
      </w:r>
      <w:r w:rsidR="00DC2E32" w:rsidRPr="004E15D9">
        <w:rPr>
          <w:rFonts w:eastAsia="Calibri" w:cs="Calibri"/>
        </w:rPr>
        <w:t xml:space="preserve"> </w:t>
      </w:r>
      <w:r w:rsidR="00DC2E32" w:rsidRPr="004E15D9">
        <w:rPr>
          <w:rFonts w:eastAsia="Calibri" w:cs="Calibri"/>
          <w:i/>
        </w:rPr>
        <w:t>sp</w:t>
      </w:r>
      <w:r w:rsidR="00DC2E32" w:rsidRPr="004E15D9">
        <w:rPr>
          <w:rFonts w:eastAsia="Calibri" w:cs="Calibri"/>
        </w:rPr>
        <w:t>.</w:t>
      </w:r>
      <w:r w:rsidR="00DE2207">
        <w:rPr>
          <w:rFonts w:eastAsia="Calibri" w:cs="Calibri"/>
        </w:rPr>
        <w:t>,</w:t>
      </w:r>
      <w:r w:rsidR="00204110">
        <w:rPr>
          <w:rFonts w:eastAsia="Calibri" w:cs="Calibri"/>
        </w:rPr>
        <w:t xml:space="preserve"> </w:t>
      </w:r>
      <w:r w:rsidR="001C3315" w:rsidRPr="004E15D9">
        <w:rPr>
          <w:rFonts w:eastAsia="Calibri" w:cs="Calibri"/>
        </w:rPr>
        <w:t>based on reductions in growth rate</w:t>
      </w:r>
      <w:r w:rsidR="00DC2E32" w:rsidRPr="004E15D9">
        <w:rPr>
          <w:rFonts w:eastAsia="Calibri" w:cs="Calibri"/>
        </w:rPr>
        <w:t xml:space="preserve">. </w:t>
      </w:r>
      <w:r w:rsidR="004E15D9" w:rsidRPr="004E15D9">
        <w:rPr>
          <w:rFonts w:eastAsia="Calibri" w:cs="Calibri"/>
        </w:rPr>
        <w:t xml:space="preserve">The most sensitive species from </w:t>
      </w:r>
      <w:r w:rsidR="004E15D9" w:rsidRPr="004E15D9">
        <w:rPr>
          <w:rFonts w:eastAsia="Calibri" w:cs="Calibri"/>
        </w:rPr>
        <w:lastRenderedPageBreak/>
        <w:t xml:space="preserve">the registrant submitted 850.4500 guideline was for the blue-green algae </w:t>
      </w:r>
      <w:r w:rsidR="004E15D9" w:rsidRPr="004E15D9">
        <w:rPr>
          <w:rFonts w:eastAsia="Calibri" w:cs="Calibri"/>
          <w:i/>
          <w:iCs/>
        </w:rPr>
        <w:t>Anabaena flos-aqaue</w:t>
      </w:r>
      <w:r w:rsidR="004E15D9" w:rsidRPr="004E15D9">
        <w:rPr>
          <w:rFonts w:eastAsia="Calibri" w:cs="Calibri"/>
        </w:rPr>
        <w:t xml:space="preserve"> with an IC</w:t>
      </w:r>
      <w:r w:rsidR="004E15D9" w:rsidRPr="0042258F">
        <w:rPr>
          <w:rFonts w:eastAsia="Calibri" w:cs="Calibri"/>
          <w:vertAlign w:val="subscript"/>
        </w:rPr>
        <w:t>50</w:t>
      </w:r>
      <w:r w:rsidR="004E15D9" w:rsidRPr="004E15D9">
        <w:rPr>
          <w:rFonts w:eastAsia="Calibri" w:cs="Calibri"/>
        </w:rPr>
        <w:t xml:space="preserve"> value of 36 µg</w:t>
      </w:r>
      <w:r w:rsidR="0027173D">
        <w:rPr>
          <w:rFonts w:eastAsia="Calibri" w:cs="Calibri"/>
        </w:rPr>
        <w:t xml:space="preserve"> a.i.</w:t>
      </w:r>
      <w:r w:rsidR="004E15D9" w:rsidRPr="004E15D9">
        <w:rPr>
          <w:rFonts w:eastAsia="Calibri" w:cs="Calibri"/>
        </w:rPr>
        <w:t xml:space="preserve">/L (MRID 42662401). </w:t>
      </w:r>
      <w:r w:rsidR="001C3315" w:rsidRPr="004E15D9">
        <w:rPr>
          <w:rFonts w:cstheme="minorHAnsi"/>
        </w:rPr>
        <w:t>V</w:t>
      </w:r>
      <w:r w:rsidR="00E95911" w:rsidRPr="004E15D9">
        <w:rPr>
          <w:rFonts w:cstheme="minorHAnsi"/>
        </w:rPr>
        <w:t xml:space="preserve">ascular plants </w:t>
      </w:r>
      <w:r w:rsidR="004E15D9" w:rsidRPr="004E15D9">
        <w:rPr>
          <w:rFonts w:cstheme="minorHAnsi"/>
        </w:rPr>
        <w:t>have a similar sensi</w:t>
      </w:r>
      <w:r w:rsidR="00204110">
        <w:rPr>
          <w:rFonts w:cstheme="minorHAnsi"/>
        </w:rPr>
        <w:t>ti</w:t>
      </w:r>
      <w:r w:rsidR="004E15D9" w:rsidRPr="004E15D9">
        <w:rPr>
          <w:rFonts w:cstheme="minorHAnsi"/>
        </w:rPr>
        <w:t>vity</w:t>
      </w:r>
      <w:r w:rsidR="00E95911" w:rsidRPr="004E15D9">
        <w:rPr>
          <w:rFonts w:cstheme="minorHAnsi"/>
        </w:rPr>
        <w:t xml:space="preserve"> to simazine as non-vascular plants, with the most sensitive vascular plant EC</w:t>
      </w:r>
      <w:r w:rsidR="00E95911" w:rsidRPr="004E15D9">
        <w:rPr>
          <w:rFonts w:cstheme="minorHAnsi"/>
          <w:vertAlign w:val="subscript"/>
        </w:rPr>
        <w:t>50</w:t>
      </w:r>
      <w:r w:rsidR="00E95911" w:rsidRPr="004E15D9">
        <w:rPr>
          <w:rFonts w:cstheme="minorHAnsi"/>
        </w:rPr>
        <w:t xml:space="preserve"> having a value of 67 µg</w:t>
      </w:r>
      <w:r w:rsidR="00E95911" w:rsidRPr="004E15D9">
        <w:rPr>
          <w:rFonts w:eastAsia="Calibri" w:cs="Calibri"/>
        </w:rPr>
        <w:t xml:space="preserve"> a.i.</w:t>
      </w:r>
      <w:r w:rsidR="00E95911" w:rsidRPr="004E15D9">
        <w:rPr>
          <w:rFonts w:cstheme="minorHAnsi"/>
        </w:rPr>
        <w:t xml:space="preserve">/L, based on fresh weight reduction (biomass reduction) in </w:t>
      </w:r>
      <w:r w:rsidR="00E95911" w:rsidRPr="004E15D9">
        <w:rPr>
          <w:rFonts w:cstheme="minorHAnsi"/>
          <w:i/>
        </w:rPr>
        <w:t>Vallisneria americana</w:t>
      </w:r>
      <w:r w:rsidR="00E95911" w:rsidRPr="004E15D9">
        <w:rPr>
          <w:rFonts w:cstheme="minorHAnsi"/>
        </w:rPr>
        <w:t xml:space="preserve"> (Wilson and Wilson 2010). In comparison, the registrant submitted 850.4550 guideline study using </w:t>
      </w:r>
      <w:r w:rsidR="00E95911" w:rsidRPr="004E15D9">
        <w:rPr>
          <w:rFonts w:cstheme="minorHAnsi"/>
          <w:i/>
        </w:rPr>
        <w:t>Lemna gibba</w:t>
      </w:r>
      <w:r w:rsidR="00E95911" w:rsidRPr="004E15D9">
        <w:rPr>
          <w:rFonts w:cstheme="minorHAnsi"/>
        </w:rPr>
        <w:t xml:space="preserve"> (MRID 42503704) reported an IC</w:t>
      </w:r>
      <w:r w:rsidR="00E95911" w:rsidRPr="004E15D9">
        <w:rPr>
          <w:rFonts w:cstheme="minorHAnsi"/>
          <w:vertAlign w:val="subscript"/>
        </w:rPr>
        <w:t>50</w:t>
      </w:r>
      <w:r w:rsidR="00E95911" w:rsidRPr="004E15D9">
        <w:rPr>
          <w:rFonts w:cstheme="minorHAnsi"/>
        </w:rPr>
        <w:t xml:space="preserve"> of 140 µg a.i./L based on </w:t>
      </w:r>
      <w:r w:rsidR="004E15D9" w:rsidRPr="004E15D9">
        <w:rPr>
          <w:rFonts w:cstheme="minorHAnsi"/>
        </w:rPr>
        <w:t xml:space="preserve">a reduction in </w:t>
      </w:r>
      <w:r w:rsidR="00E95911" w:rsidRPr="004E15D9">
        <w:rPr>
          <w:rFonts w:cstheme="minorHAnsi"/>
        </w:rPr>
        <w:t>frond number.</w:t>
      </w:r>
      <w:r w:rsidR="00E95911" w:rsidRPr="009B4E42">
        <w:rPr>
          <w:rFonts w:cstheme="minorHAnsi"/>
        </w:rPr>
        <w:t xml:space="preserve"> </w:t>
      </w:r>
    </w:p>
    <w:p w14:paraId="0E487A1A" w14:textId="0D80F796" w:rsidR="007B6A17" w:rsidRDefault="007B6A17" w:rsidP="00E95911">
      <w:pPr>
        <w:autoSpaceDE w:val="0"/>
        <w:autoSpaceDN w:val="0"/>
        <w:adjustRightInd w:val="0"/>
        <w:rPr>
          <w:rFonts w:cstheme="minorHAnsi"/>
        </w:rPr>
      </w:pPr>
    </w:p>
    <w:p w14:paraId="4C0D23B1" w14:textId="2C39EC6E" w:rsidR="007B6A17" w:rsidRPr="001C3315" w:rsidRDefault="00971971" w:rsidP="001C3315">
      <w:pPr>
        <w:keepNext/>
        <w:keepLines/>
        <w:rPr>
          <w:rFonts w:asciiTheme="minorHAnsi" w:eastAsia="Calibri" w:hAnsiTheme="minorHAnsi" w:cs="Calibri"/>
          <w:szCs w:val="22"/>
        </w:rPr>
      </w:pPr>
      <w:r>
        <w:rPr>
          <w:rFonts w:asciiTheme="minorHAnsi" w:hAnsiTheme="minorHAnsi"/>
          <w:szCs w:val="22"/>
        </w:rPr>
        <w:t xml:space="preserve">For </w:t>
      </w:r>
      <w:r w:rsidR="004971AC">
        <w:rPr>
          <w:rFonts w:asciiTheme="minorHAnsi" w:hAnsiTheme="minorHAnsi"/>
          <w:szCs w:val="22"/>
        </w:rPr>
        <w:t xml:space="preserve">the </w:t>
      </w:r>
      <w:r>
        <w:rPr>
          <w:rFonts w:asciiTheme="minorHAnsi" w:hAnsiTheme="minorHAnsi"/>
          <w:szCs w:val="22"/>
        </w:rPr>
        <w:t xml:space="preserve">SSD, </w:t>
      </w:r>
      <w:r w:rsidR="004971AC">
        <w:rPr>
          <w:rFonts w:asciiTheme="minorHAnsi" w:hAnsiTheme="minorHAnsi"/>
          <w:szCs w:val="22"/>
        </w:rPr>
        <w:t>f</w:t>
      </w:r>
      <w:r w:rsidR="007B6A17" w:rsidRPr="00B31A58">
        <w:rPr>
          <w:rFonts w:asciiTheme="minorHAnsi" w:hAnsiTheme="minorHAnsi"/>
          <w:szCs w:val="22"/>
        </w:rPr>
        <w:t>ive distributions were tested, and a variety of methods w</w:t>
      </w:r>
      <w:r w:rsidR="007B6A17">
        <w:rPr>
          <w:rFonts w:asciiTheme="minorHAnsi" w:hAnsiTheme="minorHAnsi"/>
          <w:szCs w:val="22"/>
        </w:rPr>
        <w:t>ere</w:t>
      </w:r>
      <w:r w:rsidR="007B6A17" w:rsidRPr="00B31A58">
        <w:rPr>
          <w:rFonts w:asciiTheme="minorHAnsi" w:hAnsiTheme="minorHAnsi"/>
          <w:szCs w:val="22"/>
        </w:rPr>
        <w:t xml:space="preserve"> used</w:t>
      </w:r>
      <w:r w:rsidR="007B6A17">
        <w:rPr>
          <w:rFonts w:asciiTheme="minorHAnsi" w:hAnsiTheme="minorHAnsi"/>
          <w:szCs w:val="22"/>
        </w:rPr>
        <w:t>.</w:t>
      </w:r>
      <w:r w:rsidR="007B6A17" w:rsidRPr="00B31A58">
        <w:rPr>
          <w:rFonts w:asciiTheme="minorHAnsi" w:hAnsiTheme="minorHAnsi"/>
          <w:szCs w:val="22"/>
        </w:rPr>
        <w:t xml:space="preserve"> </w:t>
      </w:r>
      <w:r w:rsidR="007B6A17">
        <w:rPr>
          <w:rFonts w:asciiTheme="minorHAnsi" w:hAnsiTheme="minorHAnsi"/>
          <w:szCs w:val="22"/>
        </w:rPr>
        <w:t xml:space="preserve">The </w:t>
      </w:r>
      <w:r w:rsidR="00F23324">
        <w:rPr>
          <w:rFonts w:asciiTheme="minorHAnsi" w:hAnsiTheme="minorHAnsi"/>
          <w:szCs w:val="22"/>
        </w:rPr>
        <w:t>logistic</w:t>
      </w:r>
      <w:r w:rsidR="007B6A17">
        <w:rPr>
          <w:rFonts w:asciiTheme="minorHAnsi" w:hAnsiTheme="minorHAnsi"/>
          <w:szCs w:val="22"/>
        </w:rPr>
        <w:t xml:space="preserve"> distribution and maximum likelihood (ML) </w:t>
      </w:r>
      <w:r w:rsidR="007B6A17" w:rsidRPr="00B31A58">
        <w:rPr>
          <w:rFonts w:asciiTheme="minorHAnsi" w:hAnsiTheme="minorHAnsi"/>
          <w:szCs w:val="22"/>
        </w:rPr>
        <w:t xml:space="preserve">method </w:t>
      </w:r>
      <w:r w:rsidR="007B6A17">
        <w:rPr>
          <w:rFonts w:asciiTheme="minorHAnsi" w:hAnsiTheme="minorHAnsi"/>
          <w:szCs w:val="22"/>
        </w:rPr>
        <w:t>were ultimately chosen to represent</w:t>
      </w:r>
      <w:r w:rsidR="007B6A17" w:rsidRPr="00B31A58">
        <w:rPr>
          <w:rFonts w:asciiTheme="minorHAnsi" w:hAnsiTheme="minorHAnsi"/>
          <w:szCs w:val="22"/>
        </w:rPr>
        <w:t xml:space="preserve"> HC</w:t>
      </w:r>
      <w:r w:rsidR="007B6A17" w:rsidRPr="00B31A58">
        <w:rPr>
          <w:rFonts w:asciiTheme="minorHAnsi" w:hAnsiTheme="minorHAnsi"/>
          <w:szCs w:val="22"/>
          <w:vertAlign w:val="subscript"/>
        </w:rPr>
        <w:t xml:space="preserve">05 </w:t>
      </w:r>
      <w:r w:rsidR="007B6A17">
        <w:rPr>
          <w:rFonts w:asciiTheme="minorHAnsi" w:hAnsiTheme="minorHAnsi"/>
          <w:szCs w:val="22"/>
        </w:rPr>
        <w:t xml:space="preserve">through </w:t>
      </w:r>
      <w:r w:rsidR="007B6A17" w:rsidRPr="00B31A58">
        <w:rPr>
          <w:rFonts w:asciiTheme="minorHAnsi" w:hAnsiTheme="minorHAnsi"/>
          <w:szCs w:val="22"/>
        </w:rPr>
        <w:t>HC</w:t>
      </w:r>
      <w:r w:rsidR="007B6A17" w:rsidRPr="00B31A58">
        <w:rPr>
          <w:rFonts w:asciiTheme="minorHAnsi" w:hAnsiTheme="minorHAnsi"/>
          <w:szCs w:val="22"/>
          <w:vertAlign w:val="subscript"/>
        </w:rPr>
        <w:t xml:space="preserve">95 </w:t>
      </w:r>
      <w:r w:rsidR="007B6A17">
        <w:rPr>
          <w:rFonts w:asciiTheme="minorHAnsi" w:hAnsiTheme="minorHAnsi"/>
          <w:szCs w:val="22"/>
        </w:rPr>
        <w:t xml:space="preserve">values for </w:t>
      </w:r>
      <w:r w:rsidR="00F23324">
        <w:rPr>
          <w:rFonts w:asciiTheme="minorHAnsi" w:hAnsiTheme="minorHAnsi"/>
          <w:szCs w:val="22"/>
        </w:rPr>
        <w:t>vascular and nonvascular aquatic plants.</w:t>
      </w:r>
      <w:r w:rsidR="007B6A17">
        <w:rPr>
          <w:rFonts w:asciiTheme="minorHAnsi" w:hAnsiTheme="minorHAnsi"/>
          <w:szCs w:val="22"/>
        </w:rPr>
        <w:t xml:space="preserve"> </w:t>
      </w:r>
      <w:r w:rsidR="0042258F">
        <w:rPr>
          <w:rFonts w:asciiTheme="minorHAnsi" w:hAnsiTheme="minorHAnsi"/>
          <w:szCs w:val="22"/>
        </w:rPr>
        <w:fldChar w:fldCharType="begin"/>
      </w:r>
      <w:r w:rsidR="0042258F">
        <w:rPr>
          <w:rFonts w:asciiTheme="minorHAnsi" w:hAnsiTheme="minorHAnsi"/>
          <w:szCs w:val="22"/>
        </w:rPr>
        <w:instrText xml:space="preserve"> REF _Ref52922645 \h </w:instrText>
      </w:r>
      <w:r w:rsidR="0042258F">
        <w:rPr>
          <w:rFonts w:asciiTheme="minorHAnsi" w:hAnsiTheme="minorHAnsi"/>
          <w:szCs w:val="22"/>
        </w:rPr>
      </w:r>
      <w:r w:rsidR="0042258F">
        <w:rPr>
          <w:rFonts w:asciiTheme="minorHAnsi" w:hAnsiTheme="minorHAnsi"/>
          <w:szCs w:val="22"/>
        </w:rPr>
        <w:fldChar w:fldCharType="separate"/>
      </w:r>
      <w:r w:rsidR="0042258F">
        <w:t xml:space="preserve">Table </w:t>
      </w:r>
      <w:r w:rsidR="0042258F">
        <w:rPr>
          <w:noProof/>
        </w:rPr>
        <w:t>6</w:t>
      </w:r>
      <w:r w:rsidR="0042258F">
        <w:noBreakHyphen/>
      </w:r>
      <w:r w:rsidR="0042258F">
        <w:rPr>
          <w:noProof/>
        </w:rPr>
        <w:t>1</w:t>
      </w:r>
      <w:r w:rsidR="0042258F">
        <w:rPr>
          <w:rFonts w:asciiTheme="minorHAnsi" w:hAnsiTheme="minorHAnsi"/>
          <w:szCs w:val="22"/>
        </w:rPr>
        <w:fldChar w:fldCharType="end"/>
      </w:r>
      <w:r w:rsidR="0042258F">
        <w:rPr>
          <w:rFonts w:asciiTheme="minorHAnsi" w:hAnsiTheme="minorHAnsi"/>
          <w:szCs w:val="22"/>
        </w:rPr>
        <w:t xml:space="preserve"> and </w:t>
      </w:r>
      <w:r w:rsidR="0042258F">
        <w:rPr>
          <w:rFonts w:asciiTheme="minorHAnsi" w:hAnsiTheme="minorHAnsi"/>
          <w:szCs w:val="22"/>
        </w:rPr>
        <w:fldChar w:fldCharType="begin"/>
      </w:r>
      <w:r w:rsidR="0042258F">
        <w:rPr>
          <w:rFonts w:asciiTheme="minorHAnsi" w:hAnsiTheme="minorHAnsi"/>
          <w:szCs w:val="22"/>
        </w:rPr>
        <w:instrText xml:space="preserve"> REF _Ref52922632 \h </w:instrText>
      </w:r>
      <w:r w:rsidR="0042258F">
        <w:rPr>
          <w:rFonts w:asciiTheme="minorHAnsi" w:hAnsiTheme="minorHAnsi"/>
          <w:szCs w:val="22"/>
        </w:rPr>
      </w:r>
      <w:r w:rsidR="0042258F">
        <w:rPr>
          <w:rFonts w:asciiTheme="minorHAnsi" w:hAnsiTheme="minorHAnsi"/>
          <w:szCs w:val="22"/>
        </w:rPr>
        <w:fldChar w:fldCharType="separate"/>
      </w:r>
      <w:r w:rsidR="0042258F">
        <w:t xml:space="preserve">Figure </w:t>
      </w:r>
      <w:r w:rsidR="0042258F">
        <w:rPr>
          <w:noProof/>
        </w:rPr>
        <w:t>6</w:t>
      </w:r>
      <w:r w:rsidR="0042258F">
        <w:t>.</w:t>
      </w:r>
      <w:r w:rsidR="0042258F">
        <w:rPr>
          <w:noProof/>
        </w:rPr>
        <w:t>5</w:t>
      </w:r>
      <w:r w:rsidR="0042258F">
        <w:rPr>
          <w:rFonts w:asciiTheme="minorHAnsi" w:hAnsiTheme="minorHAnsi"/>
          <w:szCs w:val="22"/>
        </w:rPr>
        <w:fldChar w:fldCharType="end"/>
      </w:r>
      <w:r w:rsidR="0042258F">
        <w:rPr>
          <w:rFonts w:asciiTheme="minorHAnsi" w:hAnsiTheme="minorHAnsi"/>
          <w:szCs w:val="22"/>
        </w:rPr>
        <w:t xml:space="preserve"> </w:t>
      </w:r>
      <w:r w:rsidR="007B6A17" w:rsidRPr="00857BF8">
        <w:rPr>
          <w:rFonts w:asciiTheme="minorHAnsi" w:hAnsiTheme="minorHAnsi"/>
          <w:szCs w:val="22"/>
        </w:rPr>
        <w:t>p</w:t>
      </w:r>
      <w:r w:rsidR="007B6A17" w:rsidRPr="00B31A58">
        <w:rPr>
          <w:rFonts w:asciiTheme="minorHAnsi" w:hAnsiTheme="minorHAnsi"/>
          <w:szCs w:val="22"/>
        </w:rPr>
        <w:t>rovide a summary of the results.</w:t>
      </w:r>
      <w:r w:rsidR="007B6A17">
        <w:rPr>
          <w:rFonts w:asciiTheme="minorHAnsi" w:hAnsiTheme="minorHAnsi"/>
          <w:szCs w:val="22"/>
        </w:rPr>
        <w:t xml:space="preserve"> </w:t>
      </w:r>
      <w:r w:rsidR="001C3315" w:rsidRPr="00CC690C">
        <w:rPr>
          <w:rFonts w:asciiTheme="minorHAnsi" w:eastAsia="Calibri" w:hAnsiTheme="minorHAnsi" w:cs="Calibri"/>
          <w:szCs w:val="22"/>
        </w:rPr>
        <w:t xml:space="preserve">The </w:t>
      </w:r>
      <w:r w:rsidR="001C3315">
        <w:rPr>
          <w:rFonts w:asciiTheme="minorHAnsi" w:eastAsia="Calibri" w:hAnsiTheme="minorHAnsi" w:cs="Calibri"/>
          <w:szCs w:val="22"/>
        </w:rPr>
        <w:t>threshold</w:t>
      </w:r>
      <w:r w:rsidR="001C3315" w:rsidRPr="00CC690C">
        <w:rPr>
          <w:rFonts w:asciiTheme="minorHAnsi" w:eastAsia="Calibri" w:hAnsiTheme="minorHAnsi" w:cs="Calibri"/>
          <w:szCs w:val="22"/>
        </w:rPr>
        <w:t xml:space="preserve"> for </w:t>
      </w:r>
      <w:r w:rsidR="009211AE">
        <w:rPr>
          <w:rFonts w:asciiTheme="minorHAnsi" w:eastAsia="Calibri" w:hAnsiTheme="minorHAnsi" w:cs="Calibri"/>
          <w:szCs w:val="22"/>
        </w:rPr>
        <w:t>species that rely upon</w:t>
      </w:r>
      <w:r w:rsidR="001C3315" w:rsidRPr="00CC690C">
        <w:rPr>
          <w:rFonts w:asciiTheme="minorHAnsi" w:eastAsia="Calibri" w:hAnsiTheme="minorHAnsi" w:cs="Calibri"/>
          <w:szCs w:val="22"/>
        </w:rPr>
        <w:t xml:space="preserve"> </w:t>
      </w:r>
      <w:r w:rsidR="001C3315">
        <w:rPr>
          <w:rFonts w:asciiTheme="minorHAnsi" w:eastAsia="Calibri" w:hAnsiTheme="minorHAnsi" w:cs="Calibri"/>
          <w:szCs w:val="22"/>
        </w:rPr>
        <w:t>aquatic plants</w:t>
      </w:r>
      <w:r w:rsidR="001C3315" w:rsidRPr="00CC690C">
        <w:rPr>
          <w:rFonts w:asciiTheme="minorHAnsi" w:eastAsia="Calibri" w:hAnsiTheme="minorHAnsi" w:cs="Calibri"/>
          <w:szCs w:val="22"/>
        </w:rPr>
        <w:t xml:space="preserve"> </w:t>
      </w:r>
      <w:r w:rsidR="009211AE">
        <w:rPr>
          <w:rFonts w:asciiTheme="minorHAnsi" w:eastAsia="Calibri" w:hAnsiTheme="minorHAnsi" w:cs="Calibri"/>
          <w:szCs w:val="22"/>
        </w:rPr>
        <w:t xml:space="preserve">for their PPHD </w:t>
      </w:r>
      <w:r w:rsidR="001C3315">
        <w:rPr>
          <w:rFonts w:asciiTheme="minorHAnsi" w:eastAsia="Calibri" w:hAnsiTheme="minorHAnsi" w:cs="Calibri"/>
          <w:szCs w:val="22"/>
        </w:rPr>
        <w:t>is</w:t>
      </w:r>
      <w:r w:rsidR="001C3315" w:rsidRPr="00CC690C">
        <w:rPr>
          <w:rFonts w:asciiTheme="minorHAnsi" w:eastAsia="Calibri" w:hAnsiTheme="minorHAnsi" w:cs="Calibri"/>
          <w:szCs w:val="22"/>
        </w:rPr>
        <w:t xml:space="preserve"> based on the HC</w:t>
      </w:r>
      <w:r w:rsidR="001C3315" w:rsidRPr="00CC690C">
        <w:rPr>
          <w:rFonts w:asciiTheme="minorHAnsi" w:eastAsia="Calibri" w:hAnsiTheme="minorHAnsi" w:cs="Calibri"/>
          <w:szCs w:val="22"/>
          <w:vertAlign w:val="subscript"/>
        </w:rPr>
        <w:t>05</w:t>
      </w:r>
      <w:r w:rsidR="001C3315" w:rsidRPr="00CC690C">
        <w:rPr>
          <w:rFonts w:asciiTheme="minorHAnsi" w:eastAsia="Calibri" w:hAnsiTheme="minorHAnsi" w:cs="Calibri"/>
          <w:szCs w:val="22"/>
        </w:rPr>
        <w:t xml:space="preserve"> </w:t>
      </w:r>
      <w:r w:rsidR="001C3315">
        <w:rPr>
          <w:rFonts w:asciiTheme="minorHAnsi" w:eastAsia="Calibri" w:hAnsiTheme="minorHAnsi" w:cs="Calibri"/>
          <w:szCs w:val="22"/>
        </w:rPr>
        <w:t>from</w:t>
      </w:r>
      <w:r w:rsidR="001C3315" w:rsidRPr="00CC690C">
        <w:rPr>
          <w:rFonts w:asciiTheme="minorHAnsi" w:eastAsia="Calibri" w:hAnsiTheme="minorHAnsi" w:cs="Calibri"/>
          <w:szCs w:val="22"/>
        </w:rPr>
        <w:t xml:space="preserve"> the </w:t>
      </w:r>
      <w:r w:rsidR="001C3315">
        <w:rPr>
          <w:rFonts w:asciiTheme="minorHAnsi" w:eastAsia="Calibri" w:hAnsiTheme="minorHAnsi" w:cs="Calibri"/>
          <w:szCs w:val="22"/>
        </w:rPr>
        <w:t>s</w:t>
      </w:r>
      <w:r w:rsidR="001C3315" w:rsidRPr="00CC690C">
        <w:rPr>
          <w:rFonts w:asciiTheme="minorHAnsi" w:eastAsia="Calibri" w:hAnsiTheme="minorHAnsi" w:cs="Calibri"/>
          <w:szCs w:val="22"/>
        </w:rPr>
        <w:t xml:space="preserve">pecies </w:t>
      </w:r>
      <w:r w:rsidR="001C3315">
        <w:rPr>
          <w:rFonts w:asciiTheme="minorHAnsi" w:eastAsia="Calibri" w:hAnsiTheme="minorHAnsi" w:cs="Calibri"/>
          <w:szCs w:val="22"/>
        </w:rPr>
        <w:t>s</w:t>
      </w:r>
      <w:r w:rsidR="001C3315" w:rsidRPr="00CC690C">
        <w:rPr>
          <w:rFonts w:asciiTheme="minorHAnsi" w:eastAsia="Calibri" w:hAnsiTheme="minorHAnsi" w:cs="Calibri"/>
          <w:szCs w:val="22"/>
        </w:rPr>
        <w:t xml:space="preserve">ensitivity </w:t>
      </w:r>
      <w:r w:rsidR="001C3315">
        <w:rPr>
          <w:rFonts w:asciiTheme="minorHAnsi" w:eastAsia="Calibri" w:hAnsiTheme="minorHAnsi" w:cs="Calibri"/>
          <w:szCs w:val="22"/>
        </w:rPr>
        <w:t>d</w:t>
      </w:r>
      <w:r w:rsidR="001C3315" w:rsidRPr="00CC690C">
        <w:rPr>
          <w:rFonts w:asciiTheme="minorHAnsi" w:eastAsia="Calibri" w:hAnsiTheme="minorHAnsi" w:cs="Calibri"/>
          <w:szCs w:val="22"/>
        </w:rPr>
        <w:t>istribution (SSD).</w:t>
      </w:r>
    </w:p>
    <w:p w14:paraId="2F1F247A" w14:textId="77777777" w:rsidR="007B6A17" w:rsidRDefault="007B6A17" w:rsidP="007B6A17">
      <w:pPr>
        <w:rPr>
          <w:rFonts w:asciiTheme="minorHAnsi" w:eastAsia="Calibri" w:hAnsiTheme="minorHAnsi" w:cs="Calibri"/>
          <w:szCs w:val="22"/>
        </w:rPr>
      </w:pPr>
    </w:p>
    <w:p w14:paraId="58C73ABB" w14:textId="184AE15E" w:rsidR="007B6A17" w:rsidRPr="00F67CD6" w:rsidRDefault="0042258F" w:rsidP="0042258F">
      <w:pPr>
        <w:pStyle w:val="Caption"/>
      </w:pPr>
      <w:bookmarkStart w:id="81" w:name="_Ref52922645"/>
      <w:bookmarkStart w:id="82" w:name="_Toc52925737"/>
      <w:r>
        <w:t xml:space="preserve">Table </w:t>
      </w:r>
      <w:fldSimple w:instr=" STYLEREF 1 \s ">
        <w:r w:rsidR="00B5459A">
          <w:rPr>
            <w:noProof/>
          </w:rPr>
          <w:t>6</w:t>
        </w:r>
      </w:fldSimple>
      <w:r w:rsidR="00B5459A">
        <w:noBreakHyphen/>
      </w:r>
      <w:fldSimple w:instr=" SEQ Table \* ARABIC \s 1 ">
        <w:r w:rsidR="00B5459A">
          <w:rPr>
            <w:noProof/>
          </w:rPr>
          <w:t>1</w:t>
        </w:r>
      </w:fldSimple>
      <w:bookmarkEnd w:id="81"/>
      <w:r>
        <w:t xml:space="preserve">. </w:t>
      </w:r>
      <w:r w:rsidRPr="00754BC2">
        <w:t>Summary Statistics for Aquatic Plant SSD Fit to Simazine Test Results.</w:t>
      </w:r>
      <w:bookmarkEnd w:id="82"/>
    </w:p>
    <w:tbl>
      <w:tblPr>
        <w:tblStyle w:val="TableGrid"/>
        <w:tblW w:w="0" w:type="auto"/>
        <w:tblLayout w:type="fixed"/>
        <w:tblLook w:val="04A0" w:firstRow="1" w:lastRow="0" w:firstColumn="1" w:lastColumn="0" w:noHBand="0" w:noVBand="1"/>
      </w:tblPr>
      <w:tblGrid>
        <w:gridCol w:w="2875"/>
        <w:gridCol w:w="2340"/>
      </w:tblGrid>
      <w:tr w:rsidR="004D7DB5" w:rsidRPr="0042258F" w14:paraId="0336B3B2" w14:textId="77777777" w:rsidTr="00DE2AAE">
        <w:trPr>
          <w:trHeight w:val="288"/>
          <w:tblHeader/>
        </w:trPr>
        <w:tc>
          <w:tcPr>
            <w:tcW w:w="2875" w:type="dxa"/>
            <w:shd w:val="clear" w:color="auto" w:fill="D9D9D9" w:themeFill="background1" w:themeFillShade="D9"/>
            <w:vAlign w:val="center"/>
          </w:tcPr>
          <w:p w14:paraId="6E24ECAD" w14:textId="77777777" w:rsidR="004D7DB5" w:rsidRPr="0042258F" w:rsidRDefault="004D7DB5" w:rsidP="0042258F">
            <w:pPr>
              <w:rPr>
                <w:rFonts w:asciiTheme="minorHAnsi" w:hAnsiTheme="minorHAnsi"/>
                <w:b/>
                <w:sz w:val="20"/>
              </w:rPr>
            </w:pPr>
            <w:r w:rsidRPr="0042258F">
              <w:rPr>
                <w:rFonts w:asciiTheme="minorHAnsi" w:hAnsiTheme="minorHAnsi"/>
                <w:b/>
                <w:sz w:val="20"/>
              </w:rPr>
              <w:t>Statistic</w:t>
            </w:r>
          </w:p>
        </w:tc>
        <w:tc>
          <w:tcPr>
            <w:tcW w:w="2340" w:type="dxa"/>
            <w:shd w:val="clear" w:color="auto" w:fill="D9D9D9" w:themeFill="background1" w:themeFillShade="D9"/>
            <w:vAlign w:val="center"/>
          </w:tcPr>
          <w:p w14:paraId="0D5B6EEC" w14:textId="428F8993" w:rsidR="004D7DB5" w:rsidRPr="0042258F" w:rsidRDefault="004D7DB5" w:rsidP="0042258F">
            <w:pPr>
              <w:rPr>
                <w:rFonts w:asciiTheme="minorHAnsi" w:hAnsiTheme="minorHAnsi"/>
                <w:b/>
                <w:sz w:val="20"/>
              </w:rPr>
            </w:pPr>
            <w:r w:rsidRPr="0042258F">
              <w:rPr>
                <w:rFonts w:asciiTheme="minorHAnsi" w:hAnsiTheme="minorHAnsi"/>
                <w:b/>
                <w:sz w:val="20"/>
              </w:rPr>
              <w:t>All</w:t>
            </w:r>
            <w:r w:rsidR="0072411C">
              <w:rPr>
                <w:rFonts w:asciiTheme="minorHAnsi" w:hAnsiTheme="minorHAnsi"/>
                <w:b/>
                <w:sz w:val="20"/>
              </w:rPr>
              <w:t xml:space="preserve"> </w:t>
            </w:r>
            <w:r w:rsidRPr="0042258F">
              <w:rPr>
                <w:rFonts w:asciiTheme="minorHAnsi" w:hAnsiTheme="minorHAnsi"/>
                <w:b/>
                <w:sz w:val="20"/>
              </w:rPr>
              <w:t>Aquatic Plants</w:t>
            </w:r>
          </w:p>
          <w:p w14:paraId="07BB166D" w14:textId="7A0C634E" w:rsidR="004D7DB5" w:rsidRPr="0042258F" w:rsidRDefault="004D7DB5" w:rsidP="0042258F">
            <w:pPr>
              <w:rPr>
                <w:rFonts w:asciiTheme="minorHAnsi" w:hAnsiTheme="minorHAnsi"/>
                <w:b/>
                <w:sz w:val="20"/>
              </w:rPr>
            </w:pPr>
            <w:r w:rsidRPr="0042258F">
              <w:rPr>
                <w:rFonts w:asciiTheme="minorHAnsi" w:hAnsiTheme="minorHAnsi"/>
                <w:b/>
                <w:sz w:val="20"/>
              </w:rPr>
              <w:t>(</w:t>
            </w:r>
            <w:r w:rsidR="0027173D" w:rsidRPr="0042258F">
              <w:rPr>
                <w:rFonts w:asciiTheme="minorHAnsi" w:hAnsiTheme="minorHAnsi" w:cstheme="minorHAnsi"/>
                <w:b/>
                <w:sz w:val="20"/>
              </w:rPr>
              <w:t>µ</w:t>
            </w:r>
            <w:r w:rsidR="0027173D" w:rsidRPr="0042258F">
              <w:rPr>
                <w:rFonts w:asciiTheme="minorHAnsi" w:hAnsiTheme="minorHAnsi"/>
                <w:b/>
                <w:sz w:val="20"/>
              </w:rPr>
              <w:t>g a.i.</w:t>
            </w:r>
            <w:r w:rsidRPr="0042258F">
              <w:rPr>
                <w:rFonts w:asciiTheme="minorHAnsi" w:hAnsiTheme="minorHAnsi"/>
                <w:b/>
                <w:sz w:val="20"/>
              </w:rPr>
              <w:t>/L)</w:t>
            </w:r>
          </w:p>
        </w:tc>
      </w:tr>
      <w:tr w:rsidR="004D7DB5" w:rsidRPr="0042258F" w14:paraId="79A28EA3" w14:textId="77777777" w:rsidTr="0072411C">
        <w:trPr>
          <w:trHeight w:val="288"/>
        </w:trPr>
        <w:tc>
          <w:tcPr>
            <w:tcW w:w="2875" w:type="dxa"/>
            <w:vAlign w:val="center"/>
          </w:tcPr>
          <w:p w14:paraId="64985801" w14:textId="011063F7" w:rsidR="004D7DB5" w:rsidRPr="0042258F" w:rsidRDefault="004D7DB5" w:rsidP="0042258F">
            <w:pPr>
              <w:rPr>
                <w:rFonts w:asciiTheme="minorHAnsi" w:hAnsiTheme="minorHAnsi"/>
                <w:sz w:val="20"/>
              </w:rPr>
            </w:pPr>
            <w:r w:rsidRPr="0042258F">
              <w:rPr>
                <w:rFonts w:asciiTheme="minorHAnsi" w:hAnsiTheme="minorHAnsi"/>
                <w:sz w:val="20"/>
              </w:rPr>
              <w:t>Best Distribution (by AIC)</w:t>
            </w:r>
          </w:p>
        </w:tc>
        <w:tc>
          <w:tcPr>
            <w:tcW w:w="2340" w:type="dxa"/>
            <w:vAlign w:val="center"/>
          </w:tcPr>
          <w:p w14:paraId="4374FBE0" w14:textId="43B8F2B8" w:rsidR="004D7DB5" w:rsidRPr="0042258F" w:rsidRDefault="004D7DB5" w:rsidP="0042258F">
            <w:pPr>
              <w:rPr>
                <w:rFonts w:asciiTheme="minorHAnsi" w:hAnsiTheme="minorHAnsi"/>
                <w:sz w:val="20"/>
              </w:rPr>
            </w:pPr>
            <w:r w:rsidRPr="0042258F">
              <w:rPr>
                <w:rFonts w:asciiTheme="minorHAnsi" w:hAnsiTheme="minorHAnsi"/>
                <w:sz w:val="20"/>
              </w:rPr>
              <w:t>Logistic</w:t>
            </w:r>
          </w:p>
        </w:tc>
      </w:tr>
      <w:tr w:rsidR="004D7DB5" w:rsidRPr="0042258F" w14:paraId="59398FA7" w14:textId="77777777" w:rsidTr="0072411C">
        <w:trPr>
          <w:trHeight w:val="288"/>
        </w:trPr>
        <w:tc>
          <w:tcPr>
            <w:tcW w:w="2875" w:type="dxa"/>
            <w:vAlign w:val="center"/>
          </w:tcPr>
          <w:p w14:paraId="6C470B0F" w14:textId="77777777" w:rsidR="004D7DB5" w:rsidRPr="0042258F" w:rsidRDefault="004D7DB5" w:rsidP="0042258F">
            <w:pPr>
              <w:rPr>
                <w:rFonts w:asciiTheme="minorHAnsi" w:hAnsiTheme="minorHAnsi"/>
                <w:sz w:val="20"/>
              </w:rPr>
            </w:pPr>
            <w:r w:rsidRPr="0042258F">
              <w:rPr>
                <w:rFonts w:asciiTheme="minorHAnsi" w:hAnsiTheme="minorHAnsi"/>
                <w:sz w:val="20"/>
              </w:rPr>
              <w:t xml:space="preserve">Goodness of fit </w:t>
            </w:r>
          </w:p>
          <w:p w14:paraId="7C80246C" w14:textId="77777777" w:rsidR="004D7DB5" w:rsidRPr="0042258F" w:rsidRDefault="004D7DB5" w:rsidP="0042258F">
            <w:pPr>
              <w:rPr>
                <w:rFonts w:asciiTheme="minorHAnsi" w:hAnsiTheme="minorHAnsi"/>
                <w:sz w:val="20"/>
              </w:rPr>
            </w:pPr>
            <w:r w:rsidRPr="0042258F">
              <w:rPr>
                <w:rFonts w:asciiTheme="minorHAnsi" w:hAnsiTheme="minorHAnsi"/>
                <w:sz w:val="20"/>
              </w:rPr>
              <w:t>P-value</w:t>
            </w:r>
          </w:p>
        </w:tc>
        <w:tc>
          <w:tcPr>
            <w:tcW w:w="2340" w:type="dxa"/>
            <w:vAlign w:val="center"/>
          </w:tcPr>
          <w:p w14:paraId="5B024BAD" w14:textId="05E2276B" w:rsidR="004D7DB5" w:rsidRPr="0042258F" w:rsidRDefault="004D7DB5" w:rsidP="0042258F">
            <w:pPr>
              <w:rPr>
                <w:rFonts w:asciiTheme="minorHAnsi" w:hAnsiTheme="minorHAnsi"/>
                <w:sz w:val="20"/>
              </w:rPr>
            </w:pPr>
            <w:r w:rsidRPr="0042258F">
              <w:rPr>
                <w:rFonts w:asciiTheme="minorHAnsi" w:hAnsiTheme="minorHAnsi"/>
                <w:sz w:val="20"/>
              </w:rPr>
              <w:t>0.3</w:t>
            </w:r>
            <w:r w:rsidR="00D51CD6" w:rsidRPr="0042258F">
              <w:rPr>
                <w:rFonts w:asciiTheme="minorHAnsi" w:hAnsiTheme="minorHAnsi"/>
                <w:sz w:val="20"/>
              </w:rPr>
              <w:t>3</w:t>
            </w:r>
          </w:p>
        </w:tc>
      </w:tr>
      <w:tr w:rsidR="004D7DB5" w:rsidRPr="0042258F" w14:paraId="18C86E84" w14:textId="77777777" w:rsidTr="0072411C">
        <w:trPr>
          <w:trHeight w:val="288"/>
        </w:trPr>
        <w:tc>
          <w:tcPr>
            <w:tcW w:w="2875" w:type="dxa"/>
            <w:vAlign w:val="center"/>
          </w:tcPr>
          <w:p w14:paraId="1048ECFD" w14:textId="77777777" w:rsidR="004D7DB5" w:rsidRPr="0042258F" w:rsidRDefault="004D7DB5" w:rsidP="0042258F">
            <w:pPr>
              <w:rPr>
                <w:rFonts w:asciiTheme="minorHAnsi" w:hAnsiTheme="minorHAnsi"/>
                <w:sz w:val="20"/>
              </w:rPr>
            </w:pPr>
            <w:r w:rsidRPr="0042258F">
              <w:rPr>
                <w:rFonts w:asciiTheme="minorHAnsi" w:hAnsiTheme="minorHAnsi"/>
                <w:sz w:val="20"/>
              </w:rPr>
              <w:t>CV of the HC</w:t>
            </w:r>
            <w:r w:rsidRPr="0042258F">
              <w:rPr>
                <w:rFonts w:asciiTheme="minorHAnsi" w:hAnsiTheme="minorHAnsi"/>
                <w:sz w:val="20"/>
                <w:vertAlign w:val="subscript"/>
              </w:rPr>
              <w:t>05</w:t>
            </w:r>
          </w:p>
        </w:tc>
        <w:tc>
          <w:tcPr>
            <w:tcW w:w="2340" w:type="dxa"/>
            <w:vAlign w:val="center"/>
          </w:tcPr>
          <w:p w14:paraId="58B85EEE" w14:textId="65239C41" w:rsidR="004D7DB5" w:rsidRPr="0042258F" w:rsidRDefault="004D7DB5" w:rsidP="0042258F">
            <w:pPr>
              <w:rPr>
                <w:rFonts w:asciiTheme="minorHAnsi" w:hAnsiTheme="minorHAnsi"/>
                <w:sz w:val="20"/>
              </w:rPr>
            </w:pPr>
            <w:r w:rsidRPr="0042258F">
              <w:rPr>
                <w:rFonts w:asciiTheme="minorHAnsi" w:hAnsiTheme="minorHAnsi"/>
                <w:sz w:val="20"/>
              </w:rPr>
              <w:t>0.</w:t>
            </w:r>
            <w:r w:rsidR="00D51CD6" w:rsidRPr="0042258F">
              <w:rPr>
                <w:rFonts w:asciiTheme="minorHAnsi" w:hAnsiTheme="minorHAnsi"/>
                <w:sz w:val="20"/>
              </w:rPr>
              <w:t>94</w:t>
            </w:r>
          </w:p>
        </w:tc>
      </w:tr>
      <w:tr w:rsidR="004D7DB5" w:rsidRPr="0042258F" w14:paraId="06E2BE59" w14:textId="77777777" w:rsidTr="0072411C">
        <w:trPr>
          <w:trHeight w:val="288"/>
        </w:trPr>
        <w:tc>
          <w:tcPr>
            <w:tcW w:w="2875" w:type="dxa"/>
            <w:vAlign w:val="center"/>
          </w:tcPr>
          <w:p w14:paraId="5C448189"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05</w:t>
            </w:r>
          </w:p>
        </w:tc>
        <w:tc>
          <w:tcPr>
            <w:tcW w:w="2340" w:type="dxa"/>
            <w:vAlign w:val="center"/>
          </w:tcPr>
          <w:p w14:paraId="4B2A5ED4" w14:textId="326767DC" w:rsidR="004D7DB5" w:rsidRPr="0042258F" w:rsidRDefault="00D51CD6" w:rsidP="0042258F">
            <w:pPr>
              <w:rPr>
                <w:rFonts w:asciiTheme="minorHAnsi" w:hAnsiTheme="minorHAnsi"/>
                <w:sz w:val="20"/>
              </w:rPr>
            </w:pPr>
            <w:r w:rsidRPr="0042258F">
              <w:rPr>
                <w:rFonts w:asciiTheme="minorHAnsi" w:hAnsiTheme="minorHAnsi"/>
                <w:sz w:val="20"/>
              </w:rPr>
              <w:t>12.19</w:t>
            </w:r>
          </w:p>
        </w:tc>
      </w:tr>
      <w:tr w:rsidR="004D7DB5" w:rsidRPr="0042258F" w14:paraId="69B8A7E5" w14:textId="77777777" w:rsidTr="0072411C">
        <w:trPr>
          <w:trHeight w:val="288"/>
        </w:trPr>
        <w:tc>
          <w:tcPr>
            <w:tcW w:w="2875" w:type="dxa"/>
            <w:vAlign w:val="center"/>
          </w:tcPr>
          <w:p w14:paraId="43AD0BD6"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10</w:t>
            </w:r>
          </w:p>
        </w:tc>
        <w:tc>
          <w:tcPr>
            <w:tcW w:w="2340" w:type="dxa"/>
            <w:vAlign w:val="center"/>
          </w:tcPr>
          <w:p w14:paraId="60ABF0B9" w14:textId="49F6183A" w:rsidR="004D7DB5" w:rsidRPr="0042258F" w:rsidRDefault="00D51CD6" w:rsidP="0042258F">
            <w:pPr>
              <w:rPr>
                <w:rFonts w:asciiTheme="minorHAnsi" w:hAnsiTheme="minorHAnsi"/>
                <w:sz w:val="20"/>
              </w:rPr>
            </w:pPr>
            <w:r w:rsidRPr="0042258F">
              <w:rPr>
                <w:rFonts w:asciiTheme="minorHAnsi" w:hAnsiTheme="minorHAnsi"/>
                <w:sz w:val="20"/>
              </w:rPr>
              <w:t>25.31</w:t>
            </w:r>
          </w:p>
        </w:tc>
      </w:tr>
      <w:tr w:rsidR="004D7DB5" w:rsidRPr="0042258F" w14:paraId="53476D68" w14:textId="77777777" w:rsidTr="0072411C">
        <w:trPr>
          <w:trHeight w:val="288"/>
        </w:trPr>
        <w:tc>
          <w:tcPr>
            <w:tcW w:w="2875" w:type="dxa"/>
            <w:vAlign w:val="center"/>
          </w:tcPr>
          <w:p w14:paraId="6C0DE923"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50</w:t>
            </w:r>
          </w:p>
        </w:tc>
        <w:tc>
          <w:tcPr>
            <w:tcW w:w="2340" w:type="dxa"/>
            <w:vAlign w:val="center"/>
          </w:tcPr>
          <w:p w14:paraId="6CB5C199" w14:textId="3CBC54F3" w:rsidR="004D7DB5" w:rsidRPr="0042258F" w:rsidRDefault="00F23324" w:rsidP="0042258F">
            <w:pPr>
              <w:rPr>
                <w:rFonts w:asciiTheme="minorHAnsi" w:hAnsiTheme="minorHAnsi"/>
                <w:sz w:val="20"/>
              </w:rPr>
            </w:pPr>
            <w:r w:rsidRPr="0042258F">
              <w:rPr>
                <w:rFonts w:asciiTheme="minorHAnsi" w:hAnsiTheme="minorHAnsi"/>
                <w:sz w:val="20"/>
              </w:rPr>
              <w:t>217</w:t>
            </w:r>
          </w:p>
        </w:tc>
      </w:tr>
      <w:tr w:rsidR="004D7DB5" w:rsidRPr="0042258F" w14:paraId="5BC66D99" w14:textId="77777777" w:rsidTr="0072411C">
        <w:trPr>
          <w:trHeight w:val="288"/>
        </w:trPr>
        <w:tc>
          <w:tcPr>
            <w:tcW w:w="2875" w:type="dxa"/>
            <w:vAlign w:val="center"/>
          </w:tcPr>
          <w:p w14:paraId="763D1415"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90</w:t>
            </w:r>
          </w:p>
        </w:tc>
        <w:tc>
          <w:tcPr>
            <w:tcW w:w="2340" w:type="dxa"/>
            <w:vAlign w:val="center"/>
          </w:tcPr>
          <w:p w14:paraId="203859A6" w14:textId="7E6F4D69" w:rsidR="004D7DB5" w:rsidRPr="0042258F" w:rsidRDefault="00F23324" w:rsidP="0042258F">
            <w:pPr>
              <w:rPr>
                <w:rFonts w:asciiTheme="minorHAnsi" w:hAnsiTheme="minorHAnsi"/>
                <w:sz w:val="20"/>
              </w:rPr>
            </w:pPr>
            <w:r w:rsidRPr="0042258F">
              <w:rPr>
                <w:rFonts w:asciiTheme="minorHAnsi" w:hAnsiTheme="minorHAnsi"/>
                <w:sz w:val="20"/>
              </w:rPr>
              <w:t>1</w:t>
            </w:r>
            <w:r w:rsidR="00D51CD6" w:rsidRPr="0042258F">
              <w:rPr>
                <w:rFonts w:asciiTheme="minorHAnsi" w:hAnsiTheme="minorHAnsi"/>
                <w:sz w:val="20"/>
              </w:rPr>
              <w:t>856</w:t>
            </w:r>
          </w:p>
        </w:tc>
      </w:tr>
      <w:tr w:rsidR="004D7DB5" w:rsidRPr="0042258F" w14:paraId="4DDF8F97" w14:textId="77777777" w:rsidTr="0072411C">
        <w:trPr>
          <w:trHeight w:val="288"/>
        </w:trPr>
        <w:tc>
          <w:tcPr>
            <w:tcW w:w="2875" w:type="dxa"/>
            <w:vAlign w:val="center"/>
          </w:tcPr>
          <w:p w14:paraId="666772DA" w14:textId="77777777" w:rsidR="004D7DB5" w:rsidRPr="0042258F" w:rsidRDefault="004D7DB5" w:rsidP="0042258F">
            <w:pPr>
              <w:rPr>
                <w:rFonts w:asciiTheme="minorHAnsi" w:hAnsiTheme="minorHAnsi"/>
                <w:sz w:val="20"/>
              </w:rPr>
            </w:pPr>
            <w:r w:rsidRPr="0042258F">
              <w:rPr>
                <w:rFonts w:asciiTheme="minorHAnsi" w:hAnsiTheme="minorHAnsi"/>
                <w:sz w:val="20"/>
              </w:rPr>
              <w:t>HC</w:t>
            </w:r>
            <w:r w:rsidRPr="0042258F">
              <w:rPr>
                <w:rFonts w:asciiTheme="minorHAnsi" w:hAnsiTheme="minorHAnsi"/>
                <w:sz w:val="20"/>
                <w:vertAlign w:val="subscript"/>
              </w:rPr>
              <w:t>95</w:t>
            </w:r>
          </w:p>
        </w:tc>
        <w:tc>
          <w:tcPr>
            <w:tcW w:w="2340" w:type="dxa"/>
            <w:vAlign w:val="center"/>
          </w:tcPr>
          <w:p w14:paraId="29AE0118" w14:textId="176F05F2" w:rsidR="004D7DB5" w:rsidRPr="0042258F" w:rsidRDefault="00F23324" w:rsidP="0042258F">
            <w:pPr>
              <w:rPr>
                <w:rFonts w:asciiTheme="minorHAnsi" w:hAnsiTheme="minorHAnsi"/>
                <w:sz w:val="20"/>
              </w:rPr>
            </w:pPr>
            <w:r w:rsidRPr="0042258F">
              <w:rPr>
                <w:rFonts w:asciiTheme="minorHAnsi" w:hAnsiTheme="minorHAnsi"/>
                <w:sz w:val="20"/>
              </w:rPr>
              <w:t>3</w:t>
            </w:r>
            <w:r w:rsidR="00D51CD6" w:rsidRPr="0042258F">
              <w:rPr>
                <w:rFonts w:asciiTheme="minorHAnsi" w:hAnsiTheme="minorHAnsi"/>
                <w:sz w:val="20"/>
              </w:rPr>
              <w:t>854</w:t>
            </w:r>
          </w:p>
        </w:tc>
      </w:tr>
    </w:tbl>
    <w:p w14:paraId="27A6FB8D" w14:textId="77777777" w:rsidR="007B6A17" w:rsidRDefault="007B6A17" w:rsidP="00E95911">
      <w:pPr>
        <w:autoSpaceDE w:val="0"/>
        <w:autoSpaceDN w:val="0"/>
        <w:adjustRightInd w:val="0"/>
        <w:rPr>
          <w:rFonts w:cstheme="minorHAnsi"/>
        </w:rPr>
      </w:pPr>
    </w:p>
    <w:p w14:paraId="7CAAB6E2" w14:textId="3C36FA82" w:rsidR="00E95911" w:rsidRDefault="00E95911" w:rsidP="00E95911">
      <w:pPr>
        <w:autoSpaceDE w:val="0"/>
        <w:autoSpaceDN w:val="0"/>
        <w:adjustRightInd w:val="0"/>
        <w:rPr>
          <w:rFonts w:cstheme="minorHAnsi"/>
        </w:rPr>
      </w:pPr>
    </w:p>
    <w:p w14:paraId="24351130" w14:textId="45090E1F" w:rsidR="00E95911" w:rsidRDefault="00D51CD6" w:rsidP="00E95911">
      <w:pPr>
        <w:autoSpaceDE w:val="0"/>
        <w:autoSpaceDN w:val="0"/>
        <w:adjustRightInd w:val="0"/>
        <w:rPr>
          <w:rFonts w:cstheme="minorHAnsi"/>
        </w:rPr>
      </w:pPr>
      <w:r w:rsidRPr="00D51CD6">
        <w:rPr>
          <w:rFonts w:cstheme="minorHAnsi"/>
          <w:noProof/>
        </w:rPr>
        <w:lastRenderedPageBreak/>
        <w:drawing>
          <wp:inline distT="0" distB="0" distL="0" distR="0" wp14:anchorId="076F8C6A" wp14:editId="36C8E81F">
            <wp:extent cx="5943600" cy="3030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030855"/>
                    </a:xfrm>
                    <a:prstGeom prst="rect">
                      <a:avLst/>
                    </a:prstGeom>
                  </pic:spPr>
                </pic:pic>
              </a:graphicData>
            </a:graphic>
          </wp:inline>
        </w:drawing>
      </w:r>
    </w:p>
    <w:p w14:paraId="1C3AAA12" w14:textId="111BC42E" w:rsidR="009A4B96" w:rsidRPr="00B54EFA" w:rsidRDefault="0042258F" w:rsidP="0042258F">
      <w:pPr>
        <w:pStyle w:val="Caption"/>
        <w:rPr>
          <w:rFonts w:cstheme="minorHAnsi"/>
        </w:rPr>
      </w:pPr>
      <w:bookmarkStart w:id="83" w:name="_Ref52922632"/>
      <w:bookmarkStart w:id="84" w:name="_Toc51672926"/>
      <w:bookmarkStart w:id="85" w:name="_Toc52925757"/>
      <w:r>
        <w:t xml:space="preserve">Figure </w:t>
      </w:r>
      <w:fldSimple w:instr=" STYLEREF 1 \s ">
        <w:r w:rsidR="00EC01F7">
          <w:rPr>
            <w:noProof/>
          </w:rPr>
          <w:t>6</w:t>
        </w:r>
      </w:fldSimple>
      <w:r w:rsidR="00EC01F7">
        <w:noBreakHyphen/>
      </w:r>
      <w:fldSimple w:instr=" SEQ Figure \* ARABIC \s 1 ">
        <w:r w:rsidR="00EC01F7">
          <w:rPr>
            <w:noProof/>
          </w:rPr>
          <w:t>5</w:t>
        </w:r>
      </w:fldSimple>
      <w:bookmarkEnd w:id="83"/>
      <w:r>
        <w:t xml:space="preserve">. </w:t>
      </w:r>
      <w:r w:rsidRPr="00806389">
        <w:t>Species Sensitivity Distribution (SSD) for aquatic plants.</w:t>
      </w:r>
      <w:r>
        <w:t xml:space="preserve"> </w:t>
      </w:r>
      <w:r w:rsidR="00F21A72" w:rsidRPr="00B54EFA">
        <w:t>Black points indicate single toxicity values. Red points indicate average of multiple toxicity values for a single species.  Blue line indicates full range of toxicity values for a given taxon.</w:t>
      </w:r>
      <w:bookmarkEnd w:id="84"/>
      <w:bookmarkEnd w:id="85"/>
    </w:p>
    <w:p w14:paraId="1FB73890" w14:textId="5301C0E8" w:rsidR="00E87FC8" w:rsidRDefault="00E87FC8" w:rsidP="00E95911">
      <w:pPr>
        <w:autoSpaceDE w:val="0"/>
        <w:autoSpaceDN w:val="0"/>
        <w:adjustRightInd w:val="0"/>
        <w:rPr>
          <w:rFonts w:cstheme="minorHAnsi"/>
        </w:rPr>
      </w:pPr>
    </w:p>
    <w:p w14:paraId="156CE010" w14:textId="13DFEBFC" w:rsidR="0042258F" w:rsidRPr="002E76E8" w:rsidRDefault="00E56CCB" w:rsidP="0042258F">
      <w:pPr>
        <w:pStyle w:val="Caption"/>
      </w:pPr>
      <w:r w:rsidRPr="0042258F">
        <w:rPr>
          <w:rFonts w:eastAsiaTheme="minorHAnsi"/>
          <w:b w:val="0"/>
          <w:bCs/>
        </w:rPr>
        <w:t>In addition to reviewing the toxicity data for individual species</w:t>
      </w:r>
      <w:r w:rsidR="00AB2DFC" w:rsidRPr="0042258F">
        <w:rPr>
          <w:rFonts w:eastAsiaTheme="minorHAnsi"/>
          <w:b w:val="0"/>
          <w:bCs/>
        </w:rPr>
        <w:t xml:space="preserve"> and deriving SSDs</w:t>
      </w:r>
      <w:r w:rsidRPr="0042258F">
        <w:rPr>
          <w:rFonts w:eastAsiaTheme="minorHAnsi"/>
          <w:b w:val="0"/>
          <w:bCs/>
        </w:rPr>
        <w:t xml:space="preserve">, the toxicity of simazine to aquatic plant communities is evaluated by considering </w:t>
      </w:r>
      <w:r w:rsidR="00AB2DFC" w:rsidRPr="0042258F">
        <w:rPr>
          <w:rFonts w:eastAsiaTheme="minorHAnsi"/>
          <w:b w:val="0"/>
          <w:bCs/>
        </w:rPr>
        <w:t xml:space="preserve">microcosm and mesocosm </w:t>
      </w:r>
      <w:r w:rsidR="00A56DD4" w:rsidRPr="0042258F">
        <w:rPr>
          <w:rFonts w:eastAsiaTheme="minorHAnsi"/>
          <w:b w:val="0"/>
          <w:bCs/>
        </w:rPr>
        <w:t xml:space="preserve">(cosm) </w:t>
      </w:r>
      <w:r w:rsidRPr="0042258F">
        <w:rPr>
          <w:rFonts w:eastAsiaTheme="minorHAnsi"/>
          <w:b w:val="0"/>
          <w:bCs/>
        </w:rPr>
        <w:t xml:space="preserve">data available in the open literature. </w:t>
      </w:r>
      <w:r w:rsidR="00164D53" w:rsidRPr="0042258F">
        <w:rPr>
          <w:rFonts w:eastAsiaTheme="minorHAnsi"/>
          <w:b w:val="0"/>
          <w:bCs/>
        </w:rPr>
        <w:t xml:space="preserve">Cosm studies conducted with simazine provide measurements of primary productivity that incorporate the aggregate responses of multiple species in aquatic plant communities. Because plant species vary widely in their sensitivity to </w:t>
      </w:r>
      <w:r w:rsidR="00B40096" w:rsidRPr="0042258F">
        <w:rPr>
          <w:rFonts w:eastAsiaTheme="minorHAnsi"/>
          <w:b w:val="0"/>
          <w:bCs/>
        </w:rPr>
        <w:t>simazine</w:t>
      </w:r>
      <w:r w:rsidR="00164D53" w:rsidRPr="0042258F">
        <w:rPr>
          <w:rFonts w:eastAsiaTheme="minorHAnsi"/>
          <w:b w:val="0"/>
          <w:bCs/>
        </w:rPr>
        <w:t>, the overall response of the plant community may be different from the responses of the individual species measured in laboratory toxicity tests. Cosm studies allow observation of population and community recovery from atrazine effects and of indirect effects on higher trophic levels. In addition, cosm studies, especially those conducted in outdoor systems, incorporate partitioning, degradation, and dissipation, factors that are not usually accounted for in laboratory toxicity studies, but that may influence the magnitude of ecological effects.</w:t>
      </w:r>
      <w:r w:rsidR="00BE132E" w:rsidRPr="0042258F">
        <w:rPr>
          <w:rFonts w:eastAsiaTheme="minorHAnsi"/>
          <w:b w:val="0"/>
          <w:bCs/>
        </w:rPr>
        <w:t xml:space="preserve"> </w:t>
      </w:r>
      <w:r w:rsidR="00A84A86" w:rsidRPr="0042258F">
        <w:rPr>
          <w:b w:val="0"/>
          <w:bCs/>
        </w:rPr>
        <w:t xml:space="preserve">The available </w:t>
      </w:r>
      <w:r w:rsidRPr="0042258F">
        <w:rPr>
          <w:b w:val="0"/>
          <w:bCs/>
        </w:rPr>
        <w:t xml:space="preserve">freshwater </w:t>
      </w:r>
      <w:r w:rsidR="009D1DBB" w:rsidRPr="0042258F">
        <w:rPr>
          <w:b w:val="0"/>
          <w:bCs/>
        </w:rPr>
        <w:t>cosm</w:t>
      </w:r>
      <w:r w:rsidRPr="0042258F">
        <w:rPr>
          <w:b w:val="0"/>
          <w:bCs/>
        </w:rPr>
        <w:t xml:space="preserve"> studies for simazine</w:t>
      </w:r>
      <w:r w:rsidR="009D1DBB" w:rsidRPr="0042258F">
        <w:rPr>
          <w:b w:val="0"/>
          <w:bCs/>
        </w:rPr>
        <w:t xml:space="preserve"> </w:t>
      </w:r>
      <w:r w:rsidR="00A84A86" w:rsidRPr="0042258F">
        <w:rPr>
          <w:b w:val="0"/>
          <w:bCs/>
        </w:rPr>
        <w:t>are</w:t>
      </w:r>
      <w:r w:rsidR="009D1DBB" w:rsidRPr="0042258F">
        <w:rPr>
          <w:b w:val="0"/>
          <w:bCs/>
        </w:rPr>
        <w:t xml:space="preserve"> </w:t>
      </w:r>
      <w:r w:rsidR="002E76E8" w:rsidRPr="0042258F">
        <w:rPr>
          <w:b w:val="0"/>
          <w:bCs/>
        </w:rPr>
        <w:t xml:space="preserve">summarized in </w:t>
      </w:r>
      <w:r w:rsidR="0042258F" w:rsidRPr="0042258F">
        <w:fldChar w:fldCharType="begin"/>
      </w:r>
      <w:r w:rsidR="0042258F" w:rsidRPr="0042258F">
        <w:instrText xml:space="preserve"> REF _Ref52922872 \h </w:instrText>
      </w:r>
      <w:r w:rsidR="0042258F">
        <w:instrText xml:space="preserve"> \* MERGEFORMAT </w:instrText>
      </w:r>
      <w:r w:rsidR="0042258F" w:rsidRPr="0042258F">
        <w:fldChar w:fldCharType="separate"/>
      </w:r>
      <w:r w:rsidR="0042258F" w:rsidRPr="0042258F">
        <w:t xml:space="preserve">Table </w:t>
      </w:r>
      <w:r w:rsidR="0042258F" w:rsidRPr="0042258F">
        <w:rPr>
          <w:noProof/>
        </w:rPr>
        <w:t>6</w:t>
      </w:r>
      <w:r w:rsidR="0042258F" w:rsidRPr="0042258F">
        <w:noBreakHyphen/>
      </w:r>
      <w:r w:rsidR="0042258F" w:rsidRPr="0042258F">
        <w:rPr>
          <w:noProof/>
        </w:rPr>
        <w:t>2</w:t>
      </w:r>
      <w:r w:rsidR="0042258F" w:rsidRPr="0042258F">
        <w:fldChar w:fldCharType="end"/>
      </w:r>
    </w:p>
    <w:p w14:paraId="70A0A84E" w14:textId="106CCF48" w:rsidR="00E56CCB" w:rsidRPr="002E76E8" w:rsidRDefault="002E76E8" w:rsidP="00E56CCB">
      <w:pPr>
        <w:autoSpaceDE w:val="0"/>
        <w:autoSpaceDN w:val="0"/>
        <w:adjustRightInd w:val="0"/>
        <w:rPr>
          <w:rFonts w:eastAsiaTheme="minorHAnsi" w:cs="Calibri"/>
          <w:color w:val="auto"/>
          <w:szCs w:val="22"/>
        </w:rPr>
      </w:pPr>
      <w:r w:rsidRPr="002E76E8">
        <w:rPr>
          <w:szCs w:val="22"/>
        </w:rPr>
        <w:t xml:space="preserve">below. </w:t>
      </w:r>
      <w:r w:rsidR="002C3E3F">
        <w:rPr>
          <w:szCs w:val="22"/>
        </w:rPr>
        <w:t>From these studies, effects on the aquatic community</w:t>
      </w:r>
      <w:r w:rsidR="00BF6DD2">
        <w:rPr>
          <w:szCs w:val="22"/>
        </w:rPr>
        <w:t xml:space="preserve">, including </w:t>
      </w:r>
      <w:r w:rsidR="00982740">
        <w:rPr>
          <w:szCs w:val="22"/>
        </w:rPr>
        <w:t>reductions in survival and</w:t>
      </w:r>
      <w:r w:rsidR="00BF6DD2">
        <w:rPr>
          <w:szCs w:val="22"/>
        </w:rPr>
        <w:t xml:space="preserve"> biomass</w:t>
      </w:r>
      <w:r w:rsidR="00982740">
        <w:rPr>
          <w:szCs w:val="22"/>
        </w:rPr>
        <w:t>,</w:t>
      </w:r>
      <w:r w:rsidR="002C3E3F">
        <w:rPr>
          <w:szCs w:val="22"/>
        </w:rPr>
        <w:t xml:space="preserve"> have been observed at concentrations of 50 </w:t>
      </w:r>
      <w:r w:rsidR="002C3E3F">
        <w:rPr>
          <w:rFonts w:cs="Calibri"/>
          <w:szCs w:val="22"/>
        </w:rPr>
        <w:t>µg a.i./L</w:t>
      </w:r>
      <w:r w:rsidR="00BF6DD2">
        <w:rPr>
          <w:rFonts w:cs="Calibri"/>
          <w:szCs w:val="22"/>
        </w:rPr>
        <w:t xml:space="preserve"> and greater</w:t>
      </w:r>
      <w:r w:rsidR="002C3E3F">
        <w:rPr>
          <w:rFonts w:cs="Calibri"/>
          <w:szCs w:val="22"/>
        </w:rPr>
        <w:t xml:space="preserve">. </w:t>
      </w:r>
      <w:r w:rsidR="00795AA9">
        <w:rPr>
          <w:rFonts w:cs="Calibri"/>
          <w:szCs w:val="22"/>
        </w:rPr>
        <w:t>This exposure value approximates the HC</w:t>
      </w:r>
      <w:r w:rsidR="00795AA9" w:rsidRPr="007D5342">
        <w:rPr>
          <w:rFonts w:cs="Calibri"/>
          <w:szCs w:val="22"/>
          <w:vertAlign w:val="subscript"/>
        </w:rPr>
        <w:t>25</w:t>
      </w:r>
      <w:r w:rsidR="00795AA9">
        <w:rPr>
          <w:rFonts w:cs="Calibri"/>
          <w:szCs w:val="22"/>
        </w:rPr>
        <w:t xml:space="preserve"> species of the SSD for all aquatic plants. </w:t>
      </w:r>
    </w:p>
    <w:p w14:paraId="7B0CE9DA" w14:textId="77777777" w:rsidR="00E56CCB" w:rsidRDefault="00E56CCB" w:rsidP="00E56CCB">
      <w:pPr>
        <w:autoSpaceDE w:val="0"/>
        <w:autoSpaceDN w:val="0"/>
        <w:adjustRightInd w:val="0"/>
        <w:rPr>
          <w:rFonts w:eastAsiaTheme="minorHAnsi" w:cs="Calibri"/>
          <w:color w:val="auto"/>
          <w:szCs w:val="22"/>
        </w:rPr>
      </w:pPr>
    </w:p>
    <w:p w14:paraId="59A6713B" w14:textId="4E0E3EA3" w:rsidR="00E17241" w:rsidRDefault="00E17241" w:rsidP="00D8759C">
      <w:pPr>
        <w:pStyle w:val="Caption"/>
      </w:pPr>
      <w:bookmarkStart w:id="86" w:name="_Ref51587005"/>
    </w:p>
    <w:p w14:paraId="1385C32B" w14:textId="0D9CF4D5" w:rsidR="007D5342" w:rsidRDefault="007D5342" w:rsidP="007D5342"/>
    <w:p w14:paraId="5969494C" w14:textId="4B9A9351" w:rsidR="007D5342" w:rsidRDefault="007D5342" w:rsidP="007D5342"/>
    <w:p w14:paraId="1D03CB6D" w14:textId="77777777" w:rsidR="0042258F" w:rsidRDefault="0042258F">
      <w:pPr>
        <w:spacing w:after="160" w:line="259" w:lineRule="auto"/>
        <w:rPr>
          <w:rFonts w:asciiTheme="minorHAnsi" w:hAnsiTheme="minorHAnsi"/>
          <w:b/>
          <w:iCs/>
          <w:color w:val="auto"/>
          <w:szCs w:val="22"/>
        </w:rPr>
      </w:pPr>
      <w:bookmarkStart w:id="87" w:name="_Ref52922872"/>
      <w:bookmarkStart w:id="88" w:name="_Toc52884372"/>
      <w:bookmarkEnd w:id="86"/>
      <w:r>
        <w:br w:type="page"/>
      </w:r>
    </w:p>
    <w:p w14:paraId="3A8A6F09" w14:textId="37278716" w:rsidR="00B54EFA" w:rsidRDefault="0042258F" w:rsidP="0042258F">
      <w:pPr>
        <w:pStyle w:val="Caption"/>
      </w:pPr>
      <w:bookmarkStart w:id="89" w:name="_Toc52925738"/>
      <w:r>
        <w:lastRenderedPageBreak/>
        <w:t xml:space="preserve">Table </w:t>
      </w:r>
      <w:fldSimple w:instr=" STYLEREF 1 \s ">
        <w:r w:rsidR="00B5459A">
          <w:rPr>
            <w:noProof/>
          </w:rPr>
          <w:t>6</w:t>
        </w:r>
      </w:fldSimple>
      <w:r w:rsidR="00B5459A">
        <w:noBreakHyphen/>
      </w:r>
      <w:fldSimple w:instr=" SEQ Table \* ARABIC \s 1 ">
        <w:r w:rsidR="00B5459A">
          <w:rPr>
            <w:noProof/>
          </w:rPr>
          <w:t>2</w:t>
        </w:r>
      </w:fldSimple>
      <w:bookmarkEnd w:id="87"/>
      <w:r>
        <w:t xml:space="preserve">. </w:t>
      </w:r>
      <w:r w:rsidRPr="009179BD">
        <w:t>Simazine Field and Microcosm Studies</w:t>
      </w:r>
      <w:r>
        <w:t>.</w:t>
      </w:r>
      <w:bookmarkEnd w:id="89"/>
      <w:r w:rsidR="00B54EFA">
        <w:t xml:space="preserve"> </w:t>
      </w:r>
      <w:bookmarkEnd w:id="88"/>
    </w:p>
    <w:tbl>
      <w:tblPr>
        <w:tblpPr w:leftFromText="180" w:rightFromText="180" w:vertAnchor="text" w:tblpX="57" w:tblpY="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65"/>
        <w:gridCol w:w="1684"/>
        <w:gridCol w:w="1736"/>
        <w:gridCol w:w="2340"/>
        <w:gridCol w:w="1350"/>
        <w:gridCol w:w="1373"/>
      </w:tblGrid>
      <w:tr w:rsidR="00771E86" w:rsidRPr="0042258F" w14:paraId="094789B0" w14:textId="77777777" w:rsidTr="00DE2AAE">
        <w:trPr>
          <w:trHeight w:val="800"/>
          <w:tblHeader/>
        </w:trPr>
        <w:tc>
          <w:tcPr>
            <w:tcW w:w="1165" w:type="dxa"/>
            <w:shd w:val="clear" w:color="auto" w:fill="D9D9D9" w:themeFill="background1" w:themeFillShade="D9"/>
            <w:vAlign w:val="center"/>
          </w:tcPr>
          <w:p w14:paraId="0CB16EAA"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Study type/</w:t>
            </w:r>
          </w:p>
          <w:p w14:paraId="0DEF31EC"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Test material</w:t>
            </w:r>
          </w:p>
        </w:tc>
        <w:tc>
          <w:tcPr>
            <w:tcW w:w="1684" w:type="dxa"/>
            <w:shd w:val="clear" w:color="auto" w:fill="D9D9D9" w:themeFill="background1" w:themeFillShade="D9"/>
            <w:vAlign w:val="center"/>
          </w:tcPr>
          <w:p w14:paraId="3747958E"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Study</w:t>
            </w:r>
          </w:p>
          <w:p w14:paraId="50413383"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Design</w:t>
            </w:r>
          </w:p>
        </w:tc>
        <w:tc>
          <w:tcPr>
            <w:tcW w:w="1736" w:type="dxa"/>
            <w:shd w:val="clear" w:color="auto" w:fill="D9D9D9" w:themeFill="background1" w:themeFillShade="D9"/>
            <w:vAlign w:val="center"/>
          </w:tcPr>
          <w:p w14:paraId="7EB2DD36"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Test</w:t>
            </w:r>
          </w:p>
          <w:p w14:paraId="2EDD5788"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Organism</w:t>
            </w:r>
          </w:p>
        </w:tc>
        <w:tc>
          <w:tcPr>
            <w:tcW w:w="2340" w:type="dxa"/>
            <w:shd w:val="clear" w:color="auto" w:fill="D9D9D9" w:themeFill="background1" w:themeFillShade="D9"/>
            <w:vAlign w:val="center"/>
          </w:tcPr>
          <w:p w14:paraId="7EB6312E"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Effects</w:t>
            </w:r>
          </w:p>
        </w:tc>
        <w:tc>
          <w:tcPr>
            <w:tcW w:w="1350" w:type="dxa"/>
            <w:shd w:val="clear" w:color="auto" w:fill="D9D9D9" w:themeFill="background1" w:themeFillShade="D9"/>
            <w:vAlign w:val="center"/>
          </w:tcPr>
          <w:p w14:paraId="75AE9667"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Citation</w:t>
            </w:r>
          </w:p>
          <w:p w14:paraId="45CCF20B"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(ECOTOX #)</w:t>
            </w:r>
          </w:p>
          <w:p w14:paraId="626E56F4" w14:textId="77777777" w:rsidR="00AB2DFC" w:rsidRPr="0042258F" w:rsidRDefault="00AB2DFC" w:rsidP="007C4BCF">
            <w:pPr>
              <w:rPr>
                <w:rFonts w:asciiTheme="minorHAnsi" w:hAnsiTheme="minorHAnsi" w:cstheme="minorHAnsi"/>
                <w:b/>
                <w:bCs/>
                <w:sz w:val="20"/>
              </w:rPr>
            </w:pPr>
          </w:p>
        </w:tc>
        <w:tc>
          <w:tcPr>
            <w:tcW w:w="1373" w:type="dxa"/>
            <w:shd w:val="clear" w:color="auto" w:fill="D9D9D9" w:themeFill="background1" w:themeFillShade="D9"/>
            <w:vAlign w:val="center"/>
          </w:tcPr>
          <w:p w14:paraId="3A026773" w14:textId="77777777" w:rsidR="00AB2DFC" w:rsidRPr="0042258F" w:rsidRDefault="00AB2DFC" w:rsidP="007C4BCF">
            <w:pPr>
              <w:rPr>
                <w:rFonts w:asciiTheme="minorHAnsi" w:hAnsiTheme="minorHAnsi" w:cstheme="minorHAnsi"/>
                <w:b/>
                <w:bCs/>
                <w:sz w:val="20"/>
              </w:rPr>
            </w:pPr>
            <w:r w:rsidRPr="0042258F">
              <w:rPr>
                <w:rFonts w:asciiTheme="minorHAnsi" w:hAnsiTheme="minorHAnsi" w:cstheme="minorHAnsi"/>
                <w:b/>
                <w:bCs/>
                <w:sz w:val="20"/>
              </w:rPr>
              <w:t>Rationale for Use in Risk Assessment</w:t>
            </w:r>
            <w:r w:rsidRPr="0042258F">
              <w:rPr>
                <w:rFonts w:asciiTheme="minorHAnsi" w:hAnsiTheme="minorHAnsi" w:cstheme="minorHAnsi"/>
                <w:b/>
                <w:bCs/>
                <w:sz w:val="20"/>
                <w:vertAlign w:val="superscript"/>
              </w:rPr>
              <w:t>(1)</w:t>
            </w:r>
          </w:p>
        </w:tc>
      </w:tr>
      <w:tr w:rsidR="00316E73" w:rsidRPr="0042258F" w14:paraId="46938287" w14:textId="77777777" w:rsidTr="007C4BCF">
        <w:trPr>
          <w:trHeight w:val="1996"/>
          <w:tblHeader/>
        </w:trPr>
        <w:tc>
          <w:tcPr>
            <w:tcW w:w="1165" w:type="dxa"/>
            <w:shd w:val="clear" w:color="auto" w:fill="auto"/>
          </w:tcPr>
          <w:p w14:paraId="7BA8B930" w14:textId="77777777"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Field Study</w:t>
            </w:r>
          </w:p>
          <w:p w14:paraId="1D2ED197" w14:textId="77777777" w:rsidR="009853FB" w:rsidRPr="0042258F" w:rsidRDefault="009853FB" w:rsidP="0042258F">
            <w:pPr>
              <w:rPr>
                <w:rFonts w:asciiTheme="minorHAnsi" w:hAnsiTheme="minorHAnsi" w:cstheme="minorHAnsi"/>
                <w:sz w:val="20"/>
              </w:rPr>
            </w:pPr>
          </w:p>
          <w:p w14:paraId="22E48124" w14:textId="77777777"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84 days</w:t>
            </w:r>
          </w:p>
          <w:p w14:paraId="7D5A5BA9" w14:textId="77777777" w:rsidR="009853FB" w:rsidRPr="0042258F" w:rsidRDefault="009853FB" w:rsidP="0042258F">
            <w:pPr>
              <w:rPr>
                <w:rFonts w:asciiTheme="minorHAnsi" w:hAnsiTheme="minorHAnsi" w:cstheme="minorHAnsi"/>
                <w:sz w:val="20"/>
              </w:rPr>
            </w:pPr>
          </w:p>
          <w:p w14:paraId="5C46E123" w14:textId="77777777"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Simazine</w:t>
            </w:r>
          </w:p>
          <w:p w14:paraId="2650C2D9" w14:textId="07B366A1"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 a.i. NR)</w:t>
            </w:r>
          </w:p>
        </w:tc>
        <w:tc>
          <w:tcPr>
            <w:tcW w:w="1684" w:type="dxa"/>
            <w:shd w:val="clear" w:color="auto" w:fill="auto"/>
          </w:tcPr>
          <w:p w14:paraId="034FB8C1" w14:textId="668E9D3F"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0.05, 0.5, and 5 mg/L simazine applied to outdoor pond microcosm systems for 84 days. Biological and water quality components measured 14, 28, 56, and 84 days.</w:t>
            </w:r>
          </w:p>
        </w:tc>
        <w:tc>
          <w:tcPr>
            <w:tcW w:w="1736" w:type="dxa"/>
            <w:shd w:val="clear" w:color="auto" w:fill="auto"/>
          </w:tcPr>
          <w:p w14:paraId="0D32C3F4" w14:textId="77777777" w:rsidR="00316E73" w:rsidRPr="0042258F" w:rsidRDefault="009853FB" w:rsidP="0042258F">
            <w:pPr>
              <w:rPr>
                <w:rFonts w:asciiTheme="minorHAnsi" w:hAnsiTheme="minorHAnsi" w:cstheme="minorHAnsi"/>
                <w:sz w:val="20"/>
              </w:rPr>
            </w:pPr>
            <w:r w:rsidRPr="0042258F">
              <w:rPr>
                <w:rFonts w:asciiTheme="minorHAnsi" w:hAnsiTheme="minorHAnsi" w:cstheme="minorHAnsi"/>
                <w:sz w:val="20"/>
              </w:rPr>
              <w:t>Submerged rooted vegetation (</w:t>
            </w:r>
            <w:r w:rsidRPr="0042258F">
              <w:rPr>
                <w:rFonts w:asciiTheme="minorHAnsi" w:hAnsiTheme="minorHAnsi" w:cstheme="minorHAnsi"/>
                <w:i/>
                <w:iCs/>
                <w:sz w:val="20"/>
              </w:rPr>
              <w:t xml:space="preserve">Myriophyllum spicatum </w:t>
            </w:r>
            <w:r w:rsidRPr="0042258F">
              <w:rPr>
                <w:rFonts w:asciiTheme="minorHAnsi" w:hAnsiTheme="minorHAnsi" w:cstheme="minorHAnsi"/>
                <w:sz w:val="20"/>
              </w:rPr>
              <w:t>and</w:t>
            </w:r>
            <w:r w:rsidRPr="0042258F">
              <w:rPr>
                <w:rFonts w:asciiTheme="minorHAnsi" w:hAnsiTheme="minorHAnsi" w:cstheme="minorHAnsi"/>
                <w:i/>
                <w:iCs/>
                <w:sz w:val="20"/>
              </w:rPr>
              <w:t xml:space="preserve"> Elodea canadensis</w:t>
            </w:r>
            <w:r w:rsidRPr="0042258F">
              <w:rPr>
                <w:rFonts w:asciiTheme="minorHAnsi" w:hAnsiTheme="minorHAnsi" w:cstheme="minorHAnsi"/>
                <w:sz w:val="20"/>
              </w:rPr>
              <w:t>)</w:t>
            </w:r>
          </w:p>
          <w:p w14:paraId="2295E068" w14:textId="77777777" w:rsidR="009853FB" w:rsidRPr="0042258F" w:rsidRDefault="009853FB" w:rsidP="0042258F">
            <w:pPr>
              <w:rPr>
                <w:rFonts w:asciiTheme="minorHAnsi" w:hAnsiTheme="minorHAnsi" w:cstheme="minorHAnsi"/>
                <w:sz w:val="20"/>
              </w:rPr>
            </w:pPr>
          </w:p>
          <w:p w14:paraId="644E393E" w14:textId="018BB7B2" w:rsidR="009853FB" w:rsidRPr="0042258F" w:rsidRDefault="009853FB" w:rsidP="0042258F">
            <w:pPr>
              <w:rPr>
                <w:rFonts w:asciiTheme="minorHAnsi" w:hAnsiTheme="minorHAnsi" w:cstheme="minorHAnsi"/>
                <w:sz w:val="20"/>
              </w:rPr>
            </w:pPr>
            <w:r w:rsidRPr="0042258F">
              <w:rPr>
                <w:rFonts w:asciiTheme="minorHAnsi" w:hAnsiTheme="minorHAnsi" w:cstheme="minorHAnsi"/>
                <w:sz w:val="20"/>
              </w:rPr>
              <w:t>Emergent rooted vegetation (</w:t>
            </w:r>
            <w:r w:rsidRPr="0042258F">
              <w:rPr>
                <w:rFonts w:asciiTheme="minorHAnsi" w:hAnsiTheme="minorHAnsi" w:cstheme="minorHAnsi"/>
                <w:i/>
                <w:iCs/>
                <w:sz w:val="20"/>
              </w:rPr>
              <w:t xml:space="preserve">Persicaria amphibia </w:t>
            </w:r>
            <w:r w:rsidRPr="0042258F">
              <w:rPr>
                <w:rFonts w:asciiTheme="minorHAnsi" w:hAnsiTheme="minorHAnsi" w:cstheme="minorHAnsi"/>
                <w:sz w:val="20"/>
              </w:rPr>
              <w:t>and</w:t>
            </w:r>
            <w:r w:rsidRPr="0042258F">
              <w:rPr>
                <w:rFonts w:asciiTheme="minorHAnsi" w:hAnsiTheme="minorHAnsi" w:cstheme="minorHAnsi"/>
                <w:i/>
                <w:iCs/>
                <w:sz w:val="20"/>
              </w:rPr>
              <w:t xml:space="preserve"> Glyceria maxima</w:t>
            </w:r>
            <w:r w:rsidRPr="0042258F">
              <w:rPr>
                <w:rFonts w:asciiTheme="minorHAnsi" w:hAnsiTheme="minorHAnsi" w:cstheme="minorHAnsi"/>
                <w:sz w:val="20"/>
              </w:rPr>
              <w:t>)</w:t>
            </w:r>
          </w:p>
          <w:p w14:paraId="46399CB9" w14:textId="77777777" w:rsidR="003B4F9E" w:rsidRPr="0042258F" w:rsidRDefault="003B4F9E" w:rsidP="0042258F">
            <w:pPr>
              <w:rPr>
                <w:rFonts w:asciiTheme="minorHAnsi" w:hAnsiTheme="minorHAnsi" w:cstheme="minorHAnsi"/>
                <w:sz w:val="20"/>
              </w:rPr>
            </w:pPr>
          </w:p>
          <w:p w14:paraId="605EB8C2" w14:textId="77777777" w:rsidR="003B4F9E" w:rsidRPr="0042258F" w:rsidRDefault="003B4F9E" w:rsidP="0042258F">
            <w:pPr>
              <w:rPr>
                <w:rFonts w:asciiTheme="minorHAnsi" w:hAnsiTheme="minorHAnsi" w:cstheme="minorHAnsi"/>
                <w:sz w:val="20"/>
              </w:rPr>
            </w:pPr>
            <w:r w:rsidRPr="0042258F">
              <w:rPr>
                <w:rFonts w:asciiTheme="minorHAnsi" w:hAnsiTheme="minorHAnsi" w:cstheme="minorHAnsi"/>
                <w:sz w:val="20"/>
              </w:rPr>
              <w:t>Floating aquatic vegetation (</w:t>
            </w:r>
            <w:r w:rsidRPr="0042258F">
              <w:rPr>
                <w:rFonts w:asciiTheme="minorHAnsi" w:hAnsiTheme="minorHAnsi" w:cstheme="minorHAnsi"/>
                <w:i/>
                <w:iCs/>
                <w:sz w:val="20"/>
              </w:rPr>
              <w:t>Lemna minor</w:t>
            </w:r>
            <w:r w:rsidRPr="0042258F">
              <w:rPr>
                <w:rFonts w:asciiTheme="minorHAnsi" w:hAnsiTheme="minorHAnsi" w:cstheme="minorHAnsi"/>
                <w:sz w:val="20"/>
              </w:rPr>
              <w:t>)</w:t>
            </w:r>
          </w:p>
          <w:p w14:paraId="1369BF67" w14:textId="77777777" w:rsidR="003B4F9E" w:rsidRPr="0042258F" w:rsidRDefault="003B4F9E" w:rsidP="0042258F">
            <w:pPr>
              <w:rPr>
                <w:rFonts w:asciiTheme="minorHAnsi" w:hAnsiTheme="minorHAnsi" w:cstheme="minorHAnsi"/>
                <w:sz w:val="20"/>
              </w:rPr>
            </w:pPr>
          </w:p>
          <w:p w14:paraId="246F8740" w14:textId="6C1068D9" w:rsidR="003B4F9E" w:rsidRPr="0042258F" w:rsidRDefault="003B4F9E" w:rsidP="0042258F">
            <w:pPr>
              <w:rPr>
                <w:rFonts w:asciiTheme="minorHAnsi" w:hAnsiTheme="minorHAnsi" w:cstheme="minorHAnsi"/>
                <w:sz w:val="20"/>
              </w:rPr>
            </w:pPr>
            <w:r w:rsidRPr="0042258F">
              <w:rPr>
                <w:rFonts w:asciiTheme="minorHAnsi" w:hAnsiTheme="minorHAnsi" w:cstheme="minorHAnsi"/>
                <w:sz w:val="20"/>
              </w:rPr>
              <w:t>Phytoplankton</w:t>
            </w:r>
          </w:p>
        </w:tc>
        <w:tc>
          <w:tcPr>
            <w:tcW w:w="2340" w:type="dxa"/>
            <w:shd w:val="clear" w:color="auto" w:fill="auto"/>
          </w:tcPr>
          <w:p w14:paraId="29C5263C" w14:textId="08CA9DF2" w:rsidR="00316E73" w:rsidRPr="0042258F" w:rsidRDefault="003B4F9E" w:rsidP="0042258F">
            <w:pPr>
              <w:rPr>
                <w:rFonts w:asciiTheme="minorHAnsi" w:hAnsiTheme="minorHAnsi" w:cstheme="minorHAnsi"/>
                <w:sz w:val="20"/>
              </w:rPr>
            </w:pPr>
            <w:r w:rsidRPr="0042258F">
              <w:rPr>
                <w:rFonts w:asciiTheme="minorHAnsi" w:hAnsiTheme="minorHAnsi" w:cstheme="minorHAnsi"/>
                <w:sz w:val="20"/>
              </w:rPr>
              <w:t>The simazine application rate of 0.</w:t>
            </w:r>
            <w:r w:rsidR="00C41755" w:rsidRPr="0042258F">
              <w:rPr>
                <w:rFonts w:asciiTheme="minorHAnsi" w:hAnsiTheme="minorHAnsi" w:cstheme="minorHAnsi"/>
                <w:sz w:val="20"/>
              </w:rPr>
              <w:t>05 mg/L caused significant reduction in various measures of growth (length, number of shoots, biomass, number of cells) as well as photosynthetic yield and floral development after 28 days of exposure.</w:t>
            </w:r>
          </w:p>
          <w:p w14:paraId="62D45004" w14:textId="77777777" w:rsidR="00C41755" w:rsidRPr="0042258F" w:rsidRDefault="00C41755" w:rsidP="0042258F">
            <w:pPr>
              <w:rPr>
                <w:rFonts w:asciiTheme="minorHAnsi" w:hAnsiTheme="minorHAnsi" w:cstheme="minorHAnsi"/>
                <w:sz w:val="20"/>
              </w:rPr>
            </w:pPr>
          </w:p>
          <w:p w14:paraId="65A47280" w14:textId="601A0B07" w:rsidR="00C41755" w:rsidRPr="0042258F" w:rsidRDefault="00C41755" w:rsidP="0042258F">
            <w:pPr>
              <w:rPr>
                <w:rFonts w:asciiTheme="minorHAnsi" w:hAnsiTheme="minorHAnsi" w:cstheme="minorHAnsi"/>
                <w:sz w:val="20"/>
              </w:rPr>
            </w:pPr>
            <w:r w:rsidRPr="0042258F">
              <w:rPr>
                <w:rFonts w:asciiTheme="minorHAnsi" w:hAnsiTheme="minorHAnsi" w:cstheme="minorHAnsi"/>
                <w:sz w:val="20"/>
              </w:rPr>
              <w:t>Decreases in DO and pH were also recorded after application of simazine.</w:t>
            </w:r>
          </w:p>
        </w:tc>
        <w:tc>
          <w:tcPr>
            <w:tcW w:w="1350" w:type="dxa"/>
            <w:shd w:val="clear" w:color="auto" w:fill="auto"/>
          </w:tcPr>
          <w:p w14:paraId="5D8B6510" w14:textId="77777777" w:rsidR="00316E73" w:rsidRPr="0042258F" w:rsidRDefault="00C41755" w:rsidP="0042258F">
            <w:pPr>
              <w:rPr>
                <w:rFonts w:asciiTheme="minorHAnsi" w:hAnsiTheme="minorHAnsi" w:cstheme="minorHAnsi"/>
                <w:sz w:val="20"/>
              </w:rPr>
            </w:pPr>
            <w:r w:rsidRPr="0042258F">
              <w:rPr>
                <w:rFonts w:asciiTheme="minorHAnsi" w:hAnsiTheme="minorHAnsi" w:cstheme="minorHAnsi"/>
                <w:sz w:val="20"/>
              </w:rPr>
              <w:t xml:space="preserve">Vervliet-Scheebaum </w:t>
            </w:r>
            <w:r w:rsidRPr="0042258F">
              <w:rPr>
                <w:rFonts w:asciiTheme="minorHAnsi" w:hAnsiTheme="minorHAnsi" w:cstheme="minorHAnsi"/>
                <w:i/>
                <w:iCs/>
                <w:sz w:val="20"/>
              </w:rPr>
              <w:t>et al</w:t>
            </w:r>
            <w:r w:rsidRPr="0042258F">
              <w:rPr>
                <w:rFonts w:asciiTheme="minorHAnsi" w:hAnsiTheme="minorHAnsi" w:cstheme="minorHAnsi"/>
                <w:sz w:val="20"/>
              </w:rPr>
              <w:t>., 2010</w:t>
            </w:r>
          </w:p>
          <w:p w14:paraId="70C97795" w14:textId="31BE803A" w:rsidR="00C41755" w:rsidRPr="0042258F" w:rsidRDefault="00C41755" w:rsidP="0042258F">
            <w:pPr>
              <w:rPr>
                <w:rFonts w:asciiTheme="minorHAnsi" w:hAnsiTheme="minorHAnsi" w:cstheme="minorHAnsi"/>
                <w:sz w:val="20"/>
              </w:rPr>
            </w:pPr>
            <w:r w:rsidRPr="0042258F">
              <w:rPr>
                <w:rFonts w:asciiTheme="minorHAnsi" w:hAnsiTheme="minorHAnsi" w:cstheme="minorHAnsi"/>
                <w:sz w:val="20"/>
              </w:rPr>
              <w:t>(150229)</w:t>
            </w:r>
          </w:p>
        </w:tc>
        <w:tc>
          <w:tcPr>
            <w:tcW w:w="1373" w:type="dxa"/>
            <w:shd w:val="clear" w:color="auto" w:fill="auto"/>
          </w:tcPr>
          <w:p w14:paraId="7BFD7C39" w14:textId="13437931" w:rsidR="00316E73" w:rsidRPr="0042258F" w:rsidRDefault="00C41755" w:rsidP="0042258F">
            <w:pPr>
              <w:rPr>
                <w:rFonts w:asciiTheme="minorHAnsi" w:hAnsiTheme="minorHAnsi" w:cstheme="minorHAnsi"/>
                <w:sz w:val="20"/>
              </w:rPr>
            </w:pPr>
            <w:r w:rsidRPr="0042258F">
              <w:rPr>
                <w:rFonts w:asciiTheme="minorHAnsi" w:hAnsiTheme="minorHAnsi" w:cstheme="minorHAnsi"/>
                <w:sz w:val="20"/>
              </w:rPr>
              <w:t>QUAL (field study</w:t>
            </w:r>
            <w:r w:rsidR="00857F74" w:rsidRPr="0042258F">
              <w:rPr>
                <w:rFonts w:asciiTheme="minorHAnsi" w:hAnsiTheme="minorHAnsi" w:cstheme="minorHAnsi"/>
                <w:sz w:val="20"/>
              </w:rPr>
              <w:t>; concentrations not measured over time</w:t>
            </w:r>
            <w:r w:rsidRPr="0042258F">
              <w:rPr>
                <w:rFonts w:asciiTheme="minorHAnsi" w:hAnsiTheme="minorHAnsi" w:cstheme="minorHAnsi"/>
                <w:sz w:val="20"/>
              </w:rPr>
              <w:t>)</w:t>
            </w:r>
          </w:p>
        </w:tc>
      </w:tr>
      <w:tr w:rsidR="00AB2DFC" w:rsidRPr="0042258F" w14:paraId="215C044B" w14:textId="77777777" w:rsidTr="007C4BCF">
        <w:tc>
          <w:tcPr>
            <w:tcW w:w="1165" w:type="dxa"/>
          </w:tcPr>
          <w:p w14:paraId="1879CF6D" w14:textId="77777777" w:rsidR="00AB2DFC" w:rsidRPr="0042258F" w:rsidRDefault="00AB2DFC" w:rsidP="0042258F">
            <w:pPr>
              <w:spacing w:line="72" w:lineRule="exact"/>
              <w:rPr>
                <w:rFonts w:asciiTheme="minorHAnsi" w:hAnsiTheme="minorHAnsi" w:cstheme="minorHAnsi"/>
                <w:b/>
                <w:bCs/>
                <w:sz w:val="20"/>
              </w:rPr>
            </w:pPr>
          </w:p>
          <w:p w14:paraId="14173BB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w:t>
            </w:r>
          </w:p>
          <w:p w14:paraId="5A5A1738" w14:textId="77777777" w:rsidR="00AB2DFC" w:rsidRPr="0042258F" w:rsidRDefault="00AB2DFC" w:rsidP="0042258F">
            <w:pPr>
              <w:rPr>
                <w:rFonts w:asciiTheme="minorHAnsi" w:hAnsiTheme="minorHAnsi" w:cstheme="minorHAnsi"/>
                <w:sz w:val="20"/>
              </w:rPr>
            </w:pPr>
          </w:p>
          <w:p w14:paraId="4D39AD5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210 days</w:t>
            </w:r>
          </w:p>
          <w:p w14:paraId="38BBAEF5" w14:textId="77777777" w:rsidR="00AB2DFC" w:rsidRPr="0042258F" w:rsidRDefault="00AB2DFC" w:rsidP="0042258F">
            <w:pPr>
              <w:rPr>
                <w:rFonts w:asciiTheme="minorHAnsi" w:hAnsiTheme="minorHAnsi" w:cstheme="minorHAnsi"/>
                <w:sz w:val="20"/>
              </w:rPr>
            </w:pPr>
          </w:p>
          <w:p w14:paraId="1333CA5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44E73810" w14:textId="77777777" w:rsidR="00AB2DFC" w:rsidRPr="0042258F" w:rsidRDefault="00AB2DFC" w:rsidP="0042258F">
            <w:pPr>
              <w:spacing w:line="72" w:lineRule="exact"/>
              <w:rPr>
                <w:rFonts w:asciiTheme="minorHAnsi" w:hAnsiTheme="minorHAnsi" w:cstheme="minorHAnsi"/>
                <w:sz w:val="20"/>
              </w:rPr>
            </w:pPr>
          </w:p>
          <w:p w14:paraId="755E955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1.0 mg/L simazine applied to &lt;0.4 ha pond (control pond also tested).  Biological and water quality components measured 3, 5, 7, 10, and 18 days after application, and biweekly and monthly (210 d).</w:t>
            </w:r>
          </w:p>
        </w:tc>
        <w:tc>
          <w:tcPr>
            <w:tcW w:w="1736" w:type="dxa"/>
          </w:tcPr>
          <w:p w14:paraId="48939759" w14:textId="77777777" w:rsidR="00AB2DFC" w:rsidRPr="0042258F" w:rsidRDefault="00AB2DFC" w:rsidP="0042258F">
            <w:pPr>
              <w:spacing w:line="72" w:lineRule="exact"/>
              <w:rPr>
                <w:rFonts w:asciiTheme="minorHAnsi" w:hAnsiTheme="minorHAnsi" w:cstheme="minorHAnsi"/>
                <w:sz w:val="20"/>
              </w:rPr>
            </w:pPr>
          </w:p>
          <w:p w14:paraId="6122177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Phytoplankton</w:t>
            </w:r>
          </w:p>
          <w:p w14:paraId="73EAD372" w14:textId="77777777" w:rsidR="00AB2DFC" w:rsidRPr="0042258F" w:rsidRDefault="00AB2DFC" w:rsidP="0042258F">
            <w:pPr>
              <w:rPr>
                <w:rFonts w:asciiTheme="minorHAnsi" w:hAnsiTheme="minorHAnsi" w:cstheme="minorHAnsi"/>
                <w:sz w:val="20"/>
              </w:rPr>
            </w:pPr>
          </w:p>
          <w:p w14:paraId="12BEA47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Macrophytes</w:t>
            </w:r>
          </w:p>
          <w:p w14:paraId="36B934CA" w14:textId="77777777" w:rsidR="00AB2DFC" w:rsidRPr="0042258F" w:rsidRDefault="00AB2DFC" w:rsidP="0042258F">
            <w:pPr>
              <w:rPr>
                <w:rFonts w:asciiTheme="minorHAnsi" w:hAnsiTheme="minorHAnsi" w:cstheme="minorHAnsi"/>
                <w:sz w:val="20"/>
              </w:rPr>
            </w:pPr>
          </w:p>
          <w:p w14:paraId="7A2AFA0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w:t>
            </w:r>
          </w:p>
          <w:p w14:paraId="5DC5E349" w14:textId="77777777" w:rsidR="00AB2DFC" w:rsidRPr="0042258F" w:rsidRDefault="00AB2DFC" w:rsidP="0042258F">
            <w:pPr>
              <w:rPr>
                <w:rFonts w:asciiTheme="minorHAnsi" w:hAnsiTheme="minorHAnsi" w:cstheme="minorHAnsi"/>
                <w:sz w:val="20"/>
              </w:rPr>
            </w:pPr>
          </w:p>
          <w:p w14:paraId="0BAD492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Macroinvertebrates</w:t>
            </w:r>
          </w:p>
          <w:p w14:paraId="11DC2AA6" w14:textId="77777777" w:rsidR="00AB2DFC" w:rsidRPr="0042258F" w:rsidRDefault="00AB2DFC" w:rsidP="0042258F">
            <w:pPr>
              <w:rPr>
                <w:rFonts w:asciiTheme="minorHAnsi" w:hAnsiTheme="minorHAnsi" w:cstheme="minorHAnsi"/>
                <w:sz w:val="20"/>
              </w:rPr>
            </w:pPr>
          </w:p>
          <w:p w14:paraId="465CCEB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Largemouth bass (</w:t>
            </w:r>
            <w:r w:rsidRPr="0042258F">
              <w:rPr>
                <w:rFonts w:asciiTheme="minorHAnsi" w:hAnsiTheme="minorHAnsi" w:cstheme="minorHAnsi"/>
                <w:i/>
                <w:iCs/>
                <w:sz w:val="20"/>
              </w:rPr>
              <w:t>Micropterus salmoides</w:t>
            </w:r>
            <w:r w:rsidRPr="0042258F">
              <w:rPr>
                <w:rFonts w:asciiTheme="minorHAnsi" w:hAnsiTheme="minorHAnsi" w:cstheme="minorHAnsi"/>
                <w:sz w:val="20"/>
              </w:rPr>
              <w:t>)</w:t>
            </w:r>
          </w:p>
          <w:p w14:paraId="7173F77B" w14:textId="77777777" w:rsidR="00AB2DFC" w:rsidRPr="0042258F" w:rsidRDefault="00AB2DFC" w:rsidP="0042258F">
            <w:pPr>
              <w:rPr>
                <w:rFonts w:asciiTheme="minorHAnsi" w:hAnsiTheme="minorHAnsi" w:cstheme="minorHAnsi"/>
                <w:sz w:val="20"/>
              </w:rPr>
            </w:pPr>
          </w:p>
          <w:p w14:paraId="08EA2D3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tc>
        <w:tc>
          <w:tcPr>
            <w:tcW w:w="2340" w:type="dxa"/>
          </w:tcPr>
          <w:p w14:paraId="1AD43586" w14:textId="77777777" w:rsidR="00AB2DFC" w:rsidRPr="0042258F" w:rsidRDefault="00AB2DFC" w:rsidP="0042258F">
            <w:pPr>
              <w:spacing w:line="72" w:lineRule="exact"/>
              <w:rPr>
                <w:rFonts w:asciiTheme="minorHAnsi" w:hAnsiTheme="minorHAnsi" w:cstheme="minorHAnsi"/>
                <w:sz w:val="20"/>
              </w:rPr>
            </w:pPr>
          </w:p>
          <w:p w14:paraId="5A161A2A" w14:textId="6225FBA2"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 simazine application rate of 1.0 mg/L caused significant reduction in the growth and survival rate of freshwater fish, although the effects are attributed to a combination of low DO and reduced food resources.</w:t>
            </w:r>
          </w:p>
          <w:p w14:paraId="1CF697D9" w14:textId="77777777" w:rsidR="00AB2DFC" w:rsidRPr="0042258F" w:rsidRDefault="00AB2DFC" w:rsidP="0042258F">
            <w:pPr>
              <w:rPr>
                <w:rFonts w:asciiTheme="minorHAnsi" w:hAnsiTheme="minorHAnsi" w:cstheme="minorHAnsi"/>
                <w:sz w:val="20"/>
              </w:rPr>
            </w:pPr>
          </w:p>
          <w:p w14:paraId="3B2C2A76" w14:textId="66336BDD"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Application of simazine to the pond produced die-off of the macrophytes, which resulted in decreased D.O., and increase in CO</w:t>
            </w:r>
            <w:r w:rsidRPr="0042258F">
              <w:rPr>
                <w:rFonts w:asciiTheme="minorHAnsi" w:hAnsiTheme="minorHAnsi" w:cstheme="minorHAnsi"/>
                <w:sz w:val="20"/>
                <w:vertAlign w:val="subscript"/>
              </w:rPr>
              <w:t>2</w:t>
            </w:r>
            <w:r w:rsidRPr="0042258F">
              <w:rPr>
                <w:rFonts w:asciiTheme="minorHAnsi" w:hAnsiTheme="minorHAnsi" w:cstheme="minorHAnsi"/>
                <w:sz w:val="20"/>
              </w:rPr>
              <w:t>, TSS, total carbon, and specific conductivity.  Decreases in DO were concurrent with increased mortality of both phytoplankton and macrophytes.</w:t>
            </w:r>
          </w:p>
          <w:p w14:paraId="2865C769" w14:textId="77777777" w:rsidR="00AB2DFC" w:rsidRPr="0042258F" w:rsidRDefault="00AB2DFC" w:rsidP="0042258F">
            <w:pPr>
              <w:rPr>
                <w:rFonts w:asciiTheme="minorHAnsi" w:hAnsiTheme="minorHAnsi" w:cstheme="minorHAnsi"/>
                <w:sz w:val="20"/>
              </w:rPr>
            </w:pPr>
          </w:p>
          <w:p w14:paraId="639FD91D" w14:textId="5DBDDA58"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 biomass decreased.</w:t>
            </w:r>
          </w:p>
          <w:p w14:paraId="065922CD" w14:textId="77777777" w:rsidR="00AB2DFC" w:rsidRPr="0042258F" w:rsidRDefault="00AB2DFC" w:rsidP="0042258F">
            <w:pPr>
              <w:rPr>
                <w:rFonts w:asciiTheme="minorHAnsi" w:hAnsiTheme="minorHAnsi" w:cstheme="minorHAnsi"/>
                <w:sz w:val="20"/>
              </w:rPr>
            </w:pPr>
          </w:p>
          <w:p w14:paraId="2498D037" w14:textId="576E52B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No significant differences were seen in total </w:t>
            </w:r>
            <w:r w:rsidRPr="0042258F">
              <w:rPr>
                <w:rFonts w:asciiTheme="minorHAnsi" w:hAnsiTheme="minorHAnsi" w:cstheme="minorHAnsi"/>
                <w:sz w:val="20"/>
              </w:rPr>
              <w:lastRenderedPageBreak/>
              <w:t>abundance or biomass of macroinvertebrates, although the taxa of Ostracoda increased.</w:t>
            </w:r>
          </w:p>
          <w:p w14:paraId="15789B3C" w14:textId="77777777" w:rsidR="00AB2DFC" w:rsidRPr="0042258F" w:rsidRDefault="00AB2DFC" w:rsidP="0042258F">
            <w:pPr>
              <w:rPr>
                <w:rFonts w:asciiTheme="minorHAnsi" w:hAnsiTheme="minorHAnsi" w:cstheme="minorHAnsi"/>
                <w:sz w:val="20"/>
              </w:rPr>
            </w:pPr>
          </w:p>
          <w:p w14:paraId="4EE80AB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Significantly fewer yield of young-of-the-year (YOY) bluegills survived in the simazine-treated ponds, although the mean weight increase of the survivors was 3x greater than YOY in the control pond.  YOY largemouth bass showed comparable growth in simazine-treated and control ponds; however juvenile and adult bass grew slower.</w:t>
            </w:r>
          </w:p>
        </w:tc>
        <w:tc>
          <w:tcPr>
            <w:tcW w:w="1350" w:type="dxa"/>
          </w:tcPr>
          <w:p w14:paraId="36EEDD20" w14:textId="77777777" w:rsidR="00AB2DFC" w:rsidRPr="0042258F" w:rsidRDefault="00AB2DFC" w:rsidP="0042258F">
            <w:pPr>
              <w:spacing w:line="72" w:lineRule="exact"/>
              <w:rPr>
                <w:rFonts w:asciiTheme="minorHAnsi" w:hAnsiTheme="minorHAnsi" w:cstheme="minorHAnsi"/>
                <w:sz w:val="20"/>
              </w:rPr>
            </w:pPr>
          </w:p>
          <w:p w14:paraId="04A5F0A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Gordon, R.W., </w:t>
            </w:r>
            <w:r w:rsidRPr="0042258F">
              <w:rPr>
                <w:rFonts w:asciiTheme="minorHAnsi" w:hAnsiTheme="minorHAnsi" w:cstheme="minorHAnsi"/>
                <w:i/>
                <w:iCs/>
                <w:sz w:val="20"/>
              </w:rPr>
              <w:t>et al.</w:t>
            </w:r>
            <w:r w:rsidRPr="0042258F">
              <w:rPr>
                <w:rFonts w:asciiTheme="minorHAnsi" w:hAnsiTheme="minorHAnsi" w:cstheme="minorHAnsi"/>
                <w:sz w:val="20"/>
              </w:rPr>
              <w:t>, 1982</w:t>
            </w:r>
          </w:p>
          <w:p w14:paraId="6D0D792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(15428)</w:t>
            </w:r>
          </w:p>
        </w:tc>
        <w:tc>
          <w:tcPr>
            <w:tcW w:w="1373" w:type="dxa"/>
          </w:tcPr>
          <w:p w14:paraId="38EDA223" w14:textId="77777777" w:rsidR="00AB2DFC" w:rsidRPr="0042258F" w:rsidRDefault="00AB2DFC" w:rsidP="0042258F">
            <w:pPr>
              <w:spacing w:line="72" w:lineRule="exact"/>
              <w:rPr>
                <w:rFonts w:asciiTheme="minorHAnsi" w:hAnsiTheme="minorHAnsi" w:cstheme="minorHAnsi"/>
                <w:sz w:val="20"/>
              </w:rPr>
            </w:pPr>
          </w:p>
          <w:p w14:paraId="0F71F1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 simazine concentrations over time not provided)</w:t>
            </w:r>
          </w:p>
        </w:tc>
      </w:tr>
      <w:tr w:rsidR="00AB2DFC" w:rsidRPr="0042258F" w14:paraId="42786004" w14:textId="77777777" w:rsidTr="007C4BCF">
        <w:tc>
          <w:tcPr>
            <w:tcW w:w="1165" w:type="dxa"/>
          </w:tcPr>
          <w:p w14:paraId="621D853D" w14:textId="77777777" w:rsidR="00AB2DFC" w:rsidRPr="0042258F" w:rsidRDefault="00AB2DFC" w:rsidP="0042258F">
            <w:pPr>
              <w:spacing w:line="72" w:lineRule="exact"/>
              <w:rPr>
                <w:rFonts w:asciiTheme="minorHAnsi" w:hAnsiTheme="minorHAnsi" w:cstheme="minorHAnsi"/>
                <w:b/>
                <w:bCs/>
                <w:sz w:val="20"/>
              </w:rPr>
            </w:pPr>
          </w:p>
          <w:p w14:paraId="218D66C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w:t>
            </w:r>
          </w:p>
          <w:p w14:paraId="48ABBBAD" w14:textId="77777777" w:rsidR="00AB2DFC" w:rsidRPr="0042258F" w:rsidRDefault="00AB2DFC" w:rsidP="0042258F">
            <w:pPr>
              <w:rPr>
                <w:rFonts w:asciiTheme="minorHAnsi" w:hAnsiTheme="minorHAnsi" w:cstheme="minorHAnsi"/>
                <w:sz w:val="20"/>
              </w:rPr>
            </w:pPr>
          </w:p>
          <w:p w14:paraId="7F4BB33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20 wks</w:t>
            </w:r>
          </w:p>
          <w:p w14:paraId="162716E1" w14:textId="77777777" w:rsidR="00AB2DFC" w:rsidRPr="0042258F" w:rsidRDefault="00AB2DFC" w:rsidP="0042258F">
            <w:pPr>
              <w:rPr>
                <w:rFonts w:asciiTheme="minorHAnsi" w:hAnsiTheme="minorHAnsi" w:cstheme="minorHAnsi"/>
                <w:sz w:val="20"/>
              </w:rPr>
            </w:pPr>
          </w:p>
          <w:p w14:paraId="74A57D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0BD5D138" w14:textId="77777777" w:rsidR="00AB2DFC" w:rsidRPr="0042258F" w:rsidRDefault="00AB2DFC" w:rsidP="0042258F">
            <w:pPr>
              <w:spacing w:line="72" w:lineRule="exact"/>
              <w:rPr>
                <w:rFonts w:asciiTheme="minorHAnsi" w:hAnsiTheme="minorHAnsi" w:cstheme="minorHAnsi"/>
                <w:sz w:val="20"/>
              </w:rPr>
            </w:pPr>
          </w:p>
          <w:p w14:paraId="24C81A1A" w14:textId="1D3B2874"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- 9 x 0.01-A rectangular concrete pools w/MS river water (3 ft deep).</w:t>
            </w:r>
          </w:p>
          <w:p w14:paraId="2B9E193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Bottom covered w/3” layer loam soil.</w:t>
            </w:r>
          </w:p>
          <w:p w14:paraId="6B3AD8B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- 4 lbs </w:t>
            </w:r>
            <w:r w:rsidRPr="0042258F">
              <w:rPr>
                <w:rFonts w:asciiTheme="minorHAnsi" w:hAnsiTheme="minorHAnsi" w:cstheme="minorHAnsi"/>
                <w:i/>
                <w:sz w:val="20"/>
              </w:rPr>
              <w:t>Elodea canadensis</w:t>
            </w:r>
            <w:r w:rsidRPr="0042258F">
              <w:rPr>
                <w:rFonts w:asciiTheme="minorHAnsi" w:hAnsiTheme="minorHAnsi" w:cstheme="minorHAnsi"/>
                <w:sz w:val="20"/>
              </w:rPr>
              <w:t xml:space="preserve"> in each pool.</w:t>
            </w:r>
          </w:p>
          <w:p w14:paraId="4B985D4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- 3 pools treated once at 1, 2.5, and 5 ppm; 3 pools treated w/1, 2.5 and 5 ppm every 4 wks for total of 5 treatments/each; and 3 controls (untreated)</w:t>
            </w:r>
          </w:p>
          <w:p w14:paraId="2F3FA8F0" w14:textId="77777777" w:rsidR="00AB2DFC" w:rsidRPr="0042258F" w:rsidRDefault="00AB2DFC" w:rsidP="0042258F">
            <w:pPr>
              <w:rPr>
                <w:rFonts w:asciiTheme="minorHAnsi" w:hAnsiTheme="minorHAnsi" w:cstheme="minorHAnsi"/>
                <w:sz w:val="20"/>
              </w:rPr>
            </w:pPr>
          </w:p>
        </w:tc>
        <w:tc>
          <w:tcPr>
            <w:tcW w:w="1736" w:type="dxa"/>
          </w:tcPr>
          <w:p w14:paraId="3840DCD9" w14:textId="77777777" w:rsidR="00AB2DFC" w:rsidRPr="0042258F" w:rsidRDefault="00AB2DFC" w:rsidP="0042258F">
            <w:pPr>
              <w:spacing w:line="72" w:lineRule="exact"/>
              <w:rPr>
                <w:rFonts w:asciiTheme="minorHAnsi" w:hAnsiTheme="minorHAnsi" w:cstheme="minorHAnsi"/>
                <w:sz w:val="20"/>
              </w:rPr>
            </w:pPr>
          </w:p>
          <w:p w14:paraId="2B654C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Algae</w:t>
            </w:r>
          </w:p>
          <w:p w14:paraId="683936CB" w14:textId="77777777" w:rsidR="00AB2DFC" w:rsidRPr="0042258F" w:rsidRDefault="00AB2DFC" w:rsidP="0042258F">
            <w:pPr>
              <w:rPr>
                <w:rFonts w:asciiTheme="minorHAnsi" w:hAnsiTheme="minorHAnsi" w:cstheme="minorHAnsi"/>
                <w:i/>
                <w:sz w:val="20"/>
              </w:rPr>
            </w:pPr>
          </w:p>
          <w:p w14:paraId="75F7EB13" w14:textId="77777777" w:rsidR="00AB2DFC" w:rsidRPr="0042258F" w:rsidRDefault="00AB2DFC" w:rsidP="0042258F">
            <w:pPr>
              <w:rPr>
                <w:rFonts w:asciiTheme="minorHAnsi" w:hAnsiTheme="minorHAnsi" w:cstheme="minorHAnsi"/>
                <w:i/>
                <w:sz w:val="20"/>
              </w:rPr>
            </w:pPr>
            <w:r w:rsidRPr="0042258F">
              <w:rPr>
                <w:rFonts w:asciiTheme="minorHAnsi" w:hAnsiTheme="minorHAnsi" w:cstheme="minorHAnsi"/>
                <w:i/>
                <w:sz w:val="20"/>
              </w:rPr>
              <w:t>Elodea candensis</w:t>
            </w:r>
          </w:p>
          <w:p w14:paraId="4302363B" w14:textId="77777777" w:rsidR="00AB2DFC" w:rsidRPr="0042258F" w:rsidRDefault="00AB2DFC" w:rsidP="0042258F">
            <w:pPr>
              <w:rPr>
                <w:rFonts w:asciiTheme="minorHAnsi" w:hAnsiTheme="minorHAnsi" w:cstheme="minorHAnsi"/>
                <w:sz w:val="20"/>
              </w:rPr>
            </w:pPr>
          </w:p>
          <w:p w14:paraId="46E758D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Zooplankton</w:t>
            </w:r>
          </w:p>
          <w:p w14:paraId="3448F18D" w14:textId="77777777" w:rsidR="00AB2DFC" w:rsidRPr="0042258F" w:rsidRDefault="00AB2DFC" w:rsidP="0042258F">
            <w:pPr>
              <w:rPr>
                <w:rFonts w:asciiTheme="minorHAnsi" w:hAnsiTheme="minorHAnsi" w:cstheme="minorHAnsi"/>
                <w:sz w:val="20"/>
              </w:rPr>
            </w:pPr>
          </w:p>
          <w:p w14:paraId="6D676AD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Macroinvertebrates</w:t>
            </w:r>
          </w:p>
          <w:p w14:paraId="337A91EC" w14:textId="77777777" w:rsidR="00AB2DFC" w:rsidRPr="0042258F" w:rsidRDefault="00AB2DFC" w:rsidP="0042258F">
            <w:pPr>
              <w:rPr>
                <w:rFonts w:asciiTheme="minorHAnsi" w:hAnsiTheme="minorHAnsi" w:cstheme="minorHAnsi"/>
                <w:sz w:val="20"/>
              </w:rPr>
            </w:pPr>
          </w:p>
          <w:p w14:paraId="003CE01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Goldfish</w:t>
            </w:r>
          </w:p>
          <w:p w14:paraId="3A6D34D6" w14:textId="77777777" w:rsidR="00AB2DFC" w:rsidRPr="0042258F" w:rsidRDefault="00AB2DFC" w:rsidP="0042258F">
            <w:pPr>
              <w:rPr>
                <w:rFonts w:asciiTheme="minorHAnsi" w:hAnsiTheme="minorHAnsi" w:cstheme="minorHAnsi"/>
                <w:sz w:val="20"/>
              </w:rPr>
            </w:pPr>
          </w:p>
          <w:p w14:paraId="0A90B9D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tc>
        <w:tc>
          <w:tcPr>
            <w:tcW w:w="2340" w:type="dxa"/>
          </w:tcPr>
          <w:p w14:paraId="6D36CCB0" w14:textId="77777777" w:rsidR="00AB2DFC" w:rsidRPr="0042258F" w:rsidRDefault="00AB2DFC" w:rsidP="0042258F">
            <w:pPr>
              <w:spacing w:line="72" w:lineRule="exact"/>
              <w:rPr>
                <w:rFonts w:asciiTheme="minorHAnsi" w:hAnsiTheme="minorHAnsi" w:cstheme="minorHAnsi"/>
                <w:sz w:val="20"/>
              </w:rPr>
            </w:pPr>
          </w:p>
          <w:p w14:paraId="6A577CB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sz w:val="20"/>
              </w:rPr>
              <w:t>Elodea candensis</w:t>
            </w:r>
            <w:r w:rsidRPr="0042258F">
              <w:rPr>
                <w:rFonts w:asciiTheme="minorHAnsi" w:hAnsiTheme="minorHAnsi" w:cstheme="minorHAnsi"/>
                <w:sz w:val="20"/>
              </w:rPr>
              <w:t xml:space="preserve"> and algae eliminated from all treated pools for duration of study.</w:t>
            </w:r>
          </w:p>
          <w:p w14:paraId="395941CB" w14:textId="77777777" w:rsidR="00AB2DFC" w:rsidRPr="0042258F" w:rsidRDefault="00AB2DFC" w:rsidP="0042258F">
            <w:pPr>
              <w:rPr>
                <w:rFonts w:asciiTheme="minorHAnsi" w:hAnsiTheme="minorHAnsi" w:cstheme="minorHAnsi"/>
                <w:sz w:val="20"/>
              </w:rPr>
            </w:pPr>
          </w:p>
          <w:p w14:paraId="303DC823" w14:textId="782D0F75"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Levels of fish survival were erratic.  Goldfish survivors showed reduction at 2.5 and 5.0 ppm treatment levels; survival was higher in monthly-treated pools than pools treated 1x/yr.  Reduction in bluegill survival was dose-related in pools treated once; survival was similar (not dose-related) in pools treated monthly Bluegill survival was significantly reduced as compared to control in pools treated at 5 ppm and in the monthly-treated pool at 2.5 ppm.</w:t>
            </w:r>
          </w:p>
          <w:p w14:paraId="4D33B3D1" w14:textId="77777777" w:rsidR="00AB2DFC" w:rsidRPr="0042258F" w:rsidRDefault="00AB2DFC" w:rsidP="0042258F">
            <w:pPr>
              <w:rPr>
                <w:rFonts w:asciiTheme="minorHAnsi" w:hAnsiTheme="minorHAnsi" w:cstheme="minorHAnsi"/>
                <w:sz w:val="20"/>
              </w:rPr>
            </w:pPr>
          </w:p>
          <w:p w14:paraId="53862F3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 mean number of zooplankton and benthic fauna showed no dose-response effects following simazine treatments of 1, 2.5, and 5 ppm.</w:t>
            </w:r>
          </w:p>
        </w:tc>
        <w:tc>
          <w:tcPr>
            <w:tcW w:w="1350" w:type="dxa"/>
          </w:tcPr>
          <w:p w14:paraId="5DCF40F4" w14:textId="77777777" w:rsidR="00AB2DFC" w:rsidRPr="0042258F" w:rsidRDefault="00AB2DFC" w:rsidP="0042258F">
            <w:pPr>
              <w:spacing w:line="72" w:lineRule="exact"/>
              <w:rPr>
                <w:rFonts w:asciiTheme="minorHAnsi" w:hAnsiTheme="minorHAnsi" w:cstheme="minorHAnsi"/>
                <w:sz w:val="20"/>
              </w:rPr>
            </w:pPr>
          </w:p>
          <w:p w14:paraId="72FBABE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Gilderhaus, 1969</w:t>
            </w:r>
          </w:p>
          <w:p w14:paraId="3BFE9FE6" w14:textId="13935DB0"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00025433)</w:t>
            </w:r>
          </w:p>
        </w:tc>
        <w:tc>
          <w:tcPr>
            <w:tcW w:w="1373" w:type="dxa"/>
          </w:tcPr>
          <w:p w14:paraId="32491272" w14:textId="77777777" w:rsidR="00AB2DFC" w:rsidRPr="0042258F" w:rsidRDefault="00AB2DFC" w:rsidP="0042258F">
            <w:pPr>
              <w:spacing w:line="72" w:lineRule="exact"/>
              <w:rPr>
                <w:rFonts w:asciiTheme="minorHAnsi" w:hAnsiTheme="minorHAnsi" w:cstheme="minorHAnsi"/>
                <w:sz w:val="20"/>
              </w:rPr>
            </w:pPr>
          </w:p>
          <w:p w14:paraId="38557BB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(no water quality parameters reported; tested fish were larger than recommended size for acute studies and sensitive life stages were not tested; given erratic response in fish survival, it is not possible to derive NOAEC or LOAEC values; no analysis of individual invertebrate populations by species was conducted).</w:t>
            </w:r>
          </w:p>
        </w:tc>
      </w:tr>
      <w:tr w:rsidR="00AB2DFC" w:rsidRPr="0042258F" w14:paraId="5F504676" w14:textId="77777777" w:rsidTr="007C4BCF">
        <w:trPr>
          <w:cantSplit/>
        </w:trPr>
        <w:tc>
          <w:tcPr>
            <w:tcW w:w="1165" w:type="dxa"/>
          </w:tcPr>
          <w:p w14:paraId="1F08644E" w14:textId="77777777" w:rsidR="00AB2DFC" w:rsidRPr="0042258F" w:rsidRDefault="00AB2DFC" w:rsidP="0042258F">
            <w:pPr>
              <w:spacing w:line="72" w:lineRule="exact"/>
              <w:rPr>
                <w:rFonts w:asciiTheme="minorHAnsi" w:hAnsiTheme="minorHAnsi" w:cstheme="minorHAnsi"/>
                <w:sz w:val="20"/>
              </w:rPr>
            </w:pPr>
          </w:p>
          <w:p w14:paraId="1FFCB89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Microcosm</w:t>
            </w:r>
          </w:p>
          <w:p w14:paraId="3D4136F1" w14:textId="77777777" w:rsidR="00AB2DFC" w:rsidRPr="0042258F" w:rsidRDefault="00AB2DFC" w:rsidP="0042258F">
            <w:pPr>
              <w:rPr>
                <w:rFonts w:asciiTheme="minorHAnsi" w:hAnsiTheme="minorHAnsi" w:cstheme="minorHAnsi"/>
                <w:sz w:val="20"/>
              </w:rPr>
            </w:pPr>
          </w:p>
          <w:p w14:paraId="09E5921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126 days</w:t>
            </w:r>
          </w:p>
          <w:p w14:paraId="472274B1" w14:textId="77777777" w:rsidR="00AB2DFC" w:rsidRPr="0042258F" w:rsidRDefault="00AB2DFC" w:rsidP="0042258F">
            <w:pPr>
              <w:rPr>
                <w:rFonts w:asciiTheme="minorHAnsi" w:hAnsiTheme="minorHAnsi" w:cstheme="minorHAnsi"/>
                <w:sz w:val="20"/>
              </w:rPr>
            </w:pPr>
          </w:p>
          <w:p w14:paraId="0FE3793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24AD7DA2" w14:textId="77777777" w:rsidR="00AB2DFC" w:rsidRPr="0042258F" w:rsidRDefault="00AB2DFC" w:rsidP="0042258F">
            <w:pPr>
              <w:spacing w:line="72" w:lineRule="exact"/>
              <w:rPr>
                <w:rFonts w:asciiTheme="minorHAnsi" w:hAnsiTheme="minorHAnsi" w:cstheme="minorHAnsi"/>
                <w:sz w:val="20"/>
              </w:rPr>
            </w:pPr>
          </w:p>
          <w:p w14:paraId="2EB97D1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1.0 mg/L simazine applied to 4 circular fiberglass pools (4.12 m</w:t>
            </w:r>
            <w:r w:rsidRPr="0042258F">
              <w:rPr>
                <w:rFonts w:asciiTheme="minorHAnsi" w:hAnsiTheme="minorHAnsi" w:cstheme="minorHAnsi"/>
                <w:sz w:val="20"/>
                <w:vertAlign w:val="superscript"/>
              </w:rPr>
              <w:t>2</w:t>
            </w:r>
            <w:r w:rsidRPr="0042258F">
              <w:rPr>
                <w:rFonts w:asciiTheme="minorHAnsi" w:hAnsiTheme="minorHAnsi" w:cstheme="minorHAnsi"/>
                <w:sz w:val="20"/>
              </w:rPr>
              <w:t xml:space="preserve">, depth = 45 cm) at 0, 24, 56, 87, and 106 days after pools were stocked with 100 </w:t>
            </w:r>
            <w:r w:rsidRPr="0042258F">
              <w:rPr>
                <w:rFonts w:asciiTheme="minorHAnsi" w:hAnsiTheme="minorHAnsi" w:cstheme="minorHAnsi"/>
                <w:i/>
                <w:iCs/>
                <w:sz w:val="20"/>
              </w:rPr>
              <w:t>Tilapia nilotica</w:t>
            </w:r>
            <w:r w:rsidRPr="0042258F">
              <w:rPr>
                <w:rFonts w:asciiTheme="minorHAnsi" w:hAnsiTheme="minorHAnsi" w:cstheme="minorHAnsi"/>
                <w:sz w:val="20"/>
              </w:rPr>
              <w:t xml:space="preserve"> swim-up fry each.  Four untreated pools were used as controls.</w:t>
            </w:r>
          </w:p>
          <w:p w14:paraId="1D0132B4" w14:textId="77777777" w:rsidR="00AB2DFC" w:rsidRPr="0042258F" w:rsidRDefault="00AB2DFC" w:rsidP="0042258F">
            <w:pPr>
              <w:rPr>
                <w:rFonts w:asciiTheme="minorHAnsi" w:hAnsiTheme="minorHAnsi" w:cstheme="minorHAnsi"/>
                <w:sz w:val="20"/>
              </w:rPr>
            </w:pPr>
          </w:p>
          <w:p w14:paraId="5202D83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Pools were not cleaned and only water lost by evaporation was replaced.</w:t>
            </w:r>
          </w:p>
        </w:tc>
        <w:tc>
          <w:tcPr>
            <w:tcW w:w="1736" w:type="dxa"/>
          </w:tcPr>
          <w:p w14:paraId="522D91FE" w14:textId="77777777" w:rsidR="00AB2DFC" w:rsidRPr="0042258F" w:rsidRDefault="00AB2DFC" w:rsidP="0042258F">
            <w:pPr>
              <w:spacing w:line="72" w:lineRule="exact"/>
              <w:rPr>
                <w:rFonts w:asciiTheme="minorHAnsi" w:hAnsiTheme="minorHAnsi" w:cstheme="minorHAnsi"/>
                <w:sz w:val="20"/>
              </w:rPr>
            </w:pPr>
          </w:p>
          <w:p w14:paraId="3946993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Nile tilapia</w:t>
            </w:r>
          </w:p>
          <w:p w14:paraId="6470819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w:t>
            </w:r>
            <w:r w:rsidRPr="0042258F">
              <w:rPr>
                <w:rFonts w:asciiTheme="minorHAnsi" w:hAnsiTheme="minorHAnsi" w:cstheme="minorHAnsi"/>
                <w:i/>
                <w:iCs/>
                <w:sz w:val="20"/>
              </w:rPr>
              <w:t>Tilapia nilotica</w:t>
            </w:r>
            <w:r w:rsidRPr="0042258F">
              <w:rPr>
                <w:rFonts w:asciiTheme="minorHAnsi" w:hAnsiTheme="minorHAnsi" w:cstheme="minorHAnsi"/>
                <w:sz w:val="20"/>
              </w:rPr>
              <w:t>)</w:t>
            </w:r>
          </w:p>
          <w:p w14:paraId="4B28309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(swim-up fry, &lt;12mm in length)</w:t>
            </w:r>
          </w:p>
          <w:p w14:paraId="5FDC9CD8" w14:textId="77777777" w:rsidR="00AB2DFC" w:rsidRPr="0042258F" w:rsidRDefault="00AB2DFC" w:rsidP="0042258F">
            <w:pPr>
              <w:rPr>
                <w:rFonts w:asciiTheme="minorHAnsi" w:hAnsiTheme="minorHAnsi" w:cstheme="minorHAnsi"/>
                <w:sz w:val="20"/>
              </w:rPr>
            </w:pPr>
          </w:p>
        </w:tc>
        <w:tc>
          <w:tcPr>
            <w:tcW w:w="2340" w:type="dxa"/>
          </w:tcPr>
          <w:p w14:paraId="2D79E6B5" w14:textId="77777777" w:rsidR="00AB2DFC" w:rsidRPr="0042258F" w:rsidRDefault="00AB2DFC" w:rsidP="0042258F">
            <w:pPr>
              <w:spacing w:line="72" w:lineRule="exact"/>
              <w:rPr>
                <w:rFonts w:asciiTheme="minorHAnsi" w:hAnsiTheme="minorHAnsi" w:cstheme="minorHAnsi"/>
                <w:sz w:val="20"/>
              </w:rPr>
            </w:pPr>
          </w:p>
          <w:p w14:paraId="3894783C" w14:textId="3E68DE4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Yield of tilapia fingerlings after 126 days was 52% less in fiberglass pools treated periodically with 1 mg/L simazine as compared to the untreated ponds.  Study author attributes 32% of this reduction to the low abundance of natural foods (phytoplankton) in treated pools.  The additional 20% reduction is attributed to a combination of the direct effect of simazine and poor water quality.</w:t>
            </w:r>
          </w:p>
          <w:p w14:paraId="32D55E67" w14:textId="77777777" w:rsidR="00AB2DFC" w:rsidRPr="0042258F" w:rsidRDefault="00AB2DFC" w:rsidP="0042258F">
            <w:pPr>
              <w:rPr>
                <w:rFonts w:asciiTheme="minorHAnsi" w:hAnsiTheme="minorHAnsi" w:cstheme="minorHAnsi"/>
                <w:sz w:val="20"/>
              </w:rPr>
            </w:pPr>
          </w:p>
          <w:p w14:paraId="3E936FA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There were no significant differences in survival between the control pools (91%) and the treated pools (87%).  After 42 days, the average weight per 10 fish was significantly less in the treated pools (269 g) as compared to the control pools (388 g).</w:t>
            </w:r>
          </w:p>
        </w:tc>
        <w:tc>
          <w:tcPr>
            <w:tcW w:w="1350" w:type="dxa"/>
          </w:tcPr>
          <w:p w14:paraId="392E6801" w14:textId="77777777" w:rsidR="00AB2DFC" w:rsidRPr="0042258F" w:rsidRDefault="00AB2DFC" w:rsidP="0042258F">
            <w:pPr>
              <w:spacing w:line="72" w:lineRule="exact"/>
              <w:rPr>
                <w:rFonts w:asciiTheme="minorHAnsi" w:hAnsiTheme="minorHAnsi" w:cstheme="minorHAnsi"/>
                <w:sz w:val="20"/>
              </w:rPr>
            </w:pPr>
          </w:p>
          <w:p w14:paraId="4458B32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McGinty, 1984</w:t>
            </w:r>
          </w:p>
          <w:p w14:paraId="19DD88E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(10969)</w:t>
            </w:r>
          </w:p>
        </w:tc>
        <w:tc>
          <w:tcPr>
            <w:tcW w:w="1373" w:type="dxa"/>
          </w:tcPr>
          <w:p w14:paraId="62D9E66C" w14:textId="77777777" w:rsidR="00AB2DFC" w:rsidRPr="0042258F" w:rsidRDefault="00AB2DFC" w:rsidP="0042258F">
            <w:pPr>
              <w:spacing w:line="72" w:lineRule="exact"/>
              <w:rPr>
                <w:rFonts w:asciiTheme="minorHAnsi" w:hAnsiTheme="minorHAnsi" w:cstheme="minorHAnsi"/>
                <w:sz w:val="20"/>
              </w:rPr>
            </w:pPr>
          </w:p>
          <w:p w14:paraId="5C69BBA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lastRenderedPageBreak/>
              <w:t>QUAL (field study; application rates higher than those currently allowed under label requirements for direct applications; simazine concentrations over time not provided; no water quality data)</w:t>
            </w:r>
          </w:p>
        </w:tc>
      </w:tr>
      <w:tr w:rsidR="00AB2DFC" w:rsidRPr="0042258F" w14:paraId="6984E109" w14:textId="77777777" w:rsidTr="007C4BCF">
        <w:tc>
          <w:tcPr>
            <w:tcW w:w="1165" w:type="dxa"/>
          </w:tcPr>
          <w:p w14:paraId="25AC0C70" w14:textId="77777777" w:rsidR="00AB2DFC" w:rsidRPr="0042258F" w:rsidRDefault="00AB2DFC" w:rsidP="0042258F">
            <w:pPr>
              <w:spacing w:line="72" w:lineRule="exact"/>
              <w:rPr>
                <w:rFonts w:asciiTheme="minorHAnsi" w:hAnsiTheme="minorHAnsi" w:cstheme="minorHAnsi"/>
                <w:sz w:val="20"/>
              </w:rPr>
            </w:pPr>
          </w:p>
          <w:p w14:paraId="5465E9E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 of catfish ponds</w:t>
            </w:r>
          </w:p>
          <w:p w14:paraId="64CBD647" w14:textId="77777777" w:rsidR="00AB2DFC" w:rsidRPr="0042258F" w:rsidRDefault="00AB2DFC" w:rsidP="0042258F">
            <w:pPr>
              <w:rPr>
                <w:rFonts w:asciiTheme="minorHAnsi" w:hAnsiTheme="minorHAnsi" w:cstheme="minorHAnsi"/>
                <w:sz w:val="20"/>
              </w:rPr>
            </w:pPr>
          </w:p>
          <w:p w14:paraId="7AE84FE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60 days</w:t>
            </w:r>
          </w:p>
          <w:p w14:paraId="3D4F847A" w14:textId="77777777" w:rsidR="00AB2DFC" w:rsidRPr="0042258F" w:rsidRDefault="00AB2DFC" w:rsidP="0042258F">
            <w:pPr>
              <w:rPr>
                <w:rFonts w:asciiTheme="minorHAnsi" w:hAnsiTheme="minorHAnsi" w:cstheme="minorHAnsi"/>
                <w:sz w:val="20"/>
              </w:rPr>
            </w:pPr>
          </w:p>
          <w:p w14:paraId="2E9A118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 a.i. NR)</w:t>
            </w:r>
          </w:p>
        </w:tc>
        <w:tc>
          <w:tcPr>
            <w:tcW w:w="1684" w:type="dxa"/>
          </w:tcPr>
          <w:p w14:paraId="679EBC95" w14:textId="77777777" w:rsidR="00AB2DFC" w:rsidRPr="0042258F" w:rsidRDefault="00AB2DFC" w:rsidP="0042258F">
            <w:pPr>
              <w:spacing w:line="72" w:lineRule="exact"/>
              <w:rPr>
                <w:rFonts w:asciiTheme="minorHAnsi" w:hAnsiTheme="minorHAnsi" w:cstheme="minorHAnsi"/>
                <w:sz w:val="20"/>
              </w:rPr>
            </w:pPr>
          </w:p>
          <w:p w14:paraId="4FB592D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1.3 mg/L simazine applied to channel catfish ponds infested with </w:t>
            </w:r>
            <w:r w:rsidRPr="0042258F">
              <w:rPr>
                <w:rFonts w:asciiTheme="minorHAnsi" w:hAnsiTheme="minorHAnsi" w:cstheme="minorHAnsi"/>
                <w:i/>
                <w:iCs/>
                <w:sz w:val="20"/>
              </w:rPr>
              <w:t>Chara vulgaris</w:t>
            </w:r>
            <w:r w:rsidRPr="0042258F">
              <w:rPr>
                <w:rFonts w:asciiTheme="minorHAnsi" w:hAnsiTheme="minorHAnsi" w:cstheme="minorHAnsi"/>
                <w:sz w:val="20"/>
              </w:rPr>
              <w:t xml:space="preserve">.  Catfish were stocked into 0.06 ha earthen ponds at 12,350 fish /ha.  Four heavily infested ponds were treated w/simazine and 4 ponds containing little or no </w:t>
            </w:r>
            <w:r w:rsidRPr="0042258F">
              <w:rPr>
                <w:rFonts w:asciiTheme="minorHAnsi" w:hAnsiTheme="minorHAnsi" w:cstheme="minorHAnsi"/>
                <w:i/>
                <w:iCs/>
                <w:sz w:val="20"/>
              </w:rPr>
              <w:t>Chara</w:t>
            </w:r>
            <w:r w:rsidRPr="0042258F">
              <w:rPr>
                <w:rFonts w:asciiTheme="minorHAnsi" w:hAnsiTheme="minorHAnsi" w:cstheme="minorHAnsi"/>
                <w:sz w:val="20"/>
              </w:rPr>
              <w:t xml:space="preserve"> were monitored for changes in water quality before and after simazine treatment.  The </w:t>
            </w:r>
            <w:r w:rsidRPr="0042258F">
              <w:rPr>
                <w:rFonts w:asciiTheme="minorHAnsi" w:hAnsiTheme="minorHAnsi" w:cstheme="minorHAnsi"/>
                <w:sz w:val="20"/>
              </w:rPr>
              <w:lastRenderedPageBreak/>
              <w:t>ponds were equipped with emergency aeration that was initiated when DO fell below 2.5 mg/L.</w:t>
            </w:r>
          </w:p>
        </w:tc>
        <w:tc>
          <w:tcPr>
            <w:tcW w:w="1736" w:type="dxa"/>
          </w:tcPr>
          <w:p w14:paraId="03CF45D5" w14:textId="77777777" w:rsidR="00AB2DFC" w:rsidRPr="0042258F" w:rsidRDefault="00AB2DFC" w:rsidP="0042258F">
            <w:pPr>
              <w:spacing w:line="72" w:lineRule="exact"/>
              <w:rPr>
                <w:rFonts w:asciiTheme="minorHAnsi" w:hAnsiTheme="minorHAnsi" w:cstheme="minorHAnsi"/>
                <w:sz w:val="20"/>
              </w:rPr>
            </w:pPr>
          </w:p>
          <w:p w14:paraId="41B6BC4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Channel catfish</w:t>
            </w:r>
          </w:p>
          <w:p w14:paraId="1A6260C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w:t>
            </w:r>
            <w:r w:rsidRPr="0042258F">
              <w:rPr>
                <w:rFonts w:asciiTheme="minorHAnsi" w:hAnsiTheme="minorHAnsi" w:cstheme="minorHAnsi"/>
                <w:i/>
                <w:iCs/>
                <w:sz w:val="20"/>
              </w:rPr>
              <w:t xml:space="preserve">Ictalurus </w:t>
            </w:r>
            <w:r w:rsidRPr="0042258F">
              <w:rPr>
                <w:rFonts w:asciiTheme="minorHAnsi" w:hAnsiTheme="minorHAnsi" w:cstheme="minorHAnsi"/>
                <w:sz w:val="20"/>
              </w:rPr>
              <w:t>punctatus) (average weight = 55 g)</w:t>
            </w:r>
          </w:p>
        </w:tc>
        <w:tc>
          <w:tcPr>
            <w:tcW w:w="2340" w:type="dxa"/>
          </w:tcPr>
          <w:p w14:paraId="4B26F8AC" w14:textId="77777777" w:rsidR="00AB2DFC" w:rsidRPr="0042258F" w:rsidRDefault="00AB2DFC" w:rsidP="0042258F">
            <w:pPr>
              <w:spacing w:line="72" w:lineRule="exact"/>
              <w:rPr>
                <w:rFonts w:asciiTheme="minorHAnsi" w:hAnsiTheme="minorHAnsi" w:cstheme="minorHAnsi"/>
                <w:sz w:val="20"/>
              </w:rPr>
            </w:pPr>
          </w:p>
          <w:p w14:paraId="311EC48A" w14:textId="5824E7F1"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Fish production was reduced 20% compared to untreated ponds, although DO levels did not reach lethal levels due to emergency aeration.  The feeding response of fish stopped immediately after simazine application.  Reduced feeding persisted even after water quality variables in treated ponds returned to control pond levels.  This suggests a possible direct effect of simazine on the feeding response.</w:t>
            </w:r>
          </w:p>
          <w:p w14:paraId="0466A4BF" w14:textId="77777777" w:rsidR="00AB2DFC" w:rsidRPr="0042258F" w:rsidRDefault="00AB2DFC" w:rsidP="0042258F">
            <w:pPr>
              <w:rPr>
                <w:rFonts w:asciiTheme="minorHAnsi" w:hAnsiTheme="minorHAnsi" w:cstheme="minorHAnsi"/>
                <w:sz w:val="20"/>
              </w:rPr>
            </w:pPr>
          </w:p>
          <w:p w14:paraId="70CAF93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Water quality changes following treatment included decreased DO, </w:t>
            </w:r>
            <w:r w:rsidRPr="0042258F">
              <w:rPr>
                <w:rFonts w:asciiTheme="minorHAnsi" w:hAnsiTheme="minorHAnsi" w:cstheme="minorHAnsi"/>
                <w:sz w:val="20"/>
              </w:rPr>
              <w:lastRenderedPageBreak/>
              <w:t>increased ammonia-nitrogen, nitrite-nitrogen, and CO</w:t>
            </w:r>
            <w:r w:rsidRPr="0042258F">
              <w:rPr>
                <w:rFonts w:asciiTheme="minorHAnsi" w:hAnsiTheme="minorHAnsi" w:cstheme="minorHAnsi"/>
                <w:sz w:val="20"/>
                <w:vertAlign w:val="subscript"/>
              </w:rPr>
              <w:t>2</w:t>
            </w:r>
            <w:r w:rsidRPr="0042258F">
              <w:rPr>
                <w:rFonts w:asciiTheme="minorHAnsi" w:hAnsiTheme="minorHAnsi" w:cstheme="minorHAnsi"/>
                <w:sz w:val="20"/>
              </w:rPr>
              <w:t xml:space="preserve"> (and decreased pH).  The magnitude of effects was greatest in 2 weeks following treatment.  Temporal changes in DO, CO</w:t>
            </w:r>
            <w:r w:rsidRPr="0042258F">
              <w:rPr>
                <w:rFonts w:asciiTheme="minorHAnsi" w:hAnsiTheme="minorHAnsi" w:cstheme="minorHAnsi"/>
                <w:sz w:val="20"/>
                <w:vertAlign w:val="subscript"/>
              </w:rPr>
              <w:t>2</w:t>
            </w:r>
            <w:r w:rsidRPr="0042258F">
              <w:rPr>
                <w:rFonts w:asciiTheme="minorHAnsi" w:hAnsiTheme="minorHAnsi" w:cstheme="minorHAnsi"/>
                <w:sz w:val="20"/>
              </w:rPr>
              <w:t>, pH, TA-N in treated pools are related to the response of the plant community to simazine.</w:t>
            </w:r>
          </w:p>
        </w:tc>
        <w:tc>
          <w:tcPr>
            <w:tcW w:w="1350" w:type="dxa"/>
          </w:tcPr>
          <w:p w14:paraId="35C7BE46" w14:textId="77777777" w:rsidR="00AB2DFC" w:rsidRPr="0042258F" w:rsidRDefault="00AB2DFC" w:rsidP="0042258F">
            <w:pPr>
              <w:spacing w:line="72" w:lineRule="exact"/>
              <w:rPr>
                <w:rFonts w:asciiTheme="minorHAnsi" w:hAnsiTheme="minorHAnsi" w:cstheme="minorHAnsi"/>
                <w:sz w:val="20"/>
              </w:rPr>
            </w:pPr>
          </w:p>
          <w:p w14:paraId="4ADB50A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Tucker </w:t>
            </w:r>
            <w:r w:rsidRPr="0042258F">
              <w:rPr>
                <w:rFonts w:asciiTheme="minorHAnsi" w:hAnsiTheme="minorHAnsi" w:cstheme="minorHAnsi"/>
                <w:i/>
                <w:iCs/>
                <w:sz w:val="20"/>
              </w:rPr>
              <w:t>et al.</w:t>
            </w:r>
            <w:r w:rsidRPr="0042258F">
              <w:rPr>
                <w:rFonts w:asciiTheme="minorHAnsi" w:hAnsiTheme="minorHAnsi" w:cstheme="minorHAnsi"/>
                <w:sz w:val="20"/>
              </w:rPr>
              <w:t>, 1983</w:t>
            </w:r>
          </w:p>
          <w:p w14:paraId="5AB3077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(10669)</w:t>
            </w:r>
          </w:p>
        </w:tc>
        <w:tc>
          <w:tcPr>
            <w:tcW w:w="1373" w:type="dxa"/>
          </w:tcPr>
          <w:p w14:paraId="21323B6C" w14:textId="77777777" w:rsidR="00AB2DFC" w:rsidRPr="0042258F" w:rsidRDefault="00AB2DFC" w:rsidP="0042258F">
            <w:pPr>
              <w:spacing w:line="72" w:lineRule="exact"/>
              <w:rPr>
                <w:rFonts w:asciiTheme="minorHAnsi" w:hAnsiTheme="minorHAnsi" w:cstheme="minorHAnsi"/>
                <w:sz w:val="20"/>
              </w:rPr>
            </w:pPr>
          </w:p>
          <w:p w14:paraId="1F1E53E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 simazine concentrations over time not provided; emergency aeration provided)</w:t>
            </w:r>
          </w:p>
        </w:tc>
      </w:tr>
      <w:tr w:rsidR="00AB2DFC" w:rsidRPr="0042258F" w14:paraId="301AD804" w14:textId="77777777" w:rsidTr="007C4BCF">
        <w:tc>
          <w:tcPr>
            <w:tcW w:w="1165" w:type="dxa"/>
          </w:tcPr>
          <w:p w14:paraId="29BA119A" w14:textId="77777777" w:rsidR="00AB2DFC" w:rsidRPr="0042258F" w:rsidRDefault="00AB2DFC" w:rsidP="0042258F">
            <w:pPr>
              <w:spacing w:line="72" w:lineRule="exact"/>
              <w:rPr>
                <w:rFonts w:asciiTheme="minorHAnsi" w:hAnsiTheme="minorHAnsi" w:cstheme="minorHAnsi"/>
                <w:sz w:val="20"/>
              </w:rPr>
            </w:pPr>
          </w:p>
          <w:p w14:paraId="62421A0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Field study of catfish and bluegill ponds</w:t>
            </w:r>
          </w:p>
          <w:p w14:paraId="1CEDA3FD" w14:textId="77777777" w:rsidR="00AB2DFC" w:rsidRPr="0042258F" w:rsidRDefault="00AB2DFC" w:rsidP="0042258F">
            <w:pPr>
              <w:rPr>
                <w:rFonts w:asciiTheme="minorHAnsi" w:hAnsiTheme="minorHAnsi" w:cstheme="minorHAnsi"/>
                <w:sz w:val="20"/>
              </w:rPr>
            </w:pPr>
          </w:p>
          <w:p w14:paraId="63B8D6C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~120 days</w:t>
            </w:r>
          </w:p>
          <w:p w14:paraId="4514A780" w14:textId="77777777" w:rsidR="00AB2DFC" w:rsidRPr="0042258F" w:rsidRDefault="00AB2DFC" w:rsidP="0042258F">
            <w:pPr>
              <w:rPr>
                <w:rFonts w:asciiTheme="minorHAnsi" w:hAnsiTheme="minorHAnsi" w:cstheme="minorHAnsi"/>
                <w:sz w:val="20"/>
              </w:rPr>
            </w:pPr>
          </w:p>
          <w:p w14:paraId="446AA21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Aquazine (80% a.i.)</w:t>
            </w:r>
          </w:p>
          <w:p w14:paraId="49D9C006" w14:textId="77777777" w:rsidR="00AB2DFC" w:rsidRPr="0042258F" w:rsidRDefault="00AB2DFC" w:rsidP="0042258F">
            <w:pPr>
              <w:rPr>
                <w:rFonts w:asciiTheme="minorHAnsi" w:hAnsiTheme="minorHAnsi" w:cstheme="minorHAnsi"/>
                <w:sz w:val="20"/>
              </w:rPr>
            </w:pPr>
          </w:p>
          <w:p w14:paraId="41A87455" w14:textId="77777777" w:rsidR="00AB2DFC" w:rsidRPr="0042258F" w:rsidRDefault="00AB2DFC" w:rsidP="0042258F">
            <w:pPr>
              <w:rPr>
                <w:rFonts w:asciiTheme="minorHAnsi" w:hAnsiTheme="minorHAnsi" w:cstheme="minorHAnsi"/>
                <w:sz w:val="20"/>
              </w:rPr>
            </w:pPr>
          </w:p>
        </w:tc>
        <w:tc>
          <w:tcPr>
            <w:tcW w:w="1684" w:type="dxa"/>
          </w:tcPr>
          <w:p w14:paraId="7683A5A9" w14:textId="77777777" w:rsidR="00AB2DFC" w:rsidRPr="0042258F" w:rsidRDefault="00AB2DFC" w:rsidP="0042258F">
            <w:pPr>
              <w:spacing w:line="72" w:lineRule="exact"/>
              <w:rPr>
                <w:rFonts w:asciiTheme="minorHAnsi" w:hAnsiTheme="minorHAnsi" w:cstheme="minorHAnsi"/>
                <w:sz w:val="20"/>
              </w:rPr>
            </w:pPr>
          </w:p>
          <w:p w14:paraId="33773AD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14 earthen ponds (0.04 - 0.06 ha) used; 6 ponds stocked w/7400 channel catfish fingerlings, and 8 ponds stocked with 5000 bluegill.  Prior to filling ponds w/water, 3 of the 6 catfish ponds treated with Aquazine at rate of 13.4 kg/ha (~12 lb/A).  Aquazine was applied as a suspension in water and applied evenly over the entire pond bottom.  Four of the 8 bluegill ponds were treated w/ 1.5 mg/L (1.88 mg/L Aquazine 80W).  A slurry of the chemical was dispersed over the pond surface.</w:t>
            </w:r>
          </w:p>
        </w:tc>
        <w:tc>
          <w:tcPr>
            <w:tcW w:w="1736" w:type="dxa"/>
          </w:tcPr>
          <w:p w14:paraId="0019C425" w14:textId="77777777" w:rsidR="00AB2DFC" w:rsidRPr="0042258F" w:rsidRDefault="00AB2DFC" w:rsidP="0042258F">
            <w:pPr>
              <w:spacing w:line="72" w:lineRule="exact"/>
              <w:rPr>
                <w:rFonts w:asciiTheme="minorHAnsi" w:hAnsiTheme="minorHAnsi" w:cstheme="minorHAnsi"/>
                <w:sz w:val="20"/>
              </w:rPr>
            </w:pPr>
          </w:p>
          <w:p w14:paraId="7786781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Channel catfish</w:t>
            </w:r>
          </w:p>
          <w:p w14:paraId="7CB9CA1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w:t>
            </w:r>
            <w:r w:rsidRPr="0042258F">
              <w:rPr>
                <w:rFonts w:asciiTheme="minorHAnsi" w:hAnsiTheme="minorHAnsi" w:cstheme="minorHAnsi"/>
                <w:i/>
                <w:iCs/>
                <w:sz w:val="20"/>
              </w:rPr>
              <w:t xml:space="preserve">Ictalurus </w:t>
            </w:r>
            <w:r w:rsidRPr="0042258F">
              <w:rPr>
                <w:rFonts w:asciiTheme="minorHAnsi" w:hAnsiTheme="minorHAnsi" w:cstheme="minorHAnsi"/>
                <w:sz w:val="20"/>
              </w:rPr>
              <w:t>punctatus)</w:t>
            </w:r>
          </w:p>
          <w:p w14:paraId="7E8BDE8D" w14:textId="77777777" w:rsidR="00AB2DFC" w:rsidRPr="0042258F" w:rsidRDefault="00AB2DFC" w:rsidP="0042258F">
            <w:pPr>
              <w:rPr>
                <w:rFonts w:asciiTheme="minorHAnsi" w:hAnsiTheme="minorHAnsi" w:cstheme="minorHAnsi"/>
                <w:sz w:val="20"/>
              </w:rPr>
            </w:pPr>
          </w:p>
          <w:p w14:paraId="56E5B89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Bluegill (</w:t>
            </w:r>
            <w:r w:rsidRPr="0042258F">
              <w:rPr>
                <w:rFonts w:asciiTheme="minorHAnsi" w:hAnsiTheme="minorHAnsi" w:cstheme="minorHAnsi"/>
                <w:i/>
                <w:iCs/>
                <w:sz w:val="20"/>
              </w:rPr>
              <w:t>Lepomis macrochirus</w:t>
            </w:r>
            <w:r w:rsidRPr="0042258F">
              <w:rPr>
                <w:rFonts w:asciiTheme="minorHAnsi" w:hAnsiTheme="minorHAnsi" w:cstheme="minorHAnsi"/>
                <w:sz w:val="20"/>
              </w:rPr>
              <w:t>)</w:t>
            </w:r>
          </w:p>
          <w:p w14:paraId="45E74BF3" w14:textId="77777777" w:rsidR="00AB2DFC" w:rsidRPr="0042258F" w:rsidRDefault="00AB2DFC" w:rsidP="0042258F">
            <w:pPr>
              <w:rPr>
                <w:rFonts w:asciiTheme="minorHAnsi" w:hAnsiTheme="minorHAnsi" w:cstheme="minorHAnsi"/>
                <w:sz w:val="20"/>
              </w:rPr>
            </w:pPr>
          </w:p>
          <w:p w14:paraId="555993F9" w14:textId="77777777" w:rsidR="00AB2DFC" w:rsidRPr="0042258F" w:rsidRDefault="00AB2DFC" w:rsidP="0042258F">
            <w:pPr>
              <w:rPr>
                <w:rFonts w:asciiTheme="minorHAnsi" w:hAnsiTheme="minorHAnsi" w:cstheme="minorHAnsi"/>
                <w:sz w:val="20"/>
              </w:rPr>
            </w:pPr>
          </w:p>
          <w:p w14:paraId="688EAA78" w14:textId="77777777" w:rsidR="00AB2DFC" w:rsidRPr="0042258F" w:rsidRDefault="00AB2DFC" w:rsidP="0042258F">
            <w:pPr>
              <w:rPr>
                <w:rFonts w:asciiTheme="minorHAnsi" w:hAnsiTheme="minorHAnsi" w:cstheme="minorHAnsi"/>
                <w:sz w:val="20"/>
              </w:rPr>
            </w:pPr>
          </w:p>
        </w:tc>
        <w:tc>
          <w:tcPr>
            <w:tcW w:w="2340" w:type="dxa"/>
          </w:tcPr>
          <w:p w14:paraId="442EB6D4" w14:textId="77777777" w:rsidR="00AB2DFC" w:rsidRPr="0042258F" w:rsidRDefault="00AB2DFC" w:rsidP="0042258F">
            <w:pPr>
              <w:spacing w:line="72" w:lineRule="exact"/>
              <w:rPr>
                <w:rFonts w:asciiTheme="minorHAnsi" w:hAnsiTheme="minorHAnsi" w:cstheme="minorHAnsi"/>
                <w:sz w:val="20"/>
              </w:rPr>
            </w:pPr>
          </w:p>
          <w:p w14:paraId="4F28B8C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u w:val="single"/>
              </w:rPr>
              <w:t>Catfish ponds</w:t>
            </w:r>
            <w:r w:rsidRPr="0042258F">
              <w:rPr>
                <w:rFonts w:asciiTheme="minorHAnsi" w:hAnsiTheme="minorHAnsi" w:cstheme="minorHAnsi"/>
                <w:sz w:val="20"/>
              </w:rPr>
              <w:t xml:space="preserve">:  In catfish ponds treated w/Aquazine prior to flooding, simazine concentrations in water remained above 200 ppb for more than 4 months.  Persistence resulted in lower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percentage of pond bottoms covered by macrophytes in treated ponds as compared to controls.  Use of simazine resulted in an extended period of decreased DO as compared to control ponds.  Catfish yield from treated ponds was 19% less (P&lt;0.01) than control ponds.  Feed conversion efficiency of fish from treated ponds was poorer than controls.  Prolonged exposure to lowered DO may be responsible for adverse effects.</w:t>
            </w:r>
          </w:p>
          <w:p w14:paraId="6846B636" w14:textId="77777777" w:rsidR="00AB2DFC" w:rsidRPr="0042258F" w:rsidRDefault="00AB2DFC" w:rsidP="0042258F">
            <w:pPr>
              <w:rPr>
                <w:rFonts w:asciiTheme="minorHAnsi" w:hAnsiTheme="minorHAnsi" w:cstheme="minorHAnsi"/>
                <w:sz w:val="20"/>
              </w:rPr>
            </w:pPr>
          </w:p>
          <w:p w14:paraId="7BC92DB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u w:val="single"/>
              </w:rPr>
              <w:t>Bluegill ponds</w:t>
            </w:r>
            <w:r w:rsidRPr="0042258F">
              <w:rPr>
                <w:rFonts w:asciiTheme="minorHAnsi" w:hAnsiTheme="minorHAnsi" w:cstheme="minorHAnsi"/>
                <w:sz w:val="20"/>
              </w:rPr>
              <w:t xml:space="preserve">: DO decreased rapidly following Aquazine application.  The average yield of bluegills from treated ponds was 11% less than the controls, however not significant (P&gt; 0.1).  Although bluegill production was not </w:t>
            </w:r>
            <w:r w:rsidRPr="0042258F">
              <w:rPr>
                <w:rFonts w:asciiTheme="minorHAnsi" w:hAnsiTheme="minorHAnsi" w:cstheme="minorHAnsi"/>
                <w:sz w:val="20"/>
              </w:rPr>
              <w:lastRenderedPageBreak/>
              <w:t>reduced as much as catfish production by simazine, the single application of simazine to the water did not result in season-long control of macrophytes.</w:t>
            </w:r>
          </w:p>
        </w:tc>
        <w:tc>
          <w:tcPr>
            <w:tcW w:w="1350" w:type="dxa"/>
          </w:tcPr>
          <w:p w14:paraId="6FEC18ED" w14:textId="77777777" w:rsidR="00AB2DFC" w:rsidRPr="0042258F" w:rsidRDefault="00AB2DFC" w:rsidP="0042258F">
            <w:pPr>
              <w:spacing w:line="72" w:lineRule="exact"/>
              <w:rPr>
                <w:rFonts w:asciiTheme="minorHAnsi" w:hAnsiTheme="minorHAnsi" w:cstheme="minorHAnsi"/>
                <w:sz w:val="20"/>
              </w:rPr>
            </w:pPr>
          </w:p>
          <w:p w14:paraId="4F852CB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Tucker and Boyd, 1978</w:t>
            </w:r>
          </w:p>
          <w:p w14:paraId="431142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(71314)</w:t>
            </w:r>
          </w:p>
        </w:tc>
        <w:tc>
          <w:tcPr>
            <w:tcW w:w="1373" w:type="dxa"/>
          </w:tcPr>
          <w:p w14:paraId="083594F3" w14:textId="77777777" w:rsidR="00AB2DFC" w:rsidRPr="0042258F" w:rsidRDefault="00AB2DFC" w:rsidP="0042258F">
            <w:pPr>
              <w:spacing w:line="72" w:lineRule="exact"/>
              <w:rPr>
                <w:rFonts w:asciiTheme="minorHAnsi" w:hAnsiTheme="minorHAnsi" w:cstheme="minorHAnsi"/>
                <w:sz w:val="20"/>
              </w:rPr>
            </w:pPr>
          </w:p>
          <w:p w14:paraId="0A9FD0D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application rates higher than those currently allowed under label requirements for direct applications)</w:t>
            </w:r>
          </w:p>
        </w:tc>
      </w:tr>
      <w:tr w:rsidR="00AB2DFC" w:rsidRPr="0042258F" w14:paraId="6100220F" w14:textId="77777777" w:rsidTr="007C4BCF">
        <w:tc>
          <w:tcPr>
            <w:tcW w:w="1165" w:type="dxa"/>
          </w:tcPr>
          <w:p w14:paraId="10DDCF1F" w14:textId="77777777" w:rsidR="00AB2DFC" w:rsidRPr="0042258F" w:rsidRDefault="00AB2DFC" w:rsidP="0042258F">
            <w:pPr>
              <w:spacing w:line="72" w:lineRule="exact"/>
              <w:rPr>
                <w:rFonts w:asciiTheme="minorHAnsi" w:hAnsiTheme="minorHAnsi" w:cstheme="minorHAnsi"/>
                <w:sz w:val="20"/>
              </w:rPr>
            </w:pPr>
          </w:p>
          <w:p w14:paraId="285F9E8C"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enclosures of marsh water</w:t>
            </w:r>
          </w:p>
          <w:p w14:paraId="775222DE" w14:textId="77777777" w:rsidR="00AB2DFC" w:rsidRPr="0042258F" w:rsidRDefault="00AB2DFC" w:rsidP="0042258F">
            <w:pPr>
              <w:rPr>
                <w:rFonts w:asciiTheme="minorHAnsi" w:hAnsiTheme="minorHAnsi" w:cstheme="minorHAnsi"/>
                <w:sz w:val="20"/>
              </w:rPr>
            </w:pPr>
          </w:p>
          <w:p w14:paraId="25109FD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27 days</w:t>
            </w:r>
          </w:p>
          <w:p w14:paraId="09D04131" w14:textId="77777777" w:rsidR="00AB2DFC" w:rsidRPr="0042258F" w:rsidRDefault="00AB2DFC" w:rsidP="0042258F">
            <w:pPr>
              <w:rPr>
                <w:rFonts w:asciiTheme="minorHAnsi" w:hAnsiTheme="minorHAnsi" w:cstheme="minorHAnsi"/>
                <w:sz w:val="20"/>
              </w:rPr>
            </w:pPr>
          </w:p>
          <w:p w14:paraId="1561989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(&gt;98%)</w:t>
            </w:r>
          </w:p>
        </w:tc>
        <w:tc>
          <w:tcPr>
            <w:tcW w:w="1684" w:type="dxa"/>
          </w:tcPr>
          <w:p w14:paraId="5C28B87E" w14:textId="77777777" w:rsidR="00AB2DFC" w:rsidRPr="0042258F" w:rsidRDefault="00AB2DFC" w:rsidP="0042258F">
            <w:pPr>
              <w:spacing w:line="72" w:lineRule="exact"/>
              <w:rPr>
                <w:rFonts w:asciiTheme="minorHAnsi" w:hAnsiTheme="minorHAnsi" w:cstheme="minorHAnsi"/>
                <w:sz w:val="20"/>
              </w:rPr>
            </w:pPr>
          </w:p>
          <w:p w14:paraId="213AA479"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Littoral enclosures (240 x 120 cm sheets of 1.5-mm PVC plastic on long axis w/ends cemented together) placed in water ~ 60-cm depth and embedded into sediment to depth of 45 cm.  Artificial substrata placed upright in sediments.  Concentrations of 0.1, 1.0, and 5.0 mg/L simazine dispensed in 300-l enclosure volume.  Sampled substrata 9 days following simazine application and at weekly intervals for 5 wks.  Colonization of substrata by periphyton was monitored by measuring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carbon assimilation rate.</w:t>
            </w:r>
          </w:p>
        </w:tc>
        <w:tc>
          <w:tcPr>
            <w:tcW w:w="1736" w:type="dxa"/>
          </w:tcPr>
          <w:p w14:paraId="61C4829B" w14:textId="77777777" w:rsidR="00AB2DFC" w:rsidRPr="0042258F" w:rsidRDefault="00AB2DFC" w:rsidP="0042258F">
            <w:pPr>
              <w:spacing w:line="72" w:lineRule="exact"/>
              <w:rPr>
                <w:rFonts w:asciiTheme="minorHAnsi" w:hAnsiTheme="minorHAnsi" w:cstheme="minorHAnsi"/>
                <w:sz w:val="20"/>
              </w:rPr>
            </w:pPr>
          </w:p>
          <w:p w14:paraId="4AD36D8B"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2C1E434A" w14:textId="77777777" w:rsidR="00AB2DFC" w:rsidRPr="0042258F" w:rsidRDefault="00AB2DFC" w:rsidP="0042258F">
            <w:pPr>
              <w:spacing w:line="72" w:lineRule="exact"/>
              <w:rPr>
                <w:rFonts w:asciiTheme="minorHAnsi" w:hAnsiTheme="minorHAnsi" w:cstheme="minorHAnsi"/>
                <w:sz w:val="20"/>
              </w:rPr>
            </w:pPr>
          </w:p>
          <w:p w14:paraId="200846E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Data suggests that the EC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of chlorophyll synthesis by marsh periphyton must lie between 0.1 and 1.0 mg/L simazine.  No change to chlorophyll a accumulation and carbon assimilation rate were observed at simazine concentrations of 0.1 mg/L, relative to the control.  Algal biomass increased over time in all treatments w/the most notable increases in treated enclosures following flooding.  Secondary effects include reduction in DO and pH, and increases in dissolved Ca, Mg, K, ammonia, nitrate, and phosphate.  No detrimental long-term effect on productivity of periphyton may be predicted.</w:t>
            </w:r>
          </w:p>
        </w:tc>
        <w:tc>
          <w:tcPr>
            <w:tcW w:w="1350" w:type="dxa"/>
          </w:tcPr>
          <w:p w14:paraId="7894B74C" w14:textId="77777777" w:rsidR="00AB2DFC" w:rsidRPr="0042258F" w:rsidRDefault="00AB2DFC" w:rsidP="0042258F">
            <w:pPr>
              <w:spacing w:line="72" w:lineRule="exact"/>
              <w:rPr>
                <w:rFonts w:asciiTheme="minorHAnsi" w:hAnsiTheme="minorHAnsi" w:cstheme="minorHAnsi"/>
                <w:sz w:val="20"/>
              </w:rPr>
            </w:pPr>
          </w:p>
          <w:p w14:paraId="7C48E55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1983</w:t>
            </w:r>
          </w:p>
          <w:p w14:paraId="1392B82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(11289)</w:t>
            </w:r>
          </w:p>
        </w:tc>
        <w:tc>
          <w:tcPr>
            <w:tcW w:w="1373" w:type="dxa"/>
          </w:tcPr>
          <w:p w14:paraId="7EAECA7D" w14:textId="77777777" w:rsidR="00AB2DFC" w:rsidRPr="0042258F" w:rsidRDefault="00AB2DFC" w:rsidP="0042258F">
            <w:pPr>
              <w:spacing w:line="72" w:lineRule="exact"/>
              <w:rPr>
                <w:rFonts w:asciiTheme="minorHAnsi" w:hAnsiTheme="minorHAnsi" w:cstheme="minorHAnsi"/>
                <w:sz w:val="20"/>
              </w:rPr>
            </w:pPr>
          </w:p>
          <w:p w14:paraId="129B0A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w:t>
            </w:r>
          </w:p>
        </w:tc>
      </w:tr>
      <w:tr w:rsidR="00AB2DFC" w:rsidRPr="0042258F" w14:paraId="0FC6EE68" w14:textId="77777777" w:rsidTr="007C4BCF">
        <w:tc>
          <w:tcPr>
            <w:tcW w:w="1165" w:type="dxa"/>
          </w:tcPr>
          <w:p w14:paraId="5D27771C" w14:textId="77777777" w:rsidR="00AB2DFC" w:rsidRPr="0042258F" w:rsidRDefault="00AB2DFC" w:rsidP="0042258F">
            <w:pPr>
              <w:spacing w:line="72" w:lineRule="exact"/>
              <w:rPr>
                <w:rFonts w:asciiTheme="minorHAnsi" w:hAnsiTheme="minorHAnsi" w:cstheme="minorHAnsi"/>
                <w:sz w:val="20"/>
              </w:rPr>
            </w:pPr>
          </w:p>
          <w:p w14:paraId="4E1148F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marsh enclosures</w:t>
            </w:r>
          </w:p>
          <w:p w14:paraId="0828CC67" w14:textId="77777777" w:rsidR="00AB2DFC" w:rsidRPr="0042258F" w:rsidRDefault="00AB2DFC" w:rsidP="0042258F">
            <w:pPr>
              <w:rPr>
                <w:rFonts w:asciiTheme="minorHAnsi" w:hAnsiTheme="minorHAnsi" w:cstheme="minorHAnsi"/>
                <w:sz w:val="20"/>
              </w:rPr>
            </w:pPr>
          </w:p>
          <w:p w14:paraId="2036466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42 days</w:t>
            </w:r>
          </w:p>
          <w:p w14:paraId="5D371BEE" w14:textId="77777777" w:rsidR="00AB2DFC" w:rsidRPr="0042258F" w:rsidRDefault="00AB2DFC" w:rsidP="0042258F">
            <w:pPr>
              <w:rPr>
                <w:rFonts w:asciiTheme="minorHAnsi" w:hAnsiTheme="minorHAnsi" w:cstheme="minorHAnsi"/>
                <w:sz w:val="20"/>
              </w:rPr>
            </w:pPr>
          </w:p>
          <w:p w14:paraId="26375C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(&gt;98%)</w:t>
            </w:r>
          </w:p>
        </w:tc>
        <w:tc>
          <w:tcPr>
            <w:tcW w:w="1684" w:type="dxa"/>
          </w:tcPr>
          <w:p w14:paraId="34EDB25A" w14:textId="77777777" w:rsidR="00AB2DFC" w:rsidRPr="0042258F" w:rsidRDefault="00AB2DFC" w:rsidP="0042258F">
            <w:pPr>
              <w:spacing w:line="72" w:lineRule="exact"/>
              <w:rPr>
                <w:rFonts w:asciiTheme="minorHAnsi" w:hAnsiTheme="minorHAnsi" w:cstheme="minorHAnsi"/>
                <w:sz w:val="20"/>
              </w:rPr>
            </w:pPr>
          </w:p>
          <w:p w14:paraId="1DDFEB8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Littoral enclosures (diameter = 78 cm; volume ~300 l) situated in a marsh.  Rods used as substrata for periphyton growth were positioned vertically.  </w:t>
            </w:r>
            <w:r w:rsidRPr="0042258F">
              <w:rPr>
                <w:rFonts w:asciiTheme="minorHAnsi" w:hAnsiTheme="minorHAnsi" w:cstheme="minorHAnsi"/>
                <w:sz w:val="20"/>
              </w:rPr>
              <w:lastRenderedPageBreak/>
              <w:t>Simazine added to enclosures at concentrations of 0.1, 1.0, and 5.0 mg/L (plus one control).  Substrata collected 9 days after simazine application and at weekly intervals for 6 weeks.  Measurements included carbon assimilation, chlorophyll a concentration, densities of algal taxa, and total algal biovolume.  Flooding during the experiment provided opportunity to monitor extent and rate of recovery of the community.</w:t>
            </w:r>
          </w:p>
        </w:tc>
        <w:tc>
          <w:tcPr>
            <w:tcW w:w="1736" w:type="dxa"/>
          </w:tcPr>
          <w:p w14:paraId="325C7DA7" w14:textId="77777777" w:rsidR="00AB2DFC" w:rsidRPr="0042258F" w:rsidRDefault="00AB2DFC" w:rsidP="0042258F">
            <w:pPr>
              <w:spacing w:line="72" w:lineRule="exact"/>
              <w:rPr>
                <w:rFonts w:asciiTheme="minorHAnsi" w:hAnsiTheme="minorHAnsi" w:cstheme="minorHAnsi"/>
                <w:sz w:val="20"/>
              </w:rPr>
            </w:pPr>
          </w:p>
          <w:p w14:paraId="214D4C0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2D6B8D81" w14:textId="77777777" w:rsidR="00AB2DFC" w:rsidRPr="0042258F" w:rsidRDefault="00AB2DFC" w:rsidP="0042258F">
            <w:pPr>
              <w:spacing w:line="72" w:lineRule="exact"/>
              <w:rPr>
                <w:rFonts w:asciiTheme="minorHAnsi" w:hAnsiTheme="minorHAnsi" w:cstheme="minorHAnsi"/>
                <w:sz w:val="20"/>
              </w:rPr>
            </w:pPr>
          </w:p>
          <w:p w14:paraId="12204E3B" w14:textId="0EB27DB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No reduction in total biovolume was observed at the 0.1 mg/L simazine concentration, with increasing inhibition (94 - 98%) at pre-flood concentrations of 1.0 and 5.0 mg/L. This suggests that the community LC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w:t>
            </w:r>
            <w:r w:rsidRPr="0042258F">
              <w:rPr>
                <w:rFonts w:asciiTheme="minorHAnsi" w:hAnsiTheme="minorHAnsi" w:cstheme="minorHAnsi"/>
                <w:sz w:val="20"/>
              </w:rPr>
              <w:lastRenderedPageBreak/>
              <w:t xml:space="preserve">(herbicide concentration yielding 50% reduction in biovolume) lies between 0.1 and 1.0 mg/L simazine. Following flooding and removal of herbicide, increases in biovolume were observed in all but the highest treatment levels, with rates of colonization similar to control.  After flooding, substratum colonization dominated by </w:t>
            </w:r>
            <w:r w:rsidRPr="0042258F">
              <w:rPr>
                <w:rFonts w:asciiTheme="minorHAnsi" w:hAnsiTheme="minorHAnsi" w:cstheme="minorHAnsi"/>
                <w:i/>
                <w:iCs/>
                <w:sz w:val="20"/>
              </w:rPr>
              <w:t>Cocconeis placentula</w:t>
            </w:r>
            <w:r w:rsidRPr="0042258F">
              <w:rPr>
                <w:rFonts w:asciiTheme="minorHAnsi" w:hAnsiTheme="minorHAnsi" w:cstheme="minorHAnsi"/>
                <w:sz w:val="20"/>
              </w:rPr>
              <w:t>.  There was no evidence that a clearly herbicide resistant/</w:t>
            </w:r>
            <w:r w:rsidR="003A0948" w:rsidRPr="0042258F">
              <w:rPr>
                <w:rFonts w:asciiTheme="minorHAnsi" w:hAnsiTheme="minorHAnsi" w:cstheme="minorHAnsi"/>
                <w:sz w:val="20"/>
              </w:rPr>
              <w:t xml:space="preserve"> </w:t>
            </w:r>
            <w:r w:rsidRPr="0042258F">
              <w:rPr>
                <w:rFonts w:asciiTheme="minorHAnsi" w:hAnsiTheme="minorHAnsi" w:cstheme="minorHAnsi"/>
                <w:sz w:val="20"/>
              </w:rPr>
              <w:t>tolerant community had developed in the 2.5 week period prior to flooding, although the lower relative abundance of filamentous green algae at 5.0 mg/L suggests that this taxa were selectively inhibited to a greater extent than the others.  High abundance of periphytic blue-green alga suggests that this taxon possesses some means of herbicide tolerance.</w:t>
            </w:r>
          </w:p>
        </w:tc>
        <w:tc>
          <w:tcPr>
            <w:tcW w:w="1350" w:type="dxa"/>
          </w:tcPr>
          <w:p w14:paraId="7C65E208" w14:textId="77777777" w:rsidR="00AB2DFC" w:rsidRPr="0042258F" w:rsidRDefault="00AB2DFC" w:rsidP="0042258F">
            <w:pPr>
              <w:spacing w:line="72" w:lineRule="exact"/>
              <w:rPr>
                <w:rFonts w:asciiTheme="minorHAnsi" w:hAnsiTheme="minorHAnsi" w:cstheme="minorHAnsi"/>
                <w:sz w:val="20"/>
              </w:rPr>
            </w:pPr>
          </w:p>
          <w:p w14:paraId="6B9D3A6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1986</w:t>
            </w:r>
          </w:p>
          <w:p w14:paraId="09D55D4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(12264)</w:t>
            </w:r>
          </w:p>
        </w:tc>
        <w:tc>
          <w:tcPr>
            <w:tcW w:w="1373" w:type="dxa"/>
          </w:tcPr>
          <w:p w14:paraId="59673B23" w14:textId="77777777" w:rsidR="00AB2DFC" w:rsidRPr="0042258F" w:rsidRDefault="00AB2DFC" w:rsidP="0042258F">
            <w:pPr>
              <w:spacing w:line="72" w:lineRule="exact"/>
              <w:rPr>
                <w:rFonts w:asciiTheme="minorHAnsi" w:hAnsiTheme="minorHAnsi" w:cstheme="minorHAnsi"/>
                <w:sz w:val="20"/>
              </w:rPr>
            </w:pPr>
          </w:p>
          <w:p w14:paraId="6854943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w:t>
            </w:r>
          </w:p>
        </w:tc>
      </w:tr>
      <w:tr w:rsidR="00AB2DFC" w:rsidRPr="0042258F" w14:paraId="432BF4CE" w14:textId="77777777" w:rsidTr="007C4BCF">
        <w:tc>
          <w:tcPr>
            <w:tcW w:w="1165" w:type="dxa"/>
          </w:tcPr>
          <w:p w14:paraId="5DB4B8E3" w14:textId="77777777" w:rsidR="00AB2DFC" w:rsidRPr="0042258F" w:rsidRDefault="00AB2DFC" w:rsidP="0042258F">
            <w:pPr>
              <w:spacing w:line="72" w:lineRule="exact"/>
              <w:rPr>
                <w:rFonts w:asciiTheme="minorHAnsi" w:hAnsiTheme="minorHAnsi" w:cstheme="minorHAnsi"/>
                <w:sz w:val="20"/>
              </w:rPr>
            </w:pPr>
          </w:p>
          <w:p w14:paraId="7925C3A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
                <w:iCs/>
                <w:sz w:val="20"/>
              </w:rPr>
              <w:t>In situ</w:t>
            </w:r>
            <w:r w:rsidRPr="0042258F">
              <w:rPr>
                <w:rFonts w:asciiTheme="minorHAnsi" w:hAnsiTheme="minorHAnsi" w:cstheme="minorHAnsi"/>
                <w:sz w:val="20"/>
              </w:rPr>
              <w:t xml:space="preserve"> enclosures of marsh water</w:t>
            </w:r>
          </w:p>
          <w:p w14:paraId="38CF48FD" w14:textId="77777777" w:rsidR="00AB2DFC" w:rsidRPr="0042258F" w:rsidRDefault="00AB2DFC" w:rsidP="0042258F">
            <w:pPr>
              <w:rPr>
                <w:rFonts w:asciiTheme="minorHAnsi" w:hAnsiTheme="minorHAnsi" w:cstheme="minorHAnsi"/>
                <w:sz w:val="20"/>
              </w:rPr>
            </w:pPr>
          </w:p>
          <w:p w14:paraId="032FE6A8"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18 days</w:t>
            </w:r>
          </w:p>
          <w:p w14:paraId="5FB07F37" w14:textId="77777777" w:rsidR="00AB2DFC" w:rsidRPr="0042258F" w:rsidRDefault="00AB2DFC" w:rsidP="0042258F">
            <w:pPr>
              <w:rPr>
                <w:rFonts w:asciiTheme="minorHAnsi" w:hAnsiTheme="minorHAnsi" w:cstheme="minorHAnsi"/>
                <w:sz w:val="20"/>
              </w:rPr>
            </w:pPr>
          </w:p>
          <w:p w14:paraId="110D4610"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(&gt;97.7%)</w:t>
            </w:r>
          </w:p>
        </w:tc>
        <w:tc>
          <w:tcPr>
            <w:tcW w:w="1684" w:type="dxa"/>
          </w:tcPr>
          <w:p w14:paraId="45459F91" w14:textId="77777777" w:rsidR="00AB2DFC" w:rsidRPr="0042258F" w:rsidRDefault="00AB2DFC" w:rsidP="0042258F">
            <w:pPr>
              <w:spacing w:line="72" w:lineRule="exact"/>
              <w:rPr>
                <w:rFonts w:asciiTheme="minorHAnsi" w:hAnsiTheme="minorHAnsi" w:cstheme="minorHAnsi"/>
                <w:sz w:val="20"/>
              </w:rPr>
            </w:pPr>
          </w:p>
          <w:p w14:paraId="1B0749A8" w14:textId="367E0DDF"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Cylindrical enclosures placed in marsh water ~ 60-cm depth and embedded into sediment to depth of 45 cm.  Artificial substrata placed vertically in enclosures.  Simazine dispensed to give ~1.0 mg/L in 300-l enclosure volume.  Treatment consisted of 7-day exposure before </w:t>
            </w:r>
            <w:r w:rsidRPr="0042258F">
              <w:rPr>
                <w:rFonts w:asciiTheme="minorHAnsi" w:hAnsiTheme="minorHAnsi" w:cstheme="minorHAnsi"/>
                <w:sz w:val="20"/>
              </w:rPr>
              <w:lastRenderedPageBreak/>
              <w:t>flooding, and an 11-day exposure following re</w:t>
            </w:r>
            <w:r w:rsidR="007C4BCF">
              <w:rPr>
                <w:rFonts w:asciiTheme="minorHAnsi" w:hAnsiTheme="minorHAnsi" w:cstheme="minorHAnsi"/>
                <w:sz w:val="20"/>
              </w:rPr>
              <w:t>-a</w:t>
            </w:r>
            <w:r w:rsidRPr="0042258F">
              <w:rPr>
                <w:rFonts w:asciiTheme="minorHAnsi" w:hAnsiTheme="minorHAnsi" w:cstheme="minorHAnsi"/>
                <w:sz w:val="20"/>
              </w:rPr>
              <w:t>ddition of simazine 9 days after the flood. Sampled substrata @ 1</w:t>
            </w:r>
            <w:r w:rsidR="007C4BCF">
              <w:rPr>
                <w:rFonts w:asciiTheme="minorHAnsi" w:hAnsiTheme="minorHAnsi" w:cstheme="minorHAnsi"/>
                <w:sz w:val="20"/>
              </w:rPr>
              <w:t>-</w:t>
            </w:r>
            <w:r w:rsidRPr="0042258F">
              <w:rPr>
                <w:rFonts w:asciiTheme="minorHAnsi" w:hAnsiTheme="minorHAnsi" w:cstheme="minorHAnsi"/>
                <w:sz w:val="20"/>
              </w:rPr>
              <w:t>, 3</w:t>
            </w:r>
            <w:r w:rsidR="007C4BCF">
              <w:rPr>
                <w:rFonts w:asciiTheme="minorHAnsi" w:hAnsiTheme="minorHAnsi" w:cstheme="minorHAnsi"/>
                <w:sz w:val="20"/>
              </w:rPr>
              <w:t>-,</w:t>
            </w:r>
            <w:r w:rsidRPr="0042258F">
              <w:rPr>
                <w:rFonts w:asciiTheme="minorHAnsi" w:hAnsiTheme="minorHAnsi" w:cstheme="minorHAnsi"/>
                <w:sz w:val="20"/>
              </w:rPr>
              <w:t xml:space="preserve"> and </w:t>
            </w:r>
            <w:r w:rsidR="007C4BCF">
              <w:rPr>
                <w:rFonts w:asciiTheme="minorHAnsi" w:hAnsiTheme="minorHAnsi" w:cstheme="minorHAnsi"/>
                <w:sz w:val="20"/>
              </w:rPr>
              <w:t>5-</w:t>
            </w:r>
            <w:r w:rsidRPr="0042258F">
              <w:rPr>
                <w:rFonts w:asciiTheme="minorHAnsi" w:hAnsiTheme="minorHAnsi" w:cstheme="minorHAnsi"/>
                <w:sz w:val="20"/>
              </w:rPr>
              <w:t xml:space="preserve">week intervals.  Substrata segments received 0.1, 0.5, 1.0, 2.5, or 5.0 mg/L (3 reps/ treatment plus 3 controls).  Colonization of substrata by periphyton was monitored by measuring chlorophyll </w:t>
            </w:r>
            <w:r w:rsidRPr="0042258F">
              <w:rPr>
                <w:rFonts w:asciiTheme="minorHAnsi" w:hAnsiTheme="minorHAnsi" w:cstheme="minorHAnsi"/>
                <w:i/>
                <w:iCs/>
                <w:sz w:val="20"/>
              </w:rPr>
              <w:t>a</w:t>
            </w:r>
            <w:r w:rsidRPr="0042258F">
              <w:rPr>
                <w:rFonts w:asciiTheme="minorHAnsi" w:hAnsiTheme="minorHAnsi" w:cstheme="minorHAnsi"/>
                <w:sz w:val="20"/>
              </w:rPr>
              <w:t xml:space="preserve"> and carbon assimilation rate.</w:t>
            </w:r>
          </w:p>
        </w:tc>
        <w:tc>
          <w:tcPr>
            <w:tcW w:w="1736" w:type="dxa"/>
          </w:tcPr>
          <w:p w14:paraId="01A16C8E" w14:textId="77777777" w:rsidR="00AB2DFC" w:rsidRPr="0042258F" w:rsidRDefault="00AB2DFC" w:rsidP="0042258F">
            <w:pPr>
              <w:spacing w:line="72" w:lineRule="exact"/>
              <w:rPr>
                <w:rFonts w:asciiTheme="minorHAnsi" w:hAnsiTheme="minorHAnsi" w:cstheme="minorHAnsi"/>
                <w:sz w:val="20"/>
              </w:rPr>
            </w:pPr>
          </w:p>
          <w:p w14:paraId="28CE31BE"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Periphyton</w:t>
            </w:r>
          </w:p>
        </w:tc>
        <w:tc>
          <w:tcPr>
            <w:tcW w:w="2340" w:type="dxa"/>
          </w:tcPr>
          <w:p w14:paraId="09571BAC" w14:textId="77777777" w:rsidR="00AB2DFC" w:rsidRPr="0042258F" w:rsidRDefault="00AB2DFC" w:rsidP="0042258F">
            <w:pPr>
              <w:spacing w:line="72" w:lineRule="exact"/>
              <w:rPr>
                <w:rFonts w:asciiTheme="minorHAnsi" w:hAnsiTheme="minorHAnsi" w:cstheme="minorHAnsi"/>
                <w:sz w:val="20"/>
              </w:rPr>
            </w:pPr>
          </w:p>
          <w:p w14:paraId="6DCD45B3"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Rates of specific photosynthesis (carbon fixed per unit chlorophyll) of periphyton samples from simazine treated enclosures were generally equal to or greater than corresponding rates of samples from control enclosures.  The findings indicate that herbicide resistance can develop in lentic periphyton after short (7 days) exposure; however, this can occur only at simazine concentrations </w:t>
            </w:r>
            <w:r w:rsidRPr="0042258F">
              <w:rPr>
                <w:rFonts w:asciiTheme="minorHAnsi" w:hAnsiTheme="minorHAnsi" w:cstheme="minorHAnsi"/>
                <w:sz w:val="20"/>
                <w:u w:val="single"/>
              </w:rPr>
              <w:t>&gt;</w:t>
            </w:r>
            <w:r w:rsidRPr="0042258F">
              <w:rPr>
                <w:rFonts w:asciiTheme="minorHAnsi" w:hAnsiTheme="minorHAnsi" w:cstheme="minorHAnsi"/>
                <w:sz w:val="20"/>
              </w:rPr>
              <w:t xml:space="preserve"> 0.8 mg/L </w:t>
            </w:r>
            <w:r w:rsidRPr="0042258F">
              <w:rPr>
                <w:rFonts w:asciiTheme="minorHAnsi" w:hAnsiTheme="minorHAnsi" w:cstheme="minorHAnsi"/>
                <w:sz w:val="20"/>
              </w:rPr>
              <w:lastRenderedPageBreak/>
              <w:t>(comparisons of treated enclosure EC</w:t>
            </w:r>
            <w:r w:rsidRPr="0042258F">
              <w:rPr>
                <w:rFonts w:asciiTheme="minorHAnsi" w:hAnsiTheme="minorHAnsi" w:cstheme="minorHAnsi"/>
                <w:sz w:val="20"/>
                <w:vertAlign w:val="subscript"/>
              </w:rPr>
              <w:t>50</w:t>
            </w:r>
            <w:r w:rsidRPr="0042258F">
              <w:rPr>
                <w:rFonts w:asciiTheme="minorHAnsi" w:hAnsiTheme="minorHAnsi" w:cstheme="minorHAnsi"/>
                <w:sz w:val="20"/>
              </w:rPr>
              <w:t>s w/ ambient concentrations show that significant increases in EC</w:t>
            </w:r>
            <w:r w:rsidRPr="0042258F">
              <w:rPr>
                <w:rFonts w:asciiTheme="minorHAnsi" w:hAnsiTheme="minorHAnsi" w:cstheme="minorHAnsi"/>
                <w:sz w:val="20"/>
                <w:vertAlign w:val="subscript"/>
              </w:rPr>
              <w:t>50</w:t>
            </w:r>
            <w:r w:rsidRPr="0042258F">
              <w:rPr>
                <w:rFonts w:asciiTheme="minorHAnsi" w:hAnsiTheme="minorHAnsi" w:cstheme="minorHAnsi"/>
                <w:sz w:val="20"/>
              </w:rPr>
              <w:t xml:space="preserve"> occur when simazine concentration was greater than 0.8 mg/L.</w:t>
            </w:r>
          </w:p>
        </w:tc>
        <w:tc>
          <w:tcPr>
            <w:tcW w:w="1350" w:type="dxa"/>
          </w:tcPr>
          <w:p w14:paraId="76F7CCA9" w14:textId="77777777" w:rsidR="00AB2DFC" w:rsidRPr="0042258F" w:rsidRDefault="00AB2DFC" w:rsidP="0042258F">
            <w:pPr>
              <w:spacing w:line="72" w:lineRule="exact"/>
              <w:rPr>
                <w:rFonts w:asciiTheme="minorHAnsi" w:hAnsiTheme="minorHAnsi" w:cstheme="minorHAnsi"/>
                <w:sz w:val="20"/>
              </w:rPr>
            </w:pPr>
          </w:p>
          <w:p w14:paraId="1B7375E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Goldsborough and Robinson, 1988</w:t>
            </w:r>
          </w:p>
          <w:p w14:paraId="377E877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(3136)</w:t>
            </w:r>
          </w:p>
        </w:tc>
        <w:tc>
          <w:tcPr>
            <w:tcW w:w="1373" w:type="dxa"/>
          </w:tcPr>
          <w:p w14:paraId="0C1FBFB1" w14:textId="77777777" w:rsidR="00AB2DFC" w:rsidRPr="0042258F" w:rsidRDefault="00AB2DFC" w:rsidP="0042258F">
            <w:pPr>
              <w:spacing w:line="72" w:lineRule="exact"/>
              <w:rPr>
                <w:rFonts w:asciiTheme="minorHAnsi" w:hAnsiTheme="minorHAnsi" w:cstheme="minorHAnsi"/>
                <w:sz w:val="20"/>
              </w:rPr>
            </w:pPr>
          </w:p>
          <w:p w14:paraId="3909AC83" w14:textId="0BD11269"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(field study, simazine concentrations over time not provided; application rates higher than those currently allowed under label requirements for direct applications)</w:t>
            </w:r>
          </w:p>
        </w:tc>
      </w:tr>
      <w:tr w:rsidR="00AB2DFC" w:rsidRPr="0042258F" w14:paraId="753B87F1" w14:textId="77777777" w:rsidTr="007C4BCF">
        <w:tc>
          <w:tcPr>
            <w:tcW w:w="1165" w:type="dxa"/>
          </w:tcPr>
          <w:p w14:paraId="085B6D2A" w14:textId="77777777" w:rsidR="00AB2DFC" w:rsidRPr="0042258F" w:rsidRDefault="00AB2DFC" w:rsidP="0042258F">
            <w:pPr>
              <w:spacing w:line="72" w:lineRule="exact"/>
              <w:rPr>
                <w:rFonts w:asciiTheme="minorHAnsi" w:hAnsiTheme="minorHAnsi" w:cstheme="minorHAnsi"/>
                <w:sz w:val="20"/>
              </w:rPr>
            </w:pPr>
          </w:p>
          <w:p w14:paraId="36778E1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iCs/>
                <w:sz w:val="20"/>
              </w:rPr>
              <w:t>Mesocosm study on succession of aquatic plants</w:t>
            </w:r>
          </w:p>
          <w:p w14:paraId="239209A7" w14:textId="77777777" w:rsidR="00AB2DFC" w:rsidRPr="0042258F" w:rsidRDefault="00AB2DFC" w:rsidP="0042258F">
            <w:pPr>
              <w:rPr>
                <w:rFonts w:asciiTheme="minorHAnsi" w:hAnsiTheme="minorHAnsi" w:cstheme="minorHAnsi"/>
                <w:sz w:val="20"/>
              </w:rPr>
            </w:pPr>
          </w:p>
          <w:p w14:paraId="34891F9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6 months</w:t>
            </w:r>
          </w:p>
          <w:p w14:paraId="0B8DA81E" w14:textId="77777777" w:rsidR="00AB2DFC" w:rsidRPr="0042258F" w:rsidRDefault="00AB2DFC" w:rsidP="0042258F">
            <w:pPr>
              <w:rPr>
                <w:rFonts w:asciiTheme="minorHAnsi" w:hAnsiTheme="minorHAnsi" w:cstheme="minorHAnsi"/>
                <w:sz w:val="20"/>
              </w:rPr>
            </w:pPr>
          </w:p>
          <w:p w14:paraId="54774C95" w14:textId="5B322F43"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granules (%a.i.NR)</w:t>
            </w:r>
          </w:p>
        </w:tc>
        <w:tc>
          <w:tcPr>
            <w:tcW w:w="1684" w:type="dxa"/>
          </w:tcPr>
          <w:p w14:paraId="7FC1C71E" w14:textId="77777777" w:rsidR="00AB2DFC" w:rsidRPr="0042258F" w:rsidRDefault="00AB2DFC" w:rsidP="0042258F">
            <w:pPr>
              <w:spacing w:line="72" w:lineRule="exact"/>
              <w:rPr>
                <w:rFonts w:asciiTheme="minorHAnsi" w:hAnsiTheme="minorHAnsi" w:cstheme="minorHAnsi"/>
                <w:sz w:val="20"/>
              </w:rPr>
            </w:pPr>
          </w:p>
          <w:p w14:paraId="4800C5AE" w14:textId="15FCA0A0"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25 lb do</w:t>
            </w:r>
            <w:r w:rsidR="003A0948" w:rsidRPr="0042258F">
              <w:rPr>
                <w:rFonts w:asciiTheme="minorHAnsi" w:hAnsiTheme="minorHAnsi" w:cstheme="minorHAnsi"/>
                <w:sz w:val="20"/>
              </w:rPr>
              <w:t>se</w:t>
            </w:r>
            <w:r w:rsidRPr="0042258F">
              <w:rPr>
                <w:rFonts w:asciiTheme="minorHAnsi" w:hAnsiTheme="minorHAnsi" w:cstheme="minorHAnsi"/>
                <w:sz w:val="20"/>
              </w:rPr>
              <w:t xml:space="preserve"> of granular simazine applied to alternate halves of a 1/5 acre (3-ft deep) pond on 2 consecutive weekends. Changes in aquatic plant communities over time were observed.</w:t>
            </w:r>
          </w:p>
          <w:p w14:paraId="60AC80BF" w14:textId="77777777" w:rsidR="00AB2DFC" w:rsidRPr="0042258F" w:rsidRDefault="00AB2DFC" w:rsidP="0042258F">
            <w:pPr>
              <w:rPr>
                <w:rFonts w:asciiTheme="minorHAnsi" w:hAnsiTheme="minorHAnsi" w:cstheme="minorHAnsi"/>
                <w:sz w:val="20"/>
              </w:rPr>
            </w:pPr>
          </w:p>
          <w:p w14:paraId="54D405BD" w14:textId="1AE2FCB1" w:rsidR="00AB2DFC" w:rsidRPr="0042258F" w:rsidRDefault="00AB2DFC" w:rsidP="0042258F">
            <w:pPr>
              <w:rPr>
                <w:rFonts w:asciiTheme="minorHAnsi" w:hAnsiTheme="minorHAnsi" w:cstheme="minorHAnsi"/>
                <w:sz w:val="20"/>
              </w:rPr>
            </w:pPr>
          </w:p>
        </w:tc>
        <w:tc>
          <w:tcPr>
            <w:tcW w:w="1736" w:type="dxa"/>
          </w:tcPr>
          <w:p w14:paraId="64ED0225" w14:textId="77777777" w:rsidR="00AB2DFC" w:rsidRPr="0042258F" w:rsidRDefault="00AB2DFC" w:rsidP="0042258F">
            <w:pPr>
              <w:spacing w:line="72" w:lineRule="exact"/>
              <w:rPr>
                <w:rFonts w:asciiTheme="minorHAnsi" w:hAnsiTheme="minorHAnsi" w:cstheme="minorHAnsi"/>
                <w:sz w:val="20"/>
              </w:rPr>
            </w:pPr>
          </w:p>
          <w:p w14:paraId="73782127"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Aquatic plants</w:t>
            </w:r>
          </w:p>
        </w:tc>
        <w:tc>
          <w:tcPr>
            <w:tcW w:w="2340" w:type="dxa"/>
          </w:tcPr>
          <w:p w14:paraId="629CBB98" w14:textId="77777777" w:rsidR="00AB2DFC" w:rsidRPr="0042258F" w:rsidRDefault="00AB2DFC" w:rsidP="0042258F">
            <w:pPr>
              <w:spacing w:line="72" w:lineRule="exact"/>
              <w:rPr>
                <w:rFonts w:asciiTheme="minorHAnsi" w:hAnsiTheme="minorHAnsi" w:cstheme="minorHAnsi"/>
                <w:sz w:val="20"/>
              </w:rPr>
            </w:pPr>
          </w:p>
          <w:p w14:paraId="31D59BBF"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Specific endpoints or effect values were not reported.</w:t>
            </w:r>
          </w:p>
          <w:p w14:paraId="6AC4CCF2" w14:textId="77777777" w:rsidR="00AB2DFC" w:rsidRPr="0042258F" w:rsidRDefault="00AB2DFC" w:rsidP="0042258F">
            <w:pPr>
              <w:rPr>
                <w:rFonts w:asciiTheme="minorHAnsi" w:hAnsiTheme="minorHAnsi" w:cstheme="minorHAnsi"/>
                <w:sz w:val="20"/>
              </w:rPr>
            </w:pPr>
          </w:p>
          <w:p w14:paraId="1AF74299" w14:textId="38242208"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A 4-yr old farm pond containing </w:t>
            </w:r>
            <w:r w:rsidRPr="0042258F">
              <w:rPr>
                <w:rFonts w:asciiTheme="minorHAnsi" w:hAnsiTheme="minorHAnsi" w:cstheme="minorHAnsi"/>
                <w:i/>
                <w:sz w:val="20"/>
              </w:rPr>
              <w:t>Najas flexilis</w:t>
            </w:r>
            <w:r w:rsidRPr="0042258F">
              <w:rPr>
                <w:rFonts w:asciiTheme="minorHAnsi" w:hAnsiTheme="minorHAnsi" w:cstheme="minorHAnsi"/>
                <w:sz w:val="20"/>
              </w:rPr>
              <w:t xml:space="preserve"> and </w:t>
            </w:r>
            <w:r w:rsidRPr="0042258F">
              <w:rPr>
                <w:rFonts w:asciiTheme="minorHAnsi" w:hAnsiTheme="minorHAnsi" w:cstheme="minorHAnsi"/>
                <w:i/>
                <w:sz w:val="20"/>
              </w:rPr>
              <w:t>Potamogeton foliosus</w:t>
            </w:r>
            <w:r w:rsidRPr="0042258F">
              <w:rPr>
                <w:rFonts w:asciiTheme="minorHAnsi" w:hAnsiTheme="minorHAnsi" w:cstheme="minorHAnsi"/>
                <w:sz w:val="20"/>
              </w:rPr>
              <w:t xml:space="preserve"> was treated in the spring.  After decay of the higher plants, phytoplankton did not dominate, but instead herbicide resistant seeds and subsurface structures of </w:t>
            </w:r>
            <w:r w:rsidRPr="0042258F">
              <w:rPr>
                <w:rFonts w:asciiTheme="minorHAnsi" w:hAnsiTheme="minorHAnsi" w:cstheme="minorHAnsi"/>
                <w:i/>
                <w:sz w:val="20"/>
              </w:rPr>
              <w:t>Potamogeton foliosus</w:t>
            </w:r>
            <w:r w:rsidRPr="0042258F">
              <w:rPr>
                <w:rFonts w:asciiTheme="minorHAnsi" w:hAnsiTheme="minorHAnsi" w:cstheme="minorHAnsi"/>
                <w:sz w:val="20"/>
              </w:rPr>
              <w:t xml:space="preserve"> developed.  Benthic algae covered and stabilized the bottom. Following stabilization, the water cleared and </w:t>
            </w:r>
            <w:r w:rsidRPr="0042258F">
              <w:rPr>
                <w:rFonts w:asciiTheme="minorHAnsi" w:hAnsiTheme="minorHAnsi" w:cstheme="minorHAnsi"/>
                <w:i/>
                <w:sz w:val="20"/>
              </w:rPr>
              <w:t>Chlara vulgaris</w:t>
            </w:r>
            <w:r w:rsidRPr="0042258F">
              <w:rPr>
                <w:rFonts w:asciiTheme="minorHAnsi" w:hAnsiTheme="minorHAnsi" w:cstheme="minorHAnsi"/>
                <w:sz w:val="20"/>
              </w:rPr>
              <w:t xml:space="preserve"> became established in a portion of the pond where the substrate was firm.</w:t>
            </w:r>
          </w:p>
          <w:p w14:paraId="1AC2A39A" w14:textId="77777777" w:rsidR="00AB2DFC" w:rsidRPr="0042258F" w:rsidRDefault="00AB2DFC" w:rsidP="0042258F">
            <w:pPr>
              <w:rPr>
                <w:rFonts w:asciiTheme="minorHAnsi" w:hAnsiTheme="minorHAnsi" w:cstheme="minorHAnsi"/>
                <w:sz w:val="20"/>
              </w:rPr>
            </w:pPr>
          </w:p>
          <w:p w14:paraId="380B1161"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Treatment of the pond with simazine resulted in death of the majority of macrophytes.  However, </w:t>
            </w:r>
            <w:r w:rsidRPr="0042258F">
              <w:rPr>
                <w:rFonts w:asciiTheme="minorHAnsi" w:hAnsiTheme="minorHAnsi" w:cstheme="minorHAnsi"/>
                <w:sz w:val="20"/>
              </w:rPr>
              <w:lastRenderedPageBreak/>
              <w:t xml:space="preserve">recovery of the macrophytes was noted within two to three months post application.  Seeds and tubers of </w:t>
            </w:r>
            <w:r w:rsidRPr="0042258F">
              <w:rPr>
                <w:rFonts w:asciiTheme="minorHAnsi" w:hAnsiTheme="minorHAnsi" w:cstheme="minorHAnsi"/>
                <w:i/>
                <w:sz w:val="20"/>
              </w:rPr>
              <w:t>P. foliosus</w:t>
            </w:r>
            <w:r w:rsidRPr="0042258F">
              <w:rPr>
                <w:rFonts w:asciiTheme="minorHAnsi" w:hAnsiTheme="minorHAnsi" w:cstheme="minorHAnsi"/>
                <w:sz w:val="20"/>
              </w:rPr>
              <w:t xml:space="preserve"> maybe resistant to simazine.</w:t>
            </w:r>
          </w:p>
        </w:tc>
        <w:tc>
          <w:tcPr>
            <w:tcW w:w="1350" w:type="dxa"/>
          </w:tcPr>
          <w:p w14:paraId="1BA68630" w14:textId="77777777" w:rsidR="00AB2DFC" w:rsidRPr="0042258F" w:rsidRDefault="00AB2DFC" w:rsidP="0042258F">
            <w:pPr>
              <w:spacing w:line="72" w:lineRule="exact"/>
              <w:rPr>
                <w:rFonts w:asciiTheme="minorHAnsi" w:hAnsiTheme="minorHAnsi" w:cstheme="minorHAnsi"/>
                <w:sz w:val="20"/>
              </w:rPr>
            </w:pPr>
          </w:p>
          <w:p w14:paraId="5E76B20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Crawford, 1981</w:t>
            </w:r>
          </w:p>
          <w:p w14:paraId="0A97D703" w14:textId="7CDED652"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45088203)</w:t>
            </w:r>
          </w:p>
        </w:tc>
        <w:tc>
          <w:tcPr>
            <w:tcW w:w="1373" w:type="dxa"/>
          </w:tcPr>
          <w:p w14:paraId="7E205139" w14:textId="77777777" w:rsidR="00AB2DFC" w:rsidRPr="0042258F" w:rsidRDefault="00AB2DFC" w:rsidP="0042258F">
            <w:pPr>
              <w:spacing w:line="72" w:lineRule="exact"/>
              <w:rPr>
                <w:rFonts w:asciiTheme="minorHAnsi" w:hAnsiTheme="minorHAnsi" w:cstheme="minorHAnsi"/>
                <w:sz w:val="20"/>
              </w:rPr>
            </w:pPr>
          </w:p>
          <w:p w14:paraId="38D8EE52"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(no endpoints reported; use of simazine granular formulations has been cancelled; paper discusses succession, recovery, and possible resistance of aquatic plant species in a natural farm pond)</w:t>
            </w:r>
          </w:p>
        </w:tc>
      </w:tr>
      <w:tr w:rsidR="00AB2DFC" w:rsidRPr="0042258F" w14:paraId="1331155E" w14:textId="77777777" w:rsidTr="007C4BCF">
        <w:tc>
          <w:tcPr>
            <w:tcW w:w="1165" w:type="dxa"/>
          </w:tcPr>
          <w:p w14:paraId="07DB25AF" w14:textId="77777777" w:rsidR="00AB2DFC" w:rsidRPr="0042258F" w:rsidRDefault="00AB2DFC" w:rsidP="0042258F">
            <w:pPr>
              <w:spacing w:line="72" w:lineRule="exact"/>
              <w:rPr>
                <w:rFonts w:asciiTheme="minorHAnsi" w:hAnsiTheme="minorHAnsi" w:cstheme="minorHAnsi"/>
                <w:sz w:val="20"/>
              </w:rPr>
            </w:pPr>
          </w:p>
          <w:p w14:paraId="7D416B3C" w14:textId="1104DA9C" w:rsidR="00AB2DFC" w:rsidRPr="0042258F" w:rsidRDefault="00AB2DFC" w:rsidP="0042258F">
            <w:pPr>
              <w:rPr>
                <w:rFonts w:asciiTheme="minorHAnsi" w:hAnsiTheme="minorHAnsi" w:cstheme="minorHAnsi"/>
                <w:sz w:val="20"/>
              </w:rPr>
            </w:pPr>
            <w:r w:rsidRPr="0042258F">
              <w:rPr>
                <w:rFonts w:asciiTheme="minorHAnsi" w:hAnsiTheme="minorHAnsi" w:cstheme="minorHAnsi"/>
                <w:iCs/>
                <w:sz w:val="20"/>
              </w:rPr>
              <w:t>Mesocosm study of algal succession</w:t>
            </w:r>
          </w:p>
          <w:p w14:paraId="51BBD3A2" w14:textId="77777777" w:rsidR="00AB2DFC" w:rsidRPr="0042258F" w:rsidRDefault="00AB2DFC" w:rsidP="0042258F">
            <w:pPr>
              <w:rPr>
                <w:rFonts w:asciiTheme="minorHAnsi" w:hAnsiTheme="minorHAnsi" w:cstheme="minorHAnsi"/>
                <w:sz w:val="20"/>
              </w:rPr>
            </w:pPr>
          </w:p>
          <w:p w14:paraId="2DB2CAFD"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85 days</w:t>
            </w:r>
          </w:p>
          <w:p w14:paraId="3F221D48" w14:textId="77777777" w:rsidR="00AB2DFC" w:rsidRPr="0042258F" w:rsidRDefault="00AB2DFC" w:rsidP="0042258F">
            <w:pPr>
              <w:rPr>
                <w:rFonts w:asciiTheme="minorHAnsi" w:hAnsiTheme="minorHAnsi" w:cstheme="minorHAnsi"/>
                <w:sz w:val="20"/>
              </w:rPr>
            </w:pPr>
          </w:p>
          <w:p w14:paraId="1ACA370A" w14:textId="5AE9ECE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(Princep) (%a.i.NR)</w:t>
            </w:r>
          </w:p>
        </w:tc>
        <w:tc>
          <w:tcPr>
            <w:tcW w:w="1684" w:type="dxa"/>
          </w:tcPr>
          <w:p w14:paraId="5AAE32FA" w14:textId="77777777" w:rsidR="00AB2DFC" w:rsidRPr="0042258F" w:rsidRDefault="00AB2DFC" w:rsidP="0042258F">
            <w:pPr>
              <w:spacing w:line="72" w:lineRule="exact"/>
              <w:rPr>
                <w:rFonts w:asciiTheme="minorHAnsi" w:hAnsiTheme="minorHAnsi" w:cstheme="minorHAnsi"/>
                <w:sz w:val="20"/>
              </w:rPr>
            </w:pPr>
          </w:p>
          <w:p w14:paraId="67E6916F" w14:textId="4DC92D46"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Microcosms consisted of 12 x 3</w:t>
            </w:r>
            <w:r w:rsidR="007C4BCF">
              <w:rPr>
                <w:rFonts w:asciiTheme="minorHAnsi" w:hAnsiTheme="minorHAnsi" w:cstheme="minorHAnsi"/>
                <w:sz w:val="20"/>
              </w:rPr>
              <w:t xml:space="preserve"> </w:t>
            </w:r>
            <w:r w:rsidRPr="0042258F">
              <w:rPr>
                <w:rFonts w:asciiTheme="minorHAnsi" w:hAnsiTheme="minorHAnsi" w:cstheme="minorHAnsi"/>
                <w:sz w:val="20"/>
              </w:rPr>
              <w:t>liter Erlenmeyer flask plugged w/cotton.  Algal cultures were obtained from a chicken processing oxidation pond allowed to grow to stationary phase.  Nominal concentrations of 50, 150, 400 ppb simazine were used.  Photosynthesis, respiration, dry weights, diversity, species dominance, and chlorophyll a were measured.</w:t>
            </w:r>
          </w:p>
          <w:p w14:paraId="13664FC1" w14:textId="6B87BEB9" w:rsidR="00AB2DFC" w:rsidRPr="0042258F" w:rsidRDefault="00AB2DFC" w:rsidP="0042258F">
            <w:pPr>
              <w:rPr>
                <w:rFonts w:asciiTheme="minorHAnsi" w:hAnsiTheme="minorHAnsi" w:cstheme="minorHAnsi"/>
                <w:sz w:val="20"/>
              </w:rPr>
            </w:pPr>
          </w:p>
        </w:tc>
        <w:tc>
          <w:tcPr>
            <w:tcW w:w="1736" w:type="dxa"/>
          </w:tcPr>
          <w:p w14:paraId="570E5F53" w14:textId="77777777" w:rsidR="00AB2DFC" w:rsidRPr="0042258F" w:rsidRDefault="00AB2DFC" w:rsidP="0042258F">
            <w:pPr>
              <w:spacing w:line="72" w:lineRule="exact"/>
              <w:rPr>
                <w:rFonts w:asciiTheme="minorHAnsi" w:hAnsiTheme="minorHAnsi" w:cstheme="minorHAnsi"/>
                <w:sz w:val="20"/>
              </w:rPr>
            </w:pPr>
          </w:p>
          <w:p w14:paraId="5D6BE68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Aquatic plants</w:t>
            </w:r>
          </w:p>
        </w:tc>
        <w:tc>
          <w:tcPr>
            <w:tcW w:w="2340" w:type="dxa"/>
          </w:tcPr>
          <w:p w14:paraId="0F7831D9" w14:textId="77777777" w:rsidR="00AB2DFC" w:rsidRPr="0042258F" w:rsidRDefault="00AB2DFC" w:rsidP="0042258F">
            <w:pPr>
              <w:spacing w:line="72" w:lineRule="exact"/>
              <w:rPr>
                <w:rFonts w:asciiTheme="minorHAnsi" w:hAnsiTheme="minorHAnsi" w:cstheme="minorHAnsi"/>
                <w:sz w:val="20"/>
              </w:rPr>
            </w:pPr>
          </w:p>
          <w:p w14:paraId="111D1306"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Simazine caused a shift in time of highest productivity peaks by about 2 weeks at 150 and 400 ppb.  A lag in net productivity, but larger peaks of productivity, were seen in the higher doses.  Pigments and dry weights were relatively unaffected.  Although it was stated that successional sequence was affected, there were very few organisms on which to base this observation.</w:t>
            </w:r>
          </w:p>
          <w:p w14:paraId="236F81B5" w14:textId="77777777" w:rsidR="00AB2DFC" w:rsidRPr="0042258F" w:rsidRDefault="00AB2DFC" w:rsidP="0042258F">
            <w:pPr>
              <w:rPr>
                <w:rFonts w:asciiTheme="minorHAnsi" w:hAnsiTheme="minorHAnsi" w:cstheme="minorHAnsi"/>
                <w:sz w:val="20"/>
              </w:rPr>
            </w:pPr>
          </w:p>
          <w:p w14:paraId="07CFBCE5"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Algal species exposed to the highest concentration had delayed net and gross productivity and respiration, which was followed by rate increases in both that exceeded the same rates for algal species exposed to lower concentrations.  Gross productivity was greatest for the high exposure group at the end of the bioassay.  Algal biomass in control and lower treatment groups were not different.</w:t>
            </w:r>
          </w:p>
          <w:p w14:paraId="478E6340" w14:textId="77777777" w:rsidR="00AB2DFC" w:rsidRPr="0042258F" w:rsidRDefault="00AB2DFC" w:rsidP="0042258F">
            <w:pPr>
              <w:rPr>
                <w:rFonts w:asciiTheme="minorHAnsi" w:hAnsiTheme="minorHAnsi" w:cstheme="minorHAnsi"/>
                <w:sz w:val="20"/>
              </w:rPr>
            </w:pPr>
          </w:p>
          <w:p w14:paraId="3C8261B8" w14:textId="39DABF41"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 xml:space="preserve">The type of successional sequence of species was affected by treatment level with Chlorella dominating at the higher levels.  Uncertainty exists as to whether this community </w:t>
            </w:r>
            <w:r w:rsidRPr="0042258F">
              <w:rPr>
                <w:rFonts w:asciiTheme="minorHAnsi" w:hAnsiTheme="minorHAnsi" w:cstheme="minorHAnsi"/>
                <w:sz w:val="20"/>
              </w:rPr>
              <w:lastRenderedPageBreak/>
              <w:t>shift remains in the absence of simazine.</w:t>
            </w:r>
          </w:p>
        </w:tc>
        <w:tc>
          <w:tcPr>
            <w:tcW w:w="1350" w:type="dxa"/>
          </w:tcPr>
          <w:p w14:paraId="70EBB704" w14:textId="77777777" w:rsidR="00AB2DFC" w:rsidRPr="0042258F" w:rsidRDefault="00AB2DFC" w:rsidP="0042258F">
            <w:pPr>
              <w:spacing w:line="72" w:lineRule="exact"/>
              <w:rPr>
                <w:rFonts w:asciiTheme="minorHAnsi" w:hAnsiTheme="minorHAnsi" w:cstheme="minorHAnsi"/>
                <w:sz w:val="20"/>
              </w:rPr>
            </w:pPr>
          </w:p>
          <w:p w14:paraId="1DD9193A"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Bryfogle and McDiffett, 1979</w:t>
            </w:r>
          </w:p>
          <w:p w14:paraId="2CA99AD1" w14:textId="128B162F"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(MRID 45088205)</w:t>
            </w:r>
          </w:p>
        </w:tc>
        <w:tc>
          <w:tcPr>
            <w:tcW w:w="1373" w:type="dxa"/>
          </w:tcPr>
          <w:p w14:paraId="01A5081D" w14:textId="77777777" w:rsidR="00AB2DFC" w:rsidRPr="0042258F" w:rsidRDefault="00AB2DFC" w:rsidP="0042258F">
            <w:pPr>
              <w:spacing w:line="72" w:lineRule="exact"/>
              <w:rPr>
                <w:rFonts w:asciiTheme="minorHAnsi" w:hAnsiTheme="minorHAnsi" w:cstheme="minorHAnsi"/>
                <w:sz w:val="20"/>
              </w:rPr>
            </w:pPr>
          </w:p>
          <w:p w14:paraId="3334FF40" w14:textId="1CE7032C"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rPr>
              <w:t>QUAL (paper discusses succession and recovery of algae; endpoints are less sensitive;  measured concentrations of simazine over time are not reported)</w:t>
            </w:r>
          </w:p>
        </w:tc>
      </w:tr>
      <w:tr w:rsidR="00AB2DFC" w:rsidRPr="0042258F" w14:paraId="081369AE" w14:textId="77777777" w:rsidTr="0042258F">
        <w:tc>
          <w:tcPr>
            <w:tcW w:w="9648" w:type="dxa"/>
            <w:gridSpan w:val="6"/>
          </w:tcPr>
          <w:p w14:paraId="5D0D7154" w14:textId="77777777" w:rsidR="00AB2DFC" w:rsidRPr="0042258F" w:rsidRDefault="00AB2DFC" w:rsidP="0042258F">
            <w:pPr>
              <w:rPr>
                <w:rFonts w:asciiTheme="minorHAnsi" w:hAnsiTheme="minorHAnsi" w:cstheme="minorHAnsi"/>
                <w:sz w:val="20"/>
              </w:rPr>
            </w:pPr>
            <w:r w:rsidRPr="0042258F">
              <w:rPr>
                <w:rFonts w:asciiTheme="minorHAnsi" w:hAnsiTheme="minorHAnsi" w:cstheme="minorHAnsi"/>
                <w:sz w:val="20"/>
                <w:vertAlign w:val="superscript"/>
              </w:rPr>
              <w:t xml:space="preserve">(1) </w:t>
            </w:r>
            <w:r w:rsidRPr="0042258F">
              <w:rPr>
                <w:rFonts w:asciiTheme="minorHAnsi" w:hAnsiTheme="minorHAnsi" w:cstheme="minorHAnsi"/>
                <w:sz w:val="20"/>
              </w:rPr>
              <w:t>QUAL = The paper is not appropriate for quantitative use but is of good quality, addresses issues of concern to the risk assessment and is used in the risk characterization discussion.</w:t>
            </w:r>
          </w:p>
          <w:p w14:paraId="67C19238" w14:textId="77777777" w:rsidR="00AB2DFC" w:rsidRPr="0042258F" w:rsidRDefault="00AB2DFC" w:rsidP="0042258F">
            <w:pPr>
              <w:spacing w:line="72" w:lineRule="exact"/>
              <w:rPr>
                <w:rFonts w:asciiTheme="minorHAnsi" w:hAnsiTheme="minorHAnsi" w:cstheme="minorHAnsi"/>
                <w:sz w:val="20"/>
              </w:rPr>
            </w:pPr>
          </w:p>
        </w:tc>
      </w:tr>
    </w:tbl>
    <w:p w14:paraId="749A9903" w14:textId="28899DCB" w:rsidR="000877BB" w:rsidRDefault="00A84A86" w:rsidP="00E95911">
      <w:pPr>
        <w:autoSpaceDE w:val="0"/>
        <w:autoSpaceDN w:val="0"/>
        <w:adjustRightInd w:val="0"/>
        <w:rPr>
          <w:rFonts w:cstheme="minorHAnsi"/>
        </w:rPr>
      </w:pPr>
      <w:r>
        <w:rPr>
          <w:rFonts w:cstheme="minorHAnsi"/>
        </w:rPr>
        <w:br w:type="textWrapping" w:clear="all"/>
      </w:r>
    </w:p>
    <w:p w14:paraId="63F5E48C" w14:textId="77777777" w:rsidR="00CD2A08" w:rsidRPr="002E4FAE" w:rsidRDefault="00CD2A08" w:rsidP="006A6DEA">
      <w:pPr>
        <w:pStyle w:val="Heading1"/>
        <w:spacing w:before="0"/>
      </w:pPr>
      <w:bookmarkStart w:id="90" w:name="_Toc434489085"/>
      <w:bookmarkStart w:id="91" w:name="_Toc52925701"/>
      <w:r w:rsidRPr="002E4FAE">
        <w:t>Effects Characterization for Birds</w:t>
      </w:r>
      <w:bookmarkEnd w:id="90"/>
      <w:bookmarkEnd w:id="91"/>
    </w:p>
    <w:p w14:paraId="6B4DCC83" w14:textId="77777777" w:rsidR="00CD2A08" w:rsidRPr="00CD2A08" w:rsidRDefault="00CD2A08" w:rsidP="006A6DEA">
      <w:pPr>
        <w:rPr>
          <w:rFonts w:asciiTheme="minorHAnsi" w:hAnsiTheme="minorHAnsi"/>
          <w:szCs w:val="22"/>
        </w:rPr>
      </w:pPr>
    </w:p>
    <w:p w14:paraId="22ABAEE2" w14:textId="77777777" w:rsidR="00CD2A08" w:rsidRPr="00610125" w:rsidRDefault="00CD2A08" w:rsidP="006A6DEA">
      <w:pPr>
        <w:pStyle w:val="Heading2"/>
        <w:spacing w:before="0"/>
      </w:pPr>
      <w:bookmarkStart w:id="92" w:name="_Toc434489086"/>
      <w:bookmarkStart w:id="93" w:name="_Toc52925702"/>
      <w:r w:rsidRPr="00610125">
        <w:t>Introduction to Bird Toxicity</w:t>
      </w:r>
      <w:bookmarkEnd w:id="92"/>
      <w:bookmarkEnd w:id="93"/>
    </w:p>
    <w:p w14:paraId="2F60E028" w14:textId="77777777" w:rsidR="00CD2A08" w:rsidRPr="00CD2A08" w:rsidRDefault="00CD2A08" w:rsidP="006A6DEA">
      <w:pPr>
        <w:rPr>
          <w:rFonts w:asciiTheme="minorHAnsi" w:hAnsiTheme="minorHAnsi"/>
          <w:szCs w:val="22"/>
        </w:rPr>
      </w:pPr>
    </w:p>
    <w:p w14:paraId="07BF8400" w14:textId="5D301784" w:rsidR="00CD2A08" w:rsidRDefault="00CD2A08" w:rsidP="006A6DEA">
      <w:pPr>
        <w:rPr>
          <w:rFonts w:asciiTheme="minorHAnsi" w:eastAsia="Calibri" w:hAnsiTheme="minorHAnsi" w:cs="Calibri"/>
          <w:szCs w:val="22"/>
        </w:rPr>
      </w:pPr>
      <w:r w:rsidRPr="00C80316">
        <w:rPr>
          <w:rFonts w:asciiTheme="minorHAnsi" w:eastAsia="Calibri" w:hAnsiTheme="minorHAnsi" w:cs="Calibri"/>
          <w:szCs w:val="22"/>
        </w:rPr>
        <w:t>There are</w:t>
      </w:r>
      <w:r w:rsidR="006367D0" w:rsidRPr="00C80316">
        <w:rPr>
          <w:rFonts w:asciiTheme="minorHAnsi" w:eastAsia="Calibri" w:hAnsiTheme="minorHAnsi" w:cs="Calibri"/>
          <w:szCs w:val="22"/>
        </w:rPr>
        <w:t xml:space="preserve"> open literature and</w:t>
      </w:r>
      <w:r w:rsidRPr="00C80316">
        <w:rPr>
          <w:rFonts w:asciiTheme="minorHAnsi" w:eastAsia="Calibri" w:hAnsiTheme="minorHAnsi" w:cs="Calibri"/>
          <w:szCs w:val="22"/>
        </w:rPr>
        <w:t xml:space="preserve"> registrant</w:t>
      </w:r>
      <w:r w:rsidR="006367D0" w:rsidRPr="00C80316">
        <w:rPr>
          <w:rFonts w:asciiTheme="minorHAnsi" w:eastAsia="Calibri" w:hAnsiTheme="minorHAnsi" w:cs="Calibri"/>
          <w:szCs w:val="22"/>
        </w:rPr>
        <w:t>-</w:t>
      </w:r>
      <w:r w:rsidRPr="00C80316">
        <w:rPr>
          <w:rFonts w:asciiTheme="minorHAnsi" w:eastAsia="Calibri" w:hAnsiTheme="minorHAnsi" w:cs="Calibri"/>
          <w:szCs w:val="22"/>
        </w:rPr>
        <w:t xml:space="preserve">submitted studies involving birds, including acute </w:t>
      </w:r>
      <w:r w:rsidRPr="004D1E40">
        <w:rPr>
          <w:rFonts w:asciiTheme="minorHAnsi" w:eastAsia="Calibri" w:hAnsiTheme="minorHAnsi" w:cs="Calibri"/>
          <w:szCs w:val="22"/>
        </w:rPr>
        <w:t>oral, sub-acute dietary</w:t>
      </w:r>
      <w:r w:rsidR="00C80316" w:rsidRPr="004D1E40">
        <w:rPr>
          <w:rFonts w:asciiTheme="minorHAnsi" w:eastAsia="Calibri" w:hAnsiTheme="minorHAnsi" w:cs="Calibri"/>
          <w:szCs w:val="22"/>
        </w:rPr>
        <w:t xml:space="preserve"> and </w:t>
      </w:r>
      <w:r w:rsidR="00CB7498" w:rsidRPr="004D1E40">
        <w:rPr>
          <w:rFonts w:asciiTheme="minorHAnsi" w:eastAsia="Calibri" w:hAnsiTheme="minorHAnsi" w:cs="Calibri"/>
          <w:szCs w:val="22"/>
        </w:rPr>
        <w:t xml:space="preserve">chronic </w:t>
      </w:r>
      <w:r w:rsidRPr="004D1E40">
        <w:rPr>
          <w:rFonts w:asciiTheme="minorHAnsi" w:eastAsia="Calibri" w:hAnsiTheme="minorHAnsi" w:cs="Calibri"/>
          <w:szCs w:val="22"/>
        </w:rPr>
        <w:t xml:space="preserve">reproduction with technical </w:t>
      </w:r>
      <w:r w:rsidR="00CB7498" w:rsidRPr="004D1E40">
        <w:rPr>
          <w:rFonts w:asciiTheme="minorHAnsi" w:eastAsia="Calibri" w:hAnsiTheme="minorHAnsi" w:cs="Calibri"/>
          <w:szCs w:val="22"/>
        </w:rPr>
        <w:t xml:space="preserve">grade </w:t>
      </w:r>
      <w:r w:rsidRPr="004D1E40">
        <w:rPr>
          <w:rFonts w:asciiTheme="minorHAnsi" w:eastAsia="Calibri" w:hAnsiTheme="minorHAnsi" w:cs="Calibri"/>
          <w:szCs w:val="22"/>
        </w:rPr>
        <w:t xml:space="preserve">or formulated </w:t>
      </w:r>
      <w:r w:rsidR="00C80316" w:rsidRPr="004D1E40">
        <w:rPr>
          <w:rFonts w:asciiTheme="minorHAnsi" w:eastAsia="Calibri" w:hAnsiTheme="minorHAnsi" w:cs="Calibri"/>
          <w:color w:val="auto"/>
          <w:szCs w:val="22"/>
        </w:rPr>
        <w:t>simazine</w:t>
      </w:r>
      <w:r w:rsidRPr="004D1E40">
        <w:rPr>
          <w:rFonts w:asciiTheme="minorHAnsi" w:eastAsia="Calibri" w:hAnsiTheme="minorHAnsi" w:cs="Calibri"/>
          <w:szCs w:val="22"/>
        </w:rPr>
        <w:t xml:space="preserve">. </w:t>
      </w:r>
      <w:r w:rsidRPr="004D1E40">
        <w:rPr>
          <w:rFonts w:asciiTheme="minorHAnsi" w:eastAsia="Calibri" w:hAnsiTheme="minorHAnsi" w:cs="Calibri"/>
          <w:b/>
          <w:szCs w:val="22"/>
        </w:rPr>
        <w:t>APPENDIX 2-</w:t>
      </w:r>
      <w:r w:rsidR="00DF63AB" w:rsidRPr="004D1E40">
        <w:rPr>
          <w:rFonts w:asciiTheme="minorHAnsi" w:eastAsia="Calibri" w:hAnsiTheme="minorHAnsi" w:cs="Calibri"/>
          <w:b/>
          <w:szCs w:val="22"/>
        </w:rPr>
        <w:t>4</w:t>
      </w:r>
      <w:r w:rsidRPr="004D1E40">
        <w:rPr>
          <w:rFonts w:asciiTheme="minorHAnsi" w:eastAsia="Calibri" w:hAnsiTheme="minorHAnsi" w:cs="Calibri"/>
          <w:szCs w:val="22"/>
        </w:rPr>
        <w:t xml:space="preserve"> include</w:t>
      </w:r>
      <w:r w:rsidR="00AC71C0" w:rsidRPr="004D1E40">
        <w:rPr>
          <w:rFonts w:asciiTheme="minorHAnsi" w:eastAsia="Calibri" w:hAnsiTheme="minorHAnsi" w:cs="Calibri"/>
          <w:szCs w:val="22"/>
        </w:rPr>
        <w:t>s</w:t>
      </w:r>
      <w:r w:rsidRPr="004D1E40">
        <w:rPr>
          <w:rFonts w:asciiTheme="minorHAnsi" w:eastAsia="Calibri" w:hAnsiTheme="minorHAnsi" w:cs="Calibri"/>
          <w:szCs w:val="22"/>
        </w:rPr>
        <w:t xml:space="preserve"> the bibliographies of studies that are included in this effects characterization. Studies we</w:t>
      </w:r>
      <w:r w:rsidRPr="00C80316">
        <w:rPr>
          <w:rFonts w:asciiTheme="minorHAnsi" w:eastAsia="Calibri" w:hAnsiTheme="minorHAnsi" w:cs="Calibri"/>
          <w:szCs w:val="22"/>
        </w:rPr>
        <w:t>re excluded if they were considered invalid or not associated with an environmentally relevant exposure rout</w:t>
      </w:r>
      <w:r w:rsidRPr="00FF5440">
        <w:rPr>
          <w:rFonts w:asciiTheme="minorHAnsi" w:eastAsia="Calibri" w:hAnsiTheme="minorHAnsi" w:cs="Calibri"/>
          <w:szCs w:val="22"/>
        </w:rPr>
        <w:t xml:space="preserve">e. </w:t>
      </w:r>
      <w:r w:rsidR="00C80316" w:rsidRPr="00FF5440">
        <w:rPr>
          <w:rFonts w:asciiTheme="minorHAnsi" w:eastAsia="Calibri" w:hAnsiTheme="minorHAnsi" w:cs="Calibri"/>
          <w:szCs w:val="22"/>
        </w:rPr>
        <w:t>T</w:t>
      </w:r>
      <w:r w:rsidR="0011208A" w:rsidRPr="00FF5440">
        <w:rPr>
          <w:rFonts w:asciiTheme="minorHAnsi" w:eastAsia="Calibri" w:hAnsiTheme="minorHAnsi" w:cs="Calibri"/>
          <w:szCs w:val="22"/>
        </w:rPr>
        <w:t>hr</w:t>
      </w:r>
      <w:r w:rsidR="0011208A" w:rsidRPr="00C80316">
        <w:rPr>
          <w:rFonts w:asciiTheme="minorHAnsi" w:eastAsia="Calibri" w:hAnsiTheme="minorHAnsi" w:cs="Calibri"/>
          <w:szCs w:val="22"/>
        </w:rPr>
        <w:t>esholds are based on the most sensitive lethal and sublethal effects identified among registrant-submitted studies and open literature in the ECOTOX database.</w:t>
      </w:r>
    </w:p>
    <w:p w14:paraId="02A4814E" w14:textId="7C014262" w:rsidR="003C0D10" w:rsidRDefault="003C0D10" w:rsidP="006A6DEA">
      <w:pPr>
        <w:rPr>
          <w:rFonts w:asciiTheme="minorHAnsi" w:eastAsia="Calibri" w:hAnsiTheme="minorHAnsi" w:cs="Calibri"/>
          <w:szCs w:val="22"/>
        </w:rPr>
      </w:pPr>
    </w:p>
    <w:p w14:paraId="43BCA9D6" w14:textId="77777777" w:rsidR="00CD2A08" w:rsidRPr="00610125" w:rsidRDefault="00CD2A08" w:rsidP="003C0D10">
      <w:pPr>
        <w:pStyle w:val="Heading2"/>
      </w:pPr>
      <w:bookmarkStart w:id="94" w:name="_Toc434489090"/>
      <w:bookmarkStart w:id="95" w:name="_Toc52925703"/>
      <w:r w:rsidRPr="00610125">
        <w:t>Effects on Mortality of Birds</w:t>
      </w:r>
      <w:bookmarkEnd w:id="94"/>
      <w:bookmarkEnd w:id="95"/>
    </w:p>
    <w:p w14:paraId="37CC5DFF" w14:textId="77777777" w:rsidR="00CD2A08" w:rsidRPr="00CD2A08" w:rsidRDefault="00CD2A08" w:rsidP="006A6DEA">
      <w:pPr>
        <w:rPr>
          <w:rFonts w:asciiTheme="minorHAnsi" w:hAnsiTheme="minorHAnsi"/>
          <w:szCs w:val="22"/>
        </w:rPr>
      </w:pPr>
    </w:p>
    <w:p w14:paraId="70908481" w14:textId="046D5755" w:rsidR="00C80316" w:rsidRDefault="00C80316" w:rsidP="003C0D10">
      <w:pPr>
        <w:rPr>
          <w:rFonts w:asciiTheme="minorHAnsi" w:hAnsiTheme="minorHAnsi"/>
          <w:szCs w:val="22"/>
        </w:rPr>
      </w:pPr>
      <w:r w:rsidRPr="00C80316">
        <w:rPr>
          <w:rFonts w:asciiTheme="minorHAnsi" w:hAnsiTheme="minorHAnsi"/>
          <w:szCs w:val="22"/>
        </w:rPr>
        <w:t xml:space="preserve">Acute oral toxicity data are </w:t>
      </w:r>
      <w:r>
        <w:rPr>
          <w:rFonts w:asciiTheme="minorHAnsi" w:hAnsiTheme="minorHAnsi"/>
          <w:szCs w:val="22"/>
        </w:rPr>
        <w:t>summarized in</w:t>
      </w:r>
      <w:r w:rsidR="00C24057">
        <w:rPr>
          <w:rFonts w:asciiTheme="minorHAnsi" w:hAnsiTheme="minorHAnsi"/>
          <w:szCs w:val="22"/>
        </w:rPr>
        <w:t xml:space="preserve"> </w:t>
      </w:r>
      <w:r w:rsidR="00C24057">
        <w:rPr>
          <w:rFonts w:asciiTheme="minorHAnsi" w:hAnsiTheme="minorHAnsi"/>
          <w:szCs w:val="22"/>
        </w:rPr>
        <w:fldChar w:fldCharType="begin"/>
      </w:r>
      <w:r w:rsidR="00C24057">
        <w:rPr>
          <w:rFonts w:asciiTheme="minorHAnsi" w:hAnsiTheme="minorHAnsi"/>
          <w:szCs w:val="22"/>
        </w:rPr>
        <w:instrText xml:space="preserve"> REF _Ref52922962 \h </w:instrText>
      </w:r>
      <w:r w:rsidR="00C24057">
        <w:rPr>
          <w:rFonts w:asciiTheme="minorHAnsi" w:hAnsiTheme="minorHAnsi"/>
          <w:szCs w:val="22"/>
        </w:rPr>
      </w:r>
      <w:r w:rsidR="00C24057">
        <w:rPr>
          <w:rFonts w:asciiTheme="minorHAnsi" w:hAnsiTheme="minorHAnsi"/>
          <w:szCs w:val="22"/>
        </w:rPr>
        <w:fldChar w:fldCharType="separate"/>
      </w:r>
      <w:r w:rsidR="00C24057">
        <w:t xml:space="preserve">Table </w:t>
      </w:r>
      <w:r w:rsidR="00C24057">
        <w:rPr>
          <w:noProof/>
        </w:rPr>
        <w:t>7</w:t>
      </w:r>
      <w:r w:rsidR="00C24057">
        <w:noBreakHyphen/>
      </w:r>
      <w:r w:rsidR="00C24057">
        <w:rPr>
          <w:noProof/>
        </w:rPr>
        <w:t>1</w:t>
      </w:r>
      <w:r w:rsidR="00C24057">
        <w:rPr>
          <w:rFonts w:asciiTheme="minorHAnsi" w:hAnsiTheme="minorHAnsi"/>
          <w:szCs w:val="22"/>
        </w:rPr>
        <w:fldChar w:fldCharType="end"/>
      </w:r>
      <w:r w:rsidRPr="00C80316">
        <w:rPr>
          <w:rFonts w:asciiTheme="minorHAnsi" w:hAnsiTheme="minorHAnsi"/>
          <w:szCs w:val="22"/>
        </w:rPr>
        <w:t>. Simazine is classified as practically non-toxic to birds on an acute exposure basis.  The acute oral toxicity of simazine is based on a 14-day study to 14-day old mallard ducks (</w:t>
      </w:r>
      <w:r w:rsidRPr="00454C5D">
        <w:rPr>
          <w:rFonts w:asciiTheme="minorHAnsi" w:hAnsiTheme="minorHAnsi"/>
          <w:i/>
          <w:szCs w:val="22"/>
        </w:rPr>
        <w:t>Anas platyrhynchos</w:t>
      </w:r>
      <w:r w:rsidRPr="00C80316">
        <w:rPr>
          <w:rFonts w:asciiTheme="minorHAnsi" w:hAnsiTheme="minorHAnsi"/>
          <w:szCs w:val="22"/>
        </w:rPr>
        <w:t>) (MRID 00072798)</w:t>
      </w:r>
      <w:r w:rsidR="008E573D">
        <w:rPr>
          <w:rFonts w:asciiTheme="minorHAnsi" w:hAnsiTheme="minorHAnsi"/>
          <w:szCs w:val="22"/>
        </w:rPr>
        <w:t>. No mortality was observed during the study and</w:t>
      </w:r>
      <w:r w:rsidRPr="00C80316">
        <w:rPr>
          <w:rFonts w:asciiTheme="minorHAnsi" w:hAnsiTheme="minorHAnsi"/>
          <w:szCs w:val="22"/>
        </w:rPr>
        <w:t xml:space="preserve"> the LD</w:t>
      </w:r>
      <w:r w:rsidRPr="00C80316">
        <w:rPr>
          <w:rFonts w:asciiTheme="minorHAnsi" w:hAnsiTheme="minorHAnsi"/>
          <w:szCs w:val="22"/>
          <w:vertAlign w:val="subscript"/>
        </w:rPr>
        <w:t>50</w:t>
      </w:r>
      <w:r w:rsidRPr="00C80316">
        <w:rPr>
          <w:rFonts w:asciiTheme="minorHAnsi" w:hAnsiTheme="minorHAnsi"/>
          <w:szCs w:val="22"/>
        </w:rPr>
        <w:t xml:space="preserve"> exceeded the highest dose tested (&gt;4640 mg a</w:t>
      </w:r>
      <w:r w:rsidR="00657E9D">
        <w:rPr>
          <w:rFonts w:asciiTheme="minorHAnsi" w:hAnsiTheme="minorHAnsi"/>
          <w:szCs w:val="22"/>
        </w:rPr>
        <w:t>.</w:t>
      </w:r>
      <w:r w:rsidRPr="00C80316">
        <w:rPr>
          <w:rFonts w:asciiTheme="minorHAnsi" w:hAnsiTheme="minorHAnsi"/>
          <w:szCs w:val="22"/>
        </w:rPr>
        <w:t>i</w:t>
      </w:r>
      <w:r w:rsidR="00657E9D">
        <w:rPr>
          <w:rFonts w:asciiTheme="minorHAnsi" w:hAnsiTheme="minorHAnsi"/>
          <w:szCs w:val="22"/>
        </w:rPr>
        <w:t>.</w:t>
      </w:r>
      <w:r w:rsidRPr="00C80316">
        <w:rPr>
          <w:rFonts w:asciiTheme="minorHAnsi" w:hAnsiTheme="minorHAnsi"/>
          <w:szCs w:val="22"/>
        </w:rPr>
        <w:t>/kg bw)</w:t>
      </w:r>
      <w:r w:rsidR="008E573D">
        <w:rPr>
          <w:rFonts w:asciiTheme="minorHAnsi" w:hAnsiTheme="minorHAnsi"/>
          <w:szCs w:val="22"/>
        </w:rPr>
        <w:t>.</w:t>
      </w:r>
      <w:r w:rsidR="00251DF7">
        <w:rPr>
          <w:rFonts w:asciiTheme="minorHAnsi" w:hAnsiTheme="minorHAnsi"/>
          <w:szCs w:val="22"/>
        </w:rPr>
        <w:t xml:space="preserve"> </w:t>
      </w:r>
      <w:r w:rsidR="008E573D">
        <w:rPr>
          <w:rFonts w:asciiTheme="minorHAnsi" w:hAnsiTheme="minorHAnsi"/>
          <w:szCs w:val="22"/>
        </w:rPr>
        <w:t>T</w:t>
      </w:r>
      <w:r w:rsidR="00251DF7">
        <w:rPr>
          <w:rFonts w:asciiTheme="minorHAnsi" w:hAnsiTheme="minorHAnsi"/>
          <w:szCs w:val="22"/>
        </w:rPr>
        <w:t xml:space="preserve">his value is </w:t>
      </w:r>
      <w:r w:rsidR="008E573D" w:rsidRPr="00DF315D">
        <w:rPr>
          <w:rFonts w:asciiTheme="minorHAnsi" w:hAnsiTheme="minorHAnsi"/>
          <w:szCs w:val="22"/>
        </w:rPr>
        <w:t xml:space="preserve">conservatively </w:t>
      </w:r>
      <w:r w:rsidR="00251DF7" w:rsidRPr="00DF315D">
        <w:rPr>
          <w:rFonts w:asciiTheme="minorHAnsi" w:hAnsiTheme="minorHAnsi"/>
          <w:szCs w:val="22"/>
        </w:rPr>
        <w:t xml:space="preserve">used </w:t>
      </w:r>
      <w:r w:rsidR="00657E9D" w:rsidRPr="00DF315D">
        <w:rPr>
          <w:rFonts w:asciiTheme="minorHAnsi" w:hAnsiTheme="minorHAnsi"/>
          <w:szCs w:val="22"/>
        </w:rPr>
        <w:t>to</w:t>
      </w:r>
      <w:r w:rsidR="00657E9D">
        <w:rPr>
          <w:rFonts w:asciiTheme="minorHAnsi" w:hAnsiTheme="minorHAnsi"/>
          <w:szCs w:val="22"/>
        </w:rPr>
        <w:t xml:space="preserve"> derive the acute mortality threshold for birds</w:t>
      </w:r>
      <w:r w:rsidRPr="00C80316">
        <w:rPr>
          <w:rFonts w:asciiTheme="minorHAnsi" w:hAnsiTheme="minorHAnsi"/>
          <w:szCs w:val="22"/>
        </w:rPr>
        <w:t xml:space="preserve">.  </w:t>
      </w:r>
      <w:r w:rsidR="005C4605">
        <w:rPr>
          <w:rFonts w:asciiTheme="minorHAnsi" w:hAnsiTheme="minorHAnsi"/>
          <w:szCs w:val="22"/>
        </w:rPr>
        <w:t>While mortality was not observed</w:t>
      </w:r>
      <w:r w:rsidRPr="00C80316">
        <w:rPr>
          <w:rFonts w:asciiTheme="minorHAnsi" w:hAnsiTheme="minorHAnsi"/>
          <w:szCs w:val="22"/>
        </w:rPr>
        <w:t>, reduced reaction to external stimuli (sound and movement), wing droop, and depression were observed at the 1,000, 2,150, and 4,640 mg</w:t>
      </w:r>
      <w:r w:rsidR="00657E9D">
        <w:rPr>
          <w:rFonts w:asciiTheme="minorHAnsi" w:hAnsiTheme="minorHAnsi"/>
          <w:szCs w:val="22"/>
        </w:rPr>
        <w:t xml:space="preserve"> a.i.</w:t>
      </w:r>
      <w:r w:rsidRPr="00C80316">
        <w:rPr>
          <w:rFonts w:asciiTheme="minorHAnsi" w:hAnsiTheme="minorHAnsi"/>
          <w:szCs w:val="22"/>
        </w:rPr>
        <w:t xml:space="preserve">/kg doses one hour after dosing, as compared to the control group.  As a result, the </w:t>
      </w:r>
      <w:r>
        <w:rPr>
          <w:rFonts w:asciiTheme="minorHAnsi" w:hAnsiTheme="minorHAnsi"/>
          <w:szCs w:val="22"/>
        </w:rPr>
        <w:t xml:space="preserve">observational </w:t>
      </w:r>
      <w:r w:rsidRPr="00C80316">
        <w:rPr>
          <w:rFonts w:asciiTheme="minorHAnsi" w:hAnsiTheme="minorHAnsi"/>
          <w:szCs w:val="22"/>
        </w:rPr>
        <w:t>NOAEC</w:t>
      </w:r>
      <w:r>
        <w:rPr>
          <w:rFonts w:asciiTheme="minorHAnsi" w:hAnsiTheme="minorHAnsi"/>
          <w:szCs w:val="22"/>
        </w:rPr>
        <w:t xml:space="preserve"> from this study</w:t>
      </w:r>
      <w:r w:rsidRPr="00C80316">
        <w:rPr>
          <w:rFonts w:asciiTheme="minorHAnsi" w:hAnsiTheme="minorHAnsi"/>
          <w:szCs w:val="22"/>
        </w:rPr>
        <w:t xml:space="preserve"> is 464 mg</w:t>
      </w:r>
      <w:r>
        <w:rPr>
          <w:rFonts w:asciiTheme="minorHAnsi" w:hAnsiTheme="minorHAnsi"/>
          <w:szCs w:val="22"/>
        </w:rPr>
        <w:t xml:space="preserve"> ai</w:t>
      </w:r>
      <w:r w:rsidRPr="00C80316">
        <w:rPr>
          <w:rFonts w:asciiTheme="minorHAnsi" w:hAnsiTheme="minorHAnsi"/>
          <w:szCs w:val="22"/>
        </w:rPr>
        <w:t>/kg</w:t>
      </w:r>
      <w:r>
        <w:rPr>
          <w:rFonts w:asciiTheme="minorHAnsi" w:hAnsiTheme="minorHAnsi"/>
          <w:szCs w:val="22"/>
        </w:rPr>
        <w:t xml:space="preserve"> bw</w:t>
      </w:r>
      <w:r w:rsidRPr="00C80316">
        <w:rPr>
          <w:rFonts w:asciiTheme="minorHAnsi" w:hAnsiTheme="minorHAnsi"/>
          <w:szCs w:val="22"/>
        </w:rPr>
        <w:t xml:space="preserve">.  </w:t>
      </w:r>
    </w:p>
    <w:p w14:paraId="38B6158D" w14:textId="77777777" w:rsidR="00DF315D" w:rsidRDefault="00DF315D" w:rsidP="003C0D10">
      <w:pPr>
        <w:rPr>
          <w:rFonts w:asciiTheme="minorHAnsi" w:hAnsiTheme="minorHAnsi"/>
          <w:szCs w:val="22"/>
        </w:rPr>
      </w:pPr>
    </w:p>
    <w:p w14:paraId="22B0AA48" w14:textId="4B4FDC0F" w:rsidR="00CD2A08" w:rsidRPr="0082371A" w:rsidRDefault="00C24057" w:rsidP="00C24057">
      <w:pPr>
        <w:pStyle w:val="Caption"/>
      </w:pPr>
      <w:bookmarkStart w:id="96" w:name="_Ref52922962"/>
      <w:bookmarkStart w:id="97" w:name="_Toc52925739"/>
      <w:r>
        <w:t xml:space="preserve">Table </w:t>
      </w:r>
      <w:fldSimple w:instr=" STYLEREF 1 \s ">
        <w:r w:rsidR="00B5459A">
          <w:rPr>
            <w:noProof/>
          </w:rPr>
          <w:t>7</w:t>
        </w:r>
      </w:fldSimple>
      <w:r w:rsidR="00B5459A">
        <w:noBreakHyphen/>
      </w:r>
      <w:fldSimple w:instr=" SEQ Table \* ARABIC \s 1 ">
        <w:r w:rsidR="00B5459A">
          <w:rPr>
            <w:noProof/>
          </w:rPr>
          <w:t>1</w:t>
        </w:r>
      </w:fldSimple>
      <w:bookmarkEnd w:id="96"/>
      <w:r>
        <w:t xml:space="preserve"> </w:t>
      </w:r>
      <w:r w:rsidRPr="0082410E">
        <w:t>Avian Acute Toxicity Data for Simazine.</w:t>
      </w:r>
      <w:bookmarkEnd w:id="97"/>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732"/>
        <w:gridCol w:w="783"/>
        <w:gridCol w:w="1440"/>
        <w:gridCol w:w="1015"/>
        <w:gridCol w:w="2927"/>
        <w:gridCol w:w="1463"/>
      </w:tblGrid>
      <w:tr w:rsidR="00631BA2" w:rsidRPr="007C4BCF" w14:paraId="1B3C99DC" w14:textId="77777777" w:rsidTr="00DE2AAE">
        <w:tc>
          <w:tcPr>
            <w:tcW w:w="1732" w:type="dxa"/>
            <w:shd w:val="clear" w:color="auto" w:fill="D9D9D9" w:themeFill="background1" w:themeFillShade="D9"/>
            <w:vAlign w:val="center"/>
          </w:tcPr>
          <w:p w14:paraId="28F5EFD9" w14:textId="77777777" w:rsidR="00631BA2" w:rsidRPr="007C4BCF" w:rsidRDefault="00631BA2" w:rsidP="00486F09">
            <w:pPr>
              <w:spacing w:line="120" w:lineRule="exact"/>
              <w:rPr>
                <w:rFonts w:asciiTheme="minorHAnsi" w:hAnsiTheme="minorHAnsi"/>
                <w:b/>
                <w:bCs/>
                <w:sz w:val="20"/>
              </w:rPr>
            </w:pPr>
          </w:p>
          <w:p w14:paraId="41D98864" w14:textId="58EABF40" w:rsidR="00631BA2" w:rsidRPr="007C4BCF" w:rsidRDefault="00486F09" w:rsidP="00486F09">
            <w:pPr>
              <w:spacing w:after="58"/>
              <w:rPr>
                <w:rFonts w:asciiTheme="minorHAnsi" w:hAnsiTheme="minorHAnsi"/>
                <w:b/>
                <w:bCs/>
                <w:sz w:val="20"/>
              </w:rPr>
            </w:pPr>
            <w:r w:rsidRPr="007C4BCF">
              <w:rPr>
                <w:rFonts w:asciiTheme="minorHAnsi" w:hAnsiTheme="minorHAnsi"/>
                <w:b/>
                <w:bCs/>
                <w:sz w:val="20"/>
              </w:rPr>
              <w:t>S</w:t>
            </w:r>
            <w:r w:rsidR="00631BA2" w:rsidRPr="007C4BCF">
              <w:rPr>
                <w:rFonts w:asciiTheme="minorHAnsi" w:hAnsiTheme="minorHAnsi"/>
                <w:b/>
                <w:bCs/>
                <w:sz w:val="20"/>
              </w:rPr>
              <w:t>urrogate</w:t>
            </w:r>
          </w:p>
          <w:p w14:paraId="515231BA"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Species</w:t>
            </w:r>
          </w:p>
        </w:tc>
        <w:tc>
          <w:tcPr>
            <w:tcW w:w="783" w:type="dxa"/>
            <w:shd w:val="clear" w:color="auto" w:fill="D9D9D9" w:themeFill="background1" w:themeFillShade="D9"/>
            <w:vAlign w:val="center"/>
          </w:tcPr>
          <w:p w14:paraId="4B4F08C8"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 a.i.</w:t>
            </w:r>
          </w:p>
        </w:tc>
        <w:tc>
          <w:tcPr>
            <w:tcW w:w="1440" w:type="dxa"/>
            <w:shd w:val="clear" w:color="auto" w:fill="D9D9D9" w:themeFill="background1" w:themeFillShade="D9"/>
            <w:vAlign w:val="center"/>
          </w:tcPr>
          <w:p w14:paraId="4611B458" w14:textId="04727F6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LD</w:t>
            </w:r>
            <w:r w:rsidRPr="007C4BCF">
              <w:rPr>
                <w:rFonts w:asciiTheme="minorHAnsi" w:hAnsiTheme="minorHAnsi"/>
                <w:b/>
                <w:bCs/>
                <w:sz w:val="20"/>
                <w:vertAlign w:val="subscript"/>
              </w:rPr>
              <w:t>50</w:t>
            </w:r>
            <w:r w:rsidRPr="007C4BCF">
              <w:rPr>
                <w:rFonts w:asciiTheme="minorHAnsi" w:hAnsiTheme="minorHAnsi"/>
                <w:b/>
                <w:bCs/>
                <w:sz w:val="20"/>
              </w:rPr>
              <w:t>, mg/kg-bw (probit slope)</w:t>
            </w:r>
          </w:p>
        </w:tc>
        <w:tc>
          <w:tcPr>
            <w:tcW w:w="1015" w:type="dxa"/>
            <w:shd w:val="clear" w:color="auto" w:fill="D9D9D9" w:themeFill="background1" w:themeFillShade="D9"/>
            <w:vAlign w:val="center"/>
          </w:tcPr>
          <w:p w14:paraId="304070CE" w14:textId="77777777" w:rsidR="00631BA2" w:rsidRPr="007C4BCF" w:rsidRDefault="00631BA2" w:rsidP="00486F09">
            <w:pPr>
              <w:spacing w:line="120" w:lineRule="exact"/>
              <w:rPr>
                <w:rFonts w:asciiTheme="minorHAnsi" w:hAnsiTheme="minorHAnsi"/>
                <w:b/>
                <w:bCs/>
                <w:sz w:val="20"/>
              </w:rPr>
            </w:pPr>
          </w:p>
          <w:p w14:paraId="33346AB3" w14:textId="03154F43"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NOAEC</w:t>
            </w:r>
            <w:r w:rsidR="00DE2AAE">
              <w:rPr>
                <w:rFonts w:asciiTheme="minorHAnsi" w:hAnsiTheme="minorHAnsi"/>
                <w:b/>
                <w:bCs/>
                <w:sz w:val="20"/>
              </w:rPr>
              <w:t xml:space="preserve"> </w:t>
            </w:r>
            <w:r w:rsidRPr="007C4BCF">
              <w:rPr>
                <w:rFonts w:asciiTheme="minorHAnsi" w:hAnsiTheme="minorHAnsi"/>
                <w:b/>
                <w:bCs/>
                <w:sz w:val="20"/>
              </w:rPr>
              <w:t>mg/kg-bw</w:t>
            </w:r>
          </w:p>
        </w:tc>
        <w:tc>
          <w:tcPr>
            <w:tcW w:w="2927" w:type="dxa"/>
            <w:shd w:val="clear" w:color="auto" w:fill="D9D9D9" w:themeFill="background1" w:themeFillShade="D9"/>
            <w:vAlign w:val="center"/>
          </w:tcPr>
          <w:p w14:paraId="56C2A0C1"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Effects</w:t>
            </w:r>
          </w:p>
        </w:tc>
        <w:tc>
          <w:tcPr>
            <w:tcW w:w="1463" w:type="dxa"/>
            <w:shd w:val="clear" w:color="auto" w:fill="D9D9D9" w:themeFill="background1" w:themeFillShade="D9"/>
            <w:vAlign w:val="center"/>
          </w:tcPr>
          <w:p w14:paraId="7A0F154F" w14:textId="77777777" w:rsidR="00631BA2" w:rsidRPr="007C4BCF" w:rsidRDefault="00631BA2" w:rsidP="00486F09">
            <w:pPr>
              <w:spacing w:after="58"/>
              <w:rPr>
                <w:rFonts w:asciiTheme="minorHAnsi" w:hAnsiTheme="minorHAnsi"/>
                <w:b/>
                <w:bCs/>
                <w:sz w:val="20"/>
              </w:rPr>
            </w:pPr>
            <w:r w:rsidRPr="007C4BCF">
              <w:rPr>
                <w:rFonts w:asciiTheme="minorHAnsi" w:hAnsiTheme="minorHAnsi"/>
                <w:b/>
                <w:bCs/>
                <w:sz w:val="20"/>
              </w:rPr>
              <w:t>MRID, Author, Year</w:t>
            </w:r>
          </w:p>
        </w:tc>
      </w:tr>
      <w:tr w:rsidR="00631BA2" w:rsidRPr="007C4BCF" w14:paraId="575AEA49" w14:textId="77777777" w:rsidTr="00DE2AAE">
        <w:tc>
          <w:tcPr>
            <w:tcW w:w="1732" w:type="dxa"/>
            <w:vAlign w:val="center"/>
          </w:tcPr>
          <w:p w14:paraId="18B15AAE" w14:textId="77777777" w:rsidR="00631BA2" w:rsidRPr="007C4BCF" w:rsidRDefault="00631BA2" w:rsidP="00486F09">
            <w:pPr>
              <w:rPr>
                <w:rFonts w:asciiTheme="minorHAnsi" w:hAnsiTheme="minorHAnsi"/>
                <w:sz w:val="20"/>
              </w:rPr>
            </w:pPr>
            <w:r w:rsidRPr="007C4BCF">
              <w:rPr>
                <w:rFonts w:asciiTheme="minorHAnsi" w:hAnsiTheme="minorHAnsi"/>
                <w:sz w:val="20"/>
              </w:rPr>
              <w:t>Mallard duck</w:t>
            </w:r>
          </w:p>
          <w:p w14:paraId="66F086B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w:t>
            </w:r>
            <w:r w:rsidRPr="007C4BCF">
              <w:rPr>
                <w:rFonts w:asciiTheme="minorHAnsi" w:hAnsiTheme="minorHAnsi"/>
                <w:i/>
                <w:iCs/>
                <w:sz w:val="20"/>
              </w:rPr>
              <w:t>Anas platyrhynchos</w:t>
            </w:r>
            <w:r w:rsidRPr="007C4BCF">
              <w:rPr>
                <w:rFonts w:asciiTheme="minorHAnsi" w:hAnsiTheme="minorHAnsi"/>
                <w:sz w:val="20"/>
              </w:rPr>
              <w:t>)</w:t>
            </w:r>
          </w:p>
        </w:tc>
        <w:tc>
          <w:tcPr>
            <w:tcW w:w="783" w:type="dxa"/>
            <w:vAlign w:val="center"/>
          </w:tcPr>
          <w:p w14:paraId="3A7C989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30B2F864"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&gt;4640</w:t>
            </w:r>
          </w:p>
          <w:p w14:paraId="5CEFCF7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5D5BB476"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464</w:t>
            </w:r>
          </w:p>
        </w:tc>
        <w:tc>
          <w:tcPr>
            <w:tcW w:w="2927" w:type="dxa"/>
            <w:vAlign w:val="center"/>
          </w:tcPr>
          <w:p w14:paraId="4E52FF63" w14:textId="0A4995CB" w:rsidR="00631BA2" w:rsidRPr="007C4BCF" w:rsidRDefault="00631BA2" w:rsidP="00486F09">
            <w:pPr>
              <w:spacing w:after="58"/>
              <w:rPr>
                <w:rFonts w:asciiTheme="minorHAnsi" w:hAnsiTheme="minorHAnsi"/>
                <w:sz w:val="20"/>
              </w:rPr>
            </w:pPr>
            <w:r w:rsidRPr="007C4BCF">
              <w:rPr>
                <w:rFonts w:asciiTheme="minorHAnsi" w:hAnsiTheme="minorHAnsi"/>
                <w:sz w:val="20"/>
              </w:rPr>
              <w:t xml:space="preserve">No mortality at the highest test concentration; however, reduced reaction to external stimuli, wing droop, and depression were observed at concentrations as low as 1,000 mg a.i./kg-bw one hour after dosing.  </w:t>
            </w:r>
          </w:p>
        </w:tc>
        <w:tc>
          <w:tcPr>
            <w:tcW w:w="1463" w:type="dxa"/>
            <w:vAlign w:val="center"/>
          </w:tcPr>
          <w:p w14:paraId="17750F44" w14:textId="0F8D34D5" w:rsidR="00631BA2" w:rsidRPr="007C4BCF" w:rsidRDefault="00631BA2" w:rsidP="00486F09">
            <w:pPr>
              <w:spacing w:after="58"/>
              <w:rPr>
                <w:rFonts w:asciiTheme="minorHAnsi" w:hAnsiTheme="minorHAnsi"/>
                <w:sz w:val="20"/>
              </w:rPr>
            </w:pPr>
            <w:r w:rsidRPr="007C4BCF">
              <w:rPr>
                <w:rFonts w:asciiTheme="minorHAnsi" w:hAnsiTheme="minorHAnsi"/>
                <w:sz w:val="20"/>
              </w:rPr>
              <w:t>00072798, Fink, 1976.</w:t>
            </w:r>
          </w:p>
        </w:tc>
      </w:tr>
      <w:tr w:rsidR="00631BA2" w:rsidRPr="007C4BCF" w14:paraId="477E049F" w14:textId="77777777" w:rsidTr="00DE2AAE">
        <w:trPr>
          <w:trHeight w:val="791"/>
        </w:trPr>
        <w:tc>
          <w:tcPr>
            <w:tcW w:w="1732" w:type="dxa"/>
            <w:vAlign w:val="center"/>
          </w:tcPr>
          <w:p w14:paraId="23EE86BB" w14:textId="77777777" w:rsidR="00631BA2" w:rsidRPr="007C4BCF" w:rsidRDefault="00631BA2" w:rsidP="00486F09">
            <w:pPr>
              <w:rPr>
                <w:rFonts w:asciiTheme="minorHAnsi" w:hAnsiTheme="minorHAnsi"/>
                <w:sz w:val="20"/>
              </w:rPr>
            </w:pPr>
            <w:r w:rsidRPr="007C4BCF">
              <w:rPr>
                <w:rFonts w:asciiTheme="minorHAnsi" w:hAnsiTheme="minorHAnsi"/>
                <w:sz w:val="20"/>
              </w:rPr>
              <w:t>Young chickens</w:t>
            </w:r>
          </w:p>
          <w:p w14:paraId="10B3878F"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w:t>
            </w:r>
            <w:r w:rsidRPr="007C4BCF">
              <w:rPr>
                <w:rFonts w:asciiTheme="minorHAnsi" w:hAnsiTheme="minorHAnsi"/>
                <w:i/>
                <w:iCs/>
                <w:sz w:val="20"/>
              </w:rPr>
              <w:t xml:space="preserve">Gallus </w:t>
            </w:r>
            <w:r w:rsidRPr="007C4BCF">
              <w:rPr>
                <w:rFonts w:asciiTheme="minorHAnsi" w:hAnsiTheme="minorHAnsi"/>
                <w:sz w:val="20"/>
              </w:rPr>
              <w:t>sp.) (mean wt. = 43 grams)</w:t>
            </w:r>
          </w:p>
        </w:tc>
        <w:tc>
          <w:tcPr>
            <w:tcW w:w="783" w:type="dxa"/>
            <w:vAlign w:val="center"/>
          </w:tcPr>
          <w:p w14:paraId="665FB668" w14:textId="399A1FE5" w:rsidR="00631BA2" w:rsidRPr="007C4BCF" w:rsidRDefault="00AE4A1F"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068FE3B9"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&gt;5000</w:t>
            </w:r>
          </w:p>
          <w:p w14:paraId="591FEC13"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660EE635"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&lt;5000</w:t>
            </w:r>
          </w:p>
        </w:tc>
        <w:tc>
          <w:tcPr>
            <w:tcW w:w="2927" w:type="dxa"/>
            <w:vAlign w:val="center"/>
          </w:tcPr>
          <w:p w14:paraId="483A2619"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40% mortality at 5000 mg/kg</w:t>
            </w:r>
          </w:p>
        </w:tc>
        <w:tc>
          <w:tcPr>
            <w:tcW w:w="1463" w:type="dxa"/>
            <w:vAlign w:val="center"/>
          </w:tcPr>
          <w:p w14:paraId="305EB7A6" w14:textId="37307E49" w:rsidR="00631BA2" w:rsidRPr="007C4BCF" w:rsidRDefault="00631BA2" w:rsidP="00486F09">
            <w:pPr>
              <w:spacing w:after="58"/>
              <w:rPr>
                <w:rFonts w:asciiTheme="minorHAnsi" w:hAnsiTheme="minorHAnsi"/>
                <w:sz w:val="20"/>
              </w:rPr>
            </w:pPr>
            <w:r w:rsidRPr="007C4BCF">
              <w:rPr>
                <w:rFonts w:asciiTheme="minorHAnsi" w:hAnsiTheme="minorHAnsi"/>
                <w:sz w:val="20"/>
              </w:rPr>
              <w:t>00037750, Ciba-Geigy Corp., 1958a</w:t>
            </w:r>
          </w:p>
        </w:tc>
      </w:tr>
      <w:tr w:rsidR="00631BA2" w:rsidRPr="007C4BCF" w14:paraId="36159B40" w14:textId="77777777" w:rsidTr="00DE2AAE">
        <w:tc>
          <w:tcPr>
            <w:tcW w:w="1732" w:type="dxa"/>
            <w:vAlign w:val="center"/>
          </w:tcPr>
          <w:p w14:paraId="68314DB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Pigeon (</w:t>
            </w:r>
            <w:r w:rsidRPr="007C4BCF">
              <w:rPr>
                <w:rFonts w:asciiTheme="minorHAnsi" w:hAnsiTheme="minorHAnsi"/>
                <w:i/>
                <w:iCs/>
                <w:sz w:val="20"/>
              </w:rPr>
              <w:t>Columba livida</w:t>
            </w:r>
            <w:r w:rsidRPr="007C4BCF">
              <w:rPr>
                <w:rFonts w:asciiTheme="minorHAnsi" w:hAnsiTheme="minorHAnsi"/>
                <w:sz w:val="20"/>
              </w:rPr>
              <w:t>) (mean wt. = 249 grams)</w:t>
            </w:r>
          </w:p>
        </w:tc>
        <w:tc>
          <w:tcPr>
            <w:tcW w:w="783" w:type="dxa"/>
            <w:vAlign w:val="center"/>
          </w:tcPr>
          <w:p w14:paraId="44E23853" w14:textId="68C66EED" w:rsidR="00631BA2" w:rsidRPr="007C4BCF" w:rsidRDefault="00AE4A1F" w:rsidP="00486F09">
            <w:pPr>
              <w:spacing w:after="58"/>
              <w:rPr>
                <w:rFonts w:asciiTheme="minorHAnsi" w:hAnsiTheme="minorHAnsi"/>
                <w:sz w:val="20"/>
              </w:rPr>
            </w:pPr>
            <w:r w:rsidRPr="007C4BCF">
              <w:rPr>
                <w:rFonts w:asciiTheme="minorHAnsi" w:hAnsiTheme="minorHAnsi"/>
                <w:sz w:val="20"/>
              </w:rPr>
              <w:t>Tech.</w:t>
            </w:r>
          </w:p>
        </w:tc>
        <w:tc>
          <w:tcPr>
            <w:tcW w:w="1440" w:type="dxa"/>
            <w:vAlign w:val="center"/>
          </w:tcPr>
          <w:p w14:paraId="16453267"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 xml:space="preserve">&gt;5000 </w:t>
            </w:r>
          </w:p>
          <w:p w14:paraId="77AB62B2"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Slope = none</w:t>
            </w:r>
          </w:p>
        </w:tc>
        <w:tc>
          <w:tcPr>
            <w:tcW w:w="1015" w:type="dxa"/>
            <w:vAlign w:val="center"/>
          </w:tcPr>
          <w:p w14:paraId="74FE5BEE"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5000</w:t>
            </w:r>
          </w:p>
        </w:tc>
        <w:tc>
          <w:tcPr>
            <w:tcW w:w="2927" w:type="dxa"/>
            <w:vAlign w:val="center"/>
          </w:tcPr>
          <w:p w14:paraId="3D5972EC" w14:textId="77777777" w:rsidR="00631BA2" w:rsidRPr="007C4BCF" w:rsidRDefault="00631BA2" w:rsidP="00486F09">
            <w:pPr>
              <w:spacing w:after="58"/>
              <w:rPr>
                <w:rFonts w:asciiTheme="minorHAnsi" w:hAnsiTheme="minorHAnsi"/>
                <w:sz w:val="20"/>
              </w:rPr>
            </w:pPr>
            <w:r w:rsidRPr="007C4BCF">
              <w:rPr>
                <w:rFonts w:asciiTheme="minorHAnsi" w:hAnsiTheme="minorHAnsi"/>
                <w:sz w:val="20"/>
              </w:rPr>
              <w:t>No adverse effects or symptoms</w:t>
            </w:r>
          </w:p>
        </w:tc>
        <w:tc>
          <w:tcPr>
            <w:tcW w:w="1463" w:type="dxa"/>
            <w:vAlign w:val="center"/>
          </w:tcPr>
          <w:p w14:paraId="5CF24FC4" w14:textId="5A69851E" w:rsidR="00631BA2" w:rsidRPr="007C4BCF" w:rsidRDefault="00631BA2" w:rsidP="00486F09">
            <w:pPr>
              <w:spacing w:after="58"/>
              <w:rPr>
                <w:rFonts w:asciiTheme="minorHAnsi" w:hAnsiTheme="minorHAnsi"/>
                <w:sz w:val="20"/>
              </w:rPr>
            </w:pPr>
            <w:r w:rsidRPr="007C4BCF">
              <w:rPr>
                <w:rFonts w:asciiTheme="minorHAnsi" w:hAnsiTheme="minorHAnsi"/>
                <w:sz w:val="20"/>
              </w:rPr>
              <w:t>00037751, Ciba-Geigy Corp., 1958b</w:t>
            </w:r>
          </w:p>
        </w:tc>
      </w:tr>
    </w:tbl>
    <w:p w14:paraId="72DFB414" w14:textId="3D00A28A" w:rsidR="00CD2A08" w:rsidRDefault="00251DF7" w:rsidP="006A6DEA">
      <w:pPr>
        <w:rPr>
          <w:rFonts w:asciiTheme="minorHAnsi" w:hAnsiTheme="minorHAnsi"/>
          <w:szCs w:val="22"/>
        </w:rPr>
      </w:pPr>
      <w:r w:rsidRPr="00251DF7">
        <w:lastRenderedPageBreak/>
        <w:t>Subacute avian dietary toxicity values for the technical grade and 80% formulation indicate that simazine is practically non-toxic</w:t>
      </w:r>
      <w:r w:rsidR="004320F8">
        <w:t xml:space="preserve"> (</w:t>
      </w:r>
      <w:r w:rsidR="00C24057">
        <w:fldChar w:fldCharType="begin"/>
      </w:r>
      <w:r w:rsidR="00C24057">
        <w:instrText xml:space="preserve"> REF _Ref52923049 \h </w:instrText>
      </w:r>
      <w:r w:rsidR="00C24057">
        <w:fldChar w:fldCharType="separate"/>
      </w:r>
      <w:r w:rsidR="00C24057">
        <w:t xml:space="preserve">Table </w:t>
      </w:r>
      <w:r w:rsidR="00C24057">
        <w:rPr>
          <w:noProof/>
        </w:rPr>
        <w:t>7</w:t>
      </w:r>
      <w:r w:rsidR="00C24057">
        <w:noBreakHyphen/>
      </w:r>
      <w:r w:rsidR="00C24057">
        <w:rPr>
          <w:noProof/>
        </w:rPr>
        <w:t>2</w:t>
      </w:r>
      <w:r w:rsidR="00C24057">
        <w:fldChar w:fldCharType="end"/>
      </w:r>
      <w:r w:rsidR="004320F8">
        <w:t>)</w:t>
      </w:r>
      <w:r w:rsidRPr="00251DF7">
        <w:t xml:space="preserve">. Hill </w:t>
      </w:r>
      <w:r w:rsidRPr="00C24057">
        <w:rPr>
          <w:i/>
          <w:iCs/>
        </w:rPr>
        <w:t>et al</w:t>
      </w:r>
      <w:r w:rsidRPr="00251DF7">
        <w:t>.</w:t>
      </w:r>
      <w:r w:rsidR="00C24057">
        <w:t xml:space="preserve"> (1975)</w:t>
      </w:r>
      <w:r w:rsidRPr="00251DF7">
        <w:t xml:space="preserve"> reported no mortality in four species of birds at the highest concentrations of technical simazine tested (MRID 00022923). Corresponding LC</w:t>
      </w:r>
      <w:r w:rsidRPr="00C24057">
        <w:rPr>
          <w:vertAlign w:val="subscript"/>
        </w:rPr>
        <w:t>50</w:t>
      </w:r>
      <w:r w:rsidRPr="00251DF7">
        <w:t xml:space="preserve"> values for the mallard duck, bobwhite quail, and ring-necked pheasant (</w:t>
      </w:r>
      <w:r w:rsidRPr="00251DF7">
        <w:rPr>
          <w:i/>
          <w:iCs/>
        </w:rPr>
        <w:t>Phasianus colchicus</w:t>
      </w:r>
      <w:r w:rsidRPr="00251DF7">
        <w:t>) are &gt; 5000 mg/kg; the LC</w:t>
      </w:r>
      <w:r w:rsidRPr="00251DF7">
        <w:rPr>
          <w:vertAlign w:val="subscript"/>
        </w:rPr>
        <w:t>50</w:t>
      </w:r>
      <w:r w:rsidRPr="00251DF7">
        <w:t xml:space="preserve"> value for the Japanese quail (</w:t>
      </w:r>
      <w:r w:rsidRPr="00251DF7">
        <w:rPr>
          <w:i/>
          <w:iCs/>
        </w:rPr>
        <w:t>Coturnix coturnix japonica</w:t>
      </w:r>
      <w:r w:rsidRPr="00251DF7">
        <w:t>) is &gt;3720 mg/kg.</w:t>
      </w:r>
      <w:r>
        <w:t xml:space="preserve"> </w:t>
      </w:r>
      <w:r w:rsidR="00631BA2">
        <w:rPr>
          <w:rFonts w:asciiTheme="minorHAnsi" w:hAnsiTheme="minorHAnsi"/>
          <w:szCs w:val="22"/>
        </w:rPr>
        <w:t>No mortality was observed during the study and</w:t>
      </w:r>
      <w:r w:rsidR="00631BA2" w:rsidRPr="00C80316">
        <w:rPr>
          <w:rFonts w:asciiTheme="minorHAnsi" w:hAnsiTheme="minorHAnsi"/>
          <w:szCs w:val="22"/>
        </w:rPr>
        <w:t xml:space="preserve"> the LD</w:t>
      </w:r>
      <w:r w:rsidR="00631BA2" w:rsidRPr="00C80316">
        <w:rPr>
          <w:rFonts w:asciiTheme="minorHAnsi" w:hAnsiTheme="minorHAnsi"/>
          <w:szCs w:val="22"/>
          <w:vertAlign w:val="subscript"/>
        </w:rPr>
        <w:t>50</w:t>
      </w:r>
      <w:r w:rsidR="00631BA2" w:rsidRPr="00C80316">
        <w:rPr>
          <w:rFonts w:asciiTheme="minorHAnsi" w:hAnsiTheme="minorHAnsi"/>
          <w:szCs w:val="22"/>
        </w:rPr>
        <w:t xml:space="preserve"> exceeded the highest dose</w:t>
      </w:r>
      <w:r w:rsidR="00631BA2">
        <w:rPr>
          <w:rFonts w:asciiTheme="minorHAnsi" w:hAnsiTheme="minorHAnsi"/>
          <w:szCs w:val="22"/>
        </w:rPr>
        <w:t xml:space="preserve"> for each species tested.</w:t>
      </w:r>
      <w:r w:rsidR="00631BA2">
        <w:t xml:space="preserve"> </w:t>
      </w:r>
      <w:r>
        <w:t>The LC</w:t>
      </w:r>
      <w:r w:rsidRPr="00251DF7">
        <w:rPr>
          <w:vertAlign w:val="subscript"/>
        </w:rPr>
        <w:t>50</w:t>
      </w:r>
      <w:r>
        <w:t xml:space="preserve"> value </w:t>
      </w:r>
      <w:r w:rsidR="0031141E">
        <w:t>of</w:t>
      </w:r>
      <w:r w:rsidRPr="00251DF7">
        <w:t xml:space="preserve"> 5000 mg/kg</w:t>
      </w:r>
      <w:r>
        <w:t>-diet based on the mallard duck and bobwhite quail</w:t>
      </w:r>
      <w:r w:rsidR="00631BA2">
        <w:rPr>
          <w:rFonts w:asciiTheme="minorHAnsi" w:hAnsiTheme="minorHAnsi"/>
          <w:szCs w:val="22"/>
        </w:rPr>
        <w:t xml:space="preserve"> is </w:t>
      </w:r>
      <w:r w:rsidR="00631BA2" w:rsidRPr="00DF315D">
        <w:rPr>
          <w:rFonts w:asciiTheme="minorHAnsi" w:hAnsiTheme="minorHAnsi"/>
          <w:szCs w:val="22"/>
        </w:rPr>
        <w:t>conservatively u</w:t>
      </w:r>
      <w:r w:rsidR="00631BA2">
        <w:rPr>
          <w:rFonts w:asciiTheme="minorHAnsi" w:hAnsiTheme="minorHAnsi"/>
          <w:szCs w:val="22"/>
        </w:rPr>
        <w:t>sed to derive the acute mortality threshold for birds</w:t>
      </w:r>
      <w:r w:rsidR="00631BA2" w:rsidRPr="00C80316">
        <w:rPr>
          <w:rFonts w:asciiTheme="minorHAnsi" w:hAnsiTheme="minorHAnsi"/>
          <w:szCs w:val="22"/>
        </w:rPr>
        <w:t>.</w:t>
      </w:r>
    </w:p>
    <w:p w14:paraId="63527355" w14:textId="77777777" w:rsidR="00486F09" w:rsidRDefault="00486F09" w:rsidP="006A6DEA">
      <w:pPr>
        <w:rPr>
          <w:rFonts w:asciiTheme="minorHAnsi" w:hAnsiTheme="minorHAnsi"/>
          <w:sz w:val="20"/>
        </w:rPr>
      </w:pPr>
    </w:p>
    <w:p w14:paraId="253440BE" w14:textId="6F529EA3" w:rsidR="00251DF7" w:rsidRDefault="00C24057" w:rsidP="00C24057">
      <w:pPr>
        <w:pStyle w:val="Caption"/>
      </w:pPr>
      <w:bookmarkStart w:id="98" w:name="_Ref52923049"/>
      <w:bookmarkStart w:id="99" w:name="_Toc52925740"/>
      <w:bookmarkStart w:id="100" w:name="_Toc52884374"/>
      <w:r>
        <w:t xml:space="preserve">Table </w:t>
      </w:r>
      <w:fldSimple w:instr=" STYLEREF 1 \s ">
        <w:r w:rsidR="00B5459A">
          <w:rPr>
            <w:noProof/>
          </w:rPr>
          <w:t>7</w:t>
        </w:r>
      </w:fldSimple>
      <w:r w:rsidR="00B5459A">
        <w:noBreakHyphen/>
      </w:r>
      <w:fldSimple w:instr=" SEQ Table \* ARABIC \s 1 ">
        <w:r w:rsidR="00B5459A">
          <w:rPr>
            <w:noProof/>
          </w:rPr>
          <w:t>2</w:t>
        </w:r>
      </w:fldSimple>
      <w:bookmarkEnd w:id="98"/>
      <w:r>
        <w:t xml:space="preserve"> </w:t>
      </w:r>
      <w:r w:rsidRPr="0081152A">
        <w:t>Avian Subacute Toxicity Data for Simazine.</w:t>
      </w:r>
      <w:bookmarkEnd w:id="99"/>
      <w:r w:rsidR="006F05A1">
        <w:t xml:space="preserve"> </w:t>
      </w:r>
      <w:bookmarkEnd w:id="100"/>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922"/>
        <w:gridCol w:w="730"/>
        <w:gridCol w:w="1393"/>
        <w:gridCol w:w="810"/>
        <w:gridCol w:w="1980"/>
        <w:gridCol w:w="2525"/>
      </w:tblGrid>
      <w:tr w:rsidR="005F4B5C" w:rsidRPr="00C24057" w14:paraId="5ECB540F" w14:textId="77777777" w:rsidTr="00DE2AAE">
        <w:trPr>
          <w:tblHeader/>
        </w:trPr>
        <w:tc>
          <w:tcPr>
            <w:tcW w:w="1922" w:type="dxa"/>
            <w:shd w:val="clear" w:color="auto" w:fill="D9D9D9" w:themeFill="background1" w:themeFillShade="D9"/>
            <w:vAlign w:val="center"/>
          </w:tcPr>
          <w:p w14:paraId="50A208F1"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Species</w:t>
            </w:r>
          </w:p>
        </w:tc>
        <w:tc>
          <w:tcPr>
            <w:tcW w:w="730" w:type="dxa"/>
            <w:shd w:val="clear" w:color="auto" w:fill="D9D9D9" w:themeFill="background1" w:themeFillShade="D9"/>
            <w:vAlign w:val="center"/>
          </w:tcPr>
          <w:p w14:paraId="263A38D1"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 a.i.</w:t>
            </w:r>
          </w:p>
        </w:tc>
        <w:tc>
          <w:tcPr>
            <w:tcW w:w="1393" w:type="dxa"/>
            <w:shd w:val="clear" w:color="auto" w:fill="D9D9D9" w:themeFill="background1" w:themeFillShade="D9"/>
            <w:vAlign w:val="center"/>
          </w:tcPr>
          <w:p w14:paraId="4E07DA7F"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LC</w:t>
            </w:r>
            <w:r w:rsidRPr="00C24057">
              <w:rPr>
                <w:rFonts w:asciiTheme="minorHAnsi" w:hAnsiTheme="minorHAnsi" w:cstheme="minorHAnsi"/>
                <w:b/>
                <w:bCs/>
                <w:sz w:val="20"/>
                <w:vertAlign w:val="subscript"/>
              </w:rPr>
              <w:t>50</w:t>
            </w:r>
            <w:r w:rsidRPr="00C24057">
              <w:rPr>
                <w:rFonts w:asciiTheme="minorHAnsi" w:hAnsiTheme="minorHAnsi" w:cstheme="minorHAnsi"/>
                <w:b/>
                <w:bCs/>
                <w:sz w:val="20"/>
              </w:rPr>
              <w:t xml:space="preserve"> (ppm) (conf. interval)</w:t>
            </w:r>
          </w:p>
        </w:tc>
        <w:tc>
          <w:tcPr>
            <w:tcW w:w="810" w:type="dxa"/>
            <w:shd w:val="clear" w:color="auto" w:fill="D9D9D9" w:themeFill="background1" w:themeFillShade="D9"/>
            <w:vAlign w:val="center"/>
          </w:tcPr>
          <w:p w14:paraId="69E9D13A"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NOAEC (ppm)</w:t>
            </w:r>
          </w:p>
        </w:tc>
        <w:tc>
          <w:tcPr>
            <w:tcW w:w="1980" w:type="dxa"/>
            <w:shd w:val="clear" w:color="auto" w:fill="D9D9D9" w:themeFill="background1" w:themeFillShade="D9"/>
            <w:vAlign w:val="center"/>
          </w:tcPr>
          <w:p w14:paraId="60463EEE"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Effects</w:t>
            </w:r>
          </w:p>
        </w:tc>
        <w:tc>
          <w:tcPr>
            <w:tcW w:w="2525" w:type="dxa"/>
            <w:shd w:val="clear" w:color="auto" w:fill="D9D9D9" w:themeFill="background1" w:themeFillShade="D9"/>
            <w:vAlign w:val="center"/>
          </w:tcPr>
          <w:p w14:paraId="0A7E1DED" w14:textId="77777777" w:rsidR="005F4B5C" w:rsidRPr="00C24057" w:rsidRDefault="005F4B5C" w:rsidP="00486F09">
            <w:pPr>
              <w:spacing w:after="58"/>
              <w:rPr>
                <w:rFonts w:asciiTheme="minorHAnsi" w:hAnsiTheme="minorHAnsi" w:cstheme="minorHAnsi"/>
                <w:b/>
                <w:bCs/>
                <w:sz w:val="20"/>
              </w:rPr>
            </w:pPr>
            <w:r w:rsidRPr="00C24057">
              <w:rPr>
                <w:rFonts w:asciiTheme="minorHAnsi" w:hAnsiTheme="minorHAnsi" w:cstheme="minorHAnsi"/>
                <w:b/>
                <w:bCs/>
                <w:sz w:val="20"/>
              </w:rPr>
              <w:t>MRID, Author, Year</w:t>
            </w:r>
          </w:p>
        </w:tc>
      </w:tr>
      <w:tr w:rsidR="005F4B5C" w:rsidRPr="00C24057" w14:paraId="4825F05F" w14:textId="77777777" w:rsidTr="007C4BCF">
        <w:tc>
          <w:tcPr>
            <w:tcW w:w="1922" w:type="dxa"/>
            <w:vAlign w:val="center"/>
          </w:tcPr>
          <w:p w14:paraId="5911867C"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Japanese quail</w:t>
            </w:r>
          </w:p>
          <w:p w14:paraId="106129DA"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Coturnix coturnix japonica</w:t>
            </w:r>
            <w:r w:rsidRPr="00C24057">
              <w:rPr>
                <w:rFonts w:asciiTheme="minorHAnsi" w:hAnsiTheme="minorHAnsi" w:cstheme="minorHAnsi"/>
                <w:sz w:val="20"/>
              </w:rPr>
              <w:t>)</w:t>
            </w:r>
          </w:p>
        </w:tc>
        <w:tc>
          <w:tcPr>
            <w:tcW w:w="730" w:type="dxa"/>
            <w:vAlign w:val="center"/>
          </w:tcPr>
          <w:p w14:paraId="665A613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62D38399" w14:textId="2617ACE1"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&gt;372</w:t>
            </w:r>
            <w:r w:rsidR="00486F09" w:rsidRPr="00C24057">
              <w:rPr>
                <w:rFonts w:asciiTheme="minorHAnsi" w:hAnsiTheme="minorHAnsi" w:cstheme="minorHAnsi"/>
                <w:sz w:val="20"/>
              </w:rPr>
              <w:t>0</w:t>
            </w:r>
          </w:p>
        </w:tc>
        <w:tc>
          <w:tcPr>
            <w:tcW w:w="810" w:type="dxa"/>
            <w:vAlign w:val="center"/>
          </w:tcPr>
          <w:p w14:paraId="4654C58A"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3720</w:t>
            </w:r>
          </w:p>
        </w:tc>
        <w:tc>
          <w:tcPr>
            <w:tcW w:w="1980" w:type="dxa"/>
            <w:vAlign w:val="center"/>
          </w:tcPr>
          <w:p w14:paraId="3AFC4806"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6EC3866C" w14:textId="6ABCE37A"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5C325C7C" w14:textId="77777777" w:rsidTr="007C4BCF">
        <w:tc>
          <w:tcPr>
            <w:tcW w:w="1922" w:type="dxa"/>
            <w:vAlign w:val="center"/>
          </w:tcPr>
          <w:p w14:paraId="72833B1C" w14:textId="77777777" w:rsidR="005F4B5C" w:rsidRPr="00C24057" w:rsidRDefault="005F4B5C" w:rsidP="00486F09">
            <w:pPr>
              <w:spacing w:line="120" w:lineRule="exact"/>
              <w:rPr>
                <w:rFonts w:asciiTheme="minorHAnsi" w:hAnsiTheme="minorHAnsi" w:cstheme="minorHAnsi"/>
                <w:sz w:val="20"/>
              </w:rPr>
            </w:pPr>
          </w:p>
          <w:p w14:paraId="4BBB2FF0"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 xml:space="preserve">Mallard duck </w:t>
            </w:r>
          </w:p>
          <w:p w14:paraId="672AECF1"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Anas platyrhynchos</w:t>
            </w:r>
            <w:r w:rsidRPr="00C24057">
              <w:rPr>
                <w:rFonts w:asciiTheme="minorHAnsi" w:hAnsiTheme="minorHAnsi" w:cstheme="minorHAnsi"/>
                <w:sz w:val="20"/>
              </w:rPr>
              <w:t>)</w:t>
            </w:r>
          </w:p>
        </w:tc>
        <w:tc>
          <w:tcPr>
            <w:tcW w:w="730" w:type="dxa"/>
            <w:vAlign w:val="center"/>
          </w:tcPr>
          <w:p w14:paraId="07CEFA5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5D3B665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 5000</w:t>
            </w:r>
          </w:p>
        </w:tc>
        <w:tc>
          <w:tcPr>
            <w:tcW w:w="810" w:type="dxa"/>
            <w:vAlign w:val="center"/>
          </w:tcPr>
          <w:p w14:paraId="5A914F4F"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7307E6C4"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0FD8460F" w14:textId="6B6FB4BB"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6B60E4E6" w14:textId="77777777" w:rsidTr="007C4BCF">
        <w:tc>
          <w:tcPr>
            <w:tcW w:w="1922" w:type="dxa"/>
            <w:vAlign w:val="center"/>
          </w:tcPr>
          <w:p w14:paraId="1312D87E" w14:textId="77777777" w:rsidR="005F4B5C" w:rsidRPr="00C24057" w:rsidRDefault="005F4B5C" w:rsidP="00486F09">
            <w:pPr>
              <w:spacing w:line="120" w:lineRule="exact"/>
              <w:rPr>
                <w:rFonts w:asciiTheme="minorHAnsi" w:hAnsiTheme="minorHAnsi" w:cstheme="minorHAnsi"/>
                <w:sz w:val="20"/>
              </w:rPr>
            </w:pPr>
          </w:p>
          <w:p w14:paraId="30CBC39B"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141BD38C"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w:t>
            </w:r>
          </w:p>
        </w:tc>
        <w:tc>
          <w:tcPr>
            <w:tcW w:w="730" w:type="dxa"/>
            <w:vAlign w:val="center"/>
          </w:tcPr>
          <w:p w14:paraId="3B10F0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2692917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&gt;5000</w:t>
            </w:r>
          </w:p>
        </w:tc>
        <w:tc>
          <w:tcPr>
            <w:tcW w:w="810" w:type="dxa"/>
            <w:vAlign w:val="center"/>
          </w:tcPr>
          <w:p w14:paraId="51D16E4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01E8F50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3E2A63B8" w14:textId="37755BFA"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5D6D5F90" w14:textId="77777777" w:rsidTr="007C4BCF">
        <w:tc>
          <w:tcPr>
            <w:tcW w:w="1922" w:type="dxa"/>
            <w:vAlign w:val="center"/>
          </w:tcPr>
          <w:p w14:paraId="2BD6818D"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Ring-necked Pheasant (</w:t>
            </w:r>
            <w:r w:rsidRPr="00C24057">
              <w:rPr>
                <w:rFonts w:asciiTheme="minorHAnsi" w:hAnsiTheme="minorHAnsi" w:cstheme="minorHAnsi"/>
                <w:i/>
                <w:iCs/>
                <w:sz w:val="20"/>
              </w:rPr>
              <w:t>Phasianus colchicus</w:t>
            </w:r>
            <w:r w:rsidRPr="00C24057">
              <w:rPr>
                <w:rFonts w:asciiTheme="minorHAnsi" w:hAnsiTheme="minorHAnsi" w:cstheme="minorHAnsi"/>
                <w:sz w:val="20"/>
              </w:rPr>
              <w:t>)</w:t>
            </w:r>
          </w:p>
        </w:tc>
        <w:tc>
          <w:tcPr>
            <w:tcW w:w="730" w:type="dxa"/>
            <w:vAlign w:val="center"/>
          </w:tcPr>
          <w:p w14:paraId="04A0258C"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99.1</w:t>
            </w:r>
          </w:p>
        </w:tc>
        <w:tc>
          <w:tcPr>
            <w:tcW w:w="1393" w:type="dxa"/>
            <w:vAlign w:val="center"/>
          </w:tcPr>
          <w:p w14:paraId="6D96FF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&gt;5000</w:t>
            </w:r>
          </w:p>
        </w:tc>
        <w:tc>
          <w:tcPr>
            <w:tcW w:w="810" w:type="dxa"/>
            <w:vAlign w:val="center"/>
          </w:tcPr>
          <w:p w14:paraId="03DA7D01"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5000</w:t>
            </w:r>
          </w:p>
        </w:tc>
        <w:tc>
          <w:tcPr>
            <w:tcW w:w="1980" w:type="dxa"/>
            <w:vAlign w:val="center"/>
          </w:tcPr>
          <w:p w14:paraId="6EA0E6C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No mortality or sublethal effects</w:t>
            </w:r>
          </w:p>
        </w:tc>
        <w:tc>
          <w:tcPr>
            <w:tcW w:w="2525" w:type="dxa"/>
            <w:vAlign w:val="center"/>
          </w:tcPr>
          <w:p w14:paraId="46A6714B" w14:textId="2C564AFB"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00022923, Hill et al., 1975</w:t>
            </w:r>
          </w:p>
        </w:tc>
      </w:tr>
      <w:tr w:rsidR="005F4B5C" w:rsidRPr="00C24057" w14:paraId="7B847DDA" w14:textId="77777777" w:rsidTr="007C4BCF">
        <w:tc>
          <w:tcPr>
            <w:tcW w:w="1922" w:type="dxa"/>
            <w:vAlign w:val="center"/>
          </w:tcPr>
          <w:p w14:paraId="1B5E5CDC" w14:textId="01663CE6"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0E1D296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 xml:space="preserve">) </w:t>
            </w:r>
          </w:p>
        </w:tc>
        <w:tc>
          <w:tcPr>
            <w:tcW w:w="730" w:type="dxa"/>
            <w:vAlign w:val="center"/>
          </w:tcPr>
          <w:p w14:paraId="3A0F7FB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98.9</w:t>
            </w:r>
          </w:p>
        </w:tc>
        <w:tc>
          <w:tcPr>
            <w:tcW w:w="1393" w:type="dxa"/>
            <w:vAlign w:val="center"/>
          </w:tcPr>
          <w:p w14:paraId="41085B8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&gt;20000</w:t>
            </w:r>
          </w:p>
        </w:tc>
        <w:tc>
          <w:tcPr>
            <w:tcW w:w="810" w:type="dxa"/>
            <w:vAlign w:val="center"/>
          </w:tcPr>
          <w:p w14:paraId="0322362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&lt;1250</w:t>
            </w:r>
          </w:p>
        </w:tc>
        <w:tc>
          <w:tcPr>
            <w:tcW w:w="1980" w:type="dxa"/>
            <w:vAlign w:val="center"/>
          </w:tcPr>
          <w:p w14:paraId="30F40B00"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and food consumption at all treatment levels</w:t>
            </w:r>
          </w:p>
        </w:tc>
        <w:tc>
          <w:tcPr>
            <w:tcW w:w="2525" w:type="dxa"/>
            <w:vAlign w:val="center"/>
          </w:tcPr>
          <w:p w14:paraId="46788C18" w14:textId="05874BC4"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00139393, Gough and Shellenberger, 1972</w:t>
            </w:r>
          </w:p>
        </w:tc>
      </w:tr>
      <w:tr w:rsidR="005F4B5C" w:rsidRPr="00C24057" w14:paraId="7848C1E4" w14:textId="77777777" w:rsidTr="007C4BCF">
        <w:tc>
          <w:tcPr>
            <w:tcW w:w="1922" w:type="dxa"/>
            <w:vAlign w:val="center"/>
          </w:tcPr>
          <w:p w14:paraId="7EFE857A"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Bobwhite quail</w:t>
            </w:r>
          </w:p>
          <w:p w14:paraId="0553A165"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Colinus virginianus</w:t>
            </w:r>
            <w:r w:rsidRPr="00C24057">
              <w:rPr>
                <w:rFonts w:asciiTheme="minorHAnsi" w:hAnsiTheme="minorHAnsi" w:cstheme="minorHAnsi"/>
                <w:sz w:val="20"/>
              </w:rPr>
              <w:t>)</w:t>
            </w:r>
          </w:p>
        </w:tc>
        <w:tc>
          <w:tcPr>
            <w:tcW w:w="730" w:type="dxa"/>
            <w:vAlign w:val="center"/>
          </w:tcPr>
          <w:p w14:paraId="20AB739B"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80</w:t>
            </w:r>
          </w:p>
          <w:p w14:paraId="6C7ED0A8"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WP*</w:t>
            </w:r>
          </w:p>
        </w:tc>
        <w:tc>
          <w:tcPr>
            <w:tcW w:w="1393" w:type="dxa"/>
            <w:vAlign w:val="center"/>
          </w:tcPr>
          <w:p w14:paraId="1E11C32B" w14:textId="2A7354CD" w:rsidR="005F4B5C" w:rsidRPr="00C24057" w:rsidRDefault="005F4B5C" w:rsidP="00486F09">
            <w:pPr>
              <w:spacing w:after="58"/>
              <w:rPr>
                <w:rFonts w:asciiTheme="minorHAnsi" w:hAnsiTheme="minorHAnsi" w:cstheme="minorHAnsi"/>
                <w:sz w:val="20"/>
                <w:highlight w:val="yellow"/>
              </w:rPr>
            </w:pPr>
            <w:r w:rsidRPr="00C24057">
              <w:rPr>
                <w:rFonts w:asciiTheme="minorHAnsi" w:hAnsiTheme="minorHAnsi" w:cstheme="minorHAnsi"/>
                <w:sz w:val="20"/>
              </w:rPr>
              <w:t>8800 (5985 - 12936)</w:t>
            </w:r>
          </w:p>
        </w:tc>
        <w:tc>
          <w:tcPr>
            <w:tcW w:w="810" w:type="dxa"/>
            <w:vAlign w:val="center"/>
          </w:tcPr>
          <w:p w14:paraId="02688ED9"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&lt;4000</w:t>
            </w:r>
          </w:p>
        </w:tc>
        <w:tc>
          <w:tcPr>
            <w:tcW w:w="1980" w:type="dxa"/>
            <w:vAlign w:val="center"/>
          </w:tcPr>
          <w:p w14:paraId="36EBE81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gain and food consumption at all treatment levels</w:t>
            </w:r>
          </w:p>
        </w:tc>
        <w:tc>
          <w:tcPr>
            <w:tcW w:w="2525" w:type="dxa"/>
            <w:vAlign w:val="center"/>
          </w:tcPr>
          <w:p w14:paraId="3DE6021D" w14:textId="327243BE"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00023318, Woodard Research Corp., 1965</w:t>
            </w:r>
          </w:p>
        </w:tc>
      </w:tr>
      <w:tr w:rsidR="005F4B5C" w:rsidRPr="00C24057" w14:paraId="62AD81A1" w14:textId="77777777" w:rsidTr="007C4BCF">
        <w:tc>
          <w:tcPr>
            <w:tcW w:w="1922" w:type="dxa"/>
            <w:vAlign w:val="center"/>
          </w:tcPr>
          <w:p w14:paraId="16C2B22E"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 xml:space="preserve">Mallard duck </w:t>
            </w:r>
          </w:p>
          <w:p w14:paraId="463A58F7"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t>
            </w:r>
            <w:r w:rsidRPr="00C24057">
              <w:rPr>
                <w:rFonts w:asciiTheme="minorHAnsi" w:hAnsiTheme="minorHAnsi" w:cstheme="minorHAnsi"/>
                <w:i/>
                <w:iCs/>
                <w:sz w:val="20"/>
              </w:rPr>
              <w:t>Anas platyrhynchos</w:t>
            </w:r>
            <w:r w:rsidRPr="00C24057">
              <w:rPr>
                <w:rFonts w:asciiTheme="minorHAnsi" w:hAnsiTheme="minorHAnsi" w:cstheme="minorHAnsi"/>
                <w:sz w:val="20"/>
              </w:rPr>
              <w:t>)</w:t>
            </w:r>
          </w:p>
        </w:tc>
        <w:tc>
          <w:tcPr>
            <w:tcW w:w="730" w:type="dxa"/>
            <w:vAlign w:val="center"/>
          </w:tcPr>
          <w:p w14:paraId="4773D5CB" w14:textId="77777777" w:rsidR="005F4B5C" w:rsidRPr="00C24057" w:rsidRDefault="005F4B5C" w:rsidP="00486F09">
            <w:pPr>
              <w:spacing w:line="120" w:lineRule="exact"/>
              <w:rPr>
                <w:rFonts w:asciiTheme="minorHAnsi" w:hAnsiTheme="minorHAnsi" w:cstheme="minorHAnsi"/>
                <w:sz w:val="20"/>
              </w:rPr>
            </w:pPr>
          </w:p>
          <w:p w14:paraId="41DDB353" w14:textId="77777777" w:rsidR="005F4B5C" w:rsidRPr="00C24057" w:rsidRDefault="005F4B5C" w:rsidP="00486F09">
            <w:pPr>
              <w:spacing w:line="120" w:lineRule="exact"/>
              <w:rPr>
                <w:rFonts w:asciiTheme="minorHAnsi" w:hAnsiTheme="minorHAnsi" w:cstheme="minorHAnsi"/>
                <w:sz w:val="20"/>
              </w:rPr>
            </w:pPr>
          </w:p>
          <w:p w14:paraId="23856810" w14:textId="77777777" w:rsidR="005F4B5C" w:rsidRPr="00C24057" w:rsidRDefault="005F4B5C" w:rsidP="00486F09">
            <w:pPr>
              <w:rPr>
                <w:rFonts w:asciiTheme="minorHAnsi" w:hAnsiTheme="minorHAnsi" w:cstheme="minorHAnsi"/>
                <w:sz w:val="20"/>
              </w:rPr>
            </w:pPr>
            <w:r w:rsidRPr="00C24057">
              <w:rPr>
                <w:rFonts w:asciiTheme="minorHAnsi" w:hAnsiTheme="minorHAnsi" w:cstheme="minorHAnsi"/>
                <w:sz w:val="20"/>
              </w:rPr>
              <w:t>80</w:t>
            </w:r>
          </w:p>
          <w:p w14:paraId="4FF5EF13"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WP*</w:t>
            </w:r>
          </w:p>
        </w:tc>
        <w:tc>
          <w:tcPr>
            <w:tcW w:w="1393" w:type="dxa"/>
            <w:vAlign w:val="center"/>
          </w:tcPr>
          <w:p w14:paraId="70082DDB"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&gt;25600</w:t>
            </w:r>
          </w:p>
        </w:tc>
        <w:tc>
          <w:tcPr>
            <w:tcW w:w="810" w:type="dxa"/>
            <w:vAlign w:val="center"/>
          </w:tcPr>
          <w:p w14:paraId="5790CE02"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&lt;800</w:t>
            </w:r>
          </w:p>
        </w:tc>
        <w:tc>
          <w:tcPr>
            <w:tcW w:w="1980" w:type="dxa"/>
            <w:vAlign w:val="center"/>
          </w:tcPr>
          <w:p w14:paraId="3C3E44E5" w14:textId="77777777"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Reduction in body weight gain and food consumption at all treatment levels</w:t>
            </w:r>
          </w:p>
        </w:tc>
        <w:tc>
          <w:tcPr>
            <w:tcW w:w="2525" w:type="dxa"/>
            <w:vAlign w:val="center"/>
          </w:tcPr>
          <w:p w14:paraId="642DE977" w14:textId="649DA9EF" w:rsidR="005F4B5C" w:rsidRPr="00C24057" w:rsidRDefault="005F4B5C" w:rsidP="00486F09">
            <w:pPr>
              <w:spacing w:after="58"/>
              <w:rPr>
                <w:rFonts w:asciiTheme="minorHAnsi" w:hAnsiTheme="minorHAnsi" w:cstheme="minorHAnsi"/>
                <w:sz w:val="20"/>
              </w:rPr>
            </w:pPr>
            <w:r w:rsidRPr="00C24057">
              <w:rPr>
                <w:rFonts w:asciiTheme="minorHAnsi" w:hAnsiTheme="minorHAnsi" w:cstheme="minorHAnsi"/>
                <w:sz w:val="20"/>
              </w:rPr>
              <w:t xml:space="preserve">00023319, Woodard Research Corp., 1965 </w:t>
            </w:r>
          </w:p>
        </w:tc>
      </w:tr>
    </w:tbl>
    <w:p w14:paraId="222A9669" w14:textId="77777777" w:rsidR="00251DF7" w:rsidRDefault="00251DF7" w:rsidP="006A6DEA"/>
    <w:p w14:paraId="1EF3BC9E" w14:textId="77777777" w:rsidR="00486F09" w:rsidRPr="00CD2A08" w:rsidRDefault="00486F09" w:rsidP="006A6DEA"/>
    <w:p w14:paraId="0B0C45CD" w14:textId="7523BACB" w:rsidR="00CD2A08" w:rsidRPr="00610125" w:rsidRDefault="00CD2A08" w:rsidP="007C4BCF">
      <w:pPr>
        <w:pStyle w:val="Heading2"/>
        <w:spacing w:before="0"/>
      </w:pPr>
      <w:bookmarkStart w:id="101" w:name="_Toc434489092"/>
      <w:bookmarkStart w:id="102" w:name="_Toc52925704"/>
      <w:r w:rsidRPr="00610125">
        <w:t>Effects on Growth</w:t>
      </w:r>
      <w:r w:rsidR="003C0D10">
        <w:t xml:space="preserve"> and Reproduction</w:t>
      </w:r>
      <w:r w:rsidRPr="00610125">
        <w:t xml:space="preserve"> of Birds</w:t>
      </w:r>
      <w:bookmarkEnd w:id="101"/>
      <w:bookmarkEnd w:id="102"/>
    </w:p>
    <w:p w14:paraId="70DE778D" w14:textId="77777777" w:rsidR="00CD2A08" w:rsidRPr="00CD2A08" w:rsidRDefault="00CD2A08" w:rsidP="006A6DEA">
      <w:pPr>
        <w:rPr>
          <w:rFonts w:asciiTheme="minorHAnsi" w:hAnsiTheme="minorHAnsi"/>
          <w:szCs w:val="22"/>
        </w:rPr>
      </w:pPr>
    </w:p>
    <w:p w14:paraId="68CDEE98" w14:textId="452C7CA5" w:rsidR="00B079ED" w:rsidRDefault="003C0D10" w:rsidP="00B079ED">
      <w:r w:rsidRPr="009B4E42">
        <w:t xml:space="preserve">The available avian reproductive studies determined NOAECs </w:t>
      </w:r>
      <w:r w:rsidR="00A70E9A">
        <w:t>of</w:t>
      </w:r>
      <w:r w:rsidRPr="009B4E42">
        <w:t xml:space="preserve"> 100 mg a.i./kg</w:t>
      </w:r>
      <w:r w:rsidR="00A70E9A">
        <w:t>-diet</w:t>
      </w:r>
      <w:r w:rsidRPr="009B4E42">
        <w:t xml:space="preserve"> (MRID 00163134) and 150 mg a.i./kg</w:t>
      </w:r>
      <w:r w:rsidR="00A70E9A">
        <w:t>-diet</w:t>
      </w:r>
      <w:r w:rsidRPr="009B4E42">
        <w:t xml:space="preserve"> (MRID 43576901), based on </w:t>
      </w:r>
      <w:r w:rsidR="00B079ED">
        <w:t>effects to growth and reproduction</w:t>
      </w:r>
      <w:r w:rsidR="00B079ED" w:rsidRPr="009B4E42">
        <w:t xml:space="preserve">. </w:t>
      </w:r>
      <w:r w:rsidR="00B079ED">
        <w:t xml:space="preserve">In MRID 00163134, a one-generation reproduction study with </w:t>
      </w:r>
      <w:r w:rsidRPr="009B4E42">
        <w:t xml:space="preserve">the </w:t>
      </w:r>
      <w:r w:rsidR="00B079ED">
        <w:t xml:space="preserve">bobwhite quail, effects noted at 500 mg a.i./kg-diet included </w:t>
      </w:r>
      <w:r w:rsidRPr="009B4E42">
        <w:t>reduction in number of eggs laid</w:t>
      </w:r>
      <w:r w:rsidR="00B079ED">
        <w:t xml:space="preserve"> (20% reduction)</w:t>
      </w:r>
      <w:r w:rsidR="00B079ED" w:rsidRPr="00B079ED">
        <w:t>,</w:t>
      </w:r>
      <w:r w:rsidRPr="009B4E42">
        <w:t xml:space="preserve"> viable embryos</w:t>
      </w:r>
      <w:r w:rsidR="00B079ED">
        <w:t xml:space="preserve"> (28% reduction)</w:t>
      </w:r>
      <w:r w:rsidR="00B079ED" w:rsidRPr="00B079ED">
        <w:t xml:space="preserve">, </w:t>
      </w:r>
      <w:r w:rsidR="00B079ED">
        <w:t>3-week</w:t>
      </w:r>
      <w:r w:rsidRPr="009B4E42">
        <w:t xml:space="preserve"> embryos</w:t>
      </w:r>
      <w:r w:rsidR="00B079ED">
        <w:t xml:space="preserve"> (33% reduction) </w:t>
      </w:r>
      <w:r w:rsidR="00B079ED" w:rsidRPr="00B079ED">
        <w:t>, hatchling</w:t>
      </w:r>
      <w:r w:rsidR="00B079ED">
        <w:t xml:space="preserve"> </w:t>
      </w:r>
      <w:r w:rsidR="00B079ED" w:rsidRPr="00B079ED">
        <w:t>s</w:t>
      </w:r>
      <w:r w:rsidR="00B079ED">
        <w:t>urvival (33% reduction)</w:t>
      </w:r>
      <w:r w:rsidR="00B079ED" w:rsidRPr="00B079ED">
        <w:t>,</w:t>
      </w:r>
      <w:r w:rsidRPr="009B4E42">
        <w:t xml:space="preserve"> and 14-day old chick survivors</w:t>
      </w:r>
      <w:r w:rsidR="00B079ED">
        <w:t xml:space="preserve"> (32%). Results were statistically significant for 3-week</w:t>
      </w:r>
      <w:r w:rsidR="00B079ED" w:rsidRPr="00B079ED">
        <w:t xml:space="preserve"> embryos, hatchling</w:t>
      </w:r>
      <w:r w:rsidR="00B079ED">
        <w:t xml:space="preserve"> survival</w:t>
      </w:r>
      <w:r w:rsidR="00B079ED" w:rsidRPr="00B079ED">
        <w:t>, and 14-day old chick survivors</w:t>
      </w:r>
      <w:r w:rsidR="00B079ED">
        <w:t xml:space="preserve">. </w:t>
      </w:r>
    </w:p>
    <w:p w14:paraId="28DE82FF" w14:textId="77777777" w:rsidR="00B079ED" w:rsidRDefault="00B079ED" w:rsidP="00B079ED"/>
    <w:p w14:paraId="5E9B36EF" w14:textId="426CC057" w:rsidR="00B079ED" w:rsidRPr="009B4E42" w:rsidRDefault="00B079ED" w:rsidP="00B079ED">
      <w:r>
        <w:t xml:space="preserve">No additional studies on growth and reproduction effects due to oral simazine exposure in birds were </w:t>
      </w:r>
      <w:r w:rsidRPr="00B079ED">
        <w:t>identified in the ECOTOX database.</w:t>
      </w:r>
      <w:r>
        <w:t xml:space="preserve">   </w:t>
      </w:r>
    </w:p>
    <w:p w14:paraId="77688BAD" w14:textId="2B7FBDA5" w:rsidR="003C0D10" w:rsidRPr="009B4E42" w:rsidRDefault="003C0D10" w:rsidP="003C0D10"/>
    <w:p w14:paraId="57E8D595" w14:textId="2E8EE867" w:rsidR="006B5249" w:rsidRDefault="006A44DA" w:rsidP="006A6DEA">
      <w:r>
        <w:t xml:space="preserve">Based on the available data on growth and reproduction, the sublethal toxicity threshold based on reproductive effects in the bobwhite quail is a NOAEC value of 100 </w:t>
      </w:r>
      <w:r w:rsidRPr="009B4E42">
        <w:t>mg</w:t>
      </w:r>
      <w:r>
        <w:t xml:space="preserve"> a.i./kg-diet (LOAEC = 500</w:t>
      </w:r>
      <w:r w:rsidRPr="00F53833">
        <w:t xml:space="preserve"> </w:t>
      </w:r>
      <w:r w:rsidRPr="009B4E42">
        <w:t>mg</w:t>
      </w:r>
      <w:r>
        <w:t xml:space="preserve"> a.i./kg-diet, MATC = 223 </w:t>
      </w:r>
      <w:r w:rsidRPr="009B4E42">
        <w:t>mg</w:t>
      </w:r>
      <w:r>
        <w:t xml:space="preserve"> a.i./kg-diet).</w:t>
      </w:r>
    </w:p>
    <w:p w14:paraId="3B76716A" w14:textId="77777777" w:rsidR="00914F26" w:rsidRPr="00CD2A08" w:rsidRDefault="00914F26" w:rsidP="006A6DEA">
      <w:pPr>
        <w:rPr>
          <w:rFonts w:asciiTheme="minorHAnsi" w:hAnsiTheme="minorHAnsi"/>
          <w:szCs w:val="22"/>
        </w:rPr>
      </w:pPr>
    </w:p>
    <w:p w14:paraId="14F636B0" w14:textId="26A5CEB8" w:rsidR="00CD2A08" w:rsidRPr="00610125" w:rsidRDefault="003C0D10" w:rsidP="003C0D10">
      <w:pPr>
        <w:pStyle w:val="Heading2"/>
      </w:pPr>
      <w:bookmarkStart w:id="103" w:name="_Toc434489093"/>
      <w:bookmarkStart w:id="104" w:name="_Toc52925705"/>
      <w:r>
        <w:t>Other sublethal e</w:t>
      </w:r>
      <w:r w:rsidR="00CD2A08" w:rsidRPr="00610125">
        <w:t xml:space="preserve">ffects </w:t>
      </w:r>
      <w:r>
        <w:t>to</w:t>
      </w:r>
      <w:r w:rsidR="00CD2A08" w:rsidRPr="00610125">
        <w:t xml:space="preserve"> Birds</w:t>
      </w:r>
      <w:bookmarkEnd w:id="103"/>
      <w:bookmarkEnd w:id="104"/>
    </w:p>
    <w:p w14:paraId="449CCA70" w14:textId="77777777" w:rsidR="00CD2A08" w:rsidRPr="00CD2A08" w:rsidRDefault="00CD2A08" w:rsidP="006A6DEA">
      <w:pPr>
        <w:rPr>
          <w:rFonts w:asciiTheme="minorHAnsi" w:hAnsiTheme="minorHAnsi"/>
          <w:szCs w:val="22"/>
        </w:rPr>
      </w:pPr>
    </w:p>
    <w:p w14:paraId="6253171B" w14:textId="2A5AB044" w:rsidR="00B079ED" w:rsidRPr="009B4E42" w:rsidRDefault="00B079ED" w:rsidP="00B079ED">
      <w:r>
        <w:t xml:space="preserve">No additional studies on other sublethal effects due to oral </w:t>
      </w:r>
      <w:r w:rsidR="00A91306">
        <w:t xml:space="preserve">dietary </w:t>
      </w:r>
      <w:r>
        <w:t xml:space="preserve">simazine exposure in birds </w:t>
      </w:r>
      <w:r w:rsidRPr="00B079ED">
        <w:t>were identified in registrant studies or the ECOTOX database.</w:t>
      </w:r>
      <w:r>
        <w:t xml:space="preserve">  </w:t>
      </w:r>
    </w:p>
    <w:p w14:paraId="22FA9F9E" w14:textId="77777777" w:rsidR="003C0D10" w:rsidRPr="00CD2A08" w:rsidRDefault="003C0D10" w:rsidP="006A6DEA">
      <w:pPr>
        <w:rPr>
          <w:rFonts w:asciiTheme="minorHAnsi" w:hAnsiTheme="minorHAnsi"/>
          <w:szCs w:val="22"/>
        </w:rPr>
      </w:pPr>
    </w:p>
    <w:p w14:paraId="0959685D" w14:textId="77777777" w:rsidR="00CD2A08" w:rsidRPr="00610125" w:rsidRDefault="00CD2A08" w:rsidP="003C0D10">
      <w:pPr>
        <w:pStyle w:val="Heading2"/>
      </w:pPr>
      <w:bookmarkStart w:id="105" w:name="_Toc434489099"/>
      <w:bookmarkStart w:id="106" w:name="_Toc52925706"/>
      <w:r w:rsidRPr="00610125">
        <w:t>Drinking water studies</w:t>
      </w:r>
      <w:bookmarkEnd w:id="105"/>
      <w:bookmarkEnd w:id="106"/>
    </w:p>
    <w:p w14:paraId="46057201" w14:textId="77777777" w:rsidR="00CD2A08" w:rsidRPr="00CD2A08" w:rsidRDefault="00CD2A08" w:rsidP="006A6DEA">
      <w:pPr>
        <w:rPr>
          <w:rFonts w:asciiTheme="minorHAnsi" w:hAnsiTheme="minorHAnsi"/>
          <w:szCs w:val="22"/>
        </w:rPr>
      </w:pPr>
    </w:p>
    <w:p w14:paraId="59F36F5F" w14:textId="04FE6E54" w:rsidR="00CD2A08" w:rsidRPr="00CD2A08" w:rsidRDefault="00CD2A08" w:rsidP="006A6DEA">
      <w:pPr>
        <w:rPr>
          <w:rFonts w:asciiTheme="minorHAnsi" w:eastAsia="Calibri" w:hAnsiTheme="minorHAnsi" w:cs="Calibri"/>
          <w:szCs w:val="22"/>
        </w:rPr>
      </w:pPr>
      <w:r w:rsidRPr="00630058">
        <w:rPr>
          <w:rFonts w:asciiTheme="minorHAnsi" w:eastAsia="Calibri" w:hAnsiTheme="minorHAnsi" w:cs="Calibri"/>
          <w:szCs w:val="22"/>
        </w:rPr>
        <w:t>No studies involving avian exposure via drinking water were identified in registrant studies or the ECOTOX database</w:t>
      </w:r>
      <w:r w:rsidR="00A91306">
        <w:rPr>
          <w:rFonts w:asciiTheme="minorHAnsi" w:eastAsia="Calibri" w:hAnsiTheme="minorHAnsi" w:cs="Calibri"/>
          <w:szCs w:val="22"/>
        </w:rPr>
        <w:t xml:space="preserve"> that identified effects, although one study was reported where no behavioral effects were noted up to 50 ppm exposure to simazine in water in the mallard duck</w:t>
      </w:r>
      <w:r w:rsidRPr="00630058">
        <w:rPr>
          <w:rFonts w:asciiTheme="minorHAnsi" w:eastAsia="Calibri" w:hAnsiTheme="minorHAnsi" w:cs="Calibri"/>
          <w:szCs w:val="22"/>
        </w:rPr>
        <w:t>.</w:t>
      </w:r>
    </w:p>
    <w:p w14:paraId="6B0475A3" w14:textId="77777777" w:rsidR="00CD2A08" w:rsidRPr="00CD2A08" w:rsidRDefault="00CD2A08" w:rsidP="006A6DEA">
      <w:pPr>
        <w:rPr>
          <w:rFonts w:asciiTheme="minorHAnsi" w:hAnsiTheme="minorHAnsi"/>
          <w:szCs w:val="22"/>
        </w:rPr>
      </w:pPr>
    </w:p>
    <w:p w14:paraId="2521DE29" w14:textId="77777777" w:rsidR="00CD2A08" w:rsidRPr="00610125" w:rsidRDefault="00CD2A08" w:rsidP="003C0D10">
      <w:pPr>
        <w:pStyle w:val="Heading2"/>
      </w:pPr>
      <w:bookmarkStart w:id="107" w:name="_Toc434489100"/>
      <w:bookmarkStart w:id="108" w:name="_Toc52925707"/>
      <w:r w:rsidRPr="00610125">
        <w:t>Dermal studies</w:t>
      </w:r>
      <w:bookmarkEnd w:id="107"/>
      <w:bookmarkEnd w:id="108"/>
    </w:p>
    <w:p w14:paraId="1F548CC2" w14:textId="77777777" w:rsidR="00CD2A08" w:rsidRPr="00CD2A08" w:rsidRDefault="00CD2A08" w:rsidP="006A6DEA">
      <w:pPr>
        <w:rPr>
          <w:rFonts w:asciiTheme="minorHAnsi" w:hAnsiTheme="minorHAnsi"/>
          <w:szCs w:val="22"/>
        </w:rPr>
      </w:pPr>
    </w:p>
    <w:p w14:paraId="51982569" w14:textId="5A1652D0" w:rsidR="00630058" w:rsidRDefault="00630058" w:rsidP="00630058">
      <w:pPr>
        <w:rPr>
          <w:rFonts w:asciiTheme="minorHAnsi" w:eastAsia="Calibri" w:hAnsiTheme="minorHAnsi" w:cs="Calibri"/>
          <w:szCs w:val="22"/>
        </w:rPr>
      </w:pPr>
      <w:bookmarkStart w:id="109" w:name="_Toc434489101"/>
      <w:r w:rsidRPr="00630058">
        <w:rPr>
          <w:rFonts w:asciiTheme="minorHAnsi" w:eastAsia="Calibri" w:hAnsiTheme="minorHAnsi" w:cs="Calibri"/>
          <w:szCs w:val="22"/>
        </w:rPr>
        <w:t xml:space="preserve">No studies involving avian exposure via </w:t>
      </w:r>
      <w:r>
        <w:rPr>
          <w:rFonts w:asciiTheme="minorHAnsi" w:eastAsia="Calibri" w:hAnsiTheme="minorHAnsi" w:cs="Calibri"/>
          <w:szCs w:val="22"/>
        </w:rPr>
        <w:t>dermal exposure</w:t>
      </w:r>
      <w:r w:rsidRPr="00630058">
        <w:rPr>
          <w:rFonts w:asciiTheme="minorHAnsi" w:eastAsia="Calibri" w:hAnsiTheme="minorHAnsi" w:cs="Calibri"/>
          <w:szCs w:val="22"/>
        </w:rPr>
        <w:t xml:space="preserve"> were identified in registrant studies or the ECOTOX database.</w:t>
      </w:r>
    </w:p>
    <w:p w14:paraId="457D9710" w14:textId="23B0D2EA" w:rsidR="00630058" w:rsidRPr="00CD2A08" w:rsidRDefault="00630058" w:rsidP="00630058">
      <w:pPr>
        <w:rPr>
          <w:rFonts w:asciiTheme="minorHAnsi" w:eastAsia="Calibri" w:hAnsiTheme="minorHAnsi" w:cs="Calibri"/>
          <w:szCs w:val="22"/>
        </w:rPr>
      </w:pPr>
      <w:r w:rsidRPr="00CD2A08">
        <w:rPr>
          <w:rFonts w:asciiTheme="minorHAnsi" w:eastAsia="Calibri" w:hAnsiTheme="minorHAnsi" w:cs="Calibri"/>
          <w:szCs w:val="22"/>
        </w:rPr>
        <w:t xml:space="preserve"> </w:t>
      </w:r>
    </w:p>
    <w:p w14:paraId="0B171264" w14:textId="77777777" w:rsidR="00CD2A08" w:rsidRPr="00610125" w:rsidRDefault="00CD2A08" w:rsidP="003C0D10">
      <w:pPr>
        <w:pStyle w:val="Heading2"/>
      </w:pPr>
      <w:bookmarkStart w:id="110" w:name="_Toc52925708"/>
      <w:r w:rsidRPr="00610125">
        <w:t>Inhalation studies</w:t>
      </w:r>
      <w:bookmarkEnd w:id="109"/>
      <w:bookmarkEnd w:id="110"/>
    </w:p>
    <w:p w14:paraId="0F293A1B" w14:textId="77777777" w:rsidR="00CD2A08" w:rsidRPr="00CD2A08" w:rsidRDefault="00CD2A08" w:rsidP="006A6DEA">
      <w:pPr>
        <w:rPr>
          <w:rFonts w:asciiTheme="minorHAnsi" w:hAnsiTheme="minorHAnsi"/>
          <w:szCs w:val="22"/>
        </w:rPr>
      </w:pPr>
    </w:p>
    <w:p w14:paraId="1A0C9BFF" w14:textId="40BCFCBA" w:rsidR="00630058" w:rsidRPr="00CD2A08" w:rsidRDefault="00630058" w:rsidP="00630058">
      <w:pPr>
        <w:rPr>
          <w:rFonts w:asciiTheme="minorHAnsi" w:eastAsia="Calibri" w:hAnsiTheme="minorHAnsi" w:cs="Calibri"/>
          <w:szCs w:val="22"/>
        </w:rPr>
      </w:pPr>
      <w:r w:rsidRPr="00630058">
        <w:rPr>
          <w:rFonts w:asciiTheme="minorHAnsi" w:eastAsia="Calibri" w:hAnsiTheme="minorHAnsi" w:cs="Calibri"/>
          <w:szCs w:val="22"/>
        </w:rPr>
        <w:t xml:space="preserve">No studies involving avian exposure via </w:t>
      </w:r>
      <w:r>
        <w:rPr>
          <w:rFonts w:asciiTheme="minorHAnsi" w:eastAsia="Calibri" w:hAnsiTheme="minorHAnsi" w:cs="Calibri"/>
          <w:szCs w:val="22"/>
        </w:rPr>
        <w:t xml:space="preserve">inhalation </w:t>
      </w:r>
      <w:r w:rsidRPr="00630058">
        <w:rPr>
          <w:rFonts w:asciiTheme="minorHAnsi" w:eastAsia="Calibri" w:hAnsiTheme="minorHAnsi" w:cs="Calibri"/>
          <w:szCs w:val="22"/>
        </w:rPr>
        <w:t>were identified in registrant studies or the ECOTOX database.</w:t>
      </w:r>
      <w:r w:rsidRPr="00CD2A08">
        <w:rPr>
          <w:rFonts w:asciiTheme="minorHAnsi" w:eastAsia="Calibri" w:hAnsiTheme="minorHAnsi" w:cs="Calibri"/>
          <w:szCs w:val="22"/>
        </w:rPr>
        <w:t xml:space="preserve"> </w:t>
      </w:r>
    </w:p>
    <w:p w14:paraId="5E7A70A1" w14:textId="3518F1A8" w:rsidR="00CD2A08" w:rsidRDefault="00CD2A08" w:rsidP="006A6DEA">
      <w:pPr>
        <w:rPr>
          <w:rFonts w:asciiTheme="minorHAnsi" w:eastAsia="Calibri" w:hAnsiTheme="minorHAnsi" w:cs="Calibri"/>
          <w:szCs w:val="22"/>
        </w:rPr>
      </w:pPr>
    </w:p>
    <w:p w14:paraId="7AC78BE7" w14:textId="77777777" w:rsidR="007C4BCF" w:rsidRDefault="007C4BCF" w:rsidP="006A6DEA">
      <w:pPr>
        <w:rPr>
          <w:rFonts w:asciiTheme="minorHAnsi" w:eastAsia="Calibri" w:hAnsiTheme="minorHAnsi" w:cs="Calibri"/>
          <w:szCs w:val="22"/>
        </w:rPr>
      </w:pPr>
    </w:p>
    <w:p w14:paraId="13F47124" w14:textId="77777777" w:rsidR="00CD2A08" w:rsidRPr="002E4FAE" w:rsidRDefault="00CD2A08" w:rsidP="006A6DEA">
      <w:pPr>
        <w:pStyle w:val="Heading1"/>
        <w:spacing w:before="0"/>
      </w:pPr>
      <w:bookmarkStart w:id="111" w:name="_Toc52925709"/>
      <w:r w:rsidRPr="002E4FAE">
        <w:t>Effect Characterization to Reptiles</w:t>
      </w:r>
      <w:bookmarkEnd w:id="111"/>
    </w:p>
    <w:p w14:paraId="23A538AA" w14:textId="77777777" w:rsidR="00CD2A08" w:rsidRPr="00CD2A08" w:rsidRDefault="00CD2A08" w:rsidP="006A6DEA">
      <w:pPr>
        <w:rPr>
          <w:rFonts w:asciiTheme="minorHAnsi" w:eastAsiaTheme="minorHAnsi" w:hAnsiTheme="minorHAnsi" w:cstheme="minorBidi"/>
          <w:color w:val="auto"/>
          <w:szCs w:val="22"/>
        </w:rPr>
      </w:pPr>
    </w:p>
    <w:p w14:paraId="147B8948" w14:textId="31729311" w:rsidR="00CD2A08" w:rsidRPr="00CD2A08" w:rsidRDefault="00D4360F" w:rsidP="006A6DEA">
      <w:pPr>
        <w:rPr>
          <w:rFonts w:asciiTheme="minorHAnsi" w:eastAsiaTheme="minorHAnsi" w:hAnsiTheme="minorHAnsi" w:cstheme="minorBidi"/>
          <w:color w:val="auto"/>
          <w:szCs w:val="22"/>
        </w:rPr>
      </w:pPr>
      <w:r w:rsidRPr="001A0378">
        <w:rPr>
          <w:rFonts w:asciiTheme="minorHAnsi" w:eastAsiaTheme="minorHAnsi" w:hAnsiTheme="minorHAnsi" w:cstheme="minorBidi"/>
          <w:color w:val="auto"/>
          <w:szCs w:val="22"/>
        </w:rPr>
        <w:t xml:space="preserve">As no additional data are available on reptilian toxicity to </w:t>
      </w:r>
      <w:r w:rsidR="001A0378" w:rsidRPr="001A0378">
        <w:rPr>
          <w:rFonts w:asciiTheme="minorHAnsi" w:eastAsiaTheme="minorHAnsi" w:hAnsiTheme="minorHAnsi" w:cstheme="minorBidi"/>
          <w:color w:val="auto"/>
          <w:szCs w:val="22"/>
        </w:rPr>
        <w:t>simazine</w:t>
      </w:r>
      <w:r w:rsidRPr="001A0378">
        <w:rPr>
          <w:rFonts w:asciiTheme="minorHAnsi" w:eastAsiaTheme="minorHAnsi" w:hAnsiTheme="minorHAnsi" w:cstheme="minorBidi"/>
          <w:color w:val="auto"/>
          <w:szCs w:val="22"/>
        </w:rPr>
        <w:t>, the available toxicity data for birds are used as a surrogate for reptiles</w:t>
      </w:r>
      <w:r w:rsidR="009A1898" w:rsidRPr="001A0378">
        <w:rPr>
          <w:rFonts w:asciiTheme="minorHAnsi" w:eastAsiaTheme="minorHAnsi" w:hAnsiTheme="minorHAnsi" w:cstheme="minorBidi"/>
          <w:color w:val="auto"/>
          <w:szCs w:val="22"/>
        </w:rPr>
        <w:t>.</w:t>
      </w:r>
      <w:r w:rsidR="001A0378">
        <w:rPr>
          <w:rFonts w:asciiTheme="minorHAnsi" w:eastAsiaTheme="minorHAnsi" w:hAnsiTheme="minorHAnsi" w:cstheme="minorBidi"/>
          <w:color w:val="auto"/>
          <w:szCs w:val="22"/>
        </w:rPr>
        <w:t xml:space="preserve"> </w:t>
      </w:r>
    </w:p>
    <w:p w14:paraId="624E597C" w14:textId="051F2F7C" w:rsidR="00CD2A08" w:rsidRDefault="00CD2A08" w:rsidP="006A6DEA">
      <w:pPr>
        <w:rPr>
          <w:rFonts w:asciiTheme="minorHAnsi" w:eastAsiaTheme="minorHAnsi" w:hAnsiTheme="minorHAnsi" w:cstheme="minorBidi"/>
          <w:color w:val="auto"/>
          <w:szCs w:val="22"/>
        </w:rPr>
      </w:pPr>
    </w:p>
    <w:p w14:paraId="186D56BB" w14:textId="77777777" w:rsidR="007C4BCF" w:rsidRPr="00CD2A08" w:rsidRDefault="007C4BCF" w:rsidP="006A6DEA">
      <w:pPr>
        <w:rPr>
          <w:rFonts w:asciiTheme="minorHAnsi" w:eastAsiaTheme="minorHAnsi" w:hAnsiTheme="minorHAnsi" w:cstheme="minorBidi"/>
          <w:color w:val="auto"/>
          <w:szCs w:val="22"/>
        </w:rPr>
      </w:pPr>
    </w:p>
    <w:p w14:paraId="0DAABCE2" w14:textId="77777777" w:rsidR="00CD2A08" w:rsidRPr="002E4FAE" w:rsidRDefault="00CD2A08" w:rsidP="006A6DEA">
      <w:pPr>
        <w:pStyle w:val="Heading1"/>
        <w:spacing w:before="0"/>
      </w:pPr>
      <w:bookmarkStart w:id="112" w:name="_Toc471720558"/>
      <w:bookmarkStart w:id="113" w:name="_Toc52925710"/>
      <w:r w:rsidRPr="002E4FAE">
        <w:t>Effect Characterization to Terrestrial-phase Amphibians</w:t>
      </w:r>
      <w:bookmarkEnd w:id="112"/>
      <w:bookmarkEnd w:id="113"/>
    </w:p>
    <w:p w14:paraId="6A1CDE53" w14:textId="77777777" w:rsidR="00CD2A08" w:rsidRPr="00CD2A08" w:rsidRDefault="00CD2A08" w:rsidP="006A6DEA">
      <w:pPr>
        <w:rPr>
          <w:rFonts w:asciiTheme="minorHAnsi" w:eastAsiaTheme="minorHAnsi" w:hAnsiTheme="minorHAnsi" w:cstheme="minorBidi"/>
          <w:color w:val="auto"/>
          <w:szCs w:val="22"/>
        </w:rPr>
      </w:pPr>
    </w:p>
    <w:p w14:paraId="66BEC40F" w14:textId="26B1C282" w:rsidR="001A0378" w:rsidRPr="00CD2A08" w:rsidRDefault="001A0378" w:rsidP="001A0378">
      <w:pPr>
        <w:rPr>
          <w:rFonts w:asciiTheme="minorHAnsi" w:eastAsiaTheme="minorHAnsi" w:hAnsiTheme="minorHAnsi" w:cstheme="minorBidi"/>
          <w:color w:val="auto"/>
          <w:szCs w:val="22"/>
        </w:rPr>
      </w:pPr>
      <w:bookmarkStart w:id="114" w:name="_Toc434489107"/>
      <w:r w:rsidRPr="001A0378">
        <w:rPr>
          <w:rFonts w:asciiTheme="minorHAnsi" w:eastAsiaTheme="minorHAnsi" w:hAnsiTheme="minorHAnsi" w:cstheme="minorBidi"/>
          <w:color w:val="auto"/>
          <w:szCs w:val="22"/>
        </w:rPr>
        <w:t xml:space="preserve">As no additional data are available on terrestrial-phase amphibians to simazine, the available toxicity data for birds are used as a surrogate for </w:t>
      </w:r>
      <w:r w:rsidR="00630058" w:rsidRPr="001A0378">
        <w:rPr>
          <w:rFonts w:asciiTheme="minorHAnsi" w:eastAsiaTheme="minorHAnsi" w:hAnsiTheme="minorHAnsi" w:cstheme="minorBidi"/>
          <w:color w:val="auto"/>
          <w:szCs w:val="22"/>
        </w:rPr>
        <w:t>terrestrial-phase amphibians</w:t>
      </w:r>
      <w:r w:rsidRPr="001A0378">
        <w:rPr>
          <w:rFonts w:asciiTheme="minorHAnsi" w:eastAsiaTheme="minorHAnsi" w:hAnsiTheme="minorHAnsi" w:cstheme="minorBidi"/>
          <w:color w:val="auto"/>
          <w:szCs w:val="22"/>
        </w:rPr>
        <w:t>.</w:t>
      </w:r>
      <w:r>
        <w:rPr>
          <w:rFonts w:asciiTheme="minorHAnsi" w:eastAsiaTheme="minorHAnsi" w:hAnsiTheme="minorHAnsi" w:cstheme="minorBidi"/>
          <w:color w:val="auto"/>
          <w:szCs w:val="22"/>
        </w:rPr>
        <w:t xml:space="preserve"> </w:t>
      </w:r>
    </w:p>
    <w:p w14:paraId="635F57B0" w14:textId="77777777" w:rsidR="00DE2AAE" w:rsidRDefault="00DE2AAE">
      <w:pPr>
        <w:spacing w:after="160" w:line="259" w:lineRule="auto"/>
        <w:rPr>
          <w:rFonts w:eastAsia="Calibri" w:cs="Calibri"/>
          <w:color w:val="4472C4" w:themeColor="accent5"/>
          <w:sz w:val="24"/>
        </w:rPr>
      </w:pPr>
      <w:bookmarkStart w:id="115" w:name="_Toc52925711"/>
      <w:r>
        <w:br w:type="page"/>
      </w:r>
    </w:p>
    <w:p w14:paraId="6D3EAF17" w14:textId="5D140060" w:rsidR="00CD2A08" w:rsidRPr="002E4FAE" w:rsidRDefault="00CD2A08" w:rsidP="006A6DEA">
      <w:pPr>
        <w:pStyle w:val="Heading1"/>
        <w:spacing w:before="0"/>
      </w:pPr>
      <w:r w:rsidRPr="002E4FAE">
        <w:lastRenderedPageBreak/>
        <w:t>Effects Characterization for Mammals</w:t>
      </w:r>
      <w:bookmarkEnd w:id="114"/>
      <w:bookmarkEnd w:id="115"/>
    </w:p>
    <w:p w14:paraId="18CFE68A" w14:textId="77777777" w:rsidR="00CD2A08" w:rsidRPr="00CD2A08" w:rsidRDefault="00CD2A08" w:rsidP="006A6DEA">
      <w:pPr>
        <w:rPr>
          <w:rFonts w:asciiTheme="minorHAnsi" w:hAnsiTheme="minorHAnsi"/>
          <w:szCs w:val="22"/>
        </w:rPr>
      </w:pPr>
    </w:p>
    <w:p w14:paraId="7ACC063C" w14:textId="77777777" w:rsidR="00CD2A08" w:rsidRPr="00610125" w:rsidRDefault="00CD2A08" w:rsidP="006A6DEA">
      <w:pPr>
        <w:pStyle w:val="Heading2"/>
        <w:spacing w:before="0"/>
      </w:pPr>
      <w:bookmarkStart w:id="116" w:name="_Toc434489108"/>
      <w:bookmarkStart w:id="117" w:name="_Toc52925712"/>
      <w:r w:rsidRPr="00610125">
        <w:t>Introduction to Mammal Toxicity</w:t>
      </w:r>
      <w:bookmarkEnd w:id="116"/>
      <w:bookmarkEnd w:id="117"/>
    </w:p>
    <w:p w14:paraId="00181E4B" w14:textId="40FBC1FD" w:rsidR="00CD2A08" w:rsidRDefault="00CD2A08" w:rsidP="006A6DEA">
      <w:pPr>
        <w:rPr>
          <w:rFonts w:asciiTheme="minorHAnsi" w:hAnsiTheme="minorHAnsi"/>
          <w:szCs w:val="22"/>
        </w:rPr>
      </w:pPr>
    </w:p>
    <w:p w14:paraId="7C03E258" w14:textId="7E2B7732" w:rsidR="001A0378" w:rsidRPr="00CD2A08" w:rsidRDefault="001A0378" w:rsidP="001A0378">
      <w:pPr>
        <w:rPr>
          <w:rFonts w:asciiTheme="minorHAnsi" w:hAnsiTheme="minorHAnsi"/>
          <w:szCs w:val="22"/>
        </w:rPr>
      </w:pPr>
      <w:r w:rsidRPr="00CD2A08">
        <w:rPr>
          <w:rFonts w:asciiTheme="minorHAnsi" w:eastAsia="Calibri" w:hAnsiTheme="minorHAnsi" w:cs="Calibri"/>
          <w:szCs w:val="22"/>
        </w:rPr>
        <w:t xml:space="preserve">The effects of </w:t>
      </w:r>
      <w:r>
        <w:rPr>
          <w:rFonts w:asciiTheme="minorHAnsi" w:eastAsia="Calibri" w:hAnsiTheme="minorHAnsi" w:cs="Calibri"/>
          <w:szCs w:val="22"/>
        </w:rPr>
        <w:t>simazine</w:t>
      </w:r>
      <w:r w:rsidRPr="00CD2A08">
        <w:rPr>
          <w:rFonts w:asciiTheme="minorHAnsi" w:eastAsia="Calibri" w:hAnsiTheme="minorHAnsi" w:cs="Calibri"/>
          <w:szCs w:val="22"/>
        </w:rPr>
        <w:t xml:space="preserve"> on mammals </w:t>
      </w:r>
      <w:r w:rsidRPr="008A57EB">
        <w:rPr>
          <w:rFonts w:asciiTheme="minorHAnsi" w:eastAsia="Calibri" w:hAnsiTheme="minorHAnsi" w:cs="Calibri"/>
          <w:szCs w:val="22"/>
        </w:rPr>
        <w:t>h</w:t>
      </w:r>
      <w:r w:rsidR="00221931" w:rsidRPr="008A57EB">
        <w:rPr>
          <w:rFonts w:asciiTheme="minorHAnsi" w:eastAsia="Calibri" w:hAnsiTheme="minorHAnsi" w:cs="Calibri"/>
          <w:szCs w:val="22"/>
        </w:rPr>
        <w:t>as</w:t>
      </w:r>
      <w:r w:rsidRPr="008A57EB">
        <w:rPr>
          <w:rFonts w:asciiTheme="minorHAnsi" w:eastAsia="Calibri" w:hAnsiTheme="minorHAnsi" w:cs="Calibri"/>
          <w:szCs w:val="22"/>
        </w:rPr>
        <w:t xml:space="preserve"> been studied extensively. </w:t>
      </w:r>
      <w:r w:rsidRPr="008A57EB">
        <w:rPr>
          <w:rFonts w:asciiTheme="minorHAnsi" w:eastAsia="Calibri" w:hAnsiTheme="minorHAnsi" w:cs="Calibri"/>
          <w:b/>
          <w:szCs w:val="22"/>
        </w:rPr>
        <w:t xml:space="preserve">APPENDICES 2-2 </w:t>
      </w:r>
      <w:r w:rsidRPr="008A57EB">
        <w:rPr>
          <w:rFonts w:asciiTheme="minorHAnsi" w:eastAsia="Calibri" w:hAnsiTheme="minorHAnsi" w:cs="Calibri"/>
          <w:szCs w:val="22"/>
        </w:rPr>
        <w:t>and</w:t>
      </w:r>
      <w:r w:rsidRPr="008A57EB">
        <w:rPr>
          <w:rFonts w:asciiTheme="minorHAnsi" w:eastAsia="Calibri" w:hAnsiTheme="minorHAnsi" w:cs="Calibri"/>
          <w:b/>
          <w:szCs w:val="22"/>
        </w:rPr>
        <w:t xml:space="preserve"> 2-3</w:t>
      </w:r>
      <w:r w:rsidRPr="008A57EB">
        <w:rPr>
          <w:rFonts w:asciiTheme="minorHAnsi" w:eastAsia="Calibri" w:hAnsiTheme="minorHAnsi" w:cs="Calibri"/>
          <w:szCs w:val="22"/>
        </w:rPr>
        <w:t xml:space="preserve"> include the bibliographies of studies that are inclu</w:t>
      </w:r>
      <w:r w:rsidRPr="00CD2A08">
        <w:rPr>
          <w:rFonts w:asciiTheme="minorHAnsi" w:eastAsia="Calibri" w:hAnsiTheme="minorHAnsi" w:cs="Calibri"/>
          <w:szCs w:val="22"/>
        </w:rPr>
        <w:t>ded in this effects characterization and those that were excluded, respectively. Studies were excluded if t</w:t>
      </w:r>
      <w:r w:rsidRPr="008A57EB">
        <w:rPr>
          <w:rFonts w:asciiTheme="minorHAnsi" w:eastAsia="Calibri" w:hAnsiTheme="minorHAnsi" w:cs="Calibri"/>
          <w:szCs w:val="22"/>
        </w:rPr>
        <w:t>hey were considered invalid or not associated with an environmentally relevant exposure route.</w:t>
      </w:r>
      <w:r w:rsidR="008A57EB">
        <w:rPr>
          <w:rFonts w:asciiTheme="minorHAnsi" w:eastAsia="Calibri" w:hAnsiTheme="minorHAnsi" w:cs="Calibri"/>
          <w:szCs w:val="22"/>
        </w:rPr>
        <w:t xml:space="preserve"> </w:t>
      </w:r>
      <w:r w:rsidR="008A57EB" w:rsidRPr="008A57EB">
        <w:rPr>
          <w:rFonts w:asciiTheme="minorHAnsi" w:eastAsia="Calibri" w:hAnsiTheme="minorHAnsi" w:cs="Calibri"/>
          <w:szCs w:val="22"/>
        </w:rPr>
        <w:t>T</w:t>
      </w:r>
      <w:r w:rsidRPr="008A57EB">
        <w:rPr>
          <w:rFonts w:asciiTheme="minorHAnsi" w:eastAsia="Calibri" w:hAnsiTheme="minorHAnsi" w:cs="Calibri"/>
          <w:szCs w:val="22"/>
        </w:rPr>
        <w:t xml:space="preserve">hresholds are based </w:t>
      </w:r>
      <w:r w:rsidR="008A57EB" w:rsidRPr="008A57EB">
        <w:rPr>
          <w:rFonts w:asciiTheme="minorHAnsi" w:eastAsia="Calibri" w:hAnsiTheme="minorHAnsi" w:cs="Calibri"/>
          <w:szCs w:val="22"/>
        </w:rPr>
        <w:t>o</w:t>
      </w:r>
      <w:r w:rsidRPr="008A57EB">
        <w:rPr>
          <w:rFonts w:asciiTheme="minorHAnsi" w:eastAsia="Calibri" w:hAnsiTheme="minorHAnsi" w:cs="Calibri"/>
          <w:szCs w:val="22"/>
        </w:rPr>
        <w:t>n the most sensitive lethal and sublethal effects identified among the available registrant-submitted studies and open literature in the ECOTOX database.</w:t>
      </w:r>
    </w:p>
    <w:p w14:paraId="105A7EBB" w14:textId="77777777" w:rsidR="001A0378" w:rsidRDefault="001A0378" w:rsidP="001A0378"/>
    <w:p w14:paraId="787DF788" w14:textId="77777777" w:rsidR="00CD2A08" w:rsidRPr="00610125" w:rsidRDefault="00CD2A08" w:rsidP="001A0378">
      <w:pPr>
        <w:pStyle w:val="Heading2"/>
      </w:pPr>
      <w:bookmarkStart w:id="118" w:name="_Toc434489112"/>
      <w:bookmarkStart w:id="119" w:name="_Toc52925713"/>
      <w:r w:rsidRPr="00610125">
        <w:t>Effects on Mortality of Mammals</w:t>
      </w:r>
      <w:bookmarkEnd w:id="118"/>
      <w:bookmarkEnd w:id="119"/>
    </w:p>
    <w:p w14:paraId="138E1917" w14:textId="77777777" w:rsidR="00CD2A08" w:rsidRPr="00CD2A08" w:rsidRDefault="00CD2A08" w:rsidP="006A6DEA">
      <w:pPr>
        <w:rPr>
          <w:rFonts w:asciiTheme="minorHAnsi" w:hAnsiTheme="minorHAnsi"/>
          <w:szCs w:val="22"/>
        </w:rPr>
      </w:pPr>
    </w:p>
    <w:p w14:paraId="30736C12" w14:textId="24E4AF9C" w:rsidR="003D7A60" w:rsidRDefault="008A57EB" w:rsidP="003D7A60">
      <w:r>
        <w:t xml:space="preserve">The most sensitive acute toxicity endpoint was </w:t>
      </w:r>
      <w:r w:rsidR="001A0378" w:rsidRPr="009B4E42">
        <w:t xml:space="preserve">an acute </w:t>
      </w:r>
      <w:r w:rsidR="00EA2749">
        <w:t>LD</w:t>
      </w:r>
      <w:r w:rsidR="00EA2749" w:rsidRPr="002908C4">
        <w:rPr>
          <w:vertAlign w:val="subscript"/>
        </w:rPr>
        <w:t>50</w:t>
      </w:r>
      <w:r w:rsidR="002018B3">
        <w:t xml:space="preserve"> study on the gray-tailed vole (</w:t>
      </w:r>
      <w:r w:rsidR="002018B3">
        <w:rPr>
          <w:i/>
          <w:iCs/>
        </w:rPr>
        <w:t>Microtonus canicaudus</w:t>
      </w:r>
      <w:r w:rsidR="002018B3">
        <w:t>)</w:t>
      </w:r>
      <w:r w:rsidR="00EA2749">
        <w:t>, LD</w:t>
      </w:r>
      <w:r w:rsidR="00EA2749" w:rsidRPr="002908C4">
        <w:rPr>
          <w:vertAlign w:val="subscript"/>
        </w:rPr>
        <w:t>50</w:t>
      </w:r>
      <w:r w:rsidR="00EA2749">
        <w:t xml:space="preserve"> values with TGAI were 2,014 and 2,363 </w:t>
      </w:r>
      <w:r w:rsidR="00EA2749" w:rsidRPr="009B4E42">
        <w:t>mg</w:t>
      </w:r>
      <w:r w:rsidR="00152F3D">
        <w:t xml:space="preserve"> a.i.</w:t>
      </w:r>
      <w:r w:rsidR="00EA2749" w:rsidRPr="009B4E42">
        <w:t>/kg-bw</w:t>
      </w:r>
      <w:r w:rsidR="00EA2749">
        <w:t xml:space="preserve"> for males and females, respectively. Additional signs noted in the study included hind limb extension, lethargy, muscle spasm, </w:t>
      </w:r>
      <w:r w:rsidR="003D7A60">
        <w:t xml:space="preserve">lacrimation and depression (ECOTOX#70756, Cholakis et al. 1978, USEPA ORD). </w:t>
      </w:r>
      <w:r w:rsidRPr="009B4E42">
        <w:t>The corresponding LD</w:t>
      </w:r>
      <w:r w:rsidRPr="009B4E42">
        <w:rPr>
          <w:vertAlign w:val="subscript"/>
        </w:rPr>
        <w:t>50</w:t>
      </w:r>
      <w:r w:rsidRPr="009B4E42">
        <w:t xml:space="preserve"> value for the TGAI</w:t>
      </w:r>
      <w:r w:rsidR="000A5A44">
        <w:t xml:space="preserve"> in rats</w:t>
      </w:r>
      <w:r w:rsidRPr="009B4E42">
        <w:t xml:space="preserve"> is &gt;5,000 mg</w:t>
      </w:r>
      <w:r>
        <w:t xml:space="preserve"> a.i.</w:t>
      </w:r>
      <w:r w:rsidRPr="009B4E42">
        <w:t>/kg-bw (MRID 00148897)</w:t>
      </w:r>
      <w:r>
        <w:t>.</w:t>
      </w:r>
      <w:r w:rsidR="000A5A44" w:rsidRPr="000A5A44">
        <w:t xml:space="preserve"> Although a definitive </w:t>
      </w:r>
      <w:r w:rsidR="000A5A44" w:rsidRPr="009B4E42">
        <w:t>LD</w:t>
      </w:r>
      <w:r w:rsidR="000A5A44" w:rsidRPr="009B4E42">
        <w:rPr>
          <w:vertAlign w:val="subscript"/>
        </w:rPr>
        <w:t>50</w:t>
      </w:r>
      <w:r w:rsidR="000A5A44" w:rsidRPr="000A5A44">
        <w:t xml:space="preserve"> was not established in the study</w:t>
      </w:r>
      <w:r w:rsidR="00F736FA">
        <w:t xml:space="preserve"> with rats</w:t>
      </w:r>
      <w:r w:rsidR="000A5A44" w:rsidRPr="000A5A44">
        <w:t>, mortality was noted.</w:t>
      </w:r>
    </w:p>
    <w:p w14:paraId="7188530D" w14:textId="52E523BC" w:rsidR="001A0378" w:rsidRDefault="00EA2749" w:rsidP="001A0378">
      <w:r>
        <w:t xml:space="preserve"> </w:t>
      </w:r>
    </w:p>
    <w:p w14:paraId="0BFE9DFA" w14:textId="4B1BA3F8" w:rsidR="001A0378" w:rsidRPr="009B4E42" w:rsidRDefault="001A0378" w:rsidP="001A0378">
      <w:r w:rsidRPr="009B4E42">
        <w:t>Acute mammalian oral toxicity data are also available for one degradate of simazine, DIA (MRID 43012301). In this study both the female and male LD</w:t>
      </w:r>
      <w:r w:rsidRPr="009B4E42">
        <w:rPr>
          <w:vertAlign w:val="subscript"/>
        </w:rPr>
        <w:t>50</w:t>
      </w:r>
      <w:r w:rsidRPr="009B4E42">
        <w:t xml:space="preserve"> values for the degradate showed that the degradate appears to be more toxic to laboratory rats than technical grade values for the parent simazine with respective values of 810 mg</w:t>
      </w:r>
      <w:r w:rsidR="00174437">
        <w:t xml:space="preserve"> a.i.</w:t>
      </w:r>
      <w:r w:rsidRPr="009B4E42">
        <w:t>/kg for the female and 2,290 mg</w:t>
      </w:r>
      <w:r w:rsidR="00174437">
        <w:t xml:space="preserve"> a.i.</w:t>
      </w:r>
      <w:r w:rsidRPr="009B4E42">
        <w:t>/kg for the male. The combined LD</w:t>
      </w:r>
      <w:r w:rsidRPr="009B4E42">
        <w:rPr>
          <w:vertAlign w:val="subscript"/>
        </w:rPr>
        <w:t>50</w:t>
      </w:r>
      <w:r w:rsidRPr="009B4E42">
        <w:t xml:space="preserve"> value for males and females is 1,240 mg</w:t>
      </w:r>
      <w:r w:rsidR="00174437">
        <w:t xml:space="preserve"> a.i.</w:t>
      </w:r>
      <w:r w:rsidRPr="009B4E42">
        <w:t>/kg.</w:t>
      </w:r>
    </w:p>
    <w:p w14:paraId="5B454897" w14:textId="302E12E7" w:rsidR="001A0378" w:rsidRPr="009B4E42" w:rsidRDefault="001A0378" w:rsidP="001A0378"/>
    <w:p w14:paraId="729800A1" w14:textId="23E37261" w:rsidR="003D7A60" w:rsidRDefault="003D7A60" w:rsidP="001A0378">
      <w:r>
        <w:t xml:space="preserve">Based on the available acute mammalian toxicity </w:t>
      </w:r>
      <w:r w:rsidR="000A5A44">
        <w:t>data</w:t>
      </w:r>
      <w:r>
        <w:t>, the</w:t>
      </w:r>
      <w:r w:rsidR="00152F3D">
        <w:t xml:space="preserve"> </w:t>
      </w:r>
      <w:r w:rsidR="008134AC">
        <w:t xml:space="preserve">endpoint used to derive the </w:t>
      </w:r>
      <w:r w:rsidR="00152F3D" w:rsidRPr="00152F3D">
        <w:t>acute oral toxicity threshold</w:t>
      </w:r>
      <w:r w:rsidR="00174437">
        <w:t xml:space="preserve">, </w:t>
      </w:r>
      <w:r w:rsidR="00152F3D">
        <w:t xml:space="preserve">based on mortality observed in the </w:t>
      </w:r>
      <w:r w:rsidR="000A5A44">
        <w:t xml:space="preserve">male </w:t>
      </w:r>
      <w:r w:rsidR="00152F3D">
        <w:t>gray-tailed vole, is 2</w:t>
      </w:r>
      <w:r w:rsidR="000A5A44">
        <w:t>,</w:t>
      </w:r>
      <w:r w:rsidR="00152F3D">
        <w:t>014 mg a.i./kg-bw. Although th</w:t>
      </w:r>
      <w:r w:rsidR="007076C7">
        <w:t>ere is degradate data with a lower LD</w:t>
      </w:r>
      <w:r w:rsidR="007076C7" w:rsidRPr="002908C4">
        <w:rPr>
          <w:vertAlign w:val="subscript"/>
        </w:rPr>
        <w:t>50</w:t>
      </w:r>
      <w:r w:rsidR="007076C7">
        <w:t xml:space="preserve"> value in females, there is a wide range i</w:t>
      </w:r>
      <w:r w:rsidR="000A5A44">
        <w:t>n</w:t>
      </w:r>
      <w:r w:rsidR="007076C7">
        <w:t xml:space="preserve"> the degradate toxicity between males and females and the range of values overlaps with those of the toxicity threshold being use</w:t>
      </w:r>
      <w:r w:rsidR="000A5A44">
        <w:t>d</w:t>
      </w:r>
      <w:r w:rsidR="007076C7">
        <w:t>. Additionally, there is uncertainty around the degree to which th</w:t>
      </w:r>
      <w:r w:rsidR="006637B4">
        <w:t>is</w:t>
      </w:r>
      <w:r w:rsidR="007076C7">
        <w:t xml:space="preserve"> degradate will form in the</w:t>
      </w:r>
      <w:r w:rsidR="006637B4">
        <w:t xml:space="preserve"> terrestrial</w:t>
      </w:r>
      <w:r w:rsidR="007076C7">
        <w:t xml:space="preserve"> environment</w:t>
      </w:r>
      <w:r w:rsidR="006637B4">
        <w:t>.</w:t>
      </w:r>
    </w:p>
    <w:p w14:paraId="67A7BF97" w14:textId="77777777" w:rsidR="007C4BCF" w:rsidRDefault="007C4BCF" w:rsidP="001A0378"/>
    <w:p w14:paraId="7D27FBEE" w14:textId="222FBC4E" w:rsidR="00CD2A08" w:rsidRPr="00926430" w:rsidRDefault="00CD2A08" w:rsidP="001A0378">
      <w:pPr>
        <w:pStyle w:val="Heading2"/>
        <w:rPr>
          <w:color w:val="2E74B5" w:themeColor="accent1" w:themeShade="BF"/>
        </w:rPr>
      </w:pPr>
      <w:bookmarkStart w:id="120" w:name="_Toc434489114"/>
      <w:bookmarkStart w:id="121" w:name="_Toc52925714"/>
      <w:r w:rsidRPr="00926430">
        <w:rPr>
          <w:color w:val="2E74B5" w:themeColor="accent1" w:themeShade="BF"/>
        </w:rPr>
        <w:t>Effects on Growth</w:t>
      </w:r>
      <w:r w:rsidR="001A0378" w:rsidRPr="00926430">
        <w:rPr>
          <w:color w:val="2E74B5" w:themeColor="accent1" w:themeShade="BF"/>
        </w:rPr>
        <w:t xml:space="preserve"> and Reproduction </w:t>
      </w:r>
      <w:r w:rsidRPr="00926430">
        <w:rPr>
          <w:color w:val="2E74B5" w:themeColor="accent1" w:themeShade="BF"/>
        </w:rPr>
        <w:t>of Mammals</w:t>
      </w:r>
      <w:bookmarkEnd w:id="120"/>
      <w:bookmarkEnd w:id="121"/>
      <w:r w:rsidRPr="00926430">
        <w:rPr>
          <w:color w:val="2E74B5" w:themeColor="accent1" w:themeShade="BF"/>
        </w:rPr>
        <w:t xml:space="preserve"> </w:t>
      </w:r>
    </w:p>
    <w:p w14:paraId="1C57BFD9" w14:textId="6D67B48E" w:rsidR="001A0378" w:rsidRDefault="001A0378" w:rsidP="001A0378"/>
    <w:p w14:paraId="3D61BE34" w14:textId="415C78C0" w:rsidR="000A5A44" w:rsidRDefault="001A0378" w:rsidP="009C35DF">
      <w:pPr>
        <w:autoSpaceDE w:val="0"/>
        <w:autoSpaceDN w:val="0"/>
      </w:pPr>
      <w:r w:rsidRPr="009B4E42">
        <w:t>Reproductive and developmental mammalian toxicity studies provide adequate toxicity data on chronic developmental and reproductive effects of simazine (</w:t>
      </w:r>
      <w:r w:rsidR="003A6054">
        <w:rPr>
          <w:b/>
          <w:highlight w:val="yellow"/>
        </w:rPr>
        <w:fldChar w:fldCharType="begin"/>
      </w:r>
      <w:r w:rsidR="003A6054">
        <w:instrText xml:space="preserve"> REF _Ref52858028 \h </w:instrText>
      </w:r>
      <w:r w:rsidR="003A6054">
        <w:rPr>
          <w:b/>
          <w:highlight w:val="yellow"/>
        </w:rPr>
      </w:r>
      <w:r w:rsidR="003A6054">
        <w:rPr>
          <w:b/>
          <w:highlight w:val="yellow"/>
        </w:rPr>
        <w:fldChar w:fldCharType="separate"/>
      </w:r>
      <w:r w:rsidR="00926430">
        <w:t xml:space="preserve">Table </w:t>
      </w:r>
      <w:r w:rsidR="00926430">
        <w:rPr>
          <w:noProof/>
        </w:rPr>
        <w:t>10</w:t>
      </w:r>
      <w:r w:rsidR="00926430">
        <w:noBreakHyphen/>
      </w:r>
      <w:r w:rsidR="00926430">
        <w:rPr>
          <w:noProof/>
        </w:rPr>
        <w:t>1</w:t>
      </w:r>
      <w:r w:rsidR="003A6054">
        <w:rPr>
          <w:b/>
          <w:highlight w:val="yellow"/>
        </w:rPr>
        <w:fldChar w:fldCharType="end"/>
      </w:r>
      <w:r w:rsidRPr="009B4E42">
        <w:t>). Chronic studies using laboratory rats show consistent reductions in adult body weight gain and adult body weight at simazine concentrations of 100 mg</w:t>
      </w:r>
      <w:r w:rsidR="008C7F67">
        <w:t xml:space="preserve"> a.i.</w:t>
      </w:r>
      <w:r w:rsidRPr="009B4E42">
        <w:t>/kg-diet. The corresponding NOAEL value for these studies is 10 mg</w:t>
      </w:r>
      <w:r w:rsidR="008C7F67">
        <w:t xml:space="preserve"> a.i.</w:t>
      </w:r>
      <w:r w:rsidRPr="009B4E42">
        <w:t>/kg-diet (0.56 and 0.7 mg</w:t>
      </w:r>
      <w:r w:rsidR="008C7F67">
        <w:t xml:space="preserve"> a.i.</w:t>
      </w:r>
      <w:r w:rsidRPr="009B4E42">
        <w:t>/kg/day for males and females respectively; MRIDs 41803601 and 40614405).</w:t>
      </w:r>
      <w:r w:rsidR="000A5A44" w:rsidRPr="000A5A44">
        <w:t xml:space="preserve"> </w:t>
      </w:r>
      <w:r w:rsidR="000A5A44">
        <w:t xml:space="preserve">Body weight gains for the 100 </w:t>
      </w:r>
      <w:r w:rsidR="008C7F67" w:rsidRPr="009B4E42">
        <w:t>mg</w:t>
      </w:r>
      <w:r w:rsidR="008C7F67">
        <w:t xml:space="preserve"> a.i.</w:t>
      </w:r>
      <w:r w:rsidR="008C7F67" w:rsidRPr="009B4E42">
        <w:t>/kg-diet</w:t>
      </w:r>
      <w:r w:rsidR="008C7F67" w:rsidDel="008C7F67">
        <w:t xml:space="preserve"> </w:t>
      </w:r>
      <w:r w:rsidR="000A5A44">
        <w:t xml:space="preserve">P males were decreased during Days 0-70 (≈↓13%) and during Days 7-14 (≈↓11%) for the 100 </w:t>
      </w:r>
      <w:r w:rsidR="008C7F67" w:rsidRPr="009B4E42">
        <w:t>mg</w:t>
      </w:r>
      <w:r w:rsidR="008C7F67">
        <w:t xml:space="preserve"> a.i.</w:t>
      </w:r>
      <w:r w:rsidR="008C7F67" w:rsidRPr="009B4E42">
        <w:t>/kg-diet</w:t>
      </w:r>
      <w:r w:rsidR="008C7F67" w:rsidDel="008C7F67">
        <w:t xml:space="preserve"> </w:t>
      </w:r>
      <w:r w:rsidR="000A5A44">
        <w:t>F</w:t>
      </w:r>
      <w:r w:rsidR="000A5A44">
        <w:rPr>
          <w:vertAlign w:val="subscript"/>
        </w:rPr>
        <w:t>1</w:t>
      </w:r>
      <w:r w:rsidR="000A5A44">
        <w:t xml:space="preserve"> males at first mating, but were increased from rest period to term for F</w:t>
      </w:r>
      <w:r w:rsidR="000A5A44">
        <w:rPr>
          <w:vertAlign w:val="subscript"/>
        </w:rPr>
        <w:t>1</w:t>
      </w:r>
      <w:r w:rsidR="000A5A44">
        <w:t xml:space="preserve"> males at second mating. In the 100</w:t>
      </w:r>
      <w:r w:rsidR="009C35DF">
        <w:t xml:space="preserve"> </w:t>
      </w:r>
      <w:r w:rsidR="008C7F67" w:rsidRPr="009B4E42">
        <w:t>mg</w:t>
      </w:r>
      <w:r w:rsidR="008C7F67">
        <w:t xml:space="preserve"> a.i.</w:t>
      </w:r>
      <w:r w:rsidR="008C7F67" w:rsidRPr="009B4E42">
        <w:t>/kg-diet</w:t>
      </w:r>
      <w:r w:rsidR="000A5A44">
        <w:t xml:space="preserve"> group, decreased body weights were observed during the premating phase in P and F</w:t>
      </w:r>
      <w:r w:rsidR="000A5A44">
        <w:rPr>
          <w:vertAlign w:val="subscript"/>
        </w:rPr>
        <w:t>1</w:t>
      </w:r>
      <w:r w:rsidR="000A5A44">
        <w:t xml:space="preserve"> first mating females (approximately 6%).</w:t>
      </w:r>
      <w:r w:rsidRPr="009B4E42">
        <w:t xml:space="preserve"> </w:t>
      </w:r>
    </w:p>
    <w:p w14:paraId="4304FA0E" w14:textId="2D7B9626" w:rsidR="009C35DF" w:rsidRDefault="000A5A44" w:rsidP="009C35DF">
      <w:pPr>
        <w:autoSpaceDE w:val="0"/>
        <w:autoSpaceDN w:val="0"/>
      </w:pPr>
      <w:r>
        <w:lastRenderedPageBreak/>
        <w:t xml:space="preserve">Additional studies are listed in </w:t>
      </w:r>
      <w:r w:rsidR="007C4BCF">
        <w:fldChar w:fldCharType="begin"/>
      </w:r>
      <w:r w:rsidR="007C4BCF">
        <w:instrText xml:space="preserve"> REF _Ref52923821 \h </w:instrText>
      </w:r>
      <w:r w:rsidR="007C4BCF">
        <w:fldChar w:fldCharType="separate"/>
      </w:r>
      <w:r w:rsidR="007C4BCF">
        <w:t xml:space="preserve">Table </w:t>
      </w:r>
      <w:r w:rsidR="007C4BCF">
        <w:rPr>
          <w:noProof/>
        </w:rPr>
        <w:t>10</w:t>
      </w:r>
      <w:r w:rsidR="007C4BCF">
        <w:noBreakHyphen/>
      </w:r>
      <w:r w:rsidR="007C4BCF">
        <w:rPr>
          <w:noProof/>
        </w:rPr>
        <w:t>1</w:t>
      </w:r>
      <w:r w:rsidR="007C4BCF">
        <w:fldChar w:fldCharType="end"/>
      </w:r>
      <w:r w:rsidR="007C4BCF">
        <w:t xml:space="preserve"> </w:t>
      </w:r>
      <w:r>
        <w:t xml:space="preserve">below. </w:t>
      </w:r>
      <w:r w:rsidR="001A0378" w:rsidRPr="009B4E42">
        <w:t>In addition, reproductive effects including increased abortions, reduced fetal weight, and increased skeletal variations were observed in New Zealand white rabbits at a concentration of 200 mg</w:t>
      </w:r>
      <w:r w:rsidR="008C7F67">
        <w:t xml:space="preserve"> a.i.</w:t>
      </w:r>
      <w:r w:rsidR="001A0378" w:rsidRPr="009B4E42">
        <w:t>/kg/day, with a corresponding NOAEL value of 75 mg</w:t>
      </w:r>
      <w:r w:rsidR="008C7F67">
        <w:t xml:space="preserve"> a.i.</w:t>
      </w:r>
      <w:r w:rsidR="001A0378" w:rsidRPr="009B4E42">
        <w:t xml:space="preserve">/kg/day (MRID 00161407). </w:t>
      </w:r>
    </w:p>
    <w:p w14:paraId="4F793621" w14:textId="06DFD30B" w:rsidR="001A0378" w:rsidRPr="009B4E42" w:rsidRDefault="001A0378" w:rsidP="001A0378"/>
    <w:p w14:paraId="0153A99F" w14:textId="10D57903" w:rsidR="00F53833" w:rsidRDefault="00F53833" w:rsidP="001A0378">
      <w:r>
        <w:t>Based on the available data on growth and reproduction, the sublethal toxicity threshold based on decreased body weight (6%) and decreased body weight gain (</w:t>
      </w:r>
      <w:r w:rsidR="000A5A44">
        <w:t>13%</w:t>
      </w:r>
      <w:r>
        <w:t xml:space="preserve">) is a NOAEC value of 0.56 </w:t>
      </w:r>
      <w:r w:rsidRPr="009B4E42">
        <w:t>mg</w:t>
      </w:r>
      <w:r w:rsidR="008C7F67">
        <w:t xml:space="preserve"> a.i.</w:t>
      </w:r>
      <w:r>
        <w:t>/kg-bw (LOAEC = 5.61</w:t>
      </w:r>
      <w:r w:rsidRPr="00F53833">
        <w:t xml:space="preserve"> </w:t>
      </w:r>
      <w:r w:rsidRPr="009B4E42">
        <w:t>mg</w:t>
      </w:r>
      <w:r w:rsidR="008C7F67">
        <w:t xml:space="preserve"> a.i.</w:t>
      </w:r>
      <w:r>
        <w:t xml:space="preserve">/kg-bw, MATC = 1.77 </w:t>
      </w:r>
      <w:r w:rsidRPr="009B4E42">
        <w:t>mg</w:t>
      </w:r>
      <w:r w:rsidR="008C7F67">
        <w:t xml:space="preserve"> a.i.</w:t>
      </w:r>
      <w:r>
        <w:t xml:space="preserve">/kg-bw). </w:t>
      </w:r>
    </w:p>
    <w:p w14:paraId="781E7058" w14:textId="3F745D06" w:rsidR="001A0378" w:rsidRDefault="001A0378" w:rsidP="001A0378">
      <w:pPr>
        <w:tabs>
          <w:tab w:val="left" w:pos="2880"/>
        </w:tabs>
      </w:pPr>
    </w:p>
    <w:p w14:paraId="2FC7B34F" w14:textId="3E9D6E06" w:rsidR="001A0378" w:rsidRPr="009B4E42" w:rsidRDefault="007C4BCF" w:rsidP="007C4BCF">
      <w:pPr>
        <w:pStyle w:val="Caption"/>
      </w:pPr>
      <w:bookmarkStart w:id="122" w:name="_Ref52923821"/>
      <w:bookmarkStart w:id="123" w:name="_Toc52925741"/>
      <w:r>
        <w:t xml:space="preserve">Table </w:t>
      </w:r>
      <w:fldSimple w:instr=" STYLEREF 1 \s ">
        <w:r w:rsidR="00B5459A">
          <w:rPr>
            <w:noProof/>
          </w:rPr>
          <w:t>10</w:t>
        </w:r>
      </w:fldSimple>
      <w:r w:rsidR="00B5459A">
        <w:noBreakHyphen/>
      </w:r>
      <w:fldSimple w:instr=" SEQ Table \* ARABIC \s 1 ">
        <w:r w:rsidR="00B5459A">
          <w:rPr>
            <w:noProof/>
          </w:rPr>
          <w:t>1</w:t>
        </w:r>
      </w:fldSimple>
      <w:bookmarkEnd w:id="122"/>
      <w:r>
        <w:t xml:space="preserve">. </w:t>
      </w:r>
      <w:r w:rsidRPr="000012A3">
        <w:t>Summary of the Most Sensitive Reproductive and Developmental Mammalian Endpoints for Simazine.</w:t>
      </w:r>
      <w:bookmarkEnd w:id="123"/>
    </w:p>
    <w:tbl>
      <w:tblPr>
        <w:tblW w:w="9360" w:type="dxa"/>
        <w:jc w:val="center"/>
        <w:tblLayout w:type="fixed"/>
        <w:tblCellMar>
          <w:left w:w="132" w:type="dxa"/>
          <w:right w:w="132" w:type="dxa"/>
        </w:tblCellMar>
        <w:tblLook w:val="0000" w:firstRow="0" w:lastRow="0" w:firstColumn="0" w:lastColumn="0" w:noHBand="0" w:noVBand="0"/>
      </w:tblPr>
      <w:tblGrid>
        <w:gridCol w:w="1890"/>
        <w:gridCol w:w="2610"/>
        <w:gridCol w:w="4860"/>
      </w:tblGrid>
      <w:tr w:rsidR="001A0378" w:rsidRPr="009B4E42" w14:paraId="21F9A6E2" w14:textId="77777777" w:rsidTr="00DE2AAE">
        <w:trPr>
          <w:tblHeader/>
          <w:jc w:val="center"/>
        </w:trPr>
        <w:tc>
          <w:tcPr>
            <w:tcW w:w="189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B369C0B" w14:textId="77777777" w:rsidR="001A0378" w:rsidRPr="007C4BCF" w:rsidRDefault="001A0378" w:rsidP="007C4BCF">
            <w:pPr>
              <w:rPr>
                <w:rFonts w:asciiTheme="minorHAnsi" w:hAnsiTheme="minorHAnsi" w:cstheme="minorHAnsi"/>
                <w:b/>
                <w:bCs/>
                <w:sz w:val="20"/>
                <w:lang w:val="en-GB"/>
              </w:rPr>
            </w:pPr>
            <w:r w:rsidRPr="007C4BCF">
              <w:rPr>
                <w:rFonts w:asciiTheme="minorHAnsi" w:hAnsiTheme="minorHAnsi" w:cstheme="minorHAnsi"/>
                <w:b/>
                <w:bCs/>
                <w:sz w:val="20"/>
                <w:lang w:val="en-GB"/>
              </w:rPr>
              <w:t>Guideline No./ Study Type</w:t>
            </w:r>
          </w:p>
        </w:tc>
        <w:tc>
          <w:tcPr>
            <w:tcW w:w="261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90D0A45" w14:textId="77777777" w:rsidR="001A0378" w:rsidRPr="007C4BCF" w:rsidRDefault="001A0378" w:rsidP="007C4BCF">
            <w:pPr>
              <w:rPr>
                <w:rFonts w:asciiTheme="minorHAnsi" w:hAnsiTheme="minorHAnsi" w:cstheme="minorHAnsi"/>
                <w:b/>
                <w:bCs/>
                <w:sz w:val="20"/>
                <w:lang w:val="en-GB"/>
              </w:rPr>
            </w:pPr>
            <w:r w:rsidRPr="007C4BCF">
              <w:rPr>
                <w:rFonts w:asciiTheme="minorHAnsi" w:hAnsiTheme="minorHAnsi" w:cstheme="minorHAnsi"/>
                <w:b/>
                <w:bCs/>
                <w:sz w:val="20"/>
                <w:lang w:val="en-GB"/>
              </w:rPr>
              <w:t>MRID No. (year)/ Classification /Doses</w:t>
            </w:r>
          </w:p>
        </w:tc>
        <w:tc>
          <w:tcPr>
            <w:tcW w:w="48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44FBC5B"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b/>
                <w:bCs/>
                <w:sz w:val="20"/>
                <w:lang w:val="en-GB"/>
              </w:rPr>
              <w:t>Results</w:t>
            </w:r>
          </w:p>
        </w:tc>
      </w:tr>
      <w:tr w:rsidR="001A0378" w:rsidRPr="009B4E42" w14:paraId="00FB5C52" w14:textId="77777777" w:rsidTr="007C4BCF">
        <w:trPr>
          <w:trHeight w:val="1330"/>
          <w:jc w:val="center"/>
        </w:trPr>
        <w:tc>
          <w:tcPr>
            <w:tcW w:w="1890" w:type="dxa"/>
            <w:tcBorders>
              <w:top w:val="single" w:sz="8" w:space="0" w:color="000000"/>
              <w:left w:val="single" w:sz="7" w:space="0" w:color="000000"/>
              <w:bottom w:val="single" w:sz="6" w:space="0" w:color="FFFFFF"/>
              <w:right w:val="single" w:sz="6" w:space="0" w:color="FFFFFF"/>
            </w:tcBorders>
          </w:tcPr>
          <w:p w14:paraId="0183EBF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870.3100</w:t>
            </w:r>
          </w:p>
          <w:p w14:paraId="3CFF4D1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90-Day oral toxicity (rat)</w:t>
            </w:r>
          </w:p>
        </w:tc>
        <w:tc>
          <w:tcPr>
            <w:tcW w:w="2610" w:type="dxa"/>
            <w:tcBorders>
              <w:top w:val="single" w:sz="8" w:space="0" w:color="000000"/>
              <w:left w:val="single" w:sz="7" w:space="0" w:color="000000"/>
              <w:bottom w:val="single" w:sz="6" w:space="0" w:color="FFFFFF"/>
              <w:right w:val="single" w:sz="6" w:space="0" w:color="FFFFFF"/>
            </w:tcBorders>
          </w:tcPr>
          <w:p w14:paraId="293D9C0A"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00143265 (1985)</w:t>
            </w:r>
          </w:p>
          <w:p w14:paraId="3B97F66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14.25, 142, or 276 mg/kg/day</w:t>
            </w:r>
          </w:p>
        </w:tc>
        <w:tc>
          <w:tcPr>
            <w:tcW w:w="4860" w:type="dxa"/>
            <w:tcBorders>
              <w:top w:val="single" w:sz="8" w:space="0" w:color="000000"/>
              <w:left w:val="single" w:sz="7" w:space="0" w:color="000000"/>
              <w:bottom w:val="single" w:sz="6" w:space="0" w:color="FFFFFF"/>
              <w:right w:val="single" w:sz="7" w:space="0" w:color="000000"/>
            </w:tcBorders>
          </w:tcPr>
          <w:p w14:paraId="4FD4FE9F"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NOAEL = not identified.</w:t>
            </w:r>
          </w:p>
          <w:p w14:paraId="393909DB" w14:textId="77777777" w:rsidR="001A0378" w:rsidRPr="007C4BCF" w:rsidRDefault="001A0378" w:rsidP="007C4BCF">
            <w:pPr>
              <w:rPr>
                <w:rFonts w:asciiTheme="minorHAnsi" w:hAnsiTheme="minorHAnsi" w:cstheme="minorHAnsi"/>
                <w:sz w:val="20"/>
              </w:rPr>
            </w:pPr>
          </w:p>
          <w:p w14:paraId="5C3BE63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rPr>
              <w:t>LOAEL = 14.25 mg/kg/day, based on</w:t>
            </w:r>
            <w:r w:rsidRPr="007C4BCF">
              <w:rPr>
                <w:rFonts w:asciiTheme="minorHAnsi" w:hAnsiTheme="minorHAnsi" w:cstheme="minorHAnsi"/>
                <w:sz w:val="20"/>
                <w:lang w:val="en-GB"/>
              </w:rPr>
              <w:t xml:space="preserve"> decreased body weight gain, decreased food consumption and hematological changes.</w:t>
            </w:r>
          </w:p>
        </w:tc>
      </w:tr>
      <w:tr w:rsidR="001A0378" w:rsidRPr="009B4E42" w14:paraId="598DCA0C"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461159D4"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870.3150</w:t>
            </w:r>
          </w:p>
          <w:p w14:paraId="22B00205" w14:textId="305D4725"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 xml:space="preserve">13-Week dietary </w:t>
            </w:r>
          </w:p>
          <w:p w14:paraId="554A3D4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toxicity (dog)</w:t>
            </w:r>
          </w:p>
        </w:tc>
        <w:tc>
          <w:tcPr>
            <w:tcW w:w="2610" w:type="dxa"/>
            <w:tcBorders>
              <w:top w:val="single" w:sz="7" w:space="0" w:color="000000"/>
              <w:left w:val="single" w:sz="7" w:space="0" w:color="000000"/>
              <w:bottom w:val="single" w:sz="6" w:space="0" w:color="FFFFFF"/>
              <w:right w:val="single" w:sz="6" w:space="0" w:color="FFFFFF"/>
            </w:tcBorders>
          </w:tcPr>
          <w:p w14:paraId="1C1CAC6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00146655</w:t>
            </w:r>
          </w:p>
          <w:p w14:paraId="130D967A"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 6.9, 65.2, 133.6</w:t>
            </w:r>
          </w:p>
          <w:p w14:paraId="0B52714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F: 8.2, 64.3, 136.7</w:t>
            </w:r>
          </w:p>
        </w:tc>
        <w:tc>
          <w:tcPr>
            <w:tcW w:w="4860" w:type="dxa"/>
            <w:tcBorders>
              <w:top w:val="single" w:sz="7" w:space="0" w:color="000000"/>
              <w:left w:val="single" w:sz="7" w:space="0" w:color="000000"/>
              <w:bottom w:val="single" w:sz="6" w:space="0" w:color="FFFFFF"/>
              <w:right w:val="single" w:sz="7" w:space="0" w:color="000000"/>
            </w:tcBorders>
          </w:tcPr>
          <w:p w14:paraId="74CFA78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NOAEL = 6.9 mg/kg/day (M); 8.2 mg/kg/day (F)</w:t>
            </w:r>
          </w:p>
          <w:p w14:paraId="5D5AA282" w14:textId="77777777" w:rsidR="001A0378" w:rsidRPr="007C4BCF" w:rsidRDefault="001A0378" w:rsidP="007C4BCF">
            <w:pPr>
              <w:rPr>
                <w:rFonts w:asciiTheme="minorHAnsi" w:hAnsiTheme="minorHAnsi" w:cstheme="minorHAnsi"/>
                <w:sz w:val="20"/>
                <w:lang w:val="en-GB"/>
              </w:rPr>
            </w:pPr>
          </w:p>
          <w:p w14:paraId="7919458A" w14:textId="201A41B4"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LOAEL = 65.2 mg/kg/day (M); 64.3 mg/kg/day (F) based on decreased body weight/body weight gain, decreased food consumption, organ weight changes, decreased serum glutamate oxaloacetate (SGOT) and reduced alkaline phosphatase activities (females).</w:t>
            </w:r>
          </w:p>
        </w:tc>
      </w:tr>
      <w:tr w:rsidR="001A0378" w:rsidRPr="009B4E42" w14:paraId="66DBB803"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2F8D2592"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870.3700a</w:t>
            </w:r>
          </w:p>
          <w:p w14:paraId="54E72B81"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Prenatal developmental in Rat</w:t>
            </w:r>
          </w:p>
        </w:tc>
        <w:tc>
          <w:tcPr>
            <w:tcW w:w="2610" w:type="dxa"/>
            <w:tcBorders>
              <w:top w:val="single" w:sz="7" w:space="0" w:color="000000"/>
              <w:left w:val="single" w:sz="7" w:space="0" w:color="000000"/>
              <w:bottom w:val="single" w:sz="6" w:space="0" w:color="FFFFFF"/>
              <w:right w:val="single" w:sz="6" w:space="0" w:color="FFFFFF"/>
            </w:tcBorders>
          </w:tcPr>
          <w:p w14:paraId="437CC90F"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40614403 (1986)</w:t>
            </w:r>
          </w:p>
          <w:p w14:paraId="253A0C1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30, 300 or 600 mg/kg/day</w:t>
            </w:r>
          </w:p>
        </w:tc>
        <w:tc>
          <w:tcPr>
            <w:tcW w:w="4860" w:type="dxa"/>
            <w:tcBorders>
              <w:top w:val="single" w:sz="7" w:space="0" w:color="000000"/>
              <w:left w:val="single" w:sz="7" w:space="0" w:color="000000"/>
              <w:bottom w:val="single" w:sz="6" w:space="0" w:color="FFFFFF"/>
              <w:right w:val="single" w:sz="7" w:space="0" w:color="000000"/>
            </w:tcBorders>
          </w:tcPr>
          <w:p w14:paraId="3EEE4DFB" w14:textId="24DC3EAD"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Maternal NOAEL = 30 mg/kg/day</w:t>
            </w:r>
          </w:p>
          <w:p w14:paraId="5732738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lang w:val="en-GB"/>
              </w:rPr>
              <w:t>LOAEL = 300 mg/kg/day based on</w:t>
            </w:r>
            <w:r w:rsidRPr="007C4BCF">
              <w:rPr>
                <w:rFonts w:asciiTheme="minorHAnsi" w:hAnsiTheme="minorHAnsi" w:cstheme="minorHAnsi"/>
                <w:sz w:val="20"/>
              </w:rPr>
              <w:t xml:space="preserve"> decreased body weight/body weight gain, and decreased food utilization.</w:t>
            </w:r>
          </w:p>
          <w:p w14:paraId="458781C6" w14:textId="77777777" w:rsidR="001A0378" w:rsidRPr="007C4BCF" w:rsidRDefault="001A0378" w:rsidP="007C4BCF">
            <w:pPr>
              <w:rPr>
                <w:rFonts w:asciiTheme="minorHAnsi" w:hAnsiTheme="minorHAnsi" w:cstheme="minorHAnsi"/>
                <w:sz w:val="20"/>
              </w:rPr>
            </w:pPr>
          </w:p>
          <w:p w14:paraId="7A8A607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Developmental NOAEL = 30 mg/kg/day</w:t>
            </w:r>
          </w:p>
          <w:p w14:paraId="29A2D540"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LOAEL = 300 mg/kg/day based on skeletal variations.</w:t>
            </w:r>
          </w:p>
        </w:tc>
      </w:tr>
      <w:tr w:rsidR="001A0378" w:rsidRPr="009B4E42" w14:paraId="03E1CFA8"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162F3B0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870.3700b</w:t>
            </w:r>
          </w:p>
          <w:p w14:paraId="2CF889F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Prenatal developmental in Rabbit</w:t>
            </w:r>
          </w:p>
        </w:tc>
        <w:tc>
          <w:tcPr>
            <w:tcW w:w="2610" w:type="dxa"/>
            <w:tcBorders>
              <w:top w:val="single" w:sz="7" w:space="0" w:color="000000"/>
              <w:left w:val="single" w:sz="7" w:space="0" w:color="000000"/>
              <w:bottom w:val="single" w:sz="6" w:space="0" w:color="FFFFFF"/>
              <w:right w:val="single" w:sz="6" w:space="0" w:color="FFFFFF"/>
            </w:tcBorders>
          </w:tcPr>
          <w:p w14:paraId="55D2477C"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00161407 (1984)</w:t>
            </w:r>
          </w:p>
          <w:p w14:paraId="7F0D5010"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5, 75 or 200 mg/kg/day</w:t>
            </w:r>
          </w:p>
        </w:tc>
        <w:tc>
          <w:tcPr>
            <w:tcW w:w="4860" w:type="dxa"/>
            <w:tcBorders>
              <w:top w:val="single" w:sz="7" w:space="0" w:color="000000"/>
              <w:left w:val="single" w:sz="7" w:space="0" w:color="000000"/>
              <w:bottom w:val="single" w:sz="6" w:space="0" w:color="FFFFFF"/>
              <w:right w:val="single" w:sz="7" w:space="0" w:color="000000"/>
            </w:tcBorders>
          </w:tcPr>
          <w:p w14:paraId="3CC564DB" w14:textId="7234CECE"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Maternal NOAEL = 5 mg/kg/day</w:t>
            </w:r>
          </w:p>
          <w:p w14:paraId="7BBB06E3" w14:textId="6EEEB603"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LOAEL = 75 mg/kg/day based on decreased body weight gain, decreased food consumption, increased tremors, and stool alterations.</w:t>
            </w:r>
          </w:p>
          <w:p w14:paraId="510430CB" w14:textId="77777777" w:rsidR="001A0378" w:rsidRPr="007C4BCF" w:rsidRDefault="001A0378" w:rsidP="007C4BCF">
            <w:pPr>
              <w:rPr>
                <w:rFonts w:asciiTheme="minorHAnsi" w:hAnsiTheme="minorHAnsi" w:cstheme="minorHAnsi"/>
                <w:sz w:val="20"/>
              </w:rPr>
            </w:pPr>
          </w:p>
          <w:p w14:paraId="28D0BF2D" w14:textId="56C9709F"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Developmental NOAEL = 75 mg/kg/day</w:t>
            </w:r>
          </w:p>
          <w:p w14:paraId="6B42FC9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LOAEL = 200 mg/kg/day based decreased fetal weight and increased skeletal variations.  </w:t>
            </w:r>
          </w:p>
        </w:tc>
      </w:tr>
      <w:tr w:rsidR="001A0378" w:rsidRPr="009B4E42" w14:paraId="21B63052"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08E81190"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870.3800</w:t>
            </w:r>
          </w:p>
          <w:p w14:paraId="49F6774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Reproduction and fertility effects</w:t>
            </w:r>
          </w:p>
          <w:p w14:paraId="0F4A16CA"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(Rat)</w:t>
            </w:r>
          </w:p>
        </w:tc>
        <w:tc>
          <w:tcPr>
            <w:tcW w:w="2610" w:type="dxa"/>
            <w:tcBorders>
              <w:top w:val="single" w:sz="7" w:space="0" w:color="000000"/>
              <w:left w:val="single" w:sz="7" w:space="0" w:color="000000"/>
              <w:bottom w:val="single" w:sz="6" w:space="0" w:color="FFFFFF"/>
              <w:right w:val="single" w:sz="6" w:space="0" w:color="FFFFFF"/>
            </w:tcBorders>
          </w:tcPr>
          <w:p w14:paraId="285907DE"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41803601 (1991)</w:t>
            </w:r>
          </w:p>
          <w:p w14:paraId="7A8FAA3C"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0, 10, 100, or 500 ppm</w:t>
            </w:r>
          </w:p>
          <w:p w14:paraId="7482B0C9"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M: 0, 0.56, 5.61, 28.9 mg/kg/day</w:t>
            </w:r>
          </w:p>
          <w:p w14:paraId="54C50BED" w14:textId="77777777" w:rsidR="001A0378" w:rsidRPr="007C4BCF" w:rsidRDefault="001A0378" w:rsidP="007C4BCF">
            <w:pPr>
              <w:rPr>
                <w:rFonts w:asciiTheme="minorHAnsi" w:hAnsiTheme="minorHAnsi" w:cstheme="minorHAnsi"/>
                <w:sz w:val="20"/>
                <w:lang w:val="en-GB"/>
              </w:rPr>
            </w:pPr>
          </w:p>
          <w:p w14:paraId="26675525"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lang w:val="en-GB"/>
              </w:rPr>
              <w:t>F: 0, 0.7, 7.04, 34.96 mg/kg/day</w:t>
            </w:r>
          </w:p>
        </w:tc>
        <w:tc>
          <w:tcPr>
            <w:tcW w:w="4860" w:type="dxa"/>
            <w:tcBorders>
              <w:top w:val="single" w:sz="7" w:space="0" w:color="000000"/>
              <w:left w:val="single" w:sz="7" w:space="0" w:color="000000"/>
              <w:bottom w:val="single" w:sz="6" w:space="0" w:color="FFFFFF"/>
              <w:right w:val="single" w:sz="7" w:space="0" w:color="000000"/>
            </w:tcBorders>
          </w:tcPr>
          <w:p w14:paraId="653A424F"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Parental/Systemic </w:t>
            </w:r>
            <w:r w:rsidRPr="007C4BCF">
              <w:rPr>
                <w:rFonts w:asciiTheme="minorHAnsi" w:hAnsiTheme="minorHAnsi" w:cstheme="minorHAnsi"/>
                <w:b/>
                <w:sz w:val="20"/>
              </w:rPr>
              <w:t>NOAEL = 0.56 mg/kg/day (M)</w:t>
            </w:r>
            <w:r w:rsidRPr="007C4BCF">
              <w:rPr>
                <w:rFonts w:asciiTheme="minorHAnsi" w:hAnsiTheme="minorHAnsi" w:cstheme="minorHAnsi"/>
                <w:sz w:val="20"/>
              </w:rPr>
              <w:t>; 0.7 (F)</w:t>
            </w:r>
          </w:p>
          <w:p w14:paraId="070EB0B0" w14:textId="77777777" w:rsidR="001A0378" w:rsidRPr="007C4BCF" w:rsidRDefault="001A0378" w:rsidP="007C4BCF">
            <w:pPr>
              <w:rPr>
                <w:rFonts w:asciiTheme="minorHAnsi" w:hAnsiTheme="minorHAnsi" w:cstheme="minorHAnsi"/>
                <w:sz w:val="20"/>
              </w:rPr>
            </w:pPr>
          </w:p>
          <w:p w14:paraId="599CF733" w14:textId="77777777" w:rsidR="001A0378" w:rsidRPr="007C4BCF" w:rsidRDefault="001A0378" w:rsidP="007C4BCF">
            <w:pPr>
              <w:rPr>
                <w:rFonts w:asciiTheme="minorHAnsi" w:hAnsiTheme="minorHAnsi" w:cstheme="minorHAnsi"/>
                <w:sz w:val="20"/>
                <w:lang w:val="en-GB"/>
              </w:rPr>
            </w:pPr>
            <w:r w:rsidRPr="007C4BCF">
              <w:rPr>
                <w:rFonts w:asciiTheme="minorHAnsi" w:hAnsiTheme="minorHAnsi" w:cstheme="minorHAnsi"/>
                <w:sz w:val="20"/>
              </w:rPr>
              <w:t>LOAEL =</w:t>
            </w:r>
            <w:r w:rsidRPr="007C4BCF">
              <w:rPr>
                <w:rFonts w:asciiTheme="minorHAnsi" w:hAnsiTheme="minorHAnsi" w:cstheme="minorHAnsi"/>
                <w:sz w:val="20"/>
                <w:lang w:val="en-GB"/>
              </w:rPr>
              <w:t xml:space="preserve"> 5.61 mg/kg/day </w:t>
            </w:r>
            <w:r w:rsidRPr="007C4BCF">
              <w:rPr>
                <w:rFonts w:asciiTheme="minorHAnsi" w:hAnsiTheme="minorHAnsi" w:cstheme="minorHAnsi"/>
                <w:sz w:val="20"/>
              </w:rPr>
              <w:t>(M</w:t>
            </w:r>
            <w:r w:rsidRPr="007C4BCF">
              <w:rPr>
                <w:rFonts w:asciiTheme="minorHAnsi" w:hAnsiTheme="minorHAnsi" w:cstheme="minorHAnsi"/>
                <w:sz w:val="20"/>
                <w:lang w:val="en-GB"/>
              </w:rPr>
              <w:t xml:space="preserve">); 7.04 mg/kg/day (F), based on </w:t>
            </w:r>
            <w:r w:rsidRPr="007C4BCF">
              <w:rPr>
                <w:rFonts w:asciiTheme="minorHAnsi" w:hAnsiTheme="minorHAnsi" w:cstheme="minorHAnsi"/>
                <w:sz w:val="20"/>
              </w:rPr>
              <w:t>decreased body weight/body weight gain.</w:t>
            </w:r>
          </w:p>
          <w:p w14:paraId="75C44042" w14:textId="77777777" w:rsidR="001A0378" w:rsidRPr="007C4BCF" w:rsidRDefault="001A0378" w:rsidP="007C4BCF">
            <w:pPr>
              <w:rPr>
                <w:rFonts w:asciiTheme="minorHAnsi" w:hAnsiTheme="minorHAnsi" w:cstheme="minorHAnsi"/>
                <w:sz w:val="20"/>
                <w:lang w:val="en-GB"/>
              </w:rPr>
            </w:pPr>
          </w:p>
          <w:p w14:paraId="04E210ED"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lang w:val="en-GB"/>
              </w:rPr>
              <w:t>Offspring NOAEL =</w:t>
            </w:r>
            <w:r w:rsidRPr="007C4BCF">
              <w:rPr>
                <w:rFonts w:asciiTheme="minorHAnsi" w:hAnsiTheme="minorHAnsi" w:cstheme="minorHAnsi"/>
                <w:sz w:val="20"/>
              </w:rPr>
              <w:t xml:space="preserve"> 31.93 mg/kg/day</w:t>
            </w:r>
          </w:p>
          <w:p w14:paraId="6FB00BC4" w14:textId="77777777" w:rsidR="001A0378" w:rsidRPr="007C4BCF" w:rsidRDefault="001A0378" w:rsidP="007C4BCF">
            <w:pPr>
              <w:rPr>
                <w:rFonts w:asciiTheme="minorHAnsi" w:hAnsiTheme="minorHAnsi" w:cstheme="minorHAnsi"/>
                <w:sz w:val="20"/>
              </w:rPr>
            </w:pPr>
          </w:p>
          <w:p w14:paraId="4FC05CD5"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lastRenderedPageBreak/>
              <w:t>LOAEL = not identified</w:t>
            </w:r>
          </w:p>
        </w:tc>
      </w:tr>
      <w:tr w:rsidR="001A0378" w:rsidRPr="009B4E42" w14:paraId="2FF0C8A3"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6568849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lastRenderedPageBreak/>
              <w:t>870.4100b</w:t>
            </w:r>
          </w:p>
          <w:p w14:paraId="75B29327"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Chronic toxicity (dog)</w:t>
            </w:r>
          </w:p>
        </w:tc>
        <w:tc>
          <w:tcPr>
            <w:tcW w:w="2610" w:type="dxa"/>
            <w:tcBorders>
              <w:top w:val="single" w:sz="7" w:space="0" w:color="000000"/>
              <w:left w:val="single" w:sz="7" w:space="0" w:color="000000"/>
              <w:bottom w:val="single" w:sz="6" w:space="0" w:color="FFFFFF"/>
              <w:right w:val="single" w:sz="6" w:space="0" w:color="FFFFFF"/>
            </w:tcBorders>
          </w:tcPr>
          <w:p w14:paraId="5EC42F42"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40614402</w:t>
            </w:r>
          </w:p>
          <w:p w14:paraId="2755ECFE"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Acceptable-guideline</w:t>
            </w:r>
          </w:p>
          <w:p w14:paraId="267182F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M: 0, 0.68, 3.41, 42.9 mg/kg/day</w:t>
            </w:r>
          </w:p>
          <w:p w14:paraId="6BBA54D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F: 0, 0.76, 3.64, 44.9 mg/kg/day </w:t>
            </w:r>
          </w:p>
        </w:tc>
        <w:tc>
          <w:tcPr>
            <w:tcW w:w="4860" w:type="dxa"/>
            <w:tcBorders>
              <w:top w:val="single" w:sz="7" w:space="0" w:color="000000"/>
              <w:left w:val="single" w:sz="7" w:space="0" w:color="000000"/>
              <w:bottom w:val="single" w:sz="6" w:space="0" w:color="FFFFFF"/>
              <w:right w:val="single" w:sz="7" w:space="0" w:color="000000"/>
            </w:tcBorders>
          </w:tcPr>
          <w:p w14:paraId="665663EC" w14:textId="376748C3"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NOAEL = 3.41 mg/kg/day (M); 0.76 mg/kg/day (F)</w:t>
            </w:r>
          </w:p>
          <w:p w14:paraId="1B443312" w14:textId="77777777" w:rsidR="001A0378" w:rsidRPr="007C4BCF" w:rsidRDefault="001A0378" w:rsidP="007C4BCF">
            <w:pPr>
              <w:rPr>
                <w:rFonts w:asciiTheme="minorHAnsi" w:hAnsiTheme="minorHAnsi" w:cstheme="minorHAnsi"/>
                <w:sz w:val="20"/>
              </w:rPr>
            </w:pPr>
          </w:p>
          <w:p w14:paraId="0BED76BC" w14:textId="4C953124"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LOAEL = 42.9  mg/kg/day (M) based on decreased body weight gains, increased platelet counts, and increased adrenal/brain weight ratio;   3.64 mg/kg/day (F), based on decreased body weight gain, hematological effects (decreased levels of red blood cell counts, hemoglobin and hematocrit) and increased adrenal weight, adrenal/brain weight ratio, and adrenal/body weight ratio.  </w:t>
            </w:r>
          </w:p>
        </w:tc>
      </w:tr>
      <w:tr w:rsidR="001A0378" w:rsidRPr="009B4E42" w14:paraId="30ADC1D8" w14:textId="77777777" w:rsidTr="007C4BCF">
        <w:trPr>
          <w:jc w:val="center"/>
        </w:trPr>
        <w:tc>
          <w:tcPr>
            <w:tcW w:w="1890" w:type="dxa"/>
            <w:tcBorders>
              <w:top w:val="single" w:sz="7" w:space="0" w:color="000000"/>
              <w:left w:val="single" w:sz="7" w:space="0" w:color="000000"/>
              <w:bottom w:val="single" w:sz="6" w:space="0" w:color="FFFFFF"/>
              <w:right w:val="single" w:sz="6" w:space="0" w:color="FFFFFF"/>
            </w:tcBorders>
          </w:tcPr>
          <w:p w14:paraId="434DF3D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Special Study - in vivo endocrine effects in rats.</w:t>
            </w:r>
          </w:p>
          <w:p w14:paraId="2090B57C"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Acceptable-Non-guideline</w:t>
            </w:r>
          </w:p>
        </w:tc>
        <w:tc>
          <w:tcPr>
            <w:tcW w:w="2610" w:type="dxa"/>
            <w:tcBorders>
              <w:top w:val="single" w:sz="7" w:space="0" w:color="000000"/>
              <w:left w:val="single" w:sz="7" w:space="0" w:color="000000"/>
              <w:bottom w:val="single" w:sz="6" w:space="0" w:color="FFFFFF"/>
              <w:right w:val="single" w:sz="6" w:space="0" w:color="FFFFFF"/>
            </w:tcBorders>
          </w:tcPr>
          <w:p w14:paraId="6A8F0DDE"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43598614</w:t>
            </w:r>
          </w:p>
        </w:tc>
        <w:tc>
          <w:tcPr>
            <w:tcW w:w="4860" w:type="dxa"/>
            <w:tcBorders>
              <w:top w:val="single" w:sz="7" w:space="0" w:color="000000"/>
              <w:left w:val="single" w:sz="7" w:space="0" w:color="000000"/>
              <w:bottom w:val="single" w:sz="6" w:space="0" w:color="FFFFFF"/>
              <w:right w:val="single" w:sz="7" w:space="0" w:color="000000"/>
            </w:tcBorders>
          </w:tcPr>
          <w:p w14:paraId="0D13E3D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In a special study  (MRID 43598614) on in vivo endocrine effects, atrazine and simazine (&gt;96 % a.i.) were administered to 11 female rats/dose/strain (both Sprague-Dawley and Fischer 344 rats were used) by oral gavage at dose levels of  0, 100, and 300 mg/kg/day for 14 to 23 days  depending on time to achieve proestrus.</w:t>
            </w:r>
          </w:p>
          <w:p w14:paraId="4F18F2BE" w14:textId="77777777" w:rsidR="001A0378" w:rsidRPr="007C4BCF" w:rsidRDefault="001A0378" w:rsidP="007C4BCF">
            <w:pPr>
              <w:rPr>
                <w:rFonts w:asciiTheme="minorHAnsi" w:hAnsiTheme="minorHAnsi" w:cstheme="minorHAnsi"/>
                <w:sz w:val="20"/>
              </w:rPr>
            </w:pPr>
          </w:p>
          <w:p w14:paraId="0B2546FB"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systemic toxicity is 100 mg/kg/day for both atrazine and simazine, based on body weight effects and reproductive organ weight effects for atrazine.  The NOAEL for toxicity cannot be determined.</w:t>
            </w:r>
          </w:p>
          <w:p w14:paraId="3020CA80" w14:textId="77777777" w:rsidR="001A0378" w:rsidRPr="007C4BCF" w:rsidRDefault="001A0378" w:rsidP="007C4BCF">
            <w:pPr>
              <w:rPr>
                <w:rFonts w:asciiTheme="minorHAnsi" w:hAnsiTheme="minorHAnsi" w:cstheme="minorHAnsi"/>
                <w:sz w:val="20"/>
              </w:rPr>
            </w:pPr>
          </w:p>
          <w:p w14:paraId="750556A1"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of atrazine is 100 mg/kg/day based on organ weight effects, plasma hormone changes (estradiol), estrus cycle lengthening, and vaginal cytology.  The NOAEL for endocrine effects of atrazine cannot be determined.</w:t>
            </w:r>
          </w:p>
          <w:p w14:paraId="68D95F4A" w14:textId="77777777" w:rsidR="001A0378" w:rsidRPr="007C4BCF" w:rsidRDefault="001A0378" w:rsidP="007C4BCF">
            <w:pPr>
              <w:rPr>
                <w:rFonts w:asciiTheme="minorHAnsi" w:hAnsiTheme="minorHAnsi" w:cstheme="minorHAnsi"/>
                <w:sz w:val="20"/>
              </w:rPr>
            </w:pPr>
          </w:p>
          <w:p w14:paraId="76297D0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of simazine is 300 mg/kg/day based on organ weight effects and vaginal cytology.  The NOAEL for endocrine effects of simazine is 100 mg/kg/day.</w:t>
            </w:r>
          </w:p>
        </w:tc>
      </w:tr>
      <w:tr w:rsidR="001A0378" w:rsidRPr="009B4E42" w14:paraId="06208BC1" w14:textId="77777777" w:rsidTr="007C4BCF">
        <w:trPr>
          <w:jc w:val="center"/>
        </w:trPr>
        <w:tc>
          <w:tcPr>
            <w:tcW w:w="1890" w:type="dxa"/>
            <w:tcBorders>
              <w:top w:val="single" w:sz="7" w:space="0" w:color="000000"/>
              <w:left w:val="single" w:sz="7" w:space="0" w:color="000000"/>
              <w:bottom w:val="single" w:sz="7" w:space="0" w:color="000000"/>
              <w:right w:val="single" w:sz="6" w:space="0" w:color="FFFFFF"/>
            </w:tcBorders>
          </w:tcPr>
          <w:p w14:paraId="14F248B9"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Special Study - LH surge in rats</w:t>
            </w:r>
          </w:p>
          <w:p w14:paraId="2DDC9F19" w14:textId="77777777" w:rsidR="001A0378" w:rsidRPr="007C4BCF" w:rsidRDefault="001A0378" w:rsidP="007C4BCF">
            <w:pPr>
              <w:rPr>
                <w:rFonts w:asciiTheme="minorHAnsi" w:hAnsiTheme="minorHAnsi" w:cstheme="minorHAnsi"/>
                <w:sz w:val="20"/>
              </w:rPr>
            </w:pPr>
          </w:p>
          <w:p w14:paraId="03D05D46"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Acceptable-Nonguideline</w:t>
            </w:r>
          </w:p>
        </w:tc>
        <w:tc>
          <w:tcPr>
            <w:tcW w:w="2610" w:type="dxa"/>
            <w:tcBorders>
              <w:top w:val="single" w:sz="7" w:space="0" w:color="000000"/>
              <w:left w:val="single" w:sz="7" w:space="0" w:color="000000"/>
              <w:bottom w:val="single" w:sz="7" w:space="0" w:color="000000"/>
              <w:right w:val="single" w:sz="6" w:space="0" w:color="FFFFFF"/>
            </w:tcBorders>
          </w:tcPr>
          <w:p w14:paraId="6B96FC13"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45471002</w:t>
            </w:r>
          </w:p>
        </w:tc>
        <w:tc>
          <w:tcPr>
            <w:tcW w:w="4860" w:type="dxa"/>
            <w:tcBorders>
              <w:top w:val="single" w:sz="7" w:space="0" w:color="000000"/>
              <w:left w:val="single" w:sz="7" w:space="0" w:color="000000"/>
              <w:bottom w:val="single" w:sz="7" w:space="0" w:color="000000"/>
              <w:right w:val="single" w:sz="7" w:space="0" w:color="000000"/>
            </w:tcBorders>
          </w:tcPr>
          <w:p w14:paraId="1A516735"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 xml:space="preserve">In a special study (MRID 45471002) on the effects of chlorotriazines on luteinizing hormone (LH) surge, simazine (100%, batch no. SG202028GB10), diaminochlorotriazine (DACT) (96.8%, batch no. GP720301) and atrazine (97.1% , batch no. SG8029BA10) were administered to 20 Sprague-Dawley Crl:CD BR female rats/dose/group by oral gavage at dose levels of 0, 2.5, 5, 40, 200 mg/kg bw/day (equivalent to 12.4, 24.8, 198.3, and 991.6 µmol//kg/day for simazine; for 17.2, 34.4, 274.9, 1374.6 µmol//kg/day for DACT; and 11.6, 23.2, 185.4, 927.2 µmol//kg/day for atrazine) once daily for at least 4 weeks. </w:t>
            </w:r>
          </w:p>
          <w:p w14:paraId="3FF10AEF" w14:textId="77777777" w:rsidR="001A0378" w:rsidRPr="007C4BCF" w:rsidRDefault="001A0378" w:rsidP="007C4BCF">
            <w:pPr>
              <w:rPr>
                <w:rFonts w:asciiTheme="minorHAnsi" w:hAnsiTheme="minorHAnsi" w:cstheme="minorHAnsi"/>
                <w:sz w:val="20"/>
              </w:rPr>
            </w:pPr>
          </w:p>
          <w:p w14:paraId="1D3D52E2" w14:textId="77777777"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lastRenderedPageBreak/>
              <w:t>The LOAEL for systemic toxicity is 40 mg/kg/day for simazine, DACT, and atrazine, based on body weight effects.  The NOAEL for all three compounds is 5 mg/kg/day.</w:t>
            </w:r>
          </w:p>
          <w:p w14:paraId="54A17CB2" w14:textId="77777777" w:rsidR="001A0378" w:rsidRPr="007C4BCF" w:rsidRDefault="001A0378" w:rsidP="007C4BCF">
            <w:pPr>
              <w:rPr>
                <w:rFonts w:asciiTheme="minorHAnsi" w:hAnsiTheme="minorHAnsi" w:cstheme="minorHAnsi"/>
                <w:sz w:val="20"/>
              </w:rPr>
            </w:pPr>
          </w:p>
          <w:p w14:paraId="52399546" w14:textId="15D496DE" w:rsidR="001A0378" w:rsidRPr="007C4BCF" w:rsidRDefault="001A0378" w:rsidP="007C4BCF">
            <w:pPr>
              <w:rPr>
                <w:rFonts w:asciiTheme="minorHAnsi" w:hAnsiTheme="minorHAnsi" w:cstheme="minorHAnsi"/>
                <w:sz w:val="20"/>
              </w:rPr>
            </w:pPr>
            <w:r w:rsidRPr="007C4BCF">
              <w:rPr>
                <w:rFonts w:asciiTheme="minorHAnsi" w:hAnsiTheme="minorHAnsi" w:cstheme="minorHAnsi"/>
                <w:sz w:val="20"/>
              </w:rPr>
              <w:t>The LOAEL for endocrine effects for simazine, atrazine, and DACT is 40 mg/kg/day, based on analyses of  pre</w:t>
            </w:r>
            <w:r w:rsidRPr="007C4BCF">
              <w:rPr>
                <w:rFonts w:asciiTheme="minorHAnsi" w:hAnsiTheme="minorHAnsi" w:cstheme="minorHAnsi"/>
                <w:sz w:val="20"/>
              </w:rPr>
              <w:noBreakHyphen/>
              <w:t>peak, peak, and post</w:t>
            </w:r>
            <w:r w:rsidRPr="007C4BCF">
              <w:rPr>
                <w:rFonts w:asciiTheme="minorHAnsi" w:hAnsiTheme="minorHAnsi" w:cstheme="minorHAnsi"/>
                <w:sz w:val="20"/>
              </w:rPr>
              <w:noBreakHyphen/>
              <w:t>peak LH concentrations, adjusted peak LH response, and comparison of responses between compounds (at the same dose levels).  The NOAEL for endocrine effects for simazine atrazine, and DACT is 5.0 mg/kg/day.</w:t>
            </w:r>
          </w:p>
        </w:tc>
      </w:tr>
    </w:tbl>
    <w:p w14:paraId="506C58B3" w14:textId="44DBD76F" w:rsidR="001A0378" w:rsidRDefault="001A0378" w:rsidP="001A0378">
      <w:pPr>
        <w:tabs>
          <w:tab w:val="left" w:pos="2880"/>
        </w:tabs>
      </w:pPr>
    </w:p>
    <w:p w14:paraId="40E48BC6" w14:textId="77777777" w:rsidR="007C4BCF" w:rsidRPr="009B4E42" w:rsidRDefault="007C4BCF" w:rsidP="001A0378">
      <w:pPr>
        <w:tabs>
          <w:tab w:val="left" w:pos="2880"/>
        </w:tabs>
      </w:pPr>
    </w:p>
    <w:p w14:paraId="18862FC1" w14:textId="3DAFE9DE" w:rsidR="001A0378" w:rsidRPr="00EE4D03" w:rsidRDefault="001A0378" w:rsidP="001A0378">
      <w:pPr>
        <w:pStyle w:val="Heading2"/>
        <w:rPr>
          <w:color w:val="2E74B5" w:themeColor="accent1" w:themeShade="BF"/>
        </w:rPr>
      </w:pPr>
      <w:bookmarkStart w:id="124" w:name="_Toc52925715"/>
      <w:r w:rsidRPr="00EE4D03">
        <w:rPr>
          <w:color w:val="2E74B5" w:themeColor="accent1" w:themeShade="BF"/>
        </w:rPr>
        <w:t>Other Sublethal Effects to Mammals</w:t>
      </w:r>
      <w:bookmarkEnd w:id="124"/>
      <w:r w:rsidRPr="00EE4D03">
        <w:rPr>
          <w:color w:val="2E74B5" w:themeColor="accent1" w:themeShade="BF"/>
        </w:rPr>
        <w:t xml:space="preserve"> </w:t>
      </w:r>
    </w:p>
    <w:p w14:paraId="7E1F41CF" w14:textId="77777777" w:rsidR="001A0378" w:rsidRDefault="001A0378" w:rsidP="001A0378"/>
    <w:p w14:paraId="16C41AE4" w14:textId="41994F1B" w:rsidR="00BE2496" w:rsidRDefault="00C6368C" w:rsidP="006A6DEA">
      <w:pPr>
        <w:rPr>
          <w:rFonts w:cstheme="minorHAnsi"/>
        </w:rPr>
      </w:pPr>
      <w:r>
        <w:rPr>
          <w:rFonts w:cstheme="minorHAnsi"/>
        </w:rPr>
        <w:t>Additional</w:t>
      </w:r>
      <w:r w:rsidRPr="00F60D8D">
        <w:rPr>
          <w:rFonts w:cstheme="minorHAnsi"/>
        </w:rPr>
        <w:t xml:space="preserve"> literature is available on the sublethal effects of </w:t>
      </w:r>
      <w:r>
        <w:rPr>
          <w:rFonts w:cstheme="minorHAnsi"/>
        </w:rPr>
        <w:t>sima</w:t>
      </w:r>
      <w:r w:rsidRPr="00F60D8D">
        <w:rPr>
          <w:rFonts w:cstheme="minorHAnsi"/>
        </w:rPr>
        <w:t>zine on mammalian species. No apical endpoints were identified from studies in the ECOTOX acceptable database that were more sensitive than the endpoints identified above</w:t>
      </w:r>
      <w:r w:rsidR="00D911B3">
        <w:rPr>
          <w:rFonts w:cstheme="minorHAnsi"/>
        </w:rPr>
        <w:t>, reliable for use as a threshold and/or relatable to an apical endpoint</w:t>
      </w:r>
      <w:r w:rsidRPr="00F60D8D">
        <w:rPr>
          <w:rFonts w:cstheme="minorHAnsi"/>
        </w:rPr>
        <w:t xml:space="preserve">. </w:t>
      </w:r>
      <w:r w:rsidR="00EE4D03">
        <w:rPr>
          <w:rFonts w:cstheme="minorHAnsi"/>
          <w:b/>
        </w:rPr>
        <w:fldChar w:fldCharType="begin"/>
      </w:r>
      <w:r w:rsidR="00EE4D03">
        <w:rPr>
          <w:rFonts w:cstheme="minorHAnsi"/>
        </w:rPr>
        <w:instrText xml:space="preserve"> REF _Ref52880244 \h </w:instrText>
      </w:r>
      <w:r w:rsidR="00EE4D03">
        <w:rPr>
          <w:rFonts w:cstheme="minorHAnsi"/>
          <w:b/>
        </w:rPr>
      </w:r>
      <w:r w:rsidR="00EE4D03">
        <w:rPr>
          <w:rFonts w:cstheme="minorHAnsi"/>
          <w:b/>
        </w:rPr>
        <w:fldChar w:fldCharType="separate"/>
      </w:r>
      <w:r w:rsidR="00EE4D03">
        <w:t xml:space="preserve">Figure </w:t>
      </w:r>
      <w:r w:rsidR="00EE4D03">
        <w:rPr>
          <w:noProof/>
        </w:rPr>
        <w:t>10</w:t>
      </w:r>
      <w:r w:rsidR="00EE4D03">
        <w:t>.</w:t>
      </w:r>
      <w:r w:rsidR="00EE4D03">
        <w:rPr>
          <w:noProof/>
        </w:rPr>
        <w:t>1</w:t>
      </w:r>
      <w:r w:rsidR="00EE4D03">
        <w:rPr>
          <w:rFonts w:cstheme="minorHAnsi"/>
          <w:b/>
        </w:rPr>
        <w:fldChar w:fldCharType="end"/>
      </w:r>
      <w:r w:rsidRPr="006C0474">
        <w:rPr>
          <w:rFonts w:cstheme="minorHAnsi"/>
          <w:b/>
        </w:rPr>
        <w:t xml:space="preserve"> </w:t>
      </w:r>
      <w:r w:rsidRPr="006C0474">
        <w:rPr>
          <w:rFonts w:cstheme="minorHAnsi"/>
        </w:rPr>
        <w:t>illustr</w:t>
      </w:r>
      <w:r w:rsidRPr="00F60D8D">
        <w:rPr>
          <w:rFonts w:cstheme="minorHAnsi"/>
        </w:rPr>
        <w:t>ates the data available for dose based (mg</w:t>
      </w:r>
      <w:r>
        <w:rPr>
          <w:rFonts w:cstheme="minorHAnsi"/>
        </w:rPr>
        <w:t xml:space="preserve"> a.i.</w:t>
      </w:r>
      <w:r w:rsidRPr="00F60D8D">
        <w:rPr>
          <w:rFonts w:cstheme="minorHAnsi"/>
        </w:rPr>
        <w:t xml:space="preserve">/kg-bw) endpoints for </w:t>
      </w:r>
      <w:r w:rsidR="00D0363D">
        <w:rPr>
          <w:rFonts w:cstheme="minorHAnsi"/>
        </w:rPr>
        <w:t>the data as</w:t>
      </w:r>
      <w:r w:rsidRPr="00F60D8D">
        <w:rPr>
          <w:rFonts w:cstheme="minorHAnsi"/>
        </w:rPr>
        <w:t xml:space="preserve"> entered in </w:t>
      </w:r>
      <w:r>
        <w:rPr>
          <w:rFonts w:cstheme="minorHAnsi"/>
        </w:rPr>
        <w:t>ECOTOX</w:t>
      </w:r>
      <w:r w:rsidRPr="00F60D8D">
        <w:rPr>
          <w:rFonts w:cstheme="minorHAnsi"/>
        </w:rPr>
        <w:t>.</w:t>
      </w:r>
    </w:p>
    <w:p w14:paraId="317C9CD8" w14:textId="77777777" w:rsidR="00EE4D03" w:rsidRDefault="00EE4D03" w:rsidP="006A6DEA">
      <w:pPr>
        <w:rPr>
          <w:rFonts w:asciiTheme="minorHAnsi" w:hAnsiTheme="minorHAnsi"/>
          <w:szCs w:val="22"/>
        </w:rPr>
      </w:pPr>
    </w:p>
    <w:p w14:paraId="20DCF20B" w14:textId="684B4904" w:rsidR="00C6368C" w:rsidRDefault="00C6368C" w:rsidP="006A6DEA">
      <w:pPr>
        <w:rPr>
          <w:rFonts w:asciiTheme="minorHAnsi" w:hAnsiTheme="minorHAnsi"/>
          <w:szCs w:val="22"/>
        </w:rPr>
      </w:pPr>
      <w:r>
        <w:rPr>
          <w:rFonts w:asciiTheme="minorHAnsi" w:hAnsiTheme="minorHAnsi"/>
          <w:noProof/>
          <w:szCs w:val="22"/>
        </w:rPr>
        <w:lastRenderedPageBreak/>
        <w:drawing>
          <wp:inline distT="0" distB="0" distL="0" distR="0" wp14:anchorId="2C9FF6FC" wp14:editId="53BC0854">
            <wp:extent cx="5974691" cy="433387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81900" cy="4339104"/>
                    </a:xfrm>
                    <a:prstGeom prst="rect">
                      <a:avLst/>
                    </a:prstGeom>
                    <a:noFill/>
                  </pic:spPr>
                </pic:pic>
              </a:graphicData>
            </a:graphic>
          </wp:inline>
        </w:drawing>
      </w:r>
    </w:p>
    <w:p w14:paraId="19241CC7" w14:textId="4AB6A086" w:rsidR="00C6368C" w:rsidRDefault="00EE4D03" w:rsidP="00D8759C">
      <w:pPr>
        <w:pStyle w:val="Caption"/>
        <w:rPr>
          <w:rFonts w:eastAsia="Calibri" w:cs="Calibri"/>
          <w:sz w:val="20"/>
        </w:rPr>
      </w:pPr>
      <w:bookmarkStart w:id="125" w:name="_Ref52880244"/>
      <w:bookmarkStart w:id="126" w:name="_Toc51672927"/>
      <w:bookmarkStart w:id="127" w:name="_Toc52925758"/>
      <w:bookmarkStart w:id="128" w:name="_Toc434489123"/>
      <w:r>
        <w:t xml:space="preserve">Figure </w:t>
      </w:r>
      <w:fldSimple w:instr=" STYLEREF 1 \s ">
        <w:r w:rsidR="00EC01F7">
          <w:rPr>
            <w:noProof/>
          </w:rPr>
          <w:t>10</w:t>
        </w:r>
      </w:fldSimple>
      <w:r w:rsidR="00EC01F7">
        <w:noBreakHyphen/>
      </w:r>
      <w:fldSimple w:instr=" SEQ Figure \* ARABIC \s 1 ">
        <w:r w:rsidR="00EC01F7">
          <w:rPr>
            <w:noProof/>
          </w:rPr>
          <w:t>1</w:t>
        </w:r>
      </w:fldSimple>
      <w:bookmarkEnd w:id="125"/>
      <w:r>
        <w:t xml:space="preserve">. </w:t>
      </w:r>
      <w:r w:rsidRPr="0096681B">
        <w:t xml:space="preserve">Array of toxicity data for sublethal effects to </w:t>
      </w:r>
      <w:r w:rsidRPr="007C4BCF">
        <w:rPr>
          <w:sz w:val="20"/>
          <w:szCs w:val="20"/>
        </w:rPr>
        <w:t xml:space="preserve">mammals expressed in terms of mg a.i./kg-bw. </w:t>
      </w:r>
      <w:r w:rsidR="00C6368C" w:rsidRPr="007C4BCF">
        <w:rPr>
          <w:rFonts w:eastAsia="Calibri" w:cs="Calibri"/>
          <w:bCs/>
          <w:sz w:val="20"/>
          <w:szCs w:val="20"/>
        </w:rPr>
        <w:t>Blue squares represent LOAEC values from open literature studies found in the ECOTOX database. Solid lines display the range between the LOAEC and NOAEC values.</w:t>
      </w:r>
      <w:r w:rsidR="00D0363D" w:rsidRPr="007C4BCF">
        <w:rPr>
          <w:rFonts w:eastAsia="Calibri" w:cs="Calibri"/>
          <w:bCs/>
          <w:sz w:val="20"/>
          <w:szCs w:val="20"/>
        </w:rPr>
        <w:t xml:space="preserve"> Red dot</w:t>
      </w:r>
      <w:r w:rsidR="00D0363D" w:rsidRPr="0082371A">
        <w:rPr>
          <w:rFonts w:eastAsia="Calibri" w:cs="Calibri"/>
          <w:bCs/>
          <w:sz w:val="20"/>
        </w:rPr>
        <w:t xml:space="preserve"> represents registrant study used for threshold.</w:t>
      </w:r>
      <w:r w:rsidR="00C6368C" w:rsidRPr="0082371A">
        <w:rPr>
          <w:rFonts w:eastAsia="Calibri" w:cs="Calibri"/>
          <w:bCs/>
          <w:sz w:val="20"/>
        </w:rPr>
        <w:t xml:space="preserve"> Parentheses present the effect, species, duration of study and study reference (i.e., MRID, ECOTOX #).</w:t>
      </w:r>
      <w:bookmarkEnd w:id="126"/>
      <w:bookmarkEnd w:id="127"/>
    </w:p>
    <w:p w14:paraId="00898E20" w14:textId="77777777" w:rsidR="00C6368C" w:rsidRPr="00D71847" w:rsidRDefault="00C6368C" w:rsidP="00C6368C">
      <w:pPr>
        <w:rPr>
          <w:rFonts w:eastAsia="Calibri" w:cs="Calibri"/>
          <w:sz w:val="20"/>
          <w:szCs w:val="18"/>
        </w:rPr>
      </w:pPr>
    </w:p>
    <w:p w14:paraId="152C00A4" w14:textId="70FB6370" w:rsidR="00CD2A08" w:rsidRPr="00610125" w:rsidRDefault="00CD2A08" w:rsidP="001A0378">
      <w:pPr>
        <w:pStyle w:val="Heading2"/>
      </w:pPr>
      <w:bookmarkStart w:id="129" w:name="_Toc52925716"/>
      <w:r w:rsidRPr="00610125">
        <w:t>Drinking water studies</w:t>
      </w:r>
      <w:bookmarkEnd w:id="128"/>
      <w:bookmarkEnd w:id="129"/>
    </w:p>
    <w:p w14:paraId="105E90BC" w14:textId="77777777" w:rsidR="004F13F6" w:rsidRDefault="004F13F6" w:rsidP="006A6DEA">
      <w:pPr>
        <w:rPr>
          <w:rFonts w:asciiTheme="minorHAnsi" w:eastAsia="Calibri" w:hAnsiTheme="minorHAnsi" w:cs="Calibri"/>
          <w:szCs w:val="22"/>
          <w:highlight w:val="yellow"/>
        </w:rPr>
      </w:pPr>
    </w:p>
    <w:p w14:paraId="1E84152C" w14:textId="5C06EA7C" w:rsidR="00CD2A08" w:rsidRPr="00CD2A08" w:rsidRDefault="00CD2A08" w:rsidP="006A6DEA">
      <w:pPr>
        <w:rPr>
          <w:rFonts w:asciiTheme="minorHAnsi" w:hAnsiTheme="minorHAnsi"/>
          <w:szCs w:val="22"/>
        </w:rPr>
      </w:pPr>
      <w:r w:rsidRPr="002908C4">
        <w:rPr>
          <w:rFonts w:asciiTheme="minorHAnsi" w:eastAsia="Calibri" w:hAnsiTheme="minorHAnsi" w:cs="Calibri"/>
          <w:szCs w:val="22"/>
        </w:rPr>
        <w:t xml:space="preserve">No studies involving mammalian exposure via drinking water were identified in the ECOTOX database or in review of </w:t>
      </w:r>
      <w:r w:rsidR="00A02ADA" w:rsidRPr="002908C4">
        <w:rPr>
          <w:rFonts w:asciiTheme="minorHAnsi" w:eastAsia="Calibri" w:hAnsiTheme="minorHAnsi" w:cs="Calibri"/>
          <w:szCs w:val="22"/>
        </w:rPr>
        <w:t>registrant submitted studies</w:t>
      </w:r>
      <w:r w:rsidRPr="002908C4">
        <w:rPr>
          <w:rFonts w:asciiTheme="minorHAnsi" w:eastAsia="Calibri" w:hAnsiTheme="minorHAnsi" w:cs="Calibri"/>
          <w:szCs w:val="22"/>
        </w:rPr>
        <w:t>.</w:t>
      </w:r>
    </w:p>
    <w:p w14:paraId="4C2CE950" w14:textId="77777777" w:rsidR="00CD2A08" w:rsidRPr="00CD2A08" w:rsidRDefault="00CD2A08" w:rsidP="006A6DEA">
      <w:pPr>
        <w:rPr>
          <w:rFonts w:asciiTheme="minorHAnsi" w:hAnsiTheme="minorHAnsi"/>
          <w:szCs w:val="22"/>
        </w:rPr>
      </w:pPr>
    </w:p>
    <w:p w14:paraId="71FF81F8" w14:textId="77777777" w:rsidR="00CD2A08" w:rsidRPr="00610125" w:rsidRDefault="00CD2A08" w:rsidP="001A0378">
      <w:pPr>
        <w:pStyle w:val="Heading2"/>
      </w:pPr>
      <w:bookmarkStart w:id="130" w:name="_Toc434489124"/>
      <w:bookmarkStart w:id="131" w:name="_Toc52925717"/>
      <w:r w:rsidRPr="00610125">
        <w:t>Dermal exposure studies</w:t>
      </w:r>
      <w:bookmarkEnd w:id="130"/>
      <w:bookmarkEnd w:id="131"/>
    </w:p>
    <w:p w14:paraId="7229F41D" w14:textId="77777777" w:rsidR="00CD2A08" w:rsidRPr="00CD2A08" w:rsidRDefault="00CD2A08" w:rsidP="006A6DEA">
      <w:pPr>
        <w:rPr>
          <w:rFonts w:asciiTheme="minorHAnsi" w:hAnsiTheme="minorHAnsi"/>
          <w:szCs w:val="22"/>
        </w:rPr>
      </w:pPr>
    </w:p>
    <w:p w14:paraId="27845F7C" w14:textId="7D7860E3" w:rsidR="00CD2A08" w:rsidRPr="00C763FC" w:rsidRDefault="009D3494" w:rsidP="006A6DEA">
      <w:pPr>
        <w:rPr>
          <w:rFonts w:asciiTheme="minorHAnsi" w:eastAsia="Calibri" w:hAnsiTheme="minorHAnsi" w:cs="Calibri"/>
          <w:szCs w:val="22"/>
        </w:rPr>
      </w:pPr>
      <w:r>
        <w:rPr>
          <w:rFonts w:asciiTheme="minorHAnsi" w:eastAsia="Calibri" w:hAnsiTheme="minorHAnsi" w:cs="Calibri"/>
          <w:b/>
          <w:szCs w:val="22"/>
        </w:rPr>
        <w:fldChar w:fldCharType="begin"/>
      </w:r>
      <w:r>
        <w:rPr>
          <w:rFonts w:asciiTheme="minorHAnsi" w:eastAsia="Calibri" w:hAnsiTheme="minorHAnsi" w:cs="Calibri"/>
          <w:szCs w:val="22"/>
        </w:rPr>
        <w:instrText xml:space="preserve"> REF _Ref52880867 \h </w:instrText>
      </w:r>
      <w:r>
        <w:rPr>
          <w:rFonts w:asciiTheme="minorHAnsi" w:eastAsia="Calibri" w:hAnsiTheme="minorHAnsi" w:cs="Calibri"/>
          <w:b/>
          <w:szCs w:val="22"/>
        </w:rPr>
      </w:r>
      <w:r>
        <w:rPr>
          <w:rFonts w:asciiTheme="minorHAnsi" w:eastAsia="Calibri" w:hAnsiTheme="minorHAnsi" w:cs="Calibri"/>
          <w:b/>
          <w:szCs w:val="22"/>
        </w:rPr>
        <w:fldChar w:fldCharType="separate"/>
      </w:r>
      <w:r>
        <w:t xml:space="preserve">Table </w:t>
      </w:r>
      <w:r>
        <w:rPr>
          <w:noProof/>
        </w:rPr>
        <w:t>10</w:t>
      </w:r>
      <w:r>
        <w:noBreakHyphen/>
      </w:r>
      <w:r>
        <w:rPr>
          <w:noProof/>
        </w:rPr>
        <w:t>2</w:t>
      </w:r>
      <w:r>
        <w:rPr>
          <w:rFonts w:asciiTheme="minorHAnsi" w:eastAsia="Calibri" w:hAnsiTheme="minorHAnsi" w:cs="Calibri"/>
          <w:b/>
          <w:szCs w:val="22"/>
        </w:rPr>
        <w:fldChar w:fldCharType="end"/>
      </w:r>
      <w:r w:rsidR="001459D3" w:rsidRPr="00C763FC">
        <w:rPr>
          <w:rFonts w:asciiTheme="minorHAnsi" w:eastAsia="Calibri" w:hAnsiTheme="minorHAnsi" w:cs="Calibri"/>
          <w:szCs w:val="22"/>
        </w:rPr>
        <w:t xml:space="preserve"> </w:t>
      </w:r>
      <w:r w:rsidR="00CD2A08" w:rsidRPr="00C763FC">
        <w:rPr>
          <w:rFonts w:asciiTheme="minorHAnsi" w:eastAsia="Calibri" w:hAnsiTheme="minorHAnsi" w:cs="Calibri"/>
          <w:szCs w:val="22"/>
        </w:rPr>
        <w:t xml:space="preserve">presents the acute and longer-term dermal exposure data available from </w:t>
      </w:r>
      <w:r w:rsidR="00076011" w:rsidRPr="00C763FC">
        <w:rPr>
          <w:rFonts w:asciiTheme="minorHAnsi" w:eastAsia="Calibri" w:hAnsiTheme="minorHAnsi" w:cs="Calibri"/>
          <w:szCs w:val="22"/>
        </w:rPr>
        <w:t>registrant-submitted data</w:t>
      </w:r>
      <w:r w:rsidR="00A97504">
        <w:rPr>
          <w:rFonts w:asciiTheme="minorHAnsi" w:eastAsia="Calibri" w:hAnsiTheme="minorHAnsi" w:cs="Calibri"/>
          <w:szCs w:val="22"/>
        </w:rPr>
        <w:t>. No effects were noted in any of the available dermal exposure studies.</w:t>
      </w:r>
    </w:p>
    <w:p w14:paraId="2B6D167C" w14:textId="77777777" w:rsidR="008160A3" w:rsidRPr="001A0378" w:rsidRDefault="008160A3" w:rsidP="00CD2A08">
      <w:pPr>
        <w:rPr>
          <w:rFonts w:asciiTheme="minorHAnsi" w:eastAsia="Calibri" w:hAnsiTheme="minorHAnsi" w:cs="Calibri"/>
          <w:szCs w:val="22"/>
          <w:highlight w:val="yellow"/>
        </w:rPr>
      </w:pPr>
    </w:p>
    <w:p w14:paraId="46CD1DB6" w14:textId="77777777" w:rsidR="00CD2A08" w:rsidRPr="001A0378" w:rsidRDefault="00CD2A08" w:rsidP="00CD2A08">
      <w:pPr>
        <w:rPr>
          <w:rFonts w:asciiTheme="minorHAnsi" w:hAnsiTheme="minorHAnsi"/>
          <w:szCs w:val="22"/>
          <w:highlight w:val="yellow"/>
        </w:rPr>
      </w:pPr>
    </w:p>
    <w:p w14:paraId="2D705F79" w14:textId="77777777" w:rsidR="007C4BCF" w:rsidRDefault="007C4BCF" w:rsidP="00D8759C">
      <w:pPr>
        <w:pStyle w:val="Caption"/>
      </w:pPr>
      <w:bookmarkStart w:id="132" w:name="_Ref52880867"/>
    </w:p>
    <w:p w14:paraId="0E85BDE7" w14:textId="77777777" w:rsidR="007C4BCF" w:rsidRDefault="007C4BCF" w:rsidP="00D8759C">
      <w:pPr>
        <w:pStyle w:val="Caption"/>
      </w:pPr>
    </w:p>
    <w:p w14:paraId="2977D3DF" w14:textId="77777777" w:rsidR="007C4BCF" w:rsidRDefault="007C4BCF" w:rsidP="00D8759C">
      <w:pPr>
        <w:pStyle w:val="Caption"/>
      </w:pPr>
    </w:p>
    <w:p w14:paraId="45F99999" w14:textId="68F8BA64" w:rsidR="00CD2A08" w:rsidRPr="00C763FC" w:rsidRDefault="00EE4D03" w:rsidP="00D8759C">
      <w:pPr>
        <w:pStyle w:val="Caption"/>
      </w:pPr>
      <w:bookmarkStart w:id="133" w:name="_Toc52925742"/>
      <w:r>
        <w:lastRenderedPageBreak/>
        <w:t xml:space="preserve">Table </w:t>
      </w:r>
      <w:fldSimple w:instr=" STYLEREF 1 \s ">
        <w:r w:rsidR="00B5459A">
          <w:rPr>
            <w:noProof/>
          </w:rPr>
          <w:t>10</w:t>
        </w:r>
      </w:fldSimple>
      <w:r w:rsidR="00B5459A">
        <w:noBreakHyphen/>
      </w:r>
      <w:fldSimple w:instr=" SEQ Table \* ARABIC \s 1 ">
        <w:r w:rsidR="00B5459A">
          <w:rPr>
            <w:noProof/>
          </w:rPr>
          <w:t>2</w:t>
        </w:r>
      </w:fldSimple>
      <w:bookmarkEnd w:id="132"/>
      <w:r>
        <w:t xml:space="preserve">. </w:t>
      </w:r>
      <w:r w:rsidRPr="008C0F7B">
        <w:t>Dermal Exposure Studies for Simazine.</w:t>
      </w:r>
      <w:bookmarkEnd w:id="133"/>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965"/>
        <w:gridCol w:w="2345"/>
      </w:tblGrid>
      <w:tr w:rsidR="00CD2A08" w:rsidRPr="00EE4D03" w14:paraId="4E26B895" w14:textId="77777777" w:rsidTr="00DE2AAE">
        <w:trPr>
          <w:trHeight w:val="60"/>
          <w:tblHeader/>
        </w:trPr>
        <w:tc>
          <w:tcPr>
            <w:tcW w:w="1800" w:type="dxa"/>
            <w:shd w:val="clear" w:color="auto" w:fill="D9D9D9" w:themeFill="background1" w:themeFillShade="D9"/>
            <w:vAlign w:val="center"/>
          </w:tcPr>
          <w:p w14:paraId="13864B31" w14:textId="094C7F2D"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E</w:t>
            </w:r>
            <w:r w:rsidR="008160A3" w:rsidRPr="00EE4D03">
              <w:rPr>
                <w:rFonts w:asciiTheme="minorHAnsi" w:eastAsia="Calibri" w:hAnsiTheme="minorHAnsi" w:cs="Calibri"/>
                <w:b/>
                <w:szCs w:val="22"/>
              </w:rPr>
              <w:t>xposure</w:t>
            </w:r>
            <w:r w:rsidRPr="00EE4D03">
              <w:rPr>
                <w:rFonts w:asciiTheme="minorHAnsi" w:eastAsia="Calibri" w:hAnsiTheme="minorHAnsi" w:cs="Calibri"/>
                <w:b/>
                <w:szCs w:val="22"/>
              </w:rPr>
              <w:t xml:space="preserve"> S</w:t>
            </w:r>
            <w:r w:rsidR="008160A3" w:rsidRPr="00EE4D03">
              <w:rPr>
                <w:rFonts w:asciiTheme="minorHAnsi" w:eastAsia="Calibri" w:hAnsiTheme="minorHAnsi" w:cs="Calibri"/>
                <w:b/>
                <w:szCs w:val="22"/>
              </w:rPr>
              <w:t>cenario</w:t>
            </w:r>
          </w:p>
        </w:tc>
        <w:tc>
          <w:tcPr>
            <w:tcW w:w="2340" w:type="dxa"/>
            <w:shd w:val="clear" w:color="auto" w:fill="D9D9D9" w:themeFill="background1" w:themeFillShade="D9"/>
            <w:vAlign w:val="center"/>
          </w:tcPr>
          <w:p w14:paraId="21FF4AA7" w14:textId="7A5D5CCF"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D</w:t>
            </w:r>
            <w:r w:rsidR="008160A3" w:rsidRPr="00EE4D03">
              <w:rPr>
                <w:rFonts w:asciiTheme="minorHAnsi" w:eastAsia="Calibri" w:hAnsiTheme="minorHAnsi" w:cs="Calibri"/>
                <w:b/>
                <w:szCs w:val="22"/>
              </w:rPr>
              <w:t>ose</w:t>
            </w:r>
          </w:p>
          <w:p w14:paraId="59DFB6D1" w14:textId="2F8224FB"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(mg</w:t>
            </w:r>
            <w:r w:rsidR="00097283" w:rsidRPr="00EE4D03">
              <w:rPr>
                <w:rFonts w:asciiTheme="minorHAnsi" w:eastAsia="Calibri" w:hAnsiTheme="minorHAnsi" w:cs="Calibri"/>
                <w:b/>
                <w:szCs w:val="22"/>
              </w:rPr>
              <w:t xml:space="preserve"> a.i.</w:t>
            </w:r>
            <w:r w:rsidRPr="00EE4D03">
              <w:rPr>
                <w:rFonts w:asciiTheme="minorHAnsi" w:eastAsia="Calibri" w:hAnsiTheme="minorHAnsi" w:cs="Calibri"/>
                <w:b/>
                <w:szCs w:val="22"/>
              </w:rPr>
              <w:t>/kg/day)</w:t>
            </w:r>
          </w:p>
        </w:tc>
        <w:tc>
          <w:tcPr>
            <w:tcW w:w="2965" w:type="dxa"/>
            <w:shd w:val="clear" w:color="auto" w:fill="D9D9D9" w:themeFill="background1" w:themeFillShade="D9"/>
            <w:vAlign w:val="center"/>
          </w:tcPr>
          <w:p w14:paraId="76755B12" w14:textId="6AC5EA0D"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E</w:t>
            </w:r>
            <w:r w:rsidR="008160A3" w:rsidRPr="00EE4D03">
              <w:rPr>
                <w:rFonts w:asciiTheme="minorHAnsi" w:eastAsia="Calibri" w:hAnsiTheme="minorHAnsi" w:cs="Calibri"/>
                <w:b/>
                <w:szCs w:val="22"/>
              </w:rPr>
              <w:t>ndpoint</w:t>
            </w:r>
          </w:p>
        </w:tc>
        <w:tc>
          <w:tcPr>
            <w:tcW w:w="2345" w:type="dxa"/>
            <w:shd w:val="clear" w:color="auto" w:fill="D9D9D9" w:themeFill="background1" w:themeFillShade="D9"/>
            <w:vAlign w:val="center"/>
          </w:tcPr>
          <w:p w14:paraId="0F33B801" w14:textId="58AC41A5" w:rsidR="00CD2A08" w:rsidRPr="00EE4D03" w:rsidRDefault="00CD2A08" w:rsidP="007C4BCF">
            <w:pPr>
              <w:jc w:val="center"/>
              <w:rPr>
                <w:rFonts w:asciiTheme="minorHAnsi" w:hAnsiTheme="minorHAnsi"/>
                <w:szCs w:val="22"/>
              </w:rPr>
            </w:pPr>
            <w:r w:rsidRPr="00EE4D03">
              <w:rPr>
                <w:rFonts w:asciiTheme="minorHAnsi" w:eastAsia="Calibri" w:hAnsiTheme="minorHAnsi" w:cs="Calibri"/>
                <w:b/>
                <w:szCs w:val="22"/>
              </w:rPr>
              <w:t>S</w:t>
            </w:r>
            <w:r w:rsidR="008160A3" w:rsidRPr="00EE4D03">
              <w:rPr>
                <w:rFonts w:asciiTheme="minorHAnsi" w:eastAsia="Calibri" w:hAnsiTheme="minorHAnsi" w:cs="Calibri"/>
                <w:b/>
                <w:szCs w:val="22"/>
              </w:rPr>
              <w:t>tudy</w:t>
            </w:r>
          </w:p>
        </w:tc>
      </w:tr>
      <w:tr w:rsidR="00CD2A08" w:rsidRPr="00EE4D03" w14:paraId="0CDE02A1" w14:textId="77777777" w:rsidTr="007C4BCF">
        <w:trPr>
          <w:trHeight w:val="60"/>
        </w:trPr>
        <w:tc>
          <w:tcPr>
            <w:tcW w:w="1800" w:type="dxa"/>
            <w:vAlign w:val="center"/>
          </w:tcPr>
          <w:p w14:paraId="3E840B23" w14:textId="02B019B1" w:rsidR="00CD2A08" w:rsidRPr="00EE4D03" w:rsidRDefault="00CD2A08" w:rsidP="009D3494">
            <w:pPr>
              <w:rPr>
                <w:rFonts w:asciiTheme="minorHAnsi" w:hAnsiTheme="minorHAnsi"/>
                <w:szCs w:val="22"/>
              </w:rPr>
            </w:pPr>
            <w:r w:rsidRPr="00EE4D03">
              <w:rPr>
                <w:rFonts w:asciiTheme="minorHAnsi" w:hAnsiTheme="minorHAnsi"/>
                <w:szCs w:val="22"/>
              </w:rPr>
              <w:t xml:space="preserve">Acute </w:t>
            </w:r>
            <w:r w:rsidR="00C763FC" w:rsidRPr="00EE4D03">
              <w:rPr>
                <w:rFonts w:asciiTheme="minorHAnsi" w:hAnsiTheme="minorHAnsi"/>
                <w:szCs w:val="22"/>
              </w:rPr>
              <w:t xml:space="preserve">Dermal </w:t>
            </w:r>
          </w:p>
        </w:tc>
        <w:tc>
          <w:tcPr>
            <w:tcW w:w="2340" w:type="dxa"/>
            <w:vAlign w:val="center"/>
          </w:tcPr>
          <w:p w14:paraId="6AAC23D7" w14:textId="04DCC97B" w:rsidR="00CD2A08" w:rsidRPr="00EE4D03" w:rsidRDefault="00CD2A08" w:rsidP="009D3494">
            <w:pPr>
              <w:rPr>
                <w:rFonts w:asciiTheme="minorHAnsi" w:eastAsia="Calibri" w:hAnsiTheme="minorHAnsi" w:cs="Calibri"/>
                <w:szCs w:val="22"/>
              </w:rPr>
            </w:pPr>
            <w:r w:rsidRPr="00EE4D03">
              <w:rPr>
                <w:rFonts w:asciiTheme="minorHAnsi" w:eastAsia="Calibri" w:hAnsiTheme="minorHAnsi" w:cs="Calibri"/>
                <w:szCs w:val="22"/>
              </w:rPr>
              <w:t>LD</w:t>
            </w:r>
            <w:r w:rsidRPr="00EE4D03">
              <w:rPr>
                <w:rFonts w:asciiTheme="minorHAnsi" w:eastAsia="Calibri" w:hAnsiTheme="minorHAnsi" w:cs="Calibri"/>
                <w:szCs w:val="22"/>
                <w:vertAlign w:val="subscript"/>
              </w:rPr>
              <w:t>50</w:t>
            </w:r>
            <w:r w:rsidRPr="00EE4D03">
              <w:rPr>
                <w:rFonts w:asciiTheme="minorHAnsi" w:eastAsia="Calibri" w:hAnsiTheme="minorHAnsi" w:cs="Calibri"/>
                <w:szCs w:val="22"/>
              </w:rPr>
              <w:t xml:space="preserve"> &gt; </w:t>
            </w:r>
            <w:r w:rsidR="00C763FC" w:rsidRPr="00EE4D03">
              <w:rPr>
                <w:rFonts w:asciiTheme="minorHAnsi" w:eastAsia="Calibri" w:hAnsiTheme="minorHAnsi" w:cs="Calibri"/>
                <w:szCs w:val="22"/>
              </w:rPr>
              <w:t>5050</w:t>
            </w:r>
            <w:r w:rsidRPr="00EE4D03">
              <w:rPr>
                <w:rFonts w:asciiTheme="minorHAnsi" w:eastAsia="Calibri" w:hAnsiTheme="minorHAnsi" w:cs="Calibri"/>
                <w:szCs w:val="22"/>
              </w:rPr>
              <w:t xml:space="preserve"> mg/kg/day</w:t>
            </w:r>
          </w:p>
        </w:tc>
        <w:tc>
          <w:tcPr>
            <w:tcW w:w="2965" w:type="dxa"/>
            <w:vAlign w:val="center"/>
          </w:tcPr>
          <w:p w14:paraId="68E7DF0C" w14:textId="77777777" w:rsidR="00CD2A08" w:rsidRPr="00EE4D03" w:rsidRDefault="00CD2A08" w:rsidP="009D3494">
            <w:pPr>
              <w:rPr>
                <w:rFonts w:asciiTheme="minorHAnsi" w:eastAsia="Calibri" w:hAnsiTheme="minorHAnsi" w:cs="Calibri"/>
                <w:szCs w:val="22"/>
              </w:rPr>
            </w:pPr>
            <w:r w:rsidRPr="00EE4D03">
              <w:rPr>
                <w:rFonts w:asciiTheme="minorHAnsi" w:eastAsia="Calibri" w:hAnsiTheme="minorHAnsi" w:cs="Calibri"/>
                <w:szCs w:val="22"/>
              </w:rPr>
              <w:t>Mortality</w:t>
            </w:r>
          </w:p>
        </w:tc>
        <w:tc>
          <w:tcPr>
            <w:tcW w:w="2345" w:type="dxa"/>
            <w:vAlign w:val="center"/>
          </w:tcPr>
          <w:p w14:paraId="2264B770" w14:textId="27E56D19" w:rsidR="00CD2A08" w:rsidRPr="00EE4D03" w:rsidRDefault="00CD2A08" w:rsidP="009D3494">
            <w:pPr>
              <w:rPr>
                <w:rFonts w:asciiTheme="minorHAnsi" w:eastAsia="Calibri" w:hAnsiTheme="minorHAnsi" w:cs="Calibri"/>
                <w:szCs w:val="22"/>
              </w:rPr>
            </w:pPr>
            <w:r w:rsidRPr="00EE4D03">
              <w:rPr>
                <w:rFonts w:asciiTheme="minorHAnsi" w:hAnsiTheme="minorHAnsi"/>
                <w:szCs w:val="22"/>
              </w:rPr>
              <w:t xml:space="preserve">MRID </w:t>
            </w:r>
            <w:r w:rsidR="00C763FC" w:rsidRPr="00EE4D03">
              <w:rPr>
                <w:szCs w:val="22"/>
                <w:lang w:val="en-GB"/>
              </w:rPr>
              <w:t>43474102</w:t>
            </w:r>
          </w:p>
        </w:tc>
      </w:tr>
      <w:tr w:rsidR="00D15330" w:rsidRPr="00EE4D03" w14:paraId="7958030D" w14:textId="77777777" w:rsidTr="007C4BCF">
        <w:trPr>
          <w:trHeight w:val="60"/>
        </w:trPr>
        <w:tc>
          <w:tcPr>
            <w:tcW w:w="1800" w:type="dxa"/>
            <w:vAlign w:val="center"/>
          </w:tcPr>
          <w:p w14:paraId="29B2D900" w14:textId="114E6EDA" w:rsidR="00D15330" w:rsidRPr="00EE4D03" w:rsidRDefault="00D15330" w:rsidP="009D3494">
            <w:pPr>
              <w:rPr>
                <w:rFonts w:asciiTheme="minorHAnsi" w:hAnsiTheme="minorHAnsi"/>
                <w:szCs w:val="22"/>
              </w:rPr>
            </w:pPr>
            <w:r w:rsidRPr="00EE4D03">
              <w:rPr>
                <w:rFonts w:asciiTheme="minorHAnsi" w:hAnsiTheme="minorHAnsi"/>
                <w:szCs w:val="22"/>
              </w:rPr>
              <w:t>Dermal toxicity (rat)</w:t>
            </w:r>
          </w:p>
        </w:tc>
        <w:tc>
          <w:tcPr>
            <w:tcW w:w="2340" w:type="dxa"/>
            <w:vAlign w:val="center"/>
          </w:tcPr>
          <w:p w14:paraId="4D3BAADE" w14:textId="2B7E0418" w:rsidR="00D15330" w:rsidRPr="00EE4D03" w:rsidRDefault="00D15330" w:rsidP="009D3494">
            <w:pPr>
              <w:rPr>
                <w:rFonts w:asciiTheme="minorHAnsi" w:eastAsia="Calibri" w:hAnsiTheme="minorHAnsi" w:cs="Calibri"/>
                <w:szCs w:val="22"/>
              </w:rPr>
            </w:pPr>
            <w:r w:rsidRPr="00EE4D03">
              <w:rPr>
                <w:rFonts w:asciiTheme="minorHAnsi" w:eastAsia="Calibri" w:hAnsiTheme="minorHAnsi" w:cs="Calibri"/>
                <w:szCs w:val="22"/>
              </w:rPr>
              <w:t>0, 10, 100 or 1000 mg/kg/day</w:t>
            </w:r>
          </w:p>
        </w:tc>
        <w:tc>
          <w:tcPr>
            <w:tcW w:w="2965" w:type="dxa"/>
            <w:vAlign w:val="center"/>
          </w:tcPr>
          <w:p w14:paraId="0516E6A3" w14:textId="23487D5F" w:rsidR="00D15330" w:rsidRPr="00EE4D03" w:rsidRDefault="00D15330" w:rsidP="009D3494">
            <w:pPr>
              <w:rPr>
                <w:rFonts w:asciiTheme="minorHAnsi" w:eastAsia="Calibri" w:hAnsiTheme="minorHAnsi" w:cs="Calibri"/>
                <w:szCs w:val="22"/>
              </w:rPr>
            </w:pPr>
            <w:r w:rsidRPr="00EE4D03">
              <w:rPr>
                <w:rFonts w:asciiTheme="minorHAnsi" w:eastAsia="Calibri" w:hAnsiTheme="minorHAnsi" w:cs="Calibri"/>
                <w:szCs w:val="22"/>
              </w:rPr>
              <w:t>Systemic NOAEL = 1000 mg/kg/day; systemic LOAEL =   not identified</w:t>
            </w:r>
          </w:p>
        </w:tc>
        <w:tc>
          <w:tcPr>
            <w:tcW w:w="2345" w:type="dxa"/>
            <w:vAlign w:val="center"/>
          </w:tcPr>
          <w:p w14:paraId="14ED907D" w14:textId="77777777" w:rsidR="00D15330" w:rsidRPr="00EE4D03" w:rsidRDefault="00D15330" w:rsidP="009D3494">
            <w:pPr>
              <w:rPr>
                <w:rFonts w:asciiTheme="minorHAnsi" w:hAnsiTheme="minorHAnsi"/>
                <w:szCs w:val="22"/>
                <w:lang w:val="en-GB"/>
              </w:rPr>
            </w:pPr>
            <w:r w:rsidRPr="00EE4D03">
              <w:rPr>
                <w:rFonts w:asciiTheme="minorHAnsi" w:hAnsiTheme="minorHAnsi"/>
                <w:szCs w:val="22"/>
                <w:lang w:val="en-GB"/>
              </w:rPr>
              <w:t xml:space="preserve">870.3200; 21/28-Day </w:t>
            </w:r>
            <w:r w:rsidRPr="00EE4D03">
              <w:rPr>
                <w:rStyle w:val="QuickFormat7"/>
                <w:rFonts w:asciiTheme="minorHAnsi" w:hAnsiTheme="minorHAnsi"/>
                <w:sz w:val="22"/>
                <w:szCs w:val="22"/>
                <w:lang w:val="en-GB"/>
              </w:rPr>
              <w:t>dermal toxicity</w:t>
            </w:r>
            <w:r w:rsidRPr="00EE4D03">
              <w:rPr>
                <w:rFonts w:asciiTheme="minorHAnsi" w:hAnsiTheme="minorHAnsi"/>
                <w:szCs w:val="22"/>
                <w:lang w:val="en-GB"/>
              </w:rPr>
              <w:t xml:space="preserve"> (rat) </w:t>
            </w:r>
          </w:p>
          <w:p w14:paraId="5A9AA27A" w14:textId="7FF92AD8" w:rsidR="00D15330" w:rsidRPr="00EE4D03" w:rsidRDefault="00D15330" w:rsidP="009D3494">
            <w:pPr>
              <w:rPr>
                <w:rFonts w:asciiTheme="minorHAnsi" w:hAnsiTheme="minorHAnsi"/>
                <w:szCs w:val="22"/>
              </w:rPr>
            </w:pPr>
            <w:r w:rsidRPr="00EE4D03">
              <w:rPr>
                <w:rFonts w:asciiTheme="minorHAnsi" w:hAnsiTheme="minorHAnsi"/>
                <w:szCs w:val="22"/>
                <w:lang w:val="en-GB"/>
              </w:rPr>
              <w:t xml:space="preserve">MRID </w:t>
            </w:r>
            <w:r w:rsidRPr="00EE4D03">
              <w:rPr>
                <w:rStyle w:val="QuickFormat7"/>
                <w:rFonts w:asciiTheme="minorHAnsi" w:hAnsiTheme="minorHAnsi"/>
                <w:sz w:val="22"/>
                <w:szCs w:val="22"/>
                <w:lang w:val="en-GB"/>
              </w:rPr>
              <w:t>00005767 (1980)</w:t>
            </w:r>
          </w:p>
        </w:tc>
      </w:tr>
      <w:tr w:rsidR="00D15330" w:rsidRPr="00EE4D03" w14:paraId="5D141ED6" w14:textId="77777777" w:rsidTr="007C4BCF">
        <w:trPr>
          <w:trHeight w:val="60"/>
        </w:trPr>
        <w:tc>
          <w:tcPr>
            <w:tcW w:w="1800" w:type="dxa"/>
            <w:vAlign w:val="center"/>
          </w:tcPr>
          <w:p w14:paraId="2EEF0922" w14:textId="78A4D339" w:rsidR="00D15330" w:rsidRPr="00EE4D03" w:rsidRDefault="00D15330" w:rsidP="009D3494">
            <w:pPr>
              <w:rPr>
                <w:rFonts w:asciiTheme="minorHAnsi" w:hAnsiTheme="minorHAnsi"/>
                <w:szCs w:val="22"/>
              </w:rPr>
            </w:pPr>
            <w:r w:rsidRPr="00EE4D03">
              <w:rPr>
                <w:rFonts w:asciiTheme="minorHAnsi" w:hAnsiTheme="minorHAnsi"/>
                <w:szCs w:val="22"/>
              </w:rPr>
              <w:t>Dermal Absorption (rat)</w:t>
            </w:r>
            <w:r w:rsidRPr="00EE4D03">
              <w:rPr>
                <w:rFonts w:asciiTheme="minorHAnsi" w:hAnsiTheme="minorHAnsi"/>
                <w:szCs w:val="22"/>
              </w:rPr>
              <w:tab/>
            </w:r>
          </w:p>
        </w:tc>
        <w:tc>
          <w:tcPr>
            <w:tcW w:w="2340" w:type="dxa"/>
            <w:vAlign w:val="center"/>
          </w:tcPr>
          <w:p w14:paraId="233E33F9" w14:textId="3B31F330" w:rsidR="00D15330" w:rsidRPr="00EE4D03" w:rsidRDefault="00D15330" w:rsidP="009D3494">
            <w:pPr>
              <w:rPr>
                <w:rFonts w:asciiTheme="minorHAnsi" w:eastAsia="Calibri" w:hAnsiTheme="minorHAnsi" w:cs="Calibri"/>
                <w:szCs w:val="22"/>
              </w:rPr>
            </w:pPr>
            <w:r w:rsidRPr="00EE4D03">
              <w:rPr>
                <w:rFonts w:asciiTheme="minorHAnsi" w:hAnsiTheme="minorHAnsi"/>
                <w:szCs w:val="22"/>
              </w:rPr>
              <w:t xml:space="preserve">Male rats were received doses of 0.1 or 0.5 mg/cm2 radiolabeled simazine for 2, 4, 10 or 24 hours.  </w:t>
            </w:r>
          </w:p>
        </w:tc>
        <w:tc>
          <w:tcPr>
            <w:tcW w:w="2965" w:type="dxa"/>
            <w:vAlign w:val="center"/>
          </w:tcPr>
          <w:p w14:paraId="245C8A09" w14:textId="6161C8F5" w:rsidR="00D15330" w:rsidRPr="00EE4D03" w:rsidRDefault="00D15330" w:rsidP="009D3494">
            <w:pPr>
              <w:rPr>
                <w:rFonts w:asciiTheme="minorHAnsi" w:eastAsia="Calibri" w:hAnsiTheme="minorHAnsi" w:cs="Calibri"/>
                <w:szCs w:val="22"/>
              </w:rPr>
            </w:pPr>
            <w:r w:rsidRPr="00EE4D03">
              <w:rPr>
                <w:rFonts w:asciiTheme="minorHAnsi" w:hAnsiTheme="minorHAnsi"/>
                <w:szCs w:val="22"/>
              </w:rPr>
              <w:t>Dermal absorption was less than 1% at both doses and all time points. However, 11-20% of the low dose and 31-41% of the high dose remained on skin, and potentially absorbable.</w:t>
            </w:r>
          </w:p>
        </w:tc>
        <w:tc>
          <w:tcPr>
            <w:tcW w:w="2345" w:type="dxa"/>
            <w:vAlign w:val="center"/>
          </w:tcPr>
          <w:p w14:paraId="3BFE1FA2" w14:textId="77777777" w:rsidR="00D15330" w:rsidRPr="00EE4D03" w:rsidRDefault="00D15330" w:rsidP="009D3494">
            <w:pPr>
              <w:rPr>
                <w:rFonts w:asciiTheme="minorHAnsi" w:hAnsiTheme="minorHAnsi"/>
                <w:szCs w:val="22"/>
              </w:rPr>
            </w:pPr>
            <w:r w:rsidRPr="00EE4D03">
              <w:rPr>
                <w:rFonts w:asciiTheme="minorHAnsi" w:hAnsiTheme="minorHAnsi"/>
                <w:szCs w:val="22"/>
              </w:rPr>
              <w:t>40614409 (1988)</w:t>
            </w:r>
          </w:p>
          <w:p w14:paraId="0D28460D" w14:textId="77777777" w:rsidR="00D15330" w:rsidRPr="00EE4D03" w:rsidRDefault="00D15330" w:rsidP="009D3494">
            <w:pPr>
              <w:rPr>
                <w:rFonts w:asciiTheme="minorHAnsi" w:hAnsiTheme="minorHAnsi"/>
                <w:szCs w:val="22"/>
                <w:lang w:val="en-GB"/>
              </w:rPr>
            </w:pPr>
          </w:p>
        </w:tc>
      </w:tr>
    </w:tbl>
    <w:p w14:paraId="50526BD4" w14:textId="0B46820F" w:rsidR="00CD2A08" w:rsidRPr="00864C72" w:rsidRDefault="00CD2A08" w:rsidP="006A6DEA">
      <w:pPr>
        <w:rPr>
          <w:rFonts w:asciiTheme="minorHAnsi" w:hAnsiTheme="minorHAnsi"/>
          <w:sz w:val="20"/>
        </w:rPr>
      </w:pPr>
    </w:p>
    <w:p w14:paraId="0194B401" w14:textId="77777777" w:rsidR="005547F6" w:rsidRPr="00CD2A08" w:rsidRDefault="005547F6" w:rsidP="006A6DEA">
      <w:pPr>
        <w:rPr>
          <w:rFonts w:asciiTheme="minorHAnsi" w:hAnsiTheme="minorHAnsi"/>
          <w:szCs w:val="22"/>
        </w:rPr>
      </w:pPr>
    </w:p>
    <w:p w14:paraId="04FF7B29" w14:textId="77777777" w:rsidR="00CD2A08" w:rsidRPr="00610125" w:rsidRDefault="00CD2A08" w:rsidP="006A6DEA">
      <w:pPr>
        <w:pStyle w:val="Heading3"/>
      </w:pPr>
      <w:bookmarkStart w:id="134" w:name="_Toc434489125"/>
      <w:bookmarkStart w:id="135" w:name="_Toc52925718"/>
      <w:r w:rsidRPr="00610125">
        <w:rPr>
          <w:rFonts w:eastAsia="Calibri"/>
        </w:rPr>
        <w:t>Inhalation studies</w:t>
      </w:r>
      <w:bookmarkEnd w:id="134"/>
      <w:bookmarkEnd w:id="135"/>
      <w:r w:rsidRPr="00610125">
        <w:rPr>
          <w:rFonts w:eastAsia="Calibri"/>
        </w:rPr>
        <w:t xml:space="preserve"> </w:t>
      </w:r>
    </w:p>
    <w:p w14:paraId="09F73C02" w14:textId="77777777" w:rsidR="00B85035" w:rsidRDefault="00B85035" w:rsidP="006A6DEA">
      <w:pPr>
        <w:rPr>
          <w:rFonts w:asciiTheme="minorHAnsi" w:hAnsiTheme="minorHAnsi"/>
          <w:szCs w:val="22"/>
        </w:rPr>
      </w:pPr>
    </w:p>
    <w:p w14:paraId="0DD728C3" w14:textId="1D49C3AB" w:rsidR="00CD2A08" w:rsidRPr="001A0378" w:rsidRDefault="009D3494" w:rsidP="006A6DEA">
      <w:pPr>
        <w:rPr>
          <w:rFonts w:asciiTheme="minorHAnsi" w:hAnsiTheme="minorHAnsi"/>
          <w:szCs w:val="22"/>
          <w:highlight w:val="yellow"/>
        </w:rPr>
      </w:pPr>
      <w:r>
        <w:rPr>
          <w:rFonts w:asciiTheme="minorHAnsi" w:hAnsiTheme="minorHAnsi"/>
          <w:b/>
          <w:szCs w:val="22"/>
        </w:rPr>
        <w:fldChar w:fldCharType="begin"/>
      </w:r>
      <w:r>
        <w:rPr>
          <w:rFonts w:asciiTheme="minorHAnsi" w:hAnsiTheme="minorHAnsi"/>
          <w:szCs w:val="22"/>
        </w:rPr>
        <w:instrText xml:space="preserve"> REF _Ref52880916 \h </w:instrText>
      </w:r>
      <w:r>
        <w:rPr>
          <w:rFonts w:asciiTheme="minorHAnsi" w:hAnsiTheme="minorHAnsi"/>
          <w:b/>
          <w:szCs w:val="22"/>
        </w:rPr>
      </w:r>
      <w:r>
        <w:rPr>
          <w:rFonts w:asciiTheme="minorHAnsi" w:hAnsiTheme="minorHAnsi"/>
          <w:b/>
          <w:szCs w:val="22"/>
        </w:rPr>
        <w:fldChar w:fldCharType="separate"/>
      </w:r>
      <w:r>
        <w:t xml:space="preserve">Table </w:t>
      </w:r>
      <w:r>
        <w:rPr>
          <w:noProof/>
        </w:rPr>
        <w:t>10</w:t>
      </w:r>
      <w:r>
        <w:noBreakHyphen/>
      </w:r>
      <w:r>
        <w:rPr>
          <w:noProof/>
        </w:rPr>
        <w:t>3</w:t>
      </w:r>
      <w:r>
        <w:rPr>
          <w:rFonts w:asciiTheme="minorHAnsi" w:hAnsiTheme="minorHAnsi"/>
          <w:b/>
          <w:szCs w:val="22"/>
        </w:rPr>
        <w:fldChar w:fldCharType="end"/>
      </w:r>
      <w:r w:rsidR="00B85035" w:rsidRPr="006D0F83">
        <w:rPr>
          <w:rFonts w:asciiTheme="minorHAnsi" w:hAnsiTheme="minorHAnsi"/>
          <w:szCs w:val="22"/>
        </w:rPr>
        <w:t xml:space="preserve"> </w:t>
      </w:r>
      <w:r w:rsidR="00CD2A08" w:rsidRPr="006D0F83">
        <w:rPr>
          <w:rFonts w:asciiTheme="minorHAnsi" w:hAnsiTheme="minorHAnsi"/>
          <w:szCs w:val="22"/>
        </w:rPr>
        <w:t>presents the available inhalation studies for mammals.</w:t>
      </w:r>
    </w:p>
    <w:p w14:paraId="12438195" w14:textId="77777777" w:rsidR="00CD2A08" w:rsidRPr="001A0378" w:rsidRDefault="00CD2A08" w:rsidP="00CD2A08">
      <w:pPr>
        <w:rPr>
          <w:rFonts w:asciiTheme="minorHAnsi" w:hAnsiTheme="minorHAnsi"/>
          <w:szCs w:val="22"/>
          <w:highlight w:val="yellow"/>
        </w:rPr>
      </w:pPr>
    </w:p>
    <w:p w14:paraId="42CEE235" w14:textId="06CE21F0" w:rsidR="00CD2A08" w:rsidRPr="006D0F83" w:rsidRDefault="009D3494" w:rsidP="00D8759C">
      <w:pPr>
        <w:pStyle w:val="Caption"/>
      </w:pPr>
      <w:bookmarkStart w:id="136" w:name="_Ref52880916"/>
      <w:bookmarkStart w:id="137" w:name="_Toc52925743"/>
      <w:r>
        <w:t xml:space="preserve">Table </w:t>
      </w:r>
      <w:fldSimple w:instr=" STYLEREF 1 \s ">
        <w:r w:rsidR="00B5459A">
          <w:rPr>
            <w:noProof/>
          </w:rPr>
          <w:t>10</w:t>
        </w:r>
      </w:fldSimple>
      <w:r w:rsidR="00B5459A">
        <w:noBreakHyphen/>
      </w:r>
      <w:fldSimple w:instr=" SEQ Table \* ARABIC \s 1 ">
        <w:r w:rsidR="00B5459A">
          <w:rPr>
            <w:noProof/>
          </w:rPr>
          <w:t>3</w:t>
        </w:r>
      </w:fldSimple>
      <w:bookmarkEnd w:id="136"/>
      <w:r>
        <w:t xml:space="preserve">. </w:t>
      </w:r>
      <w:r w:rsidRPr="00E308C1">
        <w:t>Inhalation Studies for Simazine</w:t>
      </w:r>
      <w:bookmarkEnd w:id="137"/>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340"/>
        <w:gridCol w:w="2880"/>
        <w:gridCol w:w="2430"/>
      </w:tblGrid>
      <w:tr w:rsidR="00CD2A08" w:rsidRPr="001A0378" w14:paraId="31B44697" w14:textId="77777777" w:rsidTr="00DE2AAE">
        <w:trPr>
          <w:trHeight w:val="600"/>
          <w:tblHeader/>
          <w:jc w:val="center"/>
        </w:trPr>
        <w:tc>
          <w:tcPr>
            <w:tcW w:w="1800" w:type="dxa"/>
            <w:shd w:val="clear" w:color="auto" w:fill="D9D9D9" w:themeFill="background1" w:themeFillShade="D9"/>
            <w:vAlign w:val="center"/>
          </w:tcPr>
          <w:p w14:paraId="15C8E41F" w14:textId="62DFF7A1" w:rsidR="00CD2A08" w:rsidRPr="006D0F83" w:rsidRDefault="008160A3" w:rsidP="008160A3">
            <w:pPr>
              <w:jc w:val="center"/>
              <w:rPr>
                <w:rFonts w:asciiTheme="minorHAnsi" w:hAnsiTheme="minorHAnsi"/>
                <w:sz w:val="20"/>
              </w:rPr>
            </w:pPr>
            <w:r w:rsidRPr="006D0F83">
              <w:rPr>
                <w:rFonts w:asciiTheme="minorHAnsi" w:eastAsia="Calibri" w:hAnsiTheme="minorHAnsi" w:cs="Calibri"/>
                <w:b/>
                <w:sz w:val="20"/>
              </w:rPr>
              <w:t>Exposure Scenario</w:t>
            </w:r>
          </w:p>
        </w:tc>
        <w:tc>
          <w:tcPr>
            <w:tcW w:w="2340" w:type="dxa"/>
            <w:shd w:val="clear" w:color="auto" w:fill="D9D9D9" w:themeFill="background1" w:themeFillShade="D9"/>
            <w:vAlign w:val="center"/>
          </w:tcPr>
          <w:p w14:paraId="56E43D12" w14:textId="17DDFDD3"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D</w:t>
            </w:r>
            <w:r w:rsidR="008160A3" w:rsidRPr="006D0F83">
              <w:rPr>
                <w:rFonts w:asciiTheme="minorHAnsi" w:eastAsia="Calibri" w:hAnsiTheme="minorHAnsi" w:cs="Calibri"/>
                <w:b/>
                <w:sz w:val="20"/>
              </w:rPr>
              <w:t>ose</w:t>
            </w:r>
          </w:p>
          <w:p w14:paraId="0D07C424" w14:textId="2FDB3940"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(mg</w:t>
            </w:r>
            <w:r w:rsidR="00097283">
              <w:rPr>
                <w:rFonts w:asciiTheme="minorHAnsi" w:eastAsia="Calibri" w:hAnsiTheme="minorHAnsi" w:cs="Calibri"/>
                <w:b/>
                <w:sz w:val="20"/>
              </w:rPr>
              <w:t xml:space="preserve"> a.i./L</w:t>
            </w:r>
            <w:r w:rsidRPr="006D0F83">
              <w:rPr>
                <w:rFonts w:asciiTheme="minorHAnsi" w:eastAsia="Calibri" w:hAnsiTheme="minorHAnsi" w:cs="Calibri"/>
                <w:b/>
                <w:sz w:val="20"/>
              </w:rPr>
              <w:t>)</w:t>
            </w:r>
          </w:p>
        </w:tc>
        <w:tc>
          <w:tcPr>
            <w:tcW w:w="2880" w:type="dxa"/>
            <w:shd w:val="clear" w:color="auto" w:fill="D9D9D9" w:themeFill="background1" w:themeFillShade="D9"/>
            <w:vAlign w:val="center"/>
          </w:tcPr>
          <w:p w14:paraId="7DFC626E" w14:textId="3A568091"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E</w:t>
            </w:r>
            <w:r w:rsidR="008160A3" w:rsidRPr="006D0F83">
              <w:rPr>
                <w:rFonts w:asciiTheme="minorHAnsi" w:eastAsia="Calibri" w:hAnsiTheme="minorHAnsi" w:cs="Calibri"/>
                <w:b/>
                <w:sz w:val="20"/>
              </w:rPr>
              <w:t>ndpoint</w:t>
            </w:r>
          </w:p>
        </w:tc>
        <w:tc>
          <w:tcPr>
            <w:tcW w:w="2430" w:type="dxa"/>
            <w:shd w:val="clear" w:color="auto" w:fill="D9D9D9" w:themeFill="background1" w:themeFillShade="D9"/>
            <w:vAlign w:val="center"/>
          </w:tcPr>
          <w:p w14:paraId="56590F7E" w14:textId="54BE4EFF" w:rsidR="00CD2A08" w:rsidRPr="006D0F83" w:rsidRDefault="00CD2A08" w:rsidP="008D3842">
            <w:pPr>
              <w:jc w:val="center"/>
              <w:rPr>
                <w:rFonts w:asciiTheme="minorHAnsi" w:hAnsiTheme="minorHAnsi"/>
                <w:sz w:val="20"/>
              </w:rPr>
            </w:pPr>
            <w:r w:rsidRPr="006D0F83">
              <w:rPr>
                <w:rFonts w:asciiTheme="minorHAnsi" w:eastAsia="Calibri" w:hAnsiTheme="minorHAnsi" w:cs="Calibri"/>
                <w:b/>
                <w:sz w:val="20"/>
              </w:rPr>
              <w:t>S</w:t>
            </w:r>
            <w:r w:rsidR="008160A3" w:rsidRPr="006D0F83">
              <w:rPr>
                <w:rFonts w:asciiTheme="minorHAnsi" w:eastAsia="Calibri" w:hAnsiTheme="minorHAnsi" w:cs="Calibri"/>
                <w:b/>
                <w:sz w:val="20"/>
              </w:rPr>
              <w:t>tudy</w:t>
            </w:r>
          </w:p>
        </w:tc>
      </w:tr>
      <w:tr w:rsidR="00CD2A08" w:rsidRPr="001A0378" w14:paraId="2D36744E" w14:textId="77777777" w:rsidTr="008D3842">
        <w:trPr>
          <w:trHeight w:val="60"/>
          <w:jc w:val="center"/>
        </w:trPr>
        <w:tc>
          <w:tcPr>
            <w:tcW w:w="1800" w:type="dxa"/>
            <w:vAlign w:val="center"/>
          </w:tcPr>
          <w:p w14:paraId="6C04E552" w14:textId="77777777" w:rsidR="00CD2A08" w:rsidRPr="00210F61" w:rsidRDefault="00CD2A08" w:rsidP="00CD2A08">
            <w:pPr>
              <w:rPr>
                <w:rFonts w:asciiTheme="minorHAnsi" w:hAnsiTheme="minorHAnsi"/>
                <w:sz w:val="20"/>
              </w:rPr>
            </w:pPr>
            <w:r w:rsidRPr="00210F61">
              <w:rPr>
                <w:rFonts w:asciiTheme="minorHAnsi" w:hAnsiTheme="minorHAnsi"/>
                <w:sz w:val="20"/>
              </w:rPr>
              <w:t>Acute inhalation-rat test model</w:t>
            </w:r>
          </w:p>
        </w:tc>
        <w:tc>
          <w:tcPr>
            <w:tcW w:w="2340" w:type="dxa"/>
            <w:vAlign w:val="center"/>
          </w:tcPr>
          <w:p w14:paraId="12DE6C29" w14:textId="5BCEE335" w:rsidR="00CD2A08" w:rsidRPr="00210F61" w:rsidRDefault="00CD2A08" w:rsidP="008D3842">
            <w:pPr>
              <w:jc w:val="center"/>
              <w:rPr>
                <w:rFonts w:asciiTheme="minorHAnsi" w:eastAsia="Calibri" w:hAnsiTheme="minorHAnsi" w:cs="Calibri"/>
                <w:sz w:val="20"/>
              </w:rPr>
            </w:pPr>
            <w:r w:rsidRPr="00210F61">
              <w:rPr>
                <w:rFonts w:asciiTheme="minorHAnsi" w:eastAsia="Calibri" w:hAnsiTheme="minorHAnsi" w:cs="Calibri"/>
                <w:sz w:val="20"/>
              </w:rPr>
              <w:t>LC</w:t>
            </w:r>
            <w:r w:rsidRPr="00210F61">
              <w:rPr>
                <w:rFonts w:asciiTheme="minorHAnsi" w:eastAsia="Calibri" w:hAnsiTheme="minorHAnsi" w:cs="Calibri"/>
                <w:sz w:val="20"/>
                <w:vertAlign w:val="subscript"/>
              </w:rPr>
              <w:t>50</w:t>
            </w:r>
            <w:r w:rsidRPr="00210F61">
              <w:rPr>
                <w:rFonts w:asciiTheme="minorHAnsi" w:eastAsia="Calibri" w:hAnsiTheme="minorHAnsi" w:cs="Calibri"/>
                <w:sz w:val="20"/>
              </w:rPr>
              <w:t>&gt;</w:t>
            </w:r>
            <w:r w:rsidR="00210F61" w:rsidRPr="00210F61">
              <w:rPr>
                <w:rFonts w:asciiTheme="minorHAnsi" w:eastAsia="Calibri" w:hAnsiTheme="minorHAnsi" w:cs="Calibri"/>
                <w:sz w:val="20"/>
              </w:rPr>
              <w:t>1.22</w:t>
            </w:r>
            <w:r w:rsidRPr="00210F61">
              <w:rPr>
                <w:rFonts w:asciiTheme="minorHAnsi" w:eastAsia="Calibri" w:hAnsiTheme="minorHAnsi" w:cs="Calibri"/>
                <w:sz w:val="20"/>
              </w:rPr>
              <w:t xml:space="preserve"> mg/L</w:t>
            </w:r>
          </w:p>
        </w:tc>
        <w:tc>
          <w:tcPr>
            <w:tcW w:w="2880" w:type="dxa"/>
            <w:vAlign w:val="center"/>
          </w:tcPr>
          <w:p w14:paraId="79E80DA0" w14:textId="77777777" w:rsidR="00CD2A08" w:rsidRPr="00210F61" w:rsidRDefault="00CD2A08" w:rsidP="008D3842">
            <w:pPr>
              <w:jc w:val="center"/>
              <w:rPr>
                <w:rFonts w:asciiTheme="minorHAnsi" w:eastAsia="Calibri" w:hAnsiTheme="minorHAnsi" w:cs="Calibri"/>
                <w:sz w:val="20"/>
              </w:rPr>
            </w:pPr>
            <w:r w:rsidRPr="00210F61">
              <w:rPr>
                <w:rFonts w:asciiTheme="minorHAnsi" w:eastAsia="Calibri" w:hAnsiTheme="minorHAnsi" w:cs="Calibri"/>
                <w:sz w:val="20"/>
              </w:rPr>
              <w:t>Mortality</w:t>
            </w:r>
          </w:p>
        </w:tc>
        <w:tc>
          <w:tcPr>
            <w:tcW w:w="2430" w:type="dxa"/>
            <w:vAlign w:val="center"/>
          </w:tcPr>
          <w:p w14:paraId="565F9DD2" w14:textId="3233DAE1" w:rsidR="00CD2A08" w:rsidRPr="00210F61" w:rsidRDefault="00CD2A08" w:rsidP="008D3842">
            <w:pPr>
              <w:jc w:val="center"/>
              <w:rPr>
                <w:rFonts w:asciiTheme="minorHAnsi" w:eastAsia="Calibri" w:hAnsiTheme="minorHAnsi" w:cs="Calibri"/>
                <w:sz w:val="20"/>
              </w:rPr>
            </w:pPr>
            <w:r w:rsidRPr="00210F61">
              <w:rPr>
                <w:rFonts w:asciiTheme="minorHAnsi" w:hAnsiTheme="minorHAnsi"/>
                <w:sz w:val="20"/>
              </w:rPr>
              <w:t xml:space="preserve">MRID </w:t>
            </w:r>
            <w:r w:rsidR="006D0F83" w:rsidRPr="008F514A">
              <w:rPr>
                <w:sz w:val="20"/>
                <w:lang w:val="en-GB"/>
              </w:rPr>
              <w:t>43474103</w:t>
            </w:r>
          </w:p>
        </w:tc>
      </w:tr>
    </w:tbl>
    <w:p w14:paraId="70F683A7" w14:textId="39A2BE1C" w:rsidR="00CD2A08" w:rsidRPr="00CD2A08" w:rsidRDefault="00CD2A08" w:rsidP="00CD2A08">
      <w:bookmarkStart w:id="138" w:name="_Toc434489128"/>
    </w:p>
    <w:bookmarkEnd w:id="138"/>
    <w:p w14:paraId="23C7AF3C" w14:textId="25ECA8D7" w:rsidR="00CD2A08" w:rsidRPr="00CD2A08" w:rsidRDefault="00CD2A08" w:rsidP="00CD2A08">
      <w:pPr>
        <w:contextualSpacing/>
        <w:rPr>
          <w:rFonts w:asciiTheme="minorHAnsi" w:eastAsiaTheme="majorEastAsia" w:hAnsiTheme="minorHAnsi" w:cstheme="majorBidi"/>
          <w:color w:val="auto"/>
          <w:spacing w:val="-10"/>
          <w:kern w:val="28"/>
          <w:szCs w:val="24"/>
        </w:rPr>
      </w:pPr>
    </w:p>
    <w:p w14:paraId="3E9A64A4" w14:textId="77777777" w:rsidR="00CD2A08" w:rsidRPr="002E4FAE" w:rsidRDefault="00CD2A08" w:rsidP="006A6DEA">
      <w:pPr>
        <w:pStyle w:val="Heading1"/>
        <w:spacing w:before="0"/>
      </w:pPr>
      <w:bookmarkStart w:id="139" w:name="_Toc434489130"/>
      <w:bookmarkStart w:id="140" w:name="_Toc52925719"/>
      <w:r w:rsidRPr="002E4FAE">
        <w:t>Effects Characterization for Terrestrial Invertebrates</w:t>
      </w:r>
      <w:bookmarkEnd w:id="139"/>
      <w:bookmarkEnd w:id="140"/>
    </w:p>
    <w:p w14:paraId="4413CB3C" w14:textId="77777777" w:rsidR="00CD2A08" w:rsidRPr="00CD2A08" w:rsidRDefault="00CD2A08" w:rsidP="006A6DEA">
      <w:pPr>
        <w:rPr>
          <w:rFonts w:eastAsiaTheme="majorEastAsia"/>
        </w:rPr>
      </w:pPr>
    </w:p>
    <w:p w14:paraId="4668869A" w14:textId="77777777" w:rsidR="00CD2A08" w:rsidRPr="00610125" w:rsidRDefault="00CD2A08" w:rsidP="006A6DEA">
      <w:pPr>
        <w:pStyle w:val="Heading2"/>
        <w:spacing w:before="0"/>
      </w:pPr>
      <w:bookmarkStart w:id="141" w:name="_Toc434489131"/>
      <w:bookmarkStart w:id="142" w:name="_Toc52925720"/>
      <w:r w:rsidRPr="00610125">
        <w:t>Introduction to Terrestrial Invertebrate Toxicity</w:t>
      </w:r>
      <w:bookmarkEnd w:id="141"/>
      <w:bookmarkEnd w:id="142"/>
    </w:p>
    <w:p w14:paraId="33009890" w14:textId="77777777" w:rsidR="00CD2A08" w:rsidRPr="00CD2A08" w:rsidRDefault="00CD2A08" w:rsidP="006A6DEA">
      <w:pPr>
        <w:rPr>
          <w:szCs w:val="24"/>
        </w:rPr>
      </w:pPr>
    </w:p>
    <w:p w14:paraId="117F8D2D" w14:textId="7AEAFAD1" w:rsidR="003062A3" w:rsidRPr="009B4E42" w:rsidRDefault="003062A3" w:rsidP="003062A3">
      <w:r w:rsidRPr="009B4E42">
        <w:t>The results of acute contact toxicity testing of simazine on the</w:t>
      </w:r>
      <w:r>
        <w:t xml:space="preserve"> adult</w:t>
      </w:r>
      <w:r w:rsidRPr="009B4E42">
        <w:t xml:space="preserve"> honey bee (</w:t>
      </w:r>
      <w:r w:rsidRPr="009B4E42">
        <w:rPr>
          <w:i/>
          <w:iCs/>
        </w:rPr>
        <w:t>Apis mellifera</w:t>
      </w:r>
      <w:r w:rsidRPr="009B4E42">
        <w:t>) show that by 48 hours in the contact test (MRID 00036935), 6.5% mortality was observed in the 96.7 µg</w:t>
      </w:r>
      <w:r>
        <w:t xml:space="preserve"> a.i.</w:t>
      </w:r>
      <w:r w:rsidRPr="009B4E42">
        <w:t>/bee treatment group; therefore, the LD</w:t>
      </w:r>
      <w:r w:rsidRPr="009B4E42">
        <w:rPr>
          <w:vertAlign w:val="subscript"/>
        </w:rPr>
        <w:t>50</w:t>
      </w:r>
      <w:r w:rsidRPr="009B4E42">
        <w:t xml:space="preserve"> value for the contact test is &gt;96.7 µg</w:t>
      </w:r>
      <w:r>
        <w:t xml:space="preserve"> a.i.</w:t>
      </w:r>
      <w:r w:rsidRPr="009B4E42">
        <w:t xml:space="preserve">/bee. As a result, simazine is categorized as practically non-toxic to honeybees on an acute contact basis.  </w:t>
      </w:r>
    </w:p>
    <w:p w14:paraId="6557BD41" w14:textId="77777777" w:rsidR="003062A3" w:rsidRPr="009B4E42" w:rsidRDefault="003062A3" w:rsidP="003062A3"/>
    <w:p w14:paraId="72045282" w14:textId="29682373" w:rsidR="003062A3" w:rsidRDefault="003062A3" w:rsidP="003062A3">
      <w:r w:rsidRPr="009B4E42">
        <w:t xml:space="preserve">Three open literature studies on simazine effects to non-target insects including earthworms and beetles and are </w:t>
      </w:r>
      <w:r w:rsidR="00E7306C">
        <w:t xml:space="preserve">further </w:t>
      </w:r>
      <w:r w:rsidRPr="009B4E42">
        <w:t>summarized in the 200</w:t>
      </w:r>
      <w:r w:rsidR="00106CDB">
        <w:t>7</w:t>
      </w:r>
      <w:r w:rsidRPr="009B4E42">
        <w:t xml:space="preserve"> California Red-legged Frog assessment (USEPA 200</w:t>
      </w:r>
      <w:r w:rsidR="00106CDB">
        <w:t>7</w:t>
      </w:r>
      <w:r w:rsidRPr="009B4E42">
        <w:t xml:space="preserve">). The results of two earthworm studies (Martin, 1982: ECOTOX #58170; Lydy and Linck, 2003; ECOTOX #71459) showed no adverse effects </w:t>
      </w:r>
      <w:r>
        <w:t>of</w:t>
      </w:r>
      <w:r w:rsidRPr="009B4E42">
        <w:t xml:space="preserve"> mortality and growth, following 96-hours of exposure at 10 µg</w:t>
      </w:r>
      <w:r w:rsidR="00AF10D2">
        <w:t xml:space="preserve"> a.i.</w:t>
      </w:r>
      <w:r w:rsidRPr="009B4E42">
        <w:t>/cm</w:t>
      </w:r>
      <w:r w:rsidRPr="009B4E42">
        <w:rPr>
          <w:vertAlign w:val="superscript"/>
        </w:rPr>
        <w:t>2</w:t>
      </w:r>
      <w:r w:rsidRPr="009B4E42">
        <w:t xml:space="preserve"> and 7 days of exposure at 100 </w:t>
      </w:r>
      <w:r w:rsidR="00E7306C">
        <w:t>mg/kg-soil</w:t>
      </w:r>
      <w:r w:rsidRPr="009B4E42">
        <w:t xml:space="preserve">, the highest simazine concentrations tested. Samsoe-Peterson (1987; ECOTOX # 70278) evaluated the effects of Gesatop 50-WP (50% simazine) on the rove beetle, </w:t>
      </w:r>
      <w:r w:rsidRPr="009B4E42">
        <w:rPr>
          <w:i/>
        </w:rPr>
        <w:t>Aleochara bileneata</w:t>
      </w:r>
      <w:r w:rsidRPr="009B4E42">
        <w:t xml:space="preserve">. Following 5-days of exposure, no mortality or reduction in egg production were observed in the simazine-treated adult female beetles at an application rate of 600 L/ha. According </w:t>
      </w:r>
      <w:r w:rsidRPr="009B4E42">
        <w:lastRenderedPageBreak/>
        <w:t xml:space="preserve">to the standard used by the International Organization of Biological Control (IOBC) working group “Pesticides and Beneficial Organisms,” simazine was classified as “harmless” to the rove beetle.  </w:t>
      </w:r>
    </w:p>
    <w:p w14:paraId="3AE0E67E" w14:textId="60F73E26" w:rsidR="00175439" w:rsidRDefault="00175439" w:rsidP="003062A3"/>
    <w:p w14:paraId="0818117F" w14:textId="059975C6" w:rsidR="00175439" w:rsidRDefault="00BD2B3A" w:rsidP="003062A3">
      <w:r>
        <w:t xml:space="preserve">Based on the available terrestrial invertebrate toxicity data, the </w:t>
      </w:r>
      <w:r w:rsidR="00AF10D2">
        <w:t xml:space="preserve">endpoint used to establish the </w:t>
      </w:r>
      <w:r>
        <w:t>mortality</w:t>
      </w:r>
      <w:r w:rsidRPr="00152F3D">
        <w:t xml:space="preserve"> toxicity threshold </w:t>
      </w:r>
      <w:r>
        <w:t>i</w:t>
      </w:r>
      <w:r w:rsidR="006E66FA">
        <w:t>s</w:t>
      </w:r>
      <w:r>
        <w:t xml:space="preserve"> </w:t>
      </w:r>
      <w:r w:rsidRPr="009B4E42">
        <w:t>96.7 µg</w:t>
      </w:r>
      <w:r>
        <w:t xml:space="preserve"> a.i.</w:t>
      </w:r>
      <w:r w:rsidRPr="009B4E42">
        <w:t>/bee</w:t>
      </w:r>
      <w:r>
        <w:t xml:space="preserve"> (equal to 75</w:t>
      </w:r>
      <w:r w:rsidR="006E66FA">
        <w:t>6</w:t>
      </w:r>
      <w:r>
        <w:t xml:space="preserve"> mg</w:t>
      </w:r>
      <w:r w:rsidR="006E66FA">
        <w:t xml:space="preserve"> a.i.</w:t>
      </w:r>
      <w:r>
        <w:t xml:space="preserve">/kg-bw, using assumptions for body weight from the </w:t>
      </w:r>
      <w:r w:rsidR="006E66FA">
        <w:t xml:space="preserve">BeeRex model). This value is also used as the sublethal threshold based on observed mortality (6.5%) at this concentration. </w:t>
      </w:r>
      <w:r w:rsidR="00024E33">
        <w:t>No data was available for terrestrial invertebrates for exposure units</w:t>
      </w:r>
      <w:r w:rsidR="00FB0CCC">
        <w:t xml:space="preserve"> of </w:t>
      </w:r>
      <w:r w:rsidR="00024E33">
        <w:t>mg a.i./kg-diet.</w:t>
      </w:r>
    </w:p>
    <w:p w14:paraId="6B47DEE8" w14:textId="77777777" w:rsidR="007C4BCF" w:rsidRPr="009B4E42" w:rsidRDefault="007C4BCF" w:rsidP="003062A3">
      <w:pPr>
        <w:rPr>
          <w:bCs/>
        </w:rPr>
      </w:pPr>
    </w:p>
    <w:p w14:paraId="747A84AB" w14:textId="77777777" w:rsidR="00CD2A08" w:rsidRPr="00CD2A08" w:rsidRDefault="00CD2A08" w:rsidP="00CD2A08">
      <w:pPr>
        <w:rPr>
          <w:rFonts w:eastAsia="Calibri" w:cs="Calibri"/>
          <w:color w:val="auto"/>
          <w:szCs w:val="22"/>
        </w:rPr>
      </w:pPr>
    </w:p>
    <w:p w14:paraId="768C9106" w14:textId="77777777" w:rsidR="00E6335D" w:rsidRPr="002E4FAE" w:rsidRDefault="00E6335D" w:rsidP="007C4BCF">
      <w:pPr>
        <w:pStyle w:val="Heading1"/>
        <w:spacing w:before="0"/>
      </w:pPr>
      <w:bookmarkStart w:id="143" w:name="_Toc52925721"/>
      <w:r w:rsidRPr="002E4FAE">
        <w:t>Effects Characterization for Terrestrial Plants</w:t>
      </w:r>
      <w:bookmarkEnd w:id="143"/>
    </w:p>
    <w:p w14:paraId="09A480A7" w14:textId="552CDE4A" w:rsidR="00E6335D" w:rsidRDefault="00E6335D" w:rsidP="00E6335D">
      <w:pPr>
        <w:rPr>
          <w:rFonts w:eastAsiaTheme="majorEastAsia"/>
        </w:rPr>
      </w:pPr>
    </w:p>
    <w:p w14:paraId="2219AEB3" w14:textId="77777777" w:rsidR="006F40C3" w:rsidRPr="00610125" w:rsidRDefault="006F40C3" w:rsidP="006F40C3">
      <w:pPr>
        <w:pStyle w:val="Heading2"/>
      </w:pPr>
      <w:bookmarkStart w:id="144" w:name="_Toc434489148"/>
      <w:bookmarkStart w:id="145" w:name="_Toc52925722"/>
      <w:r w:rsidRPr="00610125">
        <w:t>Introduction to Terrestrial Plant Toxicity</w:t>
      </w:r>
      <w:bookmarkEnd w:id="144"/>
      <w:bookmarkEnd w:id="145"/>
    </w:p>
    <w:p w14:paraId="4E4FDC0C" w14:textId="77777777" w:rsidR="006F40C3" w:rsidRPr="00E6335D" w:rsidRDefault="006F40C3" w:rsidP="006F40C3">
      <w:pPr>
        <w:rPr>
          <w:szCs w:val="24"/>
        </w:rPr>
      </w:pPr>
    </w:p>
    <w:p w14:paraId="588EDBB9" w14:textId="41D83ED9" w:rsidR="006F40C3" w:rsidRPr="009B4E42" w:rsidRDefault="006F40C3" w:rsidP="006F40C3">
      <w:r w:rsidRPr="009B4E42">
        <w:t xml:space="preserve">Plant toxicity data from both registrant-submitted studies and studies in the scientific literature have been reviewed for this assessment. Registrant-submitted studies are conducted under conditions and with species defined in OCSPP test guidelines. Sub-lethal endpoints such as plant growth, dry weight, and biomass are evaluated for both monocots and dicots, and effects are evaluated at both seedling emergence and vegetative life stages. </w:t>
      </w:r>
      <w:r w:rsidR="008D3E19" w:rsidRPr="008D3E19">
        <w:rPr>
          <w:rFonts w:asciiTheme="minorHAnsi" w:eastAsia="Calibri" w:hAnsiTheme="minorHAnsi" w:cs="Calibri"/>
          <w:bCs/>
          <w:szCs w:val="22"/>
        </w:rPr>
        <w:t>S</w:t>
      </w:r>
      <w:r w:rsidR="00D234F0" w:rsidRPr="00CD2A08">
        <w:rPr>
          <w:rFonts w:asciiTheme="minorHAnsi" w:eastAsia="Calibri" w:hAnsiTheme="minorHAnsi" w:cs="Calibri"/>
          <w:szCs w:val="22"/>
        </w:rPr>
        <w:t>tudies were excluded if they were considered invalid or not associated with an environmentally relevant exposure route.</w:t>
      </w:r>
    </w:p>
    <w:p w14:paraId="7B9028A3" w14:textId="77777777" w:rsidR="006F40C3" w:rsidRPr="009B4E42" w:rsidRDefault="006F40C3" w:rsidP="006F40C3"/>
    <w:p w14:paraId="6473ECA6" w14:textId="10BD99E0" w:rsidR="006F40C3" w:rsidRPr="009B4E42" w:rsidRDefault="004971AC" w:rsidP="006F40C3">
      <w:r>
        <w:rPr>
          <w:rFonts w:asciiTheme="minorHAnsi" w:eastAsia="Calibri" w:hAnsiTheme="minorHAnsi" w:cs="Calibri"/>
          <w:szCs w:val="22"/>
        </w:rPr>
        <w:t xml:space="preserve">Discussion of endpoints are provided for effects </w:t>
      </w:r>
      <w:r>
        <w:t xml:space="preserve">on </w:t>
      </w:r>
      <w:r w:rsidR="00A518F3">
        <w:t>terrestrial</w:t>
      </w:r>
      <w:r>
        <w:t xml:space="preserve"> plants and </w:t>
      </w:r>
      <w:r w:rsidR="00A518F3">
        <w:t>terrestrial</w:t>
      </w:r>
      <w:r>
        <w:t xml:space="preserve"> plant communities. These serve as a surrogate for effects on an individual of a listed species and the effects on the pollination, prey, habitat, or dispersal of a listed species, respectively. </w:t>
      </w:r>
      <w:r w:rsidR="006F40C3" w:rsidRPr="009B4E42">
        <w:t xml:space="preserve">Based on the results of the submitted and available open literature terrestrial plant toxicity tests, it appears that the seedling emergence stage of plant development is more sensitive to simazine than the vegetative vigor stage of development. However, all tested plants, with the exception of corn in the seedling emergence and vegetative vigor tests, exhibited adverse effects following exposure to simazine. </w:t>
      </w:r>
      <w:r w:rsidR="00E247D0">
        <w:t xml:space="preserve">The registrant submitted data represents the most sensitive endpoints for effects to listed species and effects to the PPHD of a listed species. </w:t>
      </w:r>
    </w:p>
    <w:p w14:paraId="4E4A8AD3" w14:textId="33CE01D5" w:rsidR="006F40C3" w:rsidRDefault="006F40C3" w:rsidP="006F40C3"/>
    <w:p w14:paraId="20D2ADEC" w14:textId="77777777" w:rsidR="006F40C3" w:rsidRPr="00610125" w:rsidRDefault="006F40C3" w:rsidP="006F40C3">
      <w:pPr>
        <w:pStyle w:val="Heading2"/>
        <w:spacing w:before="0"/>
      </w:pPr>
      <w:bookmarkStart w:id="146" w:name="_Toc434489151"/>
      <w:bookmarkStart w:id="147" w:name="_Toc52925723"/>
      <w:r>
        <w:t>Effects Data</w:t>
      </w:r>
      <w:r w:rsidRPr="00610125">
        <w:t xml:space="preserve"> for Terrestrial Plants</w:t>
      </w:r>
      <w:bookmarkEnd w:id="146"/>
      <w:bookmarkEnd w:id="147"/>
    </w:p>
    <w:p w14:paraId="733DB196" w14:textId="7E7E5361" w:rsidR="006F40C3" w:rsidRPr="009B4E42" w:rsidRDefault="006F40C3" w:rsidP="006F40C3"/>
    <w:p w14:paraId="4F51BEE7" w14:textId="4533AB48" w:rsidR="00B54E41" w:rsidRDefault="00B54E41" w:rsidP="006F40C3">
      <w:pPr>
        <w:rPr>
          <w:rFonts w:cstheme="minorHAnsi"/>
        </w:rPr>
      </w:pPr>
      <w:r w:rsidRPr="009B4E42">
        <w:rPr>
          <w:rFonts w:cstheme="minorHAnsi"/>
        </w:rPr>
        <w:t xml:space="preserve">Single-species </w:t>
      </w:r>
      <w:r>
        <w:rPr>
          <w:rFonts w:cstheme="minorHAnsi"/>
        </w:rPr>
        <w:t>terrestrial</w:t>
      </w:r>
      <w:r w:rsidRPr="009B4E42">
        <w:rPr>
          <w:rFonts w:cstheme="minorHAnsi"/>
        </w:rPr>
        <w:t xml:space="preserve"> plant toxicity studies are used as one of the measures of effect to evaluate whether simazine may affect primary production and diversity in </w:t>
      </w:r>
      <w:r>
        <w:rPr>
          <w:rFonts w:cstheme="minorHAnsi"/>
        </w:rPr>
        <w:t>terrestrial</w:t>
      </w:r>
      <w:r w:rsidRPr="009B4E42">
        <w:rPr>
          <w:rFonts w:cstheme="minorHAnsi"/>
        </w:rPr>
        <w:t xml:space="preserve"> ecosystems. Numerous </w:t>
      </w:r>
      <w:r>
        <w:rPr>
          <w:rFonts w:cstheme="minorHAnsi"/>
        </w:rPr>
        <w:t>terrestrial</w:t>
      </w:r>
      <w:r w:rsidRPr="009B4E42">
        <w:rPr>
          <w:rFonts w:cstheme="minorHAnsi"/>
        </w:rPr>
        <w:t xml:space="preserve"> plant toxicity studies have been submitted to </w:t>
      </w:r>
      <w:r>
        <w:rPr>
          <w:rFonts w:cstheme="minorHAnsi"/>
        </w:rPr>
        <w:t xml:space="preserve">the </w:t>
      </w:r>
      <w:r w:rsidRPr="009B4E42">
        <w:rPr>
          <w:rFonts w:cstheme="minorHAnsi"/>
        </w:rPr>
        <w:t>EPA and/or pu</w:t>
      </w:r>
      <w:r>
        <w:rPr>
          <w:rFonts w:cstheme="minorHAnsi"/>
        </w:rPr>
        <w:t xml:space="preserve">blished in the open literature. </w:t>
      </w:r>
      <w:r w:rsidR="007C4BCF">
        <w:rPr>
          <w:rFonts w:cstheme="minorHAnsi"/>
        </w:rPr>
        <w:fldChar w:fldCharType="begin"/>
      </w:r>
      <w:r w:rsidR="007C4BCF">
        <w:rPr>
          <w:rFonts w:cstheme="minorHAnsi"/>
        </w:rPr>
        <w:instrText xml:space="preserve"> REF _Ref52924088 \h </w:instrText>
      </w:r>
      <w:r w:rsidR="007C4BCF">
        <w:rPr>
          <w:rFonts w:cstheme="minorHAnsi"/>
        </w:rPr>
      </w:r>
      <w:r w:rsidR="007C4BCF">
        <w:rPr>
          <w:rFonts w:cstheme="minorHAnsi"/>
        </w:rPr>
        <w:fldChar w:fldCharType="separate"/>
      </w:r>
      <w:r w:rsidR="007C4BCF">
        <w:t xml:space="preserve">Figure </w:t>
      </w:r>
      <w:r w:rsidR="007C4BCF">
        <w:rPr>
          <w:noProof/>
        </w:rPr>
        <w:t>12</w:t>
      </w:r>
      <w:r w:rsidR="007C4BCF">
        <w:t>.</w:t>
      </w:r>
      <w:r w:rsidR="007C4BCF">
        <w:rPr>
          <w:noProof/>
        </w:rPr>
        <w:t>1</w:t>
      </w:r>
      <w:r w:rsidR="007C4BCF">
        <w:rPr>
          <w:rFonts w:cstheme="minorHAnsi"/>
        </w:rPr>
        <w:fldChar w:fldCharType="end"/>
      </w:r>
      <w:r w:rsidR="007C4BCF">
        <w:rPr>
          <w:rFonts w:cstheme="minorHAnsi"/>
        </w:rPr>
        <w:t xml:space="preserve"> and </w:t>
      </w:r>
      <w:r w:rsidR="007C4BCF">
        <w:rPr>
          <w:rFonts w:cstheme="minorHAnsi"/>
        </w:rPr>
        <w:fldChar w:fldCharType="begin"/>
      </w:r>
      <w:r w:rsidR="007C4BCF">
        <w:rPr>
          <w:rFonts w:cstheme="minorHAnsi"/>
        </w:rPr>
        <w:instrText xml:space="preserve"> REF _Ref52924090 \h </w:instrText>
      </w:r>
      <w:r w:rsidR="007C4BCF">
        <w:rPr>
          <w:rFonts w:cstheme="minorHAnsi"/>
        </w:rPr>
      </w:r>
      <w:r w:rsidR="007C4BCF">
        <w:rPr>
          <w:rFonts w:cstheme="minorHAnsi"/>
        </w:rPr>
        <w:fldChar w:fldCharType="separate"/>
      </w:r>
      <w:r w:rsidR="007C4BCF">
        <w:t xml:space="preserve">Figure </w:t>
      </w:r>
      <w:r w:rsidR="007C4BCF">
        <w:rPr>
          <w:noProof/>
        </w:rPr>
        <w:t>12</w:t>
      </w:r>
      <w:r w:rsidR="007C4BCF">
        <w:t>.</w:t>
      </w:r>
      <w:r w:rsidR="007C4BCF">
        <w:rPr>
          <w:noProof/>
        </w:rPr>
        <w:t>2</w:t>
      </w:r>
      <w:r w:rsidR="007C4BCF">
        <w:rPr>
          <w:rFonts w:cstheme="minorHAnsi"/>
        </w:rPr>
        <w:fldChar w:fldCharType="end"/>
      </w:r>
      <w:r w:rsidR="007C4BCF">
        <w:rPr>
          <w:rFonts w:cstheme="minorHAnsi"/>
        </w:rPr>
        <w:t xml:space="preserve"> </w:t>
      </w:r>
      <w:r>
        <w:rPr>
          <w:rFonts w:cstheme="minorHAnsi"/>
        </w:rPr>
        <w:t>presents a summary of the range of toxicity values available for dicot and monocot plants, respectively.</w:t>
      </w:r>
    </w:p>
    <w:p w14:paraId="1BE30A79" w14:textId="77777777" w:rsidR="00B54E41" w:rsidRPr="009B4E42" w:rsidRDefault="00B54E41" w:rsidP="006F40C3"/>
    <w:p w14:paraId="5F372BFC" w14:textId="482EECB3" w:rsidR="007A488A" w:rsidRDefault="00A37BFD" w:rsidP="006F40C3">
      <w:r>
        <w:rPr>
          <w:noProof/>
        </w:rPr>
        <w:lastRenderedPageBreak/>
        <w:drawing>
          <wp:inline distT="0" distB="0" distL="0" distR="0" wp14:anchorId="2479F245" wp14:editId="04C951BE">
            <wp:extent cx="6071870" cy="4411134"/>
            <wp:effectExtent l="0" t="0" r="508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0683" cy="4417537"/>
                    </a:xfrm>
                    <a:prstGeom prst="rect">
                      <a:avLst/>
                    </a:prstGeom>
                    <a:noFill/>
                  </pic:spPr>
                </pic:pic>
              </a:graphicData>
            </a:graphic>
          </wp:inline>
        </w:drawing>
      </w:r>
    </w:p>
    <w:p w14:paraId="4102B3B7" w14:textId="20068AD7" w:rsidR="007A488A" w:rsidRDefault="007C4BCF" w:rsidP="007C4BCF">
      <w:pPr>
        <w:pStyle w:val="Caption"/>
        <w:rPr>
          <w:bCs/>
        </w:rPr>
      </w:pPr>
      <w:bookmarkStart w:id="148" w:name="_Ref52924088"/>
      <w:bookmarkStart w:id="149" w:name="_Toc51672928"/>
      <w:bookmarkStart w:id="150" w:name="_Toc52925759"/>
      <w:r>
        <w:t xml:space="preserve">Figure </w:t>
      </w:r>
      <w:fldSimple w:instr=" STYLEREF 1 \s ">
        <w:r w:rsidR="00EC01F7">
          <w:rPr>
            <w:noProof/>
          </w:rPr>
          <w:t>12</w:t>
        </w:r>
      </w:fldSimple>
      <w:r w:rsidR="00EC01F7">
        <w:noBreakHyphen/>
      </w:r>
      <w:fldSimple w:instr=" SEQ Figure \* ARABIC \s 1 ">
        <w:r w:rsidR="00EC01F7">
          <w:rPr>
            <w:noProof/>
          </w:rPr>
          <w:t>1</w:t>
        </w:r>
      </w:fldSimple>
      <w:bookmarkEnd w:id="148"/>
      <w:r>
        <w:t xml:space="preserve">. </w:t>
      </w:r>
      <w:r w:rsidRPr="00743844">
        <w:t>Summary array of toxicity data for dicot terrestrial plants expressed in terms of lb a.i./A.</w:t>
      </w:r>
      <w:r w:rsidR="0082371A">
        <w:t xml:space="preserve"> </w:t>
      </w:r>
      <w:bookmarkEnd w:id="149"/>
      <w:r w:rsidR="00A37BFD" w:rsidRPr="00B54EFA">
        <w:rPr>
          <w:sz w:val="20"/>
        </w:rPr>
        <w:t xml:space="preserve">Orange squares represent the mid-point of the data. </w:t>
      </w:r>
      <w:r w:rsidR="00A37BFD" w:rsidRPr="00B54EFA">
        <w:rPr>
          <w:rFonts w:eastAsia="Calibri" w:cs="Calibri"/>
          <w:sz w:val="20"/>
        </w:rPr>
        <w:t xml:space="preserve">Solid lines display the range between the LOAEC and NOAEC values. </w:t>
      </w:r>
      <w:r w:rsidR="00A37BFD">
        <w:rPr>
          <w:rFonts w:eastAsia="Calibri" w:cs="Calibri"/>
          <w:sz w:val="20"/>
        </w:rPr>
        <w:t xml:space="preserve">BCH = biochemical; CEL = cellular; </w:t>
      </w:r>
      <w:r w:rsidR="00A37BFD" w:rsidRPr="00B54EFA">
        <w:rPr>
          <w:rFonts w:eastAsia="Calibri" w:cs="Calibri"/>
          <w:sz w:val="20"/>
        </w:rPr>
        <w:t xml:space="preserve">PHY = physiological; REP= reproduction; GRO = growth; </w:t>
      </w:r>
      <w:r w:rsidR="00A37BFD">
        <w:rPr>
          <w:rFonts w:eastAsia="Calibri" w:cs="Calibri"/>
          <w:sz w:val="20"/>
        </w:rPr>
        <w:t xml:space="preserve">MOR = mortality; </w:t>
      </w:r>
      <w:r w:rsidR="00A37BFD" w:rsidRPr="00B54EFA">
        <w:rPr>
          <w:rFonts w:eastAsia="Calibri" w:cs="Calibri"/>
          <w:sz w:val="20"/>
        </w:rPr>
        <w:t>POP = population.</w:t>
      </w:r>
      <w:bookmarkEnd w:id="150"/>
    </w:p>
    <w:p w14:paraId="08757F33" w14:textId="7FA0BDDD" w:rsidR="007A488A" w:rsidRDefault="007A488A" w:rsidP="006F40C3">
      <w:pPr>
        <w:rPr>
          <w:noProof/>
        </w:rPr>
      </w:pPr>
    </w:p>
    <w:p w14:paraId="54A0B774" w14:textId="4547BFE9" w:rsidR="00A37BFD" w:rsidRPr="00BC22A7" w:rsidRDefault="00A37BFD" w:rsidP="006F40C3">
      <w:pPr>
        <w:rPr>
          <w:b/>
          <w:bCs/>
        </w:rPr>
      </w:pPr>
      <w:r>
        <w:rPr>
          <w:b/>
          <w:bCs/>
          <w:noProof/>
        </w:rPr>
        <w:lastRenderedPageBreak/>
        <w:drawing>
          <wp:inline distT="0" distB="0" distL="0" distR="0" wp14:anchorId="3A56463A" wp14:editId="404F935A">
            <wp:extent cx="5468620" cy="397288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2302" cy="3975556"/>
                    </a:xfrm>
                    <a:prstGeom prst="rect">
                      <a:avLst/>
                    </a:prstGeom>
                    <a:noFill/>
                  </pic:spPr>
                </pic:pic>
              </a:graphicData>
            </a:graphic>
          </wp:inline>
        </w:drawing>
      </w:r>
    </w:p>
    <w:p w14:paraId="55A38898" w14:textId="6A5CE0E1" w:rsidR="007A488A" w:rsidRPr="00D71847" w:rsidRDefault="007C4BCF" w:rsidP="007C4BCF">
      <w:pPr>
        <w:pStyle w:val="Caption"/>
        <w:rPr>
          <w:sz w:val="20"/>
        </w:rPr>
      </w:pPr>
      <w:bookmarkStart w:id="151" w:name="_Ref52924090"/>
      <w:bookmarkStart w:id="152" w:name="_Toc51672929"/>
      <w:bookmarkStart w:id="153" w:name="_Toc52925760"/>
      <w:r>
        <w:t xml:space="preserve">Figure </w:t>
      </w:r>
      <w:fldSimple w:instr=" STYLEREF 1 \s ">
        <w:r w:rsidR="00EC01F7">
          <w:rPr>
            <w:noProof/>
          </w:rPr>
          <w:t>12</w:t>
        </w:r>
      </w:fldSimple>
      <w:r w:rsidR="00EC01F7">
        <w:noBreakHyphen/>
      </w:r>
      <w:fldSimple w:instr=" SEQ Figure \* ARABIC \s 1 ">
        <w:r w:rsidR="00EC01F7">
          <w:rPr>
            <w:noProof/>
          </w:rPr>
          <w:t>2</w:t>
        </w:r>
      </w:fldSimple>
      <w:bookmarkEnd w:id="151"/>
      <w:r>
        <w:t xml:space="preserve">. </w:t>
      </w:r>
      <w:r w:rsidRPr="00D030A3">
        <w:t>Summary array of toxicity data for monocot terrestrial plants expressed in terms of lb a.i./A.</w:t>
      </w:r>
      <w:r w:rsidR="0082371A">
        <w:t xml:space="preserve"> </w:t>
      </w:r>
      <w:bookmarkEnd w:id="152"/>
      <w:r w:rsidR="00A37BFD" w:rsidRPr="00B54EFA">
        <w:rPr>
          <w:sz w:val="20"/>
        </w:rPr>
        <w:t xml:space="preserve">Orange squares represent the mid-point of the data. </w:t>
      </w:r>
      <w:r w:rsidR="00A37BFD" w:rsidRPr="00B54EFA">
        <w:rPr>
          <w:rFonts w:eastAsia="Calibri" w:cs="Calibri"/>
          <w:sz w:val="20"/>
        </w:rPr>
        <w:t xml:space="preserve">Solid lines display the range between the LOAEC and NOAEC values. </w:t>
      </w:r>
      <w:r w:rsidR="00A37BFD">
        <w:rPr>
          <w:rFonts w:eastAsia="Calibri" w:cs="Calibri"/>
          <w:sz w:val="20"/>
        </w:rPr>
        <w:t xml:space="preserve">BCH = biochemical; CEL = cellular; </w:t>
      </w:r>
      <w:r w:rsidR="00A37BFD" w:rsidRPr="00B54EFA">
        <w:rPr>
          <w:rFonts w:eastAsia="Calibri" w:cs="Calibri"/>
          <w:sz w:val="20"/>
        </w:rPr>
        <w:t xml:space="preserve">PHY = physiological; REP= reproduction; GRO = growth; </w:t>
      </w:r>
      <w:r w:rsidR="00A37BFD">
        <w:rPr>
          <w:rFonts w:eastAsia="Calibri" w:cs="Calibri"/>
          <w:sz w:val="20"/>
        </w:rPr>
        <w:t xml:space="preserve">MOR = mortality; </w:t>
      </w:r>
      <w:r w:rsidR="00A37BFD" w:rsidRPr="00B54EFA">
        <w:rPr>
          <w:rFonts w:eastAsia="Calibri" w:cs="Calibri"/>
          <w:sz w:val="20"/>
        </w:rPr>
        <w:t>POP = population.</w:t>
      </w:r>
      <w:bookmarkEnd w:id="153"/>
    </w:p>
    <w:p w14:paraId="63AF42D3" w14:textId="77777777" w:rsidR="007A488A" w:rsidRDefault="007A488A" w:rsidP="006F40C3"/>
    <w:p w14:paraId="27175DB3" w14:textId="1C61AF94" w:rsidR="00E247D0" w:rsidRDefault="00BC22A7" w:rsidP="006F40C3">
      <w:r>
        <w:t>The registrant submitted data represents the most sensitive endpoints for effects to listed species.</w:t>
      </w:r>
      <w:r w:rsidRPr="00E247D0">
        <w:t xml:space="preserve"> </w:t>
      </w:r>
      <w:r w:rsidR="00E247D0" w:rsidRPr="00E247D0">
        <w:t>The results of the seedling emergence and vegetative vigor toxicity tests on non-target plants are summarized below in</w:t>
      </w:r>
      <w:r w:rsidR="007C4BCF">
        <w:t xml:space="preserve"> </w:t>
      </w:r>
      <w:r w:rsidR="007C4BCF">
        <w:fldChar w:fldCharType="begin"/>
      </w:r>
      <w:r w:rsidR="007C4BCF">
        <w:instrText xml:space="preserve"> REF _Ref52924146 \h </w:instrText>
      </w:r>
      <w:r w:rsidR="007C4BCF">
        <w:fldChar w:fldCharType="separate"/>
      </w:r>
      <w:r w:rsidR="007C4BCF">
        <w:t xml:space="preserve">Table </w:t>
      </w:r>
      <w:r w:rsidR="007C4BCF">
        <w:rPr>
          <w:noProof/>
        </w:rPr>
        <w:t>12</w:t>
      </w:r>
      <w:r w:rsidR="007C4BCF">
        <w:noBreakHyphen/>
      </w:r>
      <w:r w:rsidR="007C4BCF">
        <w:rPr>
          <w:noProof/>
        </w:rPr>
        <w:t>1</w:t>
      </w:r>
      <w:r w:rsidR="007C4BCF">
        <w:fldChar w:fldCharType="end"/>
      </w:r>
      <w:r w:rsidR="00E247D0" w:rsidRPr="00E247D0">
        <w:t>. Seedling emergence and vegetative vigor were studied on ten non-target crops (including soybean, lettuce, radish, tomato, cucumber, cabbage, oat, ryegrass, corn, and onion) following application of Princep 4L herbicide (simazine) at 4 lb a</w:t>
      </w:r>
      <w:r w:rsidR="00185E66">
        <w:t>.</w:t>
      </w:r>
      <w:r w:rsidR="00E247D0" w:rsidRPr="00E247D0">
        <w:t>i</w:t>
      </w:r>
      <w:r w:rsidR="00185E66">
        <w:t>.</w:t>
      </w:r>
      <w:r w:rsidR="00E247D0" w:rsidRPr="00E247D0">
        <w:t xml:space="preserve">/A (MRIDs 42634603 and 42634604).  </w:t>
      </w:r>
    </w:p>
    <w:p w14:paraId="2E042FA3" w14:textId="77777777" w:rsidR="00E247D0" w:rsidRDefault="00E247D0" w:rsidP="006F40C3"/>
    <w:p w14:paraId="1CBC976C" w14:textId="6B4F80E9" w:rsidR="006F40C3" w:rsidRPr="009B4E42" w:rsidRDefault="006F40C3" w:rsidP="006F40C3">
      <w:r w:rsidRPr="009B4E42">
        <w:t>For seedling emergence, the most sensitive dicot is lettuce</w:t>
      </w:r>
      <w:r w:rsidR="00E247D0">
        <w:t xml:space="preserve"> with </w:t>
      </w:r>
      <w:r w:rsidRPr="009B4E42">
        <w:t>NOAEC</w:t>
      </w:r>
      <w:r w:rsidR="00E247D0">
        <w:t>, LOAEC, and MATC</w:t>
      </w:r>
      <w:r w:rsidRPr="009B4E42">
        <w:t xml:space="preserve"> value</w:t>
      </w:r>
      <w:r w:rsidR="00E247D0">
        <w:t>s of</w:t>
      </w:r>
      <w:r w:rsidRPr="009B4E42">
        <w:t xml:space="preserve"> 0.0018</w:t>
      </w:r>
      <w:r w:rsidR="00E247D0">
        <w:t>, 0.0054, and 0.0031</w:t>
      </w:r>
      <w:r w:rsidRPr="009B4E42">
        <w:t xml:space="preserve"> lb a.i./A</w:t>
      </w:r>
      <w:r w:rsidR="00E247D0">
        <w:t>, respectively</w:t>
      </w:r>
      <w:r w:rsidRPr="009B4E42">
        <w:t xml:space="preserve">. </w:t>
      </w:r>
      <w:r w:rsidR="00E247D0">
        <w:t xml:space="preserve">The most sensitive monocot is oat, with NOAEC, LOAEC, and MATC values of 0.016, 0.049, and 0.028 lb a.i/A, respectively. For vegetative vigor, the most sensitive </w:t>
      </w:r>
      <w:r w:rsidR="009E690F">
        <w:t xml:space="preserve">dicot and monocot are also lettuce and oat with NOAEC, LOAEC, and MATC values of 0.016, 0.049, and 0.028 lb a.i/A. </w:t>
      </w:r>
    </w:p>
    <w:p w14:paraId="752FD7BF" w14:textId="77777777" w:rsidR="006F40C3" w:rsidRPr="009B4E42" w:rsidRDefault="006F40C3" w:rsidP="006F40C3">
      <w:pPr>
        <w:rPr>
          <w:rFonts w:ascii="Times New Roman" w:hAnsi="Times New Roman"/>
          <w:b/>
          <w:bCs/>
        </w:rPr>
      </w:pPr>
    </w:p>
    <w:p w14:paraId="04EE00C3" w14:textId="77777777" w:rsidR="007C4BCF" w:rsidRDefault="007C4BCF" w:rsidP="00D8759C">
      <w:pPr>
        <w:pStyle w:val="Caption"/>
      </w:pPr>
      <w:bookmarkStart w:id="154" w:name="_Ref51587340"/>
      <w:bookmarkStart w:id="155" w:name="_Toc52884375"/>
    </w:p>
    <w:p w14:paraId="457F0504" w14:textId="77777777" w:rsidR="007C4BCF" w:rsidRDefault="007C4BCF" w:rsidP="00D8759C">
      <w:pPr>
        <w:pStyle w:val="Caption"/>
      </w:pPr>
    </w:p>
    <w:p w14:paraId="7DC6E1F4" w14:textId="77777777" w:rsidR="007C4BCF" w:rsidRDefault="007C4BCF" w:rsidP="00D8759C">
      <w:pPr>
        <w:pStyle w:val="Caption"/>
      </w:pPr>
    </w:p>
    <w:p w14:paraId="4774A370" w14:textId="04556F91" w:rsidR="006F40C3" w:rsidRPr="009B4E42" w:rsidRDefault="007C4BCF" w:rsidP="007C4BCF">
      <w:pPr>
        <w:pStyle w:val="Caption"/>
      </w:pPr>
      <w:bookmarkStart w:id="156" w:name="_Ref52924146"/>
      <w:bookmarkStart w:id="157" w:name="_Toc52925744"/>
      <w:bookmarkEnd w:id="154"/>
      <w:bookmarkEnd w:id="155"/>
      <w:r>
        <w:lastRenderedPageBreak/>
        <w:t xml:space="preserve">Table </w:t>
      </w:r>
      <w:fldSimple w:instr=" STYLEREF 1 \s ">
        <w:r w:rsidR="00B5459A">
          <w:rPr>
            <w:noProof/>
          </w:rPr>
          <w:t>12</w:t>
        </w:r>
      </w:fldSimple>
      <w:r w:rsidR="00B5459A">
        <w:noBreakHyphen/>
      </w:r>
      <w:fldSimple w:instr=" SEQ Table \* ARABIC \s 1 ">
        <w:r w:rsidR="00B5459A">
          <w:rPr>
            <w:noProof/>
          </w:rPr>
          <w:t>1</w:t>
        </w:r>
      </w:fldSimple>
      <w:bookmarkEnd w:id="156"/>
      <w:r>
        <w:t xml:space="preserve">. </w:t>
      </w:r>
      <w:r w:rsidRPr="00273726">
        <w:t>Nontarget Terrestrial Plant Seedling Emergence and Vegetative Vigor Toxicity Endpoints (Tier II) for Simazine.</w:t>
      </w:r>
      <w:bookmarkEnd w:id="157"/>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98"/>
        <w:gridCol w:w="1035"/>
        <w:gridCol w:w="1060"/>
        <w:gridCol w:w="1131"/>
        <w:gridCol w:w="969"/>
        <w:gridCol w:w="1075"/>
        <w:gridCol w:w="1074"/>
        <w:gridCol w:w="1074"/>
      </w:tblGrid>
      <w:tr w:rsidR="007C4BCF" w:rsidRPr="007C4BCF" w14:paraId="64170607" w14:textId="77777777" w:rsidTr="00DE2AAE">
        <w:trPr>
          <w:trHeight w:val="300"/>
        </w:trPr>
        <w:tc>
          <w:tcPr>
            <w:tcW w:w="1482" w:type="dxa"/>
            <w:vMerge w:val="restart"/>
            <w:shd w:val="clear" w:color="auto" w:fill="D9D9D9" w:themeFill="background1" w:themeFillShade="D9"/>
            <w:vAlign w:val="center"/>
            <w:hideMark/>
          </w:tcPr>
          <w:p w14:paraId="22AC6685" w14:textId="49F6D570" w:rsidR="007C4BCF" w:rsidRPr="007C4BCF" w:rsidRDefault="007C4BCF" w:rsidP="000C1EB8">
            <w:pPr>
              <w:rPr>
                <w:rFonts w:asciiTheme="minorHAnsi" w:hAnsiTheme="minorHAnsi" w:cstheme="minorHAnsi"/>
                <w:b/>
                <w:bCs/>
                <w:sz w:val="20"/>
              </w:rPr>
            </w:pPr>
            <w:r w:rsidRPr="007C4BCF">
              <w:rPr>
                <w:rFonts w:asciiTheme="minorHAnsi" w:hAnsiTheme="minorHAnsi" w:cstheme="minorHAnsi"/>
                <w:b/>
                <w:bCs/>
                <w:sz w:val="20"/>
              </w:rPr>
              <w:t>Species</w:t>
            </w:r>
          </w:p>
        </w:tc>
        <w:tc>
          <w:tcPr>
            <w:tcW w:w="4241" w:type="dxa"/>
            <w:gridSpan w:val="4"/>
            <w:shd w:val="clear" w:color="auto" w:fill="D9D9D9" w:themeFill="background1" w:themeFillShade="D9"/>
            <w:vAlign w:val="center"/>
            <w:hideMark/>
          </w:tcPr>
          <w:p w14:paraId="4AE5B410"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Seedling Emergence</w:t>
            </w:r>
          </w:p>
        </w:tc>
        <w:tc>
          <w:tcPr>
            <w:tcW w:w="4172" w:type="dxa"/>
            <w:gridSpan w:val="4"/>
            <w:shd w:val="clear" w:color="auto" w:fill="D9D9D9" w:themeFill="background1" w:themeFillShade="D9"/>
            <w:vAlign w:val="center"/>
            <w:hideMark/>
          </w:tcPr>
          <w:p w14:paraId="6939A90B"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Vegetative Vigor</w:t>
            </w:r>
          </w:p>
        </w:tc>
      </w:tr>
      <w:tr w:rsidR="007C4BCF" w:rsidRPr="007C4BCF" w14:paraId="1B2BEBE0" w14:textId="77777777" w:rsidTr="00DE2AAE">
        <w:trPr>
          <w:trHeight w:val="300"/>
        </w:trPr>
        <w:tc>
          <w:tcPr>
            <w:tcW w:w="1482" w:type="dxa"/>
            <w:vMerge/>
            <w:shd w:val="clear" w:color="auto" w:fill="D9D9D9" w:themeFill="background1" w:themeFillShade="D9"/>
            <w:vAlign w:val="center"/>
            <w:hideMark/>
          </w:tcPr>
          <w:p w14:paraId="624F1E1F" w14:textId="358D8C11" w:rsidR="007C4BCF" w:rsidRPr="007C4BCF" w:rsidRDefault="007C4BCF" w:rsidP="000C1EB8">
            <w:pPr>
              <w:rPr>
                <w:rFonts w:asciiTheme="minorHAnsi" w:hAnsiTheme="minorHAnsi" w:cstheme="minorHAnsi"/>
                <w:b/>
                <w:bCs/>
                <w:sz w:val="20"/>
              </w:rPr>
            </w:pPr>
          </w:p>
        </w:tc>
        <w:tc>
          <w:tcPr>
            <w:tcW w:w="4241" w:type="dxa"/>
            <w:gridSpan w:val="4"/>
            <w:shd w:val="clear" w:color="auto" w:fill="D9D9D9" w:themeFill="background1" w:themeFillShade="D9"/>
            <w:vAlign w:val="center"/>
            <w:hideMark/>
          </w:tcPr>
          <w:p w14:paraId="10437477"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MRID 42634603</w:t>
            </w:r>
          </w:p>
        </w:tc>
        <w:tc>
          <w:tcPr>
            <w:tcW w:w="4172" w:type="dxa"/>
            <w:gridSpan w:val="4"/>
            <w:shd w:val="clear" w:color="auto" w:fill="D9D9D9" w:themeFill="background1" w:themeFillShade="D9"/>
            <w:vAlign w:val="center"/>
            <w:hideMark/>
          </w:tcPr>
          <w:p w14:paraId="06D7AD9C"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MRID 42634604</w:t>
            </w:r>
          </w:p>
        </w:tc>
      </w:tr>
      <w:tr w:rsidR="007C4BCF" w:rsidRPr="007C4BCF" w14:paraId="0CFE787A" w14:textId="77777777" w:rsidTr="00DE2AAE">
        <w:trPr>
          <w:trHeight w:val="310"/>
        </w:trPr>
        <w:tc>
          <w:tcPr>
            <w:tcW w:w="1482" w:type="dxa"/>
            <w:vMerge/>
            <w:shd w:val="clear" w:color="auto" w:fill="D9D9D9" w:themeFill="background1" w:themeFillShade="D9"/>
            <w:vAlign w:val="center"/>
            <w:hideMark/>
          </w:tcPr>
          <w:p w14:paraId="7F04BEAC" w14:textId="5098AC8B" w:rsidR="007C4BCF" w:rsidRPr="007C4BCF" w:rsidRDefault="007C4BCF" w:rsidP="000C1EB8">
            <w:pPr>
              <w:rPr>
                <w:rFonts w:asciiTheme="minorHAnsi" w:hAnsiTheme="minorHAnsi" w:cstheme="minorHAnsi"/>
                <w:b/>
                <w:bCs/>
                <w:sz w:val="20"/>
              </w:rPr>
            </w:pPr>
          </w:p>
        </w:tc>
        <w:tc>
          <w:tcPr>
            <w:tcW w:w="999" w:type="dxa"/>
            <w:shd w:val="clear" w:color="auto" w:fill="D9D9D9" w:themeFill="background1" w:themeFillShade="D9"/>
            <w:vAlign w:val="center"/>
            <w:hideMark/>
          </w:tcPr>
          <w:p w14:paraId="7413C591"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Endpoint</w:t>
            </w:r>
          </w:p>
        </w:tc>
        <w:tc>
          <w:tcPr>
            <w:tcW w:w="1039" w:type="dxa"/>
            <w:shd w:val="clear" w:color="auto" w:fill="D9D9D9" w:themeFill="background1" w:themeFillShade="D9"/>
            <w:vAlign w:val="center"/>
            <w:hideMark/>
          </w:tcPr>
          <w:p w14:paraId="39A3BFC8"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NOAEC </w:t>
            </w:r>
          </w:p>
          <w:p w14:paraId="358F39E5" w14:textId="29158533"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65" w:type="dxa"/>
            <w:shd w:val="clear" w:color="auto" w:fill="D9D9D9" w:themeFill="background1" w:themeFillShade="D9"/>
            <w:vAlign w:val="center"/>
            <w:hideMark/>
          </w:tcPr>
          <w:p w14:paraId="46F830D7"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LOAEC </w:t>
            </w:r>
          </w:p>
          <w:p w14:paraId="52ACE786" w14:textId="6FA924DD"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138" w:type="dxa"/>
            <w:shd w:val="clear" w:color="auto" w:fill="D9D9D9" w:themeFill="background1" w:themeFillShade="D9"/>
            <w:vAlign w:val="center"/>
            <w:hideMark/>
          </w:tcPr>
          <w:p w14:paraId="3CEAAFDA"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MATC </w:t>
            </w:r>
          </w:p>
          <w:p w14:paraId="4E3AD7A5" w14:textId="3206760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932" w:type="dxa"/>
            <w:shd w:val="clear" w:color="auto" w:fill="D9D9D9" w:themeFill="background1" w:themeFillShade="D9"/>
            <w:vAlign w:val="center"/>
            <w:hideMark/>
          </w:tcPr>
          <w:p w14:paraId="426FB839" w14:textId="77777777"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Endpoint</w:t>
            </w:r>
          </w:p>
        </w:tc>
        <w:tc>
          <w:tcPr>
            <w:tcW w:w="1080" w:type="dxa"/>
            <w:shd w:val="clear" w:color="auto" w:fill="D9D9D9" w:themeFill="background1" w:themeFillShade="D9"/>
            <w:vAlign w:val="center"/>
            <w:hideMark/>
          </w:tcPr>
          <w:p w14:paraId="454BA3BD"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NOAEC </w:t>
            </w:r>
          </w:p>
          <w:p w14:paraId="52FB3008" w14:textId="43BD03E8"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80" w:type="dxa"/>
            <w:shd w:val="clear" w:color="auto" w:fill="D9D9D9" w:themeFill="background1" w:themeFillShade="D9"/>
            <w:vAlign w:val="center"/>
            <w:hideMark/>
          </w:tcPr>
          <w:p w14:paraId="16243DAC"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LOAEC </w:t>
            </w:r>
          </w:p>
          <w:p w14:paraId="096E8E22" w14:textId="2A839CD4"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c>
          <w:tcPr>
            <w:tcW w:w="1080" w:type="dxa"/>
            <w:shd w:val="clear" w:color="auto" w:fill="D9D9D9" w:themeFill="background1" w:themeFillShade="D9"/>
            <w:vAlign w:val="center"/>
            <w:hideMark/>
          </w:tcPr>
          <w:p w14:paraId="3B1D2A4D" w14:textId="77777777" w:rsid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 xml:space="preserve">MATC </w:t>
            </w:r>
          </w:p>
          <w:p w14:paraId="714F5F0D" w14:textId="3D3F2938" w:rsidR="007C4BCF" w:rsidRPr="007C4BCF" w:rsidRDefault="007C4BCF" w:rsidP="000C1EB8">
            <w:pPr>
              <w:jc w:val="center"/>
              <w:rPr>
                <w:rFonts w:asciiTheme="minorHAnsi" w:hAnsiTheme="minorHAnsi" w:cstheme="minorHAnsi"/>
                <w:b/>
                <w:bCs/>
                <w:sz w:val="20"/>
              </w:rPr>
            </w:pPr>
            <w:r w:rsidRPr="007C4BCF">
              <w:rPr>
                <w:rFonts w:asciiTheme="minorHAnsi" w:hAnsiTheme="minorHAnsi" w:cstheme="minorHAnsi"/>
                <w:b/>
                <w:bCs/>
                <w:sz w:val="20"/>
              </w:rPr>
              <w:t>(lb a.i./A)</w:t>
            </w:r>
          </w:p>
        </w:tc>
      </w:tr>
      <w:tr w:rsidR="000C1EB8" w:rsidRPr="007C4BCF" w14:paraId="28DF0D1C" w14:textId="77777777" w:rsidTr="007C4BCF">
        <w:trPr>
          <w:trHeight w:val="300"/>
        </w:trPr>
        <w:tc>
          <w:tcPr>
            <w:tcW w:w="9895" w:type="dxa"/>
            <w:gridSpan w:val="9"/>
            <w:shd w:val="clear" w:color="auto" w:fill="auto"/>
            <w:vAlign w:val="center"/>
            <w:hideMark/>
          </w:tcPr>
          <w:p w14:paraId="19609273" w14:textId="77777777" w:rsidR="000C1EB8" w:rsidRPr="007C4BCF" w:rsidRDefault="000C1EB8" w:rsidP="000C1EB8">
            <w:pPr>
              <w:rPr>
                <w:rFonts w:asciiTheme="minorHAnsi" w:hAnsiTheme="minorHAnsi" w:cstheme="minorHAnsi"/>
                <w:b/>
                <w:bCs/>
                <w:sz w:val="20"/>
              </w:rPr>
            </w:pPr>
            <w:r w:rsidRPr="007C4BCF">
              <w:rPr>
                <w:rFonts w:asciiTheme="minorHAnsi" w:hAnsiTheme="minorHAnsi" w:cstheme="minorHAnsi"/>
                <w:b/>
                <w:bCs/>
                <w:sz w:val="20"/>
              </w:rPr>
              <w:t>Monocots</w:t>
            </w:r>
          </w:p>
        </w:tc>
      </w:tr>
      <w:tr w:rsidR="007C4BCF" w:rsidRPr="007C4BCF" w14:paraId="2810F010" w14:textId="77777777" w:rsidTr="007C4BCF">
        <w:trPr>
          <w:trHeight w:val="530"/>
        </w:trPr>
        <w:tc>
          <w:tcPr>
            <w:tcW w:w="1482" w:type="dxa"/>
            <w:shd w:val="clear" w:color="auto" w:fill="auto"/>
            <w:vAlign w:val="center"/>
            <w:hideMark/>
          </w:tcPr>
          <w:p w14:paraId="1006C204"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Corn (</w:t>
            </w:r>
            <w:r w:rsidRPr="007C4BCF">
              <w:rPr>
                <w:rFonts w:asciiTheme="minorHAnsi" w:hAnsiTheme="minorHAnsi" w:cstheme="minorHAnsi"/>
                <w:i/>
                <w:iCs/>
                <w:sz w:val="20"/>
              </w:rPr>
              <w:t>Zea mays</w:t>
            </w:r>
            <w:r w:rsidRPr="007C4BCF">
              <w:rPr>
                <w:rFonts w:asciiTheme="minorHAnsi" w:hAnsiTheme="minorHAnsi" w:cstheme="minorHAnsi"/>
                <w:sz w:val="20"/>
              </w:rPr>
              <w:t>)</w:t>
            </w:r>
          </w:p>
        </w:tc>
        <w:tc>
          <w:tcPr>
            <w:tcW w:w="999" w:type="dxa"/>
            <w:shd w:val="clear" w:color="auto" w:fill="auto"/>
            <w:vAlign w:val="center"/>
            <w:hideMark/>
          </w:tcPr>
          <w:p w14:paraId="6E4DDAE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No Effect</w:t>
            </w:r>
          </w:p>
        </w:tc>
        <w:tc>
          <w:tcPr>
            <w:tcW w:w="1039" w:type="dxa"/>
            <w:shd w:val="clear" w:color="auto" w:fill="auto"/>
            <w:vAlign w:val="center"/>
            <w:hideMark/>
          </w:tcPr>
          <w:p w14:paraId="3BD4E79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1065" w:type="dxa"/>
            <w:shd w:val="clear" w:color="auto" w:fill="auto"/>
            <w:vAlign w:val="center"/>
            <w:hideMark/>
          </w:tcPr>
          <w:p w14:paraId="71C5E49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&gt;4</w:t>
            </w:r>
          </w:p>
        </w:tc>
        <w:tc>
          <w:tcPr>
            <w:tcW w:w="1138" w:type="dxa"/>
            <w:shd w:val="clear" w:color="auto" w:fill="auto"/>
            <w:vAlign w:val="center"/>
            <w:hideMark/>
          </w:tcPr>
          <w:p w14:paraId="4FE0944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932" w:type="dxa"/>
            <w:shd w:val="clear" w:color="auto" w:fill="auto"/>
            <w:vAlign w:val="center"/>
            <w:hideMark/>
          </w:tcPr>
          <w:p w14:paraId="75A48269"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No Effect</w:t>
            </w:r>
          </w:p>
        </w:tc>
        <w:tc>
          <w:tcPr>
            <w:tcW w:w="1080" w:type="dxa"/>
            <w:shd w:val="clear" w:color="auto" w:fill="auto"/>
            <w:vAlign w:val="center"/>
            <w:hideMark/>
          </w:tcPr>
          <w:p w14:paraId="432BFF9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c>
          <w:tcPr>
            <w:tcW w:w="1080" w:type="dxa"/>
            <w:shd w:val="clear" w:color="auto" w:fill="auto"/>
            <w:vAlign w:val="center"/>
            <w:hideMark/>
          </w:tcPr>
          <w:p w14:paraId="09F8164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&gt;4</w:t>
            </w:r>
          </w:p>
        </w:tc>
        <w:tc>
          <w:tcPr>
            <w:tcW w:w="1080" w:type="dxa"/>
            <w:shd w:val="clear" w:color="auto" w:fill="auto"/>
            <w:vAlign w:val="center"/>
            <w:hideMark/>
          </w:tcPr>
          <w:p w14:paraId="0D7A4E0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4</w:t>
            </w:r>
          </w:p>
        </w:tc>
      </w:tr>
      <w:tr w:rsidR="007C4BCF" w:rsidRPr="007C4BCF" w14:paraId="531521F6" w14:textId="77777777" w:rsidTr="007C4BCF">
        <w:trPr>
          <w:trHeight w:val="790"/>
        </w:trPr>
        <w:tc>
          <w:tcPr>
            <w:tcW w:w="1482" w:type="dxa"/>
            <w:shd w:val="clear" w:color="auto" w:fill="auto"/>
            <w:vAlign w:val="center"/>
            <w:hideMark/>
          </w:tcPr>
          <w:p w14:paraId="2CD65727"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Oat (</w:t>
            </w:r>
            <w:r w:rsidRPr="007C4BCF">
              <w:rPr>
                <w:rFonts w:asciiTheme="minorHAnsi" w:hAnsiTheme="minorHAnsi" w:cstheme="minorHAnsi"/>
                <w:i/>
                <w:iCs/>
                <w:sz w:val="20"/>
              </w:rPr>
              <w:t>Avena sativa</w:t>
            </w:r>
            <w:r w:rsidRPr="007C4BCF">
              <w:rPr>
                <w:rFonts w:asciiTheme="minorHAnsi" w:hAnsiTheme="minorHAnsi" w:cstheme="minorHAnsi"/>
                <w:sz w:val="20"/>
              </w:rPr>
              <w:t>)</w:t>
            </w:r>
          </w:p>
        </w:tc>
        <w:tc>
          <w:tcPr>
            <w:tcW w:w="999" w:type="dxa"/>
            <w:shd w:val="clear" w:color="auto" w:fill="auto"/>
            <w:vAlign w:val="center"/>
            <w:hideMark/>
          </w:tcPr>
          <w:p w14:paraId="35DA35A1"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0F483FC0" w14:textId="0A5CDD2D"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1C26F8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138" w:type="dxa"/>
            <w:shd w:val="clear" w:color="auto" w:fill="auto"/>
            <w:vAlign w:val="center"/>
            <w:hideMark/>
          </w:tcPr>
          <w:p w14:paraId="7B3E8D5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29C2803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25BD2D2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6578DD1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68C7C67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2C4C2707" w14:textId="77777777" w:rsidTr="007C4BCF">
        <w:trPr>
          <w:trHeight w:val="790"/>
        </w:trPr>
        <w:tc>
          <w:tcPr>
            <w:tcW w:w="1482" w:type="dxa"/>
            <w:shd w:val="clear" w:color="auto" w:fill="auto"/>
            <w:vAlign w:val="center"/>
            <w:hideMark/>
          </w:tcPr>
          <w:p w14:paraId="6CC4C1B1"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Onion (</w:t>
            </w:r>
            <w:r w:rsidRPr="007C4BCF">
              <w:rPr>
                <w:rFonts w:asciiTheme="minorHAnsi" w:hAnsiTheme="minorHAnsi" w:cstheme="minorHAnsi"/>
                <w:i/>
                <w:iCs/>
                <w:sz w:val="20"/>
              </w:rPr>
              <w:t>Allium cepa</w:t>
            </w:r>
            <w:r w:rsidRPr="007C4BCF">
              <w:rPr>
                <w:rFonts w:asciiTheme="minorHAnsi" w:hAnsiTheme="minorHAnsi" w:cstheme="minorHAnsi"/>
                <w:sz w:val="20"/>
              </w:rPr>
              <w:t>)</w:t>
            </w:r>
          </w:p>
        </w:tc>
        <w:tc>
          <w:tcPr>
            <w:tcW w:w="999" w:type="dxa"/>
            <w:shd w:val="clear" w:color="auto" w:fill="auto"/>
            <w:vAlign w:val="center"/>
            <w:hideMark/>
          </w:tcPr>
          <w:p w14:paraId="53478FA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B5E9FF4" w14:textId="5BE5A96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763A8D" w:rsidRPr="007C4BCF">
              <w:rPr>
                <w:rFonts w:asciiTheme="minorHAnsi" w:hAnsiTheme="minorHAnsi" w:cstheme="minorHAnsi"/>
                <w:sz w:val="20"/>
              </w:rPr>
              <w:t>016</w:t>
            </w:r>
            <w:r w:rsidR="00763A8D" w:rsidRPr="007C4BCF">
              <w:rPr>
                <w:rFonts w:asciiTheme="minorHAnsi" w:hAnsiTheme="minorHAnsi" w:cstheme="minorHAnsi"/>
                <w:sz w:val="20"/>
                <w:vertAlign w:val="superscript"/>
              </w:rPr>
              <w:t>b</w:t>
            </w:r>
          </w:p>
        </w:tc>
        <w:tc>
          <w:tcPr>
            <w:tcW w:w="1065" w:type="dxa"/>
            <w:shd w:val="clear" w:color="auto" w:fill="auto"/>
            <w:vAlign w:val="center"/>
            <w:hideMark/>
          </w:tcPr>
          <w:p w14:paraId="782B4CDF" w14:textId="14A0AC3D" w:rsidR="000C1EB8" w:rsidRPr="007C4BCF" w:rsidRDefault="00763A8D" w:rsidP="00221470">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30310352" w14:textId="72FC4F23" w:rsidR="000C1EB8" w:rsidRPr="007C4BCF" w:rsidRDefault="00763A8D"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6359217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D652F9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80" w:type="dxa"/>
            <w:shd w:val="clear" w:color="auto" w:fill="auto"/>
            <w:vAlign w:val="center"/>
            <w:hideMark/>
          </w:tcPr>
          <w:p w14:paraId="5DE07705" w14:textId="61EEFDE1"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0742E4B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r>
      <w:tr w:rsidR="007C4BCF" w:rsidRPr="007C4BCF" w14:paraId="12EAA4ED" w14:textId="77777777" w:rsidTr="007C4BCF">
        <w:trPr>
          <w:trHeight w:val="790"/>
        </w:trPr>
        <w:tc>
          <w:tcPr>
            <w:tcW w:w="1482" w:type="dxa"/>
            <w:shd w:val="clear" w:color="auto" w:fill="auto"/>
            <w:vAlign w:val="center"/>
            <w:hideMark/>
          </w:tcPr>
          <w:p w14:paraId="00821163" w14:textId="77777777" w:rsidR="000C1EB8" w:rsidRPr="007C4BCF" w:rsidRDefault="000C1EB8" w:rsidP="000C1EB8">
            <w:pPr>
              <w:rPr>
                <w:rFonts w:asciiTheme="minorHAnsi" w:hAnsiTheme="minorHAnsi" w:cstheme="minorHAnsi"/>
                <w:sz w:val="20"/>
              </w:rPr>
            </w:pPr>
            <w:r w:rsidRPr="007C4BCF">
              <w:rPr>
                <w:rFonts w:asciiTheme="minorHAnsi" w:eastAsia="Calibri" w:hAnsiTheme="minorHAnsi" w:cstheme="minorHAnsi"/>
                <w:sz w:val="20"/>
              </w:rPr>
              <w:t>Ryegrass (</w:t>
            </w:r>
            <w:r w:rsidRPr="007C4BCF">
              <w:rPr>
                <w:rFonts w:asciiTheme="minorHAnsi" w:eastAsia="Calibri" w:hAnsiTheme="minorHAnsi" w:cstheme="minorHAnsi"/>
                <w:i/>
                <w:iCs/>
                <w:sz w:val="20"/>
              </w:rPr>
              <w:t>Lolium perenne</w:t>
            </w:r>
            <w:r w:rsidRPr="007C4BCF">
              <w:rPr>
                <w:rFonts w:asciiTheme="minorHAnsi" w:eastAsia="Calibri" w:hAnsiTheme="minorHAnsi" w:cstheme="minorHAnsi"/>
                <w:sz w:val="20"/>
              </w:rPr>
              <w:t>)</w:t>
            </w:r>
          </w:p>
        </w:tc>
        <w:tc>
          <w:tcPr>
            <w:tcW w:w="999" w:type="dxa"/>
            <w:shd w:val="clear" w:color="auto" w:fill="auto"/>
            <w:vAlign w:val="center"/>
            <w:hideMark/>
          </w:tcPr>
          <w:p w14:paraId="18E1AE4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24E78CD3" w14:textId="08A1F696"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2122E04" w14:textId="13F694B1"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6E7C29DA" w14:textId="75B2FB73"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2C5E82F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40D3E1E0"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80" w:type="dxa"/>
            <w:shd w:val="clear" w:color="auto" w:fill="auto"/>
            <w:vAlign w:val="center"/>
            <w:hideMark/>
          </w:tcPr>
          <w:p w14:paraId="1B8D3089" w14:textId="0CF9C23E"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128BA94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r>
      <w:tr w:rsidR="000C1EB8" w:rsidRPr="007C4BCF" w14:paraId="13DDA690" w14:textId="77777777" w:rsidTr="007C4BCF">
        <w:trPr>
          <w:trHeight w:val="300"/>
        </w:trPr>
        <w:tc>
          <w:tcPr>
            <w:tcW w:w="9895" w:type="dxa"/>
            <w:gridSpan w:val="9"/>
            <w:shd w:val="clear" w:color="auto" w:fill="auto"/>
            <w:vAlign w:val="center"/>
            <w:hideMark/>
          </w:tcPr>
          <w:p w14:paraId="4EC5C32E" w14:textId="77777777" w:rsidR="000C1EB8" w:rsidRPr="007C4BCF" w:rsidRDefault="000C1EB8" w:rsidP="000C1EB8">
            <w:pPr>
              <w:rPr>
                <w:rFonts w:asciiTheme="minorHAnsi" w:hAnsiTheme="minorHAnsi" w:cstheme="minorHAnsi"/>
                <w:b/>
                <w:bCs/>
                <w:sz w:val="20"/>
              </w:rPr>
            </w:pPr>
            <w:r w:rsidRPr="007C4BCF">
              <w:rPr>
                <w:rFonts w:asciiTheme="minorHAnsi" w:hAnsiTheme="minorHAnsi" w:cstheme="minorHAnsi"/>
                <w:b/>
                <w:bCs/>
                <w:sz w:val="20"/>
              </w:rPr>
              <w:t>Dicots</w:t>
            </w:r>
          </w:p>
        </w:tc>
      </w:tr>
      <w:tr w:rsidR="007C4BCF" w:rsidRPr="007C4BCF" w14:paraId="30BA6510" w14:textId="77777777" w:rsidTr="007C4BCF">
        <w:trPr>
          <w:trHeight w:val="790"/>
        </w:trPr>
        <w:tc>
          <w:tcPr>
            <w:tcW w:w="1482" w:type="dxa"/>
            <w:shd w:val="clear" w:color="auto" w:fill="auto"/>
            <w:vAlign w:val="center"/>
            <w:hideMark/>
          </w:tcPr>
          <w:p w14:paraId="394B968A"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Radish (</w:t>
            </w:r>
            <w:r w:rsidRPr="007C4BCF">
              <w:rPr>
                <w:rFonts w:asciiTheme="minorHAnsi" w:hAnsiTheme="minorHAnsi" w:cstheme="minorHAnsi"/>
                <w:i/>
                <w:iCs/>
                <w:sz w:val="20"/>
              </w:rPr>
              <w:t>Raphanus sativus</w:t>
            </w:r>
            <w:r w:rsidRPr="007C4BCF">
              <w:rPr>
                <w:rFonts w:asciiTheme="minorHAnsi" w:hAnsiTheme="minorHAnsi" w:cstheme="minorHAnsi"/>
                <w:sz w:val="20"/>
              </w:rPr>
              <w:t>)</w:t>
            </w:r>
          </w:p>
        </w:tc>
        <w:tc>
          <w:tcPr>
            <w:tcW w:w="999" w:type="dxa"/>
            <w:shd w:val="clear" w:color="auto" w:fill="auto"/>
            <w:vAlign w:val="center"/>
            <w:hideMark/>
          </w:tcPr>
          <w:p w14:paraId="23DAF6C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22396D6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bCs/>
                <w:sz w:val="20"/>
              </w:rPr>
              <w:t>0.049</w:t>
            </w:r>
          </w:p>
        </w:tc>
        <w:tc>
          <w:tcPr>
            <w:tcW w:w="1065" w:type="dxa"/>
            <w:shd w:val="clear" w:color="auto" w:fill="auto"/>
            <w:vAlign w:val="center"/>
            <w:hideMark/>
          </w:tcPr>
          <w:p w14:paraId="10261A9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138" w:type="dxa"/>
            <w:shd w:val="clear" w:color="auto" w:fill="auto"/>
            <w:vAlign w:val="center"/>
            <w:hideMark/>
          </w:tcPr>
          <w:p w14:paraId="20D6484E" w14:textId="79CEE509"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221470" w:rsidRPr="007C4BCF">
              <w:rPr>
                <w:rFonts w:asciiTheme="minorHAnsi" w:hAnsiTheme="minorHAnsi" w:cstheme="minorHAnsi"/>
                <w:sz w:val="20"/>
              </w:rPr>
              <w:t>086</w:t>
            </w:r>
          </w:p>
        </w:tc>
        <w:tc>
          <w:tcPr>
            <w:tcW w:w="932" w:type="dxa"/>
            <w:shd w:val="clear" w:color="auto" w:fill="auto"/>
            <w:vAlign w:val="center"/>
            <w:hideMark/>
          </w:tcPr>
          <w:p w14:paraId="57A09613"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46AA4A8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080" w:type="dxa"/>
            <w:shd w:val="clear" w:color="auto" w:fill="auto"/>
            <w:vAlign w:val="center"/>
            <w:hideMark/>
          </w:tcPr>
          <w:p w14:paraId="0DF98E36" w14:textId="6BAAC980"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r w:rsidR="00763A8D" w:rsidRPr="007C4BCF">
              <w:rPr>
                <w:rFonts w:asciiTheme="minorHAnsi" w:hAnsiTheme="minorHAnsi" w:cstheme="minorHAnsi"/>
                <w:sz w:val="20"/>
                <w:vertAlign w:val="superscript"/>
              </w:rPr>
              <w:t>b</w:t>
            </w:r>
          </w:p>
        </w:tc>
        <w:tc>
          <w:tcPr>
            <w:tcW w:w="1080" w:type="dxa"/>
            <w:shd w:val="clear" w:color="auto" w:fill="auto"/>
            <w:vAlign w:val="center"/>
            <w:hideMark/>
          </w:tcPr>
          <w:p w14:paraId="39D16271" w14:textId="5474EDA5"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763A8D" w:rsidRPr="007C4BCF">
              <w:rPr>
                <w:rFonts w:asciiTheme="minorHAnsi" w:hAnsiTheme="minorHAnsi" w:cstheme="minorHAnsi"/>
                <w:sz w:val="20"/>
              </w:rPr>
              <w:t>086</w:t>
            </w:r>
          </w:p>
        </w:tc>
      </w:tr>
      <w:tr w:rsidR="007C4BCF" w:rsidRPr="007C4BCF" w14:paraId="42BFB870" w14:textId="77777777" w:rsidTr="007C4BCF">
        <w:trPr>
          <w:trHeight w:val="790"/>
        </w:trPr>
        <w:tc>
          <w:tcPr>
            <w:tcW w:w="1482" w:type="dxa"/>
            <w:shd w:val="clear" w:color="auto" w:fill="auto"/>
            <w:vAlign w:val="center"/>
            <w:hideMark/>
          </w:tcPr>
          <w:p w14:paraId="79C3F2BF"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Soybean (</w:t>
            </w:r>
            <w:r w:rsidRPr="007C4BCF">
              <w:rPr>
                <w:rFonts w:asciiTheme="minorHAnsi" w:hAnsiTheme="minorHAnsi" w:cstheme="minorHAnsi"/>
                <w:i/>
                <w:iCs/>
                <w:sz w:val="20"/>
              </w:rPr>
              <w:t>Glycine max</w:t>
            </w:r>
            <w:r w:rsidRPr="007C4BCF">
              <w:rPr>
                <w:rFonts w:asciiTheme="minorHAnsi" w:hAnsiTheme="minorHAnsi" w:cstheme="minorHAnsi"/>
                <w:sz w:val="20"/>
              </w:rPr>
              <w:t xml:space="preserve">)  </w:t>
            </w:r>
          </w:p>
        </w:tc>
        <w:tc>
          <w:tcPr>
            <w:tcW w:w="999" w:type="dxa"/>
            <w:shd w:val="clear" w:color="auto" w:fill="auto"/>
            <w:vAlign w:val="center"/>
            <w:hideMark/>
          </w:tcPr>
          <w:p w14:paraId="6D4484B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8A46015" w14:textId="44ABE696"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5506EC5B" w14:textId="20BFC47D"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138" w:type="dxa"/>
            <w:shd w:val="clear" w:color="auto" w:fill="auto"/>
            <w:vAlign w:val="center"/>
            <w:hideMark/>
          </w:tcPr>
          <w:p w14:paraId="05A63A1A" w14:textId="77E1AA3A" w:rsidR="000C1EB8" w:rsidRPr="007C4BCF" w:rsidRDefault="00FE2791"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550F9F2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5359A5B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31370B5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080" w:type="dxa"/>
            <w:shd w:val="clear" w:color="auto" w:fill="auto"/>
            <w:vAlign w:val="center"/>
            <w:hideMark/>
          </w:tcPr>
          <w:p w14:paraId="27BAC261" w14:textId="113579E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w:t>
            </w:r>
            <w:r w:rsidR="00221470" w:rsidRPr="007C4BCF">
              <w:rPr>
                <w:rFonts w:asciiTheme="minorHAnsi" w:hAnsiTheme="minorHAnsi" w:cstheme="minorHAnsi"/>
                <w:sz w:val="20"/>
              </w:rPr>
              <w:t>086</w:t>
            </w:r>
          </w:p>
        </w:tc>
      </w:tr>
      <w:tr w:rsidR="007C4BCF" w:rsidRPr="007C4BCF" w14:paraId="0AF9F00A" w14:textId="77777777" w:rsidTr="007C4BCF">
        <w:trPr>
          <w:trHeight w:val="790"/>
        </w:trPr>
        <w:tc>
          <w:tcPr>
            <w:tcW w:w="1482" w:type="dxa"/>
            <w:shd w:val="clear" w:color="auto" w:fill="auto"/>
            <w:vAlign w:val="center"/>
            <w:hideMark/>
          </w:tcPr>
          <w:p w14:paraId="5013792D" w14:textId="4B92D25C"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Lettuce (</w:t>
            </w:r>
            <w:r w:rsidRPr="007C4BCF">
              <w:rPr>
                <w:rFonts w:asciiTheme="minorHAnsi" w:hAnsiTheme="minorHAnsi" w:cstheme="minorHAnsi"/>
                <w:i/>
                <w:iCs/>
                <w:sz w:val="20"/>
              </w:rPr>
              <w:t>Lactuca sativa</w:t>
            </w:r>
            <w:r w:rsidRPr="007C4BCF">
              <w:rPr>
                <w:rFonts w:asciiTheme="minorHAnsi" w:hAnsiTheme="minorHAnsi" w:cstheme="minorHAnsi"/>
                <w:sz w:val="20"/>
              </w:rPr>
              <w:t xml:space="preserve">) </w:t>
            </w:r>
          </w:p>
        </w:tc>
        <w:tc>
          <w:tcPr>
            <w:tcW w:w="999" w:type="dxa"/>
            <w:shd w:val="clear" w:color="auto" w:fill="auto"/>
            <w:vAlign w:val="center"/>
            <w:hideMark/>
          </w:tcPr>
          <w:p w14:paraId="161CA10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635AF9D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0.0018</w:t>
            </w:r>
          </w:p>
        </w:tc>
        <w:tc>
          <w:tcPr>
            <w:tcW w:w="1065" w:type="dxa"/>
            <w:shd w:val="clear" w:color="auto" w:fill="auto"/>
            <w:vAlign w:val="center"/>
            <w:hideMark/>
          </w:tcPr>
          <w:p w14:paraId="342F749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0.0054</w:t>
            </w:r>
          </w:p>
        </w:tc>
        <w:tc>
          <w:tcPr>
            <w:tcW w:w="1138" w:type="dxa"/>
            <w:shd w:val="clear" w:color="auto" w:fill="auto"/>
            <w:vAlign w:val="center"/>
            <w:hideMark/>
          </w:tcPr>
          <w:p w14:paraId="1B988346" w14:textId="5A9CF0C8"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0.0031</w:t>
            </w:r>
          </w:p>
        </w:tc>
        <w:tc>
          <w:tcPr>
            <w:tcW w:w="932" w:type="dxa"/>
            <w:shd w:val="clear" w:color="auto" w:fill="auto"/>
            <w:vAlign w:val="center"/>
            <w:hideMark/>
          </w:tcPr>
          <w:p w14:paraId="44F0D3AB"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5F52CA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9BEBADE"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751392F6"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483A4CFC" w14:textId="77777777" w:rsidTr="007C4BCF">
        <w:trPr>
          <w:trHeight w:val="1050"/>
        </w:trPr>
        <w:tc>
          <w:tcPr>
            <w:tcW w:w="1482" w:type="dxa"/>
            <w:shd w:val="clear" w:color="auto" w:fill="auto"/>
            <w:vAlign w:val="center"/>
            <w:hideMark/>
          </w:tcPr>
          <w:p w14:paraId="317A6F19"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Cabbage (</w:t>
            </w:r>
            <w:r w:rsidRPr="007C4BCF">
              <w:rPr>
                <w:rFonts w:asciiTheme="minorHAnsi" w:hAnsiTheme="minorHAnsi" w:cstheme="minorHAnsi"/>
                <w:i/>
                <w:iCs/>
                <w:sz w:val="20"/>
              </w:rPr>
              <w:t>Brassica oleracea alba</w:t>
            </w:r>
            <w:r w:rsidRPr="007C4BCF">
              <w:rPr>
                <w:rFonts w:asciiTheme="minorHAnsi" w:hAnsiTheme="minorHAnsi" w:cstheme="minorHAnsi"/>
                <w:sz w:val="20"/>
              </w:rPr>
              <w:t xml:space="preserve">)  </w:t>
            </w:r>
          </w:p>
        </w:tc>
        <w:tc>
          <w:tcPr>
            <w:tcW w:w="999" w:type="dxa"/>
            <w:shd w:val="clear" w:color="auto" w:fill="auto"/>
            <w:vAlign w:val="center"/>
            <w:hideMark/>
          </w:tcPr>
          <w:p w14:paraId="4104E62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73FE385D" w14:textId="7CB1DFF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7AC52B96" w14:textId="20CF3B4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763A8D" w:rsidRPr="007C4BCF">
              <w:rPr>
                <w:rFonts w:asciiTheme="minorHAnsi" w:hAnsiTheme="minorHAnsi" w:cstheme="minorHAnsi"/>
                <w:sz w:val="20"/>
                <w:vertAlign w:val="superscript"/>
              </w:rPr>
              <w:t>b</w:t>
            </w:r>
          </w:p>
        </w:tc>
        <w:tc>
          <w:tcPr>
            <w:tcW w:w="1138" w:type="dxa"/>
            <w:shd w:val="clear" w:color="auto" w:fill="auto"/>
            <w:vAlign w:val="center"/>
            <w:hideMark/>
          </w:tcPr>
          <w:p w14:paraId="7926179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4564170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2BD46EA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FA5502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540112C7"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r w:rsidR="007C4BCF" w:rsidRPr="007C4BCF" w14:paraId="02B89866" w14:textId="77777777" w:rsidTr="007C4BCF">
        <w:trPr>
          <w:trHeight w:val="1050"/>
        </w:trPr>
        <w:tc>
          <w:tcPr>
            <w:tcW w:w="1482" w:type="dxa"/>
            <w:shd w:val="clear" w:color="auto" w:fill="auto"/>
            <w:vAlign w:val="center"/>
            <w:hideMark/>
          </w:tcPr>
          <w:p w14:paraId="7FA84093"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Tomato (</w:t>
            </w:r>
            <w:r w:rsidRPr="007C4BCF">
              <w:rPr>
                <w:rFonts w:asciiTheme="minorHAnsi" w:hAnsiTheme="minorHAnsi" w:cstheme="minorHAnsi"/>
                <w:i/>
                <w:iCs/>
                <w:sz w:val="20"/>
              </w:rPr>
              <w:t>Solanum lycopersicum</w:t>
            </w:r>
            <w:r w:rsidRPr="007C4BCF">
              <w:rPr>
                <w:rFonts w:asciiTheme="minorHAnsi" w:hAnsiTheme="minorHAnsi" w:cstheme="minorHAnsi"/>
                <w:sz w:val="20"/>
              </w:rPr>
              <w:t>)</w:t>
            </w:r>
          </w:p>
        </w:tc>
        <w:tc>
          <w:tcPr>
            <w:tcW w:w="999" w:type="dxa"/>
            <w:shd w:val="clear" w:color="auto" w:fill="auto"/>
            <w:vAlign w:val="center"/>
            <w:hideMark/>
          </w:tcPr>
          <w:p w14:paraId="74C25038"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5D8C6842" w14:textId="3B8C0A9E"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6E8885D0" w14:textId="0C125535"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902CDF" w:rsidRPr="007C4BCF">
              <w:rPr>
                <w:rFonts w:asciiTheme="minorHAnsi" w:hAnsiTheme="minorHAnsi" w:cstheme="minorHAnsi"/>
                <w:sz w:val="20"/>
                <w:vertAlign w:val="superscript"/>
              </w:rPr>
              <w:t>b</w:t>
            </w:r>
          </w:p>
        </w:tc>
        <w:tc>
          <w:tcPr>
            <w:tcW w:w="1138" w:type="dxa"/>
            <w:shd w:val="clear" w:color="auto" w:fill="auto"/>
            <w:vAlign w:val="center"/>
            <w:hideMark/>
          </w:tcPr>
          <w:p w14:paraId="0682749A"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55BFEB1F"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3EABE06D"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Pr="007C4BCF">
              <w:rPr>
                <w:rFonts w:asciiTheme="minorHAnsi" w:hAnsiTheme="minorHAnsi" w:cstheme="minorHAnsi"/>
                <w:sz w:val="20"/>
                <w:vertAlign w:val="superscript"/>
              </w:rPr>
              <w:t>b</w:t>
            </w:r>
          </w:p>
        </w:tc>
        <w:tc>
          <w:tcPr>
            <w:tcW w:w="1080" w:type="dxa"/>
            <w:shd w:val="clear" w:color="auto" w:fill="auto"/>
            <w:vAlign w:val="center"/>
            <w:hideMark/>
          </w:tcPr>
          <w:p w14:paraId="62CD791B"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c>
          <w:tcPr>
            <w:tcW w:w="1080" w:type="dxa"/>
            <w:shd w:val="clear" w:color="auto" w:fill="auto"/>
            <w:vAlign w:val="center"/>
            <w:hideMark/>
          </w:tcPr>
          <w:p w14:paraId="7FABF3E5"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0.15</w:t>
            </w:r>
          </w:p>
        </w:tc>
      </w:tr>
      <w:tr w:rsidR="007C4BCF" w:rsidRPr="007C4BCF" w14:paraId="4FC64435" w14:textId="77777777" w:rsidTr="007C4BCF">
        <w:trPr>
          <w:trHeight w:val="790"/>
        </w:trPr>
        <w:tc>
          <w:tcPr>
            <w:tcW w:w="1482" w:type="dxa"/>
            <w:shd w:val="clear" w:color="auto" w:fill="auto"/>
            <w:vAlign w:val="center"/>
            <w:hideMark/>
          </w:tcPr>
          <w:p w14:paraId="7EBB2C6F" w14:textId="77777777" w:rsidR="000C1EB8" w:rsidRPr="007C4BCF" w:rsidRDefault="000C1EB8" w:rsidP="000C1EB8">
            <w:pPr>
              <w:rPr>
                <w:rFonts w:asciiTheme="minorHAnsi" w:hAnsiTheme="minorHAnsi" w:cstheme="minorHAnsi"/>
                <w:sz w:val="20"/>
              </w:rPr>
            </w:pPr>
            <w:r w:rsidRPr="007C4BCF">
              <w:rPr>
                <w:rFonts w:asciiTheme="minorHAnsi" w:hAnsiTheme="minorHAnsi" w:cstheme="minorHAnsi"/>
                <w:sz w:val="20"/>
              </w:rPr>
              <w:t>Cucumber (</w:t>
            </w:r>
            <w:r w:rsidRPr="007C4BCF">
              <w:rPr>
                <w:rFonts w:asciiTheme="minorHAnsi" w:hAnsiTheme="minorHAnsi" w:cstheme="minorHAnsi"/>
                <w:i/>
                <w:iCs/>
                <w:sz w:val="20"/>
              </w:rPr>
              <w:t>Cucumis sativus</w:t>
            </w:r>
            <w:r w:rsidRPr="007C4BCF">
              <w:rPr>
                <w:rFonts w:asciiTheme="minorHAnsi" w:hAnsiTheme="minorHAnsi" w:cstheme="minorHAnsi"/>
                <w:sz w:val="20"/>
              </w:rPr>
              <w:t xml:space="preserve">) </w:t>
            </w:r>
          </w:p>
        </w:tc>
        <w:tc>
          <w:tcPr>
            <w:tcW w:w="999" w:type="dxa"/>
            <w:shd w:val="clear" w:color="auto" w:fill="auto"/>
            <w:vAlign w:val="center"/>
            <w:hideMark/>
          </w:tcPr>
          <w:p w14:paraId="6DA4A50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39" w:type="dxa"/>
            <w:shd w:val="clear" w:color="auto" w:fill="auto"/>
            <w:vAlign w:val="center"/>
            <w:hideMark/>
          </w:tcPr>
          <w:p w14:paraId="605C9E8A" w14:textId="3DFD5AAA"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r w:rsidRPr="007C4BCF">
              <w:rPr>
                <w:rFonts w:asciiTheme="minorHAnsi" w:hAnsiTheme="minorHAnsi" w:cstheme="minorHAnsi"/>
                <w:sz w:val="20"/>
                <w:vertAlign w:val="superscript"/>
              </w:rPr>
              <w:t>b</w:t>
            </w:r>
          </w:p>
        </w:tc>
        <w:tc>
          <w:tcPr>
            <w:tcW w:w="1065" w:type="dxa"/>
            <w:shd w:val="clear" w:color="auto" w:fill="auto"/>
            <w:vAlign w:val="center"/>
            <w:hideMark/>
          </w:tcPr>
          <w:p w14:paraId="5C3B0499" w14:textId="365B8A8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r w:rsidR="00902CDF" w:rsidRPr="007C4BCF">
              <w:rPr>
                <w:rFonts w:asciiTheme="minorHAnsi" w:hAnsiTheme="minorHAnsi" w:cstheme="minorHAnsi"/>
                <w:sz w:val="20"/>
                <w:vertAlign w:val="superscript"/>
              </w:rPr>
              <w:t>b</w:t>
            </w:r>
          </w:p>
        </w:tc>
        <w:tc>
          <w:tcPr>
            <w:tcW w:w="1138" w:type="dxa"/>
            <w:shd w:val="clear" w:color="auto" w:fill="auto"/>
            <w:vAlign w:val="center"/>
            <w:hideMark/>
          </w:tcPr>
          <w:p w14:paraId="5F2C541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c>
          <w:tcPr>
            <w:tcW w:w="932" w:type="dxa"/>
            <w:shd w:val="clear" w:color="auto" w:fill="auto"/>
            <w:vAlign w:val="center"/>
            <w:hideMark/>
          </w:tcPr>
          <w:p w14:paraId="42A2255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Biomass</w:t>
            </w:r>
          </w:p>
        </w:tc>
        <w:tc>
          <w:tcPr>
            <w:tcW w:w="1080" w:type="dxa"/>
            <w:shd w:val="clear" w:color="auto" w:fill="auto"/>
            <w:vAlign w:val="center"/>
            <w:hideMark/>
          </w:tcPr>
          <w:p w14:paraId="618006B2"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0.016</w:t>
            </w:r>
          </w:p>
        </w:tc>
        <w:tc>
          <w:tcPr>
            <w:tcW w:w="1080" w:type="dxa"/>
            <w:shd w:val="clear" w:color="auto" w:fill="auto"/>
            <w:vAlign w:val="center"/>
            <w:hideMark/>
          </w:tcPr>
          <w:p w14:paraId="078DD76C"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0.049</w:t>
            </w:r>
          </w:p>
        </w:tc>
        <w:tc>
          <w:tcPr>
            <w:tcW w:w="1080" w:type="dxa"/>
            <w:shd w:val="clear" w:color="auto" w:fill="auto"/>
            <w:vAlign w:val="center"/>
            <w:hideMark/>
          </w:tcPr>
          <w:p w14:paraId="678E0E44" w14:textId="77777777" w:rsidR="000C1EB8" w:rsidRPr="007C4BCF" w:rsidRDefault="000C1EB8" w:rsidP="000C1EB8">
            <w:pPr>
              <w:jc w:val="center"/>
              <w:rPr>
                <w:rFonts w:asciiTheme="minorHAnsi" w:hAnsiTheme="minorHAnsi" w:cstheme="minorHAnsi"/>
                <w:sz w:val="20"/>
              </w:rPr>
            </w:pPr>
            <w:r w:rsidRPr="007C4BCF">
              <w:rPr>
                <w:rFonts w:asciiTheme="minorHAnsi" w:hAnsiTheme="minorHAnsi" w:cstheme="minorHAnsi"/>
                <w:sz w:val="20"/>
              </w:rPr>
              <w:t>0.028</w:t>
            </w:r>
          </w:p>
        </w:tc>
      </w:tr>
    </w:tbl>
    <w:p w14:paraId="06ACA997" w14:textId="52CF897D" w:rsidR="006F40C3" w:rsidRPr="009B4E42" w:rsidRDefault="006F40C3" w:rsidP="006F40C3">
      <w:pPr>
        <w:rPr>
          <w:sz w:val="20"/>
        </w:rPr>
      </w:pPr>
      <w:r w:rsidRPr="009B4E42">
        <w:rPr>
          <w:sz w:val="20"/>
          <w:vertAlign w:val="superscript"/>
        </w:rPr>
        <w:t>a</w:t>
      </w:r>
      <w:r w:rsidRPr="009B4E42">
        <w:rPr>
          <w:sz w:val="20"/>
        </w:rPr>
        <w:t xml:space="preserve"> The IC</w:t>
      </w:r>
      <w:r w:rsidR="00BA1575">
        <w:rPr>
          <w:sz w:val="20"/>
          <w:vertAlign w:val="subscript"/>
        </w:rPr>
        <w:t>20</w:t>
      </w:r>
      <w:r w:rsidRPr="009B4E42">
        <w:rPr>
          <w:sz w:val="20"/>
        </w:rPr>
        <w:t xml:space="preserve"> </w:t>
      </w:r>
      <w:r w:rsidR="00BA1575">
        <w:rPr>
          <w:sz w:val="20"/>
        </w:rPr>
        <w:t>is presented because</w:t>
      </w:r>
      <w:r w:rsidRPr="009B4E42">
        <w:rPr>
          <w:sz w:val="20"/>
        </w:rPr>
        <w:t xml:space="preserve"> the NOAEC was not determined or was greater than the IC</w:t>
      </w:r>
      <w:r w:rsidRPr="001D68CB">
        <w:rPr>
          <w:sz w:val="20"/>
          <w:vertAlign w:val="subscript"/>
        </w:rPr>
        <w:t>25</w:t>
      </w:r>
      <w:r w:rsidR="00BA1575">
        <w:rPr>
          <w:sz w:val="20"/>
          <w:vertAlign w:val="subscript"/>
        </w:rPr>
        <w:t xml:space="preserve"> </w:t>
      </w:r>
      <w:r w:rsidR="00BA1575">
        <w:rPr>
          <w:sz w:val="20"/>
        </w:rPr>
        <w:t>and is considered unreliable</w:t>
      </w:r>
      <w:r w:rsidRPr="009B4E42">
        <w:rPr>
          <w:sz w:val="20"/>
        </w:rPr>
        <w:t>.</w:t>
      </w:r>
    </w:p>
    <w:p w14:paraId="28F2B0CB" w14:textId="38411973" w:rsidR="006F40C3" w:rsidRDefault="006F40C3" w:rsidP="006F40C3">
      <w:pPr>
        <w:rPr>
          <w:sz w:val="20"/>
        </w:rPr>
      </w:pPr>
      <w:r w:rsidRPr="009B4E42">
        <w:rPr>
          <w:sz w:val="20"/>
          <w:vertAlign w:val="superscript"/>
        </w:rPr>
        <w:t xml:space="preserve">b </w:t>
      </w:r>
      <w:r w:rsidRPr="009B4E42">
        <w:rPr>
          <w:sz w:val="20"/>
        </w:rPr>
        <w:t>results based on Chetram 1993 reported values, statistics could not be verified because of illegible raw data in the available report</w:t>
      </w:r>
    </w:p>
    <w:p w14:paraId="039BEF5A" w14:textId="77777777" w:rsidR="00E6335D" w:rsidRDefault="00E6335D" w:rsidP="00E6335D">
      <w:pPr>
        <w:rPr>
          <w:szCs w:val="22"/>
        </w:rPr>
      </w:pPr>
    </w:p>
    <w:p w14:paraId="74651D3D" w14:textId="4226C355" w:rsidR="008917CB" w:rsidRDefault="008917CB" w:rsidP="007C4BCF">
      <w:pPr>
        <w:pStyle w:val="Heading2"/>
        <w:spacing w:before="0"/>
      </w:pPr>
      <w:bookmarkStart w:id="158" w:name="_Toc52925724"/>
      <w:bookmarkStart w:id="159" w:name="_Hlk47357980"/>
      <w:r>
        <w:lastRenderedPageBreak/>
        <w:t>Effects Data for Terrestrial Plant Communities</w:t>
      </w:r>
      <w:bookmarkEnd w:id="158"/>
    </w:p>
    <w:p w14:paraId="66EBEA4F" w14:textId="7400C9BB" w:rsidR="008917CB" w:rsidRDefault="008917CB" w:rsidP="00391086">
      <w:pPr>
        <w:keepNext/>
        <w:keepLines/>
        <w:rPr>
          <w:szCs w:val="22"/>
        </w:rPr>
      </w:pPr>
    </w:p>
    <w:p w14:paraId="5F1561F8" w14:textId="40F930EA" w:rsidR="00C87652" w:rsidRPr="00421DEB" w:rsidRDefault="00046D6E" w:rsidP="00C87652">
      <w:pPr>
        <w:keepNext/>
        <w:keepLines/>
        <w:rPr>
          <w:rFonts w:asciiTheme="minorHAnsi" w:hAnsiTheme="minorHAnsi"/>
          <w:szCs w:val="22"/>
        </w:rPr>
      </w:pPr>
      <w:bookmarkStart w:id="160" w:name="_Hlk49412412"/>
      <w:r>
        <w:rPr>
          <w:rFonts w:asciiTheme="minorHAnsi" w:eastAsia="Calibri" w:hAnsiTheme="minorHAnsi" w:cs="Calibri"/>
          <w:szCs w:val="22"/>
        </w:rPr>
        <w:t>Twenty five percent</w:t>
      </w:r>
      <w:r w:rsidR="00C87652" w:rsidRPr="00421DEB">
        <w:rPr>
          <w:rFonts w:asciiTheme="minorHAnsi" w:eastAsia="Calibri" w:hAnsiTheme="minorHAnsi" w:cs="Calibri"/>
          <w:szCs w:val="22"/>
        </w:rPr>
        <w:t xml:space="preserve"> </w:t>
      </w:r>
      <w:r w:rsidR="00C87652">
        <w:rPr>
          <w:rFonts w:asciiTheme="minorHAnsi" w:eastAsia="Calibri" w:hAnsiTheme="minorHAnsi" w:cs="Calibri"/>
          <w:szCs w:val="22"/>
        </w:rPr>
        <w:t>inhibition</w:t>
      </w:r>
      <w:r w:rsidR="00C87652" w:rsidRPr="00421DEB">
        <w:rPr>
          <w:rFonts w:asciiTheme="minorHAnsi" w:eastAsia="Calibri" w:hAnsiTheme="minorHAnsi" w:cs="Calibri"/>
          <w:szCs w:val="22"/>
        </w:rPr>
        <w:t xml:space="preserve"> concentration (</w:t>
      </w:r>
      <w:r w:rsidR="00C87652">
        <w:rPr>
          <w:rFonts w:asciiTheme="minorHAnsi" w:eastAsia="Calibri" w:hAnsiTheme="minorHAnsi" w:cs="Calibri"/>
          <w:szCs w:val="22"/>
        </w:rPr>
        <w:t>I</w:t>
      </w:r>
      <w:r w:rsidR="00C87652" w:rsidRPr="00421DEB">
        <w:rPr>
          <w:rFonts w:asciiTheme="minorHAnsi" w:eastAsia="Calibri" w:hAnsiTheme="minorHAnsi" w:cs="Calibri"/>
          <w:szCs w:val="22"/>
        </w:rPr>
        <w:t>C</w:t>
      </w:r>
      <w:r>
        <w:rPr>
          <w:rFonts w:asciiTheme="minorHAnsi" w:eastAsia="Calibri" w:hAnsiTheme="minorHAnsi" w:cs="Calibri"/>
          <w:szCs w:val="22"/>
          <w:vertAlign w:val="subscript"/>
        </w:rPr>
        <w:t>25</w:t>
      </w:r>
      <w:r w:rsidR="00C87652" w:rsidRPr="00421DEB">
        <w:rPr>
          <w:rFonts w:asciiTheme="minorHAnsi" w:eastAsia="Calibri" w:hAnsiTheme="minorHAnsi" w:cs="Calibri"/>
          <w:szCs w:val="22"/>
        </w:rPr>
        <w:t xml:space="preserve">) values for </w:t>
      </w:r>
      <w:r w:rsidR="00C87652">
        <w:rPr>
          <w:rFonts w:asciiTheme="minorHAnsi" w:eastAsia="Calibri" w:hAnsiTheme="minorHAnsi" w:cs="Calibri"/>
          <w:szCs w:val="22"/>
        </w:rPr>
        <w:t>terrestrial</w:t>
      </w:r>
      <w:r w:rsidR="00C87652" w:rsidRPr="00421DEB">
        <w:rPr>
          <w:rFonts w:asciiTheme="minorHAnsi" w:eastAsia="Calibri" w:hAnsiTheme="minorHAnsi" w:cs="Calibri"/>
          <w:szCs w:val="22"/>
        </w:rPr>
        <w:t xml:space="preserve"> plants are used to derive the threshold for effects to the PPHD of an individual of a listed species.</w:t>
      </w:r>
      <w:bookmarkEnd w:id="160"/>
      <w:r w:rsidR="00C87652" w:rsidRPr="00421DEB">
        <w:rPr>
          <w:rFonts w:asciiTheme="minorHAnsi" w:eastAsia="Calibri" w:hAnsiTheme="minorHAnsi" w:cs="Calibri"/>
          <w:szCs w:val="22"/>
        </w:rPr>
        <w:t xml:space="preserve"> Studies with effects on measures of growth (e.g., </w:t>
      </w:r>
      <w:r w:rsidR="00C87652">
        <w:rPr>
          <w:rFonts w:asciiTheme="minorHAnsi" w:eastAsia="Calibri" w:hAnsiTheme="minorHAnsi" w:cs="Calibri"/>
          <w:szCs w:val="22"/>
        </w:rPr>
        <w:t>height, weight, and biomass</w:t>
      </w:r>
      <w:r w:rsidR="00C87652" w:rsidRPr="00421DEB">
        <w:rPr>
          <w:rFonts w:asciiTheme="minorHAnsi" w:eastAsia="Calibri" w:hAnsiTheme="minorHAnsi" w:cs="Calibri"/>
          <w:szCs w:val="22"/>
        </w:rPr>
        <w:t>)</w:t>
      </w:r>
      <w:r w:rsidR="00C87652">
        <w:rPr>
          <w:rFonts w:asciiTheme="minorHAnsi" w:eastAsia="Calibri" w:hAnsiTheme="minorHAnsi" w:cs="Calibri"/>
          <w:szCs w:val="22"/>
        </w:rPr>
        <w:t xml:space="preserve"> for both monocots and dicots</w:t>
      </w:r>
      <w:r w:rsidR="00C87652" w:rsidRPr="00421DEB">
        <w:rPr>
          <w:rFonts w:asciiTheme="minorHAnsi" w:eastAsia="Calibri" w:hAnsiTheme="minorHAnsi" w:cs="Calibri"/>
          <w:szCs w:val="22"/>
        </w:rPr>
        <w:t xml:space="preserve">; were conducted with technical grade </w:t>
      </w:r>
      <w:r w:rsidR="00C87652">
        <w:rPr>
          <w:rFonts w:asciiTheme="minorHAnsi" w:eastAsia="Calibri" w:hAnsiTheme="minorHAnsi" w:cs="Calibri"/>
          <w:szCs w:val="22"/>
        </w:rPr>
        <w:t>simazine</w:t>
      </w:r>
      <w:r w:rsidR="00C87652" w:rsidRPr="00421DEB">
        <w:rPr>
          <w:rFonts w:asciiTheme="minorHAnsi" w:eastAsia="Calibri" w:hAnsiTheme="minorHAnsi" w:cs="Calibri"/>
          <w:szCs w:val="22"/>
        </w:rPr>
        <w:t xml:space="preserve">; and had </w:t>
      </w:r>
      <w:r w:rsidR="00C87652">
        <w:rPr>
          <w:rFonts w:asciiTheme="minorHAnsi" w:eastAsia="Calibri" w:hAnsiTheme="minorHAnsi" w:cs="Calibri"/>
          <w:szCs w:val="22"/>
        </w:rPr>
        <w:t xml:space="preserve">14- and 21-d </w:t>
      </w:r>
      <w:r w:rsidR="00C87652" w:rsidRPr="00421DEB">
        <w:rPr>
          <w:rFonts w:asciiTheme="minorHAnsi" w:eastAsia="Calibri" w:hAnsiTheme="minorHAnsi" w:cs="Calibri"/>
          <w:szCs w:val="22"/>
        </w:rPr>
        <w:t>exposure durations were used to derive Species Sensitivity Distribution</w:t>
      </w:r>
      <w:r w:rsidR="00C87652">
        <w:rPr>
          <w:rFonts w:asciiTheme="minorHAnsi" w:eastAsia="Calibri" w:hAnsiTheme="minorHAnsi" w:cs="Calibri"/>
          <w:szCs w:val="22"/>
        </w:rPr>
        <w:t>s</w:t>
      </w:r>
      <w:r w:rsidR="00C87652" w:rsidRPr="00421DEB">
        <w:rPr>
          <w:rFonts w:asciiTheme="minorHAnsi" w:eastAsia="Calibri" w:hAnsiTheme="minorHAnsi" w:cs="Calibri"/>
          <w:szCs w:val="22"/>
        </w:rPr>
        <w:t xml:space="preserve"> (SSD)</w:t>
      </w:r>
      <w:r w:rsidR="00C87652" w:rsidRPr="00421DEB">
        <w:rPr>
          <w:rFonts w:asciiTheme="minorHAnsi" w:hAnsiTheme="minorHAnsi"/>
          <w:szCs w:val="22"/>
        </w:rPr>
        <w:t>. These parameters were selected to maximize comparability of results. Studies used to derive the SSD</w:t>
      </w:r>
      <w:r w:rsidR="00C87652">
        <w:rPr>
          <w:rFonts w:asciiTheme="minorHAnsi" w:hAnsiTheme="minorHAnsi"/>
          <w:szCs w:val="22"/>
        </w:rPr>
        <w:t>s</w:t>
      </w:r>
      <w:r w:rsidR="00C87652" w:rsidRPr="00421DEB">
        <w:rPr>
          <w:rFonts w:asciiTheme="minorHAnsi" w:hAnsiTheme="minorHAnsi"/>
          <w:szCs w:val="22"/>
        </w:rPr>
        <w:t xml:space="preserve"> are compiled in </w:t>
      </w:r>
      <w:r w:rsidR="00C87652" w:rsidRPr="00421DEB">
        <w:rPr>
          <w:rFonts w:asciiTheme="minorHAnsi" w:hAnsiTheme="minorHAnsi"/>
          <w:b/>
          <w:bCs/>
          <w:szCs w:val="22"/>
        </w:rPr>
        <w:t>APPENDIX 2-</w:t>
      </w:r>
      <w:r w:rsidR="00C87652">
        <w:rPr>
          <w:rFonts w:asciiTheme="minorHAnsi" w:hAnsiTheme="minorHAnsi"/>
          <w:b/>
          <w:bCs/>
          <w:szCs w:val="22"/>
        </w:rPr>
        <w:t>6</w:t>
      </w:r>
      <w:r w:rsidR="00C87652" w:rsidRPr="00421DEB">
        <w:rPr>
          <w:rFonts w:asciiTheme="minorHAnsi" w:hAnsiTheme="minorHAnsi"/>
          <w:szCs w:val="22"/>
        </w:rPr>
        <w:t xml:space="preserve">. </w:t>
      </w:r>
      <w:r w:rsidR="00C87652">
        <w:rPr>
          <w:rFonts w:asciiTheme="minorHAnsi" w:hAnsiTheme="minorHAnsi"/>
          <w:szCs w:val="22"/>
        </w:rPr>
        <w:t>SSDs were developed for both seedling emergence and vegetative life stages.</w:t>
      </w:r>
    </w:p>
    <w:p w14:paraId="525C5E61" w14:textId="77777777" w:rsidR="00C87652" w:rsidRPr="007162A7" w:rsidRDefault="00C87652" w:rsidP="00C87652">
      <w:pPr>
        <w:keepNext/>
        <w:keepLines/>
        <w:rPr>
          <w:rFonts w:asciiTheme="minorHAnsi" w:hAnsiTheme="minorHAnsi"/>
          <w:szCs w:val="22"/>
          <w:highlight w:val="yellow"/>
        </w:rPr>
      </w:pPr>
    </w:p>
    <w:p w14:paraId="3C9D8FAC" w14:textId="571B0C4D" w:rsidR="00C87652" w:rsidRPr="008E01D8" w:rsidRDefault="00C87652" w:rsidP="00C87652">
      <w:pPr>
        <w:rPr>
          <w:rFonts w:eastAsia="Calibri" w:cs="Calibri"/>
        </w:rPr>
      </w:pPr>
      <w:r w:rsidRPr="000D5147">
        <w:rPr>
          <w:rFonts w:asciiTheme="minorHAnsi" w:eastAsia="Calibri" w:hAnsiTheme="minorHAnsi" w:cs="Calibri"/>
          <w:szCs w:val="22"/>
        </w:rPr>
        <w:t>Toxicity estimates for simazine range from 0.00</w:t>
      </w:r>
      <w:r w:rsidR="00EF7F7E" w:rsidRPr="000D5147">
        <w:rPr>
          <w:rFonts w:asciiTheme="minorHAnsi" w:eastAsia="Calibri" w:hAnsiTheme="minorHAnsi" w:cs="Calibri"/>
          <w:szCs w:val="22"/>
        </w:rPr>
        <w:t>9 to greater than 4</w:t>
      </w:r>
      <w:r w:rsidRPr="000D5147">
        <w:rPr>
          <w:rFonts w:asciiTheme="minorHAnsi" w:eastAsia="Calibri" w:hAnsiTheme="minorHAnsi" w:cs="Calibri"/>
          <w:szCs w:val="22"/>
        </w:rPr>
        <w:t xml:space="preserve"> </w:t>
      </w:r>
      <w:r w:rsidRPr="000D5147">
        <w:rPr>
          <w:rFonts w:asciiTheme="minorHAnsi" w:eastAsia="Calibri" w:hAnsiTheme="minorHAnsi" w:cstheme="minorHAnsi"/>
          <w:szCs w:val="22"/>
        </w:rPr>
        <w:t>lb</w:t>
      </w:r>
      <w:r w:rsidRPr="000D5147">
        <w:rPr>
          <w:rFonts w:asciiTheme="minorHAnsi" w:eastAsia="Calibri" w:hAnsiTheme="minorHAnsi" w:cs="Calibri"/>
          <w:szCs w:val="22"/>
        </w:rPr>
        <w:t xml:space="preserve"> a.i./A and span three orders of magnitude (</w:t>
      </w:r>
      <w:r w:rsidRPr="000D5147">
        <w:rPr>
          <w:rFonts w:asciiTheme="minorHAnsi" w:eastAsia="Calibri" w:hAnsiTheme="minorHAnsi" w:cs="Calibri"/>
          <w:b/>
          <w:szCs w:val="22"/>
        </w:rPr>
        <w:t>APPENDIX 2-6</w:t>
      </w:r>
      <w:r w:rsidRPr="000D5147">
        <w:rPr>
          <w:rFonts w:asciiTheme="minorHAnsi" w:eastAsia="Calibri" w:hAnsiTheme="minorHAnsi" w:cs="Calibri"/>
          <w:szCs w:val="22"/>
        </w:rPr>
        <w:t xml:space="preserve">), indicating a range of sensitivity to atrazine among terrestrial plants. </w:t>
      </w:r>
      <w:r w:rsidRPr="000D5147">
        <w:rPr>
          <w:rFonts w:asciiTheme="minorHAnsi" w:hAnsiTheme="minorHAnsi" w:cstheme="minorHAnsi"/>
        </w:rPr>
        <w:t xml:space="preserve">Based on the results of the submitted terrestrial plant toxicity tests, it appears that the seedling emergence stage of plant development is more sensitive to </w:t>
      </w:r>
      <w:r w:rsidR="000D5147" w:rsidRPr="000D5147">
        <w:rPr>
          <w:rFonts w:asciiTheme="minorHAnsi" w:hAnsiTheme="minorHAnsi" w:cstheme="minorHAnsi"/>
        </w:rPr>
        <w:t>simazine</w:t>
      </w:r>
      <w:r w:rsidRPr="000D5147">
        <w:rPr>
          <w:rFonts w:asciiTheme="minorHAnsi" w:hAnsiTheme="minorHAnsi" w:cstheme="minorHAnsi"/>
        </w:rPr>
        <w:t xml:space="preserve"> than the vegetative vigor stage of development.  </w:t>
      </w:r>
    </w:p>
    <w:p w14:paraId="48111B6F" w14:textId="77777777" w:rsidR="00FB7F31" w:rsidRDefault="00FB7F31" w:rsidP="00D11006"/>
    <w:p w14:paraId="2B87A170" w14:textId="246F5EAB" w:rsidR="00D11006" w:rsidRPr="009B4E42" w:rsidRDefault="00D11006" w:rsidP="00D11006">
      <w:r w:rsidRPr="009B4E42">
        <w:t>For seedling emergence, the most sensitive dicot is lettuce and the most sensitive monocot is onion. IC</w:t>
      </w:r>
      <w:r w:rsidRPr="009B4E42">
        <w:rPr>
          <w:vertAlign w:val="subscript"/>
        </w:rPr>
        <w:t>25</w:t>
      </w:r>
      <w:r w:rsidRPr="009B4E42">
        <w:t xml:space="preserve"> values, on an equivalent application rate basis, for lettuce and onion, which are based on a reduction in dry weight, are 0.009 and 0.02 lb a.i./A, respectively.</w:t>
      </w:r>
      <w:r>
        <w:t xml:space="preserve"> </w:t>
      </w:r>
      <w:r w:rsidRPr="009B4E42">
        <w:t>For vegetative vigor studies, the most sensitive dicot is lettuce with an IC</w:t>
      </w:r>
      <w:r w:rsidRPr="009B4E42">
        <w:rPr>
          <w:vertAlign w:val="subscript"/>
        </w:rPr>
        <w:t>25</w:t>
      </w:r>
      <w:r w:rsidRPr="009B4E42">
        <w:t xml:space="preserve"> and </w:t>
      </w:r>
      <w:r w:rsidR="006452A8">
        <w:t>t</w:t>
      </w:r>
      <w:r w:rsidRPr="009B4E42">
        <w:t>he most sensitive monocot with a definitive IC</w:t>
      </w:r>
      <w:r w:rsidRPr="009B4E42">
        <w:rPr>
          <w:vertAlign w:val="subscript"/>
        </w:rPr>
        <w:t>25</w:t>
      </w:r>
      <w:r w:rsidRPr="009B4E42">
        <w:t xml:space="preserve"> was oat (IC</w:t>
      </w:r>
      <w:r w:rsidRPr="009B4E42">
        <w:rPr>
          <w:vertAlign w:val="subscript"/>
        </w:rPr>
        <w:t>25</w:t>
      </w:r>
      <w:r w:rsidRPr="009B4E42">
        <w:t xml:space="preserve"> = 0.033 lb a.i./A). </w:t>
      </w:r>
      <w:r w:rsidR="007C4BCF">
        <w:fldChar w:fldCharType="begin"/>
      </w:r>
      <w:r w:rsidR="007C4BCF">
        <w:instrText xml:space="preserve"> REF _Ref52924451 \h </w:instrText>
      </w:r>
      <w:r w:rsidR="007C4BCF">
        <w:fldChar w:fldCharType="separate"/>
      </w:r>
      <w:r w:rsidR="007C4BCF">
        <w:t xml:space="preserve">Table </w:t>
      </w:r>
      <w:r w:rsidR="007C4BCF">
        <w:rPr>
          <w:noProof/>
        </w:rPr>
        <w:t>12</w:t>
      </w:r>
      <w:r w:rsidR="007C4BCF">
        <w:noBreakHyphen/>
      </w:r>
      <w:r w:rsidR="007C4BCF">
        <w:rPr>
          <w:noProof/>
        </w:rPr>
        <w:t>2</w:t>
      </w:r>
      <w:r w:rsidR="007C4BCF">
        <w:fldChar w:fldCharType="end"/>
      </w:r>
      <w:r w:rsidRPr="009B4E42">
        <w:t xml:space="preserve"> summarizes the terrestrial plant seedling emergence</w:t>
      </w:r>
      <w:r>
        <w:t xml:space="preserve"> and vegetative vigor</w:t>
      </w:r>
      <w:r w:rsidRPr="009B4E42">
        <w:t xml:space="preserve"> toxicity data.</w:t>
      </w:r>
    </w:p>
    <w:bookmarkEnd w:id="159"/>
    <w:p w14:paraId="5D47EE23" w14:textId="77777777" w:rsidR="00D11006" w:rsidRDefault="00D11006" w:rsidP="00E6335D">
      <w:pPr>
        <w:rPr>
          <w:szCs w:val="22"/>
        </w:rPr>
      </w:pPr>
    </w:p>
    <w:p w14:paraId="6A34FC11" w14:textId="2128E25D" w:rsidR="00C154E4" w:rsidRPr="009B4E42" w:rsidRDefault="007C4BCF" w:rsidP="007C4BCF">
      <w:pPr>
        <w:pStyle w:val="Caption"/>
      </w:pPr>
      <w:bookmarkStart w:id="161" w:name="_Ref52924451"/>
      <w:bookmarkStart w:id="162" w:name="_Toc52925745"/>
      <w:r>
        <w:t xml:space="preserve">Table </w:t>
      </w:r>
      <w:fldSimple w:instr=" STYLEREF 1 \s ">
        <w:r w:rsidR="00B5459A">
          <w:rPr>
            <w:noProof/>
          </w:rPr>
          <w:t>12</w:t>
        </w:r>
      </w:fldSimple>
      <w:r w:rsidR="00B5459A">
        <w:noBreakHyphen/>
      </w:r>
      <w:fldSimple w:instr=" SEQ Table \* ARABIC \s 1 ">
        <w:r w:rsidR="00B5459A">
          <w:rPr>
            <w:noProof/>
          </w:rPr>
          <w:t>2</w:t>
        </w:r>
      </w:fldSimple>
      <w:bookmarkEnd w:id="161"/>
      <w:r>
        <w:t xml:space="preserve">. </w:t>
      </w:r>
      <w:r w:rsidRPr="00526ABF">
        <w:t>Nontarget Terrestrial Plant Seedling Emergence and Vegetative Vigor Toxicity Endpoints for Simazine.</w:t>
      </w:r>
      <w:bookmarkEnd w:id="162"/>
    </w:p>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1039"/>
        <w:gridCol w:w="1088"/>
        <w:gridCol w:w="1039"/>
        <w:gridCol w:w="1184"/>
      </w:tblGrid>
      <w:tr w:rsidR="007C4BCF" w:rsidRPr="00C154E4" w14:paraId="4416C5BF" w14:textId="77777777" w:rsidTr="00DE2AAE">
        <w:trPr>
          <w:trHeight w:val="288"/>
        </w:trPr>
        <w:tc>
          <w:tcPr>
            <w:tcW w:w="3282" w:type="dxa"/>
            <w:vMerge w:val="restart"/>
            <w:shd w:val="clear" w:color="auto" w:fill="D9D9D9" w:themeFill="background1" w:themeFillShade="D9"/>
            <w:vAlign w:val="center"/>
            <w:hideMark/>
          </w:tcPr>
          <w:p w14:paraId="27655EBC" w14:textId="15919A76" w:rsidR="007C4BCF" w:rsidRPr="00C154E4" w:rsidRDefault="007C4BCF" w:rsidP="007C4BCF">
            <w:pPr>
              <w:rPr>
                <w:rFonts w:cs="Calibri"/>
                <w:b/>
                <w:bCs/>
                <w:sz w:val="20"/>
              </w:rPr>
            </w:pPr>
            <w:r w:rsidRPr="00C154E4">
              <w:rPr>
                <w:rFonts w:cs="Calibri"/>
                <w:b/>
                <w:bCs/>
                <w:sz w:val="20"/>
              </w:rPr>
              <w:t> Species</w:t>
            </w:r>
          </w:p>
        </w:tc>
        <w:tc>
          <w:tcPr>
            <w:tcW w:w="2127" w:type="dxa"/>
            <w:gridSpan w:val="2"/>
            <w:shd w:val="clear" w:color="auto" w:fill="D9D9D9" w:themeFill="background1" w:themeFillShade="D9"/>
            <w:vAlign w:val="center"/>
            <w:hideMark/>
          </w:tcPr>
          <w:p w14:paraId="76F01A26" w14:textId="77777777" w:rsidR="007C4BCF" w:rsidRPr="00C154E4" w:rsidRDefault="007C4BCF" w:rsidP="00C154E4">
            <w:pPr>
              <w:jc w:val="center"/>
              <w:rPr>
                <w:rFonts w:cs="Calibri"/>
                <w:b/>
                <w:bCs/>
                <w:sz w:val="20"/>
              </w:rPr>
            </w:pPr>
            <w:r w:rsidRPr="00C154E4">
              <w:rPr>
                <w:rFonts w:cs="Calibri"/>
                <w:b/>
                <w:bCs/>
                <w:sz w:val="20"/>
              </w:rPr>
              <w:t>Seedling Emergence</w:t>
            </w:r>
          </w:p>
        </w:tc>
        <w:tc>
          <w:tcPr>
            <w:tcW w:w="2223" w:type="dxa"/>
            <w:gridSpan w:val="2"/>
            <w:shd w:val="clear" w:color="auto" w:fill="D9D9D9" w:themeFill="background1" w:themeFillShade="D9"/>
            <w:vAlign w:val="center"/>
            <w:hideMark/>
          </w:tcPr>
          <w:p w14:paraId="74282B6C" w14:textId="77777777" w:rsidR="007C4BCF" w:rsidRPr="00C154E4" w:rsidRDefault="007C4BCF" w:rsidP="00C154E4">
            <w:pPr>
              <w:jc w:val="center"/>
              <w:rPr>
                <w:rFonts w:cs="Calibri"/>
                <w:b/>
                <w:bCs/>
                <w:sz w:val="20"/>
              </w:rPr>
            </w:pPr>
            <w:r w:rsidRPr="00C154E4">
              <w:rPr>
                <w:rFonts w:cs="Calibri"/>
                <w:b/>
                <w:bCs/>
                <w:sz w:val="20"/>
              </w:rPr>
              <w:t>Vegetative Vigor</w:t>
            </w:r>
          </w:p>
        </w:tc>
      </w:tr>
      <w:tr w:rsidR="007C4BCF" w:rsidRPr="00C154E4" w14:paraId="6C6CA188" w14:textId="77777777" w:rsidTr="00DE2AAE">
        <w:trPr>
          <w:trHeight w:val="288"/>
        </w:trPr>
        <w:tc>
          <w:tcPr>
            <w:tcW w:w="3282" w:type="dxa"/>
            <w:vMerge/>
            <w:shd w:val="clear" w:color="auto" w:fill="D9D9D9" w:themeFill="background1" w:themeFillShade="D9"/>
            <w:vAlign w:val="center"/>
            <w:hideMark/>
          </w:tcPr>
          <w:p w14:paraId="38ACFF70" w14:textId="1FE7163F" w:rsidR="007C4BCF" w:rsidRPr="00C154E4" w:rsidRDefault="007C4BCF" w:rsidP="00C154E4">
            <w:pPr>
              <w:rPr>
                <w:rFonts w:cs="Calibri"/>
                <w:b/>
                <w:bCs/>
                <w:sz w:val="20"/>
              </w:rPr>
            </w:pPr>
          </w:p>
        </w:tc>
        <w:tc>
          <w:tcPr>
            <w:tcW w:w="2127" w:type="dxa"/>
            <w:gridSpan w:val="2"/>
            <w:shd w:val="clear" w:color="auto" w:fill="D9D9D9" w:themeFill="background1" w:themeFillShade="D9"/>
            <w:vAlign w:val="center"/>
            <w:hideMark/>
          </w:tcPr>
          <w:p w14:paraId="5FD0375D" w14:textId="77777777" w:rsidR="007C4BCF" w:rsidRPr="00C154E4" w:rsidRDefault="007C4BCF" w:rsidP="00C154E4">
            <w:pPr>
              <w:jc w:val="center"/>
              <w:rPr>
                <w:rFonts w:cs="Calibri"/>
                <w:b/>
                <w:bCs/>
                <w:sz w:val="20"/>
              </w:rPr>
            </w:pPr>
            <w:r w:rsidRPr="00C154E4">
              <w:rPr>
                <w:rFonts w:cs="Calibri"/>
                <w:b/>
                <w:bCs/>
                <w:sz w:val="20"/>
              </w:rPr>
              <w:t>MRID 42634603</w:t>
            </w:r>
          </w:p>
        </w:tc>
        <w:tc>
          <w:tcPr>
            <w:tcW w:w="2223" w:type="dxa"/>
            <w:gridSpan w:val="2"/>
            <w:shd w:val="clear" w:color="auto" w:fill="D9D9D9" w:themeFill="background1" w:themeFillShade="D9"/>
            <w:vAlign w:val="center"/>
            <w:hideMark/>
          </w:tcPr>
          <w:p w14:paraId="51E8D628" w14:textId="77777777" w:rsidR="007C4BCF" w:rsidRPr="00C154E4" w:rsidRDefault="007C4BCF" w:rsidP="00C154E4">
            <w:pPr>
              <w:jc w:val="center"/>
              <w:rPr>
                <w:rFonts w:cs="Calibri"/>
                <w:b/>
                <w:bCs/>
                <w:sz w:val="20"/>
              </w:rPr>
            </w:pPr>
            <w:r w:rsidRPr="00C154E4">
              <w:rPr>
                <w:rFonts w:cs="Calibri"/>
                <w:b/>
                <w:bCs/>
                <w:sz w:val="20"/>
              </w:rPr>
              <w:t>MRID 42634604</w:t>
            </w:r>
          </w:p>
        </w:tc>
      </w:tr>
      <w:tr w:rsidR="007C4BCF" w:rsidRPr="00C154E4" w14:paraId="79AA95E8" w14:textId="77777777" w:rsidTr="00DE2AAE">
        <w:trPr>
          <w:trHeight w:val="288"/>
        </w:trPr>
        <w:tc>
          <w:tcPr>
            <w:tcW w:w="3282" w:type="dxa"/>
            <w:vMerge/>
            <w:shd w:val="clear" w:color="auto" w:fill="D9D9D9" w:themeFill="background1" w:themeFillShade="D9"/>
            <w:vAlign w:val="center"/>
            <w:hideMark/>
          </w:tcPr>
          <w:p w14:paraId="1E7DD8EB" w14:textId="7C546DEF" w:rsidR="007C4BCF" w:rsidRPr="00C154E4" w:rsidRDefault="007C4BCF" w:rsidP="00C154E4">
            <w:pPr>
              <w:rPr>
                <w:rFonts w:cs="Calibri"/>
                <w:b/>
                <w:bCs/>
                <w:sz w:val="20"/>
              </w:rPr>
            </w:pPr>
          </w:p>
        </w:tc>
        <w:tc>
          <w:tcPr>
            <w:tcW w:w="1039" w:type="dxa"/>
            <w:shd w:val="clear" w:color="auto" w:fill="D9D9D9" w:themeFill="background1" w:themeFillShade="D9"/>
            <w:vAlign w:val="center"/>
            <w:hideMark/>
          </w:tcPr>
          <w:p w14:paraId="5CF7623F" w14:textId="77777777" w:rsidR="007C4BCF" w:rsidRPr="00C154E4" w:rsidRDefault="007C4BCF" w:rsidP="00C154E4">
            <w:pPr>
              <w:jc w:val="center"/>
              <w:rPr>
                <w:rFonts w:cs="Calibri"/>
                <w:b/>
                <w:bCs/>
                <w:sz w:val="20"/>
              </w:rPr>
            </w:pPr>
            <w:r w:rsidRPr="00C154E4">
              <w:rPr>
                <w:rFonts w:cs="Calibri"/>
                <w:b/>
                <w:bCs/>
                <w:sz w:val="20"/>
              </w:rPr>
              <w:t>Endpoint</w:t>
            </w:r>
          </w:p>
        </w:tc>
        <w:tc>
          <w:tcPr>
            <w:tcW w:w="1088" w:type="dxa"/>
            <w:shd w:val="clear" w:color="auto" w:fill="D9D9D9" w:themeFill="background1" w:themeFillShade="D9"/>
            <w:vAlign w:val="center"/>
            <w:hideMark/>
          </w:tcPr>
          <w:p w14:paraId="5D5817DA" w14:textId="77777777" w:rsidR="007C4BCF" w:rsidRDefault="007C4BCF" w:rsidP="00C154E4">
            <w:pPr>
              <w:jc w:val="center"/>
              <w:rPr>
                <w:rFonts w:cs="Calibri"/>
                <w:b/>
                <w:bCs/>
                <w:sz w:val="20"/>
                <w:vertAlign w:val="subscript"/>
              </w:rPr>
            </w:pPr>
            <w:r w:rsidRPr="00C154E4">
              <w:rPr>
                <w:rFonts w:cs="Calibri"/>
                <w:b/>
                <w:bCs/>
                <w:sz w:val="20"/>
              </w:rPr>
              <w:t>EC</w:t>
            </w:r>
            <w:r w:rsidRPr="00C154E4">
              <w:rPr>
                <w:rFonts w:cs="Calibri"/>
                <w:b/>
                <w:bCs/>
                <w:sz w:val="20"/>
                <w:vertAlign w:val="subscript"/>
              </w:rPr>
              <w:t>25</w:t>
            </w:r>
          </w:p>
          <w:p w14:paraId="1980F18B" w14:textId="2B2FD786" w:rsidR="007C4BCF" w:rsidRPr="00C154E4" w:rsidRDefault="007C4BCF" w:rsidP="00C154E4">
            <w:pPr>
              <w:jc w:val="center"/>
              <w:rPr>
                <w:rFonts w:cs="Calibri"/>
                <w:b/>
                <w:bCs/>
                <w:sz w:val="20"/>
              </w:rPr>
            </w:pPr>
            <w:r w:rsidRPr="005977E7">
              <w:rPr>
                <w:rFonts w:cs="Calibri"/>
                <w:b/>
                <w:sz w:val="20"/>
              </w:rPr>
              <w:t>(lb a.i./A)</w:t>
            </w:r>
          </w:p>
        </w:tc>
        <w:tc>
          <w:tcPr>
            <w:tcW w:w="1039" w:type="dxa"/>
            <w:shd w:val="clear" w:color="auto" w:fill="D9D9D9" w:themeFill="background1" w:themeFillShade="D9"/>
            <w:vAlign w:val="center"/>
            <w:hideMark/>
          </w:tcPr>
          <w:p w14:paraId="02BF0F22" w14:textId="77777777" w:rsidR="007C4BCF" w:rsidRPr="00C154E4" w:rsidRDefault="007C4BCF" w:rsidP="00C154E4">
            <w:pPr>
              <w:jc w:val="center"/>
              <w:rPr>
                <w:rFonts w:cs="Calibri"/>
                <w:b/>
                <w:bCs/>
                <w:sz w:val="20"/>
              </w:rPr>
            </w:pPr>
            <w:r w:rsidRPr="00C154E4">
              <w:rPr>
                <w:rFonts w:cs="Calibri"/>
                <w:b/>
                <w:bCs/>
                <w:sz w:val="20"/>
              </w:rPr>
              <w:t>Endpoint</w:t>
            </w:r>
          </w:p>
        </w:tc>
        <w:tc>
          <w:tcPr>
            <w:tcW w:w="1184" w:type="dxa"/>
            <w:shd w:val="clear" w:color="auto" w:fill="D9D9D9" w:themeFill="background1" w:themeFillShade="D9"/>
            <w:vAlign w:val="center"/>
            <w:hideMark/>
          </w:tcPr>
          <w:p w14:paraId="163DA910" w14:textId="77777777" w:rsidR="007C4BCF" w:rsidRDefault="007C4BCF" w:rsidP="00C154E4">
            <w:pPr>
              <w:jc w:val="center"/>
              <w:rPr>
                <w:rFonts w:cs="Calibri"/>
                <w:b/>
                <w:bCs/>
                <w:sz w:val="20"/>
                <w:vertAlign w:val="subscript"/>
              </w:rPr>
            </w:pPr>
            <w:r w:rsidRPr="00C154E4">
              <w:rPr>
                <w:rFonts w:cs="Calibri"/>
                <w:b/>
                <w:bCs/>
                <w:sz w:val="20"/>
              </w:rPr>
              <w:t>EC</w:t>
            </w:r>
            <w:r w:rsidRPr="00C154E4">
              <w:rPr>
                <w:rFonts w:cs="Calibri"/>
                <w:b/>
                <w:bCs/>
                <w:sz w:val="20"/>
                <w:vertAlign w:val="subscript"/>
              </w:rPr>
              <w:t>25</w:t>
            </w:r>
          </w:p>
          <w:p w14:paraId="76B43037" w14:textId="568B8E19" w:rsidR="007C4BCF" w:rsidRPr="00C154E4" w:rsidRDefault="007C4BCF" w:rsidP="00C154E4">
            <w:pPr>
              <w:jc w:val="center"/>
              <w:rPr>
                <w:rFonts w:cs="Calibri"/>
                <w:b/>
                <w:bCs/>
                <w:sz w:val="20"/>
              </w:rPr>
            </w:pPr>
            <w:r w:rsidRPr="00DF196C">
              <w:rPr>
                <w:rFonts w:cs="Calibri"/>
                <w:b/>
                <w:bCs/>
                <w:sz w:val="20"/>
              </w:rPr>
              <w:t>(lb a.i./A)</w:t>
            </w:r>
          </w:p>
        </w:tc>
      </w:tr>
      <w:tr w:rsidR="00C154E4" w:rsidRPr="00C154E4" w14:paraId="31D57693" w14:textId="77777777" w:rsidTr="007C4BCF">
        <w:trPr>
          <w:trHeight w:val="288"/>
        </w:trPr>
        <w:tc>
          <w:tcPr>
            <w:tcW w:w="7632" w:type="dxa"/>
            <w:gridSpan w:val="5"/>
            <w:shd w:val="clear" w:color="auto" w:fill="auto"/>
            <w:vAlign w:val="center"/>
            <w:hideMark/>
          </w:tcPr>
          <w:p w14:paraId="2045D3A7" w14:textId="77777777" w:rsidR="00C154E4" w:rsidRPr="00C154E4" w:rsidRDefault="00C154E4" w:rsidP="00C154E4">
            <w:pPr>
              <w:rPr>
                <w:rFonts w:cs="Calibri"/>
                <w:b/>
                <w:bCs/>
                <w:sz w:val="20"/>
              </w:rPr>
            </w:pPr>
            <w:r w:rsidRPr="00C154E4">
              <w:rPr>
                <w:rFonts w:cs="Calibri"/>
                <w:b/>
                <w:bCs/>
                <w:sz w:val="20"/>
              </w:rPr>
              <w:t>Monocots</w:t>
            </w:r>
          </w:p>
        </w:tc>
      </w:tr>
      <w:tr w:rsidR="00C154E4" w:rsidRPr="00C154E4" w14:paraId="5E0220E7" w14:textId="77777777" w:rsidTr="007C4BCF">
        <w:trPr>
          <w:trHeight w:val="288"/>
        </w:trPr>
        <w:tc>
          <w:tcPr>
            <w:tcW w:w="3282" w:type="dxa"/>
            <w:shd w:val="clear" w:color="auto" w:fill="auto"/>
            <w:vAlign w:val="center"/>
            <w:hideMark/>
          </w:tcPr>
          <w:p w14:paraId="6532B520" w14:textId="77777777" w:rsidR="00C154E4" w:rsidRPr="00C154E4" w:rsidRDefault="00C154E4" w:rsidP="00C154E4">
            <w:pPr>
              <w:rPr>
                <w:rFonts w:cs="Calibri"/>
                <w:sz w:val="20"/>
              </w:rPr>
            </w:pPr>
            <w:r w:rsidRPr="00C154E4">
              <w:rPr>
                <w:rFonts w:cs="Calibri"/>
                <w:sz w:val="20"/>
              </w:rPr>
              <w:t>Corn (</w:t>
            </w:r>
            <w:r w:rsidRPr="00C154E4">
              <w:rPr>
                <w:rFonts w:cs="Calibri"/>
                <w:i/>
                <w:iCs/>
                <w:sz w:val="20"/>
              </w:rPr>
              <w:t>Zea mays</w:t>
            </w:r>
            <w:r w:rsidRPr="00C154E4">
              <w:rPr>
                <w:rFonts w:cs="Calibri"/>
                <w:sz w:val="20"/>
              </w:rPr>
              <w:t>)</w:t>
            </w:r>
          </w:p>
        </w:tc>
        <w:tc>
          <w:tcPr>
            <w:tcW w:w="1039" w:type="dxa"/>
            <w:shd w:val="clear" w:color="auto" w:fill="auto"/>
            <w:vAlign w:val="center"/>
            <w:hideMark/>
          </w:tcPr>
          <w:p w14:paraId="655B70A7" w14:textId="77777777" w:rsidR="00C154E4" w:rsidRPr="00C154E4" w:rsidRDefault="00C154E4" w:rsidP="00C154E4">
            <w:pPr>
              <w:jc w:val="center"/>
              <w:rPr>
                <w:rFonts w:cs="Calibri"/>
                <w:sz w:val="20"/>
              </w:rPr>
            </w:pPr>
            <w:r w:rsidRPr="00C154E4">
              <w:rPr>
                <w:rFonts w:cs="Calibri"/>
                <w:sz w:val="20"/>
              </w:rPr>
              <w:t>No Effect</w:t>
            </w:r>
          </w:p>
        </w:tc>
        <w:tc>
          <w:tcPr>
            <w:tcW w:w="1088" w:type="dxa"/>
            <w:shd w:val="clear" w:color="auto" w:fill="auto"/>
            <w:vAlign w:val="center"/>
            <w:hideMark/>
          </w:tcPr>
          <w:p w14:paraId="7FFDA34F" w14:textId="77777777" w:rsidR="00C154E4" w:rsidRPr="00C154E4" w:rsidRDefault="00C154E4" w:rsidP="00C154E4">
            <w:pPr>
              <w:jc w:val="center"/>
              <w:rPr>
                <w:rFonts w:cs="Calibri"/>
                <w:sz w:val="20"/>
              </w:rPr>
            </w:pPr>
            <w:r w:rsidRPr="00C154E4">
              <w:rPr>
                <w:rFonts w:cs="Calibri"/>
                <w:sz w:val="20"/>
              </w:rPr>
              <w:t>&gt;4.0</w:t>
            </w:r>
          </w:p>
        </w:tc>
        <w:tc>
          <w:tcPr>
            <w:tcW w:w="1039" w:type="dxa"/>
            <w:shd w:val="clear" w:color="auto" w:fill="auto"/>
            <w:vAlign w:val="center"/>
            <w:hideMark/>
          </w:tcPr>
          <w:p w14:paraId="406F1C70" w14:textId="77777777" w:rsidR="00C154E4" w:rsidRPr="00C154E4" w:rsidRDefault="00C154E4" w:rsidP="00C154E4">
            <w:pPr>
              <w:jc w:val="center"/>
              <w:rPr>
                <w:rFonts w:cs="Calibri"/>
                <w:sz w:val="20"/>
              </w:rPr>
            </w:pPr>
            <w:r w:rsidRPr="00C154E4">
              <w:rPr>
                <w:rFonts w:cs="Calibri"/>
                <w:sz w:val="20"/>
              </w:rPr>
              <w:t>No Effect</w:t>
            </w:r>
          </w:p>
        </w:tc>
        <w:tc>
          <w:tcPr>
            <w:tcW w:w="1184" w:type="dxa"/>
            <w:shd w:val="clear" w:color="auto" w:fill="auto"/>
            <w:vAlign w:val="center"/>
            <w:hideMark/>
          </w:tcPr>
          <w:p w14:paraId="01A2CF94" w14:textId="77777777" w:rsidR="00C154E4" w:rsidRPr="00C154E4" w:rsidRDefault="00C154E4" w:rsidP="00C154E4">
            <w:pPr>
              <w:jc w:val="center"/>
              <w:rPr>
                <w:rFonts w:cs="Calibri"/>
                <w:sz w:val="20"/>
              </w:rPr>
            </w:pPr>
            <w:r w:rsidRPr="00C154E4">
              <w:rPr>
                <w:rFonts w:cs="Calibri"/>
                <w:sz w:val="20"/>
              </w:rPr>
              <w:t>&gt;4.0</w:t>
            </w:r>
          </w:p>
        </w:tc>
      </w:tr>
      <w:tr w:rsidR="00C154E4" w:rsidRPr="00C154E4" w14:paraId="2D82F3DC" w14:textId="77777777" w:rsidTr="007C4BCF">
        <w:trPr>
          <w:trHeight w:val="288"/>
        </w:trPr>
        <w:tc>
          <w:tcPr>
            <w:tcW w:w="3282" w:type="dxa"/>
            <w:shd w:val="clear" w:color="auto" w:fill="auto"/>
            <w:vAlign w:val="center"/>
            <w:hideMark/>
          </w:tcPr>
          <w:p w14:paraId="12B52A58" w14:textId="77777777" w:rsidR="00C154E4" w:rsidRPr="00C154E4" w:rsidRDefault="00C154E4" w:rsidP="00C154E4">
            <w:pPr>
              <w:rPr>
                <w:rFonts w:cs="Calibri"/>
                <w:sz w:val="20"/>
              </w:rPr>
            </w:pPr>
            <w:r w:rsidRPr="00C154E4">
              <w:rPr>
                <w:rFonts w:cs="Calibri"/>
                <w:sz w:val="20"/>
              </w:rPr>
              <w:t>Oat (Avena sativa)</w:t>
            </w:r>
          </w:p>
        </w:tc>
        <w:tc>
          <w:tcPr>
            <w:tcW w:w="1039" w:type="dxa"/>
            <w:shd w:val="clear" w:color="auto" w:fill="auto"/>
            <w:vAlign w:val="center"/>
            <w:hideMark/>
          </w:tcPr>
          <w:p w14:paraId="4B262A8A"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123ACF4B" w14:textId="32BB7BF1" w:rsidR="00C154E4" w:rsidRPr="00216BBA" w:rsidRDefault="00C154E4" w:rsidP="00C154E4">
            <w:pPr>
              <w:jc w:val="center"/>
              <w:rPr>
                <w:rFonts w:cs="Calibri"/>
                <w:sz w:val="20"/>
              </w:rPr>
            </w:pPr>
            <w:r w:rsidRPr="00216BBA">
              <w:rPr>
                <w:rFonts w:cs="Calibri"/>
                <w:sz w:val="20"/>
              </w:rPr>
              <w:t>0.031</w:t>
            </w:r>
            <w:r w:rsidR="000B58B4" w:rsidRPr="00216BBA">
              <w:rPr>
                <w:rFonts w:cs="Calibri"/>
                <w:sz w:val="20"/>
                <w:vertAlign w:val="superscript"/>
              </w:rPr>
              <w:t>a</w:t>
            </w:r>
          </w:p>
        </w:tc>
        <w:tc>
          <w:tcPr>
            <w:tcW w:w="1039" w:type="dxa"/>
            <w:shd w:val="clear" w:color="auto" w:fill="auto"/>
            <w:vAlign w:val="center"/>
            <w:hideMark/>
          </w:tcPr>
          <w:p w14:paraId="752F3DF2"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3068549E" w14:textId="77777777" w:rsidR="00C154E4" w:rsidRPr="00216BBA" w:rsidRDefault="00C154E4" w:rsidP="00C154E4">
            <w:pPr>
              <w:jc w:val="center"/>
              <w:rPr>
                <w:rFonts w:cs="Calibri"/>
                <w:sz w:val="20"/>
              </w:rPr>
            </w:pPr>
            <w:r w:rsidRPr="00216BBA">
              <w:rPr>
                <w:rFonts w:cs="Calibri"/>
                <w:sz w:val="20"/>
              </w:rPr>
              <w:t>0.033</w:t>
            </w:r>
          </w:p>
        </w:tc>
      </w:tr>
      <w:tr w:rsidR="00C154E4" w:rsidRPr="00C154E4" w14:paraId="08278104" w14:textId="77777777" w:rsidTr="007C4BCF">
        <w:trPr>
          <w:trHeight w:val="288"/>
        </w:trPr>
        <w:tc>
          <w:tcPr>
            <w:tcW w:w="3282" w:type="dxa"/>
            <w:shd w:val="clear" w:color="auto" w:fill="auto"/>
            <w:vAlign w:val="center"/>
            <w:hideMark/>
          </w:tcPr>
          <w:p w14:paraId="13D21D2F" w14:textId="77777777" w:rsidR="00C154E4" w:rsidRPr="00C154E4" w:rsidRDefault="00C154E4" w:rsidP="00C154E4">
            <w:pPr>
              <w:rPr>
                <w:rFonts w:cs="Calibri"/>
                <w:sz w:val="20"/>
              </w:rPr>
            </w:pPr>
            <w:r w:rsidRPr="00C154E4">
              <w:rPr>
                <w:rFonts w:cs="Calibri"/>
                <w:sz w:val="20"/>
              </w:rPr>
              <w:t>Onion (Allium cepa)</w:t>
            </w:r>
          </w:p>
        </w:tc>
        <w:tc>
          <w:tcPr>
            <w:tcW w:w="1039" w:type="dxa"/>
            <w:shd w:val="clear" w:color="auto" w:fill="auto"/>
            <w:vAlign w:val="center"/>
            <w:hideMark/>
          </w:tcPr>
          <w:p w14:paraId="7EB65AE1"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34C95C88" w14:textId="77777777" w:rsidR="00C154E4" w:rsidRPr="00216BBA" w:rsidRDefault="00C154E4" w:rsidP="00C154E4">
            <w:pPr>
              <w:jc w:val="center"/>
              <w:rPr>
                <w:rFonts w:cs="Calibri"/>
                <w:sz w:val="20"/>
              </w:rPr>
            </w:pPr>
            <w:r w:rsidRPr="00216BBA">
              <w:rPr>
                <w:rFonts w:cs="Calibri"/>
                <w:sz w:val="20"/>
              </w:rPr>
              <w:t>0.02</w:t>
            </w:r>
          </w:p>
        </w:tc>
        <w:tc>
          <w:tcPr>
            <w:tcW w:w="1039" w:type="dxa"/>
            <w:shd w:val="clear" w:color="auto" w:fill="auto"/>
            <w:vAlign w:val="center"/>
            <w:hideMark/>
          </w:tcPr>
          <w:p w14:paraId="2BEF8B60"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1FC29DAC" w14:textId="04CB6DCF" w:rsidR="00C154E4" w:rsidRPr="00216BBA" w:rsidRDefault="00C154E4" w:rsidP="00C154E4">
            <w:pPr>
              <w:jc w:val="center"/>
              <w:rPr>
                <w:rFonts w:cs="Calibri"/>
                <w:sz w:val="20"/>
              </w:rPr>
            </w:pPr>
            <w:r w:rsidRPr="00216BBA">
              <w:rPr>
                <w:rFonts w:cs="Calibri"/>
                <w:sz w:val="20"/>
              </w:rPr>
              <w:t>&gt;0.016</w:t>
            </w:r>
            <w:r w:rsidR="000B58B4" w:rsidRPr="00216BBA">
              <w:rPr>
                <w:rFonts w:cs="Calibri"/>
                <w:sz w:val="20"/>
                <w:vertAlign w:val="superscript"/>
              </w:rPr>
              <w:t>a</w:t>
            </w:r>
          </w:p>
        </w:tc>
      </w:tr>
      <w:tr w:rsidR="00C154E4" w:rsidRPr="00C154E4" w14:paraId="27158CEB" w14:textId="77777777" w:rsidTr="007C4BCF">
        <w:trPr>
          <w:trHeight w:val="288"/>
        </w:trPr>
        <w:tc>
          <w:tcPr>
            <w:tcW w:w="3282" w:type="dxa"/>
            <w:shd w:val="clear" w:color="auto" w:fill="auto"/>
            <w:vAlign w:val="center"/>
            <w:hideMark/>
          </w:tcPr>
          <w:p w14:paraId="6E8D2C66" w14:textId="77777777" w:rsidR="00C154E4" w:rsidRPr="00C154E4" w:rsidRDefault="00C154E4" w:rsidP="00C154E4">
            <w:pPr>
              <w:rPr>
                <w:rFonts w:cs="Calibri"/>
                <w:sz w:val="20"/>
              </w:rPr>
            </w:pPr>
            <w:r w:rsidRPr="00C154E4">
              <w:rPr>
                <w:rFonts w:eastAsia="Calibri" w:cs="Calibri"/>
                <w:sz w:val="20"/>
              </w:rPr>
              <w:t>Ryegrass (Lolium perenne)</w:t>
            </w:r>
          </w:p>
        </w:tc>
        <w:tc>
          <w:tcPr>
            <w:tcW w:w="1039" w:type="dxa"/>
            <w:shd w:val="clear" w:color="auto" w:fill="auto"/>
            <w:vAlign w:val="center"/>
            <w:hideMark/>
          </w:tcPr>
          <w:p w14:paraId="38ED3CDE"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0044D536" w14:textId="77777777" w:rsidR="00C154E4" w:rsidRPr="00C154E4" w:rsidRDefault="00C154E4" w:rsidP="00C154E4">
            <w:pPr>
              <w:jc w:val="center"/>
              <w:rPr>
                <w:rFonts w:cs="Calibri"/>
                <w:sz w:val="20"/>
              </w:rPr>
            </w:pPr>
            <w:r w:rsidRPr="00C154E4">
              <w:rPr>
                <w:rFonts w:cs="Calibri"/>
                <w:sz w:val="20"/>
              </w:rPr>
              <w:t>0.045</w:t>
            </w:r>
          </w:p>
        </w:tc>
        <w:tc>
          <w:tcPr>
            <w:tcW w:w="1039" w:type="dxa"/>
            <w:shd w:val="clear" w:color="auto" w:fill="auto"/>
            <w:vAlign w:val="center"/>
            <w:hideMark/>
          </w:tcPr>
          <w:p w14:paraId="6BB433CF"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7B347911" w14:textId="6902AA4A" w:rsidR="00C154E4" w:rsidRPr="00C154E4" w:rsidRDefault="00C154E4" w:rsidP="00C154E4">
            <w:pPr>
              <w:jc w:val="center"/>
              <w:rPr>
                <w:rFonts w:cs="Calibri"/>
                <w:sz w:val="20"/>
              </w:rPr>
            </w:pPr>
            <w:r w:rsidRPr="00C154E4">
              <w:rPr>
                <w:rFonts w:cs="Calibri"/>
                <w:sz w:val="20"/>
              </w:rPr>
              <w:t>&gt;0.016</w:t>
            </w:r>
            <w:r w:rsidR="000B58B4" w:rsidRPr="000B58B4">
              <w:rPr>
                <w:rFonts w:cs="Calibri"/>
                <w:sz w:val="20"/>
                <w:vertAlign w:val="superscript"/>
              </w:rPr>
              <w:t>a</w:t>
            </w:r>
          </w:p>
        </w:tc>
      </w:tr>
      <w:tr w:rsidR="00C154E4" w:rsidRPr="00C154E4" w14:paraId="28F95212" w14:textId="77777777" w:rsidTr="007C4BCF">
        <w:trPr>
          <w:trHeight w:val="288"/>
        </w:trPr>
        <w:tc>
          <w:tcPr>
            <w:tcW w:w="7632" w:type="dxa"/>
            <w:gridSpan w:val="5"/>
            <w:shd w:val="clear" w:color="auto" w:fill="auto"/>
            <w:vAlign w:val="center"/>
            <w:hideMark/>
          </w:tcPr>
          <w:p w14:paraId="00CBE413" w14:textId="77777777" w:rsidR="00C154E4" w:rsidRPr="00C154E4" w:rsidRDefault="00C154E4" w:rsidP="00C154E4">
            <w:pPr>
              <w:rPr>
                <w:rFonts w:cs="Calibri"/>
                <w:b/>
                <w:bCs/>
                <w:sz w:val="20"/>
              </w:rPr>
            </w:pPr>
            <w:r w:rsidRPr="00C154E4">
              <w:rPr>
                <w:rFonts w:cs="Calibri"/>
                <w:b/>
                <w:bCs/>
                <w:sz w:val="20"/>
              </w:rPr>
              <w:t>Dicots</w:t>
            </w:r>
          </w:p>
        </w:tc>
      </w:tr>
      <w:tr w:rsidR="00C154E4" w:rsidRPr="00C154E4" w14:paraId="0F7D2F8A" w14:textId="77777777" w:rsidTr="007C4BCF">
        <w:trPr>
          <w:trHeight w:val="288"/>
        </w:trPr>
        <w:tc>
          <w:tcPr>
            <w:tcW w:w="3282" w:type="dxa"/>
            <w:shd w:val="clear" w:color="auto" w:fill="auto"/>
            <w:vAlign w:val="center"/>
            <w:hideMark/>
          </w:tcPr>
          <w:p w14:paraId="7FCE339C" w14:textId="77777777" w:rsidR="00C154E4" w:rsidRPr="00C154E4" w:rsidRDefault="00C154E4" w:rsidP="00C154E4">
            <w:pPr>
              <w:rPr>
                <w:rFonts w:cs="Calibri"/>
                <w:sz w:val="20"/>
              </w:rPr>
            </w:pPr>
            <w:r w:rsidRPr="00C154E4">
              <w:rPr>
                <w:rFonts w:cs="Calibri"/>
                <w:sz w:val="20"/>
              </w:rPr>
              <w:t>Radish (Raphanus sativus)</w:t>
            </w:r>
          </w:p>
        </w:tc>
        <w:tc>
          <w:tcPr>
            <w:tcW w:w="1039" w:type="dxa"/>
            <w:shd w:val="clear" w:color="auto" w:fill="auto"/>
            <w:vAlign w:val="center"/>
            <w:hideMark/>
          </w:tcPr>
          <w:p w14:paraId="249EE06C"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E144AF3" w14:textId="77777777" w:rsidR="00C154E4" w:rsidRPr="00C154E4" w:rsidRDefault="00C154E4" w:rsidP="00C154E4">
            <w:pPr>
              <w:jc w:val="center"/>
              <w:rPr>
                <w:rFonts w:cs="Calibri"/>
                <w:sz w:val="20"/>
              </w:rPr>
            </w:pPr>
            <w:r w:rsidRPr="00C154E4">
              <w:rPr>
                <w:rFonts w:cs="Calibri"/>
                <w:bCs/>
                <w:sz w:val="20"/>
              </w:rPr>
              <w:t>&gt;0.049</w:t>
            </w:r>
          </w:p>
        </w:tc>
        <w:tc>
          <w:tcPr>
            <w:tcW w:w="1039" w:type="dxa"/>
            <w:shd w:val="clear" w:color="auto" w:fill="auto"/>
            <w:vAlign w:val="center"/>
            <w:hideMark/>
          </w:tcPr>
          <w:p w14:paraId="6B8C4390"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7F08CBBE" w14:textId="69C46B98" w:rsidR="00C154E4" w:rsidRPr="00C154E4" w:rsidRDefault="00C154E4" w:rsidP="00C154E4">
            <w:pPr>
              <w:jc w:val="center"/>
              <w:rPr>
                <w:rFonts w:cs="Calibri"/>
                <w:sz w:val="20"/>
              </w:rPr>
            </w:pPr>
            <w:r w:rsidRPr="00C154E4">
              <w:rPr>
                <w:rFonts w:cs="Calibri"/>
                <w:sz w:val="20"/>
              </w:rPr>
              <w:t>0.063</w:t>
            </w:r>
            <w:r w:rsidR="000B58B4" w:rsidRPr="000B58B4">
              <w:rPr>
                <w:rFonts w:cs="Calibri"/>
                <w:sz w:val="20"/>
                <w:vertAlign w:val="superscript"/>
              </w:rPr>
              <w:t>a</w:t>
            </w:r>
          </w:p>
        </w:tc>
      </w:tr>
      <w:tr w:rsidR="00C154E4" w:rsidRPr="00C154E4" w14:paraId="5DDDD6E6" w14:textId="77777777" w:rsidTr="007C4BCF">
        <w:trPr>
          <w:trHeight w:val="288"/>
        </w:trPr>
        <w:tc>
          <w:tcPr>
            <w:tcW w:w="3282" w:type="dxa"/>
            <w:shd w:val="clear" w:color="auto" w:fill="auto"/>
            <w:vAlign w:val="center"/>
            <w:hideMark/>
          </w:tcPr>
          <w:p w14:paraId="509569D1" w14:textId="77777777" w:rsidR="00C154E4" w:rsidRPr="00C154E4" w:rsidRDefault="00C154E4" w:rsidP="00C154E4">
            <w:pPr>
              <w:rPr>
                <w:rFonts w:cs="Calibri"/>
                <w:sz w:val="20"/>
              </w:rPr>
            </w:pPr>
            <w:r w:rsidRPr="00C154E4">
              <w:rPr>
                <w:rFonts w:cs="Calibri"/>
                <w:sz w:val="20"/>
              </w:rPr>
              <w:t xml:space="preserve">Soybean (Glycine max)  </w:t>
            </w:r>
          </w:p>
        </w:tc>
        <w:tc>
          <w:tcPr>
            <w:tcW w:w="1039" w:type="dxa"/>
            <w:shd w:val="clear" w:color="auto" w:fill="auto"/>
            <w:vAlign w:val="center"/>
            <w:hideMark/>
          </w:tcPr>
          <w:p w14:paraId="0F0968F8"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70CB71A" w14:textId="77777777" w:rsidR="00C154E4" w:rsidRPr="00C154E4" w:rsidRDefault="00C154E4" w:rsidP="00C154E4">
            <w:pPr>
              <w:jc w:val="center"/>
              <w:rPr>
                <w:rFonts w:cs="Calibri"/>
                <w:sz w:val="20"/>
              </w:rPr>
            </w:pPr>
            <w:r w:rsidRPr="00C154E4">
              <w:rPr>
                <w:rFonts w:cs="Calibri"/>
                <w:sz w:val="20"/>
              </w:rPr>
              <w:t>0.057</w:t>
            </w:r>
          </w:p>
        </w:tc>
        <w:tc>
          <w:tcPr>
            <w:tcW w:w="1039" w:type="dxa"/>
            <w:shd w:val="clear" w:color="auto" w:fill="auto"/>
            <w:vAlign w:val="center"/>
            <w:hideMark/>
          </w:tcPr>
          <w:p w14:paraId="3DD94573"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534A20EC" w14:textId="77777777" w:rsidR="00C154E4" w:rsidRPr="00C154E4" w:rsidRDefault="00C154E4" w:rsidP="00C154E4">
            <w:pPr>
              <w:jc w:val="center"/>
              <w:rPr>
                <w:rFonts w:cs="Calibri"/>
                <w:sz w:val="20"/>
              </w:rPr>
            </w:pPr>
            <w:r w:rsidRPr="00C154E4">
              <w:rPr>
                <w:rFonts w:cs="Calibri"/>
                <w:sz w:val="20"/>
              </w:rPr>
              <w:t>0.085</w:t>
            </w:r>
          </w:p>
        </w:tc>
      </w:tr>
      <w:tr w:rsidR="00C154E4" w:rsidRPr="00C154E4" w14:paraId="654E83F3" w14:textId="77777777" w:rsidTr="007C4BCF">
        <w:trPr>
          <w:trHeight w:val="288"/>
        </w:trPr>
        <w:tc>
          <w:tcPr>
            <w:tcW w:w="3282" w:type="dxa"/>
            <w:shd w:val="clear" w:color="auto" w:fill="auto"/>
            <w:vAlign w:val="center"/>
            <w:hideMark/>
          </w:tcPr>
          <w:p w14:paraId="228A153E" w14:textId="1C8DE70D" w:rsidR="00C154E4" w:rsidRPr="00C154E4" w:rsidRDefault="00C154E4" w:rsidP="00C154E4">
            <w:pPr>
              <w:rPr>
                <w:rFonts w:cs="Calibri"/>
                <w:sz w:val="20"/>
              </w:rPr>
            </w:pPr>
            <w:r w:rsidRPr="00C154E4">
              <w:rPr>
                <w:rFonts w:cs="Calibri"/>
                <w:sz w:val="20"/>
              </w:rPr>
              <w:t>Lettuce (Lactuca sativa)</w:t>
            </w:r>
          </w:p>
        </w:tc>
        <w:tc>
          <w:tcPr>
            <w:tcW w:w="1039" w:type="dxa"/>
            <w:shd w:val="clear" w:color="auto" w:fill="auto"/>
            <w:vAlign w:val="center"/>
            <w:hideMark/>
          </w:tcPr>
          <w:p w14:paraId="265D9D47"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06777A5" w14:textId="77777777" w:rsidR="00C154E4" w:rsidRPr="00216BBA" w:rsidRDefault="00C154E4" w:rsidP="00C154E4">
            <w:pPr>
              <w:jc w:val="center"/>
              <w:rPr>
                <w:rFonts w:cs="Calibri"/>
                <w:sz w:val="20"/>
              </w:rPr>
            </w:pPr>
            <w:r w:rsidRPr="00216BBA">
              <w:rPr>
                <w:rFonts w:cs="Calibri"/>
                <w:sz w:val="20"/>
              </w:rPr>
              <w:t>0.009</w:t>
            </w:r>
          </w:p>
        </w:tc>
        <w:tc>
          <w:tcPr>
            <w:tcW w:w="1039" w:type="dxa"/>
            <w:shd w:val="clear" w:color="auto" w:fill="auto"/>
            <w:vAlign w:val="center"/>
            <w:hideMark/>
          </w:tcPr>
          <w:p w14:paraId="4C65E063" w14:textId="77777777" w:rsidR="00C154E4" w:rsidRPr="00216BBA" w:rsidRDefault="00C154E4" w:rsidP="00C154E4">
            <w:pPr>
              <w:jc w:val="center"/>
              <w:rPr>
                <w:rFonts w:cs="Calibri"/>
                <w:sz w:val="20"/>
              </w:rPr>
            </w:pPr>
            <w:r w:rsidRPr="00216BBA">
              <w:rPr>
                <w:rFonts w:cs="Calibri"/>
                <w:sz w:val="20"/>
              </w:rPr>
              <w:t>Biomass</w:t>
            </w:r>
          </w:p>
        </w:tc>
        <w:tc>
          <w:tcPr>
            <w:tcW w:w="1184" w:type="dxa"/>
            <w:shd w:val="clear" w:color="auto" w:fill="auto"/>
            <w:vAlign w:val="center"/>
            <w:hideMark/>
          </w:tcPr>
          <w:p w14:paraId="7B5E2215" w14:textId="77777777" w:rsidR="00C154E4" w:rsidRPr="00216BBA" w:rsidRDefault="00C154E4" w:rsidP="00C154E4">
            <w:pPr>
              <w:jc w:val="center"/>
              <w:rPr>
                <w:rFonts w:cs="Calibri"/>
                <w:sz w:val="20"/>
              </w:rPr>
            </w:pPr>
            <w:r w:rsidRPr="00216BBA">
              <w:rPr>
                <w:rFonts w:cs="Calibri"/>
                <w:sz w:val="20"/>
              </w:rPr>
              <w:t>0.033</w:t>
            </w:r>
          </w:p>
        </w:tc>
      </w:tr>
      <w:tr w:rsidR="00C154E4" w:rsidRPr="00C154E4" w14:paraId="0045625C" w14:textId="77777777" w:rsidTr="007C4BCF">
        <w:trPr>
          <w:trHeight w:val="288"/>
        </w:trPr>
        <w:tc>
          <w:tcPr>
            <w:tcW w:w="3282" w:type="dxa"/>
            <w:shd w:val="clear" w:color="auto" w:fill="auto"/>
            <w:vAlign w:val="center"/>
            <w:hideMark/>
          </w:tcPr>
          <w:p w14:paraId="1028F917" w14:textId="77777777" w:rsidR="00C154E4" w:rsidRPr="00C154E4" w:rsidRDefault="00C154E4" w:rsidP="00C154E4">
            <w:pPr>
              <w:rPr>
                <w:rFonts w:cs="Calibri"/>
                <w:sz w:val="20"/>
              </w:rPr>
            </w:pPr>
            <w:r w:rsidRPr="00C154E4">
              <w:rPr>
                <w:rFonts w:cs="Calibri"/>
                <w:sz w:val="20"/>
              </w:rPr>
              <w:t xml:space="preserve">Cabbage (Brassica oleracea alba)  </w:t>
            </w:r>
          </w:p>
        </w:tc>
        <w:tc>
          <w:tcPr>
            <w:tcW w:w="1039" w:type="dxa"/>
            <w:shd w:val="clear" w:color="auto" w:fill="auto"/>
            <w:vAlign w:val="center"/>
            <w:hideMark/>
          </w:tcPr>
          <w:p w14:paraId="0EE8ABD8"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0F1531B2" w14:textId="37B8545E" w:rsidR="00C154E4" w:rsidRPr="00C154E4" w:rsidRDefault="00C154E4" w:rsidP="00C154E4">
            <w:pPr>
              <w:jc w:val="center"/>
              <w:rPr>
                <w:rFonts w:cs="Calibri"/>
                <w:sz w:val="20"/>
              </w:rPr>
            </w:pPr>
            <w:r w:rsidRPr="00C154E4">
              <w:rPr>
                <w:rFonts w:cs="Calibri"/>
                <w:sz w:val="20"/>
              </w:rPr>
              <w:t>&gt;0.016</w:t>
            </w:r>
            <w:r w:rsidR="000B58B4" w:rsidRPr="000B58B4">
              <w:rPr>
                <w:rFonts w:cs="Calibri"/>
                <w:sz w:val="20"/>
                <w:vertAlign w:val="superscript"/>
              </w:rPr>
              <w:t>a</w:t>
            </w:r>
          </w:p>
        </w:tc>
        <w:tc>
          <w:tcPr>
            <w:tcW w:w="1039" w:type="dxa"/>
            <w:shd w:val="clear" w:color="auto" w:fill="auto"/>
            <w:vAlign w:val="center"/>
            <w:hideMark/>
          </w:tcPr>
          <w:p w14:paraId="3B20444B"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5FE8C7C9" w14:textId="77777777" w:rsidR="00C154E4" w:rsidRPr="00C154E4" w:rsidRDefault="00C154E4" w:rsidP="00C154E4">
            <w:pPr>
              <w:jc w:val="center"/>
              <w:rPr>
                <w:rFonts w:cs="Calibri"/>
                <w:sz w:val="20"/>
              </w:rPr>
            </w:pPr>
            <w:r w:rsidRPr="00C154E4">
              <w:rPr>
                <w:rFonts w:cs="Calibri"/>
                <w:sz w:val="20"/>
              </w:rPr>
              <w:t>0.041</w:t>
            </w:r>
          </w:p>
        </w:tc>
      </w:tr>
      <w:tr w:rsidR="00C154E4" w:rsidRPr="00C154E4" w14:paraId="003E20DA" w14:textId="77777777" w:rsidTr="007C4BCF">
        <w:trPr>
          <w:trHeight w:val="288"/>
        </w:trPr>
        <w:tc>
          <w:tcPr>
            <w:tcW w:w="3282" w:type="dxa"/>
            <w:shd w:val="clear" w:color="auto" w:fill="auto"/>
            <w:vAlign w:val="center"/>
            <w:hideMark/>
          </w:tcPr>
          <w:p w14:paraId="00DB0BF6" w14:textId="77777777" w:rsidR="00C154E4" w:rsidRPr="00C154E4" w:rsidRDefault="00C154E4" w:rsidP="00C154E4">
            <w:pPr>
              <w:rPr>
                <w:rFonts w:cs="Calibri"/>
                <w:sz w:val="20"/>
              </w:rPr>
            </w:pPr>
            <w:r w:rsidRPr="00C154E4">
              <w:rPr>
                <w:rFonts w:cs="Calibri"/>
                <w:sz w:val="20"/>
              </w:rPr>
              <w:t>Tomato (Solanum lycopersicum)</w:t>
            </w:r>
          </w:p>
        </w:tc>
        <w:tc>
          <w:tcPr>
            <w:tcW w:w="1039" w:type="dxa"/>
            <w:shd w:val="clear" w:color="auto" w:fill="auto"/>
            <w:vAlign w:val="center"/>
            <w:hideMark/>
          </w:tcPr>
          <w:p w14:paraId="6E669A1B"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132FFCB" w14:textId="4179D731" w:rsidR="00C154E4" w:rsidRPr="00C154E4" w:rsidRDefault="00C154E4" w:rsidP="00C154E4">
            <w:pPr>
              <w:jc w:val="center"/>
              <w:rPr>
                <w:rFonts w:cs="Calibri"/>
                <w:sz w:val="20"/>
              </w:rPr>
            </w:pPr>
            <w:r w:rsidRPr="00C154E4">
              <w:rPr>
                <w:rFonts w:cs="Calibri"/>
                <w:sz w:val="20"/>
              </w:rPr>
              <w:t>0.038</w:t>
            </w:r>
            <w:r w:rsidR="000B58B4" w:rsidRPr="000B58B4">
              <w:rPr>
                <w:rFonts w:cs="Calibri"/>
                <w:sz w:val="20"/>
                <w:vertAlign w:val="superscript"/>
              </w:rPr>
              <w:t>a</w:t>
            </w:r>
          </w:p>
        </w:tc>
        <w:tc>
          <w:tcPr>
            <w:tcW w:w="1039" w:type="dxa"/>
            <w:shd w:val="clear" w:color="auto" w:fill="auto"/>
            <w:vAlign w:val="center"/>
            <w:hideMark/>
          </w:tcPr>
          <w:p w14:paraId="4C8C0941"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334BDBDB" w14:textId="1922F296" w:rsidR="00C154E4" w:rsidRPr="00C154E4" w:rsidRDefault="00C154E4" w:rsidP="00C154E4">
            <w:pPr>
              <w:jc w:val="center"/>
              <w:rPr>
                <w:rFonts w:cs="Calibri"/>
                <w:sz w:val="20"/>
              </w:rPr>
            </w:pPr>
            <w:r w:rsidRPr="00C154E4">
              <w:rPr>
                <w:rFonts w:cs="Calibri"/>
                <w:sz w:val="20"/>
              </w:rPr>
              <w:t>0.054</w:t>
            </w:r>
            <w:r w:rsidR="000B58B4" w:rsidRPr="000B58B4">
              <w:rPr>
                <w:rFonts w:cs="Calibri"/>
                <w:sz w:val="20"/>
                <w:vertAlign w:val="superscript"/>
              </w:rPr>
              <w:t>a</w:t>
            </w:r>
          </w:p>
        </w:tc>
      </w:tr>
      <w:tr w:rsidR="00C154E4" w:rsidRPr="00C154E4" w14:paraId="66F58E35" w14:textId="77777777" w:rsidTr="007C4BCF">
        <w:trPr>
          <w:trHeight w:val="288"/>
        </w:trPr>
        <w:tc>
          <w:tcPr>
            <w:tcW w:w="3282" w:type="dxa"/>
            <w:shd w:val="clear" w:color="auto" w:fill="auto"/>
            <w:vAlign w:val="center"/>
            <w:hideMark/>
          </w:tcPr>
          <w:p w14:paraId="6A7EF8D3" w14:textId="77777777" w:rsidR="00C154E4" w:rsidRPr="00C154E4" w:rsidRDefault="00C154E4" w:rsidP="00C154E4">
            <w:pPr>
              <w:rPr>
                <w:rFonts w:cs="Calibri"/>
                <w:sz w:val="20"/>
              </w:rPr>
            </w:pPr>
            <w:r w:rsidRPr="00C154E4">
              <w:rPr>
                <w:rFonts w:cs="Calibri"/>
                <w:sz w:val="20"/>
              </w:rPr>
              <w:t xml:space="preserve">Cucumber (Cucumis sativus) </w:t>
            </w:r>
          </w:p>
        </w:tc>
        <w:tc>
          <w:tcPr>
            <w:tcW w:w="1039" w:type="dxa"/>
            <w:shd w:val="clear" w:color="auto" w:fill="auto"/>
            <w:vAlign w:val="center"/>
            <w:hideMark/>
          </w:tcPr>
          <w:p w14:paraId="241CA83F" w14:textId="77777777" w:rsidR="00C154E4" w:rsidRPr="00C154E4" w:rsidRDefault="00C154E4" w:rsidP="00C154E4">
            <w:pPr>
              <w:jc w:val="center"/>
              <w:rPr>
                <w:rFonts w:cs="Calibri"/>
                <w:sz w:val="20"/>
              </w:rPr>
            </w:pPr>
            <w:r w:rsidRPr="00C154E4">
              <w:rPr>
                <w:rFonts w:cs="Calibri"/>
                <w:sz w:val="20"/>
              </w:rPr>
              <w:t>Biomass</w:t>
            </w:r>
          </w:p>
        </w:tc>
        <w:tc>
          <w:tcPr>
            <w:tcW w:w="1088" w:type="dxa"/>
            <w:shd w:val="clear" w:color="auto" w:fill="auto"/>
            <w:vAlign w:val="center"/>
            <w:hideMark/>
          </w:tcPr>
          <w:p w14:paraId="7A6F48D5" w14:textId="1934151A" w:rsidR="00C154E4" w:rsidRPr="00C154E4" w:rsidRDefault="00C154E4" w:rsidP="00C154E4">
            <w:pPr>
              <w:jc w:val="center"/>
              <w:rPr>
                <w:rFonts w:cs="Calibri"/>
                <w:sz w:val="20"/>
              </w:rPr>
            </w:pPr>
            <w:r w:rsidRPr="00C154E4">
              <w:rPr>
                <w:rFonts w:cs="Calibri"/>
                <w:sz w:val="20"/>
              </w:rPr>
              <w:t>0.046</w:t>
            </w:r>
            <w:r w:rsidR="000B58B4" w:rsidRPr="000B58B4">
              <w:rPr>
                <w:rFonts w:cs="Calibri"/>
                <w:sz w:val="20"/>
                <w:vertAlign w:val="superscript"/>
              </w:rPr>
              <w:t>a</w:t>
            </w:r>
          </w:p>
        </w:tc>
        <w:tc>
          <w:tcPr>
            <w:tcW w:w="1039" w:type="dxa"/>
            <w:shd w:val="clear" w:color="auto" w:fill="auto"/>
            <w:vAlign w:val="center"/>
            <w:hideMark/>
          </w:tcPr>
          <w:p w14:paraId="1A4A0C51" w14:textId="77777777" w:rsidR="00C154E4" w:rsidRPr="00C154E4" w:rsidRDefault="00C154E4" w:rsidP="00C154E4">
            <w:pPr>
              <w:jc w:val="center"/>
              <w:rPr>
                <w:rFonts w:cs="Calibri"/>
                <w:sz w:val="20"/>
              </w:rPr>
            </w:pPr>
            <w:r w:rsidRPr="00C154E4">
              <w:rPr>
                <w:rFonts w:cs="Calibri"/>
                <w:sz w:val="20"/>
              </w:rPr>
              <w:t>Biomass</w:t>
            </w:r>
          </w:p>
        </w:tc>
        <w:tc>
          <w:tcPr>
            <w:tcW w:w="1184" w:type="dxa"/>
            <w:shd w:val="clear" w:color="auto" w:fill="auto"/>
            <w:vAlign w:val="center"/>
            <w:hideMark/>
          </w:tcPr>
          <w:p w14:paraId="25C7397F" w14:textId="77777777" w:rsidR="00C154E4" w:rsidRPr="00C154E4" w:rsidRDefault="00C154E4" w:rsidP="00C154E4">
            <w:pPr>
              <w:jc w:val="center"/>
              <w:rPr>
                <w:rFonts w:cs="Calibri"/>
                <w:sz w:val="20"/>
              </w:rPr>
            </w:pPr>
            <w:r w:rsidRPr="00C154E4">
              <w:rPr>
                <w:rFonts w:cs="Calibri"/>
                <w:sz w:val="20"/>
              </w:rPr>
              <w:t>0.036</w:t>
            </w:r>
          </w:p>
        </w:tc>
      </w:tr>
    </w:tbl>
    <w:p w14:paraId="3C3FCF29" w14:textId="36A15EA6" w:rsidR="00C154E4" w:rsidRDefault="000B58B4" w:rsidP="00C154E4">
      <w:pPr>
        <w:rPr>
          <w:sz w:val="20"/>
        </w:rPr>
      </w:pPr>
      <w:r>
        <w:rPr>
          <w:sz w:val="20"/>
          <w:vertAlign w:val="superscript"/>
        </w:rPr>
        <w:t>a</w:t>
      </w:r>
      <w:r w:rsidR="00C154E4" w:rsidRPr="009B4E42">
        <w:rPr>
          <w:sz w:val="20"/>
          <w:vertAlign w:val="superscript"/>
        </w:rPr>
        <w:t xml:space="preserve"> </w:t>
      </w:r>
      <w:r w:rsidR="00C154E4" w:rsidRPr="009B4E42">
        <w:rPr>
          <w:sz w:val="20"/>
        </w:rPr>
        <w:t>results based on Chetram 1993 reported values, statistics could not be verified because of illegible raw data in the available report</w:t>
      </w:r>
    </w:p>
    <w:p w14:paraId="2C51A0BD" w14:textId="585C8E53" w:rsidR="00C154E4" w:rsidRDefault="00C154E4" w:rsidP="00E6335D">
      <w:pPr>
        <w:rPr>
          <w:szCs w:val="22"/>
        </w:rPr>
      </w:pPr>
    </w:p>
    <w:p w14:paraId="5B46EA1E" w14:textId="186BBE1E" w:rsidR="00C87652" w:rsidRPr="007E332A" w:rsidRDefault="00C87652" w:rsidP="00C87652">
      <w:pPr>
        <w:keepNext/>
        <w:keepLines/>
        <w:rPr>
          <w:rFonts w:asciiTheme="minorHAnsi" w:eastAsia="Calibri" w:hAnsiTheme="minorHAnsi" w:cs="Calibri"/>
          <w:szCs w:val="22"/>
        </w:rPr>
      </w:pPr>
      <w:bookmarkStart w:id="163" w:name="_Hlk49408160"/>
      <w:r w:rsidRPr="007E332A">
        <w:rPr>
          <w:rFonts w:asciiTheme="minorHAnsi" w:hAnsiTheme="minorHAnsi"/>
          <w:szCs w:val="22"/>
        </w:rPr>
        <w:lastRenderedPageBreak/>
        <w:t xml:space="preserve">For the SSD, five distributions were tested, and a variety of methods were used. The </w:t>
      </w:r>
      <w:r w:rsidR="00EE1715">
        <w:rPr>
          <w:rFonts w:asciiTheme="minorHAnsi" w:hAnsiTheme="minorHAnsi"/>
          <w:szCs w:val="22"/>
        </w:rPr>
        <w:t>gumbel</w:t>
      </w:r>
      <w:r w:rsidRPr="007E332A">
        <w:rPr>
          <w:rFonts w:asciiTheme="minorHAnsi" w:hAnsiTheme="minorHAnsi"/>
          <w:szCs w:val="22"/>
        </w:rPr>
        <w:t xml:space="preserve"> distribution and </w:t>
      </w:r>
      <w:r w:rsidR="00EE1715">
        <w:rPr>
          <w:rFonts w:asciiTheme="minorHAnsi" w:hAnsiTheme="minorHAnsi"/>
          <w:szCs w:val="22"/>
        </w:rPr>
        <w:t>linearization (GR</w:t>
      </w:r>
      <w:r w:rsidRPr="007E332A">
        <w:rPr>
          <w:rFonts w:asciiTheme="minorHAnsi" w:hAnsiTheme="minorHAnsi"/>
          <w:szCs w:val="22"/>
        </w:rPr>
        <w:t xml:space="preserve">) method were selected to represent HC05 through HC95 values for </w:t>
      </w:r>
      <w:r w:rsidR="00EE1715">
        <w:rPr>
          <w:rFonts w:asciiTheme="minorHAnsi" w:hAnsiTheme="minorHAnsi"/>
          <w:szCs w:val="22"/>
        </w:rPr>
        <w:t>vegetative vigor</w:t>
      </w:r>
      <w:r>
        <w:rPr>
          <w:rFonts w:asciiTheme="minorHAnsi" w:hAnsiTheme="minorHAnsi"/>
          <w:szCs w:val="22"/>
        </w:rPr>
        <w:t xml:space="preserve"> endpoints and the </w:t>
      </w:r>
      <w:r w:rsidR="00EE1715">
        <w:rPr>
          <w:rFonts w:asciiTheme="minorHAnsi" w:hAnsiTheme="minorHAnsi"/>
          <w:szCs w:val="22"/>
        </w:rPr>
        <w:t>logistic</w:t>
      </w:r>
      <w:r>
        <w:rPr>
          <w:rFonts w:asciiTheme="minorHAnsi" w:hAnsiTheme="minorHAnsi"/>
          <w:szCs w:val="22"/>
        </w:rPr>
        <w:t xml:space="preserve"> distribution and </w:t>
      </w:r>
      <w:r w:rsidR="00EE1715">
        <w:rPr>
          <w:rFonts w:asciiTheme="minorHAnsi" w:hAnsiTheme="minorHAnsi"/>
          <w:szCs w:val="22"/>
        </w:rPr>
        <w:t>maximum likelihood (</w:t>
      </w:r>
      <w:r>
        <w:rPr>
          <w:rFonts w:asciiTheme="minorHAnsi" w:hAnsiTheme="minorHAnsi"/>
          <w:szCs w:val="22"/>
        </w:rPr>
        <w:t>ML</w:t>
      </w:r>
      <w:r w:rsidR="00EE1715">
        <w:rPr>
          <w:rFonts w:asciiTheme="minorHAnsi" w:hAnsiTheme="minorHAnsi"/>
          <w:szCs w:val="22"/>
        </w:rPr>
        <w:t>)</w:t>
      </w:r>
      <w:r>
        <w:rPr>
          <w:rFonts w:asciiTheme="minorHAnsi" w:hAnsiTheme="minorHAnsi"/>
          <w:szCs w:val="22"/>
        </w:rPr>
        <w:t xml:space="preserve"> method were selected to represent the HC</w:t>
      </w:r>
      <w:r w:rsidRPr="00EC01F7">
        <w:rPr>
          <w:rFonts w:asciiTheme="minorHAnsi" w:hAnsiTheme="minorHAnsi"/>
          <w:szCs w:val="22"/>
          <w:vertAlign w:val="subscript"/>
        </w:rPr>
        <w:t>05</w:t>
      </w:r>
      <w:r>
        <w:rPr>
          <w:rFonts w:asciiTheme="minorHAnsi" w:hAnsiTheme="minorHAnsi"/>
          <w:szCs w:val="22"/>
        </w:rPr>
        <w:t xml:space="preserve"> through HC</w:t>
      </w:r>
      <w:r w:rsidRPr="00EC01F7">
        <w:rPr>
          <w:rFonts w:asciiTheme="minorHAnsi" w:hAnsiTheme="minorHAnsi"/>
          <w:szCs w:val="22"/>
          <w:vertAlign w:val="subscript"/>
        </w:rPr>
        <w:t>95</w:t>
      </w:r>
      <w:r>
        <w:rPr>
          <w:rFonts w:asciiTheme="minorHAnsi" w:hAnsiTheme="minorHAnsi"/>
          <w:szCs w:val="22"/>
        </w:rPr>
        <w:t xml:space="preserve"> values for seedling emergence endpoints</w:t>
      </w:r>
      <w:r w:rsidRPr="007E332A">
        <w:rPr>
          <w:rFonts w:asciiTheme="minorHAnsi" w:hAnsiTheme="minorHAnsi"/>
          <w:szCs w:val="22"/>
        </w:rPr>
        <w:t xml:space="preserve">. </w:t>
      </w:r>
      <w:r w:rsidR="00EC01F7">
        <w:rPr>
          <w:rFonts w:asciiTheme="minorHAnsi" w:hAnsiTheme="minorHAnsi"/>
          <w:szCs w:val="22"/>
        </w:rPr>
        <w:fldChar w:fldCharType="begin"/>
      </w:r>
      <w:r w:rsidR="00EC01F7">
        <w:rPr>
          <w:rFonts w:asciiTheme="minorHAnsi" w:hAnsiTheme="minorHAnsi"/>
          <w:szCs w:val="22"/>
        </w:rPr>
        <w:instrText xml:space="preserve"> REF _Ref52924827 \h </w:instrText>
      </w:r>
      <w:r w:rsidR="00EC01F7">
        <w:rPr>
          <w:rFonts w:asciiTheme="minorHAnsi" w:hAnsiTheme="minorHAnsi"/>
          <w:szCs w:val="22"/>
        </w:rPr>
      </w:r>
      <w:r w:rsidR="00EC01F7">
        <w:rPr>
          <w:rFonts w:asciiTheme="minorHAnsi" w:hAnsiTheme="minorHAnsi"/>
          <w:szCs w:val="22"/>
        </w:rPr>
        <w:fldChar w:fldCharType="separate"/>
      </w:r>
      <w:r w:rsidR="00EC01F7">
        <w:t xml:space="preserve">Table </w:t>
      </w:r>
      <w:r w:rsidR="00EC01F7">
        <w:rPr>
          <w:noProof/>
        </w:rPr>
        <w:t>12</w:t>
      </w:r>
      <w:r w:rsidR="00EC01F7">
        <w:noBreakHyphen/>
      </w:r>
      <w:r w:rsidR="00EC01F7">
        <w:rPr>
          <w:noProof/>
        </w:rPr>
        <w:t>3</w:t>
      </w:r>
      <w:r w:rsidR="00EC01F7">
        <w:rPr>
          <w:rFonts w:asciiTheme="minorHAnsi" w:hAnsiTheme="minorHAnsi"/>
          <w:szCs w:val="22"/>
        </w:rPr>
        <w:fldChar w:fldCharType="end"/>
      </w:r>
      <w:r w:rsidR="00EC01F7">
        <w:rPr>
          <w:rFonts w:asciiTheme="minorHAnsi" w:hAnsiTheme="minorHAnsi"/>
          <w:szCs w:val="22"/>
        </w:rPr>
        <w:t xml:space="preserve">, </w:t>
      </w:r>
      <w:r w:rsidR="00EC01F7">
        <w:rPr>
          <w:rFonts w:asciiTheme="minorHAnsi" w:hAnsiTheme="minorHAnsi"/>
          <w:szCs w:val="22"/>
        </w:rPr>
        <w:fldChar w:fldCharType="begin"/>
      </w:r>
      <w:r w:rsidR="00EC01F7">
        <w:rPr>
          <w:rFonts w:asciiTheme="minorHAnsi" w:hAnsiTheme="minorHAnsi"/>
          <w:szCs w:val="22"/>
        </w:rPr>
        <w:instrText xml:space="preserve"> REF _Ref52924833 \h </w:instrText>
      </w:r>
      <w:r w:rsidR="00EC01F7">
        <w:rPr>
          <w:rFonts w:asciiTheme="minorHAnsi" w:hAnsiTheme="minorHAnsi"/>
          <w:szCs w:val="22"/>
        </w:rPr>
      </w:r>
      <w:r w:rsidR="00EC01F7">
        <w:rPr>
          <w:rFonts w:asciiTheme="minorHAnsi" w:hAnsiTheme="minorHAnsi"/>
          <w:szCs w:val="22"/>
        </w:rPr>
        <w:fldChar w:fldCharType="separate"/>
      </w:r>
      <w:r w:rsidR="00EC01F7">
        <w:t xml:space="preserve">Figure </w:t>
      </w:r>
      <w:r w:rsidR="00EC01F7">
        <w:rPr>
          <w:noProof/>
        </w:rPr>
        <w:t>12</w:t>
      </w:r>
      <w:r w:rsidR="00EC01F7">
        <w:noBreakHyphen/>
      </w:r>
      <w:r w:rsidR="00EC01F7">
        <w:rPr>
          <w:noProof/>
        </w:rPr>
        <w:t>3</w:t>
      </w:r>
      <w:r w:rsidR="00EC01F7">
        <w:rPr>
          <w:rFonts w:asciiTheme="minorHAnsi" w:hAnsiTheme="minorHAnsi"/>
          <w:szCs w:val="22"/>
        </w:rPr>
        <w:fldChar w:fldCharType="end"/>
      </w:r>
      <w:r w:rsidR="00EC01F7">
        <w:rPr>
          <w:rFonts w:asciiTheme="minorHAnsi" w:hAnsiTheme="minorHAnsi"/>
          <w:szCs w:val="22"/>
        </w:rPr>
        <w:t xml:space="preserve">,  and </w:t>
      </w:r>
      <w:r w:rsidR="00EC01F7">
        <w:rPr>
          <w:rFonts w:asciiTheme="minorHAnsi" w:hAnsiTheme="minorHAnsi"/>
          <w:szCs w:val="22"/>
        </w:rPr>
        <w:fldChar w:fldCharType="begin"/>
      </w:r>
      <w:r w:rsidR="00EC01F7">
        <w:rPr>
          <w:rFonts w:asciiTheme="minorHAnsi" w:hAnsiTheme="minorHAnsi"/>
          <w:szCs w:val="22"/>
        </w:rPr>
        <w:instrText xml:space="preserve"> REF _Ref52924836 \h </w:instrText>
      </w:r>
      <w:r w:rsidR="00EC01F7">
        <w:rPr>
          <w:rFonts w:asciiTheme="minorHAnsi" w:hAnsiTheme="minorHAnsi"/>
          <w:szCs w:val="22"/>
        </w:rPr>
      </w:r>
      <w:r w:rsidR="00EC01F7">
        <w:rPr>
          <w:rFonts w:asciiTheme="minorHAnsi" w:hAnsiTheme="minorHAnsi"/>
          <w:szCs w:val="22"/>
        </w:rPr>
        <w:fldChar w:fldCharType="separate"/>
      </w:r>
      <w:r w:rsidR="00EC01F7">
        <w:t xml:space="preserve">Figure </w:t>
      </w:r>
      <w:r w:rsidR="00EC01F7">
        <w:rPr>
          <w:noProof/>
        </w:rPr>
        <w:t>12</w:t>
      </w:r>
      <w:r w:rsidR="00EC01F7">
        <w:noBreakHyphen/>
      </w:r>
      <w:r w:rsidR="00EC01F7">
        <w:rPr>
          <w:noProof/>
        </w:rPr>
        <w:t>4</w:t>
      </w:r>
      <w:r w:rsidR="00EC01F7">
        <w:rPr>
          <w:rFonts w:asciiTheme="minorHAnsi" w:hAnsiTheme="minorHAnsi"/>
          <w:szCs w:val="22"/>
        </w:rPr>
        <w:fldChar w:fldCharType="end"/>
      </w:r>
      <w:r w:rsidR="00EC01F7">
        <w:rPr>
          <w:rFonts w:asciiTheme="minorHAnsi" w:hAnsiTheme="minorHAnsi"/>
          <w:szCs w:val="22"/>
        </w:rPr>
        <w:t xml:space="preserve"> </w:t>
      </w:r>
      <w:r w:rsidRPr="002A1FEF">
        <w:rPr>
          <w:rFonts w:asciiTheme="minorHAnsi" w:hAnsiTheme="minorHAnsi"/>
          <w:szCs w:val="22"/>
        </w:rPr>
        <w:t xml:space="preserve">provide a summary of the results. </w:t>
      </w:r>
      <w:r w:rsidRPr="002A1FEF">
        <w:rPr>
          <w:rFonts w:asciiTheme="minorHAnsi" w:eastAsia="Calibri" w:hAnsiTheme="minorHAnsi" w:cs="Calibri"/>
          <w:szCs w:val="22"/>
        </w:rPr>
        <w:t>The threshold for species that rely upon terrestrial plants for their PPHD is 0.0</w:t>
      </w:r>
      <w:r w:rsidR="00EE1715">
        <w:rPr>
          <w:rFonts w:asciiTheme="minorHAnsi" w:eastAsia="Calibri" w:hAnsiTheme="minorHAnsi" w:cs="Calibri"/>
          <w:szCs w:val="22"/>
        </w:rPr>
        <w:t>129</w:t>
      </w:r>
      <w:r w:rsidRPr="002A1FEF">
        <w:rPr>
          <w:rFonts w:asciiTheme="minorHAnsi" w:eastAsia="Calibri" w:hAnsiTheme="minorHAnsi" w:cs="Calibri"/>
          <w:szCs w:val="22"/>
        </w:rPr>
        <w:t xml:space="preserve"> </w:t>
      </w:r>
      <w:r w:rsidRPr="002A1FEF">
        <w:rPr>
          <w:rFonts w:cstheme="minorHAnsi"/>
        </w:rPr>
        <w:t>lb a.i./A</w:t>
      </w:r>
      <w:r w:rsidRPr="002A1FEF">
        <w:rPr>
          <w:rFonts w:asciiTheme="minorHAnsi" w:eastAsia="Calibri" w:hAnsiTheme="minorHAnsi" w:cs="Calibri"/>
          <w:szCs w:val="22"/>
        </w:rPr>
        <w:t xml:space="preserve"> based on the HC</w:t>
      </w:r>
      <w:r w:rsidRPr="002A1FEF">
        <w:rPr>
          <w:rFonts w:asciiTheme="minorHAnsi" w:eastAsia="Calibri" w:hAnsiTheme="minorHAnsi" w:cs="Calibri"/>
          <w:szCs w:val="22"/>
          <w:vertAlign w:val="subscript"/>
        </w:rPr>
        <w:t>05</w:t>
      </w:r>
      <w:r w:rsidRPr="002A1FEF">
        <w:rPr>
          <w:rFonts w:asciiTheme="minorHAnsi" w:eastAsia="Calibri" w:hAnsiTheme="minorHAnsi" w:cs="Calibri"/>
          <w:szCs w:val="22"/>
        </w:rPr>
        <w:t xml:space="preserve"> from the SSD for seedling emergence.</w:t>
      </w:r>
    </w:p>
    <w:bookmarkEnd w:id="163"/>
    <w:p w14:paraId="4A9065D4" w14:textId="77777777" w:rsidR="00C87652" w:rsidRPr="007E332A" w:rsidRDefault="00C87652" w:rsidP="00C87652">
      <w:pPr>
        <w:rPr>
          <w:rFonts w:asciiTheme="minorHAnsi" w:eastAsia="Calibri" w:hAnsiTheme="minorHAnsi" w:cs="Calibri"/>
          <w:szCs w:val="22"/>
        </w:rPr>
      </w:pPr>
    </w:p>
    <w:p w14:paraId="209F4332" w14:textId="53BDF79D" w:rsidR="00C87652" w:rsidRPr="007E332A" w:rsidRDefault="007C4BCF" w:rsidP="007C4BCF">
      <w:pPr>
        <w:pStyle w:val="Caption"/>
      </w:pPr>
      <w:bookmarkStart w:id="164" w:name="_Ref52924827"/>
      <w:bookmarkStart w:id="165" w:name="_Toc52925746"/>
      <w:r>
        <w:t xml:space="preserve">Table </w:t>
      </w:r>
      <w:fldSimple w:instr=" STYLEREF 1 \s ">
        <w:r w:rsidR="00B5459A">
          <w:rPr>
            <w:noProof/>
          </w:rPr>
          <w:t>12</w:t>
        </w:r>
      </w:fldSimple>
      <w:r w:rsidR="00B5459A">
        <w:noBreakHyphen/>
      </w:r>
      <w:fldSimple w:instr=" SEQ Table \* ARABIC \s 1 ">
        <w:r w:rsidR="00B5459A">
          <w:rPr>
            <w:noProof/>
          </w:rPr>
          <w:t>3</w:t>
        </w:r>
      </w:fldSimple>
      <w:bookmarkEnd w:id="164"/>
      <w:r>
        <w:t xml:space="preserve">. </w:t>
      </w:r>
      <w:r w:rsidRPr="00A76F34">
        <w:t>Summary Statistics for Terrestrial Plant SSD Fit to Simazine Test Results.</w:t>
      </w:r>
      <w:bookmarkEnd w:id="165"/>
    </w:p>
    <w:tbl>
      <w:tblPr>
        <w:tblStyle w:val="TableGrid"/>
        <w:tblW w:w="3210" w:type="pct"/>
        <w:tblLook w:val="04A0" w:firstRow="1" w:lastRow="0" w:firstColumn="1" w:lastColumn="0" w:noHBand="0" w:noVBand="1"/>
      </w:tblPr>
      <w:tblGrid>
        <w:gridCol w:w="2894"/>
        <w:gridCol w:w="1555"/>
        <w:gridCol w:w="1554"/>
      </w:tblGrid>
      <w:tr w:rsidR="00C87652" w:rsidRPr="008B3BE4" w14:paraId="6C377021" w14:textId="77777777" w:rsidTr="00DE2AAE">
        <w:trPr>
          <w:trHeight w:val="288"/>
        </w:trPr>
        <w:tc>
          <w:tcPr>
            <w:tcW w:w="2411" w:type="pct"/>
            <w:shd w:val="clear" w:color="auto" w:fill="D9D9D9" w:themeFill="background1" w:themeFillShade="D9"/>
            <w:vAlign w:val="center"/>
          </w:tcPr>
          <w:p w14:paraId="18E18C17"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Statistic</w:t>
            </w:r>
          </w:p>
        </w:tc>
        <w:tc>
          <w:tcPr>
            <w:tcW w:w="1295" w:type="pct"/>
            <w:shd w:val="clear" w:color="auto" w:fill="D9D9D9" w:themeFill="background1" w:themeFillShade="D9"/>
            <w:vAlign w:val="center"/>
          </w:tcPr>
          <w:p w14:paraId="1FC8074E"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Vegetative Vigor</w:t>
            </w:r>
          </w:p>
        </w:tc>
        <w:tc>
          <w:tcPr>
            <w:tcW w:w="1294" w:type="pct"/>
            <w:shd w:val="clear" w:color="auto" w:fill="D9D9D9" w:themeFill="background1" w:themeFillShade="D9"/>
            <w:vAlign w:val="center"/>
          </w:tcPr>
          <w:p w14:paraId="57CCF09C" w14:textId="77777777" w:rsidR="00C87652" w:rsidRPr="00DE2AAE" w:rsidRDefault="00C87652" w:rsidP="007C4BCF">
            <w:pPr>
              <w:rPr>
                <w:rFonts w:asciiTheme="minorHAnsi" w:hAnsiTheme="minorHAnsi" w:cstheme="minorHAnsi"/>
                <w:b/>
                <w:bCs/>
                <w:sz w:val="20"/>
              </w:rPr>
            </w:pPr>
            <w:r w:rsidRPr="00DE2AAE">
              <w:rPr>
                <w:rFonts w:asciiTheme="minorHAnsi" w:hAnsiTheme="minorHAnsi" w:cstheme="minorHAnsi"/>
                <w:b/>
                <w:bCs/>
                <w:sz w:val="20"/>
              </w:rPr>
              <w:t>Seedling Emergence</w:t>
            </w:r>
          </w:p>
        </w:tc>
      </w:tr>
      <w:tr w:rsidR="00C87652" w:rsidRPr="008B3BE4" w14:paraId="7EB27B35" w14:textId="77777777" w:rsidTr="007C4BCF">
        <w:trPr>
          <w:trHeight w:val="288"/>
        </w:trPr>
        <w:tc>
          <w:tcPr>
            <w:tcW w:w="2411" w:type="pct"/>
          </w:tcPr>
          <w:p w14:paraId="25D58B90" w14:textId="072F8726"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Best Distribution (by AIC)</w:t>
            </w:r>
          </w:p>
        </w:tc>
        <w:tc>
          <w:tcPr>
            <w:tcW w:w="1295" w:type="pct"/>
          </w:tcPr>
          <w:p w14:paraId="0C57EA9C" w14:textId="77BA563C" w:rsidR="00C87652" w:rsidRPr="008B3BE4" w:rsidRDefault="00EE1715" w:rsidP="00A71E37">
            <w:pPr>
              <w:rPr>
                <w:rFonts w:asciiTheme="minorHAnsi" w:hAnsiTheme="minorHAnsi" w:cstheme="minorHAnsi"/>
                <w:sz w:val="20"/>
              </w:rPr>
            </w:pPr>
            <w:r>
              <w:rPr>
                <w:rFonts w:asciiTheme="minorHAnsi" w:hAnsiTheme="minorHAnsi" w:cstheme="minorHAnsi"/>
                <w:sz w:val="20"/>
              </w:rPr>
              <w:t>Gumbel</w:t>
            </w:r>
          </w:p>
        </w:tc>
        <w:tc>
          <w:tcPr>
            <w:tcW w:w="1294" w:type="pct"/>
          </w:tcPr>
          <w:p w14:paraId="23D0073D" w14:textId="2DE2A7F2" w:rsidR="00C87652" w:rsidRPr="008B3BE4" w:rsidRDefault="00EE1715" w:rsidP="00A71E37">
            <w:pPr>
              <w:rPr>
                <w:rFonts w:asciiTheme="minorHAnsi" w:hAnsiTheme="minorHAnsi" w:cstheme="minorHAnsi"/>
                <w:sz w:val="20"/>
              </w:rPr>
            </w:pPr>
            <w:r>
              <w:rPr>
                <w:rFonts w:asciiTheme="minorHAnsi" w:hAnsiTheme="minorHAnsi" w:cstheme="minorHAnsi"/>
                <w:sz w:val="20"/>
              </w:rPr>
              <w:t>Logistic</w:t>
            </w:r>
          </w:p>
        </w:tc>
      </w:tr>
      <w:tr w:rsidR="00C87652" w:rsidRPr="008B3BE4" w14:paraId="605953A0" w14:textId="77777777" w:rsidTr="007C4BCF">
        <w:trPr>
          <w:trHeight w:val="288"/>
        </w:trPr>
        <w:tc>
          <w:tcPr>
            <w:tcW w:w="2411" w:type="pct"/>
          </w:tcPr>
          <w:p w14:paraId="202DAE78"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 xml:space="preserve">Goodness of fit </w:t>
            </w:r>
          </w:p>
          <w:p w14:paraId="138B0225"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P-value</w:t>
            </w:r>
          </w:p>
        </w:tc>
        <w:tc>
          <w:tcPr>
            <w:tcW w:w="1295" w:type="pct"/>
          </w:tcPr>
          <w:p w14:paraId="56DE0308" w14:textId="1922CF28"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6533</w:t>
            </w:r>
          </w:p>
        </w:tc>
        <w:tc>
          <w:tcPr>
            <w:tcW w:w="1294" w:type="pct"/>
          </w:tcPr>
          <w:p w14:paraId="1E272F96" w14:textId="3172D36B"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5045</w:t>
            </w:r>
          </w:p>
        </w:tc>
      </w:tr>
      <w:tr w:rsidR="00C87652" w:rsidRPr="008B3BE4" w14:paraId="7FC79C1E" w14:textId="77777777" w:rsidTr="007C4BCF">
        <w:trPr>
          <w:trHeight w:val="288"/>
        </w:trPr>
        <w:tc>
          <w:tcPr>
            <w:tcW w:w="2411" w:type="pct"/>
          </w:tcPr>
          <w:p w14:paraId="5DE9FB90"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CV of the HC</w:t>
            </w:r>
            <w:r w:rsidRPr="008B3BE4">
              <w:rPr>
                <w:rFonts w:asciiTheme="minorHAnsi" w:hAnsiTheme="minorHAnsi" w:cstheme="minorHAnsi"/>
                <w:sz w:val="20"/>
                <w:vertAlign w:val="subscript"/>
              </w:rPr>
              <w:t>05</w:t>
            </w:r>
          </w:p>
        </w:tc>
        <w:tc>
          <w:tcPr>
            <w:tcW w:w="1295" w:type="pct"/>
          </w:tcPr>
          <w:p w14:paraId="7464A65D" w14:textId="19530C18" w:rsidR="00C87652" w:rsidRPr="008B3BE4" w:rsidRDefault="00C87652" w:rsidP="00A71E37">
            <w:pPr>
              <w:rPr>
                <w:rFonts w:asciiTheme="minorHAnsi" w:hAnsiTheme="minorHAnsi" w:cstheme="minorHAnsi"/>
                <w:sz w:val="20"/>
              </w:rPr>
            </w:pPr>
            <w:r>
              <w:rPr>
                <w:rFonts w:asciiTheme="minorHAnsi" w:hAnsiTheme="minorHAnsi" w:cstheme="minorHAnsi"/>
                <w:sz w:val="20"/>
              </w:rPr>
              <w:t>0.</w:t>
            </w:r>
            <w:r w:rsidR="00EE1715">
              <w:rPr>
                <w:rFonts w:asciiTheme="minorHAnsi" w:hAnsiTheme="minorHAnsi" w:cstheme="minorHAnsi"/>
                <w:sz w:val="20"/>
              </w:rPr>
              <w:t>2218</w:t>
            </w:r>
          </w:p>
        </w:tc>
        <w:tc>
          <w:tcPr>
            <w:tcW w:w="1294" w:type="pct"/>
          </w:tcPr>
          <w:p w14:paraId="544F42EF" w14:textId="37BEA26C" w:rsidR="00C87652" w:rsidRPr="008B3BE4" w:rsidRDefault="00EE1715" w:rsidP="00A71E37">
            <w:pPr>
              <w:rPr>
                <w:rFonts w:asciiTheme="minorHAnsi" w:hAnsiTheme="minorHAnsi" w:cstheme="minorHAnsi"/>
                <w:sz w:val="20"/>
              </w:rPr>
            </w:pPr>
            <w:r>
              <w:rPr>
                <w:rFonts w:asciiTheme="minorHAnsi" w:hAnsiTheme="minorHAnsi" w:cstheme="minorHAnsi"/>
                <w:sz w:val="20"/>
              </w:rPr>
              <w:t>0.3976</w:t>
            </w:r>
          </w:p>
        </w:tc>
      </w:tr>
      <w:tr w:rsidR="00C87652" w:rsidRPr="008B3BE4" w14:paraId="2C323B6C" w14:textId="77777777" w:rsidTr="007C4BCF">
        <w:trPr>
          <w:trHeight w:val="288"/>
        </w:trPr>
        <w:tc>
          <w:tcPr>
            <w:tcW w:w="2411" w:type="pct"/>
          </w:tcPr>
          <w:p w14:paraId="27BD2E2D"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05</w:t>
            </w:r>
          </w:p>
        </w:tc>
        <w:tc>
          <w:tcPr>
            <w:tcW w:w="1295" w:type="pct"/>
          </w:tcPr>
          <w:p w14:paraId="1FA130D1" w14:textId="287BCDA9" w:rsidR="00C87652" w:rsidRPr="008B3BE4" w:rsidRDefault="00EE1715" w:rsidP="00A71E37">
            <w:pPr>
              <w:rPr>
                <w:rFonts w:asciiTheme="minorHAnsi" w:hAnsiTheme="minorHAnsi" w:cstheme="minorHAnsi"/>
                <w:sz w:val="20"/>
              </w:rPr>
            </w:pPr>
            <w:r>
              <w:rPr>
                <w:rFonts w:asciiTheme="minorHAnsi" w:hAnsiTheme="minorHAnsi" w:cstheme="minorHAnsi"/>
                <w:sz w:val="20"/>
              </w:rPr>
              <w:t>0.0256</w:t>
            </w:r>
          </w:p>
        </w:tc>
        <w:tc>
          <w:tcPr>
            <w:tcW w:w="1294" w:type="pct"/>
          </w:tcPr>
          <w:p w14:paraId="05DA8BCF" w14:textId="7C0116BD" w:rsidR="00C87652" w:rsidRPr="008B3BE4" w:rsidRDefault="00EE1715" w:rsidP="00A71E37">
            <w:pPr>
              <w:rPr>
                <w:rFonts w:asciiTheme="minorHAnsi" w:hAnsiTheme="minorHAnsi" w:cstheme="minorHAnsi"/>
                <w:sz w:val="20"/>
              </w:rPr>
            </w:pPr>
            <w:r>
              <w:rPr>
                <w:rFonts w:asciiTheme="minorHAnsi" w:hAnsiTheme="minorHAnsi" w:cstheme="minorHAnsi"/>
                <w:sz w:val="20"/>
              </w:rPr>
              <w:t>0.0129</w:t>
            </w:r>
          </w:p>
        </w:tc>
      </w:tr>
      <w:tr w:rsidR="00C87652" w:rsidRPr="008B3BE4" w14:paraId="39446E63" w14:textId="77777777" w:rsidTr="007C4BCF">
        <w:trPr>
          <w:trHeight w:val="288"/>
        </w:trPr>
        <w:tc>
          <w:tcPr>
            <w:tcW w:w="2411" w:type="pct"/>
          </w:tcPr>
          <w:p w14:paraId="1E1E730E"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10</w:t>
            </w:r>
          </w:p>
        </w:tc>
        <w:tc>
          <w:tcPr>
            <w:tcW w:w="1295" w:type="pct"/>
          </w:tcPr>
          <w:p w14:paraId="1130AB3E" w14:textId="1E05C3AF" w:rsidR="00C87652" w:rsidRPr="008B3BE4" w:rsidRDefault="00EE1715" w:rsidP="00A71E37">
            <w:pPr>
              <w:rPr>
                <w:rFonts w:asciiTheme="minorHAnsi" w:hAnsiTheme="minorHAnsi" w:cstheme="minorHAnsi"/>
                <w:sz w:val="20"/>
              </w:rPr>
            </w:pPr>
            <w:r>
              <w:rPr>
                <w:rFonts w:asciiTheme="minorHAnsi" w:hAnsiTheme="minorHAnsi" w:cstheme="minorHAnsi"/>
                <w:sz w:val="20"/>
              </w:rPr>
              <w:t>0.0283</w:t>
            </w:r>
          </w:p>
        </w:tc>
        <w:tc>
          <w:tcPr>
            <w:tcW w:w="1294" w:type="pct"/>
          </w:tcPr>
          <w:p w14:paraId="1326241F" w14:textId="350A2BF6" w:rsidR="00C87652" w:rsidRPr="008B3BE4" w:rsidRDefault="00EE1715" w:rsidP="00A71E37">
            <w:pPr>
              <w:rPr>
                <w:rFonts w:asciiTheme="minorHAnsi" w:hAnsiTheme="minorHAnsi" w:cstheme="minorHAnsi"/>
                <w:sz w:val="20"/>
              </w:rPr>
            </w:pPr>
            <w:r>
              <w:rPr>
                <w:rFonts w:asciiTheme="minorHAnsi" w:hAnsiTheme="minorHAnsi" w:cstheme="minorHAnsi"/>
                <w:sz w:val="20"/>
              </w:rPr>
              <w:t>0.0164</w:t>
            </w:r>
          </w:p>
        </w:tc>
      </w:tr>
      <w:tr w:rsidR="00C87652" w:rsidRPr="008B3BE4" w14:paraId="28E3A21E" w14:textId="77777777" w:rsidTr="007C4BCF">
        <w:trPr>
          <w:trHeight w:val="288"/>
        </w:trPr>
        <w:tc>
          <w:tcPr>
            <w:tcW w:w="2411" w:type="pct"/>
          </w:tcPr>
          <w:p w14:paraId="114B9D7D"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50</w:t>
            </w:r>
          </w:p>
        </w:tc>
        <w:tc>
          <w:tcPr>
            <w:tcW w:w="1295" w:type="pct"/>
          </w:tcPr>
          <w:p w14:paraId="1CE58FDE" w14:textId="4CB7F57D" w:rsidR="00C87652" w:rsidRPr="008B3BE4" w:rsidRDefault="00EE1715" w:rsidP="00A71E37">
            <w:pPr>
              <w:rPr>
                <w:rFonts w:asciiTheme="minorHAnsi" w:hAnsiTheme="minorHAnsi" w:cstheme="minorHAnsi"/>
                <w:sz w:val="20"/>
              </w:rPr>
            </w:pPr>
            <w:r>
              <w:rPr>
                <w:rFonts w:asciiTheme="minorHAnsi" w:hAnsiTheme="minorHAnsi" w:cstheme="minorHAnsi"/>
                <w:sz w:val="20"/>
              </w:rPr>
              <w:t>0.0445</w:t>
            </w:r>
          </w:p>
        </w:tc>
        <w:tc>
          <w:tcPr>
            <w:tcW w:w="1294" w:type="pct"/>
          </w:tcPr>
          <w:p w14:paraId="2DCCE7C1" w14:textId="2E9B5A24" w:rsidR="00C87652" w:rsidRPr="008B3BE4" w:rsidRDefault="00EE1715" w:rsidP="00A71E37">
            <w:pPr>
              <w:rPr>
                <w:rFonts w:asciiTheme="minorHAnsi" w:hAnsiTheme="minorHAnsi" w:cstheme="minorHAnsi"/>
                <w:sz w:val="20"/>
              </w:rPr>
            </w:pPr>
            <w:r>
              <w:rPr>
                <w:rFonts w:asciiTheme="minorHAnsi" w:hAnsiTheme="minorHAnsi" w:cstheme="minorHAnsi"/>
                <w:sz w:val="20"/>
              </w:rPr>
              <w:t>0.0335</w:t>
            </w:r>
          </w:p>
        </w:tc>
      </w:tr>
      <w:tr w:rsidR="00C87652" w:rsidRPr="008B3BE4" w14:paraId="76835ED6" w14:textId="77777777" w:rsidTr="007C4BCF">
        <w:trPr>
          <w:trHeight w:val="288"/>
        </w:trPr>
        <w:tc>
          <w:tcPr>
            <w:tcW w:w="2411" w:type="pct"/>
          </w:tcPr>
          <w:p w14:paraId="3FCF2BEB"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90</w:t>
            </w:r>
          </w:p>
        </w:tc>
        <w:tc>
          <w:tcPr>
            <w:tcW w:w="1295" w:type="pct"/>
          </w:tcPr>
          <w:p w14:paraId="09D4BA1B" w14:textId="6931C1AC" w:rsidR="00C87652" w:rsidRPr="008B3BE4" w:rsidRDefault="00EE1715" w:rsidP="00A71E37">
            <w:pPr>
              <w:rPr>
                <w:rFonts w:asciiTheme="minorHAnsi" w:hAnsiTheme="minorHAnsi" w:cstheme="minorHAnsi"/>
                <w:sz w:val="20"/>
              </w:rPr>
            </w:pPr>
            <w:r>
              <w:rPr>
                <w:rFonts w:asciiTheme="minorHAnsi" w:hAnsiTheme="minorHAnsi" w:cstheme="minorHAnsi"/>
                <w:sz w:val="20"/>
              </w:rPr>
              <w:t>0.09702</w:t>
            </w:r>
          </w:p>
        </w:tc>
        <w:tc>
          <w:tcPr>
            <w:tcW w:w="1294" w:type="pct"/>
          </w:tcPr>
          <w:p w14:paraId="40F44838" w14:textId="60773833" w:rsidR="00C87652" w:rsidRPr="008B3BE4" w:rsidRDefault="00EE1715" w:rsidP="00A71E37">
            <w:pPr>
              <w:rPr>
                <w:rFonts w:asciiTheme="minorHAnsi" w:hAnsiTheme="minorHAnsi" w:cstheme="minorHAnsi"/>
                <w:sz w:val="20"/>
              </w:rPr>
            </w:pPr>
            <w:r>
              <w:rPr>
                <w:rFonts w:asciiTheme="minorHAnsi" w:hAnsiTheme="minorHAnsi" w:cstheme="minorHAnsi"/>
                <w:sz w:val="20"/>
              </w:rPr>
              <w:t>0.0683</w:t>
            </w:r>
          </w:p>
        </w:tc>
      </w:tr>
      <w:tr w:rsidR="00C87652" w:rsidRPr="008B3BE4" w14:paraId="7B8531E7" w14:textId="77777777" w:rsidTr="007C4BCF">
        <w:trPr>
          <w:trHeight w:val="288"/>
        </w:trPr>
        <w:tc>
          <w:tcPr>
            <w:tcW w:w="2411" w:type="pct"/>
          </w:tcPr>
          <w:p w14:paraId="28DA376C" w14:textId="77777777" w:rsidR="00C87652" w:rsidRPr="008B3BE4" w:rsidRDefault="00C87652" w:rsidP="00A71E37">
            <w:pPr>
              <w:rPr>
                <w:rFonts w:asciiTheme="minorHAnsi" w:hAnsiTheme="minorHAnsi" w:cstheme="minorHAnsi"/>
                <w:sz w:val="20"/>
              </w:rPr>
            </w:pPr>
            <w:r w:rsidRPr="008B3BE4">
              <w:rPr>
                <w:rFonts w:asciiTheme="minorHAnsi" w:hAnsiTheme="minorHAnsi" w:cstheme="minorHAnsi"/>
                <w:sz w:val="20"/>
              </w:rPr>
              <w:t>HC</w:t>
            </w:r>
            <w:r w:rsidRPr="008B3BE4">
              <w:rPr>
                <w:rFonts w:asciiTheme="minorHAnsi" w:hAnsiTheme="minorHAnsi" w:cstheme="minorHAnsi"/>
                <w:sz w:val="20"/>
                <w:vertAlign w:val="subscript"/>
              </w:rPr>
              <w:t>95</w:t>
            </w:r>
          </w:p>
        </w:tc>
        <w:tc>
          <w:tcPr>
            <w:tcW w:w="1295" w:type="pct"/>
          </w:tcPr>
          <w:p w14:paraId="568CF17D" w14:textId="6324D69A" w:rsidR="00C87652" w:rsidRPr="008B3BE4" w:rsidRDefault="00EE1715" w:rsidP="00A71E37">
            <w:pPr>
              <w:rPr>
                <w:rFonts w:asciiTheme="minorHAnsi" w:hAnsiTheme="minorHAnsi" w:cstheme="minorHAnsi"/>
                <w:sz w:val="20"/>
              </w:rPr>
            </w:pPr>
            <w:r>
              <w:rPr>
                <w:rFonts w:asciiTheme="minorHAnsi" w:hAnsiTheme="minorHAnsi" w:cstheme="minorHAnsi"/>
                <w:sz w:val="20"/>
              </w:rPr>
              <w:t>0.0119</w:t>
            </w:r>
          </w:p>
        </w:tc>
        <w:tc>
          <w:tcPr>
            <w:tcW w:w="1294" w:type="pct"/>
          </w:tcPr>
          <w:p w14:paraId="78193EA5" w14:textId="58B3EEDE" w:rsidR="00C87652" w:rsidRPr="008B3BE4" w:rsidRDefault="00EE1715" w:rsidP="00A71E37">
            <w:pPr>
              <w:rPr>
                <w:rFonts w:asciiTheme="minorHAnsi" w:hAnsiTheme="minorHAnsi" w:cstheme="minorHAnsi"/>
                <w:sz w:val="20"/>
              </w:rPr>
            </w:pPr>
            <w:r>
              <w:rPr>
                <w:rFonts w:asciiTheme="minorHAnsi" w:hAnsiTheme="minorHAnsi" w:cstheme="minorHAnsi"/>
                <w:sz w:val="20"/>
              </w:rPr>
              <w:t>0.0871</w:t>
            </w:r>
          </w:p>
        </w:tc>
      </w:tr>
    </w:tbl>
    <w:p w14:paraId="3FD875C3" w14:textId="77777777" w:rsidR="00C87652" w:rsidRPr="007162A7" w:rsidRDefault="00C87652" w:rsidP="00C87652">
      <w:pPr>
        <w:autoSpaceDE w:val="0"/>
        <w:autoSpaceDN w:val="0"/>
        <w:adjustRightInd w:val="0"/>
        <w:rPr>
          <w:rFonts w:cstheme="minorHAnsi"/>
          <w:highlight w:val="yellow"/>
        </w:rPr>
      </w:pPr>
    </w:p>
    <w:p w14:paraId="6E2A83A4" w14:textId="77777777" w:rsidR="00C87652" w:rsidRPr="00F60D8D" w:rsidRDefault="00C87652" w:rsidP="00C87652">
      <w:pPr>
        <w:rPr>
          <w:rFonts w:asciiTheme="minorHAnsi" w:hAnsiTheme="minorHAnsi" w:cstheme="minorHAnsi"/>
          <w:highlight w:val="yellow"/>
        </w:rPr>
      </w:pPr>
    </w:p>
    <w:p w14:paraId="7009278E" w14:textId="7EE2948D" w:rsidR="00C87652" w:rsidRDefault="00C87652" w:rsidP="00D8759C">
      <w:pPr>
        <w:pStyle w:val="Caption"/>
        <w:rPr>
          <w:rFonts w:cstheme="minorHAnsi"/>
        </w:rPr>
      </w:pPr>
      <w:r>
        <w:rPr>
          <w:noProof/>
        </w:rPr>
        <w:drawing>
          <wp:inline distT="0" distB="0" distL="0" distR="0" wp14:anchorId="5569E20D" wp14:editId="77A128A4">
            <wp:extent cx="5943600" cy="3037840"/>
            <wp:effectExtent l="0" t="0" r="0" b="0"/>
            <wp:docPr id="10" name="Picture 1">
              <a:extLst xmlns:a="http://schemas.openxmlformats.org/drawingml/2006/main">
                <a:ext uri="{FF2B5EF4-FFF2-40B4-BE49-F238E27FC236}">
                  <a16:creationId xmlns:a16="http://schemas.microsoft.com/office/drawing/2014/main" id="{2BF3FEF3-36F0-4B84-B0A4-6007DD459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BF3FEF3-36F0-4B84-B0A4-6007DD4595E5}"/>
                        </a:ext>
                      </a:extLst>
                    </pic:cNvPr>
                    <pic:cNvPicPr>
                      <a:picLocks noChangeAspect="1"/>
                    </pic:cNvPicPr>
                  </pic:nvPicPr>
                  <pic:blipFill>
                    <a:blip r:embed="rId27"/>
                    <a:stretch>
                      <a:fillRect/>
                    </a:stretch>
                  </pic:blipFill>
                  <pic:spPr>
                    <a:xfrm>
                      <a:off x="0" y="0"/>
                      <a:ext cx="5943600" cy="3037840"/>
                    </a:xfrm>
                    <a:prstGeom prst="rect">
                      <a:avLst/>
                    </a:prstGeom>
                  </pic:spPr>
                </pic:pic>
              </a:graphicData>
            </a:graphic>
          </wp:inline>
        </w:drawing>
      </w:r>
    </w:p>
    <w:p w14:paraId="2A3F71E4" w14:textId="1762313B" w:rsidR="00C87652" w:rsidRDefault="007C4BCF" w:rsidP="007C4BCF">
      <w:pPr>
        <w:pStyle w:val="Caption"/>
      </w:pPr>
      <w:bookmarkStart w:id="166" w:name="_Ref52924833"/>
      <w:bookmarkStart w:id="167" w:name="_Toc447804966"/>
      <w:bookmarkStart w:id="168" w:name="_Toc51672930"/>
      <w:bookmarkStart w:id="169" w:name="_Toc52925761"/>
      <w:r>
        <w:t xml:space="preserve">Figure </w:t>
      </w:r>
      <w:fldSimple w:instr=" STYLEREF 1 \s ">
        <w:r w:rsidR="00EC01F7">
          <w:rPr>
            <w:noProof/>
          </w:rPr>
          <w:t>12</w:t>
        </w:r>
      </w:fldSimple>
      <w:r w:rsidR="00EC01F7">
        <w:noBreakHyphen/>
      </w:r>
      <w:fldSimple w:instr=" SEQ Figure \* ARABIC \s 1 ">
        <w:r w:rsidR="00EC01F7">
          <w:rPr>
            <w:noProof/>
          </w:rPr>
          <w:t>3</w:t>
        </w:r>
      </w:fldSimple>
      <w:bookmarkEnd w:id="166"/>
      <w:r>
        <w:t xml:space="preserve">. </w:t>
      </w:r>
      <w:r w:rsidRPr="00A633F7">
        <w:t>Species sensitivity distribution of IC</w:t>
      </w:r>
      <w:r w:rsidRPr="007C4BCF">
        <w:rPr>
          <w:vertAlign w:val="subscript"/>
        </w:rPr>
        <w:t>25</w:t>
      </w:r>
      <w:r w:rsidRPr="00A633F7">
        <w:t xml:space="preserve"> vegetative vigor stage endpoints.</w:t>
      </w:r>
      <w:r w:rsidR="0082371A">
        <w:t xml:space="preserve"> </w:t>
      </w:r>
      <w:r w:rsidR="00C87652" w:rsidRPr="0082371A">
        <w:t>Selected model was gumbel, fit using linearization, selected based on the lowest AIC and the highest p-value for model fit. Black points are single estimates.</w:t>
      </w:r>
      <w:bookmarkEnd w:id="167"/>
      <w:bookmarkEnd w:id="168"/>
      <w:bookmarkEnd w:id="169"/>
    </w:p>
    <w:p w14:paraId="5F0102AE" w14:textId="77777777" w:rsidR="00C87652" w:rsidRPr="005C0C2F" w:rsidRDefault="00C87652" w:rsidP="00C87652"/>
    <w:p w14:paraId="44D0B8A8" w14:textId="77777777" w:rsidR="00C87652" w:rsidRPr="00F60D8D" w:rsidRDefault="00C87652" w:rsidP="00C87652">
      <w:pPr>
        <w:rPr>
          <w:rFonts w:asciiTheme="minorHAnsi" w:hAnsiTheme="minorHAnsi" w:cstheme="minorHAnsi"/>
        </w:rPr>
      </w:pPr>
    </w:p>
    <w:p w14:paraId="1648F101" w14:textId="21711CFC" w:rsidR="00C87652" w:rsidRDefault="00EE1715" w:rsidP="00C87652">
      <w:pPr>
        <w:rPr>
          <w:rFonts w:asciiTheme="minorHAnsi" w:hAnsiTheme="minorHAnsi" w:cstheme="minorHAnsi"/>
        </w:rPr>
      </w:pPr>
      <w:r>
        <w:rPr>
          <w:noProof/>
        </w:rPr>
        <w:lastRenderedPageBreak/>
        <w:drawing>
          <wp:inline distT="0" distB="0" distL="0" distR="0" wp14:anchorId="0B71BAEE" wp14:editId="775A451A">
            <wp:extent cx="5943600" cy="3027680"/>
            <wp:effectExtent l="0" t="0" r="0" b="1270"/>
            <wp:docPr id="11" name="Picture 1">
              <a:extLst xmlns:a="http://schemas.openxmlformats.org/drawingml/2006/main">
                <a:ext uri="{FF2B5EF4-FFF2-40B4-BE49-F238E27FC236}">
                  <a16:creationId xmlns:a16="http://schemas.microsoft.com/office/drawing/2014/main" id="{B2B93D36-8B4A-4648-A824-F2CD467D45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2B93D36-8B4A-4648-A824-F2CD467D45A8}"/>
                        </a:ext>
                      </a:extLst>
                    </pic:cNvPr>
                    <pic:cNvPicPr>
                      <a:picLocks noChangeAspect="1"/>
                    </pic:cNvPicPr>
                  </pic:nvPicPr>
                  <pic:blipFill>
                    <a:blip r:embed="rId28"/>
                    <a:stretch>
                      <a:fillRect/>
                    </a:stretch>
                  </pic:blipFill>
                  <pic:spPr>
                    <a:xfrm>
                      <a:off x="0" y="0"/>
                      <a:ext cx="5943600" cy="3027680"/>
                    </a:xfrm>
                    <a:prstGeom prst="rect">
                      <a:avLst/>
                    </a:prstGeom>
                  </pic:spPr>
                </pic:pic>
              </a:graphicData>
            </a:graphic>
          </wp:inline>
        </w:drawing>
      </w:r>
    </w:p>
    <w:p w14:paraId="07528364" w14:textId="767897E4" w:rsidR="00C87652" w:rsidRPr="00D20A60" w:rsidRDefault="007C4BCF" w:rsidP="007C4BCF">
      <w:pPr>
        <w:pStyle w:val="Caption"/>
      </w:pPr>
      <w:bookmarkStart w:id="170" w:name="_Ref52924836"/>
      <w:bookmarkStart w:id="171" w:name="_Toc447804967"/>
      <w:bookmarkStart w:id="172" w:name="_Toc51672931"/>
      <w:bookmarkStart w:id="173" w:name="_Toc52925762"/>
      <w:r>
        <w:t xml:space="preserve">Figure </w:t>
      </w:r>
      <w:fldSimple w:instr=" STYLEREF 1 \s ">
        <w:r w:rsidR="00EC01F7">
          <w:rPr>
            <w:noProof/>
          </w:rPr>
          <w:t>12</w:t>
        </w:r>
      </w:fldSimple>
      <w:r w:rsidR="00EC01F7">
        <w:noBreakHyphen/>
      </w:r>
      <w:fldSimple w:instr=" SEQ Figure \* ARABIC \s 1 ">
        <w:r w:rsidR="00EC01F7">
          <w:rPr>
            <w:noProof/>
          </w:rPr>
          <w:t>4</w:t>
        </w:r>
      </w:fldSimple>
      <w:bookmarkEnd w:id="170"/>
      <w:r>
        <w:t xml:space="preserve">. </w:t>
      </w:r>
      <w:r w:rsidRPr="00CA64C6">
        <w:t>Species sensitivity distribution of IC</w:t>
      </w:r>
      <w:r w:rsidRPr="00EC01F7">
        <w:rPr>
          <w:vertAlign w:val="subscript"/>
        </w:rPr>
        <w:t>25</w:t>
      </w:r>
      <w:r w:rsidRPr="00CA64C6">
        <w:t xml:space="preserve"> seedling emergence stage endpoints.</w:t>
      </w:r>
      <w:r>
        <w:t xml:space="preserve"> </w:t>
      </w:r>
      <w:r w:rsidR="00C87652" w:rsidRPr="0082371A">
        <w:t xml:space="preserve">Selected model was </w:t>
      </w:r>
      <w:r w:rsidR="00EE1715" w:rsidRPr="0082371A">
        <w:t>logistic,</w:t>
      </w:r>
      <w:r w:rsidR="00C87652" w:rsidRPr="0082371A">
        <w:t xml:space="preserve"> fit using maximum likelihood, selected based on the lowest AIC and highest p-value for model fit. </w:t>
      </w:r>
      <w:bookmarkEnd w:id="171"/>
      <w:r w:rsidR="00C87652" w:rsidRPr="0082371A">
        <w:t>Black points are single estimates.</w:t>
      </w:r>
      <w:bookmarkEnd w:id="172"/>
      <w:bookmarkEnd w:id="173"/>
    </w:p>
    <w:p w14:paraId="03874682" w14:textId="77777777" w:rsidR="00C87652" w:rsidRPr="00F60D8D" w:rsidRDefault="00C87652" w:rsidP="00C87652">
      <w:pPr>
        <w:rPr>
          <w:rFonts w:asciiTheme="minorHAnsi" w:hAnsiTheme="minorHAnsi" w:cstheme="minorHAnsi"/>
        </w:rPr>
      </w:pPr>
    </w:p>
    <w:p w14:paraId="6B98D4A2" w14:textId="4FA66CD4" w:rsidR="000A1699" w:rsidRPr="000A1699" w:rsidRDefault="000A1699" w:rsidP="000A1699">
      <w:pPr>
        <w:rPr>
          <w:rFonts w:asciiTheme="minorHAnsi" w:hAnsiTheme="minorHAnsi" w:cstheme="minorHAnsi"/>
        </w:rPr>
      </w:pPr>
      <w:r w:rsidRPr="000A1699">
        <w:rPr>
          <w:rFonts w:asciiTheme="minorHAnsi" w:hAnsiTheme="minorHAnsi" w:cstheme="minorHAnsi"/>
        </w:rPr>
        <w:t>A summary of available data evaluating the phyto</w:t>
      </w:r>
      <w:r w:rsidR="00EC01F7">
        <w:rPr>
          <w:rFonts w:asciiTheme="minorHAnsi" w:hAnsiTheme="minorHAnsi" w:cstheme="minorHAnsi"/>
        </w:rPr>
        <w:t>to</w:t>
      </w:r>
      <w:r w:rsidRPr="000A1699">
        <w:rPr>
          <w:rFonts w:asciiTheme="minorHAnsi" w:hAnsiTheme="minorHAnsi" w:cstheme="minorHAnsi"/>
        </w:rPr>
        <w:t>xicity of simazine to woody plants was submitted to the Agency in 2007 (Wall, 2007). A total of 79 species were tested in 110 separate trials at application rates of 0.5 to 12 lbs a.i./</w:t>
      </w:r>
      <w:r w:rsidR="00EC01F7">
        <w:rPr>
          <w:rFonts w:asciiTheme="minorHAnsi" w:hAnsiTheme="minorHAnsi" w:cstheme="minorHAnsi"/>
        </w:rPr>
        <w:t>a</w:t>
      </w:r>
      <w:r w:rsidRPr="000A1699">
        <w:rPr>
          <w:rFonts w:asciiTheme="minorHAnsi" w:hAnsiTheme="minorHAnsi" w:cstheme="minorHAnsi"/>
        </w:rPr>
        <w:t xml:space="preserve">cre. Signs of phytotoxicity were summarized and reported. Fifty-four species exhibited either no or negligible (&lt;10%) phytotoxicity. Further examination of data for the remaining 25 woody species showing phytotoxicity values &gt; 10% indicates that the species were exposed to simazine concentrations greater than those expected to be present at environmentally relevant concentrations.  </w:t>
      </w:r>
    </w:p>
    <w:p w14:paraId="612248F4" w14:textId="77777777" w:rsidR="000A1699" w:rsidRPr="000A1699" w:rsidRDefault="000A1699" w:rsidP="000A1699">
      <w:pPr>
        <w:rPr>
          <w:rFonts w:asciiTheme="minorHAnsi" w:hAnsiTheme="minorHAnsi" w:cstheme="minorHAnsi"/>
        </w:rPr>
      </w:pPr>
    </w:p>
    <w:p w14:paraId="71CCDCFE" w14:textId="7B3F0019" w:rsidR="00C87652" w:rsidRDefault="000A1699" w:rsidP="00E6335D">
      <w:pPr>
        <w:rPr>
          <w:rFonts w:asciiTheme="minorHAnsi" w:hAnsiTheme="minorHAnsi" w:cstheme="minorHAnsi"/>
        </w:rPr>
      </w:pPr>
      <w:r w:rsidRPr="000A1699">
        <w:rPr>
          <w:rFonts w:asciiTheme="minorHAnsi" w:hAnsiTheme="minorHAnsi" w:cstheme="minorHAnsi"/>
        </w:rPr>
        <w:t>The data indicate that simazine is not likely to have an adverse effect on woody plants when used at labeled application rates (or even at higher rates, which is often tested in field phytotoxicity trials).</w:t>
      </w:r>
      <w:r w:rsidR="00EC01F7">
        <w:rPr>
          <w:rFonts w:asciiTheme="minorHAnsi" w:hAnsiTheme="minorHAnsi" w:cstheme="minorHAnsi"/>
        </w:rPr>
        <w:t xml:space="preserve"> </w:t>
      </w:r>
      <w:r w:rsidRPr="000A1699">
        <w:rPr>
          <w:rFonts w:asciiTheme="minorHAnsi" w:hAnsiTheme="minorHAnsi" w:cstheme="minorHAnsi"/>
        </w:rPr>
        <w:t>The species were exposed to simazine in a direct application, which represents a worst</w:t>
      </w:r>
      <w:r w:rsidR="00747448">
        <w:rPr>
          <w:rFonts w:asciiTheme="minorHAnsi" w:hAnsiTheme="minorHAnsi" w:cstheme="minorHAnsi"/>
        </w:rPr>
        <w:t>-</w:t>
      </w:r>
      <w:r w:rsidRPr="000A1699">
        <w:rPr>
          <w:rFonts w:asciiTheme="minorHAnsi" w:hAnsiTheme="minorHAnsi" w:cstheme="minorHAnsi"/>
        </w:rPr>
        <w:t>case exposure scenario. It is expected that woody plant species adjacent to treated areas would not be exposed to simazine at the tested rates. Furthermore, simazine is labeled for use around numerous wood species including citrus, tree nuts, grapes. Based on the available data and expected lower predicted concentrations away from the treated field, it is unlikely that simazine will cause adverse effects to non-target woody plant species.</w:t>
      </w:r>
    </w:p>
    <w:p w14:paraId="3AF3B039" w14:textId="77777777" w:rsidR="00EC01F7" w:rsidRDefault="00EC01F7" w:rsidP="00E6335D">
      <w:pPr>
        <w:rPr>
          <w:rFonts w:asciiTheme="minorHAnsi" w:hAnsiTheme="minorHAnsi" w:cstheme="minorHAnsi"/>
        </w:rPr>
      </w:pPr>
    </w:p>
    <w:p w14:paraId="770F1345" w14:textId="77777777" w:rsidR="00EC01F7" w:rsidRDefault="00EC01F7" w:rsidP="00E6335D">
      <w:pPr>
        <w:rPr>
          <w:szCs w:val="22"/>
        </w:rPr>
      </w:pPr>
    </w:p>
    <w:p w14:paraId="103A0E7D" w14:textId="575FB7BE" w:rsidR="00E6335D" w:rsidRPr="00865F6F" w:rsidRDefault="00E6335D" w:rsidP="00EC01F7">
      <w:pPr>
        <w:pStyle w:val="Heading1"/>
        <w:spacing w:before="0"/>
      </w:pPr>
      <w:bookmarkStart w:id="174" w:name="_Toc52925725"/>
      <w:bookmarkStart w:id="175" w:name="_Toc434489160"/>
      <w:r w:rsidRPr="00865F6F">
        <w:t>Incident Reports</w:t>
      </w:r>
      <w:bookmarkEnd w:id="174"/>
      <w:r w:rsidRPr="00865F6F">
        <w:t xml:space="preserve"> </w:t>
      </w:r>
      <w:bookmarkEnd w:id="175"/>
    </w:p>
    <w:p w14:paraId="0D26CA65" w14:textId="40DB6EB1" w:rsidR="006F40C3" w:rsidRDefault="006F40C3" w:rsidP="00E6335D">
      <w:pPr>
        <w:rPr>
          <w:szCs w:val="24"/>
        </w:rPr>
      </w:pPr>
    </w:p>
    <w:p w14:paraId="36A154D9" w14:textId="56FB9B9C" w:rsidR="006F40C3" w:rsidRPr="009B4E42" w:rsidRDefault="006F40C3" w:rsidP="006F40C3">
      <w:r w:rsidRPr="009B4E42">
        <w:t xml:space="preserve">A review of the </w:t>
      </w:r>
      <w:r w:rsidR="00C16EB4" w:rsidRPr="00C16EB4">
        <w:t>Incident Data System (IDS)</w:t>
      </w:r>
      <w:r w:rsidRPr="00C16EB4">
        <w:t xml:space="preserve"> for ecological incidents involving simazine was completed on </w:t>
      </w:r>
      <w:r w:rsidR="00C16EB4" w:rsidRPr="00C16EB4">
        <w:t>July</w:t>
      </w:r>
      <w:r w:rsidRPr="00C16EB4">
        <w:t xml:space="preserve"> </w:t>
      </w:r>
      <w:r w:rsidR="00C16EB4" w:rsidRPr="00C16EB4">
        <w:t>6</w:t>
      </w:r>
      <w:r w:rsidRPr="00C16EB4">
        <w:t>, 20</w:t>
      </w:r>
      <w:r w:rsidR="00C16EB4" w:rsidRPr="00C16EB4">
        <w:t>20</w:t>
      </w:r>
      <w:r w:rsidRPr="00C16EB4">
        <w:t>.</w:t>
      </w:r>
      <w:r w:rsidRPr="009B4E42">
        <w:t xml:space="preserve"> The results of this review for terrestrial animal, plant, and aquatic animal incidents are discussed below. The Aggregate Incident Summary report in IDS shows six simazine related incidents, including two involving plant damage; and the others were single reports involving moderate property </w:t>
      </w:r>
      <w:r w:rsidRPr="009B4E42">
        <w:lastRenderedPageBreak/>
        <w:t>damage, minor to moderate effects on domestic animals, fatal domestic animal event, and one unspecified human event</w:t>
      </w:r>
      <w:r w:rsidR="006F7CFB">
        <w:t xml:space="preserve"> (</w:t>
      </w:r>
      <w:r w:rsidR="00EC01F7">
        <w:fldChar w:fldCharType="begin"/>
      </w:r>
      <w:r w:rsidR="00EC01F7">
        <w:instrText xml:space="preserve"> REF _Ref52924950 \h </w:instrText>
      </w:r>
      <w:r w:rsidR="00EC01F7">
        <w:fldChar w:fldCharType="separate"/>
      </w:r>
      <w:r w:rsidR="00EC01F7">
        <w:t xml:space="preserve">Table </w:t>
      </w:r>
      <w:r w:rsidR="00EC01F7">
        <w:rPr>
          <w:noProof/>
        </w:rPr>
        <w:t>13</w:t>
      </w:r>
      <w:r w:rsidR="00EC01F7">
        <w:noBreakHyphen/>
      </w:r>
      <w:r w:rsidR="00EC01F7">
        <w:rPr>
          <w:noProof/>
        </w:rPr>
        <w:t>1</w:t>
      </w:r>
      <w:r w:rsidR="00EC01F7">
        <w:fldChar w:fldCharType="end"/>
      </w:r>
      <w:r w:rsidR="006F7CFB">
        <w:t>)</w:t>
      </w:r>
      <w:r w:rsidRPr="009B4E42">
        <w:t xml:space="preserve">. The simazine incidents listed in this database are also in the </w:t>
      </w:r>
      <w:r w:rsidR="00C16EB4">
        <w:t>IDS</w:t>
      </w:r>
      <w:r w:rsidRPr="009B4E42">
        <w:t xml:space="preserve">.  </w:t>
      </w:r>
    </w:p>
    <w:p w14:paraId="3D325A09" w14:textId="4FB4EE06" w:rsidR="006F40C3" w:rsidRPr="00A07700" w:rsidRDefault="006F40C3" w:rsidP="00E6335D">
      <w:pPr>
        <w:rPr>
          <w:rFonts w:asciiTheme="minorHAnsi" w:hAnsiTheme="minorHAnsi"/>
          <w:szCs w:val="22"/>
        </w:rPr>
      </w:pPr>
    </w:p>
    <w:p w14:paraId="6B1C4574" w14:textId="2015748E" w:rsidR="006F40C3" w:rsidRPr="00A07700" w:rsidRDefault="00EC01F7" w:rsidP="00EC01F7">
      <w:pPr>
        <w:pStyle w:val="Caption"/>
      </w:pPr>
      <w:bookmarkStart w:id="176" w:name="_Ref52924950"/>
      <w:bookmarkStart w:id="177" w:name="_Toc52925747"/>
      <w:r>
        <w:t xml:space="preserve">Table </w:t>
      </w:r>
      <w:fldSimple w:instr=" STYLEREF 1 \s ">
        <w:r w:rsidR="00B5459A">
          <w:rPr>
            <w:noProof/>
          </w:rPr>
          <w:t>13</w:t>
        </w:r>
      </w:fldSimple>
      <w:r w:rsidR="00B5459A">
        <w:noBreakHyphen/>
      </w:r>
      <w:fldSimple w:instr=" SEQ Table \* ARABIC \s 1 ">
        <w:r w:rsidR="00B5459A">
          <w:rPr>
            <w:noProof/>
          </w:rPr>
          <w:t>1</w:t>
        </w:r>
      </w:fldSimple>
      <w:bookmarkEnd w:id="176"/>
      <w:r>
        <w:t xml:space="preserve">. </w:t>
      </w:r>
      <w:r w:rsidRPr="00127379">
        <w:t>Overview of reported incidents by taxa</w:t>
      </w:r>
      <w:r>
        <w:t>.</w:t>
      </w:r>
      <w:bookmarkEnd w:id="177"/>
    </w:p>
    <w:tbl>
      <w:tblPr>
        <w:tblStyle w:val="TableGrid"/>
        <w:tblW w:w="0" w:type="auto"/>
        <w:tblLook w:val="04A0" w:firstRow="1" w:lastRow="0" w:firstColumn="1" w:lastColumn="0" w:noHBand="0" w:noVBand="1"/>
      </w:tblPr>
      <w:tblGrid>
        <w:gridCol w:w="1525"/>
        <w:gridCol w:w="2160"/>
        <w:gridCol w:w="2070"/>
      </w:tblGrid>
      <w:tr w:rsidR="006F40C3" w:rsidRPr="00EC01F7" w14:paraId="2A8DB96B" w14:textId="77777777" w:rsidTr="00DE2AAE">
        <w:trPr>
          <w:trHeight w:val="288"/>
        </w:trPr>
        <w:tc>
          <w:tcPr>
            <w:tcW w:w="1525" w:type="dxa"/>
            <w:shd w:val="clear" w:color="auto" w:fill="D9D9D9" w:themeFill="background1" w:themeFillShade="D9"/>
            <w:noWrap/>
            <w:vAlign w:val="center"/>
            <w:hideMark/>
          </w:tcPr>
          <w:p w14:paraId="730F16FB" w14:textId="0FCACA7A" w:rsidR="006F40C3" w:rsidRPr="00EC01F7" w:rsidRDefault="00274367"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Terrestrial or Aquatic</w:t>
            </w:r>
          </w:p>
        </w:tc>
        <w:tc>
          <w:tcPr>
            <w:tcW w:w="2160" w:type="dxa"/>
            <w:shd w:val="clear" w:color="auto" w:fill="D9D9D9" w:themeFill="background1" w:themeFillShade="D9"/>
            <w:noWrap/>
            <w:vAlign w:val="center"/>
            <w:hideMark/>
          </w:tcPr>
          <w:p w14:paraId="24F19C23" w14:textId="77777777" w:rsidR="006F40C3" w:rsidRPr="00EC01F7" w:rsidRDefault="006F40C3"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Taxa</w:t>
            </w:r>
          </w:p>
        </w:tc>
        <w:tc>
          <w:tcPr>
            <w:tcW w:w="2070" w:type="dxa"/>
            <w:shd w:val="clear" w:color="auto" w:fill="D9D9D9" w:themeFill="background1" w:themeFillShade="D9"/>
            <w:vAlign w:val="center"/>
            <w:hideMark/>
          </w:tcPr>
          <w:p w14:paraId="16252874" w14:textId="533910AC" w:rsidR="006F40C3" w:rsidRPr="00EC01F7" w:rsidRDefault="006F40C3" w:rsidP="00EC01F7">
            <w:pPr>
              <w:rPr>
                <w:rFonts w:asciiTheme="minorHAnsi" w:eastAsia="Calibri" w:hAnsiTheme="minorHAnsi" w:cstheme="minorHAnsi"/>
                <w:b/>
                <w:bCs/>
                <w:sz w:val="20"/>
              </w:rPr>
            </w:pPr>
            <w:r w:rsidRPr="00EC01F7">
              <w:rPr>
                <w:rFonts w:asciiTheme="minorHAnsi" w:eastAsia="Calibri" w:hAnsiTheme="minorHAnsi" w:cstheme="minorHAnsi"/>
                <w:b/>
                <w:bCs/>
                <w:sz w:val="20"/>
              </w:rPr>
              <w:t>Incident Data</w:t>
            </w:r>
            <w:r w:rsidR="00274367" w:rsidRPr="00EC01F7">
              <w:rPr>
                <w:rFonts w:asciiTheme="minorHAnsi" w:eastAsia="Calibri" w:hAnsiTheme="minorHAnsi" w:cstheme="minorHAnsi"/>
                <w:b/>
                <w:bCs/>
                <w:sz w:val="20"/>
              </w:rPr>
              <w:t xml:space="preserve"> Available</w:t>
            </w:r>
            <w:r w:rsidRPr="00EC01F7">
              <w:rPr>
                <w:rFonts w:asciiTheme="minorHAnsi" w:eastAsia="Calibri" w:hAnsiTheme="minorHAnsi" w:cstheme="minorHAnsi"/>
                <w:b/>
                <w:bCs/>
                <w:sz w:val="20"/>
              </w:rPr>
              <w:t>? (Yes/No)</w:t>
            </w:r>
          </w:p>
        </w:tc>
      </w:tr>
      <w:tr w:rsidR="006F40C3" w:rsidRPr="00EC01F7" w14:paraId="0DE045FB" w14:textId="77777777" w:rsidTr="00EC01F7">
        <w:trPr>
          <w:trHeight w:val="288"/>
        </w:trPr>
        <w:tc>
          <w:tcPr>
            <w:tcW w:w="1525" w:type="dxa"/>
            <w:noWrap/>
            <w:hideMark/>
          </w:tcPr>
          <w:p w14:paraId="1A0EF818" w14:textId="77777777" w:rsidR="006F40C3" w:rsidRPr="00EC01F7" w:rsidRDefault="006F40C3">
            <w:pPr>
              <w:rPr>
                <w:rFonts w:asciiTheme="minorHAnsi" w:eastAsia="Calibri" w:hAnsiTheme="minorHAnsi" w:cstheme="minorHAnsi"/>
                <w:b/>
                <w:bCs/>
                <w:sz w:val="20"/>
              </w:rPr>
            </w:pPr>
            <w:r w:rsidRPr="00EC01F7">
              <w:rPr>
                <w:rFonts w:asciiTheme="minorHAnsi" w:eastAsia="Calibri" w:hAnsiTheme="minorHAnsi" w:cstheme="minorHAnsi"/>
                <w:b/>
                <w:bCs/>
                <w:sz w:val="20"/>
              </w:rPr>
              <w:t>Terrestrial</w:t>
            </w:r>
          </w:p>
        </w:tc>
        <w:tc>
          <w:tcPr>
            <w:tcW w:w="2160" w:type="dxa"/>
            <w:noWrap/>
            <w:hideMark/>
          </w:tcPr>
          <w:p w14:paraId="4B50695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Plants</w:t>
            </w:r>
          </w:p>
        </w:tc>
        <w:tc>
          <w:tcPr>
            <w:tcW w:w="2070" w:type="dxa"/>
            <w:noWrap/>
            <w:hideMark/>
          </w:tcPr>
          <w:p w14:paraId="6DCDDE9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62D7772C" w14:textId="77777777" w:rsidTr="00EC01F7">
        <w:trPr>
          <w:trHeight w:val="288"/>
        </w:trPr>
        <w:tc>
          <w:tcPr>
            <w:tcW w:w="1525" w:type="dxa"/>
            <w:noWrap/>
            <w:hideMark/>
          </w:tcPr>
          <w:p w14:paraId="6FE977D6" w14:textId="77777777" w:rsidR="006F40C3" w:rsidRPr="00EC01F7" w:rsidRDefault="006F40C3">
            <w:pPr>
              <w:rPr>
                <w:rFonts w:asciiTheme="minorHAnsi" w:eastAsia="Calibri" w:hAnsiTheme="minorHAnsi" w:cstheme="minorHAnsi"/>
                <w:sz w:val="20"/>
              </w:rPr>
            </w:pPr>
          </w:p>
        </w:tc>
        <w:tc>
          <w:tcPr>
            <w:tcW w:w="2160" w:type="dxa"/>
            <w:noWrap/>
            <w:hideMark/>
          </w:tcPr>
          <w:p w14:paraId="6AA73BC9"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Mammals</w:t>
            </w:r>
          </w:p>
        </w:tc>
        <w:tc>
          <w:tcPr>
            <w:tcW w:w="2070" w:type="dxa"/>
            <w:noWrap/>
            <w:hideMark/>
          </w:tcPr>
          <w:p w14:paraId="4C4DE1A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545D2B0B" w14:textId="77777777" w:rsidTr="00EC01F7">
        <w:trPr>
          <w:trHeight w:val="288"/>
        </w:trPr>
        <w:tc>
          <w:tcPr>
            <w:tcW w:w="1525" w:type="dxa"/>
            <w:noWrap/>
            <w:hideMark/>
          </w:tcPr>
          <w:p w14:paraId="7F03BE34" w14:textId="77777777" w:rsidR="006F40C3" w:rsidRPr="00EC01F7" w:rsidRDefault="006F40C3">
            <w:pPr>
              <w:rPr>
                <w:rFonts w:asciiTheme="minorHAnsi" w:eastAsia="Calibri" w:hAnsiTheme="minorHAnsi" w:cstheme="minorHAnsi"/>
                <w:sz w:val="20"/>
              </w:rPr>
            </w:pPr>
          </w:p>
        </w:tc>
        <w:tc>
          <w:tcPr>
            <w:tcW w:w="2160" w:type="dxa"/>
            <w:noWrap/>
            <w:hideMark/>
          </w:tcPr>
          <w:p w14:paraId="4DA4CE52"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Birds</w:t>
            </w:r>
          </w:p>
        </w:tc>
        <w:tc>
          <w:tcPr>
            <w:tcW w:w="2070" w:type="dxa"/>
            <w:noWrap/>
            <w:hideMark/>
          </w:tcPr>
          <w:p w14:paraId="770D4D58"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1342917B" w14:textId="77777777" w:rsidTr="00EC01F7">
        <w:trPr>
          <w:trHeight w:val="288"/>
        </w:trPr>
        <w:tc>
          <w:tcPr>
            <w:tcW w:w="1525" w:type="dxa"/>
            <w:noWrap/>
            <w:hideMark/>
          </w:tcPr>
          <w:p w14:paraId="15492B6D" w14:textId="77777777" w:rsidR="006F40C3" w:rsidRPr="00EC01F7" w:rsidRDefault="006F40C3">
            <w:pPr>
              <w:rPr>
                <w:rFonts w:asciiTheme="minorHAnsi" w:eastAsia="Calibri" w:hAnsiTheme="minorHAnsi" w:cstheme="minorHAnsi"/>
                <w:sz w:val="20"/>
              </w:rPr>
            </w:pPr>
          </w:p>
        </w:tc>
        <w:tc>
          <w:tcPr>
            <w:tcW w:w="2160" w:type="dxa"/>
            <w:noWrap/>
            <w:hideMark/>
          </w:tcPr>
          <w:p w14:paraId="3313B3B0"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Reptiles</w:t>
            </w:r>
          </w:p>
        </w:tc>
        <w:tc>
          <w:tcPr>
            <w:tcW w:w="2070" w:type="dxa"/>
            <w:noWrap/>
            <w:hideMark/>
          </w:tcPr>
          <w:p w14:paraId="1BBBEB67"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12FD37F1" w14:textId="77777777" w:rsidTr="00EC01F7">
        <w:trPr>
          <w:trHeight w:val="288"/>
        </w:trPr>
        <w:tc>
          <w:tcPr>
            <w:tcW w:w="1525" w:type="dxa"/>
            <w:noWrap/>
            <w:hideMark/>
          </w:tcPr>
          <w:p w14:paraId="7BD3E4F6" w14:textId="77777777" w:rsidR="006F40C3" w:rsidRPr="00EC01F7" w:rsidRDefault="006F40C3">
            <w:pPr>
              <w:rPr>
                <w:rFonts w:asciiTheme="minorHAnsi" w:eastAsia="Calibri" w:hAnsiTheme="minorHAnsi" w:cstheme="minorHAnsi"/>
                <w:sz w:val="20"/>
              </w:rPr>
            </w:pPr>
          </w:p>
        </w:tc>
        <w:tc>
          <w:tcPr>
            <w:tcW w:w="2160" w:type="dxa"/>
            <w:noWrap/>
            <w:hideMark/>
          </w:tcPr>
          <w:p w14:paraId="0B03A3F0"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Amphibians</w:t>
            </w:r>
          </w:p>
        </w:tc>
        <w:tc>
          <w:tcPr>
            <w:tcW w:w="2070" w:type="dxa"/>
            <w:noWrap/>
            <w:hideMark/>
          </w:tcPr>
          <w:p w14:paraId="3955287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74BF3B13" w14:textId="77777777" w:rsidTr="00EC01F7">
        <w:trPr>
          <w:trHeight w:val="288"/>
        </w:trPr>
        <w:tc>
          <w:tcPr>
            <w:tcW w:w="1525" w:type="dxa"/>
            <w:tcBorders>
              <w:bottom w:val="double" w:sz="4" w:space="0" w:color="auto"/>
            </w:tcBorders>
            <w:noWrap/>
            <w:hideMark/>
          </w:tcPr>
          <w:p w14:paraId="1757D791" w14:textId="77777777" w:rsidR="006F40C3" w:rsidRPr="00EC01F7" w:rsidRDefault="006F40C3">
            <w:pPr>
              <w:rPr>
                <w:rFonts w:asciiTheme="minorHAnsi" w:eastAsia="Calibri" w:hAnsiTheme="minorHAnsi" w:cstheme="minorHAnsi"/>
                <w:sz w:val="20"/>
              </w:rPr>
            </w:pPr>
          </w:p>
        </w:tc>
        <w:tc>
          <w:tcPr>
            <w:tcW w:w="2160" w:type="dxa"/>
            <w:tcBorders>
              <w:bottom w:val="double" w:sz="4" w:space="0" w:color="auto"/>
            </w:tcBorders>
            <w:noWrap/>
            <w:hideMark/>
          </w:tcPr>
          <w:p w14:paraId="1FF5A64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Terrestrial Invertebrates</w:t>
            </w:r>
          </w:p>
        </w:tc>
        <w:tc>
          <w:tcPr>
            <w:tcW w:w="2070" w:type="dxa"/>
            <w:tcBorders>
              <w:bottom w:val="double" w:sz="4" w:space="0" w:color="auto"/>
            </w:tcBorders>
            <w:noWrap/>
            <w:hideMark/>
          </w:tcPr>
          <w:p w14:paraId="2B3A403D"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41BC4FC6" w14:textId="77777777" w:rsidTr="00EC01F7">
        <w:trPr>
          <w:trHeight w:val="288"/>
        </w:trPr>
        <w:tc>
          <w:tcPr>
            <w:tcW w:w="1525" w:type="dxa"/>
            <w:tcBorders>
              <w:top w:val="double" w:sz="4" w:space="0" w:color="auto"/>
            </w:tcBorders>
            <w:noWrap/>
            <w:hideMark/>
          </w:tcPr>
          <w:p w14:paraId="4AC52E50" w14:textId="77777777" w:rsidR="006F40C3" w:rsidRPr="00EC01F7" w:rsidRDefault="006F40C3">
            <w:pPr>
              <w:rPr>
                <w:rFonts w:asciiTheme="minorHAnsi" w:eastAsia="Calibri" w:hAnsiTheme="minorHAnsi" w:cstheme="minorHAnsi"/>
                <w:b/>
                <w:bCs/>
                <w:sz w:val="20"/>
              </w:rPr>
            </w:pPr>
            <w:r w:rsidRPr="00EC01F7">
              <w:rPr>
                <w:rFonts w:asciiTheme="minorHAnsi" w:eastAsia="Calibri" w:hAnsiTheme="minorHAnsi" w:cstheme="minorHAnsi"/>
                <w:b/>
                <w:bCs/>
                <w:sz w:val="20"/>
              </w:rPr>
              <w:t>Aquatic</w:t>
            </w:r>
          </w:p>
        </w:tc>
        <w:tc>
          <w:tcPr>
            <w:tcW w:w="2160" w:type="dxa"/>
            <w:tcBorders>
              <w:top w:val="double" w:sz="4" w:space="0" w:color="auto"/>
            </w:tcBorders>
            <w:noWrap/>
            <w:hideMark/>
          </w:tcPr>
          <w:p w14:paraId="098E809E"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Amphibians</w:t>
            </w:r>
          </w:p>
        </w:tc>
        <w:tc>
          <w:tcPr>
            <w:tcW w:w="2070" w:type="dxa"/>
            <w:tcBorders>
              <w:top w:val="double" w:sz="4" w:space="0" w:color="auto"/>
            </w:tcBorders>
            <w:noWrap/>
            <w:hideMark/>
          </w:tcPr>
          <w:p w14:paraId="3D8C12DC"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4869A5C7" w14:textId="77777777" w:rsidTr="00EC01F7">
        <w:trPr>
          <w:trHeight w:val="288"/>
        </w:trPr>
        <w:tc>
          <w:tcPr>
            <w:tcW w:w="1525" w:type="dxa"/>
            <w:noWrap/>
            <w:hideMark/>
          </w:tcPr>
          <w:p w14:paraId="704D2E34" w14:textId="77777777" w:rsidR="006F40C3" w:rsidRPr="00EC01F7" w:rsidRDefault="006F40C3">
            <w:pPr>
              <w:rPr>
                <w:rFonts w:asciiTheme="minorHAnsi" w:eastAsia="Calibri" w:hAnsiTheme="minorHAnsi" w:cstheme="minorHAnsi"/>
                <w:sz w:val="20"/>
              </w:rPr>
            </w:pPr>
          </w:p>
        </w:tc>
        <w:tc>
          <w:tcPr>
            <w:tcW w:w="2160" w:type="dxa"/>
            <w:noWrap/>
            <w:hideMark/>
          </w:tcPr>
          <w:p w14:paraId="5BF26179"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Freshwater Fish</w:t>
            </w:r>
          </w:p>
        </w:tc>
        <w:tc>
          <w:tcPr>
            <w:tcW w:w="2070" w:type="dxa"/>
            <w:noWrap/>
            <w:hideMark/>
          </w:tcPr>
          <w:p w14:paraId="1C06B565"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171B1991" w14:textId="77777777" w:rsidTr="00EC01F7">
        <w:trPr>
          <w:trHeight w:val="288"/>
        </w:trPr>
        <w:tc>
          <w:tcPr>
            <w:tcW w:w="1525" w:type="dxa"/>
            <w:noWrap/>
            <w:hideMark/>
          </w:tcPr>
          <w:p w14:paraId="1809A514" w14:textId="77777777" w:rsidR="006F40C3" w:rsidRPr="00EC01F7" w:rsidRDefault="006F40C3">
            <w:pPr>
              <w:rPr>
                <w:rFonts w:asciiTheme="minorHAnsi" w:eastAsia="Calibri" w:hAnsiTheme="minorHAnsi" w:cstheme="minorHAnsi"/>
                <w:sz w:val="20"/>
              </w:rPr>
            </w:pPr>
          </w:p>
        </w:tc>
        <w:tc>
          <w:tcPr>
            <w:tcW w:w="2160" w:type="dxa"/>
            <w:noWrap/>
            <w:hideMark/>
          </w:tcPr>
          <w:p w14:paraId="450EA551"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Estuarine/Marine Fish</w:t>
            </w:r>
          </w:p>
        </w:tc>
        <w:tc>
          <w:tcPr>
            <w:tcW w:w="2070" w:type="dxa"/>
            <w:noWrap/>
            <w:hideMark/>
          </w:tcPr>
          <w:p w14:paraId="423F7292"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Yes</w:t>
            </w:r>
          </w:p>
        </w:tc>
      </w:tr>
      <w:tr w:rsidR="006F40C3" w:rsidRPr="00EC01F7" w14:paraId="57181AE5" w14:textId="77777777" w:rsidTr="00EC01F7">
        <w:trPr>
          <w:trHeight w:val="288"/>
        </w:trPr>
        <w:tc>
          <w:tcPr>
            <w:tcW w:w="1525" w:type="dxa"/>
            <w:noWrap/>
            <w:hideMark/>
          </w:tcPr>
          <w:p w14:paraId="05B090F1" w14:textId="77777777" w:rsidR="006F40C3" w:rsidRPr="00EC01F7" w:rsidRDefault="006F40C3">
            <w:pPr>
              <w:rPr>
                <w:rFonts w:asciiTheme="minorHAnsi" w:eastAsia="Calibri" w:hAnsiTheme="minorHAnsi" w:cstheme="minorHAnsi"/>
                <w:sz w:val="20"/>
              </w:rPr>
            </w:pPr>
          </w:p>
        </w:tc>
        <w:tc>
          <w:tcPr>
            <w:tcW w:w="2160" w:type="dxa"/>
            <w:noWrap/>
            <w:hideMark/>
          </w:tcPr>
          <w:p w14:paraId="61B5290B"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Aquatic Invertebrates</w:t>
            </w:r>
          </w:p>
        </w:tc>
        <w:tc>
          <w:tcPr>
            <w:tcW w:w="2070" w:type="dxa"/>
            <w:noWrap/>
            <w:hideMark/>
          </w:tcPr>
          <w:p w14:paraId="2E2EDE6F"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5DE5AF5D" w14:textId="77777777" w:rsidTr="00EC01F7">
        <w:trPr>
          <w:trHeight w:val="288"/>
        </w:trPr>
        <w:tc>
          <w:tcPr>
            <w:tcW w:w="1525" w:type="dxa"/>
            <w:noWrap/>
            <w:hideMark/>
          </w:tcPr>
          <w:p w14:paraId="52CCA379" w14:textId="77777777" w:rsidR="006F40C3" w:rsidRPr="00EC01F7" w:rsidRDefault="006F40C3">
            <w:pPr>
              <w:rPr>
                <w:rFonts w:asciiTheme="minorHAnsi" w:eastAsia="Calibri" w:hAnsiTheme="minorHAnsi" w:cstheme="minorHAnsi"/>
                <w:sz w:val="20"/>
              </w:rPr>
            </w:pPr>
          </w:p>
        </w:tc>
        <w:tc>
          <w:tcPr>
            <w:tcW w:w="2160" w:type="dxa"/>
            <w:noWrap/>
            <w:hideMark/>
          </w:tcPr>
          <w:p w14:paraId="0FA84276"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Mollusks</w:t>
            </w:r>
          </w:p>
        </w:tc>
        <w:tc>
          <w:tcPr>
            <w:tcW w:w="2070" w:type="dxa"/>
            <w:noWrap/>
            <w:hideMark/>
          </w:tcPr>
          <w:p w14:paraId="2B9713F7"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r w:rsidR="006F40C3" w:rsidRPr="00EC01F7" w14:paraId="6EE36EDD" w14:textId="77777777" w:rsidTr="00EC01F7">
        <w:trPr>
          <w:trHeight w:val="288"/>
        </w:trPr>
        <w:tc>
          <w:tcPr>
            <w:tcW w:w="1525" w:type="dxa"/>
            <w:noWrap/>
            <w:hideMark/>
          </w:tcPr>
          <w:p w14:paraId="4F856B4F" w14:textId="77777777" w:rsidR="006F40C3" w:rsidRPr="00EC01F7" w:rsidRDefault="006F40C3">
            <w:pPr>
              <w:rPr>
                <w:rFonts w:asciiTheme="minorHAnsi" w:eastAsia="Calibri" w:hAnsiTheme="minorHAnsi" w:cstheme="minorHAnsi"/>
                <w:sz w:val="20"/>
              </w:rPr>
            </w:pPr>
          </w:p>
        </w:tc>
        <w:tc>
          <w:tcPr>
            <w:tcW w:w="2160" w:type="dxa"/>
            <w:noWrap/>
            <w:hideMark/>
          </w:tcPr>
          <w:p w14:paraId="4C729E73"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Aquatic Plants</w:t>
            </w:r>
          </w:p>
        </w:tc>
        <w:tc>
          <w:tcPr>
            <w:tcW w:w="2070" w:type="dxa"/>
            <w:noWrap/>
            <w:hideMark/>
          </w:tcPr>
          <w:p w14:paraId="2B9E31A6" w14:textId="77777777" w:rsidR="006F40C3" w:rsidRPr="00EC01F7" w:rsidRDefault="006F40C3">
            <w:pPr>
              <w:rPr>
                <w:rFonts w:asciiTheme="minorHAnsi" w:eastAsia="Calibri" w:hAnsiTheme="minorHAnsi" w:cstheme="minorHAnsi"/>
                <w:sz w:val="20"/>
              </w:rPr>
            </w:pPr>
            <w:r w:rsidRPr="00EC01F7">
              <w:rPr>
                <w:rFonts w:asciiTheme="minorHAnsi" w:eastAsia="Calibri" w:hAnsiTheme="minorHAnsi" w:cstheme="minorHAnsi"/>
                <w:sz w:val="20"/>
              </w:rPr>
              <w:t>No</w:t>
            </w:r>
          </w:p>
        </w:tc>
      </w:tr>
    </w:tbl>
    <w:p w14:paraId="0A480AD2" w14:textId="77777777" w:rsidR="006F40C3" w:rsidRPr="00A07700" w:rsidRDefault="006F40C3" w:rsidP="00E6335D">
      <w:pPr>
        <w:rPr>
          <w:rFonts w:asciiTheme="minorHAnsi" w:eastAsia="Calibri" w:hAnsiTheme="minorHAnsi" w:cs="Calibri"/>
          <w:szCs w:val="22"/>
        </w:rPr>
      </w:pPr>
    </w:p>
    <w:p w14:paraId="6C500CAB" w14:textId="657EAD96" w:rsidR="006F40C3" w:rsidRPr="009B4E42" w:rsidRDefault="006F40C3" w:rsidP="002D11CF">
      <w:pPr>
        <w:pStyle w:val="Heading2"/>
      </w:pPr>
      <w:bookmarkStart w:id="178" w:name="_Toc433291041"/>
      <w:bookmarkStart w:id="179" w:name="_Toc448301450"/>
      <w:bookmarkStart w:id="180" w:name="_Toc52925726"/>
      <w:r w:rsidRPr="009B4E42">
        <w:t>Terrestrial Incidents</w:t>
      </w:r>
      <w:bookmarkEnd w:id="178"/>
      <w:bookmarkEnd w:id="179"/>
      <w:bookmarkEnd w:id="180"/>
    </w:p>
    <w:p w14:paraId="5602E000" w14:textId="77777777" w:rsidR="006F40C3" w:rsidRPr="009B4E42" w:rsidRDefault="006F40C3" w:rsidP="006F40C3"/>
    <w:p w14:paraId="47583EC9" w14:textId="56EAFCE3" w:rsidR="006F40C3" w:rsidRPr="009B4E42" w:rsidRDefault="006F40C3" w:rsidP="006F40C3">
      <w:r w:rsidRPr="009B4E42">
        <w:t xml:space="preserve">Only three simazine incidents have been reported involving terrestrial animals, two with an “unlikely” certainty index and one “probable.” In the incident with a certainty index of “probable,” which occurred on June 26, 1998, five Canada geese were found dead in a corn field in Rockingham County, Virginia, following spray application of Princep 4L (#I008168-001). Soil and vegetative samples were collected along the bank near the creek in which the dead geese were found. Substantial concentrations of simazine and atrazine were found in the samples. Simazine detections ranged from 0.16 to 2.3 ppm in soil and 8.5 to 20.5 ppm in foliage.  </w:t>
      </w:r>
    </w:p>
    <w:p w14:paraId="1F6D763E" w14:textId="77777777" w:rsidR="006F40C3" w:rsidRPr="009B4E42" w:rsidRDefault="006F40C3" w:rsidP="006F40C3"/>
    <w:p w14:paraId="455DFE77" w14:textId="77777777" w:rsidR="006F40C3" w:rsidRPr="009B4E42" w:rsidRDefault="006F40C3" w:rsidP="002D11CF">
      <w:pPr>
        <w:pStyle w:val="Heading2"/>
      </w:pPr>
      <w:bookmarkStart w:id="181" w:name="_Toc433291042"/>
      <w:bookmarkStart w:id="182" w:name="_Toc448301451"/>
      <w:bookmarkStart w:id="183" w:name="_Toc52925727"/>
      <w:r w:rsidRPr="009B4E42">
        <w:t>Plant Incidents</w:t>
      </w:r>
      <w:bookmarkEnd w:id="181"/>
      <w:bookmarkEnd w:id="182"/>
      <w:bookmarkEnd w:id="183"/>
    </w:p>
    <w:p w14:paraId="41F8022F" w14:textId="77777777" w:rsidR="006F40C3" w:rsidRPr="009B4E42" w:rsidRDefault="006F40C3" w:rsidP="006F40C3"/>
    <w:p w14:paraId="62788E94" w14:textId="25E563BD" w:rsidR="006F40C3" w:rsidRPr="009B4E42" w:rsidRDefault="006F40C3" w:rsidP="006F40C3">
      <w:pPr>
        <w:rPr>
          <w:b/>
          <w:bCs/>
          <w:i/>
          <w:iCs/>
        </w:rPr>
      </w:pPr>
      <w:r w:rsidRPr="009B4E42">
        <w:t>Four simazine incidents have been reported for terrestrial plants, with two rated as being “unlikely” a result of simazine. In one incident, water from a simazine-treated swimming pool affected a section of lawn grass. The certainty index for the lawn incident (# I003567-001) is “highly probable.” Another incident report from New York, was a Syngenta 6(a)2 submission regarding an allegation that the spraying of three herbicide formulations (a.i. included were atrazine, simazine and primisulfuron-methyl) caused loss of milk production and loss of corn and hay production. The treatment site nor the magnitude of the incident were given, neither was the magnitude or any analysis (IO16790-007, September 20, 2005). The certainty index for the incident involving simazine is listed as “probable.”</w:t>
      </w:r>
    </w:p>
    <w:p w14:paraId="4602A4DF" w14:textId="0FF48189" w:rsidR="006F40C3" w:rsidRDefault="006F40C3" w:rsidP="006F40C3"/>
    <w:p w14:paraId="321A1BEB" w14:textId="77777777" w:rsidR="00EC01F7" w:rsidRPr="009B4E42" w:rsidRDefault="00EC01F7" w:rsidP="006F40C3"/>
    <w:p w14:paraId="6E7BE86F" w14:textId="77777777" w:rsidR="006F40C3" w:rsidRPr="009B4E42" w:rsidRDefault="006F40C3" w:rsidP="002D11CF">
      <w:pPr>
        <w:pStyle w:val="Heading2"/>
      </w:pPr>
      <w:bookmarkStart w:id="184" w:name="_Toc433291043"/>
      <w:bookmarkStart w:id="185" w:name="_Toc448301452"/>
      <w:bookmarkStart w:id="186" w:name="_Toc52925728"/>
      <w:r w:rsidRPr="009B4E42">
        <w:lastRenderedPageBreak/>
        <w:t>Aquatic Incidents</w:t>
      </w:r>
      <w:bookmarkEnd w:id="184"/>
      <w:bookmarkEnd w:id="185"/>
      <w:bookmarkEnd w:id="186"/>
    </w:p>
    <w:p w14:paraId="2290D9F8" w14:textId="77777777" w:rsidR="006F40C3" w:rsidRPr="009B4E42" w:rsidRDefault="006F40C3" w:rsidP="006F40C3"/>
    <w:p w14:paraId="2A06CB73" w14:textId="6C300081" w:rsidR="006F40C3" w:rsidRPr="009B4E42" w:rsidRDefault="006F40C3" w:rsidP="006F40C3">
      <w:r w:rsidRPr="009B4E42">
        <w:t xml:space="preserve">Ten freshwater aquatic incidents involving fish kills have been reported for simazine between the years of 1976 and 2004. Seven incidents have a certainty index of “highly probable” or “probable,” and the other three have certainty indices of “possible” and “unlikely.” One incident resulted from runoff into a lake due to a valve failure in a chemical application hose that was dispensing glyphosate and simazine to golf course turf. The incident resulted in the death of 6 unknown species of fish. Six incidents resulted from treatment of a lake, pond, or lagoon; two incidents were associated with simazine use on corn and from simazine use along railroad tracks; one was due to a spill from golf course use, and the treatment site for the other incident was not reported. In a number of the incidents involving direct application of simazine to lakes, ponds, and lagoons, the legality of use was listed as “misuse” or “undetermined.” For those incidents where the legality of use is reported as “registered use,” the volume of the water bodies is not provided; therefore, it is unclear whether simazine was applied in accordance with its intended use. The six incidents involving direct application of simazine to water all occurred prior to 1996, when label language was clarified to restrict direct applications to ornamental ponds and aquaria. It is important to note that in a number of the incidents involving direct application of simazine to water, low dissolved oxygen, caused by decaying aquatic vegetation, is attributed as an indirect effect related to the fish kills. The certainty index associated with the remaining three incidents (those resulting from use on corn, railroad tracks, and an unspecified treatment site) was reported as “unlikely.” </w:t>
      </w:r>
    </w:p>
    <w:p w14:paraId="61B7B1C6" w14:textId="77777777" w:rsidR="006F40C3" w:rsidRPr="009B4E42" w:rsidRDefault="006F40C3" w:rsidP="006F40C3"/>
    <w:p w14:paraId="5F2BDF35" w14:textId="77777777" w:rsidR="006F40C3" w:rsidRPr="009B4E42" w:rsidRDefault="006F40C3" w:rsidP="006F40C3">
      <w:r w:rsidRPr="009B4E42">
        <w:t xml:space="preserve">Of the ten reported incidents, three were reported in California, two were reported in Nebraska, two were reported in South Carolina, and one was reported in Michigan, Oklahoma, and in Tennessee. Fish species listed in these kills include smelt, bullheads, stickleback, striped bass, bluegills, channel catfish, croaker, menhaden, mullet, northern pike, pinfish, yellow perch, sea trout, black bullhead, and fathead minnows.  </w:t>
      </w:r>
    </w:p>
    <w:p w14:paraId="311ECBC5" w14:textId="77777777" w:rsidR="006F40C3" w:rsidRPr="009B4E42" w:rsidRDefault="006F40C3" w:rsidP="006F40C3"/>
    <w:p w14:paraId="7AE05333" w14:textId="3EB779BF" w:rsidR="00D51725" w:rsidRDefault="006F40C3" w:rsidP="00454C5D">
      <w:r w:rsidRPr="009B4E42">
        <w:t xml:space="preserve">The total number of actual incidents associated with the use of simazine may be higher than what is reported to the </w:t>
      </w:r>
      <w:r>
        <w:t>EPA</w:t>
      </w:r>
      <w:r w:rsidRPr="009B4E42">
        <w:t>. Incidents may go unreported since effects may not be immediately apparent and/or readily attributed to the use of a chemical.</w:t>
      </w:r>
      <w:r w:rsidR="00D51725" w:rsidRPr="00D51725">
        <w:t xml:space="preserve"> </w:t>
      </w:r>
    </w:p>
    <w:p w14:paraId="5DB35DFB" w14:textId="77777777" w:rsidR="00EC01F7" w:rsidRDefault="00EC01F7" w:rsidP="00454C5D"/>
    <w:p w14:paraId="0AE4C2D1" w14:textId="77777777" w:rsidR="00D51725" w:rsidRDefault="00D51725" w:rsidP="00D51725">
      <w:pPr>
        <w:pStyle w:val="Heading1"/>
      </w:pPr>
      <w:bookmarkStart w:id="187" w:name="_Toc52925729"/>
      <w:r>
        <w:t>Alternative Toxicity endpoints</w:t>
      </w:r>
      <w:bookmarkEnd w:id="187"/>
      <w:r>
        <w:t xml:space="preserve"> </w:t>
      </w:r>
    </w:p>
    <w:p w14:paraId="05128600" w14:textId="77777777" w:rsidR="00D51725" w:rsidRPr="005B3B59" w:rsidRDefault="00D51725" w:rsidP="00D51725"/>
    <w:p w14:paraId="32AB58B6" w14:textId="21CD2989" w:rsidR="00D51725" w:rsidRDefault="00D51725" w:rsidP="00D51725">
      <w:r>
        <w:t>In addition to the thresholds provided in</w:t>
      </w:r>
      <w:r w:rsidRPr="0095757C">
        <w:rPr>
          <w:b/>
          <w:bCs/>
        </w:rPr>
        <w:t xml:space="preserve"> </w:t>
      </w:r>
      <w:r w:rsidR="00B5459A">
        <w:rPr>
          <w:b/>
          <w:bCs/>
        </w:rPr>
        <w:fldChar w:fldCharType="begin"/>
      </w:r>
      <w:r w:rsidR="00B5459A">
        <w:rPr>
          <w:b/>
          <w:bCs/>
        </w:rPr>
        <w:instrText xml:space="preserve"> REF _Ref52896354 \h </w:instrText>
      </w:r>
      <w:r w:rsidR="00B5459A">
        <w:rPr>
          <w:b/>
          <w:bCs/>
        </w:rPr>
      </w:r>
      <w:r w:rsidR="00B5459A">
        <w:rPr>
          <w:b/>
          <w:bCs/>
        </w:rPr>
        <w:fldChar w:fldCharType="separate"/>
      </w:r>
      <w:r w:rsidR="00B5459A">
        <w:t xml:space="preserve">Table </w:t>
      </w:r>
      <w:r w:rsidR="00B5459A">
        <w:rPr>
          <w:noProof/>
        </w:rPr>
        <w:t>2</w:t>
      </w:r>
      <w:r w:rsidR="00B5459A">
        <w:noBreakHyphen/>
      </w:r>
      <w:r w:rsidR="00B5459A">
        <w:rPr>
          <w:noProof/>
        </w:rPr>
        <w:t>1</w:t>
      </w:r>
      <w:r w:rsidR="00B5459A">
        <w:rPr>
          <w:b/>
          <w:bCs/>
        </w:rPr>
        <w:fldChar w:fldCharType="end"/>
      </w:r>
      <w:r w:rsidR="00B5459A">
        <w:rPr>
          <w:b/>
          <w:bCs/>
        </w:rPr>
        <w:t xml:space="preserve"> </w:t>
      </w:r>
      <w:r w:rsidR="00B5459A" w:rsidRPr="00B5459A">
        <w:t>through</w:t>
      </w:r>
      <w:r w:rsidR="00B5459A">
        <w:rPr>
          <w:b/>
          <w:bCs/>
        </w:rPr>
        <w:t xml:space="preserve"> </w:t>
      </w:r>
      <w:r w:rsidR="00B5459A">
        <w:rPr>
          <w:b/>
          <w:bCs/>
        </w:rPr>
        <w:fldChar w:fldCharType="begin"/>
      </w:r>
      <w:r w:rsidR="00B5459A">
        <w:rPr>
          <w:b/>
          <w:bCs/>
        </w:rPr>
        <w:instrText xml:space="preserve"> REF _Ref52896544 \h </w:instrText>
      </w:r>
      <w:r w:rsidR="00B5459A">
        <w:rPr>
          <w:b/>
          <w:bCs/>
        </w:rPr>
      </w:r>
      <w:r w:rsidR="00B5459A">
        <w:rPr>
          <w:b/>
          <w:bCs/>
        </w:rPr>
        <w:fldChar w:fldCharType="separate"/>
      </w:r>
      <w:r w:rsidR="00B5459A">
        <w:t xml:space="preserve">Table </w:t>
      </w:r>
      <w:r w:rsidR="00B5459A">
        <w:rPr>
          <w:noProof/>
        </w:rPr>
        <w:t>2</w:t>
      </w:r>
      <w:r w:rsidR="00B5459A">
        <w:noBreakHyphen/>
      </w:r>
      <w:r w:rsidR="00B5459A">
        <w:rPr>
          <w:noProof/>
        </w:rPr>
        <w:t>6</w:t>
      </w:r>
      <w:r w:rsidR="00B5459A">
        <w:rPr>
          <w:b/>
          <w:bCs/>
        </w:rPr>
        <w:fldChar w:fldCharType="end"/>
      </w:r>
      <w:r w:rsidR="00B5459A">
        <w:rPr>
          <w:b/>
          <w:bCs/>
        </w:rPr>
        <w:t xml:space="preserve"> </w:t>
      </w:r>
      <w:r>
        <w:t xml:space="preserve">above, alternative toxicity endpoints were also developed to use in the weight of evidence analysis for a species where appropriate </w:t>
      </w:r>
      <w:bookmarkStart w:id="188" w:name="_Hlk50094629"/>
      <w:r>
        <w:t xml:space="preserve">(see </w:t>
      </w:r>
      <w:r>
        <w:rPr>
          <w:i/>
          <w:iCs/>
        </w:rPr>
        <w:t>Revised Methods Document</w:t>
      </w:r>
      <w:r>
        <w:t>)</w:t>
      </w:r>
      <w:bookmarkEnd w:id="188"/>
      <w:r>
        <w:t xml:space="preserve">. </w:t>
      </w:r>
      <w:bookmarkStart w:id="189" w:name="_Hlk50095181"/>
      <w:r>
        <w:t>The alternative toxicity endpoints provide consideration of endpoints that may reflect variation in the available data (such as using the HC</w:t>
      </w:r>
      <w:r>
        <w:rPr>
          <w:vertAlign w:val="subscript"/>
        </w:rPr>
        <w:t>50</w:t>
      </w:r>
      <w:r>
        <w:t xml:space="preserve"> values from the SSD instead of an HC</w:t>
      </w:r>
      <w:r>
        <w:rPr>
          <w:vertAlign w:val="subscript"/>
        </w:rPr>
        <w:t>05</w:t>
      </w:r>
      <w:r>
        <w:t xml:space="preserve"> value or considering other endpoints within the data set for a particular taxon).</w:t>
      </w:r>
      <w:bookmarkEnd w:id="189"/>
      <w:r>
        <w:t xml:space="preserve"> Alternatively, if a taxon did not include enough data to select a specific alternative toxicity endpoint, a 10x factor was applied to the original threshold. The alternative endpoints allow for consideration of the possibility a listed species is toxicologically less sensitive than the tested species in the alternative weight of evidence analysis, which is captured for the analysis of any species that reaches that point of the analysis. Alternative endpoints are listed in </w:t>
      </w:r>
      <w:r w:rsidR="00B5459A">
        <w:rPr>
          <w:b/>
          <w:bCs/>
        </w:rPr>
        <w:fldChar w:fldCharType="begin"/>
      </w:r>
      <w:r w:rsidR="00B5459A">
        <w:instrText xml:space="preserve"> REF _Ref52925298 \h </w:instrText>
      </w:r>
      <w:r w:rsidR="00B5459A">
        <w:rPr>
          <w:b/>
          <w:bCs/>
        </w:rPr>
      </w:r>
      <w:r w:rsidR="00B5459A">
        <w:rPr>
          <w:b/>
          <w:bCs/>
        </w:rPr>
        <w:fldChar w:fldCharType="separate"/>
      </w:r>
      <w:r w:rsidR="00B5459A">
        <w:t xml:space="preserve">Table </w:t>
      </w:r>
      <w:r w:rsidR="00B5459A">
        <w:rPr>
          <w:noProof/>
        </w:rPr>
        <w:t>14</w:t>
      </w:r>
      <w:r w:rsidR="00B5459A">
        <w:noBreakHyphen/>
      </w:r>
      <w:r w:rsidR="00B5459A">
        <w:rPr>
          <w:noProof/>
        </w:rPr>
        <w:t>1</w:t>
      </w:r>
      <w:r w:rsidR="00B5459A">
        <w:rPr>
          <w:b/>
          <w:bCs/>
        </w:rPr>
        <w:fldChar w:fldCharType="end"/>
      </w:r>
      <w:r>
        <w:t xml:space="preserve"> and brief additional comments are provided to clarify the alternative endpoint selection, as appropriate. Endpoints are analyzed for a subset of available units. </w:t>
      </w:r>
    </w:p>
    <w:p w14:paraId="336EB9F0" w14:textId="77777777" w:rsidR="00B245EC" w:rsidRDefault="00B245EC" w:rsidP="00D51725"/>
    <w:p w14:paraId="7277061F" w14:textId="40557877" w:rsidR="00D51725" w:rsidRDefault="00B5459A" w:rsidP="00B5459A">
      <w:pPr>
        <w:pStyle w:val="Caption"/>
      </w:pPr>
      <w:bookmarkStart w:id="190" w:name="_Ref52925298"/>
      <w:bookmarkStart w:id="191" w:name="_Toc52925748"/>
      <w:r>
        <w:lastRenderedPageBreak/>
        <w:t xml:space="preserve">Table </w:t>
      </w:r>
      <w:fldSimple w:instr=" STYLEREF 1 \s ">
        <w:r>
          <w:rPr>
            <w:noProof/>
          </w:rPr>
          <w:t>14</w:t>
        </w:r>
      </w:fldSimple>
      <w:r>
        <w:noBreakHyphen/>
      </w:r>
      <w:fldSimple w:instr=" SEQ Table \* ARABIC \s 1 ">
        <w:r>
          <w:rPr>
            <w:noProof/>
          </w:rPr>
          <w:t>1</w:t>
        </w:r>
      </w:fldSimple>
      <w:bookmarkEnd w:id="190"/>
      <w:r>
        <w:t xml:space="preserve">. </w:t>
      </w:r>
      <w:r w:rsidRPr="00AF01A1">
        <w:t>Alternative toxicity endpoints used in weight of evidence analysis.</w:t>
      </w:r>
      <w:bookmarkEnd w:id="191"/>
    </w:p>
    <w:tbl>
      <w:tblPr>
        <w:tblStyle w:val="TableGrid"/>
        <w:tblW w:w="10058" w:type="dxa"/>
        <w:shd w:val="clear" w:color="auto" w:fill="FFFFFF" w:themeFill="background1"/>
        <w:tblLook w:val="04A0" w:firstRow="1" w:lastRow="0" w:firstColumn="1" w:lastColumn="0" w:noHBand="0" w:noVBand="1"/>
      </w:tblPr>
      <w:tblGrid>
        <w:gridCol w:w="1239"/>
        <w:gridCol w:w="2701"/>
        <w:gridCol w:w="1275"/>
        <w:gridCol w:w="883"/>
        <w:gridCol w:w="1146"/>
        <w:gridCol w:w="1146"/>
        <w:gridCol w:w="1668"/>
      </w:tblGrid>
      <w:tr w:rsidR="00B5459A" w:rsidRPr="005B3B59" w14:paraId="6D06FBE1" w14:textId="77777777" w:rsidTr="00DE2AAE">
        <w:trPr>
          <w:trHeight w:val="315"/>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B32C274" w14:textId="77777777" w:rsidR="00B5459A" w:rsidRPr="005B3B59" w:rsidRDefault="00B5459A" w:rsidP="00B5459A">
            <w:pPr>
              <w:rPr>
                <w:rFonts w:asciiTheme="minorHAnsi" w:hAnsiTheme="minorHAnsi" w:cstheme="minorHAnsi"/>
                <w:b/>
                <w:bCs/>
                <w:sz w:val="20"/>
              </w:rPr>
            </w:pPr>
            <w:r w:rsidRPr="005B3B59">
              <w:rPr>
                <w:rFonts w:asciiTheme="minorHAnsi" w:hAnsiTheme="minorHAnsi" w:cstheme="minorHAnsi"/>
                <w:b/>
                <w:bCs/>
                <w:sz w:val="20"/>
              </w:rPr>
              <w:t>Alternative toxicity endpoints - Mortality</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55ACB42" w14:textId="275EC603" w:rsidR="00B5459A" w:rsidRPr="005B3B59" w:rsidRDefault="00B5459A" w:rsidP="00B5459A">
            <w:pPr>
              <w:rPr>
                <w:rFonts w:asciiTheme="minorHAnsi" w:hAnsiTheme="minorHAnsi" w:cstheme="minorHAnsi"/>
                <w:b/>
                <w:bCs/>
                <w:sz w:val="20"/>
              </w:rPr>
            </w:pPr>
            <w:r w:rsidRPr="00B245EC">
              <w:rPr>
                <w:rFonts w:asciiTheme="minorHAnsi" w:hAnsiTheme="minorHAnsi" w:cstheme="minorHAnsi"/>
                <w:sz w:val="20"/>
              </w:rPr>
              <w:t>Type of endpoint (HC</w:t>
            </w:r>
            <w:r w:rsidRPr="00B5459A">
              <w:rPr>
                <w:rFonts w:asciiTheme="minorHAnsi" w:hAnsiTheme="minorHAnsi" w:cstheme="minorHAnsi"/>
                <w:sz w:val="20"/>
                <w:vertAlign w:val="subscript"/>
              </w:rPr>
              <w:t>50</w:t>
            </w:r>
            <w:r w:rsidRPr="00B245EC">
              <w:rPr>
                <w:rFonts w:asciiTheme="minorHAnsi" w:hAnsiTheme="minorHAnsi" w:cstheme="minorHAnsi"/>
                <w:sz w:val="20"/>
              </w:rPr>
              <w:t>, etc.)</w:t>
            </w:r>
          </w:p>
        </w:tc>
        <w:tc>
          <w:tcPr>
            <w:tcW w:w="8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7348B20" w14:textId="76715B99"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Value</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5CA36E5" w14:textId="402F2D44"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Slope</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79A8DB16" w14:textId="18C8A8F3"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Weight of test animal (g)</w:t>
            </w:r>
          </w:p>
        </w:tc>
        <w:tc>
          <w:tcPr>
            <w:tcW w:w="166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DE9CA69" w14:textId="6DD7A893" w:rsidR="00B5459A" w:rsidRPr="005B3B59" w:rsidRDefault="00B5459A" w:rsidP="00B5459A">
            <w:pPr>
              <w:rPr>
                <w:rFonts w:asciiTheme="minorHAnsi" w:hAnsiTheme="minorHAnsi" w:cstheme="minorHAnsi"/>
                <w:sz w:val="20"/>
              </w:rPr>
            </w:pPr>
            <w:r w:rsidRPr="00B245EC">
              <w:rPr>
                <w:rFonts w:asciiTheme="minorHAnsi" w:hAnsiTheme="minorHAnsi" w:cstheme="minorHAnsi"/>
                <w:sz w:val="20"/>
              </w:rPr>
              <w:t>Comments</w:t>
            </w:r>
          </w:p>
        </w:tc>
      </w:tr>
      <w:tr w:rsidR="00B5459A" w:rsidRPr="005B3B59" w14:paraId="118F3672" w14:textId="77777777" w:rsidTr="00DE2AAE">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FF9C97E"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Units</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B3D032"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Taxa</w:t>
            </w:r>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946FDCF" w14:textId="48322410" w:rsidR="00B5459A" w:rsidRPr="00B245EC" w:rsidRDefault="00B5459A" w:rsidP="00B5459A">
            <w:pPr>
              <w:rPr>
                <w:rFonts w:asciiTheme="minorHAnsi" w:hAnsiTheme="minorHAnsi" w:cstheme="minorHAnsi"/>
                <w:sz w:val="20"/>
              </w:rPr>
            </w:pPr>
          </w:p>
        </w:tc>
        <w:tc>
          <w:tcPr>
            <w:tcW w:w="88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383BA8D" w14:textId="068B33C9"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F989096" w14:textId="3E4E2007"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AEF8A69" w14:textId="089ABF23" w:rsidR="00B5459A" w:rsidRPr="00B245EC" w:rsidRDefault="00B5459A" w:rsidP="00B5459A">
            <w:pPr>
              <w:rPr>
                <w:rFonts w:asciiTheme="minorHAnsi" w:hAnsiTheme="minorHAnsi" w:cstheme="minorHAnsi"/>
                <w:sz w:val="20"/>
              </w:rPr>
            </w:pPr>
          </w:p>
        </w:tc>
        <w:tc>
          <w:tcPr>
            <w:tcW w:w="166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29D8F4D" w14:textId="0BFADC07" w:rsidR="00B5459A" w:rsidRPr="00B245EC" w:rsidRDefault="00B5459A" w:rsidP="00B5459A">
            <w:pPr>
              <w:rPr>
                <w:rFonts w:asciiTheme="minorHAnsi" w:hAnsiTheme="minorHAnsi" w:cstheme="minorHAnsi"/>
                <w:sz w:val="20"/>
              </w:rPr>
            </w:pPr>
          </w:p>
        </w:tc>
      </w:tr>
      <w:tr w:rsidR="00B245EC" w:rsidRPr="005B3B59" w14:paraId="2BFC1494"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28731B"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D4956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Mammals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751611" w14:textId="3AF9A51F" w:rsidR="00B245EC" w:rsidRPr="00B245EC" w:rsidRDefault="00B245EC" w:rsidP="00B5459A">
            <w:pPr>
              <w:rPr>
                <w:rFonts w:asciiTheme="minorHAnsi" w:hAnsiTheme="minorHAnsi" w:cstheme="minorHAnsi"/>
                <w:sz w:val="20"/>
              </w:rPr>
            </w:pPr>
            <w:r w:rsidRPr="00B245EC">
              <w:rPr>
                <w:rFonts w:cs="Calibri"/>
                <w:sz w:val="20"/>
              </w:rPr>
              <w:t>LD</w:t>
            </w:r>
            <w:r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4DC6F1B" w14:textId="16407340" w:rsidR="00B245EC" w:rsidRPr="00B245EC" w:rsidRDefault="00B245EC" w:rsidP="00B5459A">
            <w:pPr>
              <w:rPr>
                <w:rFonts w:asciiTheme="minorHAnsi" w:hAnsiTheme="minorHAnsi" w:cstheme="minorHAnsi"/>
                <w:sz w:val="20"/>
              </w:rPr>
            </w:pPr>
            <w:r w:rsidRPr="00B245EC">
              <w:rPr>
                <w:rFonts w:cs="Calibri"/>
                <w:sz w:val="20"/>
              </w:rPr>
              <w:t>20140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9F2BFD" w14:textId="419221B0"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673FD6" w14:textId="1E2322B3" w:rsidR="00B245EC" w:rsidRPr="00B245EC" w:rsidRDefault="00B245EC" w:rsidP="00B5459A">
            <w:pPr>
              <w:rPr>
                <w:rFonts w:asciiTheme="minorHAnsi" w:hAnsiTheme="minorHAnsi" w:cstheme="minorHAnsi"/>
                <w:sz w:val="20"/>
              </w:rPr>
            </w:pPr>
            <w:r w:rsidRPr="00B245EC">
              <w:rPr>
                <w:rFonts w:cs="Calibri"/>
                <w:sz w:val="20"/>
              </w:rPr>
              <w:t>27.7</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408ADB1" w14:textId="44F6E4A0"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1E32B43A"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E393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D652B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Birds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7301EDB" w14:textId="20DF2A75"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C1C9DD5" w14:textId="1763C463"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FF243" w14:textId="4D18773B"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5DADCF" w14:textId="092A03CE" w:rsidR="00B245EC" w:rsidRPr="00B245EC" w:rsidRDefault="00B245EC" w:rsidP="00B5459A">
            <w:pPr>
              <w:rPr>
                <w:rFonts w:asciiTheme="minorHAnsi" w:hAnsiTheme="minorHAnsi" w:cstheme="minorHAnsi"/>
                <w:sz w:val="20"/>
              </w:rPr>
            </w:pPr>
            <w:r w:rsidRPr="00B245EC">
              <w:rPr>
                <w:rFonts w:cs="Calibri"/>
                <w:sz w:val="20"/>
              </w:rPr>
              <w:t>120</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E1C441" w14:textId="2BE0BCB8"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0E7C5334"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38DAE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32B4D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Reptiles/Terrestrial Amphibian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50B602" w14:textId="5C76F1D5"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9634803" w14:textId="30FB3E71"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CE7A66" w14:textId="31975137"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C3A76B0" w14:textId="15136E7E" w:rsidR="00B245EC" w:rsidRPr="00B245EC" w:rsidRDefault="00B245EC" w:rsidP="00B5459A">
            <w:pPr>
              <w:rPr>
                <w:rFonts w:asciiTheme="minorHAnsi" w:hAnsiTheme="minorHAnsi" w:cstheme="minorHAnsi"/>
                <w:sz w:val="20"/>
              </w:rPr>
            </w:pPr>
            <w:r w:rsidRPr="00B245EC">
              <w:rPr>
                <w:rFonts w:cs="Calibri"/>
                <w:sz w:val="20"/>
              </w:rPr>
              <w:t>120</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9E843C2" w14:textId="2582A480"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4614BF8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90B0AE"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ai/kg-bw</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3D6E54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Terrestrial inverts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6273F2B" w14:textId="5A3CE51D" w:rsidR="00B245EC" w:rsidRPr="00B245EC" w:rsidRDefault="00B245EC" w:rsidP="00B5459A">
            <w:pPr>
              <w:rPr>
                <w:rFonts w:asciiTheme="minorHAnsi" w:hAnsiTheme="minorHAnsi" w:cstheme="minorHAnsi"/>
                <w:sz w:val="20"/>
              </w:rPr>
            </w:pPr>
            <w:r w:rsidRPr="00B245EC">
              <w:rPr>
                <w:rFonts w:cs="Calibri"/>
                <w:sz w:val="20"/>
              </w:rPr>
              <w:t>LD</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AAF350E" w14:textId="79938746"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E932B28" w14:textId="2BB9882F"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EB8BE6" w14:textId="07AA416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D62E5C0" w14:textId="299AD299" w:rsidR="00B245EC" w:rsidRPr="00B245EC" w:rsidRDefault="00B245EC" w:rsidP="00B5459A">
            <w:pPr>
              <w:rPr>
                <w:rFonts w:asciiTheme="minorHAnsi" w:hAnsiTheme="minorHAnsi" w:cstheme="minorHAnsi"/>
                <w:sz w:val="20"/>
              </w:rPr>
            </w:pPr>
            <w:r w:rsidRPr="00B245EC">
              <w:rPr>
                <w:rFonts w:cs="Calibri"/>
                <w:sz w:val="20"/>
              </w:rPr>
              <w:t>No change, non-definitive</w:t>
            </w:r>
          </w:p>
        </w:tc>
      </w:tr>
      <w:tr w:rsidR="00B245EC" w:rsidRPr="005B3B59" w14:paraId="2BE3B17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503A004" w14:textId="6D84BB80"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00B245EC"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1E7F5D"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08D853" w14:textId="2B5BC0DF" w:rsidR="00B245EC" w:rsidRPr="00B245EC" w:rsidRDefault="00B245EC" w:rsidP="00B5459A">
            <w:pPr>
              <w:rPr>
                <w:rFonts w:asciiTheme="minorHAnsi" w:hAnsiTheme="minorHAnsi" w:cstheme="minorHAnsi"/>
                <w:sz w:val="20"/>
              </w:rPr>
            </w:pPr>
            <w:r w:rsidRPr="00B245EC">
              <w:rPr>
                <w:rFonts w:cs="Calibri"/>
                <w:sz w:val="20"/>
              </w:rPr>
              <w:t>LC</w:t>
            </w:r>
            <w:r w:rsidR="00B5459A" w:rsidRPr="00B5459A">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5F8AD8" w14:textId="698D4CF1" w:rsidR="00B245EC" w:rsidRPr="00B245EC" w:rsidRDefault="00B245EC" w:rsidP="00B5459A">
            <w:pPr>
              <w:rPr>
                <w:rFonts w:asciiTheme="minorHAnsi" w:hAnsiTheme="minorHAnsi" w:cstheme="minorHAnsi"/>
                <w:sz w:val="20"/>
              </w:rPr>
            </w:pPr>
            <w:r w:rsidRPr="00B245EC">
              <w:rPr>
                <w:rFonts w:cs="Calibri"/>
                <w:sz w:val="20"/>
              </w:rPr>
              <w:t>64,000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5E5E21" w14:textId="6CCDB0E9" w:rsidR="00B245EC" w:rsidRPr="00B245EC" w:rsidRDefault="00B245EC"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4DF3C8" w14:textId="2A08C20C"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8DE054" w14:textId="2D091350" w:rsidR="00B245EC" w:rsidRPr="00B245EC" w:rsidRDefault="00B245EC" w:rsidP="00B5459A">
            <w:pPr>
              <w:rPr>
                <w:rFonts w:asciiTheme="minorHAnsi" w:hAnsiTheme="minorHAnsi" w:cstheme="minorHAnsi"/>
                <w:sz w:val="20"/>
              </w:rPr>
            </w:pPr>
            <w:r w:rsidRPr="00B245EC">
              <w:rPr>
                <w:rFonts w:cs="Calibri"/>
                <w:sz w:val="20"/>
              </w:rPr>
              <w:t>10x applied</w:t>
            </w:r>
          </w:p>
        </w:tc>
      </w:tr>
      <w:tr w:rsidR="00B5459A" w:rsidRPr="005B3B59" w14:paraId="56EACC31"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1CC583" w14:textId="149BEB49"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D22485"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E/M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7BCFD017" w14:textId="52B864D2"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E6EF106" w14:textId="287F35A6" w:rsidR="00B5459A" w:rsidRPr="00B245EC" w:rsidRDefault="00B5459A" w:rsidP="00B5459A">
            <w:pPr>
              <w:rPr>
                <w:rFonts w:asciiTheme="minorHAnsi" w:hAnsiTheme="minorHAnsi" w:cstheme="minorHAnsi"/>
                <w:sz w:val="20"/>
              </w:rPr>
            </w:pPr>
            <w:r w:rsidRPr="00B245EC">
              <w:rPr>
                <w:rFonts w:cs="Calibri"/>
                <w:sz w:val="20"/>
              </w:rPr>
              <w:t>43,000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2157F6" w14:textId="3339E3EB"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3837AE" w14:textId="4EE97434"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BCFAB4" w14:textId="6D1BD3D1"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714BEA65"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A856EF" w14:textId="154D3DA8"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1BCE37"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AQ AMPHIBIANS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EC2E114" w14:textId="41F74EDF"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41B8F2" w14:textId="2F116EAB" w:rsidR="00B5459A" w:rsidRPr="00B245EC" w:rsidRDefault="00B5459A" w:rsidP="00B5459A">
            <w:pPr>
              <w:rPr>
                <w:rFonts w:asciiTheme="minorHAnsi" w:hAnsiTheme="minorHAnsi" w:cstheme="minorHAnsi"/>
                <w:sz w:val="20"/>
              </w:rPr>
            </w:pPr>
            <w:r w:rsidRPr="00B245EC">
              <w:rPr>
                <w:rFonts w:cs="Calibri"/>
                <w:sz w:val="20"/>
              </w:rPr>
              <w:t>75,500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560FF59" w14:textId="4ACF5D01"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530AE3A" w14:textId="102FC2C3"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98F069" w14:textId="04AAAE41"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55F117CE"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6C275F" w14:textId="5A82C9E1"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2F1299"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FW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0E93C12" w14:textId="6B5D88C9"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B232C4" w14:textId="21CFA205" w:rsidR="00B5459A" w:rsidRPr="00B245EC" w:rsidRDefault="00B5459A" w:rsidP="00B5459A">
            <w:pPr>
              <w:rPr>
                <w:rFonts w:asciiTheme="minorHAnsi" w:hAnsiTheme="minorHAnsi" w:cstheme="minorHAnsi"/>
                <w:sz w:val="20"/>
              </w:rPr>
            </w:pPr>
            <w:r w:rsidRPr="00B245EC">
              <w:rPr>
                <w:rFonts w:cs="Calibri"/>
                <w:sz w:val="20"/>
              </w:rPr>
              <w:t>19000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5253D5" w14:textId="358752B1"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66F46D" w14:textId="237C159D"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BBB3E4" w14:textId="6A55DC2F"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0AB7CE38"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2B1BD8" w14:textId="7C8B67B5"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D7F76D"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E/M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D3BCECB" w14:textId="31D84B64"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A78EC15" w14:textId="6AF94C45" w:rsidR="00B5459A" w:rsidRPr="00B245EC" w:rsidRDefault="00B5459A" w:rsidP="00B5459A">
            <w:pPr>
              <w:rPr>
                <w:rFonts w:asciiTheme="minorHAnsi" w:hAnsiTheme="minorHAnsi" w:cstheme="minorHAnsi"/>
                <w:sz w:val="20"/>
              </w:rPr>
            </w:pPr>
            <w:r w:rsidRPr="00B245EC">
              <w:rPr>
                <w:rFonts w:cs="Calibri"/>
                <w:sz w:val="20"/>
              </w:rPr>
              <w:t>37000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C05AD29" w14:textId="78EFD1B3"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0D0B4F8" w14:textId="3B0C2172"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1BB54FB" w14:textId="176BF404"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4CFB6668" w14:textId="77777777" w:rsidTr="00BE6EB2">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6EF431" w14:textId="7A876EA1" w:rsidR="00B5459A" w:rsidRPr="005B3B59" w:rsidRDefault="00B5459A"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39ACEF6"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Mollusks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450295C0" w14:textId="593D914C" w:rsidR="00B5459A" w:rsidRPr="00B245EC" w:rsidRDefault="00B5459A" w:rsidP="00B5459A">
            <w:pPr>
              <w:rPr>
                <w:rFonts w:asciiTheme="minorHAnsi" w:hAnsiTheme="minorHAnsi" w:cstheme="minorHAnsi"/>
                <w:sz w:val="20"/>
              </w:rPr>
            </w:pPr>
            <w:r w:rsidRPr="00447835">
              <w:rPr>
                <w:rFonts w:cs="Calibri"/>
                <w:sz w:val="20"/>
              </w:rPr>
              <w:t>LC</w:t>
            </w:r>
            <w:r w:rsidRPr="00447835">
              <w:rPr>
                <w:rFonts w:cs="Calibri"/>
                <w:sz w:val="20"/>
                <w:vertAlign w:val="subscript"/>
              </w:rPr>
              <w:t>50</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F37AD30" w14:textId="506BFB1F" w:rsidR="00B5459A" w:rsidRPr="00B245EC" w:rsidRDefault="00B5459A" w:rsidP="00B5459A">
            <w:pPr>
              <w:rPr>
                <w:rFonts w:asciiTheme="minorHAnsi" w:hAnsiTheme="minorHAnsi" w:cstheme="minorHAnsi"/>
                <w:sz w:val="20"/>
              </w:rPr>
            </w:pPr>
            <w:r w:rsidRPr="00B245EC">
              <w:rPr>
                <w:rFonts w:cs="Calibri"/>
                <w:sz w:val="20"/>
              </w:rPr>
              <w:t>37000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5FBB405" w14:textId="488E8409" w:rsidR="00B5459A" w:rsidRPr="00B245EC" w:rsidRDefault="00B5459A" w:rsidP="00B5459A">
            <w:pPr>
              <w:rPr>
                <w:rFonts w:asciiTheme="minorHAnsi" w:hAnsiTheme="minorHAnsi" w:cstheme="minorHAnsi"/>
                <w:sz w:val="20"/>
              </w:rPr>
            </w:pPr>
            <w:r w:rsidRPr="00B245EC">
              <w:rPr>
                <w:rFonts w:cs="Calibri"/>
                <w:sz w:val="20"/>
              </w:rPr>
              <w:t>4.5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361CC1" w14:textId="27CD6087" w:rsidR="00B5459A" w:rsidRPr="00B245EC" w:rsidRDefault="00B5459A"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AF9D209" w14:textId="2935EE1E" w:rsidR="00B5459A" w:rsidRPr="00B245EC" w:rsidRDefault="00B5459A" w:rsidP="00B5459A">
            <w:pPr>
              <w:rPr>
                <w:rFonts w:asciiTheme="minorHAnsi" w:hAnsiTheme="minorHAnsi" w:cstheme="minorHAnsi"/>
                <w:sz w:val="20"/>
              </w:rPr>
            </w:pPr>
            <w:r w:rsidRPr="00B245EC">
              <w:rPr>
                <w:rFonts w:cs="Calibri"/>
                <w:sz w:val="20"/>
              </w:rPr>
              <w:t>10x applied</w:t>
            </w:r>
          </w:p>
        </w:tc>
      </w:tr>
      <w:tr w:rsidR="00B5459A" w:rsidRPr="005B3B59" w14:paraId="68B64476" w14:textId="77777777" w:rsidTr="00DE2AAE">
        <w:trPr>
          <w:trHeight w:val="315"/>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036C76" w14:textId="77777777" w:rsidR="00B5459A" w:rsidRPr="005B3B59" w:rsidRDefault="00B5459A" w:rsidP="00B5459A">
            <w:pPr>
              <w:rPr>
                <w:rFonts w:asciiTheme="minorHAnsi" w:hAnsiTheme="minorHAnsi" w:cstheme="minorHAnsi"/>
                <w:b/>
                <w:bCs/>
                <w:sz w:val="20"/>
              </w:rPr>
            </w:pPr>
            <w:r w:rsidRPr="005B3B59">
              <w:rPr>
                <w:rFonts w:asciiTheme="minorHAnsi" w:hAnsiTheme="minorHAnsi" w:cstheme="minorHAnsi"/>
                <w:b/>
                <w:bCs/>
                <w:sz w:val="20"/>
              </w:rPr>
              <w:t>Alternative toxicity endpoints - Sublethal</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D64B8F1" w14:textId="2519F50E" w:rsidR="00B5459A" w:rsidRPr="00B245EC" w:rsidRDefault="00B5459A" w:rsidP="00B5459A">
            <w:pPr>
              <w:rPr>
                <w:rFonts w:asciiTheme="minorHAnsi" w:hAnsiTheme="minorHAnsi" w:cstheme="minorHAnsi"/>
                <w:b/>
                <w:bCs/>
                <w:sz w:val="20"/>
              </w:rPr>
            </w:pPr>
            <w:r w:rsidRPr="00B245EC">
              <w:rPr>
                <w:rFonts w:asciiTheme="minorHAnsi" w:hAnsiTheme="minorHAnsi" w:cstheme="minorHAnsi"/>
                <w:sz w:val="20"/>
              </w:rPr>
              <w:t>Type of endpoint (HC</w:t>
            </w:r>
            <w:r w:rsidRPr="00B5459A">
              <w:rPr>
                <w:rFonts w:asciiTheme="minorHAnsi" w:hAnsiTheme="minorHAnsi" w:cstheme="minorHAnsi"/>
                <w:sz w:val="20"/>
                <w:vertAlign w:val="subscript"/>
              </w:rPr>
              <w:t>50</w:t>
            </w:r>
            <w:r w:rsidRPr="00B245EC">
              <w:rPr>
                <w:rFonts w:asciiTheme="minorHAnsi" w:hAnsiTheme="minorHAnsi" w:cstheme="minorHAnsi"/>
                <w:sz w:val="20"/>
              </w:rPr>
              <w:t>, etc.)</w:t>
            </w:r>
          </w:p>
        </w:tc>
        <w:tc>
          <w:tcPr>
            <w:tcW w:w="88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C17D9BB" w14:textId="1CFB9168"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A08AF3A" w14:textId="58E63403"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146"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A372B2C" w14:textId="4298B4B9"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Duration of study (days)</w:t>
            </w:r>
          </w:p>
        </w:tc>
        <w:tc>
          <w:tcPr>
            <w:tcW w:w="1668"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1800E6D" w14:textId="06827E60" w:rsidR="00B5459A" w:rsidRPr="00B245EC" w:rsidRDefault="00B5459A" w:rsidP="00B5459A">
            <w:pPr>
              <w:rPr>
                <w:rFonts w:asciiTheme="minorHAnsi" w:hAnsiTheme="minorHAnsi" w:cstheme="minorHAnsi"/>
                <w:sz w:val="20"/>
              </w:rPr>
            </w:pPr>
            <w:r w:rsidRPr="00B245EC">
              <w:rPr>
                <w:rFonts w:asciiTheme="minorHAnsi" w:hAnsiTheme="minorHAnsi" w:cstheme="minorHAnsi"/>
                <w:sz w:val="20"/>
              </w:rPr>
              <w:t>Comments</w:t>
            </w:r>
          </w:p>
        </w:tc>
      </w:tr>
      <w:tr w:rsidR="00B5459A" w:rsidRPr="005B3B59" w14:paraId="0271EB0A" w14:textId="77777777" w:rsidTr="00DE2AAE">
        <w:trPr>
          <w:trHeight w:val="540"/>
        </w:trPr>
        <w:tc>
          <w:tcPr>
            <w:tcW w:w="1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36D4D0B"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Units</w:t>
            </w:r>
          </w:p>
        </w:tc>
        <w:tc>
          <w:tcPr>
            <w:tcW w:w="2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331613D" w14:textId="77777777" w:rsidR="00B5459A" w:rsidRPr="005B3B59" w:rsidRDefault="00B5459A" w:rsidP="00B5459A">
            <w:pPr>
              <w:rPr>
                <w:rFonts w:asciiTheme="minorHAnsi" w:hAnsiTheme="minorHAnsi" w:cstheme="minorHAnsi"/>
                <w:sz w:val="20"/>
              </w:rPr>
            </w:pPr>
            <w:r w:rsidRPr="005B3B59">
              <w:rPr>
                <w:rFonts w:asciiTheme="minorHAnsi" w:hAnsiTheme="minorHAnsi" w:cstheme="minorHAnsi"/>
                <w:sz w:val="20"/>
              </w:rPr>
              <w:t>Taxa</w:t>
            </w:r>
          </w:p>
        </w:tc>
        <w:tc>
          <w:tcPr>
            <w:tcW w:w="1275"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86C0428" w14:textId="300DDE99" w:rsidR="00B5459A" w:rsidRPr="00B245EC" w:rsidRDefault="00B5459A" w:rsidP="00B5459A">
            <w:pPr>
              <w:rPr>
                <w:rFonts w:asciiTheme="minorHAnsi" w:hAnsiTheme="minorHAnsi" w:cstheme="minorHAnsi"/>
                <w:sz w:val="20"/>
              </w:rPr>
            </w:pPr>
          </w:p>
        </w:tc>
        <w:tc>
          <w:tcPr>
            <w:tcW w:w="883"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02E81F58" w14:textId="28F000F3"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E072EEA" w14:textId="19001912" w:rsidR="00B5459A" w:rsidRPr="00B245EC" w:rsidRDefault="00B5459A" w:rsidP="00B5459A">
            <w:pPr>
              <w:rPr>
                <w:rFonts w:asciiTheme="minorHAnsi" w:hAnsiTheme="minorHAnsi" w:cstheme="minorHAnsi"/>
                <w:sz w:val="20"/>
              </w:rPr>
            </w:pPr>
          </w:p>
        </w:tc>
        <w:tc>
          <w:tcPr>
            <w:tcW w:w="114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149F867A" w14:textId="47C831B4" w:rsidR="00B5459A" w:rsidRPr="00B245EC" w:rsidRDefault="00B5459A" w:rsidP="00B5459A">
            <w:pPr>
              <w:rPr>
                <w:rFonts w:asciiTheme="minorHAnsi" w:hAnsiTheme="minorHAnsi" w:cstheme="minorHAnsi"/>
                <w:sz w:val="20"/>
              </w:rPr>
            </w:pPr>
          </w:p>
        </w:tc>
        <w:tc>
          <w:tcPr>
            <w:tcW w:w="1668"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46F6BB08" w14:textId="65E57DAC" w:rsidR="00B5459A" w:rsidRPr="00B245EC" w:rsidRDefault="00B5459A" w:rsidP="00B5459A">
            <w:pPr>
              <w:rPr>
                <w:rFonts w:asciiTheme="minorHAnsi" w:hAnsiTheme="minorHAnsi" w:cstheme="minorHAnsi"/>
                <w:sz w:val="20"/>
              </w:rPr>
            </w:pPr>
          </w:p>
        </w:tc>
      </w:tr>
      <w:tr w:rsidR="00B245EC" w:rsidRPr="005B3B59" w14:paraId="10F7B53C"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529CE5"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59FB3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Mammals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207981F" w14:textId="6ADE6706"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8638BA4" w14:textId="730CED50" w:rsidR="00B245EC" w:rsidRPr="00B245EC" w:rsidRDefault="00B245EC" w:rsidP="00B5459A">
            <w:pPr>
              <w:rPr>
                <w:rFonts w:asciiTheme="minorHAnsi" w:hAnsiTheme="minorHAnsi" w:cstheme="minorHAnsi"/>
                <w:sz w:val="20"/>
              </w:rPr>
            </w:pPr>
            <w:r w:rsidRPr="00B245EC">
              <w:rPr>
                <w:rFonts w:cs="Calibri"/>
                <w:sz w:val="20"/>
              </w:rPr>
              <w:t>320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DF0FD22" w14:textId="57E42DF9"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12BB0C8" w14:textId="78D3ED7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429C1AC" w14:textId="0D8C5A43"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15CDBF3E"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9F078C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956CDD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Birds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3F053" w14:textId="3CC7D814"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7C7689B" w14:textId="3352A289" w:rsidR="00B245EC" w:rsidRPr="00B245EC" w:rsidRDefault="00B245EC" w:rsidP="00B5459A">
            <w:pPr>
              <w:rPr>
                <w:rFonts w:asciiTheme="minorHAnsi" w:hAnsiTheme="minorHAnsi" w:cstheme="minorHAnsi"/>
                <w:sz w:val="20"/>
              </w:rPr>
            </w:pPr>
            <w:r w:rsidRPr="00B245EC">
              <w:rPr>
                <w:rFonts w:cs="Calibri"/>
                <w:sz w:val="20"/>
              </w:rPr>
              <w:t>2230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04F4F3" w14:textId="15F7A36A"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135E4D2" w14:textId="6689426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981E42" w14:textId="3D4785ED"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092070C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2E6B5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D8BCD3"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Reptiles/Terrestrial Amphibian</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D0CAC9" w14:textId="4B79666F"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2005C96" w14:textId="5101483E" w:rsidR="00B245EC" w:rsidRPr="00B245EC" w:rsidRDefault="00B245EC" w:rsidP="00B5459A">
            <w:pPr>
              <w:rPr>
                <w:rFonts w:asciiTheme="minorHAnsi" w:hAnsiTheme="minorHAnsi" w:cstheme="minorHAnsi"/>
                <w:sz w:val="20"/>
              </w:rPr>
            </w:pPr>
            <w:r w:rsidRPr="00B245EC">
              <w:rPr>
                <w:rFonts w:cs="Calibri"/>
                <w:sz w:val="20"/>
              </w:rPr>
              <w:t>2230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2EC98A0" w14:textId="7E0F2FD1"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9A7D318" w14:textId="505AE4B3"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5A1690" w14:textId="28F34048"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3FBE589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C941DD2"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mg ai/kg-diet</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948E7B8"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Terrestrial inverts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EE3CF0" w14:textId="6DF71052" w:rsidR="00B245EC" w:rsidRPr="00B245EC" w:rsidRDefault="00B245EC" w:rsidP="00B5459A">
            <w:pPr>
              <w:rPr>
                <w:rFonts w:asciiTheme="minorHAnsi" w:hAnsiTheme="minorHAnsi" w:cstheme="minorHAnsi"/>
                <w:sz w:val="20"/>
              </w:rPr>
            </w:pPr>
            <w:r w:rsidRPr="00B245EC">
              <w:rPr>
                <w:rFonts w:cs="Calibri"/>
                <w:sz w:val="20"/>
              </w:rPr>
              <w:t>LOAEC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AA4746A" w14:textId="604C2AE1" w:rsidR="00B245EC" w:rsidRPr="00B245EC" w:rsidRDefault="00B245EC" w:rsidP="00B5459A">
            <w:pPr>
              <w:rPr>
                <w:rFonts w:asciiTheme="minorHAnsi" w:hAnsiTheme="minorHAnsi" w:cstheme="minorHAnsi"/>
                <w:sz w:val="20"/>
              </w:rPr>
            </w:pPr>
            <w:r w:rsidRPr="00B245EC">
              <w:rPr>
                <w:rFonts w:cs="Calibri"/>
                <w:sz w:val="20"/>
              </w:rPr>
              <w:t>99999</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212ED50" w14:textId="15E91252"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B26D1A1" w14:textId="61043F34"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44F6D7" w14:textId="5584D851" w:rsidR="00B245EC" w:rsidRPr="00B245EC" w:rsidRDefault="00B245EC" w:rsidP="00B5459A">
            <w:pPr>
              <w:rPr>
                <w:rFonts w:asciiTheme="minorHAnsi" w:hAnsiTheme="minorHAnsi" w:cstheme="minorHAnsi"/>
                <w:sz w:val="20"/>
              </w:rPr>
            </w:pPr>
            <w:r w:rsidRPr="00B245EC">
              <w:rPr>
                <w:rFonts w:cs="Calibri"/>
                <w:sz w:val="20"/>
              </w:rPr>
              <w:t>No data available in these units; alternative endpoint anticipated to be high based on mg/kg bw endpoint</w:t>
            </w:r>
          </w:p>
        </w:tc>
      </w:tr>
      <w:tr w:rsidR="00B245EC" w:rsidRPr="005B3B59" w14:paraId="3E799AE6"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5890F1" w14:textId="39715E32"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4BD0DFE"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CEBC10" w14:textId="08B54C6E"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D119624" w14:textId="3011B7BC"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6B9C550" w14:textId="6B372981"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D34690" w14:textId="3FA77F71"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746B425" w14:textId="454F777E"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6317F411"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A3850E1" w14:textId="617185FF"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D83B41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E/M FISH</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A07C80" w14:textId="08B5AD58"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7D4D913" w14:textId="545BE12E"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986594" w14:textId="53C4D3B9"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7D9C2C" w14:textId="049AA5BF"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DD050F" w14:textId="7ECD3023"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5D50DB1E"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FB09A4" w14:textId="1E69AAF8" w:rsidR="00B245EC" w:rsidRPr="005B3B59" w:rsidRDefault="00D43C76" w:rsidP="00B5459A">
            <w:pPr>
              <w:rPr>
                <w:rFonts w:asciiTheme="minorHAnsi" w:hAnsiTheme="minorHAnsi" w:cstheme="minorHAnsi"/>
                <w:sz w:val="20"/>
              </w:rPr>
            </w:pPr>
            <w:r>
              <w:rPr>
                <w:rFonts w:asciiTheme="minorHAnsi" w:hAnsiTheme="minorHAnsi" w:cstheme="minorHAnsi"/>
                <w:sz w:val="20"/>
              </w:rPr>
              <w:lastRenderedPageBreak/>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ADADC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AQ AMPHIBIANS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F04C90" w14:textId="7F58F8AB"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B5FCAB" w14:textId="65085A2D" w:rsidR="00B245EC" w:rsidRPr="00B245EC" w:rsidRDefault="00B245EC" w:rsidP="00B5459A">
            <w:pPr>
              <w:rPr>
                <w:rFonts w:asciiTheme="minorHAnsi" w:hAnsiTheme="minorHAnsi" w:cstheme="minorHAnsi"/>
                <w:sz w:val="20"/>
              </w:rPr>
            </w:pPr>
            <w:r w:rsidRPr="00B245EC">
              <w:rPr>
                <w:rFonts w:cs="Calibri"/>
                <w:sz w:val="20"/>
              </w:rPr>
              <w:t>190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7AAE31F" w14:textId="7E557E83"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1D7DC2E" w14:textId="1C4028E2"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12681DE" w14:textId="483337AC" w:rsidR="00B245EC" w:rsidRPr="00B245EC" w:rsidRDefault="00B245EC" w:rsidP="00B5459A">
            <w:pPr>
              <w:rPr>
                <w:rFonts w:asciiTheme="minorHAnsi" w:hAnsiTheme="minorHAnsi" w:cstheme="minorHAnsi"/>
                <w:sz w:val="20"/>
              </w:rPr>
            </w:pPr>
            <w:r w:rsidRPr="00B245EC">
              <w:rPr>
                <w:rFonts w:cs="Calibri"/>
                <w:sz w:val="20"/>
              </w:rPr>
              <w:t>Fish endpoint MATC used as alternative to amphibian endpoint used in base run</w:t>
            </w:r>
          </w:p>
        </w:tc>
      </w:tr>
      <w:tr w:rsidR="00B245EC" w:rsidRPr="005B3B59" w14:paraId="78F4F1F0"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F2F3F4" w14:textId="1C8395D8"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859A40"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FW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7B7574" w14:textId="3AD2866C"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B559259" w14:textId="59C3AA3B"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DC2472" w14:textId="6E8C5FAB"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46EECA9" w14:textId="02DEFD0B"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E79FD3E" w14:textId="332727A0"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56F5F9C7"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F269CA" w14:textId="5EF4193F"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D14FE9"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E/M INVERTEBRATES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37C34" w14:textId="1A758F82"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0F0B993" w14:textId="7F280F71"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E0BF857" w14:textId="0280F792"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C432DCC" w14:textId="10D4DAA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840BF41" w14:textId="1739EDAA"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770C3AC4"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57C26FA" w14:textId="30878422"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6F01CEF"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Mollusks</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492EE0A" w14:textId="757B0473"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3C2E128" w14:textId="7C438FE5" w:rsidR="00B245EC" w:rsidRPr="00B245EC" w:rsidRDefault="00B245EC" w:rsidP="00B5459A">
            <w:pPr>
              <w:rPr>
                <w:rFonts w:asciiTheme="minorHAnsi" w:hAnsiTheme="minorHAnsi" w:cstheme="minorHAnsi"/>
                <w:sz w:val="20"/>
              </w:rPr>
            </w:pPr>
            <w:r w:rsidRPr="00B245EC">
              <w:rPr>
                <w:rFonts w:cs="Calibri"/>
                <w:sz w:val="20"/>
              </w:rPr>
              <w:t>980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644882F" w14:textId="22A057A5" w:rsidR="00B245EC" w:rsidRPr="00B245EC" w:rsidRDefault="00B245EC" w:rsidP="00B5459A">
            <w:pPr>
              <w:rPr>
                <w:rFonts w:asciiTheme="minorHAnsi" w:hAnsiTheme="minorHAnsi" w:cstheme="minorHAnsi"/>
                <w:sz w:val="20"/>
              </w:rPr>
            </w:pPr>
            <w:r w:rsidRPr="00B245EC">
              <w:rPr>
                <w:rFonts w:cs="Calibri"/>
                <w:sz w:val="20"/>
              </w:rPr>
              <w:t> </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E2945F2" w14:textId="044CA5A2"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06D2AB6" w14:textId="07E76D11" w:rsidR="00B245EC" w:rsidRPr="00B245EC" w:rsidRDefault="00B245EC" w:rsidP="00B5459A">
            <w:pPr>
              <w:rPr>
                <w:rFonts w:asciiTheme="minorHAnsi" w:hAnsiTheme="minorHAnsi" w:cstheme="minorHAnsi"/>
                <w:sz w:val="20"/>
              </w:rPr>
            </w:pPr>
            <w:r w:rsidRPr="00B245EC">
              <w:rPr>
                <w:rFonts w:cs="Calibri"/>
                <w:sz w:val="20"/>
              </w:rPr>
              <w:t>10x applied</w:t>
            </w:r>
          </w:p>
        </w:tc>
      </w:tr>
      <w:tr w:rsidR="00B245EC" w:rsidRPr="005B3B59" w14:paraId="386EF72F" w14:textId="77777777" w:rsidTr="00DE2AAE">
        <w:trPr>
          <w:trHeight w:val="540"/>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7D00E0A" w14:textId="5F80DD68"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TERRESTRIAL PLANTS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73F4B" w14:textId="4A6E2DF0"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Type of endpoint (HC</w:t>
            </w:r>
            <w:r w:rsidR="00B5459A" w:rsidRPr="00B5459A">
              <w:rPr>
                <w:rFonts w:cs="Calibri"/>
                <w:sz w:val="20"/>
                <w:vertAlign w:val="subscript"/>
              </w:rPr>
              <w:t>50</w:t>
            </w:r>
            <w:r w:rsidRPr="00B245EC">
              <w:rPr>
                <w:rFonts w:asciiTheme="minorHAnsi" w:hAnsiTheme="minorHAnsi" w:cstheme="minorHAnsi"/>
                <w:sz w:val="20"/>
              </w:rPr>
              <w:t>, etc.)</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03F9C9"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92702F"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IC</w:t>
            </w:r>
            <w:r w:rsidRPr="00B5459A">
              <w:rPr>
                <w:rFonts w:asciiTheme="minorHAnsi" w:hAnsiTheme="minorHAnsi" w:cstheme="minorHAnsi"/>
                <w:sz w:val="20"/>
                <w:vertAlign w:val="subscript"/>
              </w:rPr>
              <w:t>25</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E67E97"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30D39"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Comments</w:t>
            </w:r>
          </w:p>
        </w:tc>
      </w:tr>
      <w:tr w:rsidR="00B245EC" w:rsidRPr="005B3B59" w14:paraId="2CBAE0FC"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40D97C0" w14:textId="15A19650"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lb ai/A </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88353C6"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xml:space="preserve">SUBLETHAL- Monocots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131C785" w14:textId="084083FE"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DC00512" w14:textId="5EFE3D01" w:rsidR="00B245EC" w:rsidRPr="00B245EC" w:rsidRDefault="00B245EC" w:rsidP="00B5459A">
            <w:pPr>
              <w:rPr>
                <w:rFonts w:asciiTheme="minorHAnsi" w:hAnsiTheme="minorHAnsi" w:cstheme="minorHAnsi"/>
                <w:sz w:val="20"/>
              </w:rPr>
            </w:pPr>
            <w:r w:rsidRPr="00B245EC">
              <w:rPr>
                <w:rFonts w:cs="Calibri"/>
                <w:sz w:val="20"/>
              </w:rPr>
              <w:t>0.28</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8F4F85" w14:textId="2C5714D1" w:rsidR="00B245EC" w:rsidRPr="00B245EC" w:rsidRDefault="00B245EC" w:rsidP="00B5459A">
            <w:pPr>
              <w:rPr>
                <w:rFonts w:asciiTheme="minorHAnsi" w:hAnsiTheme="minorHAnsi" w:cstheme="minorHAnsi"/>
                <w:sz w:val="20"/>
              </w:rPr>
            </w:pPr>
            <w:r w:rsidRPr="00B245EC">
              <w:rPr>
                <w:rFonts w:cs="Calibri"/>
                <w:sz w:val="20"/>
              </w:rPr>
              <w:t>0.0335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EA5BD6" w14:textId="0DB20FC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7D1F543" w14:textId="2F7DB7C6"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082C4576" w14:textId="77777777" w:rsidTr="00B5459A">
        <w:trPr>
          <w:trHeight w:val="315"/>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855EEA1"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lb ai/A</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B04A1D"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 xml:space="preserve">SUBLETHAL- Dicots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181A26" w14:textId="6C9D6911"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0AFCE96" w14:textId="1083ABFF" w:rsidR="00B245EC" w:rsidRPr="00B245EC" w:rsidRDefault="00B245EC" w:rsidP="00B5459A">
            <w:pPr>
              <w:rPr>
                <w:rFonts w:asciiTheme="minorHAnsi" w:hAnsiTheme="minorHAnsi" w:cstheme="minorHAnsi"/>
                <w:sz w:val="20"/>
              </w:rPr>
            </w:pPr>
            <w:r w:rsidRPr="00B245EC">
              <w:rPr>
                <w:rFonts w:cs="Calibri"/>
                <w:sz w:val="20"/>
              </w:rPr>
              <w:t>0.031</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39545D5" w14:textId="4CB2F1CB" w:rsidR="00B245EC" w:rsidRPr="00B245EC" w:rsidRDefault="00B245EC" w:rsidP="00B5459A">
            <w:pPr>
              <w:rPr>
                <w:rFonts w:asciiTheme="minorHAnsi" w:hAnsiTheme="minorHAnsi" w:cstheme="minorHAnsi"/>
                <w:sz w:val="20"/>
              </w:rPr>
            </w:pPr>
            <w:r w:rsidRPr="00B245EC">
              <w:rPr>
                <w:rFonts w:cs="Calibri"/>
                <w:sz w:val="20"/>
              </w:rPr>
              <w:t>0.0335</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0A4C13D" w14:textId="0A4ECD1D"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B96183A" w14:textId="32F076B9"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20ACF616" w14:textId="77777777" w:rsidTr="00DE2AAE">
        <w:trPr>
          <w:trHeight w:val="540"/>
        </w:trPr>
        <w:tc>
          <w:tcPr>
            <w:tcW w:w="39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2C2B1A" w14:textId="232E094D"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AQUATIC PLANTS (TGAI)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E390C" w14:textId="44EF8689"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Type of endpoint (HC</w:t>
            </w:r>
            <w:r w:rsidR="00B5459A" w:rsidRPr="00B5459A">
              <w:rPr>
                <w:rFonts w:cs="Calibri"/>
                <w:sz w:val="20"/>
                <w:vertAlign w:val="subscript"/>
              </w:rPr>
              <w:t>50</w:t>
            </w:r>
            <w:r w:rsidRPr="00B245EC">
              <w:rPr>
                <w:rFonts w:asciiTheme="minorHAnsi" w:hAnsiTheme="minorHAnsi" w:cstheme="minorHAnsi"/>
                <w:sz w:val="20"/>
              </w:rPr>
              <w:t>, etc.)</w:t>
            </w:r>
          </w:p>
        </w:tc>
        <w:tc>
          <w:tcPr>
            <w:tcW w:w="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F4878"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MATC or LOAEC</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BE588"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IC50</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16640"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Description of effect</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C88E7" w14:textId="77777777" w:rsidR="00B245EC" w:rsidRPr="00B245EC" w:rsidRDefault="00B245EC" w:rsidP="00B5459A">
            <w:pPr>
              <w:rPr>
                <w:rFonts w:asciiTheme="minorHAnsi" w:hAnsiTheme="minorHAnsi" w:cstheme="minorHAnsi"/>
                <w:sz w:val="20"/>
              </w:rPr>
            </w:pPr>
            <w:r w:rsidRPr="00B245EC">
              <w:rPr>
                <w:rFonts w:asciiTheme="minorHAnsi" w:hAnsiTheme="minorHAnsi" w:cstheme="minorHAnsi"/>
                <w:sz w:val="20"/>
              </w:rPr>
              <w:t>Comments</w:t>
            </w:r>
          </w:p>
        </w:tc>
      </w:tr>
      <w:tr w:rsidR="00B245EC" w:rsidRPr="005B3B59" w14:paraId="47345A1C"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6980B0" w14:textId="382784C6"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7A997C"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Non-vascular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25EF0B4" w14:textId="2E84EE88" w:rsidR="00B245EC" w:rsidRPr="00B245EC" w:rsidRDefault="00B245EC" w:rsidP="00B5459A">
            <w:pPr>
              <w:rPr>
                <w:rFonts w:asciiTheme="minorHAnsi" w:hAnsiTheme="minorHAnsi" w:cstheme="minorHAnsi"/>
                <w:sz w:val="20"/>
              </w:rPr>
            </w:pPr>
            <w:r w:rsidRPr="00B245EC">
              <w:rPr>
                <w:rFonts w:cs="Calibri"/>
                <w:sz w:val="20"/>
              </w:rPr>
              <w:t>IC05</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F450E3F" w14:textId="1CC9A00F" w:rsidR="00B245EC" w:rsidRPr="00B245EC" w:rsidRDefault="00B245EC" w:rsidP="00B5459A">
            <w:pPr>
              <w:rPr>
                <w:rFonts w:asciiTheme="minorHAnsi" w:hAnsiTheme="minorHAnsi" w:cstheme="minorHAnsi"/>
                <w:sz w:val="20"/>
              </w:rPr>
            </w:pPr>
            <w:r w:rsidRPr="00B245EC">
              <w:rPr>
                <w:rFonts w:cs="Calibri"/>
                <w:sz w:val="20"/>
              </w:rPr>
              <w:t>54</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7404D18" w14:textId="7E886DCA" w:rsidR="00B245EC" w:rsidRPr="00B245EC" w:rsidRDefault="00B245EC" w:rsidP="00B5459A">
            <w:pPr>
              <w:rPr>
                <w:rFonts w:asciiTheme="minorHAnsi" w:hAnsiTheme="minorHAnsi" w:cstheme="minorHAnsi"/>
                <w:sz w:val="20"/>
              </w:rPr>
            </w:pPr>
            <w:r w:rsidRPr="00B245EC">
              <w:rPr>
                <w:rFonts w:cs="Calibri"/>
                <w:sz w:val="20"/>
              </w:rPr>
              <w:t>217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DA7320" w14:textId="4B062E5C"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F7F718F" w14:textId="31789481"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r w:rsidR="00B245EC" w:rsidRPr="005B3B59" w14:paraId="0F7C431D" w14:textId="77777777" w:rsidTr="00B5459A">
        <w:trPr>
          <w:trHeight w:val="300"/>
        </w:trPr>
        <w:tc>
          <w:tcPr>
            <w:tcW w:w="12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E71B1DF" w14:textId="3D87F5AA" w:rsidR="00B245EC" w:rsidRPr="005B3B59" w:rsidRDefault="00D43C76" w:rsidP="00B5459A">
            <w:pPr>
              <w:rPr>
                <w:rFonts w:asciiTheme="minorHAnsi" w:hAnsiTheme="minorHAnsi" w:cstheme="minorHAnsi"/>
                <w:sz w:val="20"/>
              </w:rPr>
            </w:pPr>
            <w:r>
              <w:rPr>
                <w:rFonts w:asciiTheme="minorHAnsi" w:hAnsiTheme="minorHAnsi" w:cstheme="minorHAnsi"/>
                <w:sz w:val="20"/>
              </w:rPr>
              <w:t>µ</w:t>
            </w:r>
            <w:r w:rsidRPr="005B3B59">
              <w:rPr>
                <w:rFonts w:asciiTheme="minorHAnsi" w:hAnsiTheme="minorHAnsi" w:cstheme="minorHAnsi"/>
                <w:sz w:val="20"/>
              </w:rPr>
              <w:t>g ai/L</w:t>
            </w:r>
          </w:p>
        </w:tc>
        <w:tc>
          <w:tcPr>
            <w:tcW w:w="2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AC19FB7" w14:textId="77777777" w:rsidR="00B245EC" w:rsidRPr="005B3B59" w:rsidRDefault="00B245EC" w:rsidP="00B5459A">
            <w:pPr>
              <w:rPr>
                <w:rFonts w:asciiTheme="minorHAnsi" w:hAnsiTheme="minorHAnsi" w:cstheme="minorHAnsi"/>
                <w:sz w:val="20"/>
              </w:rPr>
            </w:pPr>
            <w:r w:rsidRPr="005B3B59">
              <w:rPr>
                <w:rFonts w:asciiTheme="minorHAnsi" w:hAnsiTheme="minorHAnsi" w:cstheme="minorHAnsi"/>
                <w:sz w:val="20"/>
              </w:rPr>
              <w:t>Vascular</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18F1F1" w14:textId="04F8DC70" w:rsidR="00B245EC" w:rsidRPr="00B245EC" w:rsidRDefault="00B245EC" w:rsidP="00B5459A">
            <w:pPr>
              <w:rPr>
                <w:rFonts w:asciiTheme="minorHAnsi" w:hAnsiTheme="minorHAnsi" w:cstheme="minorHAnsi"/>
                <w:sz w:val="20"/>
              </w:rPr>
            </w:pPr>
            <w:r w:rsidRPr="00B245EC">
              <w:rPr>
                <w:rFonts w:cs="Calibri"/>
                <w:sz w:val="20"/>
              </w:rPr>
              <w:t>MATC</w:t>
            </w:r>
          </w:p>
        </w:tc>
        <w:tc>
          <w:tcPr>
            <w:tcW w:w="883"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50688D0" w14:textId="1BA89D6E" w:rsidR="00B245EC" w:rsidRPr="00B245EC" w:rsidRDefault="00B245EC" w:rsidP="00B5459A">
            <w:pPr>
              <w:rPr>
                <w:rFonts w:asciiTheme="minorHAnsi" w:hAnsiTheme="minorHAnsi" w:cstheme="minorHAnsi"/>
                <w:sz w:val="20"/>
              </w:rPr>
            </w:pPr>
            <w:r w:rsidRPr="00B245EC">
              <w:rPr>
                <w:rFonts w:cs="Calibri"/>
                <w:sz w:val="20"/>
              </w:rPr>
              <w:t>740</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6BB5A5F" w14:textId="2459402F" w:rsidR="00B245EC" w:rsidRPr="00B245EC" w:rsidRDefault="00B245EC" w:rsidP="00B5459A">
            <w:pPr>
              <w:rPr>
                <w:rFonts w:asciiTheme="minorHAnsi" w:hAnsiTheme="minorHAnsi" w:cstheme="minorHAnsi"/>
                <w:sz w:val="20"/>
              </w:rPr>
            </w:pPr>
            <w:r w:rsidRPr="00B245EC">
              <w:rPr>
                <w:rFonts w:cs="Calibri"/>
                <w:sz w:val="20"/>
              </w:rPr>
              <w:t>217</w:t>
            </w:r>
          </w:p>
        </w:tc>
        <w:tc>
          <w:tcPr>
            <w:tcW w:w="1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86BAF0" w14:textId="0F9B6477" w:rsidR="00B245EC" w:rsidRPr="00B245EC" w:rsidRDefault="00B245EC" w:rsidP="00B5459A">
            <w:pPr>
              <w:rPr>
                <w:rFonts w:asciiTheme="minorHAnsi" w:hAnsiTheme="minorHAnsi" w:cstheme="minorHAnsi"/>
                <w:sz w:val="20"/>
              </w:rPr>
            </w:pPr>
            <w:r w:rsidRPr="00B245EC">
              <w:rPr>
                <w:rFonts w:cs="Calibri"/>
                <w:sz w:val="20"/>
              </w:rPr>
              <w:t> </w:t>
            </w:r>
          </w:p>
        </w:tc>
        <w:tc>
          <w:tcPr>
            <w:tcW w:w="166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7BE6D84" w14:textId="135BDC65" w:rsidR="00B245EC" w:rsidRPr="00B245EC" w:rsidRDefault="00B245EC" w:rsidP="00B5459A">
            <w:pPr>
              <w:rPr>
                <w:rFonts w:asciiTheme="minorHAnsi" w:hAnsiTheme="minorHAnsi" w:cstheme="minorHAnsi"/>
                <w:sz w:val="20"/>
              </w:rPr>
            </w:pPr>
            <w:r w:rsidRPr="00B245EC">
              <w:rPr>
                <w:rFonts w:cs="Calibri"/>
                <w:sz w:val="20"/>
              </w:rPr>
              <w:t>10x applied; HC</w:t>
            </w:r>
            <w:r w:rsidRPr="00B5459A">
              <w:rPr>
                <w:rFonts w:cs="Calibri"/>
                <w:sz w:val="20"/>
                <w:vertAlign w:val="subscript"/>
              </w:rPr>
              <w:t>50</w:t>
            </w:r>
            <w:r w:rsidRPr="00B245EC">
              <w:rPr>
                <w:rFonts w:cs="Calibri"/>
                <w:sz w:val="20"/>
              </w:rPr>
              <w:t xml:space="preserve"> species of SSD</w:t>
            </w:r>
          </w:p>
        </w:tc>
      </w:tr>
    </w:tbl>
    <w:p w14:paraId="2D276110" w14:textId="77777777" w:rsidR="00D51725" w:rsidRDefault="00D51725" w:rsidP="00D51725"/>
    <w:p w14:paraId="057C2467" w14:textId="5AC37F1F" w:rsidR="006F40C3" w:rsidRPr="009B4E42" w:rsidRDefault="006F40C3" w:rsidP="006F40C3"/>
    <w:p w14:paraId="681433EF" w14:textId="77777777" w:rsidR="00B5459A" w:rsidRDefault="00B5459A">
      <w:pPr>
        <w:spacing w:after="160" w:line="259" w:lineRule="auto"/>
        <w:rPr>
          <w:rFonts w:eastAsia="Calibri" w:cs="Calibri"/>
          <w:color w:val="4472C4" w:themeColor="accent5"/>
          <w:sz w:val="24"/>
        </w:rPr>
      </w:pPr>
      <w:r>
        <w:br w:type="page"/>
      </w:r>
    </w:p>
    <w:p w14:paraId="2C661792" w14:textId="31D8DFF3" w:rsidR="00D51725" w:rsidRDefault="00E6335D" w:rsidP="00D51725">
      <w:pPr>
        <w:pStyle w:val="Heading1"/>
      </w:pPr>
      <w:bookmarkStart w:id="192" w:name="_Toc52925730"/>
      <w:r w:rsidRPr="002E4FAE">
        <w:lastRenderedPageBreak/>
        <w:t>References</w:t>
      </w:r>
      <w:bookmarkEnd w:id="192"/>
    </w:p>
    <w:p w14:paraId="2872BE59" w14:textId="6231C402" w:rsidR="00D05443" w:rsidRPr="00D05443" w:rsidRDefault="00F82BEB" w:rsidP="00D05443">
      <w:pPr>
        <w:pStyle w:val="EndNoteBibliography"/>
        <w:ind w:left="720" w:hanging="720"/>
      </w:pPr>
      <w:r>
        <w:fldChar w:fldCharType="begin"/>
      </w:r>
      <w:r>
        <w:instrText xml:space="preserve"> ADDIN EN.REFLIST </w:instrText>
      </w:r>
      <w:r>
        <w:fldChar w:fldCharType="separate"/>
      </w:r>
    </w:p>
    <w:p w14:paraId="45E0574F" w14:textId="77777777" w:rsidR="00D05443" w:rsidRPr="00D05443" w:rsidRDefault="00D05443" w:rsidP="00D05443">
      <w:pPr>
        <w:pStyle w:val="EndNoteBibliography"/>
        <w:ind w:left="720" w:hanging="720"/>
      </w:pPr>
      <w:r w:rsidRPr="00D05443">
        <w:t>Norberg-King, T. 1993.</w:t>
      </w:r>
      <w:r w:rsidRPr="00D05443">
        <w:rPr>
          <w:i/>
        </w:rPr>
        <w:t xml:space="preserve"> A Linear Interpolation Method for Sublethal Toxicity: The Inhibition Concentration (ICp) Approach. Version 2</w:t>
      </w:r>
      <w:r w:rsidRPr="00D05443">
        <w:t xml:space="preserve">. Technical Report 03-93. July 1993. Environmental Research Laboratory-Duluth. U.S. Environmental Protection Agency. </w:t>
      </w:r>
    </w:p>
    <w:p w14:paraId="3CFE9577" w14:textId="77777777" w:rsidR="00D05443" w:rsidRPr="00D05443" w:rsidRDefault="00D05443" w:rsidP="00D05443">
      <w:pPr>
        <w:pStyle w:val="EndNoteBibliography"/>
        <w:ind w:left="720" w:hanging="720"/>
      </w:pPr>
      <w:r w:rsidRPr="00D05443">
        <w:t xml:space="preserve">Suntio, L. R., Shiu, W. Y., Mackay, D., Seiber, J. N., &amp; Glotfelty, D. E. 1988.  Critical review of Henry's Law constants of pesticides. </w:t>
      </w:r>
      <w:r w:rsidRPr="00D05443">
        <w:rPr>
          <w:i/>
        </w:rPr>
        <w:t>Reviews in Environmental Contamination and Toxicology, 103</w:t>
      </w:r>
      <w:r w:rsidRPr="00D05443">
        <w:t xml:space="preserve">, 1-59.  </w:t>
      </w:r>
    </w:p>
    <w:p w14:paraId="6F14C349" w14:textId="5F122C30" w:rsidR="003C18E4" w:rsidRPr="00B816F3" w:rsidRDefault="003C18E4" w:rsidP="00D05443">
      <w:pPr>
        <w:pStyle w:val="EndNoteBibliography"/>
        <w:ind w:left="720" w:hanging="720"/>
      </w:pPr>
      <w:r>
        <w:t>USE</w:t>
      </w:r>
      <w:r w:rsidR="00106CDB">
        <w:t>P</w:t>
      </w:r>
      <w:r>
        <w:t xml:space="preserve">A. 2007. </w:t>
      </w:r>
      <w:r w:rsidR="00B816F3">
        <w:rPr>
          <w:i/>
          <w:iCs/>
        </w:rPr>
        <w:t xml:space="preserve">Effects Determinations for Simazine Relative to the California Red-Legged Frog and Designated Critical Habitat. </w:t>
      </w:r>
      <w:r w:rsidR="00B816F3">
        <w:t xml:space="preserve">October 17, 2007. </w:t>
      </w:r>
      <w:r w:rsidR="00B816F3" w:rsidRPr="00D05443">
        <w:t>Environmental Fate and Effects Division.</w:t>
      </w:r>
      <w:r w:rsidR="00B816F3">
        <w:t xml:space="preserve"> </w:t>
      </w:r>
      <w:r w:rsidR="00B816F3" w:rsidRPr="00B816F3">
        <w:t>Office of Pesticide Programs. U.S. Environmental Protection Agency.</w:t>
      </w:r>
    </w:p>
    <w:p w14:paraId="314483D9" w14:textId="43DAC6FF" w:rsidR="001C1115" w:rsidRPr="001C1115" w:rsidRDefault="001C1115" w:rsidP="00D05443">
      <w:pPr>
        <w:pStyle w:val="EndNoteBibliography"/>
        <w:ind w:left="720" w:hanging="720"/>
      </w:pPr>
      <w:r>
        <w:t xml:space="preserve">USEPA. 2016a. </w:t>
      </w:r>
      <w:r>
        <w:rPr>
          <w:i/>
          <w:iCs/>
        </w:rPr>
        <w:t>Preliminary Ecological Risk Assessment for Simazine</w:t>
      </w:r>
      <w:r>
        <w:t xml:space="preserve">. April 13, 2016. </w:t>
      </w:r>
      <w:r w:rsidRPr="00D05443">
        <w:t>Office of Pesticide Programs. U.S. Environmental Protection Agency.</w:t>
      </w:r>
    </w:p>
    <w:p w14:paraId="380B3EE8" w14:textId="2C82E616" w:rsidR="00D05443" w:rsidRPr="00D05443" w:rsidRDefault="00D05443" w:rsidP="00D05443">
      <w:pPr>
        <w:pStyle w:val="EndNoteBibliography"/>
        <w:ind w:left="720" w:hanging="720"/>
      </w:pPr>
      <w:r w:rsidRPr="00D05443">
        <w:t>USEPA. 2016</w:t>
      </w:r>
      <w:r w:rsidR="001C1115">
        <w:t>b</w:t>
      </w:r>
      <w:r w:rsidRPr="00D05443">
        <w:t xml:space="preserve">. </w:t>
      </w:r>
      <w:r w:rsidRPr="00D05443">
        <w:rPr>
          <w:i/>
        </w:rPr>
        <w:t>Aquatic Life Benchmarks and Ecological Risk Assessments for Registered Pesticides</w:t>
      </w:r>
      <w:r w:rsidRPr="00D05443">
        <w:t xml:space="preserve">. September 30, 2019. Office of Pesticide Programs. U.S. Environmental Protection Agency. Available at </w:t>
      </w:r>
      <w:hyperlink r:id="rId29" w:anchor="relationship" w:history="1">
        <w:r w:rsidRPr="00D05443">
          <w:rPr>
            <w:rStyle w:val="Hyperlink"/>
          </w:rPr>
          <w:t>https://www.epa.gov/pesticide-science-and-assessing-pesticide-risks/aquatic-life-benchmarks-and-ecological-risk#relationship</w:t>
        </w:r>
      </w:hyperlink>
      <w:r w:rsidRPr="00D05443">
        <w:t>.</w:t>
      </w:r>
    </w:p>
    <w:p w14:paraId="5FC4ADF9" w14:textId="00E0874B" w:rsidR="005A4892" w:rsidRDefault="00F82BEB" w:rsidP="0095757C">
      <w:r>
        <w:fldChar w:fldCharType="end"/>
      </w:r>
    </w:p>
    <w:sectPr w:rsidR="005A4892" w:rsidSect="00596B2C">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82C1" w14:textId="77777777" w:rsidR="003A3FBC" w:rsidRDefault="003A3FBC" w:rsidP="00CD2A08">
      <w:r>
        <w:separator/>
      </w:r>
    </w:p>
  </w:endnote>
  <w:endnote w:type="continuationSeparator" w:id="0">
    <w:p w14:paraId="685BFD39" w14:textId="77777777" w:rsidR="003A3FBC" w:rsidRDefault="003A3FBC" w:rsidP="00CD2A08">
      <w:r>
        <w:continuationSeparator/>
      </w:r>
    </w:p>
  </w:endnote>
  <w:endnote w:type="continuationNotice" w:id="1">
    <w:p w14:paraId="3D121667" w14:textId="77777777" w:rsidR="003A3FBC" w:rsidRDefault="003A3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3AC5" w14:textId="7CAE324A" w:rsidR="003A3FBC" w:rsidRPr="008F7238" w:rsidRDefault="003A3FBC">
    <w:pPr>
      <w:pStyle w:val="Footer"/>
      <w:jc w:val="center"/>
      <w:rPr>
        <w:rFonts w:asciiTheme="minorHAnsi" w:hAnsiTheme="minorHAnsi"/>
      </w:rPr>
    </w:pPr>
    <w:r>
      <w:rPr>
        <w:rFonts w:asciiTheme="minorHAnsi" w:hAnsiTheme="minorHAnsi"/>
      </w:rPr>
      <w:t>2-</w:t>
    </w:r>
    <w:sdt>
      <w:sdtPr>
        <w:rPr>
          <w:rFonts w:asciiTheme="minorHAnsi" w:hAnsiTheme="minorHAnsi"/>
        </w:rPr>
        <w:id w:val="1044405773"/>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19</w:t>
        </w:r>
        <w:r w:rsidRPr="008F7238">
          <w:rPr>
            <w:rFonts w:asciiTheme="minorHAnsi" w:hAnsiTheme="minorHAnsi"/>
            <w:noProof/>
          </w:rPr>
          <w:fldChar w:fldCharType="end"/>
        </w:r>
      </w:sdtContent>
    </w:sdt>
  </w:p>
  <w:p w14:paraId="0B9A6259" w14:textId="77777777" w:rsidR="003A3FBC" w:rsidRDefault="003A3FBC">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F82C5" w14:textId="682D1875" w:rsidR="003A3FBC" w:rsidRPr="008F7238" w:rsidRDefault="003A3FBC">
    <w:pPr>
      <w:pStyle w:val="Footer"/>
      <w:jc w:val="center"/>
      <w:rPr>
        <w:rFonts w:asciiTheme="minorHAnsi" w:hAnsiTheme="minorHAnsi"/>
      </w:rPr>
    </w:pPr>
    <w:r>
      <w:rPr>
        <w:rFonts w:asciiTheme="minorHAnsi" w:hAnsiTheme="minorHAnsi"/>
      </w:rPr>
      <w:t>2-</w:t>
    </w:r>
    <w:sdt>
      <w:sdtPr>
        <w:rPr>
          <w:rFonts w:asciiTheme="minorHAnsi" w:hAnsiTheme="minorHAnsi"/>
        </w:rPr>
        <w:id w:val="1979175286"/>
        <w:docPartObj>
          <w:docPartGallery w:val="Page Numbers (Bottom of Page)"/>
          <w:docPartUnique/>
        </w:docPartObj>
      </w:sdtPr>
      <w:sdtEndPr>
        <w:rPr>
          <w:noProof/>
        </w:rPr>
      </w:sdtEndPr>
      <w:sdtContent>
        <w:r w:rsidRPr="008F7238">
          <w:rPr>
            <w:rFonts w:asciiTheme="minorHAnsi" w:hAnsiTheme="minorHAnsi"/>
          </w:rPr>
          <w:fldChar w:fldCharType="begin"/>
        </w:r>
        <w:r w:rsidRPr="008F7238">
          <w:rPr>
            <w:rFonts w:asciiTheme="minorHAnsi" w:hAnsiTheme="minorHAnsi"/>
          </w:rPr>
          <w:instrText xml:space="preserve"> PAGE   \* MERGEFORMAT </w:instrText>
        </w:r>
        <w:r w:rsidRPr="008F7238">
          <w:rPr>
            <w:rFonts w:asciiTheme="minorHAnsi" w:hAnsiTheme="minorHAnsi"/>
          </w:rPr>
          <w:fldChar w:fldCharType="separate"/>
        </w:r>
        <w:r>
          <w:rPr>
            <w:rFonts w:asciiTheme="minorHAnsi" w:hAnsiTheme="minorHAnsi"/>
            <w:noProof/>
          </w:rPr>
          <w:t>58</w:t>
        </w:r>
        <w:r w:rsidRPr="008F7238">
          <w:rPr>
            <w:rFonts w:asciiTheme="minorHAnsi" w:hAnsiTheme="minorHAnsi"/>
            <w:noProof/>
          </w:rPr>
          <w:fldChar w:fldCharType="end"/>
        </w:r>
      </w:sdtContent>
    </w:sdt>
  </w:p>
  <w:p w14:paraId="536867F4" w14:textId="77777777" w:rsidR="003A3FBC" w:rsidRDefault="003A3FB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CBD02" w14:textId="77777777" w:rsidR="003A3FBC" w:rsidRDefault="003A3FBC" w:rsidP="00CD2A08">
      <w:r>
        <w:separator/>
      </w:r>
    </w:p>
  </w:footnote>
  <w:footnote w:type="continuationSeparator" w:id="0">
    <w:p w14:paraId="230CB501" w14:textId="77777777" w:rsidR="003A3FBC" w:rsidRDefault="003A3FBC" w:rsidP="00CD2A08">
      <w:r>
        <w:continuationSeparator/>
      </w:r>
    </w:p>
  </w:footnote>
  <w:footnote w:type="continuationNotice" w:id="1">
    <w:p w14:paraId="4AEDA1A7" w14:textId="77777777" w:rsidR="003A3FBC" w:rsidRDefault="003A3F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1FE" w14:textId="77777777" w:rsidR="003A3FBC" w:rsidRDefault="003A3FBC">
    <w:pPr>
      <w:tabs>
        <w:tab w:val="center" w:pos="4680"/>
        <w:tab w:val="right" w:pos="9360"/>
      </w:tabs>
      <w:spacing w:befor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9B988" w14:textId="77777777" w:rsidR="003A3FBC" w:rsidRDefault="003A3FBC">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48D0"/>
    <w:multiLevelType w:val="hybridMultilevel"/>
    <w:tmpl w:val="1C4E3858"/>
    <w:lvl w:ilvl="0" w:tplc="2416A8E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9173985"/>
    <w:multiLevelType w:val="multilevel"/>
    <w:tmpl w:val="F9EA1D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2664" w:hanging="864"/>
      </w:pPr>
      <w:rPr>
        <w:rFonts w:hint="default"/>
      </w:rPr>
    </w:lvl>
    <w:lvl w:ilvl="4">
      <w:start w:val="1"/>
      <w:numFmt w:val="decimal"/>
      <w:pStyle w:val="Heading5"/>
      <w:lvlText w:val="%1.%2.%3.%4.%5"/>
      <w:lvlJc w:val="left"/>
      <w:pPr>
        <w:ind w:left="1638" w:hanging="1008"/>
      </w:pPr>
      <w:rPr>
        <w:rFonts w:hint="default"/>
        <w:strike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uyXuYmtxEXPTbvp9znFENCKQJSnpNA8KQlC3LUEA+m+K6Y6Wei5ZVFxqse70DEYEPtNhtHZu9wse69ngfPOpxg==" w:salt="Ajd/ZMrSn6yY83FwGst4lg=="/>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D2A08"/>
    <w:rsid w:val="00003A26"/>
    <w:rsid w:val="00004290"/>
    <w:rsid w:val="00004B9F"/>
    <w:rsid w:val="00004E25"/>
    <w:rsid w:val="00004F16"/>
    <w:rsid w:val="000057AA"/>
    <w:rsid w:val="0001377A"/>
    <w:rsid w:val="000143E6"/>
    <w:rsid w:val="000156D7"/>
    <w:rsid w:val="00015A07"/>
    <w:rsid w:val="0001686E"/>
    <w:rsid w:val="00016C00"/>
    <w:rsid w:val="00016E44"/>
    <w:rsid w:val="00017411"/>
    <w:rsid w:val="00017C04"/>
    <w:rsid w:val="00017C0F"/>
    <w:rsid w:val="00017F6C"/>
    <w:rsid w:val="0002000B"/>
    <w:rsid w:val="000208C9"/>
    <w:rsid w:val="00020FED"/>
    <w:rsid w:val="0002126C"/>
    <w:rsid w:val="00022361"/>
    <w:rsid w:val="00024E33"/>
    <w:rsid w:val="000259AE"/>
    <w:rsid w:val="00026960"/>
    <w:rsid w:val="00026BD4"/>
    <w:rsid w:val="00030AC7"/>
    <w:rsid w:val="000328DB"/>
    <w:rsid w:val="00033B24"/>
    <w:rsid w:val="00033D6F"/>
    <w:rsid w:val="0003423F"/>
    <w:rsid w:val="000347CA"/>
    <w:rsid w:val="0003542E"/>
    <w:rsid w:val="00037B14"/>
    <w:rsid w:val="0004308C"/>
    <w:rsid w:val="0004429B"/>
    <w:rsid w:val="00044492"/>
    <w:rsid w:val="00045255"/>
    <w:rsid w:val="00045516"/>
    <w:rsid w:val="00045569"/>
    <w:rsid w:val="000459FA"/>
    <w:rsid w:val="00046380"/>
    <w:rsid w:val="00046D6E"/>
    <w:rsid w:val="00051F97"/>
    <w:rsid w:val="000521D4"/>
    <w:rsid w:val="000526FB"/>
    <w:rsid w:val="00052906"/>
    <w:rsid w:val="000534D6"/>
    <w:rsid w:val="00054BCC"/>
    <w:rsid w:val="0005603C"/>
    <w:rsid w:val="0005712E"/>
    <w:rsid w:val="0006099A"/>
    <w:rsid w:val="00060ADC"/>
    <w:rsid w:val="00060B7F"/>
    <w:rsid w:val="000619AE"/>
    <w:rsid w:val="00062C6C"/>
    <w:rsid w:val="00062D6F"/>
    <w:rsid w:val="0006418D"/>
    <w:rsid w:val="00065A5E"/>
    <w:rsid w:val="00065C89"/>
    <w:rsid w:val="00066E9A"/>
    <w:rsid w:val="0007004F"/>
    <w:rsid w:val="00070EA1"/>
    <w:rsid w:val="00071559"/>
    <w:rsid w:val="00072DD5"/>
    <w:rsid w:val="000731D8"/>
    <w:rsid w:val="00073DB6"/>
    <w:rsid w:val="000747E6"/>
    <w:rsid w:val="00075104"/>
    <w:rsid w:val="00076011"/>
    <w:rsid w:val="000762C1"/>
    <w:rsid w:val="00076946"/>
    <w:rsid w:val="00076A6F"/>
    <w:rsid w:val="00077483"/>
    <w:rsid w:val="00077658"/>
    <w:rsid w:val="00077D45"/>
    <w:rsid w:val="000804AA"/>
    <w:rsid w:val="000810A7"/>
    <w:rsid w:val="00081F0A"/>
    <w:rsid w:val="00082C98"/>
    <w:rsid w:val="0008303D"/>
    <w:rsid w:val="00084894"/>
    <w:rsid w:val="00084AE1"/>
    <w:rsid w:val="00085C24"/>
    <w:rsid w:val="00085D6B"/>
    <w:rsid w:val="000864BB"/>
    <w:rsid w:val="000873B2"/>
    <w:rsid w:val="000877BB"/>
    <w:rsid w:val="00091819"/>
    <w:rsid w:val="00091843"/>
    <w:rsid w:val="00091D34"/>
    <w:rsid w:val="00093099"/>
    <w:rsid w:val="00093591"/>
    <w:rsid w:val="000939A9"/>
    <w:rsid w:val="00093CCE"/>
    <w:rsid w:val="000941B8"/>
    <w:rsid w:val="00094DA2"/>
    <w:rsid w:val="00096C88"/>
    <w:rsid w:val="00096F35"/>
    <w:rsid w:val="00097283"/>
    <w:rsid w:val="000A0DFD"/>
    <w:rsid w:val="000A1699"/>
    <w:rsid w:val="000A1ED4"/>
    <w:rsid w:val="000A38C1"/>
    <w:rsid w:val="000A3AF7"/>
    <w:rsid w:val="000A46C1"/>
    <w:rsid w:val="000A59F0"/>
    <w:rsid w:val="000A5A44"/>
    <w:rsid w:val="000A68FF"/>
    <w:rsid w:val="000A7444"/>
    <w:rsid w:val="000A7658"/>
    <w:rsid w:val="000A7BC1"/>
    <w:rsid w:val="000B0FAA"/>
    <w:rsid w:val="000B1F43"/>
    <w:rsid w:val="000B2A45"/>
    <w:rsid w:val="000B4AE0"/>
    <w:rsid w:val="000B535E"/>
    <w:rsid w:val="000B58B4"/>
    <w:rsid w:val="000B727B"/>
    <w:rsid w:val="000C0B7E"/>
    <w:rsid w:val="000C1E33"/>
    <w:rsid w:val="000C1EB8"/>
    <w:rsid w:val="000C2A78"/>
    <w:rsid w:val="000C4542"/>
    <w:rsid w:val="000C70D9"/>
    <w:rsid w:val="000C7D5C"/>
    <w:rsid w:val="000D05C0"/>
    <w:rsid w:val="000D0C26"/>
    <w:rsid w:val="000D0CC2"/>
    <w:rsid w:val="000D18C7"/>
    <w:rsid w:val="000D1CE6"/>
    <w:rsid w:val="000D2676"/>
    <w:rsid w:val="000D47A2"/>
    <w:rsid w:val="000D5147"/>
    <w:rsid w:val="000D55FF"/>
    <w:rsid w:val="000D58AE"/>
    <w:rsid w:val="000D5E13"/>
    <w:rsid w:val="000D645A"/>
    <w:rsid w:val="000D6CF2"/>
    <w:rsid w:val="000E0A01"/>
    <w:rsid w:val="000E0C51"/>
    <w:rsid w:val="000E1182"/>
    <w:rsid w:val="000E1D04"/>
    <w:rsid w:val="000E1ED8"/>
    <w:rsid w:val="000E2188"/>
    <w:rsid w:val="000E35FB"/>
    <w:rsid w:val="000E4566"/>
    <w:rsid w:val="000E4BBF"/>
    <w:rsid w:val="000E61E1"/>
    <w:rsid w:val="000E7C06"/>
    <w:rsid w:val="000F2759"/>
    <w:rsid w:val="000F572D"/>
    <w:rsid w:val="000F7836"/>
    <w:rsid w:val="000F7959"/>
    <w:rsid w:val="000F7B72"/>
    <w:rsid w:val="001000B3"/>
    <w:rsid w:val="00100B82"/>
    <w:rsid w:val="00100D68"/>
    <w:rsid w:val="001012CB"/>
    <w:rsid w:val="00101906"/>
    <w:rsid w:val="00103872"/>
    <w:rsid w:val="00104894"/>
    <w:rsid w:val="001054E2"/>
    <w:rsid w:val="001055E9"/>
    <w:rsid w:val="0010585A"/>
    <w:rsid w:val="00105A98"/>
    <w:rsid w:val="001061D5"/>
    <w:rsid w:val="00106CDB"/>
    <w:rsid w:val="001077C6"/>
    <w:rsid w:val="00107F42"/>
    <w:rsid w:val="00107F5E"/>
    <w:rsid w:val="00110E6F"/>
    <w:rsid w:val="0011113D"/>
    <w:rsid w:val="00111C93"/>
    <w:rsid w:val="00111D8B"/>
    <w:rsid w:val="0011208A"/>
    <w:rsid w:val="001125C8"/>
    <w:rsid w:val="00114A48"/>
    <w:rsid w:val="0011568A"/>
    <w:rsid w:val="001164CB"/>
    <w:rsid w:val="00116694"/>
    <w:rsid w:val="00116823"/>
    <w:rsid w:val="001171C2"/>
    <w:rsid w:val="001179EC"/>
    <w:rsid w:val="00120462"/>
    <w:rsid w:val="00120AC6"/>
    <w:rsid w:val="001214DC"/>
    <w:rsid w:val="0012160D"/>
    <w:rsid w:val="001219C9"/>
    <w:rsid w:val="00121E4C"/>
    <w:rsid w:val="00122D57"/>
    <w:rsid w:val="001238F4"/>
    <w:rsid w:val="00124145"/>
    <w:rsid w:val="00124EC9"/>
    <w:rsid w:val="00126675"/>
    <w:rsid w:val="001304DE"/>
    <w:rsid w:val="00132412"/>
    <w:rsid w:val="00133C9F"/>
    <w:rsid w:val="00135A56"/>
    <w:rsid w:val="00135C33"/>
    <w:rsid w:val="00140574"/>
    <w:rsid w:val="00140883"/>
    <w:rsid w:val="00141189"/>
    <w:rsid w:val="001412BC"/>
    <w:rsid w:val="00141DAB"/>
    <w:rsid w:val="001430D2"/>
    <w:rsid w:val="0014350D"/>
    <w:rsid w:val="001456A6"/>
    <w:rsid w:val="001459D3"/>
    <w:rsid w:val="001461AE"/>
    <w:rsid w:val="00147DA7"/>
    <w:rsid w:val="0015060D"/>
    <w:rsid w:val="00151410"/>
    <w:rsid w:val="00151A97"/>
    <w:rsid w:val="001520E8"/>
    <w:rsid w:val="0015220E"/>
    <w:rsid w:val="001523F9"/>
    <w:rsid w:val="001524CA"/>
    <w:rsid w:val="00152F3D"/>
    <w:rsid w:val="00153148"/>
    <w:rsid w:val="00153EEA"/>
    <w:rsid w:val="00154F92"/>
    <w:rsid w:val="00155296"/>
    <w:rsid w:val="00155395"/>
    <w:rsid w:val="001554B2"/>
    <w:rsid w:val="001563EA"/>
    <w:rsid w:val="00156978"/>
    <w:rsid w:val="00160C12"/>
    <w:rsid w:val="00161F47"/>
    <w:rsid w:val="001625EC"/>
    <w:rsid w:val="001630F5"/>
    <w:rsid w:val="00163677"/>
    <w:rsid w:val="001648A6"/>
    <w:rsid w:val="00164CEC"/>
    <w:rsid w:val="00164D53"/>
    <w:rsid w:val="00164EF3"/>
    <w:rsid w:val="00165196"/>
    <w:rsid w:val="001657DE"/>
    <w:rsid w:val="001669FA"/>
    <w:rsid w:val="001675B6"/>
    <w:rsid w:val="001677A4"/>
    <w:rsid w:val="001700AD"/>
    <w:rsid w:val="00171C44"/>
    <w:rsid w:val="001720B5"/>
    <w:rsid w:val="00173063"/>
    <w:rsid w:val="00173338"/>
    <w:rsid w:val="001741AE"/>
    <w:rsid w:val="00174437"/>
    <w:rsid w:val="001752C2"/>
    <w:rsid w:val="001752EC"/>
    <w:rsid w:val="00175439"/>
    <w:rsid w:val="00175453"/>
    <w:rsid w:val="0017575E"/>
    <w:rsid w:val="0017593A"/>
    <w:rsid w:val="00175E2F"/>
    <w:rsid w:val="00175F26"/>
    <w:rsid w:val="001760C1"/>
    <w:rsid w:val="00176E5A"/>
    <w:rsid w:val="00176FC1"/>
    <w:rsid w:val="00180EE0"/>
    <w:rsid w:val="00181EF3"/>
    <w:rsid w:val="0018245C"/>
    <w:rsid w:val="00183F3D"/>
    <w:rsid w:val="00185096"/>
    <w:rsid w:val="00185192"/>
    <w:rsid w:val="001854D2"/>
    <w:rsid w:val="00185E66"/>
    <w:rsid w:val="00186592"/>
    <w:rsid w:val="001873F5"/>
    <w:rsid w:val="00190FC2"/>
    <w:rsid w:val="0019110C"/>
    <w:rsid w:val="00191B6E"/>
    <w:rsid w:val="001941F0"/>
    <w:rsid w:val="00194A5A"/>
    <w:rsid w:val="0019585F"/>
    <w:rsid w:val="00196160"/>
    <w:rsid w:val="001968F9"/>
    <w:rsid w:val="001976B6"/>
    <w:rsid w:val="00197F21"/>
    <w:rsid w:val="001A0378"/>
    <w:rsid w:val="001A06C3"/>
    <w:rsid w:val="001A0EF1"/>
    <w:rsid w:val="001A141B"/>
    <w:rsid w:val="001A1E4C"/>
    <w:rsid w:val="001A2007"/>
    <w:rsid w:val="001A210F"/>
    <w:rsid w:val="001A26F1"/>
    <w:rsid w:val="001A2786"/>
    <w:rsid w:val="001A3DA3"/>
    <w:rsid w:val="001A43FF"/>
    <w:rsid w:val="001A4956"/>
    <w:rsid w:val="001A5771"/>
    <w:rsid w:val="001A6240"/>
    <w:rsid w:val="001A6A08"/>
    <w:rsid w:val="001A75E9"/>
    <w:rsid w:val="001A7F95"/>
    <w:rsid w:val="001B050A"/>
    <w:rsid w:val="001B05FC"/>
    <w:rsid w:val="001B1EBE"/>
    <w:rsid w:val="001B30C6"/>
    <w:rsid w:val="001B3ABD"/>
    <w:rsid w:val="001B40F5"/>
    <w:rsid w:val="001B5DC2"/>
    <w:rsid w:val="001B68FD"/>
    <w:rsid w:val="001B6902"/>
    <w:rsid w:val="001B6AFD"/>
    <w:rsid w:val="001B754F"/>
    <w:rsid w:val="001B7CD6"/>
    <w:rsid w:val="001B7FF0"/>
    <w:rsid w:val="001C0B37"/>
    <w:rsid w:val="001C1115"/>
    <w:rsid w:val="001C2122"/>
    <w:rsid w:val="001C2156"/>
    <w:rsid w:val="001C30D2"/>
    <w:rsid w:val="001C3315"/>
    <w:rsid w:val="001C34A9"/>
    <w:rsid w:val="001C65D2"/>
    <w:rsid w:val="001C7601"/>
    <w:rsid w:val="001D0C67"/>
    <w:rsid w:val="001D2678"/>
    <w:rsid w:val="001D37E1"/>
    <w:rsid w:val="001D40C9"/>
    <w:rsid w:val="001D4AF5"/>
    <w:rsid w:val="001D6757"/>
    <w:rsid w:val="001E0AB3"/>
    <w:rsid w:val="001E0CE6"/>
    <w:rsid w:val="001E1B46"/>
    <w:rsid w:val="001E1EA6"/>
    <w:rsid w:val="001E25B3"/>
    <w:rsid w:val="001E4695"/>
    <w:rsid w:val="001E5B8C"/>
    <w:rsid w:val="001E63D2"/>
    <w:rsid w:val="001E79C0"/>
    <w:rsid w:val="001E7F30"/>
    <w:rsid w:val="001F00AC"/>
    <w:rsid w:val="001F11DF"/>
    <w:rsid w:val="001F1A52"/>
    <w:rsid w:val="001F26C6"/>
    <w:rsid w:val="001F29F1"/>
    <w:rsid w:val="001F2D17"/>
    <w:rsid w:val="001F32F3"/>
    <w:rsid w:val="001F384B"/>
    <w:rsid w:val="001F3AE7"/>
    <w:rsid w:val="001F3D13"/>
    <w:rsid w:val="001F44B5"/>
    <w:rsid w:val="001F4BDC"/>
    <w:rsid w:val="001F58A5"/>
    <w:rsid w:val="001F65B9"/>
    <w:rsid w:val="001F7611"/>
    <w:rsid w:val="00200C7A"/>
    <w:rsid w:val="0020161D"/>
    <w:rsid w:val="002016C5"/>
    <w:rsid w:val="002018B3"/>
    <w:rsid w:val="0020372C"/>
    <w:rsid w:val="00204110"/>
    <w:rsid w:val="00205757"/>
    <w:rsid w:val="00206177"/>
    <w:rsid w:val="00206DEC"/>
    <w:rsid w:val="00207790"/>
    <w:rsid w:val="00207CBA"/>
    <w:rsid w:val="0021073D"/>
    <w:rsid w:val="00210F61"/>
    <w:rsid w:val="002110B2"/>
    <w:rsid w:val="00214332"/>
    <w:rsid w:val="00214739"/>
    <w:rsid w:val="00214C70"/>
    <w:rsid w:val="00215643"/>
    <w:rsid w:val="00215B9D"/>
    <w:rsid w:val="00216142"/>
    <w:rsid w:val="00216AF6"/>
    <w:rsid w:val="00216BBA"/>
    <w:rsid w:val="00220060"/>
    <w:rsid w:val="00220B60"/>
    <w:rsid w:val="00221470"/>
    <w:rsid w:val="00221931"/>
    <w:rsid w:val="00221995"/>
    <w:rsid w:val="0022306B"/>
    <w:rsid w:val="002240F7"/>
    <w:rsid w:val="00224332"/>
    <w:rsid w:val="0022541E"/>
    <w:rsid w:val="002256F0"/>
    <w:rsid w:val="0022624B"/>
    <w:rsid w:val="0022697F"/>
    <w:rsid w:val="00227071"/>
    <w:rsid w:val="00227427"/>
    <w:rsid w:val="00231C1C"/>
    <w:rsid w:val="00231CDC"/>
    <w:rsid w:val="002326CF"/>
    <w:rsid w:val="00232920"/>
    <w:rsid w:val="00232993"/>
    <w:rsid w:val="00232D3B"/>
    <w:rsid w:val="00232D4C"/>
    <w:rsid w:val="002338C4"/>
    <w:rsid w:val="0023404C"/>
    <w:rsid w:val="0023406D"/>
    <w:rsid w:val="00234468"/>
    <w:rsid w:val="0023477D"/>
    <w:rsid w:val="00236310"/>
    <w:rsid w:val="002367EB"/>
    <w:rsid w:val="0023699F"/>
    <w:rsid w:val="00236A3A"/>
    <w:rsid w:val="00240440"/>
    <w:rsid w:val="00240602"/>
    <w:rsid w:val="0024089B"/>
    <w:rsid w:val="00240EFB"/>
    <w:rsid w:val="00241900"/>
    <w:rsid w:val="00242457"/>
    <w:rsid w:val="00242865"/>
    <w:rsid w:val="00242F31"/>
    <w:rsid w:val="00243323"/>
    <w:rsid w:val="00243CAE"/>
    <w:rsid w:val="002457F3"/>
    <w:rsid w:val="00247211"/>
    <w:rsid w:val="002512B5"/>
    <w:rsid w:val="00251834"/>
    <w:rsid w:val="00251DF7"/>
    <w:rsid w:val="0025222C"/>
    <w:rsid w:val="00252B0E"/>
    <w:rsid w:val="0025490D"/>
    <w:rsid w:val="00254923"/>
    <w:rsid w:val="00254939"/>
    <w:rsid w:val="0025676D"/>
    <w:rsid w:val="0026264A"/>
    <w:rsid w:val="00262ACD"/>
    <w:rsid w:val="00262BDA"/>
    <w:rsid w:val="00263A9F"/>
    <w:rsid w:val="002640E6"/>
    <w:rsid w:val="0026429D"/>
    <w:rsid w:val="0026465C"/>
    <w:rsid w:val="00264ADC"/>
    <w:rsid w:val="00264C11"/>
    <w:rsid w:val="0027173D"/>
    <w:rsid w:val="00272269"/>
    <w:rsid w:val="00272F58"/>
    <w:rsid w:val="002736C5"/>
    <w:rsid w:val="00274367"/>
    <w:rsid w:val="00275688"/>
    <w:rsid w:val="0027707F"/>
    <w:rsid w:val="002778EA"/>
    <w:rsid w:val="002807C6"/>
    <w:rsid w:val="00281C59"/>
    <w:rsid w:val="00281CAD"/>
    <w:rsid w:val="00284673"/>
    <w:rsid w:val="00284F34"/>
    <w:rsid w:val="002852D7"/>
    <w:rsid w:val="00285DC4"/>
    <w:rsid w:val="002908C4"/>
    <w:rsid w:val="002918D6"/>
    <w:rsid w:val="00292D99"/>
    <w:rsid w:val="00293454"/>
    <w:rsid w:val="002939BB"/>
    <w:rsid w:val="00293B8C"/>
    <w:rsid w:val="0029412E"/>
    <w:rsid w:val="00294364"/>
    <w:rsid w:val="00295018"/>
    <w:rsid w:val="00295439"/>
    <w:rsid w:val="002A0727"/>
    <w:rsid w:val="002A23E9"/>
    <w:rsid w:val="002A3AA3"/>
    <w:rsid w:val="002A3E46"/>
    <w:rsid w:val="002A433F"/>
    <w:rsid w:val="002A59FF"/>
    <w:rsid w:val="002A6F33"/>
    <w:rsid w:val="002A7EFB"/>
    <w:rsid w:val="002B0699"/>
    <w:rsid w:val="002B1516"/>
    <w:rsid w:val="002B23A3"/>
    <w:rsid w:val="002B23AE"/>
    <w:rsid w:val="002B3591"/>
    <w:rsid w:val="002B371A"/>
    <w:rsid w:val="002B458A"/>
    <w:rsid w:val="002B618B"/>
    <w:rsid w:val="002B6DCA"/>
    <w:rsid w:val="002C3E3F"/>
    <w:rsid w:val="002C4F34"/>
    <w:rsid w:val="002C54EC"/>
    <w:rsid w:val="002C75C2"/>
    <w:rsid w:val="002D0CB4"/>
    <w:rsid w:val="002D11CF"/>
    <w:rsid w:val="002D259A"/>
    <w:rsid w:val="002D3011"/>
    <w:rsid w:val="002D3662"/>
    <w:rsid w:val="002D4FEA"/>
    <w:rsid w:val="002D5269"/>
    <w:rsid w:val="002D543D"/>
    <w:rsid w:val="002E0A97"/>
    <w:rsid w:val="002E233E"/>
    <w:rsid w:val="002E33B1"/>
    <w:rsid w:val="002E36A8"/>
    <w:rsid w:val="002E3736"/>
    <w:rsid w:val="002E478B"/>
    <w:rsid w:val="002E4FAE"/>
    <w:rsid w:val="002E5A11"/>
    <w:rsid w:val="002E6318"/>
    <w:rsid w:val="002E6B8D"/>
    <w:rsid w:val="002E76E8"/>
    <w:rsid w:val="002E7D11"/>
    <w:rsid w:val="002F00F6"/>
    <w:rsid w:val="002F171D"/>
    <w:rsid w:val="002F22D8"/>
    <w:rsid w:val="002F2F30"/>
    <w:rsid w:val="002F3E7E"/>
    <w:rsid w:val="002F5931"/>
    <w:rsid w:val="002F66C3"/>
    <w:rsid w:val="002F7DE4"/>
    <w:rsid w:val="003008F0"/>
    <w:rsid w:val="003014E7"/>
    <w:rsid w:val="00301BDB"/>
    <w:rsid w:val="00301C64"/>
    <w:rsid w:val="0030227A"/>
    <w:rsid w:val="003022E9"/>
    <w:rsid w:val="00303D01"/>
    <w:rsid w:val="003046E6"/>
    <w:rsid w:val="003052D2"/>
    <w:rsid w:val="00305729"/>
    <w:rsid w:val="003062A3"/>
    <w:rsid w:val="00306764"/>
    <w:rsid w:val="00306FA4"/>
    <w:rsid w:val="0031141E"/>
    <w:rsid w:val="00312214"/>
    <w:rsid w:val="00313299"/>
    <w:rsid w:val="0031351B"/>
    <w:rsid w:val="00313B5C"/>
    <w:rsid w:val="003163DB"/>
    <w:rsid w:val="00316CB8"/>
    <w:rsid w:val="00316E73"/>
    <w:rsid w:val="00317CA7"/>
    <w:rsid w:val="0032140B"/>
    <w:rsid w:val="003214BD"/>
    <w:rsid w:val="00321A31"/>
    <w:rsid w:val="00321FE3"/>
    <w:rsid w:val="003223AA"/>
    <w:rsid w:val="00322837"/>
    <w:rsid w:val="00322C94"/>
    <w:rsid w:val="003231EE"/>
    <w:rsid w:val="00323776"/>
    <w:rsid w:val="00323D33"/>
    <w:rsid w:val="00323FA1"/>
    <w:rsid w:val="00324DAD"/>
    <w:rsid w:val="00325A37"/>
    <w:rsid w:val="0032602F"/>
    <w:rsid w:val="00326C75"/>
    <w:rsid w:val="0032713D"/>
    <w:rsid w:val="00327343"/>
    <w:rsid w:val="003322F2"/>
    <w:rsid w:val="0033250A"/>
    <w:rsid w:val="0033282C"/>
    <w:rsid w:val="00332E2E"/>
    <w:rsid w:val="003333E9"/>
    <w:rsid w:val="003347FF"/>
    <w:rsid w:val="00335544"/>
    <w:rsid w:val="003355DD"/>
    <w:rsid w:val="00335F2A"/>
    <w:rsid w:val="00336AE9"/>
    <w:rsid w:val="00340C3F"/>
    <w:rsid w:val="00342364"/>
    <w:rsid w:val="0034327E"/>
    <w:rsid w:val="00344AA1"/>
    <w:rsid w:val="00344ACE"/>
    <w:rsid w:val="00344C9B"/>
    <w:rsid w:val="00350444"/>
    <w:rsid w:val="00350A7F"/>
    <w:rsid w:val="00350D3B"/>
    <w:rsid w:val="003512CA"/>
    <w:rsid w:val="00353CBA"/>
    <w:rsid w:val="003557B1"/>
    <w:rsid w:val="003568DA"/>
    <w:rsid w:val="003573C7"/>
    <w:rsid w:val="0035744C"/>
    <w:rsid w:val="00357630"/>
    <w:rsid w:val="00357AAE"/>
    <w:rsid w:val="00360182"/>
    <w:rsid w:val="003617A3"/>
    <w:rsid w:val="00362FFD"/>
    <w:rsid w:val="00363626"/>
    <w:rsid w:val="00363EBE"/>
    <w:rsid w:val="00363FA8"/>
    <w:rsid w:val="0036452F"/>
    <w:rsid w:val="00365D00"/>
    <w:rsid w:val="00365F44"/>
    <w:rsid w:val="00366340"/>
    <w:rsid w:val="00370D0E"/>
    <w:rsid w:val="00370F40"/>
    <w:rsid w:val="003713F4"/>
    <w:rsid w:val="00372791"/>
    <w:rsid w:val="00372E17"/>
    <w:rsid w:val="00373C93"/>
    <w:rsid w:val="00373D04"/>
    <w:rsid w:val="003753D0"/>
    <w:rsid w:val="00375ECD"/>
    <w:rsid w:val="00375F65"/>
    <w:rsid w:val="003760BC"/>
    <w:rsid w:val="003763D6"/>
    <w:rsid w:val="00376622"/>
    <w:rsid w:val="0037666E"/>
    <w:rsid w:val="00376B6B"/>
    <w:rsid w:val="00376F44"/>
    <w:rsid w:val="00377D04"/>
    <w:rsid w:val="0038007D"/>
    <w:rsid w:val="00380E43"/>
    <w:rsid w:val="00381166"/>
    <w:rsid w:val="003814EC"/>
    <w:rsid w:val="003815A4"/>
    <w:rsid w:val="0038252A"/>
    <w:rsid w:val="003831B2"/>
    <w:rsid w:val="00383E12"/>
    <w:rsid w:val="00383E9D"/>
    <w:rsid w:val="00384F6F"/>
    <w:rsid w:val="0038597A"/>
    <w:rsid w:val="00386796"/>
    <w:rsid w:val="00386BEA"/>
    <w:rsid w:val="003875DF"/>
    <w:rsid w:val="00390079"/>
    <w:rsid w:val="003907CF"/>
    <w:rsid w:val="00390AB3"/>
    <w:rsid w:val="00390BC4"/>
    <w:rsid w:val="00391086"/>
    <w:rsid w:val="00391FE3"/>
    <w:rsid w:val="00394906"/>
    <w:rsid w:val="0039588C"/>
    <w:rsid w:val="00396B9E"/>
    <w:rsid w:val="00397DC6"/>
    <w:rsid w:val="003A0948"/>
    <w:rsid w:val="003A17C6"/>
    <w:rsid w:val="003A3FBC"/>
    <w:rsid w:val="003A578E"/>
    <w:rsid w:val="003A6054"/>
    <w:rsid w:val="003A6C5D"/>
    <w:rsid w:val="003B0335"/>
    <w:rsid w:val="003B0655"/>
    <w:rsid w:val="003B26EE"/>
    <w:rsid w:val="003B295B"/>
    <w:rsid w:val="003B351C"/>
    <w:rsid w:val="003B3A75"/>
    <w:rsid w:val="003B3FF9"/>
    <w:rsid w:val="003B4BC3"/>
    <w:rsid w:val="003B4F9E"/>
    <w:rsid w:val="003B7164"/>
    <w:rsid w:val="003B73BC"/>
    <w:rsid w:val="003C0D10"/>
    <w:rsid w:val="003C18E4"/>
    <w:rsid w:val="003C1DC9"/>
    <w:rsid w:val="003C1F7C"/>
    <w:rsid w:val="003C3233"/>
    <w:rsid w:val="003C45A0"/>
    <w:rsid w:val="003C4612"/>
    <w:rsid w:val="003C46F4"/>
    <w:rsid w:val="003C60E3"/>
    <w:rsid w:val="003C6F03"/>
    <w:rsid w:val="003C72D5"/>
    <w:rsid w:val="003C7691"/>
    <w:rsid w:val="003C7C72"/>
    <w:rsid w:val="003D005E"/>
    <w:rsid w:val="003D00B2"/>
    <w:rsid w:val="003D03CC"/>
    <w:rsid w:val="003D2B64"/>
    <w:rsid w:val="003D3E96"/>
    <w:rsid w:val="003D405B"/>
    <w:rsid w:val="003D41B0"/>
    <w:rsid w:val="003D430F"/>
    <w:rsid w:val="003D5262"/>
    <w:rsid w:val="003D64A3"/>
    <w:rsid w:val="003D6646"/>
    <w:rsid w:val="003D7A60"/>
    <w:rsid w:val="003D7BB1"/>
    <w:rsid w:val="003D7DBC"/>
    <w:rsid w:val="003E0335"/>
    <w:rsid w:val="003E0D4D"/>
    <w:rsid w:val="003E1510"/>
    <w:rsid w:val="003E1F04"/>
    <w:rsid w:val="003E313B"/>
    <w:rsid w:val="003E34F1"/>
    <w:rsid w:val="003E35C0"/>
    <w:rsid w:val="003E40D9"/>
    <w:rsid w:val="003E4A66"/>
    <w:rsid w:val="003E569A"/>
    <w:rsid w:val="003E5EF9"/>
    <w:rsid w:val="003E70F5"/>
    <w:rsid w:val="003F1169"/>
    <w:rsid w:val="003F1282"/>
    <w:rsid w:val="003F1EFA"/>
    <w:rsid w:val="003F289D"/>
    <w:rsid w:val="003F3E50"/>
    <w:rsid w:val="003F662E"/>
    <w:rsid w:val="003F6BB7"/>
    <w:rsid w:val="003F7B3B"/>
    <w:rsid w:val="0040283E"/>
    <w:rsid w:val="00402979"/>
    <w:rsid w:val="00402A7D"/>
    <w:rsid w:val="004031A9"/>
    <w:rsid w:val="004037E5"/>
    <w:rsid w:val="0040429A"/>
    <w:rsid w:val="0040436B"/>
    <w:rsid w:val="0040517A"/>
    <w:rsid w:val="0040696F"/>
    <w:rsid w:val="0040793C"/>
    <w:rsid w:val="00411162"/>
    <w:rsid w:val="00411500"/>
    <w:rsid w:val="00411917"/>
    <w:rsid w:val="0041207F"/>
    <w:rsid w:val="0041240E"/>
    <w:rsid w:val="00412784"/>
    <w:rsid w:val="00413843"/>
    <w:rsid w:val="00413DDB"/>
    <w:rsid w:val="004145BD"/>
    <w:rsid w:val="0041509C"/>
    <w:rsid w:val="004152CF"/>
    <w:rsid w:val="00416263"/>
    <w:rsid w:val="004163C6"/>
    <w:rsid w:val="00416E01"/>
    <w:rsid w:val="0041713C"/>
    <w:rsid w:val="00421CD5"/>
    <w:rsid w:val="00422381"/>
    <w:rsid w:val="0042258F"/>
    <w:rsid w:val="00422D62"/>
    <w:rsid w:val="00423158"/>
    <w:rsid w:val="0042356D"/>
    <w:rsid w:val="00424D61"/>
    <w:rsid w:val="00424F5D"/>
    <w:rsid w:val="00425133"/>
    <w:rsid w:val="00425EC7"/>
    <w:rsid w:val="00426033"/>
    <w:rsid w:val="0042604A"/>
    <w:rsid w:val="004261A9"/>
    <w:rsid w:val="00427A21"/>
    <w:rsid w:val="00427E98"/>
    <w:rsid w:val="004317EB"/>
    <w:rsid w:val="004319B0"/>
    <w:rsid w:val="00431C28"/>
    <w:rsid w:val="004320F8"/>
    <w:rsid w:val="0043401E"/>
    <w:rsid w:val="004354FF"/>
    <w:rsid w:val="0043595A"/>
    <w:rsid w:val="00436880"/>
    <w:rsid w:val="00436AB3"/>
    <w:rsid w:val="00437B46"/>
    <w:rsid w:val="00437D1F"/>
    <w:rsid w:val="00437EF1"/>
    <w:rsid w:val="00440515"/>
    <w:rsid w:val="00440ADE"/>
    <w:rsid w:val="0044124F"/>
    <w:rsid w:val="004413E2"/>
    <w:rsid w:val="004421FF"/>
    <w:rsid w:val="004432FF"/>
    <w:rsid w:val="0044549F"/>
    <w:rsid w:val="004457E9"/>
    <w:rsid w:val="00445E15"/>
    <w:rsid w:val="00445E47"/>
    <w:rsid w:val="00446B0B"/>
    <w:rsid w:val="004471C4"/>
    <w:rsid w:val="0045095B"/>
    <w:rsid w:val="004509E0"/>
    <w:rsid w:val="004519FA"/>
    <w:rsid w:val="0045255C"/>
    <w:rsid w:val="00452BC7"/>
    <w:rsid w:val="00453542"/>
    <w:rsid w:val="00453DE5"/>
    <w:rsid w:val="0045438D"/>
    <w:rsid w:val="00454C5D"/>
    <w:rsid w:val="004566CE"/>
    <w:rsid w:val="0045708A"/>
    <w:rsid w:val="00460627"/>
    <w:rsid w:val="004607F6"/>
    <w:rsid w:val="00461761"/>
    <w:rsid w:val="00463102"/>
    <w:rsid w:val="004631AD"/>
    <w:rsid w:val="00463762"/>
    <w:rsid w:val="00463AC4"/>
    <w:rsid w:val="004643C7"/>
    <w:rsid w:val="00465950"/>
    <w:rsid w:val="004663A8"/>
    <w:rsid w:val="00466489"/>
    <w:rsid w:val="00470228"/>
    <w:rsid w:val="0047052E"/>
    <w:rsid w:val="00470532"/>
    <w:rsid w:val="0047241E"/>
    <w:rsid w:val="00472765"/>
    <w:rsid w:val="004729F0"/>
    <w:rsid w:val="00473BDE"/>
    <w:rsid w:val="00473C2C"/>
    <w:rsid w:val="00475EE4"/>
    <w:rsid w:val="00480312"/>
    <w:rsid w:val="0048060D"/>
    <w:rsid w:val="00480A9E"/>
    <w:rsid w:val="00480C03"/>
    <w:rsid w:val="00482546"/>
    <w:rsid w:val="00483A0D"/>
    <w:rsid w:val="004843DB"/>
    <w:rsid w:val="00484BAB"/>
    <w:rsid w:val="00485102"/>
    <w:rsid w:val="00485D26"/>
    <w:rsid w:val="00486F09"/>
    <w:rsid w:val="00486F2D"/>
    <w:rsid w:val="0048706B"/>
    <w:rsid w:val="00487812"/>
    <w:rsid w:val="00487C4D"/>
    <w:rsid w:val="00490149"/>
    <w:rsid w:val="00490A15"/>
    <w:rsid w:val="00490FF7"/>
    <w:rsid w:val="004916A0"/>
    <w:rsid w:val="00491760"/>
    <w:rsid w:val="004917A5"/>
    <w:rsid w:val="00491FE8"/>
    <w:rsid w:val="00492725"/>
    <w:rsid w:val="0049286B"/>
    <w:rsid w:val="004935C0"/>
    <w:rsid w:val="00493CBE"/>
    <w:rsid w:val="00494061"/>
    <w:rsid w:val="00494205"/>
    <w:rsid w:val="004971AC"/>
    <w:rsid w:val="00497540"/>
    <w:rsid w:val="004A0022"/>
    <w:rsid w:val="004A11D4"/>
    <w:rsid w:val="004A1E3F"/>
    <w:rsid w:val="004A2D87"/>
    <w:rsid w:val="004A314E"/>
    <w:rsid w:val="004A3838"/>
    <w:rsid w:val="004A3A69"/>
    <w:rsid w:val="004A62F7"/>
    <w:rsid w:val="004A64D1"/>
    <w:rsid w:val="004A7478"/>
    <w:rsid w:val="004A7EBB"/>
    <w:rsid w:val="004B066E"/>
    <w:rsid w:val="004B0E5F"/>
    <w:rsid w:val="004B1D60"/>
    <w:rsid w:val="004B2273"/>
    <w:rsid w:val="004B2A3F"/>
    <w:rsid w:val="004B366A"/>
    <w:rsid w:val="004B3F21"/>
    <w:rsid w:val="004B52EF"/>
    <w:rsid w:val="004B6204"/>
    <w:rsid w:val="004B6410"/>
    <w:rsid w:val="004B6AE7"/>
    <w:rsid w:val="004B719E"/>
    <w:rsid w:val="004B7C2E"/>
    <w:rsid w:val="004B7D2B"/>
    <w:rsid w:val="004C0CC3"/>
    <w:rsid w:val="004C113F"/>
    <w:rsid w:val="004C137E"/>
    <w:rsid w:val="004C1FF8"/>
    <w:rsid w:val="004C24FB"/>
    <w:rsid w:val="004C2D21"/>
    <w:rsid w:val="004C2EA4"/>
    <w:rsid w:val="004C2EC1"/>
    <w:rsid w:val="004C4627"/>
    <w:rsid w:val="004C4F15"/>
    <w:rsid w:val="004C5592"/>
    <w:rsid w:val="004C67BB"/>
    <w:rsid w:val="004D00A5"/>
    <w:rsid w:val="004D1E40"/>
    <w:rsid w:val="004D25A8"/>
    <w:rsid w:val="004D2627"/>
    <w:rsid w:val="004D3BBC"/>
    <w:rsid w:val="004D48A8"/>
    <w:rsid w:val="004D7DB5"/>
    <w:rsid w:val="004E0959"/>
    <w:rsid w:val="004E0AF1"/>
    <w:rsid w:val="004E15D9"/>
    <w:rsid w:val="004E1964"/>
    <w:rsid w:val="004E44A9"/>
    <w:rsid w:val="004E4606"/>
    <w:rsid w:val="004E56D9"/>
    <w:rsid w:val="004E5AD6"/>
    <w:rsid w:val="004E6874"/>
    <w:rsid w:val="004E6B2C"/>
    <w:rsid w:val="004E74C8"/>
    <w:rsid w:val="004F050B"/>
    <w:rsid w:val="004F0607"/>
    <w:rsid w:val="004F0EF9"/>
    <w:rsid w:val="004F1039"/>
    <w:rsid w:val="004F1275"/>
    <w:rsid w:val="004F13F6"/>
    <w:rsid w:val="004F1A17"/>
    <w:rsid w:val="004F37FB"/>
    <w:rsid w:val="004F4855"/>
    <w:rsid w:val="004F4BD7"/>
    <w:rsid w:val="004F5D52"/>
    <w:rsid w:val="004F5F07"/>
    <w:rsid w:val="004F6654"/>
    <w:rsid w:val="004F6758"/>
    <w:rsid w:val="004F744F"/>
    <w:rsid w:val="004F7A76"/>
    <w:rsid w:val="004F7B3E"/>
    <w:rsid w:val="00501046"/>
    <w:rsid w:val="005011E8"/>
    <w:rsid w:val="00501332"/>
    <w:rsid w:val="00503D7F"/>
    <w:rsid w:val="00504EA3"/>
    <w:rsid w:val="00506282"/>
    <w:rsid w:val="00507739"/>
    <w:rsid w:val="00507F76"/>
    <w:rsid w:val="005125EA"/>
    <w:rsid w:val="0051296D"/>
    <w:rsid w:val="00513481"/>
    <w:rsid w:val="00513A10"/>
    <w:rsid w:val="0051422F"/>
    <w:rsid w:val="005143F0"/>
    <w:rsid w:val="0051484D"/>
    <w:rsid w:val="00514CAB"/>
    <w:rsid w:val="00515D6D"/>
    <w:rsid w:val="00517E12"/>
    <w:rsid w:val="005212AC"/>
    <w:rsid w:val="0052162C"/>
    <w:rsid w:val="00521D78"/>
    <w:rsid w:val="00521F94"/>
    <w:rsid w:val="00522E0E"/>
    <w:rsid w:val="005238A2"/>
    <w:rsid w:val="005239FE"/>
    <w:rsid w:val="00525172"/>
    <w:rsid w:val="00526029"/>
    <w:rsid w:val="005270A4"/>
    <w:rsid w:val="005275D8"/>
    <w:rsid w:val="00527AB3"/>
    <w:rsid w:val="005301BA"/>
    <w:rsid w:val="005309E9"/>
    <w:rsid w:val="005316A0"/>
    <w:rsid w:val="00531FCE"/>
    <w:rsid w:val="0053256A"/>
    <w:rsid w:val="0053338D"/>
    <w:rsid w:val="00533AD8"/>
    <w:rsid w:val="0053433B"/>
    <w:rsid w:val="005364B9"/>
    <w:rsid w:val="00540CB9"/>
    <w:rsid w:val="00541355"/>
    <w:rsid w:val="005435DC"/>
    <w:rsid w:val="00543F7E"/>
    <w:rsid w:val="005445C1"/>
    <w:rsid w:val="00544FA6"/>
    <w:rsid w:val="005450A9"/>
    <w:rsid w:val="00546C7C"/>
    <w:rsid w:val="00546C8F"/>
    <w:rsid w:val="0054790C"/>
    <w:rsid w:val="00547B4B"/>
    <w:rsid w:val="00550652"/>
    <w:rsid w:val="005506E5"/>
    <w:rsid w:val="00550F7F"/>
    <w:rsid w:val="005515D6"/>
    <w:rsid w:val="00552F71"/>
    <w:rsid w:val="0055302A"/>
    <w:rsid w:val="0055458D"/>
    <w:rsid w:val="00554757"/>
    <w:rsid w:val="005547F6"/>
    <w:rsid w:val="005562F4"/>
    <w:rsid w:val="0055765F"/>
    <w:rsid w:val="005577FD"/>
    <w:rsid w:val="0056008F"/>
    <w:rsid w:val="00560EDD"/>
    <w:rsid w:val="00561173"/>
    <w:rsid w:val="0056160C"/>
    <w:rsid w:val="00562633"/>
    <w:rsid w:val="00562924"/>
    <w:rsid w:val="005635F1"/>
    <w:rsid w:val="00563DD7"/>
    <w:rsid w:val="0056458E"/>
    <w:rsid w:val="00566214"/>
    <w:rsid w:val="0056640D"/>
    <w:rsid w:val="0056647D"/>
    <w:rsid w:val="005700CE"/>
    <w:rsid w:val="005707B2"/>
    <w:rsid w:val="00571A45"/>
    <w:rsid w:val="0057256B"/>
    <w:rsid w:val="00572B9D"/>
    <w:rsid w:val="00573B5D"/>
    <w:rsid w:val="00573EB6"/>
    <w:rsid w:val="005744A3"/>
    <w:rsid w:val="005746F7"/>
    <w:rsid w:val="005754B6"/>
    <w:rsid w:val="00577756"/>
    <w:rsid w:val="0058055C"/>
    <w:rsid w:val="005805AA"/>
    <w:rsid w:val="00580AB7"/>
    <w:rsid w:val="00582A42"/>
    <w:rsid w:val="00582CF1"/>
    <w:rsid w:val="00582DF6"/>
    <w:rsid w:val="00582EFC"/>
    <w:rsid w:val="00582F9B"/>
    <w:rsid w:val="00583162"/>
    <w:rsid w:val="00583173"/>
    <w:rsid w:val="005843C6"/>
    <w:rsid w:val="005850F6"/>
    <w:rsid w:val="0058549B"/>
    <w:rsid w:val="00587BE8"/>
    <w:rsid w:val="0059198C"/>
    <w:rsid w:val="0059236E"/>
    <w:rsid w:val="0059272C"/>
    <w:rsid w:val="00592D12"/>
    <w:rsid w:val="00593F33"/>
    <w:rsid w:val="0059409D"/>
    <w:rsid w:val="00594218"/>
    <w:rsid w:val="0059426E"/>
    <w:rsid w:val="00596B2C"/>
    <w:rsid w:val="00596B8B"/>
    <w:rsid w:val="005977E7"/>
    <w:rsid w:val="00597B22"/>
    <w:rsid w:val="005A06B9"/>
    <w:rsid w:val="005A10EF"/>
    <w:rsid w:val="005A148E"/>
    <w:rsid w:val="005A254B"/>
    <w:rsid w:val="005A39DD"/>
    <w:rsid w:val="005A4892"/>
    <w:rsid w:val="005A489C"/>
    <w:rsid w:val="005A4C71"/>
    <w:rsid w:val="005A557F"/>
    <w:rsid w:val="005A5A89"/>
    <w:rsid w:val="005A6C7C"/>
    <w:rsid w:val="005A6F97"/>
    <w:rsid w:val="005B029C"/>
    <w:rsid w:val="005B175B"/>
    <w:rsid w:val="005B1B72"/>
    <w:rsid w:val="005B1E1F"/>
    <w:rsid w:val="005B30B2"/>
    <w:rsid w:val="005B31E3"/>
    <w:rsid w:val="005B4357"/>
    <w:rsid w:val="005B52AA"/>
    <w:rsid w:val="005B77C0"/>
    <w:rsid w:val="005B7E81"/>
    <w:rsid w:val="005C0440"/>
    <w:rsid w:val="005C1D80"/>
    <w:rsid w:val="005C2A61"/>
    <w:rsid w:val="005C3421"/>
    <w:rsid w:val="005C3985"/>
    <w:rsid w:val="005C3C87"/>
    <w:rsid w:val="005C4569"/>
    <w:rsid w:val="005C4605"/>
    <w:rsid w:val="005C4A21"/>
    <w:rsid w:val="005C6ADA"/>
    <w:rsid w:val="005D130B"/>
    <w:rsid w:val="005D279C"/>
    <w:rsid w:val="005D38B2"/>
    <w:rsid w:val="005D3A84"/>
    <w:rsid w:val="005D3AA3"/>
    <w:rsid w:val="005D3B57"/>
    <w:rsid w:val="005D3E8B"/>
    <w:rsid w:val="005D4074"/>
    <w:rsid w:val="005D46E0"/>
    <w:rsid w:val="005D5C30"/>
    <w:rsid w:val="005D660B"/>
    <w:rsid w:val="005D7064"/>
    <w:rsid w:val="005D7580"/>
    <w:rsid w:val="005D7A0C"/>
    <w:rsid w:val="005E0BAF"/>
    <w:rsid w:val="005E0BEE"/>
    <w:rsid w:val="005E0D7B"/>
    <w:rsid w:val="005E0D7E"/>
    <w:rsid w:val="005E11EB"/>
    <w:rsid w:val="005E260B"/>
    <w:rsid w:val="005E2F4E"/>
    <w:rsid w:val="005E3849"/>
    <w:rsid w:val="005E4738"/>
    <w:rsid w:val="005E58B3"/>
    <w:rsid w:val="005E6B88"/>
    <w:rsid w:val="005E79EE"/>
    <w:rsid w:val="005E7F85"/>
    <w:rsid w:val="005F02BB"/>
    <w:rsid w:val="005F0B16"/>
    <w:rsid w:val="005F0C38"/>
    <w:rsid w:val="005F11E9"/>
    <w:rsid w:val="005F3166"/>
    <w:rsid w:val="005F44A6"/>
    <w:rsid w:val="005F4B5C"/>
    <w:rsid w:val="005F5B9C"/>
    <w:rsid w:val="005F657F"/>
    <w:rsid w:val="005F6687"/>
    <w:rsid w:val="006022ED"/>
    <w:rsid w:val="00602445"/>
    <w:rsid w:val="00602C66"/>
    <w:rsid w:val="00603EB3"/>
    <w:rsid w:val="00605F67"/>
    <w:rsid w:val="00606AF2"/>
    <w:rsid w:val="00610125"/>
    <w:rsid w:val="0061022E"/>
    <w:rsid w:val="00610795"/>
    <w:rsid w:val="0061124E"/>
    <w:rsid w:val="006116FD"/>
    <w:rsid w:val="00612477"/>
    <w:rsid w:val="00612718"/>
    <w:rsid w:val="006130B9"/>
    <w:rsid w:val="00614D40"/>
    <w:rsid w:val="00614F5F"/>
    <w:rsid w:val="006154FA"/>
    <w:rsid w:val="00616E7C"/>
    <w:rsid w:val="00620C54"/>
    <w:rsid w:val="006211A6"/>
    <w:rsid w:val="0062264B"/>
    <w:rsid w:val="0062301A"/>
    <w:rsid w:val="0062390C"/>
    <w:rsid w:val="0062456D"/>
    <w:rsid w:val="006247F6"/>
    <w:rsid w:val="0062489D"/>
    <w:rsid w:val="006248B1"/>
    <w:rsid w:val="00624952"/>
    <w:rsid w:val="00624D7D"/>
    <w:rsid w:val="00625EAB"/>
    <w:rsid w:val="00626DD7"/>
    <w:rsid w:val="006277D5"/>
    <w:rsid w:val="00630058"/>
    <w:rsid w:val="006300C3"/>
    <w:rsid w:val="006308E0"/>
    <w:rsid w:val="00631BA2"/>
    <w:rsid w:val="006321AC"/>
    <w:rsid w:val="00633667"/>
    <w:rsid w:val="00633787"/>
    <w:rsid w:val="00633F1B"/>
    <w:rsid w:val="00634269"/>
    <w:rsid w:val="00635B72"/>
    <w:rsid w:val="0063661A"/>
    <w:rsid w:val="006367D0"/>
    <w:rsid w:val="00636B26"/>
    <w:rsid w:val="00636E54"/>
    <w:rsid w:val="00640439"/>
    <w:rsid w:val="0064170F"/>
    <w:rsid w:val="006417C9"/>
    <w:rsid w:val="00641ABC"/>
    <w:rsid w:val="00641DB1"/>
    <w:rsid w:val="0064278D"/>
    <w:rsid w:val="006428B8"/>
    <w:rsid w:val="0064326A"/>
    <w:rsid w:val="006452A8"/>
    <w:rsid w:val="00647299"/>
    <w:rsid w:val="00647C56"/>
    <w:rsid w:val="00650049"/>
    <w:rsid w:val="00650EEF"/>
    <w:rsid w:val="00651DF6"/>
    <w:rsid w:val="00652A89"/>
    <w:rsid w:val="00652FBA"/>
    <w:rsid w:val="00653915"/>
    <w:rsid w:val="006542CF"/>
    <w:rsid w:val="00656225"/>
    <w:rsid w:val="00656F1E"/>
    <w:rsid w:val="006574D3"/>
    <w:rsid w:val="00657643"/>
    <w:rsid w:val="00657BA8"/>
    <w:rsid w:val="00657E9D"/>
    <w:rsid w:val="006603ED"/>
    <w:rsid w:val="00660753"/>
    <w:rsid w:val="006611F0"/>
    <w:rsid w:val="006622E9"/>
    <w:rsid w:val="00662909"/>
    <w:rsid w:val="006636FE"/>
    <w:rsid w:val="006637B4"/>
    <w:rsid w:val="006639EC"/>
    <w:rsid w:val="0066526C"/>
    <w:rsid w:val="00665B40"/>
    <w:rsid w:val="00666452"/>
    <w:rsid w:val="00667558"/>
    <w:rsid w:val="006676BF"/>
    <w:rsid w:val="00667DB8"/>
    <w:rsid w:val="006701DD"/>
    <w:rsid w:val="00673BD7"/>
    <w:rsid w:val="00673D09"/>
    <w:rsid w:val="00673E94"/>
    <w:rsid w:val="00674521"/>
    <w:rsid w:val="006748F7"/>
    <w:rsid w:val="006750D8"/>
    <w:rsid w:val="00676290"/>
    <w:rsid w:val="00676910"/>
    <w:rsid w:val="00676B1D"/>
    <w:rsid w:val="006778D4"/>
    <w:rsid w:val="00677FB2"/>
    <w:rsid w:val="006805C1"/>
    <w:rsid w:val="00682A22"/>
    <w:rsid w:val="00683111"/>
    <w:rsid w:val="00683983"/>
    <w:rsid w:val="00684598"/>
    <w:rsid w:val="00686B51"/>
    <w:rsid w:val="00686C48"/>
    <w:rsid w:val="00687A43"/>
    <w:rsid w:val="00690013"/>
    <w:rsid w:val="00692D1C"/>
    <w:rsid w:val="00693176"/>
    <w:rsid w:val="00693427"/>
    <w:rsid w:val="006939FB"/>
    <w:rsid w:val="00694B81"/>
    <w:rsid w:val="006A021A"/>
    <w:rsid w:val="006A2102"/>
    <w:rsid w:val="006A43A6"/>
    <w:rsid w:val="006A44DA"/>
    <w:rsid w:val="006A4540"/>
    <w:rsid w:val="006A45C9"/>
    <w:rsid w:val="006A56AF"/>
    <w:rsid w:val="006A5903"/>
    <w:rsid w:val="006A605B"/>
    <w:rsid w:val="006A6DEA"/>
    <w:rsid w:val="006B11D6"/>
    <w:rsid w:val="006B19C3"/>
    <w:rsid w:val="006B1A7E"/>
    <w:rsid w:val="006B1BC3"/>
    <w:rsid w:val="006B1C27"/>
    <w:rsid w:val="006B1CC6"/>
    <w:rsid w:val="006B225A"/>
    <w:rsid w:val="006B29CB"/>
    <w:rsid w:val="006B4BC0"/>
    <w:rsid w:val="006B4F67"/>
    <w:rsid w:val="006B5249"/>
    <w:rsid w:val="006B6423"/>
    <w:rsid w:val="006B6576"/>
    <w:rsid w:val="006B7049"/>
    <w:rsid w:val="006B7AF4"/>
    <w:rsid w:val="006B7C8C"/>
    <w:rsid w:val="006B7CD6"/>
    <w:rsid w:val="006C0E57"/>
    <w:rsid w:val="006C13E1"/>
    <w:rsid w:val="006C254C"/>
    <w:rsid w:val="006C293E"/>
    <w:rsid w:val="006C35E8"/>
    <w:rsid w:val="006C5881"/>
    <w:rsid w:val="006C62D1"/>
    <w:rsid w:val="006C6520"/>
    <w:rsid w:val="006C6AB1"/>
    <w:rsid w:val="006C6B2C"/>
    <w:rsid w:val="006C7B1D"/>
    <w:rsid w:val="006D07F7"/>
    <w:rsid w:val="006D0B48"/>
    <w:rsid w:val="006D0F83"/>
    <w:rsid w:val="006D159D"/>
    <w:rsid w:val="006D34A0"/>
    <w:rsid w:val="006D422A"/>
    <w:rsid w:val="006D4509"/>
    <w:rsid w:val="006D5227"/>
    <w:rsid w:val="006D5778"/>
    <w:rsid w:val="006D5CE1"/>
    <w:rsid w:val="006D5FBB"/>
    <w:rsid w:val="006D687D"/>
    <w:rsid w:val="006D6BCE"/>
    <w:rsid w:val="006D7831"/>
    <w:rsid w:val="006E0581"/>
    <w:rsid w:val="006E13C5"/>
    <w:rsid w:val="006E1662"/>
    <w:rsid w:val="006E20EA"/>
    <w:rsid w:val="006E22D3"/>
    <w:rsid w:val="006E2D95"/>
    <w:rsid w:val="006E2FE8"/>
    <w:rsid w:val="006E322E"/>
    <w:rsid w:val="006E66FA"/>
    <w:rsid w:val="006E6A8A"/>
    <w:rsid w:val="006F05A1"/>
    <w:rsid w:val="006F17D3"/>
    <w:rsid w:val="006F233B"/>
    <w:rsid w:val="006F25D8"/>
    <w:rsid w:val="006F40C3"/>
    <w:rsid w:val="006F4F0B"/>
    <w:rsid w:val="006F5722"/>
    <w:rsid w:val="006F5A55"/>
    <w:rsid w:val="006F6056"/>
    <w:rsid w:val="006F65E1"/>
    <w:rsid w:val="006F6767"/>
    <w:rsid w:val="006F6B1B"/>
    <w:rsid w:val="006F7AA2"/>
    <w:rsid w:val="006F7CFB"/>
    <w:rsid w:val="006F7EA4"/>
    <w:rsid w:val="007020E6"/>
    <w:rsid w:val="007022C5"/>
    <w:rsid w:val="00702620"/>
    <w:rsid w:val="00703544"/>
    <w:rsid w:val="00703728"/>
    <w:rsid w:val="00703CA2"/>
    <w:rsid w:val="00703E36"/>
    <w:rsid w:val="007042AA"/>
    <w:rsid w:val="0070473E"/>
    <w:rsid w:val="00704CC7"/>
    <w:rsid w:val="00704EBD"/>
    <w:rsid w:val="00706074"/>
    <w:rsid w:val="0070764B"/>
    <w:rsid w:val="007076C7"/>
    <w:rsid w:val="007109BA"/>
    <w:rsid w:val="00710BA8"/>
    <w:rsid w:val="00711120"/>
    <w:rsid w:val="007117BE"/>
    <w:rsid w:val="00712B1E"/>
    <w:rsid w:val="00712DF7"/>
    <w:rsid w:val="007136FB"/>
    <w:rsid w:val="00713F73"/>
    <w:rsid w:val="007140F5"/>
    <w:rsid w:val="00714A6C"/>
    <w:rsid w:val="007157A1"/>
    <w:rsid w:val="007164BB"/>
    <w:rsid w:val="007179AF"/>
    <w:rsid w:val="00720D9F"/>
    <w:rsid w:val="0072185A"/>
    <w:rsid w:val="00722493"/>
    <w:rsid w:val="00722712"/>
    <w:rsid w:val="00722E62"/>
    <w:rsid w:val="00722F7B"/>
    <w:rsid w:val="0072411C"/>
    <w:rsid w:val="007248D8"/>
    <w:rsid w:val="0072496E"/>
    <w:rsid w:val="00725169"/>
    <w:rsid w:val="00726852"/>
    <w:rsid w:val="00731280"/>
    <w:rsid w:val="007317B6"/>
    <w:rsid w:val="007318AC"/>
    <w:rsid w:val="00731F25"/>
    <w:rsid w:val="00732CD4"/>
    <w:rsid w:val="007332B5"/>
    <w:rsid w:val="00733A27"/>
    <w:rsid w:val="00734236"/>
    <w:rsid w:val="007358A1"/>
    <w:rsid w:val="00735DFF"/>
    <w:rsid w:val="00736BAA"/>
    <w:rsid w:val="00736DAC"/>
    <w:rsid w:val="00737AE3"/>
    <w:rsid w:val="00740386"/>
    <w:rsid w:val="00740AC3"/>
    <w:rsid w:val="007418CD"/>
    <w:rsid w:val="007426FE"/>
    <w:rsid w:val="00745492"/>
    <w:rsid w:val="007469EC"/>
    <w:rsid w:val="00747083"/>
    <w:rsid w:val="00747448"/>
    <w:rsid w:val="00750214"/>
    <w:rsid w:val="007503A2"/>
    <w:rsid w:val="00751447"/>
    <w:rsid w:val="00751D7E"/>
    <w:rsid w:val="00752483"/>
    <w:rsid w:val="007526C2"/>
    <w:rsid w:val="00752B66"/>
    <w:rsid w:val="00752FD5"/>
    <w:rsid w:val="007530F3"/>
    <w:rsid w:val="00753D94"/>
    <w:rsid w:val="0075530E"/>
    <w:rsid w:val="00756FA3"/>
    <w:rsid w:val="00757610"/>
    <w:rsid w:val="00757E63"/>
    <w:rsid w:val="00761E3C"/>
    <w:rsid w:val="0076227A"/>
    <w:rsid w:val="007631AE"/>
    <w:rsid w:val="00763A8D"/>
    <w:rsid w:val="007662E5"/>
    <w:rsid w:val="00766DC4"/>
    <w:rsid w:val="00767CAE"/>
    <w:rsid w:val="00767E6D"/>
    <w:rsid w:val="0077030E"/>
    <w:rsid w:val="00770835"/>
    <w:rsid w:val="00770D93"/>
    <w:rsid w:val="00771201"/>
    <w:rsid w:val="00771945"/>
    <w:rsid w:val="00771E86"/>
    <w:rsid w:val="0077287A"/>
    <w:rsid w:val="00773005"/>
    <w:rsid w:val="0077432A"/>
    <w:rsid w:val="007751C2"/>
    <w:rsid w:val="00775D2E"/>
    <w:rsid w:val="00775FFC"/>
    <w:rsid w:val="007765D1"/>
    <w:rsid w:val="0078061D"/>
    <w:rsid w:val="0078132A"/>
    <w:rsid w:val="00781A74"/>
    <w:rsid w:val="007822B4"/>
    <w:rsid w:val="00782DDE"/>
    <w:rsid w:val="007841BD"/>
    <w:rsid w:val="007847D3"/>
    <w:rsid w:val="00784EE4"/>
    <w:rsid w:val="007854E5"/>
    <w:rsid w:val="007872EF"/>
    <w:rsid w:val="007877F4"/>
    <w:rsid w:val="00787C0E"/>
    <w:rsid w:val="00790087"/>
    <w:rsid w:val="007926F1"/>
    <w:rsid w:val="00793950"/>
    <w:rsid w:val="00794303"/>
    <w:rsid w:val="007959EB"/>
    <w:rsid w:val="00795AA9"/>
    <w:rsid w:val="00795C12"/>
    <w:rsid w:val="00795FAC"/>
    <w:rsid w:val="00796936"/>
    <w:rsid w:val="00796D7E"/>
    <w:rsid w:val="00797730"/>
    <w:rsid w:val="0079786B"/>
    <w:rsid w:val="00797AD6"/>
    <w:rsid w:val="00797F13"/>
    <w:rsid w:val="007A0141"/>
    <w:rsid w:val="007A084C"/>
    <w:rsid w:val="007A130D"/>
    <w:rsid w:val="007A229E"/>
    <w:rsid w:val="007A38B7"/>
    <w:rsid w:val="007A3B4A"/>
    <w:rsid w:val="007A4145"/>
    <w:rsid w:val="007A46E6"/>
    <w:rsid w:val="007A488A"/>
    <w:rsid w:val="007A5A0D"/>
    <w:rsid w:val="007A6B66"/>
    <w:rsid w:val="007A7482"/>
    <w:rsid w:val="007A79A4"/>
    <w:rsid w:val="007B0259"/>
    <w:rsid w:val="007B0A9F"/>
    <w:rsid w:val="007B0DBF"/>
    <w:rsid w:val="007B0F84"/>
    <w:rsid w:val="007B3047"/>
    <w:rsid w:val="007B41FC"/>
    <w:rsid w:val="007B686B"/>
    <w:rsid w:val="007B6A17"/>
    <w:rsid w:val="007B7699"/>
    <w:rsid w:val="007C0973"/>
    <w:rsid w:val="007C0CBB"/>
    <w:rsid w:val="007C1C57"/>
    <w:rsid w:val="007C254C"/>
    <w:rsid w:val="007C2B10"/>
    <w:rsid w:val="007C327A"/>
    <w:rsid w:val="007C3548"/>
    <w:rsid w:val="007C4B09"/>
    <w:rsid w:val="007C4BCF"/>
    <w:rsid w:val="007C56C9"/>
    <w:rsid w:val="007C57E9"/>
    <w:rsid w:val="007C71DF"/>
    <w:rsid w:val="007C7B81"/>
    <w:rsid w:val="007D0321"/>
    <w:rsid w:val="007D0525"/>
    <w:rsid w:val="007D0955"/>
    <w:rsid w:val="007D1CB4"/>
    <w:rsid w:val="007D2B5A"/>
    <w:rsid w:val="007D4A66"/>
    <w:rsid w:val="007D5342"/>
    <w:rsid w:val="007D56C9"/>
    <w:rsid w:val="007D763A"/>
    <w:rsid w:val="007D767B"/>
    <w:rsid w:val="007D78A1"/>
    <w:rsid w:val="007E1437"/>
    <w:rsid w:val="007E20DC"/>
    <w:rsid w:val="007E29B5"/>
    <w:rsid w:val="007E316D"/>
    <w:rsid w:val="007E55D9"/>
    <w:rsid w:val="007E6ECA"/>
    <w:rsid w:val="007F108E"/>
    <w:rsid w:val="007F1734"/>
    <w:rsid w:val="007F1A32"/>
    <w:rsid w:val="007F324F"/>
    <w:rsid w:val="007F4828"/>
    <w:rsid w:val="007F549F"/>
    <w:rsid w:val="007F6A30"/>
    <w:rsid w:val="007F73E2"/>
    <w:rsid w:val="00801B29"/>
    <w:rsid w:val="00802BC5"/>
    <w:rsid w:val="008030D4"/>
    <w:rsid w:val="0080317A"/>
    <w:rsid w:val="00803758"/>
    <w:rsid w:val="0080474D"/>
    <w:rsid w:val="00804CA5"/>
    <w:rsid w:val="0080501B"/>
    <w:rsid w:val="00806FD3"/>
    <w:rsid w:val="00807C6D"/>
    <w:rsid w:val="00810EF1"/>
    <w:rsid w:val="00811264"/>
    <w:rsid w:val="00811601"/>
    <w:rsid w:val="00811EC1"/>
    <w:rsid w:val="00812B37"/>
    <w:rsid w:val="008134AC"/>
    <w:rsid w:val="00813D8C"/>
    <w:rsid w:val="008150EE"/>
    <w:rsid w:val="00815E34"/>
    <w:rsid w:val="008160A3"/>
    <w:rsid w:val="008161A0"/>
    <w:rsid w:val="0081690D"/>
    <w:rsid w:val="00817460"/>
    <w:rsid w:val="008178FC"/>
    <w:rsid w:val="008179AB"/>
    <w:rsid w:val="00817A52"/>
    <w:rsid w:val="00817BDF"/>
    <w:rsid w:val="00817E66"/>
    <w:rsid w:val="0082013F"/>
    <w:rsid w:val="0082028E"/>
    <w:rsid w:val="00822158"/>
    <w:rsid w:val="0082371A"/>
    <w:rsid w:val="008249FC"/>
    <w:rsid w:val="0082664A"/>
    <w:rsid w:val="00827174"/>
    <w:rsid w:val="008308FF"/>
    <w:rsid w:val="00831DDF"/>
    <w:rsid w:val="008333D8"/>
    <w:rsid w:val="008337F5"/>
    <w:rsid w:val="0083489A"/>
    <w:rsid w:val="00834C4A"/>
    <w:rsid w:val="0083538F"/>
    <w:rsid w:val="00835CFD"/>
    <w:rsid w:val="008360D0"/>
    <w:rsid w:val="00836D8D"/>
    <w:rsid w:val="00836E51"/>
    <w:rsid w:val="008371AB"/>
    <w:rsid w:val="00837921"/>
    <w:rsid w:val="00842CE6"/>
    <w:rsid w:val="00842D3C"/>
    <w:rsid w:val="00842DBF"/>
    <w:rsid w:val="0084333F"/>
    <w:rsid w:val="008452F6"/>
    <w:rsid w:val="00845A45"/>
    <w:rsid w:val="008460C4"/>
    <w:rsid w:val="0084672D"/>
    <w:rsid w:val="00846A43"/>
    <w:rsid w:val="00847231"/>
    <w:rsid w:val="00847B77"/>
    <w:rsid w:val="00850C67"/>
    <w:rsid w:val="00850E63"/>
    <w:rsid w:val="008558DE"/>
    <w:rsid w:val="00856AA4"/>
    <w:rsid w:val="00856AD3"/>
    <w:rsid w:val="00857090"/>
    <w:rsid w:val="008571D9"/>
    <w:rsid w:val="00857BF8"/>
    <w:rsid w:val="00857F74"/>
    <w:rsid w:val="008611E9"/>
    <w:rsid w:val="00861745"/>
    <w:rsid w:val="0086178A"/>
    <w:rsid w:val="00862150"/>
    <w:rsid w:val="00862700"/>
    <w:rsid w:val="00864998"/>
    <w:rsid w:val="00864C72"/>
    <w:rsid w:val="0086506E"/>
    <w:rsid w:val="00865F6F"/>
    <w:rsid w:val="00866B97"/>
    <w:rsid w:val="00866EAF"/>
    <w:rsid w:val="00870D13"/>
    <w:rsid w:val="008712A0"/>
    <w:rsid w:val="00872444"/>
    <w:rsid w:val="00872465"/>
    <w:rsid w:val="008741FC"/>
    <w:rsid w:val="008754B6"/>
    <w:rsid w:val="008755DF"/>
    <w:rsid w:val="00875A14"/>
    <w:rsid w:val="008765F4"/>
    <w:rsid w:val="00876620"/>
    <w:rsid w:val="008770E6"/>
    <w:rsid w:val="00877279"/>
    <w:rsid w:val="008772F3"/>
    <w:rsid w:val="008802F8"/>
    <w:rsid w:val="00880548"/>
    <w:rsid w:val="00880A81"/>
    <w:rsid w:val="00880BBE"/>
    <w:rsid w:val="008819E0"/>
    <w:rsid w:val="00881D02"/>
    <w:rsid w:val="008823F2"/>
    <w:rsid w:val="00882F92"/>
    <w:rsid w:val="00883247"/>
    <w:rsid w:val="00883ADE"/>
    <w:rsid w:val="00883EDF"/>
    <w:rsid w:val="00884A91"/>
    <w:rsid w:val="00884BEA"/>
    <w:rsid w:val="00884C02"/>
    <w:rsid w:val="0088564C"/>
    <w:rsid w:val="0088578E"/>
    <w:rsid w:val="008857CC"/>
    <w:rsid w:val="00887A10"/>
    <w:rsid w:val="00890072"/>
    <w:rsid w:val="00890242"/>
    <w:rsid w:val="00890684"/>
    <w:rsid w:val="0089173E"/>
    <w:rsid w:val="008917CB"/>
    <w:rsid w:val="008919B8"/>
    <w:rsid w:val="00891B66"/>
    <w:rsid w:val="008920CF"/>
    <w:rsid w:val="00892E58"/>
    <w:rsid w:val="008947B4"/>
    <w:rsid w:val="0089552B"/>
    <w:rsid w:val="0089559B"/>
    <w:rsid w:val="0089573D"/>
    <w:rsid w:val="00895A23"/>
    <w:rsid w:val="008969E1"/>
    <w:rsid w:val="00896A96"/>
    <w:rsid w:val="00896B94"/>
    <w:rsid w:val="00897DB4"/>
    <w:rsid w:val="008A0EFA"/>
    <w:rsid w:val="008A1517"/>
    <w:rsid w:val="008A1894"/>
    <w:rsid w:val="008A40C3"/>
    <w:rsid w:val="008A4206"/>
    <w:rsid w:val="008A4948"/>
    <w:rsid w:val="008A57EB"/>
    <w:rsid w:val="008A58B4"/>
    <w:rsid w:val="008A5BDB"/>
    <w:rsid w:val="008B053A"/>
    <w:rsid w:val="008B05BB"/>
    <w:rsid w:val="008B081D"/>
    <w:rsid w:val="008B1DC9"/>
    <w:rsid w:val="008B2070"/>
    <w:rsid w:val="008B2527"/>
    <w:rsid w:val="008B2B11"/>
    <w:rsid w:val="008B2B4C"/>
    <w:rsid w:val="008B525D"/>
    <w:rsid w:val="008B64E3"/>
    <w:rsid w:val="008B6A25"/>
    <w:rsid w:val="008B6C9F"/>
    <w:rsid w:val="008B6CF4"/>
    <w:rsid w:val="008B734D"/>
    <w:rsid w:val="008B7B5F"/>
    <w:rsid w:val="008C0054"/>
    <w:rsid w:val="008C1E0F"/>
    <w:rsid w:val="008C203A"/>
    <w:rsid w:val="008C3F68"/>
    <w:rsid w:val="008C5401"/>
    <w:rsid w:val="008C5E88"/>
    <w:rsid w:val="008C5FA8"/>
    <w:rsid w:val="008C7476"/>
    <w:rsid w:val="008C7C02"/>
    <w:rsid w:val="008C7CA5"/>
    <w:rsid w:val="008C7F67"/>
    <w:rsid w:val="008D0A2B"/>
    <w:rsid w:val="008D20F3"/>
    <w:rsid w:val="008D2395"/>
    <w:rsid w:val="008D2723"/>
    <w:rsid w:val="008D29F6"/>
    <w:rsid w:val="008D3842"/>
    <w:rsid w:val="008D3E19"/>
    <w:rsid w:val="008D587A"/>
    <w:rsid w:val="008D663F"/>
    <w:rsid w:val="008D69F8"/>
    <w:rsid w:val="008D7113"/>
    <w:rsid w:val="008D770B"/>
    <w:rsid w:val="008D7A39"/>
    <w:rsid w:val="008E0895"/>
    <w:rsid w:val="008E1C16"/>
    <w:rsid w:val="008E573D"/>
    <w:rsid w:val="008E5A21"/>
    <w:rsid w:val="008E75F0"/>
    <w:rsid w:val="008F0054"/>
    <w:rsid w:val="008F0B31"/>
    <w:rsid w:val="008F11A7"/>
    <w:rsid w:val="008F16F0"/>
    <w:rsid w:val="008F40A7"/>
    <w:rsid w:val="008F5A97"/>
    <w:rsid w:val="008F6245"/>
    <w:rsid w:val="008F62A0"/>
    <w:rsid w:val="008F7238"/>
    <w:rsid w:val="008F7D8F"/>
    <w:rsid w:val="0090005B"/>
    <w:rsid w:val="00900255"/>
    <w:rsid w:val="00900CEF"/>
    <w:rsid w:val="00901147"/>
    <w:rsid w:val="009016EC"/>
    <w:rsid w:val="00901A53"/>
    <w:rsid w:val="00902CDF"/>
    <w:rsid w:val="009037D8"/>
    <w:rsid w:val="00903AEA"/>
    <w:rsid w:val="00903D01"/>
    <w:rsid w:val="00903F3D"/>
    <w:rsid w:val="00906A38"/>
    <w:rsid w:val="00907150"/>
    <w:rsid w:val="009075F0"/>
    <w:rsid w:val="00911517"/>
    <w:rsid w:val="00912A88"/>
    <w:rsid w:val="0091346E"/>
    <w:rsid w:val="00913BA9"/>
    <w:rsid w:val="00914F26"/>
    <w:rsid w:val="00917492"/>
    <w:rsid w:val="00917B16"/>
    <w:rsid w:val="00920129"/>
    <w:rsid w:val="00920413"/>
    <w:rsid w:val="00920764"/>
    <w:rsid w:val="009211AE"/>
    <w:rsid w:val="00921F78"/>
    <w:rsid w:val="009225F4"/>
    <w:rsid w:val="00923267"/>
    <w:rsid w:val="00926430"/>
    <w:rsid w:val="00926620"/>
    <w:rsid w:val="009266C7"/>
    <w:rsid w:val="00926E76"/>
    <w:rsid w:val="00930F7A"/>
    <w:rsid w:val="009327F7"/>
    <w:rsid w:val="009329E5"/>
    <w:rsid w:val="009334D8"/>
    <w:rsid w:val="009340A9"/>
    <w:rsid w:val="00934BCF"/>
    <w:rsid w:val="009354BA"/>
    <w:rsid w:val="009371B6"/>
    <w:rsid w:val="00937207"/>
    <w:rsid w:val="009376B3"/>
    <w:rsid w:val="009401FC"/>
    <w:rsid w:val="00941428"/>
    <w:rsid w:val="00942143"/>
    <w:rsid w:val="009438D4"/>
    <w:rsid w:val="00944476"/>
    <w:rsid w:val="00944FA4"/>
    <w:rsid w:val="00945A8B"/>
    <w:rsid w:val="00946C03"/>
    <w:rsid w:val="00947861"/>
    <w:rsid w:val="00947B60"/>
    <w:rsid w:val="00950083"/>
    <w:rsid w:val="00951A5A"/>
    <w:rsid w:val="00952A2A"/>
    <w:rsid w:val="00952CCD"/>
    <w:rsid w:val="009549CB"/>
    <w:rsid w:val="0095580C"/>
    <w:rsid w:val="00955B1F"/>
    <w:rsid w:val="00956196"/>
    <w:rsid w:val="0095708C"/>
    <w:rsid w:val="0095757C"/>
    <w:rsid w:val="00960824"/>
    <w:rsid w:val="009608B5"/>
    <w:rsid w:val="009611F6"/>
    <w:rsid w:val="00962F50"/>
    <w:rsid w:val="00963AB2"/>
    <w:rsid w:val="00963AB6"/>
    <w:rsid w:val="00964C06"/>
    <w:rsid w:val="00965267"/>
    <w:rsid w:val="0096531F"/>
    <w:rsid w:val="009656D4"/>
    <w:rsid w:val="0096582C"/>
    <w:rsid w:val="00966513"/>
    <w:rsid w:val="009665EE"/>
    <w:rsid w:val="009665F8"/>
    <w:rsid w:val="00967861"/>
    <w:rsid w:val="00967FE0"/>
    <w:rsid w:val="009707BC"/>
    <w:rsid w:val="009714AE"/>
    <w:rsid w:val="00971971"/>
    <w:rsid w:val="00971CF0"/>
    <w:rsid w:val="00972C40"/>
    <w:rsid w:val="00972E08"/>
    <w:rsid w:val="009734A1"/>
    <w:rsid w:val="00973FA9"/>
    <w:rsid w:val="009748AE"/>
    <w:rsid w:val="009748D3"/>
    <w:rsid w:val="00974D1A"/>
    <w:rsid w:val="00975393"/>
    <w:rsid w:val="0097597C"/>
    <w:rsid w:val="00975FCE"/>
    <w:rsid w:val="00977666"/>
    <w:rsid w:val="0097769C"/>
    <w:rsid w:val="009776E2"/>
    <w:rsid w:val="009804F8"/>
    <w:rsid w:val="009805B9"/>
    <w:rsid w:val="00981695"/>
    <w:rsid w:val="00982740"/>
    <w:rsid w:val="00983C79"/>
    <w:rsid w:val="009847C0"/>
    <w:rsid w:val="00984E02"/>
    <w:rsid w:val="00984FE4"/>
    <w:rsid w:val="009853FB"/>
    <w:rsid w:val="0098591E"/>
    <w:rsid w:val="0098683E"/>
    <w:rsid w:val="00990FB7"/>
    <w:rsid w:val="00991977"/>
    <w:rsid w:val="00991A48"/>
    <w:rsid w:val="0099260A"/>
    <w:rsid w:val="00993BDB"/>
    <w:rsid w:val="00993CD9"/>
    <w:rsid w:val="00994412"/>
    <w:rsid w:val="00994442"/>
    <w:rsid w:val="00997D16"/>
    <w:rsid w:val="00997FE6"/>
    <w:rsid w:val="009A07D6"/>
    <w:rsid w:val="009A0E2C"/>
    <w:rsid w:val="009A1898"/>
    <w:rsid w:val="009A1CD3"/>
    <w:rsid w:val="009A1E4E"/>
    <w:rsid w:val="009A2678"/>
    <w:rsid w:val="009A4B96"/>
    <w:rsid w:val="009A4C95"/>
    <w:rsid w:val="009A5200"/>
    <w:rsid w:val="009A6024"/>
    <w:rsid w:val="009A7C9B"/>
    <w:rsid w:val="009B01CF"/>
    <w:rsid w:val="009B0205"/>
    <w:rsid w:val="009B09E4"/>
    <w:rsid w:val="009B12EB"/>
    <w:rsid w:val="009B169C"/>
    <w:rsid w:val="009B1A52"/>
    <w:rsid w:val="009B1AAA"/>
    <w:rsid w:val="009B37F4"/>
    <w:rsid w:val="009B3B7C"/>
    <w:rsid w:val="009B6214"/>
    <w:rsid w:val="009B665E"/>
    <w:rsid w:val="009B7933"/>
    <w:rsid w:val="009C02EC"/>
    <w:rsid w:val="009C0406"/>
    <w:rsid w:val="009C214D"/>
    <w:rsid w:val="009C29EA"/>
    <w:rsid w:val="009C2BCE"/>
    <w:rsid w:val="009C2C44"/>
    <w:rsid w:val="009C35DF"/>
    <w:rsid w:val="009C3A7C"/>
    <w:rsid w:val="009C3AB0"/>
    <w:rsid w:val="009C3D44"/>
    <w:rsid w:val="009C3E9D"/>
    <w:rsid w:val="009C4627"/>
    <w:rsid w:val="009C4E0A"/>
    <w:rsid w:val="009C74B6"/>
    <w:rsid w:val="009D0582"/>
    <w:rsid w:val="009D0652"/>
    <w:rsid w:val="009D080A"/>
    <w:rsid w:val="009D1DBB"/>
    <w:rsid w:val="009D2355"/>
    <w:rsid w:val="009D263C"/>
    <w:rsid w:val="009D2DAF"/>
    <w:rsid w:val="009D3012"/>
    <w:rsid w:val="009D325F"/>
    <w:rsid w:val="009D3494"/>
    <w:rsid w:val="009D35ED"/>
    <w:rsid w:val="009D3616"/>
    <w:rsid w:val="009D39D6"/>
    <w:rsid w:val="009D3D84"/>
    <w:rsid w:val="009D53F5"/>
    <w:rsid w:val="009D61EB"/>
    <w:rsid w:val="009D6C67"/>
    <w:rsid w:val="009D7F31"/>
    <w:rsid w:val="009D7FD2"/>
    <w:rsid w:val="009E044C"/>
    <w:rsid w:val="009E18EB"/>
    <w:rsid w:val="009E2068"/>
    <w:rsid w:val="009E334E"/>
    <w:rsid w:val="009E474F"/>
    <w:rsid w:val="009E57BC"/>
    <w:rsid w:val="009E5990"/>
    <w:rsid w:val="009E690F"/>
    <w:rsid w:val="009E6E40"/>
    <w:rsid w:val="009E722C"/>
    <w:rsid w:val="009E76E6"/>
    <w:rsid w:val="009E79AE"/>
    <w:rsid w:val="009E7BE9"/>
    <w:rsid w:val="009F044C"/>
    <w:rsid w:val="009F17CF"/>
    <w:rsid w:val="009F22B8"/>
    <w:rsid w:val="009F2500"/>
    <w:rsid w:val="009F256C"/>
    <w:rsid w:val="009F4136"/>
    <w:rsid w:val="009F4172"/>
    <w:rsid w:val="009F46DA"/>
    <w:rsid w:val="009F4A4E"/>
    <w:rsid w:val="009F4DA3"/>
    <w:rsid w:val="009F5187"/>
    <w:rsid w:val="009F5873"/>
    <w:rsid w:val="009F6A8D"/>
    <w:rsid w:val="009F6BDF"/>
    <w:rsid w:val="009F6DFF"/>
    <w:rsid w:val="00A00CE8"/>
    <w:rsid w:val="00A01E17"/>
    <w:rsid w:val="00A02308"/>
    <w:rsid w:val="00A02AD3"/>
    <w:rsid w:val="00A02ADA"/>
    <w:rsid w:val="00A0335F"/>
    <w:rsid w:val="00A03CD0"/>
    <w:rsid w:val="00A03E33"/>
    <w:rsid w:val="00A03FFD"/>
    <w:rsid w:val="00A044EF"/>
    <w:rsid w:val="00A07700"/>
    <w:rsid w:val="00A07D37"/>
    <w:rsid w:val="00A11451"/>
    <w:rsid w:val="00A116B8"/>
    <w:rsid w:val="00A13362"/>
    <w:rsid w:val="00A13BB4"/>
    <w:rsid w:val="00A147BB"/>
    <w:rsid w:val="00A14F66"/>
    <w:rsid w:val="00A16001"/>
    <w:rsid w:val="00A16708"/>
    <w:rsid w:val="00A16ACC"/>
    <w:rsid w:val="00A16FBD"/>
    <w:rsid w:val="00A1717F"/>
    <w:rsid w:val="00A17A90"/>
    <w:rsid w:val="00A2116D"/>
    <w:rsid w:val="00A21973"/>
    <w:rsid w:val="00A2303D"/>
    <w:rsid w:val="00A240C3"/>
    <w:rsid w:val="00A25263"/>
    <w:rsid w:val="00A25ACD"/>
    <w:rsid w:val="00A265A8"/>
    <w:rsid w:val="00A26A5D"/>
    <w:rsid w:val="00A26DF9"/>
    <w:rsid w:val="00A26E3F"/>
    <w:rsid w:val="00A270D1"/>
    <w:rsid w:val="00A27418"/>
    <w:rsid w:val="00A3068F"/>
    <w:rsid w:val="00A309AB"/>
    <w:rsid w:val="00A325B3"/>
    <w:rsid w:val="00A331DD"/>
    <w:rsid w:val="00A334DE"/>
    <w:rsid w:val="00A336A2"/>
    <w:rsid w:val="00A33FB3"/>
    <w:rsid w:val="00A33FDC"/>
    <w:rsid w:val="00A34114"/>
    <w:rsid w:val="00A35CBD"/>
    <w:rsid w:val="00A370B2"/>
    <w:rsid w:val="00A37373"/>
    <w:rsid w:val="00A37539"/>
    <w:rsid w:val="00A37690"/>
    <w:rsid w:val="00A37BFD"/>
    <w:rsid w:val="00A407CF"/>
    <w:rsid w:val="00A40DB3"/>
    <w:rsid w:val="00A41CE9"/>
    <w:rsid w:val="00A4343D"/>
    <w:rsid w:val="00A43ED0"/>
    <w:rsid w:val="00A44735"/>
    <w:rsid w:val="00A44771"/>
    <w:rsid w:val="00A46C2D"/>
    <w:rsid w:val="00A47294"/>
    <w:rsid w:val="00A472FD"/>
    <w:rsid w:val="00A474E1"/>
    <w:rsid w:val="00A47B18"/>
    <w:rsid w:val="00A47F0C"/>
    <w:rsid w:val="00A5088A"/>
    <w:rsid w:val="00A510A7"/>
    <w:rsid w:val="00A518F3"/>
    <w:rsid w:val="00A51B15"/>
    <w:rsid w:val="00A52672"/>
    <w:rsid w:val="00A52AC4"/>
    <w:rsid w:val="00A56DD4"/>
    <w:rsid w:val="00A5738D"/>
    <w:rsid w:val="00A57B35"/>
    <w:rsid w:val="00A600C8"/>
    <w:rsid w:val="00A60A3A"/>
    <w:rsid w:val="00A64FB1"/>
    <w:rsid w:val="00A70E9A"/>
    <w:rsid w:val="00A7133E"/>
    <w:rsid w:val="00A71B9F"/>
    <w:rsid w:val="00A71E37"/>
    <w:rsid w:val="00A733E0"/>
    <w:rsid w:val="00A7475B"/>
    <w:rsid w:val="00A75D17"/>
    <w:rsid w:val="00A75ECF"/>
    <w:rsid w:val="00A76107"/>
    <w:rsid w:val="00A76528"/>
    <w:rsid w:val="00A7731F"/>
    <w:rsid w:val="00A8010A"/>
    <w:rsid w:val="00A80FCB"/>
    <w:rsid w:val="00A82001"/>
    <w:rsid w:val="00A82644"/>
    <w:rsid w:val="00A82A9D"/>
    <w:rsid w:val="00A8358E"/>
    <w:rsid w:val="00A83B5E"/>
    <w:rsid w:val="00A84A86"/>
    <w:rsid w:val="00A84B4E"/>
    <w:rsid w:val="00A84F94"/>
    <w:rsid w:val="00A87B80"/>
    <w:rsid w:val="00A90691"/>
    <w:rsid w:val="00A90AA0"/>
    <w:rsid w:val="00A90F4A"/>
    <w:rsid w:val="00A91168"/>
    <w:rsid w:val="00A91306"/>
    <w:rsid w:val="00A92A08"/>
    <w:rsid w:val="00A939C0"/>
    <w:rsid w:val="00A93C4D"/>
    <w:rsid w:val="00A94DFC"/>
    <w:rsid w:val="00A96968"/>
    <w:rsid w:val="00A97504"/>
    <w:rsid w:val="00AA1F0B"/>
    <w:rsid w:val="00AA24BD"/>
    <w:rsid w:val="00AA2BB0"/>
    <w:rsid w:val="00AA2BF1"/>
    <w:rsid w:val="00AA2FBB"/>
    <w:rsid w:val="00AA306D"/>
    <w:rsid w:val="00AA3159"/>
    <w:rsid w:val="00AA46D1"/>
    <w:rsid w:val="00AA523A"/>
    <w:rsid w:val="00AA64A1"/>
    <w:rsid w:val="00AA65D9"/>
    <w:rsid w:val="00AA69EF"/>
    <w:rsid w:val="00AB05C6"/>
    <w:rsid w:val="00AB1AF6"/>
    <w:rsid w:val="00AB25DC"/>
    <w:rsid w:val="00AB2DFC"/>
    <w:rsid w:val="00AB3300"/>
    <w:rsid w:val="00AB42BE"/>
    <w:rsid w:val="00AB5F91"/>
    <w:rsid w:val="00AB626D"/>
    <w:rsid w:val="00AB7406"/>
    <w:rsid w:val="00AB7672"/>
    <w:rsid w:val="00AC08A2"/>
    <w:rsid w:val="00AC0B78"/>
    <w:rsid w:val="00AC199C"/>
    <w:rsid w:val="00AC1D9F"/>
    <w:rsid w:val="00AC3284"/>
    <w:rsid w:val="00AC3936"/>
    <w:rsid w:val="00AC40FA"/>
    <w:rsid w:val="00AC5C1F"/>
    <w:rsid w:val="00AC6A2B"/>
    <w:rsid w:val="00AC71C0"/>
    <w:rsid w:val="00AD0536"/>
    <w:rsid w:val="00AD1471"/>
    <w:rsid w:val="00AD1BF8"/>
    <w:rsid w:val="00AD2DF6"/>
    <w:rsid w:val="00AD5224"/>
    <w:rsid w:val="00AD5C10"/>
    <w:rsid w:val="00AD6C4E"/>
    <w:rsid w:val="00AD7B90"/>
    <w:rsid w:val="00AE1842"/>
    <w:rsid w:val="00AE32CC"/>
    <w:rsid w:val="00AE36D8"/>
    <w:rsid w:val="00AE4586"/>
    <w:rsid w:val="00AE4A1F"/>
    <w:rsid w:val="00AE5326"/>
    <w:rsid w:val="00AE5470"/>
    <w:rsid w:val="00AE5CB1"/>
    <w:rsid w:val="00AE7243"/>
    <w:rsid w:val="00AE78AE"/>
    <w:rsid w:val="00AE7F21"/>
    <w:rsid w:val="00AF10D2"/>
    <w:rsid w:val="00AF1907"/>
    <w:rsid w:val="00AF32AB"/>
    <w:rsid w:val="00AF3F69"/>
    <w:rsid w:val="00AF686C"/>
    <w:rsid w:val="00AF759C"/>
    <w:rsid w:val="00AF7732"/>
    <w:rsid w:val="00AF779E"/>
    <w:rsid w:val="00B00784"/>
    <w:rsid w:val="00B01D0F"/>
    <w:rsid w:val="00B076E3"/>
    <w:rsid w:val="00B0785B"/>
    <w:rsid w:val="00B079ED"/>
    <w:rsid w:val="00B11316"/>
    <w:rsid w:val="00B117D6"/>
    <w:rsid w:val="00B13996"/>
    <w:rsid w:val="00B13AAF"/>
    <w:rsid w:val="00B13EBD"/>
    <w:rsid w:val="00B1487F"/>
    <w:rsid w:val="00B14A5B"/>
    <w:rsid w:val="00B15931"/>
    <w:rsid w:val="00B15AB5"/>
    <w:rsid w:val="00B165E8"/>
    <w:rsid w:val="00B16729"/>
    <w:rsid w:val="00B169B0"/>
    <w:rsid w:val="00B17FDC"/>
    <w:rsid w:val="00B20DD3"/>
    <w:rsid w:val="00B21718"/>
    <w:rsid w:val="00B227DA"/>
    <w:rsid w:val="00B23447"/>
    <w:rsid w:val="00B23E9D"/>
    <w:rsid w:val="00B245EC"/>
    <w:rsid w:val="00B2498D"/>
    <w:rsid w:val="00B2576A"/>
    <w:rsid w:val="00B25BB2"/>
    <w:rsid w:val="00B261AC"/>
    <w:rsid w:val="00B301EA"/>
    <w:rsid w:val="00B30E3C"/>
    <w:rsid w:val="00B313CA"/>
    <w:rsid w:val="00B31553"/>
    <w:rsid w:val="00B31A51"/>
    <w:rsid w:val="00B31E79"/>
    <w:rsid w:val="00B32C41"/>
    <w:rsid w:val="00B3461E"/>
    <w:rsid w:val="00B40096"/>
    <w:rsid w:val="00B4009E"/>
    <w:rsid w:val="00B410D5"/>
    <w:rsid w:val="00B41739"/>
    <w:rsid w:val="00B41E7A"/>
    <w:rsid w:val="00B4224B"/>
    <w:rsid w:val="00B4410C"/>
    <w:rsid w:val="00B45B6E"/>
    <w:rsid w:val="00B4691C"/>
    <w:rsid w:val="00B46B57"/>
    <w:rsid w:val="00B477B3"/>
    <w:rsid w:val="00B506A9"/>
    <w:rsid w:val="00B5127C"/>
    <w:rsid w:val="00B5190E"/>
    <w:rsid w:val="00B522B3"/>
    <w:rsid w:val="00B52B3D"/>
    <w:rsid w:val="00B52BF7"/>
    <w:rsid w:val="00B5425E"/>
    <w:rsid w:val="00B54447"/>
    <w:rsid w:val="00B5459A"/>
    <w:rsid w:val="00B5478D"/>
    <w:rsid w:val="00B54D25"/>
    <w:rsid w:val="00B54E41"/>
    <w:rsid w:val="00B54EFA"/>
    <w:rsid w:val="00B55D9D"/>
    <w:rsid w:val="00B6044A"/>
    <w:rsid w:val="00B6094C"/>
    <w:rsid w:val="00B610CC"/>
    <w:rsid w:val="00B62ED0"/>
    <w:rsid w:val="00B63438"/>
    <w:rsid w:val="00B64463"/>
    <w:rsid w:val="00B65544"/>
    <w:rsid w:val="00B65A9E"/>
    <w:rsid w:val="00B665AC"/>
    <w:rsid w:val="00B6788D"/>
    <w:rsid w:val="00B70A2E"/>
    <w:rsid w:val="00B7324A"/>
    <w:rsid w:val="00B73379"/>
    <w:rsid w:val="00B74190"/>
    <w:rsid w:val="00B74C24"/>
    <w:rsid w:val="00B75074"/>
    <w:rsid w:val="00B76558"/>
    <w:rsid w:val="00B76801"/>
    <w:rsid w:val="00B76E1B"/>
    <w:rsid w:val="00B77047"/>
    <w:rsid w:val="00B77489"/>
    <w:rsid w:val="00B80762"/>
    <w:rsid w:val="00B80F1C"/>
    <w:rsid w:val="00B8130A"/>
    <w:rsid w:val="00B816F3"/>
    <w:rsid w:val="00B81A28"/>
    <w:rsid w:val="00B84936"/>
    <w:rsid w:val="00B85035"/>
    <w:rsid w:val="00B85CD2"/>
    <w:rsid w:val="00B86C50"/>
    <w:rsid w:val="00B878A2"/>
    <w:rsid w:val="00B87A68"/>
    <w:rsid w:val="00B91129"/>
    <w:rsid w:val="00B933C6"/>
    <w:rsid w:val="00B935EA"/>
    <w:rsid w:val="00B936B5"/>
    <w:rsid w:val="00B93999"/>
    <w:rsid w:val="00B93F8D"/>
    <w:rsid w:val="00B94B4C"/>
    <w:rsid w:val="00B96089"/>
    <w:rsid w:val="00B9662E"/>
    <w:rsid w:val="00B96AE6"/>
    <w:rsid w:val="00B9779F"/>
    <w:rsid w:val="00B97B91"/>
    <w:rsid w:val="00BA1575"/>
    <w:rsid w:val="00BA1DFF"/>
    <w:rsid w:val="00BA218B"/>
    <w:rsid w:val="00BA5C16"/>
    <w:rsid w:val="00BA6398"/>
    <w:rsid w:val="00BA72A2"/>
    <w:rsid w:val="00BA7995"/>
    <w:rsid w:val="00BB0E02"/>
    <w:rsid w:val="00BB2856"/>
    <w:rsid w:val="00BB34CE"/>
    <w:rsid w:val="00BB37FD"/>
    <w:rsid w:val="00BB4C36"/>
    <w:rsid w:val="00BB6475"/>
    <w:rsid w:val="00BB6ADF"/>
    <w:rsid w:val="00BC22A7"/>
    <w:rsid w:val="00BC2632"/>
    <w:rsid w:val="00BC2911"/>
    <w:rsid w:val="00BC2E69"/>
    <w:rsid w:val="00BC2EC1"/>
    <w:rsid w:val="00BC362B"/>
    <w:rsid w:val="00BC3A5C"/>
    <w:rsid w:val="00BC4EB6"/>
    <w:rsid w:val="00BC5229"/>
    <w:rsid w:val="00BC56A2"/>
    <w:rsid w:val="00BC5DE8"/>
    <w:rsid w:val="00BC69BC"/>
    <w:rsid w:val="00BC70CD"/>
    <w:rsid w:val="00BC7A91"/>
    <w:rsid w:val="00BC7DA3"/>
    <w:rsid w:val="00BD2A07"/>
    <w:rsid w:val="00BD2B3A"/>
    <w:rsid w:val="00BD5F4B"/>
    <w:rsid w:val="00BD646A"/>
    <w:rsid w:val="00BD6568"/>
    <w:rsid w:val="00BD6B28"/>
    <w:rsid w:val="00BD7B57"/>
    <w:rsid w:val="00BE00CC"/>
    <w:rsid w:val="00BE132E"/>
    <w:rsid w:val="00BE17A2"/>
    <w:rsid w:val="00BE1EC3"/>
    <w:rsid w:val="00BE2266"/>
    <w:rsid w:val="00BE2496"/>
    <w:rsid w:val="00BE292E"/>
    <w:rsid w:val="00BE35CE"/>
    <w:rsid w:val="00BE530C"/>
    <w:rsid w:val="00BE6EB2"/>
    <w:rsid w:val="00BE7083"/>
    <w:rsid w:val="00BE7149"/>
    <w:rsid w:val="00BE7571"/>
    <w:rsid w:val="00BF0B5D"/>
    <w:rsid w:val="00BF22E4"/>
    <w:rsid w:val="00BF232E"/>
    <w:rsid w:val="00BF3CC5"/>
    <w:rsid w:val="00BF3F23"/>
    <w:rsid w:val="00BF4687"/>
    <w:rsid w:val="00BF51D3"/>
    <w:rsid w:val="00BF5729"/>
    <w:rsid w:val="00BF5C59"/>
    <w:rsid w:val="00BF5E3D"/>
    <w:rsid w:val="00BF5FEC"/>
    <w:rsid w:val="00BF677D"/>
    <w:rsid w:val="00BF6DD2"/>
    <w:rsid w:val="00BF73FC"/>
    <w:rsid w:val="00C00694"/>
    <w:rsid w:val="00C00D97"/>
    <w:rsid w:val="00C010D6"/>
    <w:rsid w:val="00C015A5"/>
    <w:rsid w:val="00C01B62"/>
    <w:rsid w:val="00C02B0F"/>
    <w:rsid w:val="00C02F90"/>
    <w:rsid w:val="00C03850"/>
    <w:rsid w:val="00C046CF"/>
    <w:rsid w:val="00C04E7F"/>
    <w:rsid w:val="00C051C0"/>
    <w:rsid w:val="00C05FA4"/>
    <w:rsid w:val="00C0746A"/>
    <w:rsid w:val="00C07A9F"/>
    <w:rsid w:val="00C10628"/>
    <w:rsid w:val="00C11F7E"/>
    <w:rsid w:val="00C12019"/>
    <w:rsid w:val="00C13105"/>
    <w:rsid w:val="00C13867"/>
    <w:rsid w:val="00C14BD9"/>
    <w:rsid w:val="00C154E4"/>
    <w:rsid w:val="00C15905"/>
    <w:rsid w:val="00C16409"/>
    <w:rsid w:val="00C16C8D"/>
    <w:rsid w:val="00C16EB4"/>
    <w:rsid w:val="00C20D91"/>
    <w:rsid w:val="00C218DF"/>
    <w:rsid w:val="00C22A76"/>
    <w:rsid w:val="00C23E5E"/>
    <w:rsid w:val="00C24057"/>
    <w:rsid w:val="00C242D4"/>
    <w:rsid w:val="00C245CE"/>
    <w:rsid w:val="00C245F3"/>
    <w:rsid w:val="00C24A91"/>
    <w:rsid w:val="00C25980"/>
    <w:rsid w:val="00C25DE5"/>
    <w:rsid w:val="00C26382"/>
    <w:rsid w:val="00C2705B"/>
    <w:rsid w:val="00C3015D"/>
    <w:rsid w:val="00C313C1"/>
    <w:rsid w:val="00C313F2"/>
    <w:rsid w:val="00C31691"/>
    <w:rsid w:val="00C31CED"/>
    <w:rsid w:val="00C33D27"/>
    <w:rsid w:val="00C33FB4"/>
    <w:rsid w:val="00C3424E"/>
    <w:rsid w:val="00C354B4"/>
    <w:rsid w:val="00C3573B"/>
    <w:rsid w:val="00C37F0A"/>
    <w:rsid w:val="00C4003B"/>
    <w:rsid w:val="00C40AB2"/>
    <w:rsid w:val="00C4140E"/>
    <w:rsid w:val="00C41755"/>
    <w:rsid w:val="00C41D7F"/>
    <w:rsid w:val="00C47779"/>
    <w:rsid w:val="00C5033F"/>
    <w:rsid w:val="00C513AD"/>
    <w:rsid w:val="00C538C8"/>
    <w:rsid w:val="00C53F3E"/>
    <w:rsid w:val="00C579EA"/>
    <w:rsid w:val="00C57B13"/>
    <w:rsid w:val="00C600DF"/>
    <w:rsid w:val="00C60670"/>
    <w:rsid w:val="00C615DD"/>
    <w:rsid w:val="00C62EFF"/>
    <w:rsid w:val="00C6368C"/>
    <w:rsid w:val="00C6413F"/>
    <w:rsid w:val="00C667FC"/>
    <w:rsid w:val="00C66D02"/>
    <w:rsid w:val="00C66F45"/>
    <w:rsid w:val="00C671BE"/>
    <w:rsid w:val="00C67BBB"/>
    <w:rsid w:val="00C70729"/>
    <w:rsid w:val="00C70C3B"/>
    <w:rsid w:val="00C72B45"/>
    <w:rsid w:val="00C759D4"/>
    <w:rsid w:val="00C762C8"/>
    <w:rsid w:val="00C763FC"/>
    <w:rsid w:val="00C7655B"/>
    <w:rsid w:val="00C770DD"/>
    <w:rsid w:val="00C773CD"/>
    <w:rsid w:val="00C800B5"/>
    <w:rsid w:val="00C80316"/>
    <w:rsid w:val="00C80392"/>
    <w:rsid w:val="00C804FB"/>
    <w:rsid w:val="00C80E4F"/>
    <w:rsid w:val="00C81301"/>
    <w:rsid w:val="00C816D8"/>
    <w:rsid w:val="00C81C20"/>
    <w:rsid w:val="00C81F4C"/>
    <w:rsid w:val="00C833FC"/>
    <w:rsid w:val="00C8501D"/>
    <w:rsid w:val="00C852D8"/>
    <w:rsid w:val="00C870F3"/>
    <w:rsid w:val="00C87104"/>
    <w:rsid w:val="00C87403"/>
    <w:rsid w:val="00C87652"/>
    <w:rsid w:val="00C87CF4"/>
    <w:rsid w:val="00C902A5"/>
    <w:rsid w:val="00C91B45"/>
    <w:rsid w:val="00C91B83"/>
    <w:rsid w:val="00C92EB4"/>
    <w:rsid w:val="00C93D70"/>
    <w:rsid w:val="00C9412C"/>
    <w:rsid w:val="00C942FE"/>
    <w:rsid w:val="00C94BAB"/>
    <w:rsid w:val="00C978D5"/>
    <w:rsid w:val="00C9799A"/>
    <w:rsid w:val="00C97CCA"/>
    <w:rsid w:val="00CA0822"/>
    <w:rsid w:val="00CA0D10"/>
    <w:rsid w:val="00CA15C0"/>
    <w:rsid w:val="00CA16F9"/>
    <w:rsid w:val="00CA18D1"/>
    <w:rsid w:val="00CA1BFF"/>
    <w:rsid w:val="00CA1D89"/>
    <w:rsid w:val="00CA1DE4"/>
    <w:rsid w:val="00CA22C7"/>
    <w:rsid w:val="00CA2ECC"/>
    <w:rsid w:val="00CA3628"/>
    <w:rsid w:val="00CA38A2"/>
    <w:rsid w:val="00CA42EE"/>
    <w:rsid w:val="00CA4369"/>
    <w:rsid w:val="00CA484D"/>
    <w:rsid w:val="00CA5B21"/>
    <w:rsid w:val="00CA6387"/>
    <w:rsid w:val="00CA6844"/>
    <w:rsid w:val="00CA6BA8"/>
    <w:rsid w:val="00CB0841"/>
    <w:rsid w:val="00CB0CCF"/>
    <w:rsid w:val="00CB2B77"/>
    <w:rsid w:val="00CB3656"/>
    <w:rsid w:val="00CB4254"/>
    <w:rsid w:val="00CB5530"/>
    <w:rsid w:val="00CB6800"/>
    <w:rsid w:val="00CB68C3"/>
    <w:rsid w:val="00CB6C45"/>
    <w:rsid w:val="00CB7498"/>
    <w:rsid w:val="00CB7B99"/>
    <w:rsid w:val="00CC217D"/>
    <w:rsid w:val="00CC3191"/>
    <w:rsid w:val="00CC3699"/>
    <w:rsid w:val="00CC4610"/>
    <w:rsid w:val="00CC46FE"/>
    <w:rsid w:val="00CC5336"/>
    <w:rsid w:val="00CC67D8"/>
    <w:rsid w:val="00CC7B3E"/>
    <w:rsid w:val="00CD0B10"/>
    <w:rsid w:val="00CD21EF"/>
    <w:rsid w:val="00CD277E"/>
    <w:rsid w:val="00CD2A08"/>
    <w:rsid w:val="00CD2A62"/>
    <w:rsid w:val="00CD5CA0"/>
    <w:rsid w:val="00CD5E73"/>
    <w:rsid w:val="00CD5F0A"/>
    <w:rsid w:val="00CD6C2D"/>
    <w:rsid w:val="00CD6FB3"/>
    <w:rsid w:val="00CD77CB"/>
    <w:rsid w:val="00CE0265"/>
    <w:rsid w:val="00CE0F1F"/>
    <w:rsid w:val="00CE1384"/>
    <w:rsid w:val="00CE2E51"/>
    <w:rsid w:val="00CE38F6"/>
    <w:rsid w:val="00CE3923"/>
    <w:rsid w:val="00CE3986"/>
    <w:rsid w:val="00CE3F3E"/>
    <w:rsid w:val="00CE4B2C"/>
    <w:rsid w:val="00CF070B"/>
    <w:rsid w:val="00CF1406"/>
    <w:rsid w:val="00CF1B2C"/>
    <w:rsid w:val="00CF2AEC"/>
    <w:rsid w:val="00CF2C76"/>
    <w:rsid w:val="00CF5239"/>
    <w:rsid w:val="00CF552B"/>
    <w:rsid w:val="00CF627A"/>
    <w:rsid w:val="00CF66A4"/>
    <w:rsid w:val="00CF67BC"/>
    <w:rsid w:val="00CF6CC4"/>
    <w:rsid w:val="00CF729F"/>
    <w:rsid w:val="00D0036A"/>
    <w:rsid w:val="00D0081B"/>
    <w:rsid w:val="00D01A87"/>
    <w:rsid w:val="00D01D95"/>
    <w:rsid w:val="00D02851"/>
    <w:rsid w:val="00D0363D"/>
    <w:rsid w:val="00D03E92"/>
    <w:rsid w:val="00D04AAA"/>
    <w:rsid w:val="00D05443"/>
    <w:rsid w:val="00D059FA"/>
    <w:rsid w:val="00D05C42"/>
    <w:rsid w:val="00D0727A"/>
    <w:rsid w:val="00D102EA"/>
    <w:rsid w:val="00D10305"/>
    <w:rsid w:val="00D1033F"/>
    <w:rsid w:val="00D1064C"/>
    <w:rsid w:val="00D11006"/>
    <w:rsid w:val="00D12681"/>
    <w:rsid w:val="00D127B0"/>
    <w:rsid w:val="00D13710"/>
    <w:rsid w:val="00D14754"/>
    <w:rsid w:val="00D15330"/>
    <w:rsid w:val="00D159C9"/>
    <w:rsid w:val="00D15A17"/>
    <w:rsid w:val="00D17BB5"/>
    <w:rsid w:val="00D17CD0"/>
    <w:rsid w:val="00D21207"/>
    <w:rsid w:val="00D21D7F"/>
    <w:rsid w:val="00D21EA2"/>
    <w:rsid w:val="00D22B38"/>
    <w:rsid w:val="00D22BFD"/>
    <w:rsid w:val="00D22EDA"/>
    <w:rsid w:val="00D234F0"/>
    <w:rsid w:val="00D2380A"/>
    <w:rsid w:val="00D24F67"/>
    <w:rsid w:val="00D26444"/>
    <w:rsid w:val="00D302D7"/>
    <w:rsid w:val="00D3034E"/>
    <w:rsid w:val="00D30D55"/>
    <w:rsid w:val="00D30D64"/>
    <w:rsid w:val="00D32A12"/>
    <w:rsid w:val="00D33820"/>
    <w:rsid w:val="00D33A4F"/>
    <w:rsid w:val="00D35EC9"/>
    <w:rsid w:val="00D3604D"/>
    <w:rsid w:val="00D37582"/>
    <w:rsid w:val="00D3758D"/>
    <w:rsid w:val="00D37672"/>
    <w:rsid w:val="00D400B4"/>
    <w:rsid w:val="00D41CBF"/>
    <w:rsid w:val="00D42613"/>
    <w:rsid w:val="00D4360F"/>
    <w:rsid w:val="00D4384C"/>
    <w:rsid w:val="00D43C76"/>
    <w:rsid w:val="00D4412F"/>
    <w:rsid w:val="00D4440A"/>
    <w:rsid w:val="00D44668"/>
    <w:rsid w:val="00D446BA"/>
    <w:rsid w:val="00D44D28"/>
    <w:rsid w:val="00D46085"/>
    <w:rsid w:val="00D47B91"/>
    <w:rsid w:val="00D5074F"/>
    <w:rsid w:val="00D5083D"/>
    <w:rsid w:val="00D5130B"/>
    <w:rsid w:val="00D51725"/>
    <w:rsid w:val="00D51A07"/>
    <w:rsid w:val="00D51CD6"/>
    <w:rsid w:val="00D52912"/>
    <w:rsid w:val="00D53399"/>
    <w:rsid w:val="00D53FDD"/>
    <w:rsid w:val="00D545DC"/>
    <w:rsid w:val="00D54CF8"/>
    <w:rsid w:val="00D55B7E"/>
    <w:rsid w:val="00D55C38"/>
    <w:rsid w:val="00D55FDB"/>
    <w:rsid w:val="00D574C7"/>
    <w:rsid w:val="00D57A41"/>
    <w:rsid w:val="00D61493"/>
    <w:rsid w:val="00D619CA"/>
    <w:rsid w:val="00D63E79"/>
    <w:rsid w:val="00D6429C"/>
    <w:rsid w:val="00D644C0"/>
    <w:rsid w:val="00D64951"/>
    <w:rsid w:val="00D65209"/>
    <w:rsid w:val="00D66194"/>
    <w:rsid w:val="00D66C77"/>
    <w:rsid w:val="00D66D4E"/>
    <w:rsid w:val="00D67680"/>
    <w:rsid w:val="00D71847"/>
    <w:rsid w:val="00D72C84"/>
    <w:rsid w:val="00D72F00"/>
    <w:rsid w:val="00D73B04"/>
    <w:rsid w:val="00D75ED8"/>
    <w:rsid w:val="00D771D1"/>
    <w:rsid w:val="00D77286"/>
    <w:rsid w:val="00D7742B"/>
    <w:rsid w:val="00D77B54"/>
    <w:rsid w:val="00D80396"/>
    <w:rsid w:val="00D818E1"/>
    <w:rsid w:val="00D81D87"/>
    <w:rsid w:val="00D81FCF"/>
    <w:rsid w:val="00D82DE3"/>
    <w:rsid w:val="00D83D1B"/>
    <w:rsid w:val="00D841B4"/>
    <w:rsid w:val="00D84623"/>
    <w:rsid w:val="00D84796"/>
    <w:rsid w:val="00D849C6"/>
    <w:rsid w:val="00D8569A"/>
    <w:rsid w:val="00D86AF1"/>
    <w:rsid w:val="00D8759C"/>
    <w:rsid w:val="00D906EA"/>
    <w:rsid w:val="00D91039"/>
    <w:rsid w:val="00D911B3"/>
    <w:rsid w:val="00D9123A"/>
    <w:rsid w:val="00D912D2"/>
    <w:rsid w:val="00D91846"/>
    <w:rsid w:val="00D92D4D"/>
    <w:rsid w:val="00D94526"/>
    <w:rsid w:val="00D947B1"/>
    <w:rsid w:val="00D95659"/>
    <w:rsid w:val="00D959E2"/>
    <w:rsid w:val="00D964A7"/>
    <w:rsid w:val="00D96A14"/>
    <w:rsid w:val="00DA03A7"/>
    <w:rsid w:val="00DA15B7"/>
    <w:rsid w:val="00DA1D38"/>
    <w:rsid w:val="00DA24BC"/>
    <w:rsid w:val="00DA24C2"/>
    <w:rsid w:val="00DA28FF"/>
    <w:rsid w:val="00DA4AD6"/>
    <w:rsid w:val="00DA517A"/>
    <w:rsid w:val="00DA58AA"/>
    <w:rsid w:val="00DA5AB3"/>
    <w:rsid w:val="00DA720B"/>
    <w:rsid w:val="00DB0301"/>
    <w:rsid w:val="00DB0D6E"/>
    <w:rsid w:val="00DB191B"/>
    <w:rsid w:val="00DB223C"/>
    <w:rsid w:val="00DB5712"/>
    <w:rsid w:val="00DB5ACD"/>
    <w:rsid w:val="00DB5E67"/>
    <w:rsid w:val="00DB6434"/>
    <w:rsid w:val="00DB6DA6"/>
    <w:rsid w:val="00DB76A9"/>
    <w:rsid w:val="00DB79A1"/>
    <w:rsid w:val="00DB7F2C"/>
    <w:rsid w:val="00DC0B33"/>
    <w:rsid w:val="00DC2E32"/>
    <w:rsid w:val="00DC3268"/>
    <w:rsid w:val="00DC3761"/>
    <w:rsid w:val="00DC3EA1"/>
    <w:rsid w:val="00DC4862"/>
    <w:rsid w:val="00DC5168"/>
    <w:rsid w:val="00DC5549"/>
    <w:rsid w:val="00DC6A40"/>
    <w:rsid w:val="00DC7CC6"/>
    <w:rsid w:val="00DD10BD"/>
    <w:rsid w:val="00DD126C"/>
    <w:rsid w:val="00DD176E"/>
    <w:rsid w:val="00DD27BC"/>
    <w:rsid w:val="00DD31BF"/>
    <w:rsid w:val="00DD3BB9"/>
    <w:rsid w:val="00DD5470"/>
    <w:rsid w:val="00DD60BE"/>
    <w:rsid w:val="00DD7B5A"/>
    <w:rsid w:val="00DE0767"/>
    <w:rsid w:val="00DE0A2F"/>
    <w:rsid w:val="00DE127B"/>
    <w:rsid w:val="00DE16FD"/>
    <w:rsid w:val="00DE18DA"/>
    <w:rsid w:val="00DE2207"/>
    <w:rsid w:val="00DE27E0"/>
    <w:rsid w:val="00DE2AAE"/>
    <w:rsid w:val="00DE2ACF"/>
    <w:rsid w:val="00DE49C0"/>
    <w:rsid w:val="00DE5B78"/>
    <w:rsid w:val="00DE5EAD"/>
    <w:rsid w:val="00DE6195"/>
    <w:rsid w:val="00DF0A14"/>
    <w:rsid w:val="00DF315D"/>
    <w:rsid w:val="00DF34AE"/>
    <w:rsid w:val="00DF35EF"/>
    <w:rsid w:val="00DF372B"/>
    <w:rsid w:val="00DF4283"/>
    <w:rsid w:val="00DF430E"/>
    <w:rsid w:val="00DF5026"/>
    <w:rsid w:val="00DF596F"/>
    <w:rsid w:val="00DF5D1D"/>
    <w:rsid w:val="00DF63AB"/>
    <w:rsid w:val="00DF6C77"/>
    <w:rsid w:val="00DF750E"/>
    <w:rsid w:val="00DF7743"/>
    <w:rsid w:val="00E006F0"/>
    <w:rsid w:val="00E007A6"/>
    <w:rsid w:val="00E011F8"/>
    <w:rsid w:val="00E028D5"/>
    <w:rsid w:val="00E028E0"/>
    <w:rsid w:val="00E02AD5"/>
    <w:rsid w:val="00E04EB0"/>
    <w:rsid w:val="00E057FF"/>
    <w:rsid w:val="00E0636E"/>
    <w:rsid w:val="00E0756E"/>
    <w:rsid w:val="00E104F2"/>
    <w:rsid w:val="00E10D6D"/>
    <w:rsid w:val="00E112A5"/>
    <w:rsid w:val="00E11448"/>
    <w:rsid w:val="00E13C1E"/>
    <w:rsid w:val="00E15967"/>
    <w:rsid w:val="00E1641B"/>
    <w:rsid w:val="00E16988"/>
    <w:rsid w:val="00E17241"/>
    <w:rsid w:val="00E1798A"/>
    <w:rsid w:val="00E17CC8"/>
    <w:rsid w:val="00E21483"/>
    <w:rsid w:val="00E217B1"/>
    <w:rsid w:val="00E22AEF"/>
    <w:rsid w:val="00E2363E"/>
    <w:rsid w:val="00E240F0"/>
    <w:rsid w:val="00E247D0"/>
    <w:rsid w:val="00E24D14"/>
    <w:rsid w:val="00E24D25"/>
    <w:rsid w:val="00E25FF3"/>
    <w:rsid w:val="00E26067"/>
    <w:rsid w:val="00E26168"/>
    <w:rsid w:val="00E26261"/>
    <w:rsid w:val="00E31386"/>
    <w:rsid w:val="00E32259"/>
    <w:rsid w:val="00E34D7E"/>
    <w:rsid w:val="00E34EC3"/>
    <w:rsid w:val="00E37AF5"/>
    <w:rsid w:val="00E37F75"/>
    <w:rsid w:val="00E402F1"/>
    <w:rsid w:val="00E4264E"/>
    <w:rsid w:val="00E427DA"/>
    <w:rsid w:val="00E42F3C"/>
    <w:rsid w:val="00E4307F"/>
    <w:rsid w:val="00E43478"/>
    <w:rsid w:val="00E4380C"/>
    <w:rsid w:val="00E4410F"/>
    <w:rsid w:val="00E4412A"/>
    <w:rsid w:val="00E447B9"/>
    <w:rsid w:val="00E451A4"/>
    <w:rsid w:val="00E45400"/>
    <w:rsid w:val="00E4595C"/>
    <w:rsid w:val="00E47E77"/>
    <w:rsid w:val="00E501AA"/>
    <w:rsid w:val="00E504A0"/>
    <w:rsid w:val="00E51080"/>
    <w:rsid w:val="00E51311"/>
    <w:rsid w:val="00E5185A"/>
    <w:rsid w:val="00E5309E"/>
    <w:rsid w:val="00E536AC"/>
    <w:rsid w:val="00E55038"/>
    <w:rsid w:val="00E552B1"/>
    <w:rsid w:val="00E55A7D"/>
    <w:rsid w:val="00E562DF"/>
    <w:rsid w:val="00E56CCB"/>
    <w:rsid w:val="00E5735C"/>
    <w:rsid w:val="00E57B74"/>
    <w:rsid w:val="00E57E56"/>
    <w:rsid w:val="00E60566"/>
    <w:rsid w:val="00E61F70"/>
    <w:rsid w:val="00E628A2"/>
    <w:rsid w:val="00E6335D"/>
    <w:rsid w:val="00E63A86"/>
    <w:rsid w:val="00E63D41"/>
    <w:rsid w:val="00E640CD"/>
    <w:rsid w:val="00E648C9"/>
    <w:rsid w:val="00E648DC"/>
    <w:rsid w:val="00E667AC"/>
    <w:rsid w:val="00E66D0A"/>
    <w:rsid w:val="00E67EF0"/>
    <w:rsid w:val="00E70198"/>
    <w:rsid w:val="00E72967"/>
    <w:rsid w:val="00E7306C"/>
    <w:rsid w:val="00E731AA"/>
    <w:rsid w:val="00E73222"/>
    <w:rsid w:val="00E74617"/>
    <w:rsid w:val="00E7493C"/>
    <w:rsid w:val="00E76D9D"/>
    <w:rsid w:val="00E774FB"/>
    <w:rsid w:val="00E77F62"/>
    <w:rsid w:val="00E80500"/>
    <w:rsid w:val="00E80AEF"/>
    <w:rsid w:val="00E813F2"/>
    <w:rsid w:val="00E81C26"/>
    <w:rsid w:val="00E825FC"/>
    <w:rsid w:val="00E82D7A"/>
    <w:rsid w:val="00E847D2"/>
    <w:rsid w:val="00E84A7A"/>
    <w:rsid w:val="00E856F8"/>
    <w:rsid w:val="00E8613E"/>
    <w:rsid w:val="00E86438"/>
    <w:rsid w:val="00E8654D"/>
    <w:rsid w:val="00E86595"/>
    <w:rsid w:val="00E874BC"/>
    <w:rsid w:val="00E878E4"/>
    <w:rsid w:val="00E87FC8"/>
    <w:rsid w:val="00E90A2A"/>
    <w:rsid w:val="00E910F3"/>
    <w:rsid w:val="00E911C7"/>
    <w:rsid w:val="00E91F38"/>
    <w:rsid w:val="00E9289B"/>
    <w:rsid w:val="00E92C0F"/>
    <w:rsid w:val="00E93831"/>
    <w:rsid w:val="00E9530B"/>
    <w:rsid w:val="00E95911"/>
    <w:rsid w:val="00E96499"/>
    <w:rsid w:val="00E96930"/>
    <w:rsid w:val="00E9751B"/>
    <w:rsid w:val="00EA0C4D"/>
    <w:rsid w:val="00EA1A79"/>
    <w:rsid w:val="00EA2749"/>
    <w:rsid w:val="00EA2892"/>
    <w:rsid w:val="00EA2D33"/>
    <w:rsid w:val="00EA2FAE"/>
    <w:rsid w:val="00EA3819"/>
    <w:rsid w:val="00EA3D0B"/>
    <w:rsid w:val="00EA3F4D"/>
    <w:rsid w:val="00EA52E3"/>
    <w:rsid w:val="00EA7083"/>
    <w:rsid w:val="00EB0565"/>
    <w:rsid w:val="00EB1485"/>
    <w:rsid w:val="00EB15CC"/>
    <w:rsid w:val="00EB37A5"/>
    <w:rsid w:val="00EB38C9"/>
    <w:rsid w:val="00EB4DC0"/>
    <w:rsid w:val="00EB5CC2"/>
    <w:rsid w:val="00EB72CE"/>
    <w:rsid w:val="00EB7660"/>
    <w:rsid w:val="00EB7A5D"/>
    <w:rsid w:val="00EC01F7"/>
    <w:rsid w:val="00EC0B95"/>
    <w:rsid w:val="00EC0CDA"/>
    <w:rsid w:val="00EC11DE"/>
    <w:rsid w:val="00EC2824"/>
    <w:rsid w:val="00EC2C6E"/>
    <w:rsid w:val="00EC2F2B"/>
    <w:rsid w:val="00EC3229"/>
    <w:rsid w:val="00EC4319"/>
    <w:rsid w:val="00EC4F7E"/>
    <w:rsid w:val="00EC5954"/>
    <w:rsid w:val="00EC5F42"/>
    <w:rsid w:val="00EC7460"/>
    <w:rsid w:val="00ED03D7"/>
    <w:rsid w:val="00ED25C0"/>
    <w:rsid w:val="00ED2A84"/>
    <w:rsid w:val="00ED3059"/>
    <w:rsid w:val="00ED3945"/>
    <w:rsid w:val="00ED3A5B"/>
    <w:rsid w:val="00ED4D2D"/>
    <w:rsid w:val="00ED6137"/>
    <w:rsid w:val="00ED7304"/>
    <w:rsid w:val="00EE0498"/>
    <w:rsid w:val="00EE1033"/>
    <w:rsid w:val="00EE1715"/>
    <w:rsid w:val="00EE1716"/>
    <w:rsid w:val="00EE1FFD"/>
    <w:rsid w:val="00EE33B8"/>
    <w:rsid w:val="00EE3D12"/>
    <w:rsid w:val="00EE4228"/>
    <w:rsid w:val="00EE47C2"/>
    <w:rsid w:val="00EE4D03"/>
    <w:rsid w:val="00EE4E1D"/>
    <w:rsid w:val="00EE5673"/>
    <w:rsid w:val="00EF077B"/>
    <w:rsid w:val="00EF0B2B"/>
    <w:rsid w:val="00EF0B98"/>
    <w:rsid w:val="00EF0D9E"/>
    <w:rsid w:val="00EF1163"/>
    <w:rsid w:val="00EF123A"/>
    <w:rsid w:val="00EF17A0"/>
    <w:rsid w:val="00EF2217"/>
    <w:rsid w:val="00EF224E"/>
    <w:rsid w:val="00EF43B1"/>
    <w:rsid w:val="00EF6EB3"/>
    <w:rsid w:val="00EF7C79"/>
    <w:rsid w:val="00EF7F7E"/>
    <w:rsid w:val="00F01A05"/>
    <w:rsid w:val="00F01A87"/>
    <w:rsid w:val="00F02086"/>
    <w:rsid w:val="00F029DE"/>
    <w:rsid w:val="00F0418E"/>
    <w:rsid w:val="00F07140"/>
    <w:rsid w:val="00F07D80"/>
    <w:rsid w:val="00F11185"/>
    <w:rsid w:val="00F11972"/>
    <w:rsid w:val="00F1244E"/>
    <w:rsid w:val="00F148FE"/>
    <w:rsid w:val="00F14961"/>
    <w:rsid w:val="00F14C13"/>
    <w:rsid w:val="00F151E6"/>
    <w:rsid w:val="00F15807"/>
    <w:rsid w:val="00F16DD6"/>
    <w:rsid w:val="00F2103F"/>
    <w:rsid w:val="00F215C6"/>
    <w:rsid w:val="00F21A72"/>
    <w:rsid w:val="00F21F17"/>
    <w:rsid w:val="00F229F0"/>
    <w:rsid w:val="00F22F0F"/>
    <w:rsid w:val="00F23324"/>
    <w:rsid w:val="00F2358C"/>
    <w:rsid w:val="00F2388C"/>
    <w:rsid w:val="00F23FBB"/>
    <w:rsid w:val="00F24504"/>
    <w:rsid w:val="00F24AE0"/>
    <w:rsid w:val="00F24DC7"/>
    <w:rsid w:val="00F24E4C"/>
    <w:rsid w:val="00F255A6"/>
    <w:rsid w:val="00F25A9C"/>
    <w:rsid w:val="00F26BA0"/>
    <w:rsid w:val="00F279C6"/>
    <w:rsid w:val="00F30442"/>
    <w:rsid w:val="00F30B2F"/>
    <w:rsid w:val="00F32BF5"/>
    <w:rsid w:val="00F32C2B"/>
    <w:rsid w:val="00F33A28"/>
    <w:rsid w:val="00F35320"/>
    <w:rsid w:val="00F35D88"/>
    <w:rsid w:val="00F36F51"/>
    <w:rsid w:val="00F372DA"/>
    <w:rsid w:val="00F41691"/>
    <w:rsid w:val="00F42503"/>
    <w:rsid w:val="00F43BAE"/>
    <w:rsid w:val="00F44797"/>
    <w:rsid w:val="00F44F94"/>
    <w:rsid w:val="00F46720"/>
    <w:rsid w:val="00F4705F"/>
    <w:rsid w:val="00F4725D"/>
    <w:rsid w:val="00F472A2"/>
    <w:rsid w:val="00F4742B"/>
    <w:rsid w:val="00F501E7"/>
    <w:rsid w:val="00F51519"/>
    <w:rsid w:val="00F51AAD"/>
    <w:rsid w:val="00F52703"/>
    <w:rsid w:val="00F53833"/>
    <w:rsid w:val="00F54881"/>
    <w:rsid w:val="00F54DDE"/>
    <w:rsid w:val="00F5675A"/>
    <w:rsid w:val="00F56782"/>
    <w:rsid w:val="00F568E8"/>
    <w:rsid w:val="00F56C6A"/>
    <w:rsid w:val="00F57090"/>
    <w:rsid w:val="00F5757D"/>
    <w:rsid w:val="00F60648"/>
    <w:rsid w:val="00F6076F"/>
    <w:rsid w:val="00F60BC5"/>
    <w:rsid w:val="00F6454C"/>
    <w:rsid w:val="00F6474E"/>
    <w:rsid w:val="00F65CAC"/>
    <w:rsid w:val="00F6602A"/>
    <w:rsid w:val="00F6660C"/>
    <w:rsid w:val="00F6677F"/>
    <w:rsid w:val="00F67AF6"/>
    <w:rsid w:val="00F67CD6"/>
    <w:rsid w:val="00F706DA"/>
    <w:rsid w:val="00F7112E"/>
    <w:rsid w:val="00F713C9"/>
    <w:rsid w:val="00F717CD"/>
    <w:rsid w:val="00F719CF"/>
    <w:rsid w:val="00F7237A"/>
    <w:rsid w:val="00F72C62"/>
    <w:rsid w:val="00F736FA"/>
    <w:rsid w:val="00F73936"/>
    <w:rsid w:val="00F74FBF"/>
    <w:rsid w:val="00F75FD8"/>
    <w:rsid w:val="00F76C8B"/>
    <w:rsid w:val="00F77AA3"/>
    <w:rsid w:val="00F804D3"/>
    <w:rsid w:val="00F80CF5"/>
    <w:rsid w:val="00F81026"/>
    <w:rsid w:val="00F814E5"/>
    <w:rsid w:val="00F8155B"/>
    <w:rsid w:val="00F825CA"/>
    <w:rsid w:val="00F82782"/>
    <w:rsid w:val="00F829D4"/>
    <w:rsid w:val="00F82BEB"/>
    <w:rsid w:val="00F832F2"/>
    <w:rsid w:val="00F83A00"/>
    <w:rsid w:val="00F83D63"/>
    <w:rsid w:val="00F8407C"/>
    <w:rsid w:val="00F85CF6"/>
    <w:rsid w:val="00F85D80"/>
    <w:rsid w:val="00F8682A"/>
    <w:rsid w:val="00F871D0"/>
    <w:rsid w:val="00F87324"/>
    <w:rsid w:val="00F87651"/>
    <w:rsid w:val="00F87B7C"/>
    <w:rsid w:val="00F92DA9"/>
    <w:rsid w:val="00F939B0"/>
    <w:rsid w:val="00F9441E"/>
    <w:rsid w:val="00F96C7F"/>
    <w:rsid w:val="00F9705A"/>
    <w:rsid w:val="00FA0887"/>
    <w:rsid w:val="00FA1046"/>
    <w:rsid w:val="00FA19C8"/>
    <w:rsid w:val="00FA24AC"/>
    <w:rsid w:val="00FA2963"/>
    <w:rsid w:val="00FA2EDD"/>
    <w:rsid w:val="00FA332A"/>
    <w:rsid w:val="00FA3FB1"/>
    <w:rsid w:val="00FA5EBA"/>
    <w:rsid w:val="00FA5F23"/>
    <w:rsid w:val="00FA6055"/>
    <w:rsid w:val="00FB0CCC"/>
    <w:rsid w:val="00FB1940"/>
    <w:rsid w:val="00FB2533"/>
    <w:rsid w:val="00FB3022"/>
    <w:rsid w:val="00FB3085"/>
    <w:rsid w:val="00FB591A"/>
    <w:rsid w:val="00FB6BB1"/>
    <w:rsid w:val="00FB6D76"/>
    <w:rsid w:val="00FB77FE"/>
    <w:rsid w:val="00FB7F31"/>
    <w:rsid w:val="00FC02F2"/>
    <w:rsid w:val="00FC0755"/>
    <w:rsid w:val="00FC0F63"/>
    <w:rsid w:val="00FC1D3C"/>
    <w:rsid w:val="00FC1E01"/>
    <w:rsid w:val="00FC2ED9"/>
    <w:rsid w:val="00FC4846"/>
    <w:rsid w:val="00FC675D"/>
    <w:rsid w:val="00FC6EE1"/>
    <w:rsid w:val="00FC6FF5"/>
    <w:rsid w:val="00FC7503"/>
    <w:rsid w:val="00FD0390"/>
    <w:rsid w:val="00FD1272"/>
    <w:rsid w:val="00FD1976"/>
    <w:rsid w:val="00FD21F2"/>
    <w:rsid w:val="00FD245B"/>
    <w:rsid w:val="00FD2892"/>
    <w:rsid w:val="00FD3580"/>
    <w:rsid w:val="00FD3E49"/>
    <w:rsid w:val="00FD58C3"/>
    <w:rsid w:val="00FD6A16"/>
    <w:rsid w:val="00FD7DB4"/>
    <w:rsid w:val="00FE0915"/>
    <w:rsid w:val="00FE2791"/>
    <w:rsid w:val="00FE4DCF"/>
    <w:rsid w:val="00FE58B6"/>
    <w:rsid w:val="00FE59E3"/>
    <w:rsid w:val="00FE60EE"/>
    <w:rsid w:val="00FE622B"/>
    <w:rsid w:val="00FE7247"/>
    <w:rsid w:val="00FF0B72"/>
    <w:rsid w:val="00FF1306"/>
    <w:rsid w:val="00FF289F"/>
    <w:rsid w:val="00FF3211"/>
    <w:rsid w:val="00FF3BB6"/>
    <w:rsid w:val="00FF4C7D"/>
    <w:rsid w:val="00FF5440"/>
    <w:rsid w:val="00FF556D"/>
    <w:rsid w:val="00FF5671"/>
    <w:rsid w:val="00FF6202"/>
    <w:rsid w:val="00FF7ABA"/>
    <w:rsid w:val="035FACB6"/>
    <w:rsid w:val="079509A0"/>
    <w:rsid w:val="1FF873B7"/>
    <w:rsid w:val="37E97E3B"/>
    <w:rsid w:val="57ABF3CE"/>
    <w:rsid w:val="67DBD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FFEA7D9"/>
  <w15:chartTrackingRefBased/>
  <w15:docId w15:val="{58324662-733E-46BF-A5DC-114AF8FC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96C88"/>
    <w:pPr>
      <w:spacing w:after="0" w:line="240" w:lineRule="auto"/>
    </w:pPr>
    <w:rPr>
      <w:rFonts w:ascii="Calibri" w:eastAsia="Times New Roman" w:hAnsi="Calibri" w:cs="Times New Roman"/>
      <w:color w:val="000000"/>
      <w:szCs w:val="20"/>
    </w:rPr>
  </w:style>
  <w:style w:type="paragraph" w:styleId="Heading1">
    <w:name w:val="heading 1"/>
    <w:basedOn w:val="Normal"/>
    <w:next w:val="Normal"/>
    <w:link w:val="Heading1Char"/>
    <w:uiPriority w:val="9"/>
    <w:qFormat/>
    <w:rsid w:val="002E4FAE"/>
    <w:pPr>
      <w:keepNext/>
      <w:keepLines/>
      <w:numPr>
        <w:numId w:val="1"/>
      </w:numPr>
      <w:spacing w:before="240"/>
      <w:outlineLvl w:val="0"/>
    </w:pPr>
    <w:rPr>
      <w:rFonts w:eastAsia="Calibri" w:cs="Calibri"/>
      <w:color w:val="4472C4" w:themeColor="accent5"/>
      <w:sz w:val="24"/>
    </w:rPr>
  </w:style>
  <w:style w:type="paragraph" w:styleId="Heading2">
    <w:name w:val="heading 2"/>
    <w:aliases w:val="Heading 2 Char2,Char Char,Heading 2 Char1 Char,Heading 2 Char1,Char, Char Char, Char"/>
    <w:basedOn w:val="Normal"/>
    <w:next w:val="Normal"/>
    <w:link w:val="Heading2Char"/>
    <w:qFormat/>
    <w:rsid w:val="002E4FAE"/>
    <w:pPr>
      <w:keepNext/>
      <w:keepLines/>
      <w:numPr>
        <w:ilvl w:val="1"/>
        <w:numId w:val="1"/>
      </w:numPr>
      <w:spacing w:before="40"/>
      <w:ind w:left="1206"/>
      <w:outlineLvl w:val="1"/>
    </w:pPr>
    <w:rPr>
      <w:rFonts w:eastAsia="Calibri" w:cs="Calibri"/>
      <w:color w:val="2E75B5"/>
    </w:rPr>
  </w:style>
  <w:style w:type="paragraph" w:styleId="Heading3">
    <w:name w:val="heading 3"/>
    <w:basedOn w:val="Normal"/>
    <w:next w:val="Normal"/>
    <w:link w:val="Heading3Char"/>
    <w:qFormat/>
    <w:rsid w:val="00CD2A08"/>
    <w:pPr>
      <w:keepNext/>
      <w:keepLines/>
      <w:numPr>
        <w:ilvl w:val="2"/>
        <w:numId w:val="1"/>
      </w:numPr>
      <w:outlineLvl w:val="2"/>
    </w:pPr>
    <w:rPr>
      <w:color w:val="4472C4" w:themeColor="accent5"/>
    </w:rPr>
  </w:style>
  <w:style w:type="paragraph" w:styleId="Heading4">
    <w:name w:val="heading 4"/>
    <w:basedOn w:val="Normal"/>
    <w:next w:val="Normal"/>
    <w:link w:val="Heading4Char"/>
    <w:qFormat/>
    <w:rsid w:val="0089559B"/>
    <w:pPr>
      <w:keepNext/>
      <w:keepLines/>
      <w:numPr>
        <w:ilvl w:val="3"/>
        <w:numId w:val="1"/>
      </w:numPr>
      <w:outlineLvl w:val="3"/>
    </w:pPr>
    <w:rPr>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BC7A91"/>
    <w:pPr>
      <w:keepNext/>
      <w:keepLines/>
      <w:numPr>
        <w:ilvl w:val="4"/>
        <w:numId w:val="1"/>
      </w:numPr>
      <w:outlineLvl w:val="4"/>
    </w:pPr>
    <w:rPr>
      <w:color w:val="4472C4" w:themeColor="accent5"/>
    </w:rPr>
  </w:style>
  <w:style w:type="paragraph" w:styleId="Heading6">
    <w:name w:val="heading 6"/>
    <w:aliases w:val=" Char1 Char, Char1"/>
    <w:basedOn w:val="Normal"/>
    <w:next w:val="Normal"/>
    <w:link w:val="Heading6Char"/>
    <w:qFormat/>
    <w:rsid w:val="00CD2A08"/>
    <w:pPr>
      <w:keepNext/>
      <w:keepLines/>
      <w:numPr>
        <w:ilvl w:val="5"/>
        <w:numId w:val="1"/>
      </w:numPr>
      <w:outlineLvl w:val="5"/>
    </w:pPr>
    <w:rPr>
      <w:sz w:val="28"/>
    </w:rPr>
  </w:style>
  <w:style w:type="paragraph" w:styleId="Heading7">
    <w:name w:val="heading 7"/>
    <w:basedOn w:val="Normal"/>
    <w:next w:val="Normal"/>
    <w:link w:val="Heading7Char"/>
    <w:qFormat/>
    <w:rsid w:val="00CD2A08"/>
    <w:pPr>
      <w:keepNext/>
      <w:numPr>
        <w:ilvl w:val="6"/>
        <w:numId w:val="1"/>
      </w:numPr>
      <w:jc w:val="center"/>
      <w:outlineLvl w:val="6"/>
    </w:pPr>
    <w:rPr>
      <w:rFonts w:ascii="Arial" w:hAnsi="Arial"/>
      <w:b/>
      <w:bCs/>
      <w:color w:val="auto"/>
      <w:sz w:val="20"/>
      <w:szCs w:val="24"/>
    </w:rPr>
  </w:style>
  <w:style w:type="paragraph" w:styleId="Heading8">
    <w:name w:val="heading 8"/>
    <w:basedOn w:val="Normal"/>
    <w:next w:val="Normal"/>
    <w:link w:val="Heading8Char"/>
    <w:qFormat/>
    <w:rsid w:val="00CD2A08"/>
    <w:pPr>
      <w:keepNext/>
      <w:numPr>
        <w:ilvl w:val="7"/>
        <w:numId w:val="1"/>
      </w:numPr>
      <w:outlineLvl w:val="7"/>
    </w:pPr>
    <w:rPr>
      <w:i/>
      <w:color w:val="auto"/>
      <w:szCs w:val="24"/>
    </w:rPr>
  </w:style>
  <w:style w:type="paragraph" w:styleId="Heading9">
    <w:name w:val="heading 9"/>
    <w:basedOn w:val="Normal"/>
    <w:next w:val="Normal"/>
    <w:link w:val="Heading9Char"/>
    <w:qFormat/>
    <w:rsid w:val="00CD2A08"/>
    <w:pPr>
      <w:keepNext/>
      <w:numPr>
        <w:ilvl w:val="8"/>
        <w:numId w:val="1"/>
      </w:numPr>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FAE"/>
    <w:rPr>
      <w:rFonts w:ascii="Calibri" w:eastAsia="Calibri" w:hAnsi="Calibri" w:cs="Calibri"/>
      <w:color w:val="4472C4" w:themeColor="accent5"/>
      <w:sz w:val="24"/>
      <w:szCs w:val="20"/>
    </w:rPr>
  </w:style>
  <w:style w:type="character" w:customStyle="1" w:styleId="Heading2Char">
    <w:name w:val="Heading 2 Char"/>
    <w:aliases w:val="Heading 2 Char2 Char,Char Char Char,Heading 2 Char1 Char Char,Heading 2 Char1 Char1,Char Char1, Char Char Char, Char Char1"/>
    <w:basedOn w:val="DefaultParagraphFont"/>
    <w:link w:val="Heading2"/>
    <w:rsid w:val="002E4FAE"/>
    <w:rPr>
      <w:rFonts w:ascii="Calibri" w:eastAsia="Calibri" w:hAnsi="Calibri" w:cs="Calibri"/>
      <w:color w:val="2E75B5"/>
      <w:szCs w:val="20"/>
    </w:rPr>
  </w:style>
  <w:style w:type="character" w:customStyle="1" w:styleId="Heading3Char">
    <w:name w:val="Heading 3 Char"/>
    <w:basedOn w:val="DefaultParagraphFont"/>
    <w:link w:val="Heading3"/>
    <w:rsid w:val="00CD2A08"/>
    <w:rPr>
      <w:rFonts w:ascii="Calibri" w:eastAsia="Times New Roman" w:hAnsi="Calibri" w:cs="Times New Roman"/>
      <w:color w:val="4472C4" w:themeColor="accent5"/>
      <w:szCs w:val="20"/>
    </w:rPr>
  </w:style>
  <w:style w:type="character" w:customStyle="1" w:styleId="Heading4Char">
    <w:name w:val="Heading 4 Char"/>
    <w:basedOn w:val="DefaultParagraphFont"/>
    <w:link w:val="Heading4"/>
    <w:rsid w:val="0089559B"/>
    <w:rPr>
      <w:rFonts w:ascii="Calibri" w:eastAsia="Times New Roman" w:hAnsi="Calibri" w:cs="Times New Roman"/>
      <w:color w:val="4472C4" w:themeColor="accent5"/>
      <w:szCs w:val="20"/>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BC7A91"/>
    <w:rPr>
      <w:rFonts w:ascii="Calibri" w:eastAsia="Times New Roman" w:hAnsi="Calibri" w:cs="Times New Roman"/>
      <w:color w:val="4472C4" w:themeColor="accent5"/>
      <w:szCs w:val="20"/>
    </w:rPr>
  </w:style>
  <w:style w:type="character" w:customStyle="1" w:styleId="Heading6Char">
    <w:name w:val="Heading 6 Char"/>
    <w:aliases w:val=" Char1 Char Char, Char1 Char1"/>
    <w:basedOn w:val="DefaultParagraphFont"/>
    <w:link w:val="Heading6"/>
    <w:rsid w:val="00CD2A08"/>
    <w:rPr>
      <w:rFonts w:ascii="Calibri" w:eastAsia="Times New Roman" w:hAnsi="Calibri" w:cs="Times New Roman"/>
      <w:color w:val="000000"/>
      <w:sz w:val="28"/>
      <w:szCs w:val="20"/>
    </w:rPr>
  </w:style>
  <w:style w:type="character" w:customStyle="1" w:styleId="Heading7Char">
    <w:name w:val="Heading 7 Char"/>
    <w:basedOn w:val="DefaultParagraphFont"/>
    <w:link w:val="Heading7"/>
    <w:rsid w:val="00CD2A08"/>
    <w:rPr>
      <w:rFonts w:ascii="Arial" w:eastAsia="Times New Roman" w:hAnsi="Arial" w:cs="Times New Roman"/>
      <w:b/>
      <w:bCs/>
      <w:sz w:val="20"/>
      <w:szCs w:val="24"/>
    </w:rPr>
  </w:style>
  <w:style w:type="character" w:customStyle="1" w:styleId="Heading8Char">
    <w:name w:val="Heading 8 Char"/>
    <w:basedOn w:val="DefaultParagraphFont"/>
    <w:link w:val="Heading8"/>
    <w:rsid w:val="00CD2A08"/>
    <w:rPr>
      <w:rFonts w:ascii="Calibri" w:eastAsia="Times New Roman" w:hAnsi="Calibri" w:cs="Times New Roman"/>
      <w:i/>
      <w:szCs w:val="24"/>
    </w:rPr>
  </w:style>
  <w:style w:type="character" w:customStyle="1" w:styleId="Heading9Char">
    <w:name w:val="Heading 9 Char"/>
    <w:basedOn w:val="DefaultParagraphFont"/>
    <w:link w:val="Heading9"/>
    <w:rsid w:val="00CD2A08"/>
    <w:rPr>
      <w:rFonts w:ascii="Arial" w:eastAsia="Times New Roman" w:hAnsi="Arial" w:cs="Times New Roman"/>
      <w:i/>
      <w:iCs/>
      <w:sz w:val="20"/>
      <w:szCs w:val="24"/>
    </w:rPr>
  </w:style>
  <w:style w:type="paragraph" w:styleId="Title">
    <w:name w:val="Title"/>
    <w:basedOn w:val="Normal"/>
    <w:next w:val="Normal"/>
    <w:link w:val="TitleChar"/>
    <w:rsid w:val="00CD2A08"/>
    <w:pPr>
      <w:keepNext/>
      <w:keepLines/>
      <w:spacing w:before="480" w:after="120"/>
      <w:contextualSpacing/>
    </w:pPr>
    <w:rPr>
      <w:b/>
      <w:sz w:val="72"/>
    </w:rPr>
  </w:style>
  <w:style w:type="character" w:customStyle="1" w:styleId="TitleChar">
    <w:name w:val="Title Char"/>
    <w:basedOn w:val="DefaultParagraphFont"/>
    <w:link w:val="Title"/>
    <w:rsid w:val="00CD2A08"/>
    <w:rPr>
      <w:rFonts w:ascii="Times New Roman" w:eastAsia="Times New Roman" w:hAnsi="Times New Roman" w:cs="Times New Roman"/>
      <w:b/>
      <w:color w:val="000000"/>
      <w:sz w:val="72"/>
      <w:szCs w:val="20"/>
    </w:rPr>
  </w:style>
  <w:style w:type="paragraph" w:styleId="Subtitle">
    <w:name w:val="Subtitle"/>
    <w:basedOn w:val="Normal"/>
    <w:next w:val="Normal"/>
    <w:link w:val="SubtitleChar"/>
    <w:rsid w:val="00CD2A08"/>
    <w:pPr>
      <w:keepNext/>
      <w:keepLines/>
      <w:spacing w:before="360" w:after="80"/>
      <w:contextualSpacing/>
    </w:pPr>
    <w:rPr>
      <w:rFonts w:ascii="Georgia" w:eastAsia="Georgia" w:hAnsi="Georgia" w:cs="Georgia"/>
      <w:i/>
      <w:color w:val="666666"/>
      <w:sz w:val="48"/>
    </w:rPr>
  </w:style>
  <w:style w:type="character" w:customStyle="1" w:styleId="SubtitleChar">
    <w:name w:val="Subtitle Char"/>
    <w:basedOn w:val="DefaultParagraphFont"/>
    <w:link w:val="Subtitle"/>
    <w:rsid w:val="00CD2A08"/>
    <w:rPr>
      <w:rFonts w:ascii="Georgia" w:eastAsia="Georgia" w:hAnsi="Georgia" w:cs="Georgia"/>
      <w:i/>
      <w:color w:val="666666"/>
      <w:sz w:val="48"/>
      <w:szCs w:val="20"/>
    </w:rPr>
  </w:style>
  <w:style w:type="table" w:customStyle="1" w:styleId="27">
    <w:name w:val="27"/>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
    <w:name w:val="26"/>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
    <w:name w:val="2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
    <w:name w:val="2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
    <w:name w:val="2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
    <w:name w:val="2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
    <w:name w:val="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
    <w:name w:val="20"/>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
    <w:name w:val="19"/>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
    <w:name w:val="1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
    <w:name w:val="1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
    <w:name w:val="1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
    <w:name w:val="15"/>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
    <w:name w:val="14"/>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
    <w:name w:val="1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
    <w:name w:val="1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
    <w:name w:val="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
    <w:name w:val="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
    <w:name w:val="9"/>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
    <w:name w:val="8"/>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
    <w:name w:val="7"/>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
    <w:name w:val="6"/>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
    <w:name w:val="5"/>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
    <w:name w:val="4"/>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
    <w:name w:val="3"/>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
    <w:name w:val="2"/>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
    <w:name w:val="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CD2A08"/>
    <w:rPr>
      <w:sz w:val="20"/>
    </w:rPr>
  </w:style>
  <w:style w:type="character" w:customStyle="1" w:styleId="CommentTextChar">
    <w:name w:val="Comment Text Char"/>
    <w:basedOn w:val="DefaultParagraphFont"/>
    <w:link w:val="CommentText"/>
    <w:uiPriority w:val="99"/>
    <w:rsid w:val="00CD2A08"/>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CD2A08"/>
    <w:rPr>
      <w:sz w:val="16"/>
      <w:szCs w:val="16"/>
    </w:rPr>
  </w:style>
  <w:style w:type="paragraph" w:styleId="BalloonText">
    <w:name w:val="Balloon Text"/>
    <w:basedOn w:val="Normal"/>
    <w:link w:val="BalloonTextChar"/>
    <w:uiPriority w:val="99"/>
    <w:semiHidden/>
    <w:unhideWhenUsed/>
    <w:rsid w:val="00CD2A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A0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CD2A08"/>
    <w:rPr>
      <w:b/>
      <w:bCs/>
    </w:rPr>
  </w:style>
  <w:style w:type="character" w:customStyle="1" w:styleId="CommentSubjectChar">
    <w:name w:val="Comment Subject Char"/>
    <w:basedOn w:val="CommentTextChar"/>
    <w:link w:val="CommentSubject"/>
    <w:uiPriority w:val="99"/>
    <w:semiHidden/>
    <w:rsid w:val="00CD2A08"/>
    <w:rPr>
      <w:rFonts w:ascii="Times New Roman" w:eastAsia="Times New Roman" w:hAnsi="Times New Roman" w:cs="Times New Roman"/>
      <w:b/>
      <w:bCs/>
      <w:color w:val="000000"/>
      <w:sz w:val="20"/>
      <w:szCs w:val="20"/>
    </w:rPr>
  </w:style>
  <w:style w:type="paragraph" w:styleId="Caption">
    <w:name w:val="caption"/>
    <w:basedOn w:val="Normal"/>
    <w:next w:val="Normal"/>
    <w:link w:val="CaptionChar"/>
    <w:uiPriority w:val="99"/>
    <w:unhideWhenUsed/>
    <w:qFormat/>
    <w:rsid w:val="00D8759C"/>
    <w:rPr>
      <w:rFonts w:asciiTheme="minorHAnsi" w:hAnsiTheme="minorHAnsi"/>
      <w:b/>
      <w:iCs/>
      <w:color w:val="auto"/>
      <w:szCs w:val="22"/>
    </w:rPr>
  </w:style>
  <w:style w:type="table" w:styleId="TableGrid">
    <w:name w:val="Table Grid"/>
    <w:aliases w:val="Signature Table"/>
    <w:basedOn w:val="TableNormal"/>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2A08"/>
  </w:style>
  <w:style w:type="paragraph" w:styleId="Header">
    <w:name w:val="header"/>
    <w:aliases w:val="FigureTitle"/>
    <w:basedOn w:val="Normal"/>
    <w:link w:val="HeaderChar"/>
    <w:uiPriority w:val="99"/>
    <w:unhideWhenUsed/>
    <w:rsid w:val="00FB591A"/>
    <w:pPr>
      <w:tabs>
        <w:tab w:val="center" w:pos="4680"/>
        <w:tab w:val="right" w:pos="9360"/>
      </w:tabs>
    </w:pPr>
    <w:rPr>
      <w:rFonts w:eastAsiaTheme="minorHAnsi" w:cstheme="minorBidi"/>
      <w:b/>
      <w:color w:val="auto"/>
      <w:sz w:val="20"/>
      <w:szCs w:val="22"/>
    </w:rPr>
  </w:style>
  <w:style w:type="character" w:customStyle="1" w:styleId="HeaderChar">
    <w:name w:val="Header Char"/>
    <w:aliases w:val="FigureTitle Char"/>
    <w:basedOn w:val="DefaultParagraphFont"/>
    <w:link w:val="Header"/>
    <w:uiPriority w:val="99"/>
    <w:rsid w:val="00FB591A"/>
    <w:rPr>
      <w:rFonts w:ascii="Calibri" w:hAnsi="Calibri"/>
      <w:b/>
      <w:sz w:val="20"/>
    </w:rPr>
  </w:style>
  <w:style w:type="paragraph" w:styleId="Footer">
    <w:name w:val="footer"/>
    <w:basedOn w:val="Normal"/>
    <w:link w:val="FooterChar"/>
    <w:uiPriority w:val="99"/>
    <w:unhideWhenUsed/>
    <w:rsid w:val="00CD2A08"/>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D2A08"/>
    <w:rPr>
      <w:rFonts w:ascii="Times New Roman" w:hAnsi="Times New Roman"/>
      <w:sz w:val="24"/>
    </w:rPr>
  </w:style>
  <w:style w:type="paragraph" w:styleId="ListParagraph">
    <w:name w:val="List Paragraph"/>
    <w:basedOn w:val="Normal"/>
    <w:uiPriority w:val="34"/>
    <w:qFormat/>
    <w:rsid w:val="00CD2A08"/>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D2A08"/>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0E2188"/>
    <w:pPr>
      <w:tabs>
        <w:tab w:val="left" w:pos="480"/>
        <w:tab w:val="right" w:leader="dot" w:pos="9350"/>
      </w:tabs>
      <w:spacing w:after="100"/>
    </w:pPr>
    <w:rPr>
      <w:rFonts w:asciiTheme="minorHAnsi" w:eastAsiaTheme="majorEastAsia" w:hAnsiTheme="minorHAnsi" w:cstheme="majorBidi"/>
      <w:noProof/>
      <w:color w:val="auto"/>
      <w:spacing w:val="-10"/>
      <w:kern w:val="28"/>
      <w:szCs w:val="32"/>
    </w:rPr>
  </w:style>
  <w:style w:type="paragraph" w:styleId="TOC2">
    <w:name w:val="toc 2"/>
    <w:basedOn w:val="Normal"/>
    <w:next w:val="Normal"/>
    <w:autoRedefine/>
    <w:uiPriority w:val="39"/>
    <w:unhideWhenUsed/>
    <w:rsid w:val="00C046CF"/>
    <w:pPr>
      <w:tabs>
        <w:tab w:val="left" w:pos="960"/>
        <w:tab w:val="right" w:leader="dot" w:pos="9350"/>
      </w:tabs>
      <w:spacing w:after="100"/>
      <w:ind w:left="245"/>
    </w:pPr>
    <w:rPr>
      <w:rFonts w:eastAsiaTheme="minorHAnsi" w:cstheme="minorBidi"/>
      <w:color w:val="auto"/>
      <w:szCs w:val="22"/>
    </w:rPr>
  </w:style>
  <w:style w:type="character" w:styleId="Hyperlink">
    <w:name w:val="Hyperlink"/>
    <w:basedOn w:val="DefaultParagraphFont"/>
    <w:uiPriority w:val="99"/>
    <w:unhideWhenUsed/>
    <w:rsid w:val="00CD2A08"/>
    <w:rPr>
      <w:color w:val="0563C1" w:themeColor="hyperlink"/>
      <w:u w:val="single"/>
    </w:rPr>
  </w:style>
  <w:style w:type="paragraph" w:styleId="Revision">
    <w:name w:val="Revision"/>
    <w:hidden/>
    <w:uiPriority w:val="99"/>
    <w:semiHidden/>
    <w:rsid w:val="00CD2A08"/>
    <w:pPr>
      <w:spacing w:after="0" w:line="240" w:lineRule="auto"/>
    </w:pPr>
    <w:rPr>
      <w:rFonts w:ascii="Times New Roman" w:hAnsi="Times New Roman"/>
      <w:sz w:val="24"/>
    </w:rPr>
  </w:style>
  <w:style w:type="character" w:styleId="FootnoteReference">
    <w:name w:val="footnote reference"/>
    <w:basedOn w:val="DefaultParagraphFont"/>
    <w:uiPriority w:val="99"/>
    <w:unhideWhenUsed/>
    <w:rsid w:val="00CD2A08"/>
    <w:rPr>
      <w:vertAlign w:val="superscript"/>
    </w:rPr>
  </w:style>
  <w:style w:type="paragraph" w:styleId="TOC3">
    <w:name w:val="toc 3"/>
    <w:basedOn w:val="Normal"/>
    <w:next w:val="Normal"/>
    <w:autoRedefine/>
    <w:uiPriority w:val="39"/>
    <w:unhideWhenUsed/>
    <w:rsid w:val="00C354B4"/>
    <w:pPr>
      <w:tabs>
        <w:tab w:val="left" w:pos="1320"/>
        <w:tab w:val="right" w:leader="dot" w:pos="9350"/>
      </w:tabs>
      <w:spacing w:after="100"/>
      <w:ind w:left="480"/>
    </w:pPr>
    <w:rPr>
      <w:rFonts w:asciiTheme="minorHAnsi" w:eastAsia="Calibri" w:hAnsiTheme="minorHAnsi" w:cstheme="minorBidi"/>
      <w:noProof/>
      <w:color w:val="auto"/>
      <w:szCs w:val="22"/>
    </w:rPr>
  </w:style>
  <w:style w:type="paragraph" w:customStyle="1" w:styleId="Default">
    <w:name w:val="Default"/>
    <w:rsid w:val="00CD2A0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D2A08"/>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D2A08"/>
    <w:rPr>
      <w:rFonts w:eastAsiaTheme="minorHAnsi" w:cstheme="minorBidi"/>
      <w:color w:val="auto"/>
      <w:sz w:val="20"/>
    </w:rPr>
  </w:style>
  <w:style w:type="character" w:customStyle="1" w:styleId="FootnoteTextChar">
    <w:name w:val="Footnote Text Char"/>
    <w:basedOn w:val="DefaultParagraphFont"/>
    <w:link w:val="FootnoteText"/>
    <w:uiPriority w:val="99"/>
    <w:rsid w:val="00CD2A08"/>
    <w:rPr>
      <w:rFonts w:ascii="Times New Roman" w:hAnsi="Times New Roman"/>
      <w:sz w:val="20"/>
      <w:szCs w:val="20"/>
    </w:rPr>
  </w:style>
  <w:style w:type="character" w:styleId="FollowedHyperlink">
    <w:name w:val="FollowedHyperlink"/>
    <w:basedOn w:val="DefaultParagraphFont"/>
    <w:uiPriority w:val="99"/>
    <w:semiHidden/>
    <w:unhideWhenUsed/>
    <w:rsid w:val="00CD2A08"/>
    <w:rPr>
      <w:color w:val="800080"/>
      <w:u w:val="single"/>
    </w:rPr>
  </w:style>
  <w:style w:type="paragraph" w:customStyle="1" w:styleId="xl63">
    <w:name w:val="xl63"/>
    <w:basedOn w:val="Normal"/>
    <w:rsid w:val="00CD2A08"/>
    <w:pPr>
      <w:shd w:val="clear" w:color="000000" w:fill="F2F2F2"/>
      <w:spacing w:before="100" w:beforeAutospacing="1" w:after="100" w:afterAutospacing="1"/>
    </w:pPr>
    <w:rPr>
      <w:color w:val="auto"/>
      <w:sz w:val="20"/>
    </w:rPr>
  </w:style>
  <w:style w:type="paragraph" w:customStyle="1" w:styleId="xl64">
    <w:name w:val="xl64"/>
    <w:basedOn w:val="Normal"/>
    <w:rsid w:val="00CD2A08"/>
    <w:pPr>
      <w:shd w:val="clear" w:color="000000" w:fill="F2F2F2"/>
      <w:spacing w:before="100" w:beforeAutospacing="1" w:after="100" w:afterAutospacing="1"/>
    </w:pPr>
    <w:rPr>
      <w:color w:val="auto"/>
      <w:sz w:val="20"/>
    </w:rPr>
  </w:style>
  <w:style w:type="paragraph" w:customStyle="1" w:styleId="xl65">
    <w:name w:val="xl65"/>
    <w:basedOn w:val="Normal"/>
    <w:rsid w:val="00CD2A08"/>
    <w:pPr>
      <w:shd w:val="clear" w:color="000000" w:fill="F2F2F2"/>
      <w:spacing w:before="100" w:beforeAutospacing="1" w:after="100" w:afterAutospacing="1"/>
      <w:jc w:val="center"/>
    </w:pPr>
    <w:rPr>
      <w:color w:val="auto"/>
      <w:sz w:val="20"/>
    </w:rPr>
  </w:style>
  <w:style w:type="paragraph" w:customStyle="1" w:styleId="xl66">
    <w:name w:val="xl66"/>
    <w:basedOn w:val="Normal"/>
    <w:rsid w:val="00CD2A08"/>
    <w:pPr>
      <w:shd w:val="clear" w:color="000000" w:fill="F2F2F2"/>
      <w:spacing w:before="100" w:beforeAutospacing="1" w:after="100" w:afterAutospacing="1"/>
      <w:jc w:val="center"/>
    </w:pPr>
    <w:rPr>
      <w:color w:val="auto"/>
      <w:sz w:val="20"/>
    </w:rPr>
  </w:style>
  <w:style w:type="paragraph" w:customStyle="1" w:styleId="xl67">
    <w:name w:val="xl67"/>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D2A08"/>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D2A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D2A0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D2A0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D2A08"/>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D2A08"/>
  </w:style>
  <w:style w:type="character" w:customStyle="1" w:styleId="CaptionChar">
    <w:name w:val="Caption Char"/>
    <w:basedOn w:val="DefaultParagraphFont"/>
    <w:link w:val="Caption"/>
    <w:uiPriority w:val="99"/>
    <w:rsid w:val="00D8759C"/>
    <w:rPr>
      <w:rFonts w:eastAsia="Times New Roman" w:cs="Times New Roman"/>
      <w:b/>
      <w:iCs/>
    </w:rPr>
  </w:style>
  <w:style w:type="character" w:styleId="Strong">
    <w:name w:val="Strong"/>
    <w:basedOn w:val="DefaultParagraphFont"/>
    <w:uiPriority w:val="22"/>
    <w:qFormat/>
    <w:rsid w:val="00CD2A08"/>
    <w:rPr>
      <w:b/>
      <w:bCs/>
    </w:rPr>
  </w:style>
  <w:style w:type="numbering" w:customStyle="1" w:styleId="NoList2">
    <w:name w:val="No List2"/>
    <w:next w:val="NoList"/>
    <w:uiPriority w:val="99"/>
    <w:semiHidden/>
    <w:unhideWhenUsed/>
    <w:rsid w:val="00CD2A08"/>
  </w:style>
  <w:style w:type="numbering" w:customStyle="1" w:styleId="NoList3">
    <w:name w:val="No List3"/>
    <w:next w:val="NoList"/>
    <w:uiPriority w:val="99"/>
    <w:semiHidden/>
    <w:unhideWhenUsed/>
    <w:rsid w:val="00CD2A08"/>
  </w:style>
  <w:style w:type="table" w:customStyle="1" w:styleId="TableGrid1">
    <w:name w:val="Table Grid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D2A08"/>
  </w:style>
  <w:style w:type="table" w:customStyle="1" w:styleId="TableGrid2">
    <w:name w:val="Table Grid2"/>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CD2A08"/>
  </w:style>
  <w:style w:type="numbering" w:customStyle="1" w:styleId="NoList11">
    <w:name w:val="No List11"/>
    <w:next w:val="NoList"/>
    <w:uiPriority w:val="99"/>
    <w:semiHidden/>
    <w:unhideWhenUsed/>
    <w:rsid w:val="00CD2A08"/>
  </w:style>
  <w:style w:type="numbering" w:customStyle="1" w:styleId="NoList6">
    <w:name w:val="No List6"/>
    <w:next w:val="NoList"/>
    <w:uiPriority w:val="99"/>
    <w:semiHidden/>
    <w:unhideWhenUsed/>
    <w:rsid w:val="00CD2A08"/>
  </w:style>
  <w:style w:type="paragraph" w:customStyle="1" w:styleId="TableParagraph">
    <w:name w:val="Table Paragraph"/>
    <w:basedOn w:val="Normal"/>
    <w:uiPriority w:val="1"/>
    <w:qFormat/>
    <w:rsid w:val="00CD2A08"/>
    <w:pPr>
      <w:autoSpaceDE w:val="0"/>
      <w:autoSpaceDN w:val="0"/>
      <w:adjustRightInd w:val="0"/>
    </w:pPr>
    <w:rPr>
      <w:szCs w:val="24"/>
    </w:rPr>
  </w:style>
  <w:style w:type="paragraph" w:styleId="BodyText">
    <w:name w:val="Body Text"/>
    <w:basedOn w:val="Normal"/>
    <w:link w:val="BodyTextChar"/>
    <w:uiPriority w:val="1"/>
    <w:qFormat/>
    <w:rsid w:val="00096C88"/>
    <w:pPr>
      <w:autoSpaceDE w:val="0"/>
      <w:autoSpaceDN w:val="0"/>
      <w:adjustRightInd w:val="0"/>
      <w:ind w:left="117" w:firstLine="14"/>
    </w:pPr>
    <w:rPr>
      <w:rFonts w:asciiTheme="minorHAnsi" w:hAnsiTheme="minorHAnsi" w:cs="Arial"/>
      <w:szCs w:val="14"/>
    </w:rPr>
  </w:style>
  <w:style w:type="character" w:customStyle="1" w:styleId="BodyTextChar">
    <w:name w:val="Body Text Char"/>
    <w:basedOn w:val="DefaultParagraphFont"/>
    <w:link w:val="BodyText"/>
    <w:uiPriority w:val="1"/>
    <w:rsid w:val="00096C88"/>
    <w:rPr>
      <w:rFonts w:eastAsia="Times New Roman" w:cs="Arial"/>
      <w:color w:val="000000"/>
      <w:szCs w:val="14"/>
    </w:rPr>
  </w:style>
  <w:style w:type="character" w:styleId="Emphasis">
    <w:name w:val="Emphasis"/>
    <w:basedOn w:val="DefaultParagraphFont"/>
    <w:uiPriority w:val="20"/>
    <w:qFormat/>
    <w:rsid w:val="00CD2A08"/>
    <w:rPr>
      <w:i/>
      <w:iCs/>
      <w:sz w:val="24"/>
      <w:szCs w:val="24"/>
      <w:bdr w:val="none" w:sz="0" w:space="0" w:color="auto" w:frame="1"/>
      <w:vertAlign w:val="baseline"/>
    </w:rPr>
  </w:style>
  <w:style w:type="numbering" w:customStyle="1" w:styleId="NoList7">
    <w:name w:val="No List7"/>
    <w:next w:val="NoList"/>
    <w:uiPriority w:val="99"/>
    <w:semiHidden/>
    <w:unhideWhenUsed/>
    <w:rsid w:val="00CD2A08"/>
  </w:style>
  <w:style w:type="numbering" w:customStyle="1" w:styleId="NoList8">
    <w:name w:val="No List8"/>
    <w:next w:val="NoList"/>
    <w:uiPriority w:val="99"/>
    <w:semiHidden/>
    <w:unhideWhenUsed/>
    <w:rsid w:val="00CD2A08"/>
  </w:style>
  <w:style w:type="numbering" w:customStyle="1" w:styleId="NoList12">
    <w:name w:val="No List12"/>
    <w:next w:val="NoList"/>
    <w:uiPriority w:val="99"/>
    <w:semiHidden/>
    <w:unhideWhenUsed/>
    <w:rsid w:val="00CD2A08"/>
  </w:style>
  <w:style w:type="character" w:customStyle="1" w:styleId="tgc">
    <w:name w:val="_tgc"/>
    <w:basedOn w:val="DefaultParagraphFont"/>
    <w:rsid w:val="00CD2A08"/>
  </w:style>
  <w:style w:type="paragraph" w:customStyle="1" w:styleId="font5">
    <w:name w:val="font5"/>
    <w:basedOn w:val="Normal"/>
    <w:rsid w:val="00CD2A08"/>
    <w:pPr>
      <w:spacing w:before="100" w:beforeAutospacing="1" w:after="100" w:afterAutospacing="1"/>
    </w:pPr>
    <w:rPr>
      <w:b/>
      <w:bCs/>
      <w:sz w:val="20"/>
    </w:rPr>
  </w:style>
  <w:style w:type="paragraph" w:customStyle="1" w:styleId="font6">
    <w:name w:val="font6"/>
    <w:basedOn w:val="Normal"/>
    <w:rsid w:val="00CD2A08"/>
    <w:pPr>
      <w:spacing w:before="100" w:beforeAutospacing="1" w:after="100" w:afterAutospacing="1"/>
    </w:pPr>
    <w:rPr>
      <w:sz w:val="20"/>
    </w:rPr>
  </w:style>
  <w:style w:type="paragraph" w:customStyle="1" w:styleId="font7">
    <w:name w:val="font7"/>
    <w:basedOn w:val="Normal"/>
    <w:rsid w:val="00CD2A08"/>
    <w:pPr>
      <w:spacing w:before="100" w:beforeAutospacing="1" w:after="100" w:afterAutospacing="1"/>
    </w:pPr>
    <w:rPr>
      <w:b/>
      <w:bCs/>
      <w:sz w:val="20"/>
    </w:rPr>
  </w:style>
  <w:style w:type="paragraph" w:customStyle="1" w:styleId="font8">
    <w:name w:val="font8"/>
    <w:basedOn w:val="Normal"/>
    <w:rsid w:val="00CD2A08"/>
    <w:pPr>
      <w:spacing w:before="100" w:beforeAutospacing="1" w:after="100" w:afterAutospacing="1"/>
    </w:pPr>
    <w:rPr>
      <w:b/>
      <w:bCs/>
      <w:sz w:val="20"/>
    </w:rPr>
  </w:style>
  <w:style w:type="paragraph" w:styleId="TOC4">
    <w:name w:val="toc 4"/>
    <w:basedOn w:val="Normal"/>
    <w:next w:val="Normal"/>
    <w:autoRedefine/>
    <w:uiPriority w:val="39"/>
    <w:unhideWhenUsed/>
    <w:rsid w:val="00CD2A08"/>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CD2A08"/>
    <w:pPr>
      <w:spacing w:after="100"/>
      <w:ind w:left="960"/>
    </w:pPr>
  </w:style>
  <w:style w:type="paragraph" w:styleId="TOC6">
    <w:name w:val="toc 6"/>
    <w:basedOn w:val="Normal"/>
    <w:next w:val="Normal"/>
    <w:autoRedefine/>
    <w:uiPriority w:val="39"/>
    <w:unhideWhenUsed/>
    <w:rsid w:val="00CD2A08"/>
    <w:pPr>
      <w:spacing w:after="100" w:line="259" w:lineRule="auto"/>
      <w:ind w:left="1100"/>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CD2A08"/>
    <w:pPr>
      <w:spacing w:after="100" w:line="259" w:lineRule="auto"/>
      <w:ind w:left="1320"/>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CD2A08"/>
    <w:pPr>
      <w:spacing w:after="100" w:line="259" w:lineRule="auto"/>
      <w:ind w:left="1540"/>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CD2A08"/>
    <w:pPr>
      <w:spacing w:after="100" w:line="259" w:lineRule="auto"/>
      <w:ind w:left="1760"/>
    </w:pPr>
    <w:rPr>
      <w:rFonts w:asciiTheme="minorHAnsi" w:eastAsiaTheme="minorEastAsia" w:hAnsiTheme="minorHAnsi" w:cstheme="minorBidi"/>
      <w:color w:val="auto"/>
      <w:szCs w:val="22"/>
    </w:rPr>
  </w:style>
  <w:style w:type="paragraph" w:styleId="TableofFigures">
    <w:name w:val="table of figures"/>
    <w:aliases w:val="Table of Tables"/>
    <w:basedOn w:val="Normal"/>
    <w:next w:val="Normal"/>
    <w:uiPriority w:val="99"/>
    <w:unhideWhenUsed/>
    <w:rsid w:val="00344AA1"/>
    <w:pPr>
      <w:ind w:left="480" w:hanging="480"/>
    </w:pPr>
    <w:rPr>
      <w:rFonts w:asciiTheme="minorHAnsi" w:hAnsiTheme="minorHAnsi"/>
      <w:bCs/>
    </w:rPr>
  </w:style>
  <w:style w:type="paragraph" w:customStyle="1" w:styleId="CM83">
    <w:name w:val="CM83"/>
    <w:basedOn w:val="Default"/>
    <w:next w:val="Default"/>
    <w:uiPriority w:val="99"/>
    <w:rsid w:val="00CD2A08"/>
    <w:rPr>
      <w:color w:val="auto"/>
    </w:rPr>
  </w:style>
  <w:style w:type="paragraph" w:styleId="NoSpacing">
    <w:name w:val="No Spacing"/>
    <w:uiPriority w:val="1"/>
    <w:qFormat/>
    <w:rsid w:val="00CD2A08"/>
    <w:pPr>
      <w:spacing w:after="0" w:line="240" w:lineRule="auto"/>
    </w:pPr>
    <w:rPr>
      <w:rFonts w:ascii="Times New Roman" w:eastAsia="Times New Roman" w:hAnsi="Times New Roman" w:cs="Times New Roman"/>
      <w:color w:val="000000"/>
      <w:sz w:val="24"/>
      <w:szCs w:val="20"/>
    </w:rPr>
  </w:style>
  <w:style w:type="numbering" w:customStyle="1" w:styleId="NoList9">
    <w:name w:val="No List9"/>
    <w:next w:val="NoList"/>
    <w:uiPriority w:val="99"/>
    <w:semiHidden/>
    <w:unhideWhenUsed/>
    <w:rsid w:val="00CD2A08"/>
  </w:style>
  <w:style w:type="table" w:customStyle="1" w:styleId="TableGrid3">
    <w:name w:val="Table Grid3"/>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CD2A08"/>
  </w:style>
  <w:style w:type="table" w:customStyle="1" w:styleId="271">
    <w:name w:val="27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61">
    <w:name w:val="26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51">
    <w:name w:val="2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41">
    <w:name w:val="2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231">
    <w:name w:val="2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21">
    <w:name w:val="2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11">
    <w:name w:val="2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01">
    <w:name w:val="20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91">
    <w:name w:val="19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81">
    <w:name w:val="1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71">
    <w:name w:val="1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61">
    <w:name w:val="1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51">
    <w:name w:val="15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141">
    <w:name w:val="14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36" w:type="dxa"/>
        <w:right w:w="136" w:type="dxa"/>
      </w:tblCellMar>
    </w:tblPr>
  </w:style>
  <w:style w:type="table" w:customStyle="1" w:styleId="131">
    <w:name w:val="1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21">
    <w:name w:val="12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1">
    <w:name w:val="11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01">
    <w:name w:val="10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91">
    <w:name w:val="9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81">
    <w:name w:val="8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71">
    <w:name w:val="7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61">
    <w:name w:val="61"/>
    <w:basedOn w:val="TableNormal"/>
    <w:rsid w:val="00CD2A08"/>
    <w:pPr>
      <w:spacing w:after="0" w:line="240" w:lineRule="auto"/>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51">
    <w:name w:val="5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41">
    <w:name w:val="41"/>
    <w:basedOn w:val="TableNormal"/>
    <w:rsid w:val="00CD2A08"/>
    <w:pPr>
      <w:spacing w:after="0" w:line="240" w:lineRule="auto"/>
      <w:contextualSpacing/>
    </w:pPr>
    <w:rPr>
      <w:rFonts w:ascii="Times New Roman" w:eastAsia="Times New Roman" w:hAnsi="Times New Roman" w:cs="Times New Roman"/>
      <w:color w:val="000000"/>
      <w:sz w:val="24"/>
      <w:szCs w:val="20"/>
    </w:rPr>
    <w:tblPr>
      <w:tblStyleRowBandSize w:val="1"/>
      <w:tblStyleColBandSize w:val="1"/>
      <w:tblCellMar>
        <w:left w:w="115" w:type="dxa"/>
        <w:right w:w="115" w:type="dxa"/>
      </w:tblCellMar>
    </w:tblPr>
  </w:style>
  <w:style w:type="table" w:customStyle="1" w:styleId="31">
    <w:name w:val="31"/>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28">
    <w:name w:val="28"/>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110">
    <w:name w:val="110"/>
    <w:basedOn w:val="TableNormal"/>
    <w:rsid w:val="00CD2A08"/>
    <w:pPr>
      <w:spacing w:after="0" w:line="240" w:lineRule="auto"/>
      <w:contextualSpacing/>
    </w:pPr>
    <w:rPr>
      <w:rFonts w:ascii="Calibri" w:eastAsia="Calibri" w:hAnsi="Calibri" w:cs="Calibri"/>
      <w:color w:val="000000"/>
      <w:szCs w:val="20"/>
    </w:rPr>
    <w:tblPr>
      <w:tblStyleRowBandSize w:val="1"/>
      <w:tblStyleColBandSize w:val="1"/>
      <w:tblCellMar>
        <w:left w:w="115" w:type="dxa"/>
        <w:right w:w="115" w:type="dxa"/>
      </w:tblCellMar>
    </w:tblPr>
  </w:style>
  <w:style w:type="table" w:customStyle="1" w:styleId="TableGrid5">
    <w:name w:val="Table Grid5"/>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CD2A08"/>
  </w:style>
  <w:style w:type="numbering" w:customStyle="1" w:styleId="NoList21">
    <w:name w:val="No List21"/>
    <w:next w:val="NoList"/>
    <w:uiPriority w:val="99"/>
    <w:semiHidden/>
    <w:unhideWhenUsed/>
    <w:rsid w:val="00CD2A08"/>
  </w:style>
  <w:style w:type="numbering" w:customStyle="1" w:styleId="NoList31">
    <w:name w:val="No List31"/>
    <w:next w:val="NoList"/>
    <w:uiPriority w:val="99"/>
    <w:semiHidden/>
    <w:unhideWhenUsed/>
    <w:rsid w:val="00CD2A08"/>
  </w:style>
  <w:style w:type="table" w:customStyle="1" w:styleId="TableGrid11">
    <w:name w:val="Table Grid11"/>
    <w:basedOn w:val="TableNormal"/>
    <w:next w:val="TableGrid"/>
    <w:uiPriority w:val="39"/>
    <w:rsid w:val="00CD2A0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CD2A08"/>
  </w:style>
  <w:style w:type="table" w:customStyle="1" w:styleId="TableGrid21">
    <w:name w:val="Table Grid21"/>
    <w:basedOn w:val="TableNormal"/>
    <w:next w:val="TableGrid"/>
    <w:uiPriority w:val="39"/>
    <w:rsid w:val="00CD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CD2A08"/>
  </w:style>
  <w:style w:type="numbering" w:customStyle="1" w:styleId="NoList111">
    <w:name w:val="No List111"/>
    <w:next w:val="NoList"/>
    <w:uiPriority w:val="99"/>
    <w:semiHidden/>
    <w:unhideWhenUsed/>
    <w:rsid w:val="00CD2A08"/>
  </w:style>
  <w:style w:type="numbering" w:customStyle="1" w:styleId="NoList61">
    <w:name w:val="No List61"/>
    <w:next w:val="NoList"/>
    <w:uiPriority w:val="99"/>
    <w:semiHidden/>
    <w:unhideWhenUsed/>
    <w:rsid w:val="00CD2A08"/>
  </w:style>
  <w:style w:type="numbering" w:customStyle="1" w:styleId="NoList71">
    <w:name w:val="No List71"/>
    <w:next w:val="NoList"/>
    <w:uiPriority w:val="99"/>
    <w:semiHidden/>
    <w:unhideWhenUsed/>
    <w:rsid w:val="00CD2A08"/>
  </w:style>
  <w:style w:type="numbering" w:customStyle="1" w:styleId="NoList81">
    <w:name w:val="No List81"/>
    <w:next w:val="NoList"/>
    <w:uiPriority w:val="99"/>
    <w:semiHidden/>
    <w:unhideWhenUsed/>
    <w:rsid w:val="00CD2A08"/>
  </w:style>
  <w:style w:type="numbering" w:customStyle="1" w:styleId="NoList121">
    <w:name w:val="No List121"/>
    <w:next w:val="NoList"/>
    <w:uiPriority w:val="99"/>
    <w:semiHidden/>
    <w:unhideWhenUsed/>
    <w:rsid w:val="00CD2A08"/>
  </w:style>
  <w:style w:type="paragraph" w:customStyle="1" w:styleId="EndNoteBibliographyTitle">
    <w:name w:val="EndNote Bibliography Title"/>
    <w:basedOn w:val="Normal"/>
    <w:link w:val="EndNoteBibliographyTitleChar"/>
    <w:rsid w:val="00F82BEB"/>
    <w:pPr>
      <w:jc w:val="center"/>
    </w:pPr>
    <w:rPr>
      <w:rFonts w:cs="Calibri"/>
      <w:noProof/>
    </w:rPr>
  </w:style>
  <w:style w:type="character" w:customStyle="1" w:styleId="EndNoteBibliographyTitleChar">
    <w:name w:val="EndNote Bibliography Title Char"/>
    <w:basedOn w:val="FootnoteTextChar"/>
    <w:link w:val="EndNoteBibliographyTitle"/>
    <w:rsid w:val="00F82BEB"/>
    <w:rPr>
      <w:rFonts w:ascii="Calibri" w:eastAsia="Times New Roman" w:hAnsi="Calibri" w:cs="Calibri"/>
      <w:noProof/>
      <w:color w:val="000000"/>
      <w:sz w:val="20"/>
      <w:szCs w:val="20"/>
    </w:rPr>
  </w:style>
  <w:style w:type="paragraph" w:customStyle="1" w:styleId="EndNoteBibliography">
    <w:name w:val="EndNote Bibliography"/>
    <w:basedOn w:val="Normal"/>
    <w:link w:val="EndNoteBibliographyChar"/>
    <w:rsid w:val="00F82BEB"/>
    <w:rPr>
      <w:rFonts w:cs="Calibri"/>
      <w:noProof/>
    </w:rPr>
  </w:style>
  <w:style w:type="character" w:customStyle="1" w:styleId="EndNoteBibliographyChar">
    <w:name w:val="EndNote Bibliography Char"/>
    <w:basedOn w:val="FootnoteTextChar"/>
    <w:link w:val="EndNoteBibliography"/>
    <w:rsid w:val="00F82BEB"/>
    <w:rPr>
      <w:rFonts w:ascii="Calibri" w:eastAsia="Times New Roman" w:hAnsi="Calibri" w:cs="Calibri"/>
      <w:noProof/>
      <w:color w:val="000000"/>
      <w:sz w:val="20"/>
      <w:szCs w:val="20"/>
    </w:rPr>
  </w:style>
  <w:style w:type="character" w:styleId="UnresolvedMention">
    <w:name w:val="Unresolved Mention"/>
    <w:basedOn w:val="DefaultParagraphFont"/>
    <w:uiPriority w:val="99"/>
    <w:unhideWhenUsed/>
    <w:rsid w:val="00F87651"/>
    <w:rPr>
      <w:color w:val="605E5C"/>
      <w:shd w:val="clear" w:color="auto" w:fill="E1DFDD"/>
    </w:rPr>
  </w:style>
  <w:style w:type="paragraph" w:customStyle="1" w:styleId="FigureTitle2">
    <w:name w:val="FigureTitle2"/>
    <w:basedOn w:val="Header"/>
    <w:link w:val="FigureTitle2Char"/>
    <w:qFormat/>
    <w:rsid w:val="00A265A8"/>
    <w:rPr>
      <w:sz w:val="22"/>
    </w:rPr>
  </w:style>
  <w:style w:type="character" w:customStyle="1" w:styleId="FigureTitle2Char">
    <w:name w:val="FigureTitle2 Char"/>
    <w:basedOn w:val="HeaderChar"/>
    <w:link w:val="FigureTitle2"/>
    <w:rsid w:val="00A265A8"/>
    <w:rPr>
      <w:rFonts w:ascii="Calibri" w:hAnsi="Calibri"/>
      <w:b/>
      <w:sz w:val="20"/>
    </w:rPr>
  </w:style>
  <w:style w:type="paragraph" w:customStyle="1" w:styleId="TableKW">
    <w:name w:val="TableKW"/>
    <w:basedOn w:val="Normal"/>
    <w:link w:val="TableKWChar"/>
    <w:qFormat/>
    <w:rsid w:val="00F67CD6"/>
    <w:rPr>
      <w:b/>
    </w:rPr>
  </w:style>
  <w:style w:type="character" w:customStyle="1" w:styleId="TableKWChar">
    <w:name w:val="TableKW Char"/>
    <w:basedOn w:val="DefaultParagraphFont"/>
    <w:link w:val="TableKW"/>
    <w:rsid w:val="00F67CD6"/>
    <w:rPr>
      <w:rFonts w:ascii="Calibri" w:eastAsia="Times New Roman" w:hAnsi="Calibri" w:cs="Times New Roman"/>
      <w:b/>
      <w:color w:val="000000"/>
      <w:szCs w:val="20"/>
    </w:rPr>
  </w:style>
  <w:style w:type="character" w:customStyle="1" w:styleId="QuickFormat7">
    <w:name w:val="QuickFormat7"/>
    <w:uiPriority w:val="99"/>
    <w:rsid w:val="00A97504"/>
    <w:rPr>
      <w:rFonts w:ascii="Sakkal Majalla" w:hAnsi="Sakkal Majalla" w:cs="Sakkal Majalla"/>
      <w:sz w:val="24"/>
      <w:szCs w:val="24"/>
    </w:rPr>
  </w:style>
  <w:style w:type="character" w:styleId="Mention">
    <w:name w:val="Mention"/>
    <w:basedOn w:val="DefaultParagraphFont"/>
    <w:uiPriority w:val="99"/>
    <w:unhideWhenUsed/>
    <w:rsid w:val="00EA2D33"/>
    <w:rPr>
      <w:color w:val="2B579A"/>
      <w:shd w:val="clear" w:color="auto" w:fill="E1DFDD"/>
    </w:rPr>
  </w:style>
  <w:style w:type="character" w:styleId="PlaceholderText">
    <w:name w:val="Placeholder Text"/>
    <w:basedOn w:val="DefaultParagraphFont"/>
    <w:uiPriority w:val="99"/>
    <w:semiHidden/>
    <w:rsid w:val="002C3E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7907">
      <w:bodyDiv w:val="1"/>
      <w:marLeft w:val="0"/>
      <w:marRight w:val="0"/>
      <w:marTop w:val="0"/>
      <w:marBottom w:val="0"/>
      <w:divBdr>
        <w:top w:val="none" w:sz="0" w:space="0" w:color="auto"/>
        <w:left w:val="none" w:sz="0" w:space="0" w:color="auto"/>
        <w:bottom w:val="none" w:sz="0" w:space="0" w:color="auto"/>
        <w:right w:val="none" w:sz="0" w:space="0" w:color="auto"/>
      </w:divBdr>
    </w:div>
    <w:div w:id="85662057">
      <w:bodyDiv w:val="1"/>
      <w:marLeft w:val="0"/>
      <w:marRight w:val="0"/>
      <w:marTop w:val="0"/>
      <w:marBottom w:val="0"/>
      <w:divBdr>
        <w:top w:val="none" w:sz="0" w:space="0" w:color="auto"/>
        <w:left w:val="none" w:sz="0" w:space="0" w:color="auto"/>
        <w:bottom w:val="none" w:sz="0" w:space="0" w:color="auto"/>
        <w:right w:val="none" w:sz="0" w:space="0" w:color="auto"/>
      </w:divBdr>
    </w:div>
    <w:div w:id="151457050">
      <w:bodyDiv w:val="1"/>
      <w:marLeft w:val="0"/>
      <w:marRight w:val="0"/>
      <w:marTop w:val="0"/>
      <w:marBottom w:val="0"/>
      <w:divBdr>
        <w:top w:val="none" w:sz="0" w:space="0" w:color="auto"/>
        <w:left w:val="none" w:sz="0" w:space="0" w:color="auto"/>
        <w:bottom w:val="none" w:sz="0" w:space="0" w:color="auto"/>
        <w:right w:val="none" w:sz="0" w:space="0" w:color="auto"/>
      </w:divBdr>
    </w:div>
    <w:div w:id="160119681">
      <w:bodyDiv w:val="1"/>
      <w:marLeft w:val="0"/>
      <w:marRight w:val="0"/>
      <w:marTop w:val="0"/>
      <w:marBottom w:val="0"/>
      <w:divBdr>
        <w:top w:val="none" w:sz="0" w:space="0" w:color="auto"/>
        <w:left w:val="none" w:sz="0" w:space="0" w:color="auto"/>
        <w:bottom w:val="none" w:sz="0" w:space="0" w:color="auto"/>
        <w:right w:val="none" w:sz="0" w:space="0" w:color="auto"/>
      </w:divBdr>
    </w:div>
    <w:div w:id="160629600">
      <w:bodyDiv w:val="1"/>
      <w:marLeft w:val="0"/>
      <w:marRight w:val="0"/>
      <w:marTop w:val="0"/>
      <w:marBottom w:val="0"/>
      <w:divBdr>
        <w:top w:val="none" w:sz="0" w:space="0" w:color="auto"/>
        <w:left w:val="none" w:sz="0" w:space="0" w:color="auto"/>
        <w:bottom w:val="none" w:sz="0" w:space="0" w:color="auto"/>
        <w:right w:val="none" w:sz="0" w:space="0" w:color="auto"/>
      </w:divBdr>
    </w:div>
    <w:div w:id="471602552">
      <w:bodyDiv w:val="1"/>
      <w:marLeft w:val="0"/>
      <w:marRight w:val="0"/>
      <w:marTop w:val="0"/>
      <w:marBottom w:val="0"/>
      <w:divBdr>
        <w:top w:val="none" w:sz="0" w:space="0" w:color="auto"/>
        <w:left w:val="none" w:sz="0" w:space="0" w:color="auto"/>
        <w:bottom w:val="none" w:sz="0" w:space="0" w:color="auto"/>
        <w:right w:val="none" w:sz="0" w:space="0" w:color="auto"/>
      </w:divBdr>
    </w:div>
    <w:div w:id="516579874">
      <w:bodyDiv w:val="1"/>
      <w:marLeft w:val="0"/>
      <w:marRight w:val="0"/>
      <w:marTop w:val="0"/>
      <w:marBottom w:val="0"/>
      <w:divBdr>
        <w:top w:val="none" w:sz="0" w:space="0" w:color="auto"/>
        <w:left w:val="none" w:sz="0" w:space="0" w:color="auto"/>
        <w:bottom w:val="none" w:sz="0" w:space="0" w:color="auto"/>
        <w:right w:val="none" w:sz="0" w:space="0" w:color="auto"/>
      </w:divBdr>
    </w:div>
    <w:div w:id="773331057">
      <w:bodyDiv w:val="1"/>
      <w:marLeft w:val="0"/>
      <w:marRight w:val="0"/>
      <w:marTop w:val="0"/>
      <w:marBottom w:val="0"/>
      <w:divBdr>
        <w:top w:val="none" w:sz="0" w:space="0" w:color="auto"/>
        <w:left w:val="none" w:sz="0" w:space="0" w:color="auto"/>
        <w:bottom w:val="none" w:sz="0" w:space="0" w:color="auto"/>
        <w:right w:val="none" w:sz="0" w:space="0" w:color="auto"/>
      </w:divBdr>
    </w:div>
    <w:div w:id="934436406">
      <w:bodyDiv w:val="1"/>
      <w:marLeft w:val="0"/>
      <w:marRight w:val="0"/>
      <w:marTop w:val="0"/>
      <w:marBottom w:val="0"/>
      <w:divBdr>
        <w:top w:val="none" w:sz="0" w:space="0" w:color="auto"/>
        <w:left w:val="none" w:sz="0" w:space="0" w:color="auto"/>
        <w:bottom w:val="none" w:sz="0" w:space="0" w:color="auto"/>
        <w:right w:val="none" w:sz="0" w:space="0" w:color="auto"/>
      </w:divBdr>
    </w:div>
    <w:div w:id="969552841">
      <w:bodyDiv w:val="1"/>
      <w:marLeft w:val="0"/>
      <w:marRight w:val="0"/>
      <w:marTop w:val="0"/>
      <w:marBottom w:val="0"/>
      <w:divBdr>
        <w:top w:val="none" w:sz="0" w:space="0" w:color="auto"/>
        <w:left w:val="none" w:sz="0" w:space="0" w:color="auto"/>
        <w:bottom w:val="none" w:sz="0" w:space="0" w:color="auto"/>
        <w:right w:val="none" w:sz="0" w:space="0" w:color="auto"/>
      </w:divBdr>
    </w:div>
    <w:div w:id="1145514204">
      <w:bodyDiv w:val="1"/>
      <w:marLeft w:val="0"/>
      <w:marRight w:val="0"/>
      <w:marTop w:val="0"/>
      <w:marBottom w:val="0"/>
      <w:divBdr>
        <w:top w:val="none" w:sz="0" w:space="0" w:color="auto"/>
        <w:left w:val="none" w:sz="0" w:space="0" w:color="auto"/>
        <w:bottom w:val="none" w:sz="0" w:space="0" w:color="auto"/>
        <w:right w:val="none" w:sz="0" w:space="0" w:color="auto"/>
      </w:divBdr>
    </w:div>
    <w:div w:id="1328053137">
      <w:bodyDiv w:val="1"/>
      <w:marLeft w:val="0"/>
      <w:marRight w:val="0"/>
      <w:marTop w:val="0"/>
      <w:marBottom w:val="0"/>
      <w:divBdr>
        <w:top w:val="none" w:sz="0" w:space="0" w:color="auto"/>
        <w:left w:val="none" w:sz="0" w:space="0" w:color="auto"/>
        <w:bottom w:val="none" w:sz="0" w:space="0" w:color="auto"/>
        <w:right w:val="none" w:sz="0" w:space="0" w:color="auto"/>
      </w:divBdr>
    </w:div>
    <w:div w:id="1330794461">
      <w:bodyDiv w:val="1"/>
      <w:marLeft w:val="0"/>
      <w:marRight w:val="0"/>
      <w:marTop w:val="0"/>
      <w:marBottom w:val="0"/>
      <w:divBdr>
        <w:top w:val="none" w:sz="0" w:space="0" w:color="auto"/>
        <w:left w:val="none" w:sz="0" w:space="0" w:color="auto"/>
        <w:bottom w:val="none" w:sz="0" w:space="0" w:color="auto"/>
        <w:right w:val="none" w:sz="0" w:space="0" w:color="auto"/>
      </w:divBdr>
    </w:div>
    <w:div w:id="1440370856">
      <w:bodyDiv w:val="1"/>
      <w:marLeft w:val="0"/>
      <w:marRight w:val="0"/>
      <w:marTop w:val="0"/>
      <w:marBottom w:val="0"/>
      <w:divBdr>
        <w:top w:val="none" w:sz="0" w:space="0" w:color="auto"/>
        <w:left w:val="none" w:sz="0" w:space="0" w:color="auto"/>
        <w:bottom w:val="none" w:sz="0" w:space="0" w:color="auto"/>
        <w:right w:val="none" w:sz="0" w:space="0" w:color="auto"/>
      </w:divBdr>
    </w:div>
    <w:div w:id="1533029272">
      <w:bodyDiv w:val="1"/>
      <w:marLeft w:val="0"/>
      <w:marRight w:val="0"/>
      <w:marTop w:val="0"/>
      <w:marBottom w:val="0"/>
      <w:divBdr>
        <w:top w:val="none" w:sz="0" w:space="0" w:color="auto"/>
        <w:left w:val="none" w:sz="0" w:space="0" w:color="auto"/>
        <w:bottom w:val="none" w:sz="0" w:space="0" w:color="auto"/>
        <w:right w:val="none" w:sz="0" w:space="0" w:color="auto"/>
      </w:divBdr>
    </w:div>
    <w:div w:id="1860657448">
      <w:bodyDiv w:val="1"/>
      <w:marLeft w:val="0"/>
      <w:marRight w:val="0"/>
      <w:marTop w:val="0"/>
      <w:marBottom w:val="0"/>
      <w:divBdr>
        <w:top w:val="none" w:sz="0" w:space="0" w:color="auto"/>
        <w:left w:val="none" w:sz="0" w:space="0" w:color="auto"/>
        <w:bottom w:val="none" w:sz="0" w:space="0" w:color="auto"/>
        <w:right w:val="none" w:sz="0" w:space="0" w:color="auto"/>
      </w:divBdr>
    </w:div>
    <w:div w:id="1913343584">
      <w:bodyDiv w:val="1"/>
      <w:marLeft w:val="0"/>
      <w:marRight w:val="0"/>
      <w:marTop w:val="0"/>
      <w:marBottom w:val="0"/>
      <w:divBdr>
        <w:top w:val="none" w:sz="0" w:space="0" w:color="auto"/>
        <w:left w:val="none" w:sz="0" w:space="0" w:color="auto"/>
        <w:bottom w:val="none" w:sz="0" w:space="0" w:color="auto"/>
        <w:right w:val="none" w:sz="0" w:space="0" w:color="auto"/>
      </w:divBdr>
    </w:div>
    <w:div w:id="1917931432">
      <w:bodyDiv w:val="1"/>
      <w:marLeft w:val="0"/>
      <w:marRight w:val="0"/>
      <w:marTop w:val="0"/>
      <w:marBottom w:val="0"/>
      <w:divBdr>
        <w:top w:val="none" w:sz="0" w:space="0" w:color="auto"/>
        <w:left w:val="none" w:sz="0" w:space="0" w:color="auto"/>
        <w:bottom w:val="none" w:sz="0" w:space="0" w:color="auto"/>
        <w:right w:val="none" w:sz="0" w:space="0" w:color="auto"/>
      </w:divBdr>
    </w:div>
    <w:div w:id="1994487691">
      <w:bodyDiv w:val="1"/>
      <w:marLeft w:val="0"/>
      <w:marRight w:val="0"/>
      <w:marTop w:val="0"/>
      <w:marBottom w:val="0"/>
      <w:divBdr>
        <w:top w:val="none" w:sz="0" w:space="0" w:color="auto"/>
        <w:left w:val="none" w:sz="0" w:space="0" w:color="auto"/>
        <w:bottom w:val="none" w:sz="0" w:space="0" w:color="auto"/>
        <w:right w:val="none" w:sz="0" w:space="0" w:color="auto"/>
      </w:divBdr>
    </w:div>
    <w:div w:id="2005861139">
      <w:bodyDiv w:val="1"/>
      <w:marLeft w:val="0"/>
      <w:marRight w:val="0"/>
      <w:marTop w:val="0"/>
      <w:marBottom w:val="0"/>
      <w:divBdr>
        <w:top w:val="none" w:sz="0" w:space="0" w:color="auto"/>
        <w:left w:val="none" w:sz="0" w:space="0" w:color="auto"/>
        <w:bottom w:val="none" w:sz="0" w:space="0" w:color="auto"/>
        <w:right w:val="none" w:sz="0" w:space="0" w:color="auto"/>
      </w:divBdr>
    </w:div>
    <w:div w:id="208845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www.epa.gov/pesticide-science-and-assessing-pesticide-risks/aquatic-life-benchmarks-and-ecological-ri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wqc/national-recommended-water-quality-criteria-aquatic-life-criteria-table"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header" Target="header2.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2018-04-23T15:48:58+00:00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White, Katrina</DisplayName>
        <AccountId>838</AccountId>
        <AccountType/>
      </UserInfo>
      <UserInfo>
        <DisplayName>Fowler, Jerrett</DisplayName>
        <AccountId>6397</AccountId>
        <AccountType/>
      </UserInfo>
      <UserInfo>
        <DisplayName>Harwood, Douglas</DisplayName>
        <AccountId>6097</AccountId>
        <AccountType/>
      </UserInfo>
    </SharedWithUsers>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FB61B-25E4-4573-A429-8299913B461F}">
  <ds:schemaRefs>
    <ds:schemaRef ds:uri="Microsoft.SharePoint.Taxonomy.ContentTypeSync"/>
  </ds:schemaRefs>
</ds:datastoreItem>
</file>

<file path=customXml/itemProps2.xml><?xml version="1.0" encoding="utf-8"?>
<ds:datastoreItem xmlns:ds="http://schemas.openxmlformats.org/officeDocument/2006/customXml" ds:itemID="{639BC90C-9A28-4856-871B-440D5545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96F4B-1D44-41C9-A9FA-7691A073EC97}">
  <ds:schemaRefs>
    <ds:schemaRef ds:uri="http://schemas.microsoft.com/sharepoint/v3/contenttype/forms"/>
  </ds:schemaRefs>
</ds:datastoreItem>
</file>

<file path=customXml/itemProps4.xml><?xml version="1.0" encoding="utf-8"?>
<ds:datastoreItem xmlns:ds="http://schemas.openxmlformats.org/officeDocument/2006/customXml" ds:itemID="{681880DE-CB8B-47A1-92BD-62BB514C6BCF}">
  <ds:schemaRefs>
    <ds:schemaRef ds:uri="http://schemas.microsoft.com/office/2006/documentManagement/types"/>
    <ds:schemaRef ds:uri="http://purl.org/dc/elements/1.1/"/>
    <ds:schemaRef ds:uri="http://schemas.microsoft.com/sharepoint.v3"/>
    <ds:schemaRef ds:uri="http://purl.org/dc/terms/"/>
    <ds:schemaRef ds:uri="http://schemas.microsoft.com/office/2006/metadata/properties"/>
    <ds:schemaRef ds:uri="http://purl.org/dc/dcmitype/"/>
    <ds:schemaRef ds:uri="http://schemas.openxmlformats.org/package/2006/metadata/core-properties"/>
    <ds:schemaRef ds:uri="4ffa91fb-a0ff-4ac5-b2db-65c790d184a4"/>
    <ds:schemaRef ds:uri="http://schemas.microsoft.com/sharepoint/v3/fields"/>
    <ds:schemaRef ds:uri="http://schemas.microsoft.com/office/infopath/2007/PartnerControls"/>
    <ds:schemaRef ds:uri="http://www.w3.org/XML/1998/namespace"/>
    <ds:schemaRef ds:uri="1b69afd8-9bdb-481b-b26a-06cbd17fa30c"/>
    <ds:schemaRef ds:uri="a5d1ca4e-0a3f-4119-b619-e20b93ebd1aa"/>
    <ds:schemaRef ds:uri="http://schemas.microsoft.com/sharepoint/v3"/>
  </ds:schemaRefs>
</ds:datastoreItem>
</file>

<file path=customXml/itemProps5.xml><?xml version="1.0" encoding="utf-8"?>
<ds:datastoreItem xmlns:ds="http://schemas.openxmlformats.org/officeDocument/2006/customXml" ds:itemID="{EDA7F163-9F0F-446B-822C-AC285889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16261</Words>
  <Characters>92690</Characters>
  <Application>Microsoft Office Word</Application>
  <DocSecurity>10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Louie-Juzwiak, Rosanna</cp:lastModifiedBy>
  <cp:revision>2</cp:revision>
  <dcterms:created xsi:type="dcterms:W3CDTF">2020-10-21T21:45:00Z</dcterms:created>
  <dcterms:modified xsi:type="dcterms:W3CDTF">2020-10-21T21:45:00Z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650</vt:lpwstr>
  </property>
  <property fmtid="{D5CDD505-2E9C-101B-9397-08002B2CF9AE}" pid="3" name="TaxKeyword">
    <vt:lpwstr/>
  </property>
  <property fmtid="{D5CDD505-2E9C-101B-9397-08002B2CF9AE}" pid="4" name="ContentTypeId">
    <vt:lpwstr>0x010100468ED9461BD0F242A21E59CB3747CA89</vt:lpwstr>
  </property>
  <property fmtid="{D5CDD505-2E9C-101B-9397-08002B2CF9AE}" pid="5" name="EPA Subject">
    <vt:lpwstr/>
  </property>
  <property fmtid="{D5CDD505-2E9C-101B-9397-08002B2CF9AE}" pid="6" name="Document Type">
    <vt:lpwstr/>
  </property>
</Properties>
</file>