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0305" w14:textId="406C2E51" w:rsidR="00BF5A60" w:rsidRPr="00EC6574" w:rsidRDefault="00BF5A60" w:rsidP="00BF5A60">
      <w:pPr>
        <w:pStyle w:val="Heading1"/>
        <w:rPr>
          <w:rFonts w:cstheme="majorHAnsi"/>
          <w:b/>
          <w:bCs/>
          <w:color w:val="4472C4" w:themeColor="accent1"/>
        </w:rPr>
      </w:pPr>
      <w:r w:rsidRPr="00EC6574">
        <w:rPr>
          <w:rFonts w:cstheme="majorHAnsi"/>
          <w:b/>
          <w:bCs/>
          <w:color w:val="2E74B5" w:themeColor="accent5" w:themeShade="BF"/>
        </w:rPr>
        <w:t>Appendix 2-3. Open Literature Review Summaries for Simazine</w:t>
      </w:r>
    </w:p>
    <w:p w14:paraId="147B467C" w14:textId="77777777" w:rsidR="00BF5A60" w:rsidRDefault="00BF5A60" w:rsidP="00730432">
      <w:pPr>
        <w:outlineLvl w:val="2"/>
        <w:rPr>
          <w:rFonts w:asciiTheme="minorHAnsi" w:hAnsiTheme="minorHAnsi" w:cstheme="minorBidi"/>
          <w:b/>
          <w:bCs/>
          <w:color w:val="000000"/>
          <w:sz w:val="22"/>
          <w:szCs w:val="22"/>
          <w:u w:val="single"/>
          <w:lang w:val="en"/>
        </w:rPr>
      </w:pPr>
    </w:p>
    <w:p w14:paraId="6F747882" w14:textId="77777777" w:rsidR="00BF5A60" w:rsidRDefault="00BF5A60" w:rsidP="00730432">
      <w:pPr>
        <w:outlineLvl w:val="2"/>
        <w:rPr>
          <w:rFonts w:asciiTheme="minorHAnsi" w:hAnsiTheme="minorHAnsi" w:cstheme="minorBidi"/>
          <w:b/>
          <w:bCs/>
          <w:color w:val="000000"/>
          <w:sz w:val="22"/>
          <w:szCs w:val="22"/>
          <w:u w:val="single"/>
          <w:lang w:val="en"/>
        </w:rPr>
      </w:pPr>
    </w:p>
    <w:p w14:paraId="399BBBC2" w14:textId="584BCFEC" w:rsidR="00730432" w:rsidRPr="00C32591" w:rsidRDefault="00730432" w:rsidP="00730432">
      <w:pPr>
        <w:outlineLvl w:val="2"/>
        <w:rPr>
          <w:rFonts w:asciiTheme="minorHAnsi" w:hAnsiTheme="minorHAnsi" w:cstheme="minorBidi"/>
          <w:b/>
          <w:bCs/>
          <w:color w:val="000000"/>
          <w:sz w:val="22"/>
          <w:szCs w:val="22"/>
          <w:u w:val="single"/>
          <w:lang w:val="en"/>
        </w:rPr>
      </w:pPr>
      <w:r w:rsidRPr="00C32591">
        <w:rPr>
          <w:rFonts w:asciiTheme="minorHAnsi" w:hAnsiTheme="minorHAnsi" w:cstheme="minorBidi"/>
          <w:b/>
          <w:bCs/>
          <w:color w:val="000000"/>
          <w:sz w:val="22"/>
          <w:szCs w:val="22"/>
          <w:u w:val="single"/>
          <w:lang w:val="en"/>
        </w:rPr>
        <w:t>Open Literature Review Summary</w:t>
      </w:r>
    </w:p>
    <w:p w14:paraId="267EC4B0" w14:textId="77777777" w:rsidR="00730432" w:rsidRPr="00C32591" w:rsidRDefault="00730432" w:rsidP="00730432">
      <w:pPr>
        <w:tabs>
          <w:tab w:val="left" w:pos="-1080"/>
          <w:tab w:val="left" w:pos="-720"/>
          <w:tab w:val="left" w:pos="0"/>
          <w:tab w:val="left" w:pos="3420"/>
        </w:tabs>
        <w:jc w:val="both"/>
        <w:rPr>
          <w:rFonts w:asciiTheme="minorHAnsi" w:eastAsiaTheme="minorHAnsi" w:hAnsiTheme="minorHAnsi" w:cstheme="minorHAnsi"/>
          <w:b/>
          <w:sz w:val="22"/>
          <w:szCs w:val="22"/>
        </w:rPr>
      </w:pPr>
    </w:p>
    <w:p w14:paraId="700C302C" w14:textId="1EA10378" w:rsidR="00355562" w:rsidRPr="00C32591" w:rsidRDefault="00730432" w:rsidP="00355562">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ECOTOX Record Number and Citation:  </w:t>
      </w:r>
      <w:r w:rsidRPr="00C32591">
        <w:rPr>
          <w:rFonts w:asciiTheme="minorHAnsi" w:eastAsiaTheme="minorEastAsia" w:hAnsiTheme="minorHAnsi" w:cstheme="minorBidi"/>
          <w:sz w:val="22"/>
          <w:szCs w:val="22"/>
        </w:rPr>
        <w:t>E</w:t>
      </w:r>
      <w:r w:rsidR="00355562" w:rsidRPr="00C32591">
        <w:rPr>
          <w:rFonts w:asciiTheme="minorHAnsi" w:eastAsiaTheme="minorEastAsia" w:hAnsiTheme="minorHAnsi" w:cstheme="minorBidi"/>
          <w:sz w:val="22"/>
          <w:szCs w:val="22"/>
        </w:rPr>
        <w:t>178652</w:t>
      </w:r>
    </w:p>
    <w:p w14:paraId="5DBB2EF2" w14:textId="2DCB5B73" w:rsidR="00730432" w:rsidRPr="00C32591" w:rsidRDefault="002F0B46" w:rsidP="00730432">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 xml:space="preserve">Sai </w:t>
      </w:r>
      <w:proofErr w:type="spellStart"/>
      <w:proofErr w:type="gramStart"/>
      <w:r w:rsidRPr="00C32591">
        <w:rPr>
          <w:rFonts w:asciiTheme="minorHAnsi" w:eastAsiaTheme="minorEastAsia" w:hAnsiTheme="minorHAnsi" w:cstheme="minorBidi"/>
          <w:sz w:val="22"/>
          <w:szCs w:val="22"/>
        </w:rPr>
        <w:t>L;Liu</w:t>
      </w:r>
      <w:proofErr w:type="spellEnd"/>
      <w:proofErr w:type="gram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Y;Qu</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B;Yu</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G;Guo</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Q;Bo</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C;Xie</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L;Jia</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Q;Li</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Y;Li</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X;Ng</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JC;Peng</w:t>
      </w:r>
      <w:proofErr w:type="spellEnd"/>
      <w:r w:rsidRPr="00C32591">
        <w:rPr>
          <w:rFonts w:asciiTheme="minorHAnsi" w:eastAsiaTheme="minorEastAsia" w:hAnsiTheme="minorHAnsi" w:cstheme="minorBidi"/>
          <w:sz w:val="22"/>
          <w:szCs w:val="22"/>
        </w:rPr>
        <w:t xml:space="preserve"> C. 2015. The Effects of Simazine, a Chlorotriazine Herbicide, on the Expression of Genes in Developing Male Xenopus laevis Bull. Environ. </w:t>
      </w:r>
      <w:proofErr w:type="spellStart"/>
      <w:r w:rsidRPr="00C32591">
        <w:rPr>
          <w:rFonts w:asciiTheme="minorHAnsi" w:eastAsiaTheme="minorEastAsia" w:hAnsiTheme="minorHAnsi" w:cstheme="minorBidi"/>
          <w:sz w:val="22"/>
          <w:szCs w:val="22"/>
        </w:rPr>
        <w:t>Contam</w:t>
      </w:r>
      <w:proofErr w:type="spellEnd"/>
      <w:r w:rsidRPr="00C32591">
        <w:rPr>
          <w:rFonts w:asciiTheme="minorHAnsi" w:eastAsiaTheme="minorEastAsia" w:hAnsiTheme="minorHAnsi" w:cstheme="minorBidi"/>
          <w:sz w:val="22"/>
          <w:szCs w:val="22"/>
        </w:rPr>
        <w:t>. Toxicol. 95(2): 157-163</w:t>
      </w:r>
      <w:r w:rsidR="00355562" w:rsidRPr="00C32591">
        <w:rPr>
          <w:rFonts w:asciiTheme="minorHAnsi" w:eastAsiaTheme="minorEastAsia" w:hAnsiTheme="minorHAnsi" w:cstheme="minorBidi"/>
          <w:sz w:val="22"/>
          <w:szCs w:val="22"/>
        </w:rPr>
        <w:t>.</w:t>
      </w:r>
    </w:p>
    <w:p w14:paraId="422BE814" w14:textId="77777777" w:rsidR="002F0B46" w:rsidRPr="00C32591" w:rsidRDefault="002F0B46" w:rsidP="00730432">
      <w:pPr>
        <w:tabs>
          <w:tab w:val="left" w:pos="-1080"/>
          <w:tab w:val="left" w:pos="-720"/>
          <w:tab w:val="left" w:pos="0"/>
          <w:tab w:val="left" w:pos="3420"/>
        </w:tabs>
        <w:jc w:val="both"/>
        <w:rPr>
          <w:rFonts w:asciiTheme="minorHAnsi" w:eastAsiaTheme="minorHAnsi" w:hAnsiTheme="minorHAnsi" w:cstheme="minorHAnsi"/>
          <w:sz w:val="22"/>
          <w:szCs w:val="22"/>
        </w:rPr>
      </w:pPr>
    </w:p>
    <w:p w14:paraId="63478D3F" w14:textId="4A6CB9F1" w:rsidR="00730432" w:rsidRPr="00C32591" w:rsidRDefault="00730432" w:rsidP="00730432">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Purpose of Review:  </w:t>
      </w:r>
      <w:r w:rsidR="002F0B46" w:rsidRPr="00C32591">
        <w:rPr>
          <w:rFonts w:asciiTheme="minorHAnsi" w:eastAsiaTheme="minorEastAsia" w:hAnsiTheme="minorHAnsi" w:cstheme="minorBidi"/>
          <w:sz w:val="22"/>
          <w:szCs w:val="22"/>
        </w:rPr>
        <w:t>ESA Biological Evaluation</w:t>
      </w:r>
      <w:r w:rsidR="0078563E" w:rsidRPr="00C32591">
        <w:rPr>
          <w:rFonts w:asciiTheme="minorHAnsi" w:eastAsiaTheme="minorEastAsia" w:hAnsiTheme="minorHAnsi" w:cstheme="minorBidi"/>
          <w:sz w:val="22"/>
          <w:szCs w:val="22"/>
        </w:rPr>
        <w:t xml:space="preserve"> (simazine)</w:t>
      </w:r>
    </w:p>
    <w:p w14:paraId="40A2E958" w14:textId="77777777" w:rsidR="002F0B46" w:rsidRPr="00C32591" w:rsidRDefault="002F0B46" w:rsidP="00730432">
      <w:pPr>
        <w:tabs>
          <w:tab w:val="left" w:pos="-1080"/>
          <w:tab w:val="left" w:pos="-720"/>
          <w:tab w:val="left" w:pos="0"/>
          <w:tab w:val="left" w:pos="3420"/>
        </w:tabs>
        <w:jc w:val="both"/>
        <w:rPr>
          <w:rFonts w:asciiTheme="minorHAnsi" w:eastAsiaTheme="minorHAnsi" w:hAnsiTheme="minorHAnsi" w:cstheme="minorHAnsi"/>
          <w:b/>
          <w:sz w:val="22"/>
          <w:szCs w:val="22"/>
        </w:rPr>
      </w:pPr>
    </w:p>
    <w:p w14:paraId="4B029482" w14:textId="6B70D04C" w:rsidR="00730432" w:rsidRPr="00C32591" w:rsidRDefault="00730432" w:rsidP="00730432">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Date of Review:  </w:t>
      </w:r>
      <w:r w:rsidR="00355562" w:rsidRPr="00C32591">
        <w:rPr>
          <w:rFonts w:asciiTheme="minorHAnsi" w:eastAsiaTheme="minorEastAsia" w:hAnsiTheme="minorHAnsi" w:cstheme="minorBidi"/>
          <w:sz w:val="22"/>
          <w:szCs w:val="22"/>
        </w:rPr>
        <w:t>07/13/2020</w:t>
      </w:r>
    </w:p>
    <w:p w14:paraId="3D082B46" w14:textId="77777777" w:rsidR="00730432" w:rsidRPr="00C32591" w:rsidRDefault="00730432" w:rsidP="00730432">
      <w:pPr>
        <w:tabs>
          <w:tab w:val="left" w:pos="-1080"/>
          <w:tab w:val="left" w:pos="-720"/>
          <w:tab w:val="left" w:pos="0"/>
          <w:tab w:val="left" w:pos="3420"/>
        </w:tabs>
        <w:jc w:val="both"/>
        <w:rPr>
          <w:rFonts w:asciiTheme="minorHAnsi" w:eastAsiaTheme="minorHAnsi" w:hAnsiTheme="minorHAnsi" w:cstheme="minorHAnsi"/>
          <w:b/>
          <w:sz w:val="22"/>
          <w:szCs w:val="22"/>
        </w:rPr>
      </w:pPr>
    </w:p>
    <w:p w14:paraId="7D70F36B" w14:textId="60656944" w:rsidR="00730432" w:rsidRPr="00C32591" w:rsidRDefault="00730432" w:rsidP="00730432">
      <w:pPr>
        <w:tabs>
          <w:tab w:val="left" w:pos="-1080"/>
          <w:tab w:val="left" w:pos="-720"/>
          <w:tab w:val="left" w:pos="0"/>
          <w:tab w:val="left" w:pos="3420"/>
        </w:tabs>
        <w:jc w:val="both"/>
        <w:rPr>
          <w:rFonts w:asciiTheme="minorHAnsi" w:eastAsiaTheme="minorEastAsia" w:hAnsiTheme="minorHAnsi" w:cstheme="minorBidi"/>
          <w:b/>
          <w:bCs/>
          <w:sz w:val="22"/>
          <w:szCs w:val="22"/>
        </w:rPr>
      </w:pPr>
      <w:r w:rsidRPr="00C32591">
        <w:rPr>
          <w:rFonts w:asciiTheme="minorHAnsi" w:eastAsiaTheme="minorEastAsia" w:hAnsiTheme="minorHAnsi" w:cstheme="minorBidi"/>
          <w:b/>
          <w:bCs/>
          <w:sz w:val="22"/>
          <w:szCs w:val="22"/>
        </w:rPr>
        <w:t xml:space="preserve">Summary of </w:t>
      </w:r>
      <w:r w:rsidR="00355562" w:rsidRPr="00C32591">
        <w:rPr>
          <w:rFonts w:asciiTheme="minorHAnsi" w:eastAsiaTheme="minorEastAsia" w:hAnsiTheme="minorHAnsi" w:cstheme="minorBidi"/>
          <w:b/>
          <w:bCs/>
          <w:sz w:val="22"/>
          <w:szCs w:val="22"/>
        </w:rPr>
        <w:t>Methodo</w:t>
      </w:r>
      <w:r w:rsidR="00A8428F" w:rsidRPr="00C32591">
        <w:rPr>
          <w:rFonts w:asciiTheme="minorHAnsi" w:eastAsiaTheme="minorEastAsia" w:hAnsiTheme="minorHAnsi" w:cstheme="minorBidi"/>
          <w:b/>
          <w:bCs/>
          <w:sz w:val="22"/>
          <w:szCs w:val="22"/>
        </w:rPr>
        <w:t>lo</w:t>
      </w:r>
      <w:r w:rsidR="00355562" w:rsidRPr="00C32591">
        <w:rPr>
          <w:rFonts w:asciiTheme="minorHAnsi" w:eastAsiaTheme="minorEastAsia" w:hAnsiTheme="minorHAnsi" w:cstheme="minorBidi"/>
          <w:b/>
          <w:bCs/>
          <w:sz w:val="22"/>
          <w:szCs w:val="22"/>
        </w:rPr>
        <w:t>gy/</w:t>
      </w:r>
      <w:r w:rsidRPr="00C32591">
        <w:rPr>
          <w:rFonts w:asciiTheme="minorHAnsi" w:eastAsiaTheme="minorEastAsia" w:hAnsiTheme="minorHAnsi" w:cstheme="minorBidi"/>
          <w:b/>
          <w:bCs/>
          <w:sz w:val="22"/>
          <w:szCs w:val="22"/>
        </w:rPr>
        <w:t xml:space="preserve">Study Findings:  </w:t>
      </w:r>
    </w:p>
    <w:p w14:paraId="71374BA6" w14:textId="77777777" w:rsidR="00730432" w:rsidRPr="00C32591" w:rsidRDefault="00730432" w:rsidP="00730432">
      <w:pPr>
        <w:tabs>
          <w:tab w:val="left" w:pos="-1080"/>
          <w:tab w:val="left" w:pos="-720"/>
          <w:tab w:val="left" w:pos="0"/>
          <w:tab w:val="left" w:pos="3420"/>
        </w:tabs>
        <w:jc w:val="both"/>
        <w:rPr>
          <w:rFonts w:asciiTheme="minorHAnsi" w:eastAsiaTheme="minorHAnsi" w:hAnsiTheme="minorHAnsi" w:cstheme="minorHAnsi"/>
          <w:b/>
          <w:sz w:val="22"/>
          <w:szCs w:val="22"/>
        </w:rPr>
      </w:pPr>
    </w:p>
    <w:p w14:paraId="42966647" w14:textId="6DD0515F" w:rsidR="00355562" w:rsidRPr="00C32591" w:rsidRDefault="00355562" w:rsidP="00355562">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 xml:space="preserve">Sai </w:t>
      </w:r>
      <w:r w:rsidRPr="00C32591">
        <w:rPr>
          <w:rFonts w:asciiTheme="minorHAnsi" w:eastAsiaTheme="minorEastAsia" w:hAnsiTheme="minorHAnsi" w:cstheme="minorBidi"/>
          <w:i/>
          <w:iCs/>
          <w:sz w:val="22"/>
          <w:szCs w:val="22"/>
        </w:rPr>
        <w:t>et al</w:t>
      </w:r>
      <w:r w:rsidRPr="00C32591">
        <w:rPr>
          <w:rFonts w:asciiTheme="minorHAnsi" w:eastAsiaTheme="minorEastAsia" w:hAnsiTheme="minorHAnsi" w:cstheme="minorBidi"/>
          <w:sz w:val="22"/>
          <w:szCs w:val="22"/>
        </w:rPr>
        <w:t>. (2015) exposed tadpoles (</w:t>
      </w:r>
      <w:r w:rsidRPr="00C32591">
        <w:rPr>
          <w:rFonts w:asciiTheme="minorHAnsi" w:eastAsiaTheme="minorEastAsia" w:hAnsiTheme="minorHAnsi" w:cstheme="minorBidi"/>
          <w:i/>
          <w:iCs/>
          <w:sz w:val="22"/>
          <w:szCs w:val="22"/>
        </w:rPr>
        <w:t>Xenopus laevis</w:t>
      </w:r>
      <w:r w:rsidRPr="00C32591">
        <w:rPr>
          <w:rFonts w:asciiTheme="minorHAnsi" w:eastAsiaTheme="minorEastAsia" w:hAnsiTheme="minorHAnsi" w:cstheme="minorBidi"/>
          <w:sz w:val="22"/>
          <w:szCs w:val="22"/>
        </w:rPr>
        <w:t xml:space="preserve">) (n = 600) at </w:t>
      </w:r>
      <w:proofErr w:type="spellStart"/>
      <w:r w:rsidRPr="00C32591">
        <w:rPr>
          <w:rFonts w:asciiTheme="minorHAnsi" w:eastAsiaTheme="minorEastAsia" w:hAnsiTheme="minorHAnsi" w:cstheme="minorBidi"/>
          <w:sz w:val="22"/>
          <w:szCs w:val="22"/>
        </w:rPr>
        <w:t>Nieuwkoop</w:t>
      </w:r>
      <w:proofErr w:type="spellEnd"/>
      <w:r w:rsidRPr="00C32591">
        <w:rPr>
          <w:rFonts w:asciiTheme="minorHAnsi" w:eastAsiaTheme="minorEastAsia" w:hAnsiTheme="minorHAnsi" w:cstheme="minorBidi"/>
          <w:sz w:val="22"/>
          <w:szCs w:val="22"/>
        </w:rPr>
        <w:t>-Faber (</w:t>
      </w:r>
      <w:proofErr w:type="spellStart"/>
      <w:r w:rsidRPr="00C32591">
        <w:rPr>
          <w:rFonts w:asciiTheme="minorHAnsi" w:eastAsiaTheme="minorEastAsia" w:hAnsiTheme="minorHAnsi" w:cstheme="minorBidi"/>
          <w:sz w:val="22"/>
          <w:szCs w:val="22"/>
        </w:rPr>
        <w:t>Nieuwkoop</w:t>
      </w:r>
      <w:proofErr w:type="spellEnd"/>
      <w:r w:rsidRPr="00C32591">
        <w:rPr>
          <w:rFonts w:asciiTheme="minorHAnsi" w:eastAsiaTheme="minorEastAsia" w:hAnsiTheme="minorHAnsi" w:cstheme="minorBidi"/>
          <w:sz w:val="22"/>
          <w:szCs w:val="22"/>
        </w:rPr>
        <w:t xml:space="preserve"> and Faber 1994) stage 46 to simazine at designed dosages of 0.1, 1, 10 and 100 ug/L (measured as 0.1, 1.2, 11.0 and 100.9 ug/L respectively) for 100 days. Tadpoles from the same pair of brood stock were randomly divided into five groups. Each group (n = 120) was divided into eight replicate tanks (25 x 20 x 20 cm</w:t>
      </w:r>
      <w:r w:rsidRPr="00C32591">
        <w:rPr>
          <w:rFonts w:asciiTheme="minorHAnsi" w:eastAsiaTheme="minorEastAsia" w:hAnsiTheme="minorHAnsi" w:cstheme="minorBidi"/>
          <w:sz w:val="22"/>
          <w:szCs w:val="22"/>
          <w:vertAlign w:val="superscript"/>
        </w:rPr>
        <w:t>3</w:t>
      </w:r>
      <w:r w:rsidRPr="00C32591">
        <w:rPr>
          <w:rFonts w:asciiTheme="minorHAnsi" w:eastAsiaTheme="minorEastAsia" w:hAnsiTheme="minorHAnsi" w:cstheme="minorBidi"/>
          <w:sz w:val="22"/>
          <w:szCs w:val="22"/>
        </w:rPr>
        <w:t>), each containing 10 L water. The tadpoles were exposed to simazine dissolved in solvent vehicle DMSO (0.01 %) at designed dosages; control tadpoles were treated with 0.01 % DMSO only.</w:t>
      </w:r>
      <w:r w:rsidRPr="00C32591">
        <w:rPr>
          <w:sz w:val="22"/>
          <w:szCs w:val="22"/>
        </w:rPr>
        <w:t xml:space="preserve"> </w:t>
      </w:r>
      <w:r w:rsidRPr="00C32591">
        <w:rPr>
          <w:rFonts w:asciiTheme="minorHAnsi" w:eastAsiaTheme="minorEastAsia" w:hAnsiTheme="minorHAnsi" w:cstheme="minorBidi"/>
          <w:sz w:val="22"/>
          <w:szCs w:val="22"/>
        </w:rPr>
        <w:t>Simazine (purity of 97 %) and dimethyl sulfoxide (DMSO) were obtained from Sigma (Chemical Co., USA).</w:t>
      </w:r>
    </w:p>
    <w:p w14:paraId="7FE9C38E" w14:textId="77777777" w:rsidR="00355562" w:rsidRPr="00C32591" w:rsidRDefault="00355562" w:rsidP="00355562">
      <w:pPr>
        <w:tabs>
          <w:tab w:val="left" w:pos="-1080"/>
          <w:tab w:val="left" w:pos="-720"/>
          <w:tab w:val="left" w:pos="0"/>
          <w:tab w:val="left" w:pos="3420"/>
        </w:tabs>
        <w:jc w:val="both"/>
        <w:rPr>
          <w:rFonts w:asciiTheme="minorHAnsi" w:eastAsiaTheme="minorEastAsia" w:hAnsiTheme="minorHAnsi" w:cstheme="minorBidi"/>
          <w:sz w:val="22"/>
          <w:szCs w:val="22"/>
        </w:rPr>
      </w:pPr>
    </w:p>
    <w:p w14:paraId="675BBE9E" w14:textId="6CA8B11A" w:rsidR="00355562" w:rsidRPr="00C32591" w:rsidRDefault="00355562" w:rsidP="00355562">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 xml:space="preserve">Test materials were applied in a static-renewal exposure regime. Test solutions were renewed by 50 % replacement every 48 h. During the first 9 days of exposure, 20 mL water samples were taken immediately from each tank before and after exchange of the test solutions. Levels of simazine were measured using liquid chromatography and mass spectrometry. </w:t>
      </w:r>
    </w:p>
    <w:p w14:paraId="1E9F17FA" w14:textId="58678A17" w:rsidR="00355562" w:rsidRPr="00C32591" w:rsidRDefault="00355562" w:rsidP="00355562">
      <w:pPr>
        <w:tabs>
          <w:tab w:val="left" w:pos="-1080"/>
          <w:tab w:val="left" w:pos="-720"/>
          <w:tab w:val="left" w:pos="0"/>
          <w:tab w:val="left" w:pos="3420"/>
        </w:tabs>
        <w:jc w:val="both"/>
        <w:rPr>
          <w:rFonts w:asciiTheme="minorHAnsi" w:eastAsiaTheme="minorEastAsia" w:hAnsiTheme="minorHAnsi" w:cstheme="minorBidi"/>
          <w:sz w:val="22"/>
          <w:szCs w:val="22"/>
        </w:rPr>
      </w:pPr>
    </w:p>
    <w:p w14:paraId="007ED371" w14:textId="6A691E72" w:rsidR="00355562" w:rsidRPr="00C32591" w:rsidRDefault="00355562" w:rsidP="00355562">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Results of the study indicate mortality increased significantly in the 11.0 and 100.9 lg/L simazine treatment</w:t>
      </w:r>
    </w:p>
    <w:p w14:paraId="4DB3B4AB" w14:textId="5641E15E" w:rsidR="009B2946" w:rsidRPr="00C32591" w:rsidRDefault="00355562" w:rsidP="008D3C41">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groups (p</w:t>
      </w:r>
      <w:r w:rsidR="008D3C41" w:rsidRPr="00C32591">
        <w:rPr>
          <w:rFonts w:asciiTheme="minorHAnsi" w:eastAsiaTheme="minorEastAsia" w:hAnsiTheme="minorHAnsi" w:cstheme="minorBidi"/>
          <w:sz w:val="22"/>
          <w:szCs w:val="22"/>
        </w:rPr>
        <w:t>&lt;</w:t>
      </w:r>
      <w:r w:rsidRPr="00C32591">
        <w:rPr>
          <w:rFonts w:asciiTheme="minorHAnsi" w:eastAsiaTheme="minorEastAsia" w:hAnsiTheme="minorHAnsi" w:cstheme="minorBidi"/>
          <w:sz w:val="22"/>
          <w:szCs w:val="22"/>
        </w:rPr>
        <w:t>0.05).</w:t>
      </w:r>
      <w:r w:rsidR="008D3C41" w:rsidRPr="00C32591">
        <w:rPr>
          <w:rFonts w:asciiTheme="minorHAnsi" w:eastAsiaTheme="minorEastAsia" w:hAnsiTheme="minorHAnsi" w:cstheme="minorBidi"/>
          <w:sz w:val="22"/>
          <w:szCs w:val="22"/>
        </w:rPr>
        <w:t xml:space="preserve"> No changes to sex rations, gonadal morphology, liver weight and HSI, length or weight was noted in the study. However, gonad weight and GSI were significantly reduced in male frogs exposed to simazine at 11.0 and 100.9 ug/L compared to the controls, but the gonad weight and GSI in females were not affected. </w:t>
      </w:r>
    </w:p>
    <w:p w14:paraId="386FAA24" w14:textId="2EDEFC7F" w:rsidR="004E715D" w:rsidRPr="00C32591" w:rsidRDefault="004E715D" w:rsidP="008D3C41">
      <w:pPr>
        <w:tabs>
          <w:tab w:val="left" w:pos="-1080"/>
          <w:tab w:val="left" w:pos="-720"/>
          <w:tab w:val="left" w:pos="0"/>
          <w:tab w:val="left" w:pos="3420"/>
        </w:tabs>
        <w:jc w:val="both"/>
        <w:rPr>
          <w:rFonts w:asciiTheme="minorHAnsi" w:eastAsiaTheme="minorEastAsia" w:hAnsiTheme="minorHAnsi" w:cstheme="minorBidi"/>
          <w:sz w:val="22"/>
          <w:szCs w:val="22"/>
        </w:rPr>
      </w:pPr>
    </w:p>
    <w:p w14:paraId="40AB1B69" w14:textId="7332788F" w:rsidR="009B2946" w:rsidRPr="00C32591" w:rsidRDefault="004E715D" w:rsidP="008D3C41">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Table 1. </w:t>
      </w:r>
      <w:r w:rsidRPr="00C32591">
        <w:rPr>
          <w:rFonts w:asciiTheme="minorHAnsi" w:eastAsiaTheme="minorEastAsia" w:hAnsiTheme="minorHAnsi" w:cstheme="minorBidi"/>
          <w:sz w:val="22"/>
          <w:szCs w:val="22"/>
        </w:rPr>
        <w:t>Mortality and gonad weight/GSI changes (from Sai et al. 2015)</w:t>
      </w:r>
    </w:p>
    <w:p w14:paraId="711987CB" w14:textId="00C0BCF1" w:rsidR="009B2946" w:rsidRPr="00C32591" w:rsidRDefault="009B2946" w:rsidP="008D3C41">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noProof/>
          <w:sz w:val="22"/>
          <w:szCs w:val="22"/>
        </w:rPr>
        <w:drawing>
          <wp:inline distT="0" distB="0" distL="0" distR="0" wp14:anchorId="7D1D1023" wp14:editId="5F00FD75">
            <wp:extent cx="556260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2600" cy="1343025"/>
                    </a:xfrm>
                    <a:prstGeom prst="rect">
                      <a:avLst/>
                    </a:prstGeom>
                  </pic:spPr>
                </pic:pic>
              </a:graphicData>
            </a:graphic>
          </wp:inline>
        </w:drawing>
      </w:r>
    </w:p>
    <w:p w14:paraId="2A9C1B55" w14:textId="77777777" w:rsidR="009B2946" w:rsidRPr="00C32591" w:rsidRDefault="009B2946" w:rsidP="008D3C41">
      <w:pPr>
        <w:tabs>
          <w:tab w:val="left" w:pos="-1080"/>
          <w:tab w:val="left" w:pos="-720"/>
          <w:tab w:val="left" w:pos="0"/>
          <w:tab w:val="left" w:pos="3420"/>
        </w:tabs>
        <w:jc w:val="both"/>
        <w:rPr>
          <w:rFonts w:asciiTheme="minorHAnsi" w:eastAsiaTheme="minorEastAsia" w:hAnsiTheme="minorHAnsi" w:cstheme="minorBidi"/>
          <w:sz w:val="22"/>
          <w:szCs w:val="22"/>
        </w:rPr>
      </w:pPr>
    </w:p>
    <w:p w14:paraId="1447656D" w14:textId="77777777" w:rsidR="009B2946" w:rsidRPr="00C32591" w:rsidRDefault="009B2946" w:rsidP="008D3C41">
      <w:pPr>
        <w:tabs>
          <w:tab w:val="left" w:pos="-1080"/>
          <w:tab w:val="left" w:pos="-720"/>
          <w:tab w:val="left" w:pos="0"/>
          <w:tab w:val="left" w:pos="3420"/>
        </w:tabs>
        <w:jc w:val="both"/>
        <w:rPr>
          <w:rFonts w:asciiTheme="minorHAnsi" w:eastAsiaTheme="minorEastAsia" w:hAnsiTheme="minorHAnsi" w:cstheme="minorBidi"/>
          <w:sz w:val="22"/>
          <w:szCs w:val="22"/>
        </w:rPr>
      </w:pPr>
    </w:p>
    <w:p w14:paraId="6332FDD9" w14:textId="41D144C1" w:rsidR="008D3C41" w:rsidRPr="00C32591" w:rsidRDefault="008D3C41" w:rsidP="008D3C41">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lastRenderedPageBreak/>
        <w:t xml:space="preserve">Histologic structure of ovaries was not changed, but the histologic structure of the testes was significantly changed in </w:t>
      </w:r>
      <w:r w:rsidRPr="00C32591">
        <w:rPr>
          <w:rFonts w:asciiTheme="minorHAnsi" w:eastAsiaTheme="minorEastAsia" w:hAnsiTheme="minorHAnsi" w:cstheme="minorBidi"/>
          <w:i/>
          <w:iCs/>
          <w:sz w:val="22"/>
          <w:szCs w:val="22"/>
        </w:rPr>
        <w:t xml:space="preserve">X. laevis </w:t>
      </w:r>
      <w:r w:rsidRPr="00C32591">
        <w:rPr>
          <w:rFonts w:asciiTheme="minorHAnsi" w:eastAsiaTheme="minorEastAsia" w:hAnsiTheme="minorHAnsi" w:cstheme="minorBidi"/>
          <w:sz w:val="22"/>
          <w:szCs w:val="22"/>
        </w:rPr>
        <w:t xml:space="preserve">treated with simazine over the entire dose range. Testes of frogs from the control group showed regular seminiferous lobules and spermatogenesis at all stages containing a few </w:t>
      </w:r>
      <w:proofErr w:type="spellStart"/>
      <w:r w:rsidRPr="00C32591">
        <w:rPr>
          <w:rFonts w:asciiTheme="minorHAnsi" w:eastAsiaTheme="minorEastAsia" w:hAnsiTheme="minorHAnsi" w:cstheme="minorBidi"/>
          <w:sz w:val="22"/>
          <w:szCs w:val="22"/>
        </w:rPr>
        <w:t>spermatogonias</w:t>
      </w:r>
      <w:proofErr w:type="spellEnd"/>
      <w:r w:rsidRPr="00C32591">
        <w:rPr>
          <w:rFonts w:asciiTheme="minorHAnsi" w:eastAsiaTheme="minorEastAsia" w:hAnsiTheme="minorHAnsi" w:cstheme="minorBidi"/>
          <w:sz w:val="22"/>
          <w:szCs w:val="22"/>
        </w:rPr>
        <w:t xml:space="preserve"> and spermatozoa; However, irregular shape of seminiferous lobules, hypertrophic </w:t>
      </w:r>
      <w:proofErr w:type="spellStart"/>
      <w:r w:rsidRPr="00C32591">
        <w:rPr>
          <w:rFonts w:asciiTheme="minorHAnsi" w:eastAsiaTheme="minorEastAsia" w:hAnsiTheme="minorHAnsi" w:cstheme="minorBidi"/>
          <w:sz w:val="22"/>
          <w:szCs w:val="22"/>
        </w:rPr>
        <w:t>spermatogonias</w:t>
      </w:r>
      <w:proofErr w:type="spellEnd"/>
      <w:r w:rsidRPr="00C32591">
        <w:rPr>
          <w:rFonts w:asciiTheme="minorHAnsi" w:eastAsiaTheme="minorEastAsia" w:hAnsiTheme="minorHAnsi" w:cstheme="minorBidi"/>
          <w:sz w:val="22"/>
          <w:szCs w:val="22"/>
        </w:rPr>
        <w:t xml:space="preserve"> and large empty spaces were observed in the frogs from the simazine treatment groups, particularly in testes of frogs from the 100.9 ug/L, where </w:t>
      </w:r>
      <w:proofErr w:type="spellStart"/>
      <w:r w:rsidRPr="00C32591">
        <w:rPr>
          <w:rFonts w:asciiTheme="minorHAnsi" w:eastAsiaTheme="minorEastAsia" w:hAnsiTheme="minorHAnsi" w:cstheme="minorBidi"/>
          <w:sz w:val="22"/>
          <w:szCs w:val="22"/>
        </w:rPr>
        <w:t>spermatogonias</w:t>
      </w:r>
      <w:proofErr w:type="spellEnd"/>
      <w:r w:rsidRPr="00C32591">
        <w:rPr>
          <w:rFonts w:asciiTheme="minorHAnsi" w:eastAsiaTheme="minorEastAsia" w:hAnsiTheme="minorHAnsi" w:cstheme="minorBidi"/>
          <w:sz w:val="22"/>
          <w:szCs w:val="22"/>
        </w:rPr>
        <w:t xml:space="preserve"> were hypertrophied and parts of the seminiferous lobules appeared pycnotic, a process involving necrosis in which the cell nuclei were characterized by condensation with hyperchromatic staining or </w:t>
      </w:r>
      <w:proofErr w:type="spellStart"/>
      <w:r w:rsidRPr="00C32591">
        <w:rPr>
          <w:rFonts w:asciiTheme="minorHAnsi" w:eastAsiaTheme="minorEastAsia" w:hAnsiTheme="minorHAnsi" w:cstheme="minorBidi"/>
          <w:sz w:val="22"/>
          <w:szCs w:val="22"/>
        </w:rPr>
        <w:t>pycnosis</w:t>
      </w:r>
      <w:proofErr w:type="spellEnd"/>
      <w:r w:rsidRPr="00C32591">
        <w:rPr>
          <w:rFonts w:asciiTheme="minorHAnsi" w:eastAsiaTheme="minorEastAsia" w:hAnsiTheme="minorHAnsi" w:cstheme="minorBidi"/>
          <w:sz w:val="22"/>
          <w:szCs w:val="22"/>
        </w:rPr>
        <w:t xml:space="preserve"> and</w:t>
      </w:r>
    </w:p>
    <w:p w14:paraId="17297E02" w14:textId="23624612" w:rsidR="00355562" w:rsidRPr="00C32591" w:rsidRDefault="008D3C41" w:rsidP="008D3C41">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sheet structure, suggesting potential reproductive impairment</w:t>
      </w:r>
      <w:r w:rsidR="009B2946" w:rsidRPr="00C32591">
        <w:rPr>
          <w:rFonts w:asciiTheme="minorHAnsi" w:eastAsiaTheme="minorEastAsia" w:hAnsiTheme="minorHAnsi" w:cstheme="minorBidi"/>
          <w:sz w:val="22"/>
          <w:szCs w:val="22"/>
        </w:rPr>
        <w:t xml:space="preserve"> (see Figure 1)</w:t>
      </w:r>
      <w:r w:rsidRPr="00C32591">
        <w:rPr>
          <w:rFonts w:asciiTheme="minorHAnsi" w:eastAsiaTheme="minorEastAsia" w:hAnsiTheme="minorHAnsi" w:cstheme="minorBidi"/>
          <w:sz w:val="22"/>
          <w:szCs w:val="22"/>
        </w:rPr>
        <w:t>.</w:t>
      </w:r>
    </w:p>
    <w:p w14:paraId="0A3FB17B" w14:textId="202CFF49" w:rsidR="00355562" w:rsidRPr="00C32591" w:rsidRDefault="00355562" w:rsidP="00730432">
      <w:pPr>
        <w:tabs>
          <w:tab w:val="left" w:pos="-1080"/>
          <w:tab w:val="left" w:pos="-720"/>
          <w:tab w:val="left" w:pos="0"/>
          <w:tab w:val="left" w:pos="3420"/>
        </w:tabs>
        <w:jc w:val="both"/>
        <w:rPr>
          <w:rFonts w:asciiTheme="minorHAnsi" w:eastAsiaTheme="minorEastAsia" w:hAnsiTheme="minorHAnsi" w:cstheme="minorBidi"/>
          <w:sz w:val="22"/>
          <w:szCs w:val="22"/>
        </w:rPr>
      </w:pPr>
    </w:p>
    <w:p w14:paraId="794A53CE" w14:textId="53A0A97B" w:rsidR="009B2946" w:rsidRPr="00C32591" w:rsidRDefault="009B2946" w:rsidP="00730432">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noProof/>
          <w:sz w:val="22"/>
          <w:szCs w:val="22"/>
        </w:rPr>
        <w:drawing>
          <wp:inline distT="0" distB="0" distL="0" distR="0" wp14:anchorId="5592B025" wp14:editId="777C5AD2">
            <wp:extent cx="3867150" cy="296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7150" cy="2962275"/>
                    </a:xfrm>
                    <a:prstGeom prst="rect">
                      <a:avLst/>
                    </a:prstGeom>
                  </pic:spPr>
                </pic:pic>
              </a:graphicData>
            </a:graphic>
          </wp:inline>
        </w:drawing>
      </w:r>
    </w:p>
    <w:p w14:paraId="03DA4979" w14:textId="1812EDFE" w:rsidR="009B2946" w:rsidRPr="00C32591" w:rsidRDefault="004E715D" w:rsidP="00730432">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Figure 1. </w:t>
      </w:r>
      <w:r w:rsidRPr="00C32591">
        <w:rPr>
          <w:rFonts w:asciiTheme="minorHAnsi" w:eastAsiaTheme="minorEastAsia" w:hAnsiTheme="minorHAnsi" w:cstheme="minorBidi"/>
          <w:sz w:val="22"/>
          <w:szCs w:val="22"/>
        </w:rPr>
        <w:t>Histopathological changes in testicular tissue (from Sai et al. 2015) Key: a= Control, b= 1.2 ug/L dose, c= 11.1 ug/L dose and d =100.9 ug/L dose.</w:t>
      </w:r>
    </w:p>
    <w:p w14:paraId="4FCD7BBD" w14:textId="77777777" w:rsidR="004E715D" w:rsidRPr="00C32591" w:rsidRDefault="004E715D" w:rsidP="00730432">
      <w:pPr>
        <w:tabs>
          <w:tab w:val="left" w:pos="-1080"/>
          <w:tab w:val="left" w:pos="-720"/>
          <w:tab w:val="left" w:pos="0"/>
          <w:tab w:val="left" w:pos="3420"/>
        </w:tabs>
        <w:jc w:val="both"/>
        <w:rPr>
          <w:rFonts w:asciiTheme="minorHAnsi" w:eastAsiaTheme="minorEastAsia" w:hAnsiTheme="minorHAnsi" w:cstheme="minorBidi"/>
          <w:sz w:val="22"/>
          <w:szCs w:val="22"/>
        </w:rPr>
      </w:pPr>
    </w:p>
    <w:p w14:paraId="3AA39BBF" w14:textId="1138D581" w:rsidR="008D3C41" w:rsidRPr="00C32591" w:rsidRDefault="008D3C41" w:rsidP="008D3C41">
      <w:pPr>
        <w:tabs>
          <w:tab w:val="left" w:pos="-1080"/>
          <w:tab w:val="left" w:pos="-720"/>
          <w:tab w:val="left" w:pos="0"/>
          <w:tab w:val="left" w:pos="3420"/>
        </w:tabs>
        <w:jc w:val="both"/>
        <w:rPr>
          <w:rFonts w:asciiTheme="minorHAnsi" w:eastAsiaTheme="minorHAnsi" w:hAnsiTheme="minorHAnsi" w:cstheme="minorHAnsi"/>
          <w:sz w:val="22"/>
          <w:szCs w:val="22"/>
        </w:rPr>
      </w:pPr>
      <w:r w:rsidRPr="00C32591">
        <w:rPr>
          <w:rFonts w:asciiTheme="minorHAnsi" w:hAnsiTheme="minorHAnsi"/>
          <w:sz w:val="22"/>
          <w:szCs w:val="22"/>
        </w:rPr>
        <w:t>The NOAEC value was 1.2 ug/L (LOAEC = 11.1 ug/L) associated with a 19% increase in mortality and 57% reduction in gonad weight and GSI% (gonadosomatic index).</w:t>
      </w:r>
      <w:r w:rsidR="009B2946" w:rsidRPr="00C32591">
        <w:rPr>
          <w:rFonts w:asciiTheme="minorHAnsi" w:hAnsiTheme="minorHAnsi"/>
          <w:sz w:val="22"/>
          <w:szCs w:val="22"/>
        </w:rPr>
        <w:t xml:space="preserve"> Histopathological changes </w:t>
      </w:r>
      <w:r w:rsidR="003B2BB3" w:rsidRPr="00C32591">
        <w:rPr>
          <w:rFonts w:asciiTheme="minorHAnsi" w:hAnsiTheme="minorHAnsi"/>
          <w:sz w:val="22"/>
          <w:szCs w:val="22"/>
        </w:rPr>
        <w:t>in</w:t>
      </w:r>
      <w:r w:rsidR="009B2946" w:rsidRPr="00C32591">
        <w:rPr>
          <w:rFonts w:asciiTheme="minorHAnsi" w:hAnsiTheme="minorHAnsi"/>
          <w:sz w:val="22"/>
          <w:szCs w:val="22"/>
        </w:rPr>
        <w:t xml:space="preserve"> testicular tissue w</w:t>
      </w:r>
      <w:r w:rsidR="003B2BB3" w:rsidRPr="00C32591">
        <w:rPr>
          <w:rFonts w:asciiTheme="minorHAnsi" w:hAnsiTheme="minorHAnsi"/>
          <w:sz w:val="22"/>
          <w:szCs w:val="22"/>
        </w:rPr>
        <w:t>ere</w:t>
      </w:r>
      <w:r w:rsidR="009B2946" w:rsidRPr="00C32591">
        <w:rPr>
          <w:rFonts w:asciiTheme="minorHAnsi" w:hAnsiTheme="minorHAnsi"/>
          <w:sz w:val="22"/>
          <w:szCs w:val="22"/>
        </w:rPr>
        <w:t xml:space="preserve"> noted at all concentrations, with most notable changes at the highest test concentration. </w:t>
      </w:r>
    </w:p>
    <w:p w14:paraId="7E6EDB6E" w14:textId="7DE504B7" w:rsidR="008D3C41" w:rsidRPr="00C32591" w:rsidRDefault="008D3C41" w:rsidP="00730432">
      <w:pPr>
        <w:tabs>
          <w:tab w:val="left" w:pos="-1080"/>
          <w:tab w:val="left" w:pos="-720"/>
          <w:tab w:val="left" w:pos="0"/>
          <w:tab w:val="left" w:pos="3420"/>
        </w:tabs>
        <w:jc w:val="both"/>
        <w:rPr>
          <w:rFonts w:asciiTheme="minorHAnsi" w:eastAsiaTheme="minorEastAsia" w:hAnsiTheme="minorHAnsi" w:cstheme="minorBidi"/>
          <w:sz w:val="22"/>
          <w:szCs w:val="22"/>
        </w:rPr>
      </w:pPr>
    </w:p>
    <w:p w14:paraId="63E607F4" w14:textId="77777777" w:rsidR="00730432" w:rsidRPr="00C32591" w:rsidRDefault="00730432" w:rsidP="00730432">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Description of Use in Document</w:t>
      </w:r>
      <w:r w:rsidRPr="00C32591">
        <w:rPr>
          <w:rFonts w:asciiTheme="minorHAnsi" w:eastAsiaTheme="minorEastAsia" w:hAnsiTheme="minorHAnsi" w:cstheme="minorBidi"/>
          <w:sz w:val="22"/>
          <w:szCs w:val="22"/>
        </w:rPr>
        <w:t>:  Quantitative for inclusion in data arrays and consideration as potential threshold values for risk estimation</w:t>
      </w:r>
    </w:p>
    <w:p w14:paraId="0ACBFA34" w14:textId="77777777" w:rsidR="00730432" w:rsidRPr="00C32591" w:rsidRDefault="00730432" w:rsidP="00730432">
      <w:pPr>
        <w:jc w:val="both"/>
        <w:rPr>
          <w:rFonts w:asciiTheme="minorHAnsi" w:eastAsiaTheme="minorHAnsi" w:hAnsiTheme="minorHAnsi" w:cstheme="minorHAnsi"/>
          <w:sz w:val="22"/>
          <w:szCs w:val="22"/>
          <w:highlight w:val="yellow"/>
        </w:rPr>
      </w:pPr>
    </w:p>
    <w:p w14:paraId="4E4A5935" w14:textId="6FC8968A" w:rsidR="00730432" w:rsidRPr="00C32591" w:rsidRDefault="00730432" w:rsidP="00730432">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Rationale for Use:</w:t>
      </w:r>
      <w:r w:rsidRPr="00C32591">
        <w:rPr>
          <w:rFonts w:asciiTheme="minorHAnsi" w:eastAsiaTheme="minorEastAsia" w:hAnsiTheme="minorHAnsi" w:cstheme="minorBidi"/>
          <w:sz w:val="22"/>
          <w:szCs w:val="22"/>
        </w:rPr>
        <w:t xml:space="preserve">  Study provides useful information on the sensitivity of </w:t>
      </w:r>
      <w:r w:rsidR="004E22AC" w:rsidRPr="00C32591">
        <w:rPr>
          <w:rFonts w:asciiTheme="minorHAnsi" w:eastAsiaTheme="minorEastAsia" w:hAnsiTheme="minorHAnsi" w:cstheme="minorBidi"/>
          <w:sz w:val="22"/>
          <w:szCs w:val="22"/>
        </w:rPr>
        <w:t>aquatic-phase amphibians</w:t>
      </w:r>
      <w:r w:rsidRPr="00C32591">
        <w:rPr>
          <w:rFonts w:asciiTheme="minorHAnsi" w:eastAsiaTheme="minorEastAsia" w:hAnsiTheme="minorHAnsi" w:cstheme="minorBidi"/>
          <w:sz w:val="22"/>
          <w:szCs w:val="22"/>
        </w:rPr>
        <w:t xml:space="preserve"> to </w:t>
      </w:r>
      <w:r w:rsidR="004E22AC" w:rsidRPr="00C32591">
        <w:rPr>
          <w:rFonts w:asciiTheme="minorHAnsi" w:eastAsiaTheme="minorEastAsia" w:hAnsiTheme="minorHAnsi" w:cstheme="minorBidi"/>
          <w:sz w:val="22"/>
          <w:szCs w:val="22"/>
        </w:rPr>
        <w:t>simazine.</w:t>
      </w:r>
      <w:r w:rsidRPr="00C32591">
        <w:rPr>
          <w:rFonts w:asciiTheme="minorHAnsi" w:eastAsiaTheme="minorEastAsia" w:hAnsiTheme="minorHAnsi" w:cstheme="minorBidi"/>
          <w:sz w:val="22"/>
          <w:szCs w:val="22"/>
        </w:rPr>
        <w:t xml:space="preserve"> The </w:t>
      </w:r>
      <w:r w:rsidR="00013D09" w:rsidRPr="00C32591">
        <w:rPr>
          <w:rFonts w:asciiTheme="minorHAnsi" w:eastAsiaTheme="minorEastAsia" w:hAnsiTheme="minorHAnsi" w:cstheme="minorBidi"/>
          <w:sz w:val="22"/>
          <w:szCs w:val="22"/>
        </w:rPr>
        <w:t>NOAEL/</w:t>
      </w:r>
      <w:r w:rsidRPr="00C32591">
        <w:rPr>
          <w:rFonts w:asciiTheme="minorHAnsi" w:eastAsiaTheme="minorEastAsia" w:hAnsiTheme="minorHAnsi" w:cstheme="minorBidi"/>
          <w:sz w:val="22"/>
          <w:szCs w:val="22"/>
        </w:rPr>
        <w:t>LOAEL</w:t>
      </w:r>
      <w:r w:rsidR="00013D09" w:rsidRPr="00C32591">
        <w:rPr>
          <w:rFonts w:asciiTheme="minorHAnsi" w:eastAsiaTheme="minorEastAsia" w:hAnsiTheme="minorHAnsi" w:cstheme="minorBidi"/>
          <w:sz w:val="22"/>
          <w:szCs w:val="22"/>
        </w:rPr>
        <w:t>/MATC</w:t>
      </w:r>
      <w:r w:rsidRPr="00C32591">
        <w:rPr>
          <w:rFonts w:asciiTheme="minorHAnsi" w:eastAsiaTheme="minorEastAsia" w:hAnsiTheme="minorHAnsi" w:cstheme="minorBidi"/>
          <w:sz w:val="22"/>
          <w:szCs w:val="22"/>
        </w:rPr>
        <w:t xml:space="preserve"> values from this study may serve as a source of threshold values for direct and indirect effects</w:t>
      </w:r>
      <w:r w:rsidR="00013D09" w:rsidRPr="00C32591">
        <w:rPr>
          <w:rFonts w:asciiTheme="minorHAnsi" w:eastAsiaTheme="minorEastAsia" w:hAnsiTheme="minorHAnsi" w:cstheme="minorBidi"/>
          <w:sz w:val="22"/>
          <w:szCs w:val="22"/>
        </w:rPr>
        <w:t>.</w:t>
      </w:r>
    </w:p>
    <w:p w14:paraId="154D2890" w14:textId="77777777" w:rsidR="00730432" w:rsidRPr="00C32591" w:rsidRDefault="00730432" w:rsidP="00730432">
      <w:pPr>
        <w:jc w:val="both"/>
        <w:rPr>
          <w:rFonts w:asciiTheme="minorHAnsi" w:eastAsiaTheme="minorHAnsi" w:hAnsiTheme="minorHAnsi" w:cstheme="minorHAnsi"/>
          <w:sz w:val="22"/>
          <w:szCs w:val="22"/>
          <w:highlight w:val="yellow"/>
        </w:rPr>
      </w:pPr>
    </w:p>
    <w:p w14:paraId="4C19DBC7" w14:textId="66A7F85F" w:rsidR="00730432" w:rsidRPr="00C32591" w:rsidRDefault="00730432" w:rsidP="00730432">
      <w:pPr>
        <w:tabs>
          <w:tab w:val="left" w:pos="-1080"/>
          <w:tab w:val="left" w:pos="-720"/>
          <w:tab w:val="left" w:pos="0"/>
          <w:tab w:val="left" w:pos="3420"/>
        </w:tabs>
        <w:rPr>
          <w:rFonts w:asciiTheme="minorHAnsi" w:eastAsiaTheme="minorEastAsia" w:hAnsiTheme="minorHAnsi" w:cstheme="minorBidi"/>
          <w:b/>
          <w:bCs/>
          <w:color w:val="FF0000"/>
          <w:sz w:val="22"/>
          <w:szCs w:val="22"/>
        </w:rPr>
      </w:pPr>
      <w:r w:rsidRPr="00C32591">
        <w:rPr>
          <w:rFonts w:asciiTheme="minorHAnsi" w:eastAsiaTheme="minorEastAsia" w:hAnsiTheme="minorHAnsi" w:cstheme="minorBidi"/>
          <w:b/>
          <w:bCs/>
          <w:sz w:val="22"/>
          <w:szCs w:val="22"/>
        </w:rPr>
        <w:t xml:space="preserve">Limitations of Study:  </w:t>
      </w:r>
      <w:r w:rsidR="00A8428F" w:rsidRPr="00C32591">
        <w:rPr>
          <w:rFonts w:asciiTheme="minorHAnsi" w:eastAsiaTheme="minorEastAsia" w:hAnsiTheme="minorHAnsi" w:cstheme="minorBidi"/>
          <w:sz w:val="22"/>
          <w:szCs w:val="22"/>
        </w:rPr>
        <w:t xml:space="preserve">No raw data was presented. </w:t>
      </w:r>
      <w:r w:rsidR="00647AC8" w:rsidRPr="00C32591">
        <w:rPr>
          <w:rFonts w:asciiTheme="minorHAnsi" w:eastAsiaTheme="minorEastAsia" w:hAnsiTheme="minorHAnsi" w:cstheme="minorBidi"/>
          <w:sz w:val="22"/>
          <w:szCs w:val="22"/>
        </w:rPr>
        <w:t xml:space="preserve">DMSO was used as a solvent, but at a low concentration and used in the solvent control. A negative control did not appear to be used, based on the information provided. </w:t>
      </w:r>
    </w:p>
    <w:p w14:paraId="1711355E" w14:textId="77777777" w:rsidR="00730432" w:rsidRPr="00C32591" w:rsidRDefault="00730432" w:rsidP="00730432">
      <w:pPr>
        <w:jc w:val="both"/>
        <w:rPr>
          <w:rFonts w:asciiTheme="minorHAnsi" w:eastAsiaTheme="minorHAnsi" w:hAnsiTheme="minorHAnsi" w:cstheme="minorHAnsi"/>
          <w:sz w:val="22"/>
          <w:szCs w:val="22"/>
          <w:highlight w:val="yellow"/>
        </w:rPr>
      </w:pPr>
    </w:p>
    <w:p w14:paraId="662CCB9E" w14:textId="77777777" w:rsidR="00D34A10" w:rsidRPr="00C32591" w:rsidRDefault="00730432" w:rsidP="00D34A10">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Primary Reviewer</w:t>
      </w:r>
      <w:r w:rsidRPr="00C32591">
        <w:rPr>
          <w:rFonts w:asciiTheme="minorHAnsi" w:eastAsiaTheme="minorEastAsia" w:hAnsiTheme="minorHAnsi" w:cstheme="minorBidi"/>
          <w:sz w:val="22"/>
          <w:szCs w:val="22"/>
        </w:rPr>
        <w:t xml:space="preserve">:  </w:t>
      </w:r>
      <w:r w:rsidR="00013D09" w:rsidRPr="00C32591">
        <w:rPr>
          <w:rFonts w:asciiTheme="minorHAnsi" w:eastAsiaTheme="minorEastAsia" w:hAnsiTheme="minorHAnsi" w:cstheme="minorBidi"/>
          <w:sz w:val="22"/>
          <w:szCs w:val="22"/>
        </w:rPr>
        <w:t>Colleen M. Rossmeisl, DVM</w:t>
      </w:r>
      <w:r w:rsidR="00D34A10" w:rsidRPr="00C32591">
        <w:rPr>
          <w:rFonts w:asciiTheme="minorHAnsi" w:eastAsiaTheme="minorEastAsia" w:hAnsiTheme="minorHAnsi" w:cstheme="minorBidi"/>
          <w:sz w:val="22"/>
          <w:szCs w:val="22"/>
        </w:rPr>
        <w:t xml:space="preserve">, </w:t>
      </w:r>
      <w:r w:rsidR="00D34A10" w:rsidRPr="00C32591">
        <w:rPr>
          <w:rFonts w:ascii="Calibri" w:hAnsi="Calibri" w:cs="Calibri"/>
          <w:color w:val="000000"/>
          <w:sz w:val="22"/>
          <w:szCs w:val="22"/>
        </w:rPr>
        <w:t>Senior Biologist, OPP/EFED/ERB 3</w:t>
      </w:r>
    </w:p>
    <w:p w14:paraId="48343AFD" w14:textId="77777777" w:rsidR="00730432" w:rsidRPr="00C32591" w:rsidRDefault="00730432" w:rsidP="00730432">
      <w:pPr>
        <w:jc w:val="both"/>
        <w:rPr>
          <w:rFonts w:asciiTheme="minorHAnsi" w:eastAsiaTheme="minorHAnsi" w:hAnsiTheme="minorHAnsi" w:cstheme="minorHAnsi"/>
          <w:sz w:val="22"/>
          <w:szCs w:val="22"/>
        </w:rPr>
      </w:pPr>
    </w:p>
    <w:p w14:paraId="16C7D3A7" w14:textId="55420BF7" w:rsidR="00730432" w:rsidRPr="00C32591" w:rsidRDefault="00730432" w:rsidP="00730432">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lastRenderedPageBreak/>
        <w:t>Secondary Reviewer:</w:t>
      </w:r>
      <w:r w:rsidRPr="00C32591">
        <w:rPr>
          <w:rFonts w:asciiTheme="minorHAnsi" w:eastAsiaTheme="minorEastAsia" w:hAnsiTheme="minorHAnsi" w:cstheme="minorBidi"/>
          <w:sz w:val="22"/>
          <w:szCs w:val="22"/>
        </w:rPr>
        <w:t xml:space="preserve"> </w:t>
      </w:r>
      <w:r w:rsidR="00B4729D" w:rsidRPr="00C32591">
        <w:rPr>
          <w:rFonts w:ascii="Calibri" w:hAnsi="Calibri" w:cs="Calibri"/>
          <w:color w:val="000000"/>
          <w:sz w:val="22"/>
          <w:szCs w:val="22"/>
        </w:rPr>
        <w:t>Elizabeth Donovan, Senior Biologist, OPP/EFED/ERB 3</w:t>
      </w:r>
    </w:p>
    <w:p w14:paraId="7E88FA31" w14:textId="67F3280E" w:rsidR="004E22AC" w:rsidRPr="00C32591" w:rsidRDefault="004E22AC" w:rsidP="00730432">
      <w:pPr>
        <w:jc w:val="both"/>
        <w:rPr>
          <w:rFonts w:asciiTheme="minorHAnsi" w:eastAsiaTheme="minorEastAsia" w:hAnsiTheme="minorHAnsi" w:cstheme="minorBidi"/>
          <w:sz w:val="22"/>
          <w:szCs w:val="22"/>
        </w:rPr>
      </w:pPr>
    </w:p>
    <w:p w14:paraId="76547D78" w14:textId="11BD52AA" w:rsidR="00894FEE" w:rsidRPr="00C32591" w:rsidRDefault="00894FEE" w:rsidP="00730432">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br w:type="page"/>
      </w:r>
    </w:p>
    <w:p w14:paraId="27190519" w14:textId="77777777" w:rsidR="004E22AC" w:rsidRPr="00C32591" w:rsidRDefault="004E22AC" w:rsidP="00730432">
      <w:pPr>
        <w:jc w:val="both"/>
        <w:rPr>
          <w:rFonts w:asciiTheme="minorHAnsi" w:eastAsiaTheme="minorEastAsia" w:hAnsiTheme="minorHAnsi" w:cstheme="minorBidi"/>
          <w:sz w:val="22"/>
          <w:szCs w:val="22"/>
        </w:rPr>
      </w:pPr>
    </w:p>
    <w:p w14:paraId="5DA0DB38" w14:textId="77777777" w:rsidR="004E22AC" w:rsidRPr="00C32591" w:rsidRDefault="004E22AC" w:rsidP="004E22AC">
      <w:pPr>
        <w:outlineLvl w:val="2"/>
        <w:rPr>
          <w:rFonts w:asciiTheme="minorHAnsi" w:hAnsiTheme="minorHAnsi" w:cstheme="minorBidi"/>
          <w:b/>
          <w:bCs/>
          <w:color w:val="000000"/>
          <w:sz w:val="22"/>
          <w:szCs w:val="22"/>
          <w:u w:val="single"/>
          <w:lang w:val="en"/>
        </w:rPr>
      </w:pPr>
      <w:r w:rsidRPr="00C32591">
        <w:rPr>
          <w:rFonts w:asciiTheme="minorHAnsi" w:hAnsiTheme="minorHAnsi" w:cstheme="minorBidi"/>
          <w:b/>
          <w:bCs/>
          <w:color w:val="000000"/>
          <w:sz w:val="22"/>
          <w:szCs w:val="22"/>
          <w:u w:val="single"/>
          <w:lang w:val="en"/>
        </w:rPr>
        <w:t>Open Literature Review Summary</w:t>
      </w:r>
    </w:p>
    <w:p w14:paraId="7F06E96D" w14:textId="77777777" w:rsidR="004E22AC" w:rsidRPr="00C32591" w:rsidRDefault="004E22AC" w:rsidP="004E22AC">
      <w:pPr>
        <w:tabs>
          <w:tab w:val="left" w:pos="-1080"/>
          <w:tab w:val="left" w:pos="-720"/>
          <w:tab w:val="left" w:pos="0"/>
          <w:tab w:val="left" w:pos="3420"/>
        </w:tabs>
        <w:jc w:val="both"/>
        <w:rPr>
          <w:rFonts w:asciiTheme="minorHAnsi" w:eastAsiaTheme="minorHAnsi" w:hAnsiTheme="minorHAnsi" w:cstheme="minorHAnsi"/>
          <w:b/>
          <w:sz w:val="22"/>
          <w:szCs w:val="22"/>
        </w:rPr>
      </w:pPr>
    </w:p>
    <w:p w14:paraId="473604FD" w14:textId="3EFE9C1B" w:rsidR="004E22AC" w:rsidRPr="00C32591" w:rsidRDefault="004E22AC" w:rsidP="004E22AC">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ECOTOX Record Number and Citation:  </w:t>
      </w:r>
      <w:r w:rsidRPr="00C32591">
        <w:rPr>
          <w:rFonts w:asciiTheme="minorHAnsi" w:eastAsiaTheme="minorEastAsia" w:hAnsiTheme="minorHAnsi" w:cstheme="minorBidi"/>
          <w:sz w:val="22"/>
          <w:szCs w:val="22"/>
        </w:rPr>
        <w:t>E178653</w:t>
      </w:r>
    </w:p>
    <w:p w14:paraId="4EBDF1D5" w14:textId="2792BE2F" w:rsidR="004E22AC" w:rsidRPr="00C32591" w:rsidRDefault="004E22AC" w:rsidP="004E22AC">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 xml:space="preserve">Sai </w:t>
      </w:r>
      <w:proofErr w:type="spellStart"/>
      <w:proofErr w:type="gramStart"/>
      <w:r w:rsidRPr="00C32591">
        <w:rPr>
          <w:rFonts w:asciiTheme="minorHAnsi" w:eastAsiaTheme="minorEastAsia" w:hAnsiTheme="minorHAnsi" w:cstheme="minorBidi"/>
          <w:sz w:val="22"/>
          <w:szCs w:val="22"/>
        </w:rPr>
        <w:t>L;Qu</w:t>
      </w:r>
      <w:proofErr w:type="spellEnd"/>
      <w:proofErr w:type="gram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B;Li</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Y;Jia</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Q;Bo</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C;Liu</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Y;Yu</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G;Xie</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L;Li</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L;Ng</w:t>
      </w:r>
      <w:proofErr w:type="spellEnd"/>
      <w:r w:rsidRPr="00C32591">
        <w:rPr>
          <w:rFonts w:asciiTheme="minorHAnsi" w:eastAsiaTheme="minorEastAsia" w:hAnsiTheme="minorHAnsi" w:cstheme="minorBidi"/>
          <w:sz w:val="22"/>
          <w:szCs w:val="22"/>
        </w:rPr>
        <w:t xml:space="preserve"> </w:t>
      </w:r>
      <w:proofErr w:type="spellStart"/>
      <w:r w:rsidRPr="00C32591">
        <w:rPr>
          <w:rFonts w:asciiTheme="minorHAnsi" w:eastAsiaTheme="minorEastAsia" w:hAnsiTheme="minorHAnsi" w:cstheme="minorBidi"/>
          <w:sz w:val="22"/>
          <w:szCs w:val="22"/>
        </w:rPr>
        <w:t>JC;Peng</w:t>
      </w:r>
      <w:proofErr w:type="spellEnd"/>
      <w:r w:rsidRPr="00C32591">
        <w:rPr>
          <w:rFonts w:asciiTheme="minorHAnsi" w:eastAsiaTheme="minorEastAsia" w:hAnsiTheme="minorHAnsi" w:cstheme="minorBidi"/>
          <w:sz w:val="22"/>
          <w:szCs w:val="22"/>
        </w:rPr>
        <w:t xml:space="preserve"> C. 2016. Continued Studies on the Effects of Simazine on the Liver Histological Structure and Metamorphosis in the Developing Xenopus laevis Bull. Environ. </w:t>
      </w:r>
      <w:proofErr w:type="spellStart"/>
      <w:r w:rsidRPr="00C32591">
        <w:rPr>
          <w:rFonts w:asciiTheme="minorHAnsi" w:eastAsiaTheme="minorEastAsia" w:hAnsiTheme="minorHAnsi" w:cstheme="minorBidi"/>
          <w:sz w:val="22"/>
          <w:szCs w:val="22"/>
        </w:rPr>
        <w:t>Contam</w:t>
      </w:r>
      <w:proofErr w:type="spellEnd"/>
      <w:r w:rsidRPr="00C32591">
        <w:rPr>
          <w:rFonts w:asciiTheme="minorHAnsi" w:eastAsiaTheme="minorEastAsia" w:hAnsiTheme="minorHAnsi" w:cstheme="minorBidi"/>
          <w:sz w:val="22"/>
          <w:szCs w:val="22"/>
        </w:rPr>
        <w:t>. Toxicol. 97(4): 517-520</w:t>
      </w:r>
    </w:p>
    <w:p w14:paraId="04056C08" w14:textId="77777777" w:rsidR="004E22AC" w:rsidRPr="00C32591" w:rsidRDefault="004E22AC" w:rsidP="004E22AC">
      <w:pPr>
        <w:tabs>
          <w:tab w:val="left" w:pos="-1080"/>
          <w:tab w:val="left" w:pos="-720"/>
          <w:tab w:val="left" w:pos="0"/>
          <w:tab w:val="left" w:pos="3420"/>
        </w:tabs>
        <w:jc w:val="both"/>
        <w:rPr>
          <w:rFonts w:asciiTheme="minorHAnsi" w:eastAsiaTheme="minorHAnsi" w:hAnsiTheme="minorHAnsi" w:cstheme="minorHAnsi"/>
          <w:sz w:val="22"/>
          <w:szCs w:val="22"/>
        </w:rPr>
      </w:pPr>
    </w:p>
    <w:p w14:paraId="67F34F38" w14:textId="0865736C" w:rsidR="004E22AC" w:rsidRPr="00C32591" w:rsidRDefault="004E22AC" w:rsidP="004E22AC">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Purpose of Review:  </w:t>
      </w:r>
      <w:r w:rsidRPr="00C32591">
        <w:rPr>
          <w:rFonts w:asciiTheme="minorHAnsi" w:eastAsiaTheme="minorEastAsia" w:hAnsiTheme="minorHAnsi" w:cstheme="minorBidi"/>
          <w:sz w:val="22"/>
          <w:szCs w:val="22"/>
        </w:rPr>
        <w:t>ESA Biological Evaluation</w:t>
      </w:r>
      <w:r w:rsidR="0078563E" w:rsidRPr="00C32591">
        <w:rPr>
          <w:rFonts w:asciiTheme="minorHAnsi" w:eastAsiaTheme="minorEastAsia" w:hAnsiTheme="minorHAnsi" w:cstheme="minorBidi"/>
          <w:sz w:val="22"/>
          <w:szCs w:val="22"/>
        </w:rPr>
        <w:t xml:space="preserve"> (simazine)</w:t>
      </w:r>
    </w:p>
    <w:p w14:paraId="7C33052F" w14:textId="77777777" w:rsidR="004E22AC" w:rsidRPr="00C32591" w:rsidRDefault="004E22AC" w:rsidP="004E22AC">
      <w:pPr>
        <w:tabs>
          <w:tab w:val="left" w:pos="-1080"/>
          <w:tab w:val="left" w:pos="-720"/>
          <w:tab w:val="left" w:pos="0"/>
          <w:tab w:val="left" w:pos="3420"/>
        </w:tabs>
        <w:jc w:val="both"/>
        <w:rPr>
          <w:rFonts w:asciiTheme="minorHAnsi" w:eastAsiaTheme="minorHAnsi" w:hAnsiTheme="minorHAnsi" w:cstheme="minorHAnsi"/>
          <w:b/>
          <w:sz w:val="22"/>
          <w:szCs w:val="22"/>
        </w:rPr>
      </w:pPr>
    </w:p>
    <w:p w14:paraId="4C5AE737" w14:textId="77777777" w:rsidR="004E22AC" w:rsidRPr="00C32591" w:rsidRDefault="004E22AC" w:rsidP="004E22AC">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Date of Review:  </w:t>
      </w:r>
      <w:r w:rsidRPr="00C32591">
        <w:rPr>
          <w:rFonts w:asciiTheme="minorHAnsi" w:eastAsiaTheme="minorEastAsia" w:hAnsiTheme="minorHAnsi" w:cstheme="minorBidi"/>
          <w:sz w:val="22"/>
          <w:szCs w:val="22"/>
        </w:rPr>
        <w:t>07/13/2020</w:t>
      </w:r>
    </w:p>
    <w:p w14:paraId="56650EA8" w14:textId="77777777" w:rsidR="004E22AC" w:rsidRPr="00C32591" w:rsidRDefault="004E22AC" w:rsidP="004E22AC">
      <w:pPr>
        <w:tabs>
          <w:tab w:val="left" w:pos="-1080"/>
          <w:tab w:val="left" w:pos="-720"/>
          <w:tab w:val="left" w:pos="0"/>
          <w:tab w:val="left" w:pos="3420"/>
        </w:tabs>
        <w:jc w:val="both"/>
        <w:rPr>
          <w:rFonts w:asciiTheme="minorHAnsi" w:eastAsiaTheme="minorHAnsi" w:hAnsiTheme="minorHAnsi" w:cstheme="minorHAnsi"/>
          <w:b/>
          <w:sz w:val="22"/>
          <w:szCs w:val="22"/>
        </w:rPr>
      </w:pPr>
    </w:p>
    <w:p w14:paraId="7DF02F86" w14:textId="77777777" w:rsidR="004E22AC" w:rsidRPr="00C32591" w:rsidRDefault="004E22AC" w:rsidP="004E22AC">
      <w:pPr>
        <w:tabs>
          <w:tab w:val="left" w:pos="-1080"/>
          <w:tab w:val="left" w:pos="-720"/>
          <w:tab w:val="left" w:pos="0"/>
          <w:tab w:val="left" w:pos="3420"/>
        </w:tabs>
        <w:jc w:val="both"/>
        <w:rPr>
          <w:rFonts w:asciiTheme="minorHAnsi" w:eastAsiaTheme="minorEastAsia" w:hAnsiTheme="minorHAnsi" w:cstheme="minorBidi"/>
          <w:b/>
          <w:bCs/>
          <w:sz w:val="22"/>
          <w:szCs w:val="22"/>
        </w:rPr>
      </w:pPr>
      <w:r w:rsidRPr="00C32591">
        <w:rPr>
          <w:rFonts w:asciiTheme="minorHAnsi" w:eastAsiaTheme="minorEastAsia" w:hAnsiTheme="minorHAnsi" w:cstheme="minorBidi"/>
          <w:b/>
          <w:bCs/>
          <w:sz w:val="22"/>
          <w:szCs w:val="22"/>
        </w:rPr>
        <w:t xml:space="preserve">Summary of Methodology/Study Findings:  </w:t>
      </w:r>
    </w:p>
    <w:p w14:paraId="025C287C" w14:textId="77777777" w:rsidR="004E22AC" w:rsidRPr="00C32591" w:rsidRDefault="004E22AC" w:rsidP="004E22AC">
      <w:pPr>
        <w:tabs>
          <w:tab w:val="left" w:pos="-1080"/>
          <w:tab w:val="left" w:pos="-720"/>
          <w:tab w:val="left" w:pos="0"/>
          <w:tab w:val="left" w:pos="3420"/>
        </w:tabs>
        <w:jc w:val="both"/>
        <w:rPr>
          <w:rFonts w:asciiTheme="minorHAnsi" w:eastAsiaTheme="minorHAnsi" w:hAnsiTheme="minorHAnsi" w:cstheme="minorHAnsi"/>
          <w:b/>
          <w:sz w:val="22"/>
          <w:szCs w:val="22"/>
        </w:rPr>
      </w:pPr>
    </w:p>
    <w:p w14:paraId="2489D9D1" w14:textId="23F0DFFD" w:rsidR="004E22AC" w:rsidRPr="00C32591" w:rsidRDefault="004E22AC" w:rsidP="004E22AC">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 xml:space="preserve">Sai </w:t>
      </w:r>
      <w:r w:rsidRPr="00C32591">
        <w:rPr>
          <w:rFonts w:asciiTheme="minorHAnsi" w:eastAsiaTheme="minorEastAsia" w:hAnsiTheme="minorHAnsi" w:cstheme="minorBidi"/>
          <w:i/>
          <w:iCs/>
          <w:sz w:val="22"/>
          <w:szCs w:val="22"/>
        </w:rPr>
        <w:t>et al</w:t>
      </w:r>
      <w:r w:rsidRPr="00C32591">
        <w:rPr>
          <w:rFonts w:asciiTheme="minorHAnsi" w:eastAsiaTheme="minorEastAsia" w:hAnsiTheme="minorHAnsi" w:cstheme="minorBidi"/>
          <w:sz w:val="22"/>
          <w:szCs w:val="22"/>
        </w:rPr>
        <w:t>. (2016) exposed tadpoles (</w:t>
      </w:r>
      <w:r w:rsidRPr="00C32591">
        <w:rPr>
          <w:rFonts w:asciiTheme="minorHAnsi" w:eastAsiaTheme="minorEastAsia" w:hAnsiTheme="minorHAnsi" w:cstheme="minorBidi"/>
          <w:i/>
          <w:iCs/>
          <w:sz w:val="22"/>
          <w:szCs w:val="22"/>
        </w:rPr>
        <w:t>Xenopus laevis</w:t>
      </w:r>
      <w:r w:rsidRPr="00C32591">
        <w:rPr>
          <w:rFonts w:asciiTheme="minorHAnsi" w:eastAsiaTheme="minorEastAsia" w:hAnsiTheme="minorHAnsi" w:cstheme="minorBidi"/>
          <w:sz w:val="22"/>
          <w:szCs w:val="22"/>
        </w:rPr>
        <w:t xml:space="preserve">) (n = 600) at </w:t>
      </w:r>
      <w:proofErr w:type="spellStart"/>
      <w:r w:rsidRPr="00C32591">
        <w:rPr>
          <w:rFonts w:asciiTheme="minorHAnsi" w:eastAsiaTheme="minorEastAsia" w:hAnsiTheme="minorHAnsi" w:cstheme="minorBidi"/>
          <w:sz w:val="22"/>
          <w:szCs w:val="22"/>
        </w:rPr>
        <w:t>Nieuwkoop</w:t>
      </w:r>
      <w:proofErr w:type="spellEnd"/>
      <w:r w:rsidRPr="00C32591">
        <w:rPr>
          <w:rFonts w:asciiTheme="minorHAnsi" w:eastAsiaTheme="minorEastAsia" w:hAnsiTheme="minorHAnsi" w:cstheme="minorBidi"/>
          <w:sz w:val="22"/>
          <w:szCs w:val="22"/>
        </w:rPr>
        <w:t>-Faber (</w:t>
      </w:r>
      <w:proofErr w:type="spellStart"/>
      <w:r w:rsidRPr="00C32591">
        <w:rPr>
          <w:rFonts w:asciiTheme="minorHAnsi" w:eastAsiaTheme="minorEastAsia" w:hAnsiTheme="minorHAnsi" w:cstheme="minorBidi"/>
          <w:sz w:val="22"/>
          <w:szCs w:val="22"/>
        </w:rPr>
        <w:t>Nieuwkoop</w:t>
      </w:r>
      <w:proofErr w:type="spellEnd"/>
      <w:r w:rsidRPr="00C32591">
        <w:rPr>
          <w:rFonts w:asciiTheme="minorHAnsi" w:eastAsiaTheme="minorEastAsia" w:hAnsiTheme="minorHAnsi" w:cstheme="minorBidi"/>
          <w:sz w:val="22"/>
          <w:szCs w:val="22"/>
        </w:rPr>
        <w:t xml:space="preserve"> and Faber 1994) stage 46 to simazine at designed dosages of 0.1, 1, 10 and 100 ug/L (measured as 0.1, 1.2, 11.0 and 100.9 ug/L respectively) for 100 days. Material and methods were as previously described in Sai et al. 2015 (see open literature review for Sai et al. 2015). This paper was a continuation of research present in Sai et al 2015 to assess the effects of simazine on the liver histological structure and metamorphosis in the developing </w:t>
      </w:r>
      <w:r w:rsidRPr="00C32591">
        <w:rPr>
          <w:rFonts w:asciiTheme="minorHAnsi" w:eastAsiaTheme="minorEastAsia" w:hAnsiTheme="minorHAnsi" w:cstheme="minorBidi"/>
          <w:i/>
          <w:iCs/>
          <w:sz w:val="22"/>
          <w:szCs w:val="22"/>
        </w:rPr>
        <w:t>Xenopus laevis</w:t>
      </w:r>
      <w:r w:rsidRPr="00C32591">
        <w:rPr>
          <w:rFonts w:asciiTheme="minorHAnsi" w:eastAsiaTheme="minorEastAsia" w:hAnsiTheme="minorHAnsi" w:cstheme="minorBidi"/>
          <w:sz w:val="22"/>
          <w:szCs w:val="22"/>
        </w:rPr>
        <w:t>.</w:t>
      </w:r>
    </w:p>
    <w:p w14:paraId="7AA24FA7" w14:textId="77777777" w:rsidR="004E22AC" w:rsidRPr="00C32591" w:rsidRDefault="004E22AC" w:rsidP="004E22AC">
      <w:pPr>
        <w:tabs>
          <w:tab w:val="left" w:pos="-1080"/>
          <w:tab w:val="left" w:pos="-720"/>
          <w:tab w:val="left" w:pos="0"/>
          <w:tab w:val="left" w:pos="3420"/>
        </w:tabs>
        <w:jc w:val="both"/>
        <w:rPr>
          <w:rFonts w:asciiTheme="minorHAnsi" w:eastAsiaTheme="minorEastAsia" w:hAnsiTheme="minorHAnsi" w:cstheme="minorBidi"/>
          <w:sz w:val="22"/>
          <w:szCs w:val="22"/>
        </w:rPr>
      </w:pPr>
    </w:p>
    <w:p w14:paraId="02580102" w14:textId="77777777" w:rsidR="004E22AC" w:rsidRPr="00C32591" w:rsidRDefault="004E22AC" w:rsidP="004E22AC">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Results of the study did not indicate and significant changes in liver weights or hepatosomatic index</w:t>
      </w:r>
    </w:p>
    <w:p w14:paraId="2D34FFDC" w14:textId="4E43A352" w:rsidR="004E22AC" w:rsidRPr="00C32591" w:rsidRDefault="004E22AC" w:rsidP="00894FEE">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(HSI). However,</w:t>
      </w:r>
      <w:r w:rsidR="00894FEE" w:rsidRPr="00C32591">
        <w:rPr>
          <w:rFonts w:asciiTheme="minorHAnsi" w:eastAsiaTheme="minorEastAsia" w:hAnsiTheme="minorHAnsi" w:cstheme="minorBidi"/>
          <w:sz w:val="22"/>
          <w:szCs w:val="22"/>
        </w:rPr>
        <w:t xml:space="preserve"> in</w:t>
      </w:r>
      <w:r w:rsidRPr="00C32591">
        <w:rPr>
          <w:rFonts w:asciiTheme="minorHAnsi" w:eastAsiaTheme="minorEastAsia" w:hAnsiTheme="minorHAnsi" w:cstheme="minorBidi"/>
          <w:sz w:val="22"/>
          <w:szCs w:val="22"/>
        </w:rPr>
        <w:t xml:space="preserve"> livers of frogs from the simazine-treated groups </w:t>
      </w:r>
      <w:r w:rsidR="00894FEE" w:rsidRPr="00C32591">
        <w:rPr>
          <w:rFonts w:asciiTheme="minorHAnsi" w:eastAsiaTheme="minorEastAsia" w:hAnsiTheme="minorHAnsi" w:cstheme="minorBidi"/>
          <w:sz w:val="22"/>
          <w:szCs w:val="22"/>
        </w:rPr>
        <w:t xml:space="preserve">of </w:t>
      </w:r>
      <w:r w:rsidRPr="00C32591">
        <w:rPr>
          <w:rFonts w:asciiTheme="minorHAnsi" w:eastAsiaTheme="minorEastAsia" w:hAnsiTheme="minorHAnsi" w:cstheme="minorBidi"/>
          <w:sz w:val="22"/>
          <w:szCs w:val="22"/>
        </w:rPr>
        <w:t>11.0 and</w:t>
      </w:r>
      <w:r w:rsidR="00894FEE" w:rsidRPr="00C32591">
        <w:rPr>
          <w:rFonts w:asciiTheme="minorHAnsi" w:eastAsiaTheme="minorEastAsia" w:hAnsiTheme="minorHAnsi" w:cstheme="minorBidi"/>
          <w:sz w:val="22"/>
          <w:szCs w:val="22"/>
        </w:rPr>
        <w:t xml:space="preserve"> </w:t>
      </w:r>
      <w:r w:rsidRPr="00C32591">
        <w:rPr>
          <w:rFonts w:asciiTheme="minorHAnsi" w:eastAsiaTheme="minorEastAsia" w:hAnsiTheme="minorHAnsi" w:cstheme="minorBidi"/>
          <w:sz w:val="22"/>
          <w:szCs w:val="22"/>
        </w:rPr>
        <w:t>100.9 lg/L all animals had irregular array, necrosis,</w:t>
      </w:r>
      <w:r w:rsidR="00894FEE" w:rsidRPr="00C32591">
        <w:rPr>
          <w:rFonts w:asciiTheme="minorHAnsi" w:eastAsiaTheme="minorEastAsia" w:hAnsiTheme="minorHAnsi" w:cstheme="minorBidi"/>
          <w:sz w:val="22"/>
          <w:szCs w:val="22"/>
        </w:rPr>
        <w:t xml:space="preserve"> </w:t>
      </w:r>
      <w:r w:rsidRPr="00C32591">
        <w:rPr>
          <w:rFonts w:asciiTheme="minorHAnsi" w:eastAsiaTheme="minorEastAsia" w:hAnsiTheme="minorHAnsi" w:cstheme="minorBidi"/>
          <w:sz w:val="22"/>
          <w:szCs w:val="22"/>
        </w:rPr>
        <w:t>atrophy and vacuolization of hepatocytes in both male and</w:t>
      </w:r>
      <w:r w:rsidR="00894FEE" w:rsidRPr="00C32591">
        <w:rPr>
          <w:rFonts w:asciiTheme="minorHAnsi" w:eastAsiaTheme="minorEastAsia" w:hAnsiTheme="minorHAnsi" w:cstheme="minorBidi"/>
          <w:sz w:val="22"/>
          <w:szCs w:val="22"/>
        </w:rPr>
        <w:t xml:space="preserve"> f</w:t>
      </w:r>
      <w:r w:rsidRPr="00C32591">
        <w:rPr>
          <w:rFonts w:asciiTheme="minorHAnsi" w:eastAsiaTheme="minorEastAsia" w:hAnsiTheme="minorHAnsi" w:cstheme="minorBidi"/>
          <w:sz w:val="22"/>
          <w:szCs w:val="22"/>
        </w:rPr>
        <w:t>emale</w:t>
      </w:r>
      <w:r w:rsidR="00894FEE" w:rsidRPr="00C32591">
        <w:rPr>
          <w:rFonts w:asciiTheme="minorHAnsi" w:eastAsiaTheme="minorEastAsia" w:hAnsiTheme="minorHAnsi" w:cstheme="minorBidi"/>
          <w:sz w:val="22"/>
          <w:szCs w:val="22"/>
        </w:rPr>
        <w:t xml:space="preserve">, compared to the </w:t>
      </w:r>
      <w:r w:rsidRPr="00C32591">
        <w:rPr>
          <w:rFonts w:asciiTheme="minorHAnsi" w:eastAsiaTheme="minorEastAsia" w:hAnsiTheme="minorHAnsi" w:cstheme="minorBidi"/>
          <w:sz w:val="22"/>
          <w:szCs w:val="22"/>
        </w:rPr>
        <w:t xml:space="preserve">control group </w:t>
      </w:r>
      <w:r w:rsidR="00894FEE" w:rsidRPr="00C32591">
        <w:rPr>
          <w:rFonts w:asciiTheme="minorHAnsi" w:eastAsiaTheme="minorEastAsia" w:hAnsiTheme="minorHAnsi" w:cstheme="minorBidi"/>
          <w:sz w:val="22"/>
          <w:szCs w:val="22"/>
        </w:rPr>
        <w:t xml:space="preserve">which </w:t>
      </w:r>
      <w:r w:rsidRPr="00C32591">
        <w:rPr>
          <w:rFonts w:asciiTheme="minorHAnsi" w:eastAsiaTheme="minorEastAsia" w:hAnsiTheme="minorHAnsi" w:cstheme="minorBidi"/>
          <w:sz w:val="22"/>
          <w:szCs w:val="22"/>
        </w:rPr>
        <w:t>showed regular array of hepatocytes and well-defined nuclei</w:t>
      </w:r>
      <w:r w:rsidR="00894FEE" w:rsidRPr="00C32591">
        <w:rPr>
          <w:rFonts w:asciiTheme="minorHAnsi" w:eastAsiaTheme="minorEastAsia" w:hAnsiTheme="minorHAnsi" w:cstheme="minorBidi"/>
          <w:sz w:val="22"/>
          <w:szCs w:val="22"/>
        </w:rPr>
        <w:t xml:space="preserve"> (see Figure 1). </w:t>
      </w:r>
      <w:r w:rsidRPr="00C32591">
        <w:rPr>
          <w:rFonts w:asciiTheme="minorHAnsi" w:eastAsiaTheme="minorEastAsia" w:hAnsiTheme="minorHAnsi" w:cstheme="minorBidi"/>
          <w:sz w:val="22"/>
          <w:szCs w:val="22"/>
        </w:rPr>
        <w:t xml:space="preserve"> </w:t>
      </w:r>
    </w:p>
    <w:p w14:paraId="13DD699E" w14:textId="77777777" w:rsidR="00894FEE" w:rsidRPr="00C32591" w:rsidRDefault="00894FEE" w:rsidP="00894FEE">
      <w:pPr>
        <w:tabs>
          <w:tab w:val="left" w:pos="-1080"/>
          <w:tab w:val="left" w:pos="-720"/>
          <w:tab w:val="left" w:pos="0"/>
          <w:tab w:val="left" w:pos="3420"/>
        </w:tabs>
        <w:jc w:val="both"/>
        <w:rPr>
          <w:rFonts w:asciiTheme="minorHAnsi" w:eastAsiaTheme="minorEastAsia" w:hAnsiTheme="minorHAnsi" w:cstheme="minorBidi"/>
          <w:sz w:val="22"/>
          <w:szCs w:val="22"/>
        </w:rPr>
      </w:pPr>
    </w:p>
    <w:p w14:paraId="110B2BC7" w14:textId="58B49646" w:rsidR="00894FEE" w:rsidRPr="00C32591" w:rsidRDefault="00894FEE" w:rsidP="00894FEE">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noProof/>
          <w:sz w:val="22"/>
          <w:szCs w:val="22"/>
        </w:rPr>
        <w:drawing>
          <wp:inline distT="0" distB="0" distL="0" distR="0" wp14:anchorId="22F5DB6A" wp14:editId="1E42BC39">
            <wp:extent cx="4876800" cy="33586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3365" cy="3363152"/>
                    </a:xfrm>
                    <a:prstGeom prst="rect">
                      <a:avLst/>
                    </a:prstGeom>
                  </pic:spPr>
                </pic:pic>
              </a:graphicData>
            </a:graphic>
          </wp:inline>
        </w:drawing>
      </w:r>
    </w:p>
    <w:p w14:paraId="58BB9457" w14:textId="5D5987A4" w:rsidR="00894FEE" w:rsidRPr="00C32591" w:rsidRDefault="00894FEE" w:rsidP="00894FEE">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Figure 1. </w:t>
      </w:r>
      <w:r w:rsidRPr="00C32591">
        <w:rPr>
          <w:rFonts w:asciiTheme="minorHAnsi" w:eastAsiaTheme="minorEastAsia" w:hAnsiTheme="minorHAnsi" w:cstheme="minorBidi"/>
          <w:sz w:val="22"/>
          <w:szCs w:val="22"/>
        </w:rPr>
        <w:t>Histopathological changes in liver (from Sai et al. 2016) Key: a= Control female, b= Control male, c= female 100.9 ug/L dose and d = male 11.0 ug/L dose.</w:t>
      </w:r>
    </w:p>
    <w:p w14:paraId="01C409E0" w14:textId="77777777" w:rsidR="00894FEE" w:rsidRPr="00C32591" w:rsidRDefault="00894FEE" w:rsidP="00894FEE">
      <w:pPr>
        <w:tabs>
          <w:tab w:val="left" w:pos="-1080"/>
          <w:tab w:val="left" w:pos="-720"/>
          <w:tab w:val="left" w:pos="0"/>
          <w:tab w:val="left" w:pos="3420"/>
        </w:tabs>
        <w:jc w:val="both"/>
        <w:rPr>
          <w:rFonts w:asciiTheme="minorHAnsi" w:eastAsiaTheme="minorEastAsia" w:hAnsiTheme="minorHAnsi" w:cstheme="minorBidi"/>
          <w:sz w:val="22"/>
          <w:szCs w:val="22"/>
        </w:rPr>
      </w:pPr>
    </w:p>
    <w:p w14:paraId="2AC59777" w14:textId="77777777" w:rsidR="00894FEE" w:rsidRPr="00C32591" w:rsidRDefault="00894FEE" w:rsidP="00894FEE">
      <w:pPr>
        <w:tabs>
          <w:tab w:val="left" w:pos="-1080"/>
          <w:tab w:val="left" w:pos="-720"/>
          <w:tab w:val="left" w:pos="0"/>
          <w:tab w:val="left" w:pos="3420"/>
        </w:tabs>
        <w:jc w:val="both"/>
        <w:rPr>
          <w:rFonts w:asciiTheme="minorHAnsi" w:eastAsiaTheme="minorEastAsia" w:hAnsiTheme="minorHAnsi" w:cstheme="minorBidi"/>
          <w:sz w:val="22"/>
          <w:szCs w:val="22"/>
        </w:rPr>
      </w:pPr>
    </w:p>
    <w:p w14:paraId="7063DEF9" w14:textId="3340802D" w:rsidR="00894FEE" w:rsidRPr="00C32591" w:rsidRDefault="00894FEE" w:rsidP="00894FEE">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 xml:space="preserve">The percentages of tadpoles completing metamorphosis from 11.0 ug/L simazine group on days 80 and 90 were significantly lower than the control group (8.1 % lower and 22.2 % lower, respectively). Moreover, the percentages of tadpoles completing metamorphosis from the 100.9 ug/L simazine group were significantly lower than the control group on days 80 and 90 (13.5 % lower and 21.8 % lower, respectively). </w:t>
      </w:r>
    </w:p>
    <w:p w14:paraId="65485E81" w14:textId="651C9E9F" w:rsidR="004E22AC" w:rsidRPr="00C32591" w:rsidRDefault="00894FEE" w:rsidP="00894FEE">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Higher concentrations of simazine caused significantly the delay of time completing metamorphosis compared to that of control group (prolonged 6.3 % and 8.7 %).</w:t>
      </w:r>
    </w:p>
    <w:p w14:paraId="7D328ACD" w14:textId="77777777" w:rsidR="004E22AC" w:rsidRPr="00C32591" w:rsidRDefault="004E22AC" w:rsidP="004E22AC">
      <w:pPr>
        <w:tabs>
          <w:tab w:val="left" w:pos="-1080"/>
          <w:tab w:val="left" w:pos="-720"/>
          <w:tab w:val="left" w:pos="0"/>
          <w:tab w:val="left" w:pos="3420"/>
        </w:tabs>
        <w:jc w:val="both"/>
        <w:rPr>
          <w:rFonts w:asciiTheme="minorHAnsi" w:eastAsiaTheme="minorEastAsia" w:hAnsiTheme="minorHAnsi" w:cstheme="minorBidi"/>
          <w:sz w:val="22"/>
          <w:szCs w:val="22"/>
        </w:rPr>
      </w:pPr>
    </w:p>
    <w:p w14:paraId="1703E59E" w14:textId="1E3EB00F" w:rsidR="004E22AC" w:rsidRPr="00C32591" w:rsidRDefault="004E22AC" w:rsidP="004E22AC">
      <w:pPr>
        <w:tabs>
          <w:tab w:val="left" w:pos="-1080"/>
          <w:tab w:val="left" w:pos="-720"/>
          <w:tab w:val="left" w:pos="0"/>
          <w:tab w:val="left" w:pos="3420"/>
        </w:tabs>
        <w:jc w:val="both"/>
        <w:rPr>
          <w:rFonts w:asciiTheme="minorHAnsi" w:eastAsiaTheme="minorHAnsi" w:hAnsiTheme="minorHAnsi" w:cstheme="minorHAnsi"/>
          <w:sz w:val="22"/>
          <w:szCs w:val="22"/>
        </w:rPr>
      </w:pPr>
      <w:r w:rsidRPr="00C32591">
        <w:rPr>
          <w:rFonts w:asciiTheme="minorHAnsi" w:hAnsiTheme="minorHAnsi"/>
          <w:sz w:val="22"/>
          <w:szCs w:val="22"/>
        </w:rPr>
        <w:t xml:space="preserve">The NOAEC value was 1.2 ug/L (LOAEC = 11.1 ug/L) </w:t>
      </w:r>
      <w:r w:rsidR="00894FEE" w:rsidRPr="00C32591">
        <w:rPr>
          <w:rFonts w:asciiTheme="minorHAnsi" w:hAnsiTheme="minorHAnsi"/>
          <w:sz w:val="22"/>
          <w:szCs w:val="22"/>
        </w:rPr>
        <w:t>a 22% reduction (22%) in tadpoles completing metamorphosis on Days 90 of the study and a 6.3% reduction in the number of days required to complete metamorphosis</w:t>
      </w:r>
      <w:r w:rsidRPr="00C32591">
        <w:rPr>
          <w:rFonts w:asciiTheme="minorHAnsi" w:hAnsiTheme="minorHAnsi"/>
          <w:sz w:val="22"/>
          <w:szCs w:val="22"/>
        </w:rPr>
        <w:t xml:space="preserve">. Histopathological changes in </w:t>
      </w:r>
      <w:r w:rsidR="00B73250" w:rsidRPr="00C32591">
        <w:rPr>
          <w:rFonts w:asciiTheme="minorHAnsi" w:hAnsiTheme="minorHAnsi"/>
          <w:sz w:val="22"/>
          <w:szCs w:val="22"/>
        </w:rPr>
        <w:t>liver</w:t>
      </w:r>
      <w:r w:rsidRPr="00C32591">
        <w:rPr>
          <w:rFonts w:asciiTheme="minorHAnsi" w:hAnsiTheme="minorHAnsi"/>
          <w:sz w:val="22"/>
          <w:szCs w:val="22"/>
        </w:rPr>
        <w:t xml:space="preserve"> tissue were noted at </w:t>
      </w:r>
      <w:r w:rsidR="00B73250" w:rsidRPr="00C32591">
        <w:rPr>
          <w:rFonts w:asciiTheme="minorHAnsi" w:hAnsiTheme="minorHAnsi"/>
          <w:sz w:val="22"/>
          <w:szCs w:val="22"/>
        </w:rPr>
        <w:t>11.1 and 100.9 ug/L</w:t>
      </w:r>
      <w:r w:rsidRPr="00C32591">
        <w:rPr>
          <w:rFonts w:asciiTheme="minorHAnsi" w:hAnsiTheme="minorHAnsi"/>
          <w:sz w:val="22"/>
          <w:szCs w:val="22"/>
        </w:rPr>
        <w:t xml:space="preserve"> concentrations, with most notable changes at the highest test concentration. </w:t>
      </w:r>
    </w:p>
    <w:p w14:paraId="2C8B3B9D" w14:textId="77777777" w:rsidR="004E22AC" w:rsidRPr="00C32591" w:rsidRDefault="004E22AC" w:rsidP="004E22AC">
      <w:pPr>
        <w:tabs>
          <w:tab w:val="left" w:pos="-1080"/>
          <w:tab w:val="left" w:pos="-720"/>
          <w:tab w:val="left" w:pos="0"/>
          <w:tab w:val="left" w:pos="3420"/>
        </w:tabs>
        <w:jc w:val="both"/>
        <w:rPr>
          <w:rFonts w:asciiTheme="minorHAnsi" w:eastAsiaTheme="minorHAnsi" w:hAnsiTheme="minorHAnsi" w:cstheme="minorHAnsi"/>
          <w:sz w:val="22"/>
          <w:szCs w:val="22"/>
        </w:rPr>
      </w:pPr>
    </w:p>
    <w:p w14:paraId="747AD079" w14:textId="77777777" w:rsidR="004E22AC" w:rsidRPr="00C32591" w:rsidRDefault="004E22AC" w:rsidP="004E22AC">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Description of Use in Document</w:t>
      </w:r>
      <w:r w:rsidRPr="00C32591">
        <w:rPr>
          <w:rFonts w:asciiTheme="minorHAnsi" w:eastAsiaTheme="minorEastAsia" w:hAnsiTheme="minorHAnsi" w:cstheme="minorBidi"/>
          <w:sz w:val="22"/>
          <w:szCs w:val="22"/>
        </w:rPr>
        <w:t>:  Quantitative for inclusion in data arrays and consideration as potential threshold values for risk estimation</w:t>
      </w:r>
    </w:p>
    <w:p w14:paraId="269C9504" w14:textId="77777777" w:rsidR="004E22AC" w:rsidRPr="00C32591" w:rsidRDefault="004E22AC" w:rsidP="004E22AC">
      <w:pPr>
        <w:jc w:val="both"/>
        <w:rPr>
          <w:rFonts w:asciiTheme="minorHAnsi" w:eastAsiaTheme="minorHAnsi" w:hAnsiTheme="minorHAnsi" w:cstheme="minorHAnsi"/>
          <w:sz w:val="22"/>
          <w:szCs w:val="22"/>
        </w:rPr>
      </w:pPr>
    </w:p>
    <w:p w14:paraId="7BC4566E" w14:textId="326F6B39" w:rsidR="008F13E9" w:rsidRPr="00C32591" w:rsidRDefault="004E22AC" w:rsidP="008F13E9">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Rationale for Use:</w:t>
      </w:r>
      <w:r w:rsidRPr="00C32591">
        <w:rPr>
          <w:rFonts w:asciiTheme="minorHAnsi" w:eastAsiaTheme="minorEastAsia" w:hAnsiTheme="minorHAnsi" w:cstheme="minorBidi"/>
          <w:sz w:val="22"/>
          <w:szCs w:val="22"/>
        </w:rPr>
        <w:t xml:space="preserve"> </w:t>
      </w:r>
      <w:r w:rsidR="008F13E9" w:rsidRPr="00C32591">
        <w:rPr>
          <w:rFonts w:asciiTheme="minorHAnsi" w:eastAsiaTheme="minorEastAsia" w:hAnsiTheme="minorHAnsi" w:cstheme="minorBidi"/>
          <w:sz w:val="22"/>
          <w:szCs w:val="22"/>
        </w:rPr>
        <w:t>Study provides useful information on the sensitivity of aquatic-phase amphibians to atrazine, simazine and propazine. The NOAEL/LOAEL/MATC values from this study may serve as a source of threshold values for direct and indirect effects.</w:t>
      </w:r>
    </w:p>
    <w:p w14:paraId="7F028C56" w14:textId="77777777" w:rsidR="004E22AC" w:rsidRPr="00C32591" w:rsidRDefault="004E22AC" w:rsidP="004E22AC">
      <w:pPr>
        <w:jc w:val="both"/>
        <w:rPr>
          <w:rFonts w:asciiTheme="minorHAnsi" w:eastAsiaTheme="minorHAnsi" w:hAnsiTheme="minorHAnsi" w:cstheme="minorHAnsi"/>
          <w:sz w:val="22"/>
          <w:szCs w:val="22"/>
          <w:highlight w:val="yellow"/>
        </w:rPr>
      </w:pPr>
    </w:p>
    <w:p w14:paraId="1FCEB34F" w14:textId="1A4BBD40" w:rsidR="004E22AC" w:rsidRPr="00C32591" w:rsidRDefault="004E22AC" w:rsidP="004E22AC">
      <w:pPr>
        <w:tabs>
          <w:tab w:val="left" w:pos="-1080"/>
          <w:tab w:val="left" w:pos="-720"/>
          <w:tab w:val="left" w:pos="0"/>
          <w:tab w:val="left" w:pos="3420"/>
        </w:tabs>
        <w:rPr>
          <w:rFonts w:asciiTheme="minorHAnsi" w:eastAsiaTheme="minorEastAsia" w:hAnsiTheme="minorHAnsi" w:cstheme="minorBidi"/>
          <w:b/>
          <w:bCs/>
          <w:color w:val="FF0000"/>
          <w:sz w:val="22"/>
          <w:szCs w:val="22"/>
        </w:rPr>
      </w:pPr>
      <w:r w:rsidRPr="00C32591">
        <w:rPr>
          <w:rFonts w:asciiTheme="minorHAnsi" w:eastAsiaTheme="minorEastAsia" w:hAnsiTheme="minorHAnsi" w:cstheme="minorBidi"/>
          <w:b/>
          <w:bCs/>
          <w:sz w:val="22"/>
          <w:szCs w:val="22"/>
        </w:rPr>
        <w:t xml:space="preserve">Limitations of Study:  </w:t>
      </w:r>
      <w:r w:rsidRPr="00C32591">
        <w:rPr>
          <w:rFonts w:asciiTheme="minorHAnsi" w:eastAsiaTheme="minorEastAsia" w:hAnsiTheme="minorHAnsi" w:cstheme="minorBidi"/>
          <w:sz w:val="22"/>
          <w:szCs w:val="22"/>
        </w:rPr>
        <w:t xml:space="preserve">No raw data was presented. </w:t>
      </w:r>
      <w:r w:rsidR="00894FEE" w:rsidRPr="00C32591">
        <w:rPr>
          <w:rFonts w:asciiTheme="minorHAnsi" w:eastAsiaTheme="minorEastAsia" w:hAnsiTheme="minorHAnsi" w:cstheme="minorBidi"/>
          <w:sz w:val="22"/>
          <w:szCs w:val="22"/>
        </w:rPr>
        <w:t>Data on metamorphosis changes were presented graphically</w:t>
      </w:r>
      <w:r w:rsidR="00B73250" w:rsidRPr="00C32591">
        <w:rPr>
          <w:rFonts w:asciiTheme="minorHAnsi" w:eastAsiaTheme="minorEastAsia" w:hAnsiTheme="minorHAnsi" w:cstheme="minorBidi"/>
          <w:sz w:val="22"/>
          <w:szCs w:val="22"/>
        </w:rPr>
        <w:t xml:space="preserve"> and in text (mean and SD shown in graphs)</w:t>
      </w:r>
      <w:r w:rsidR="00894FEE" w:rsidRPr="00C32591">
        <w:rPr>
          <w:rFonts w:asciiTheme="minorHAnsi" w:eastAsiaTheme="minorEastAsia" w:hAnsiTheme="minorHAnsi" w:cstheme="minorBidi"/>
          <w:sz w:val="22"/>
          <w:szCs w:val="22"/>
        </w:rPr>
        <w:t xml:space="preserve">. </w:t>
      </w:r>
      <w:r w:rsidRPr="00C32591">
        <w:rPr>
          <w:rFonts w:asciiTheme="minorHAnsi" w:eastAsiaTheme="minorEastAsia" w:hAnsiTheme="minorHAnsi" w:cstheme="minorBidi"/>
          <w:sz w:val="22"/>
          <w:szCs w:val="22"/>
        </w:rPr>
        <w:t>DMSO was used as a solvent, but at a low concentration and used in the solvent control. A negative control did not appear to be used, based on the information provided.</w:t>
      </w:r>
      <w:r w:rsidR="00894FEE" w:rsidRPr="00C32591">
        <w:rPr>
          <w:rFonts w:asciiTheme="minorHAnsi" w:eastAsiaTheme="minorEastAsia" w:hAnsiTheme="minorHAnsi" w:cstheme="minorBidi"/>
          <w:sz w:val="22"/>
          <w:szCs w:val="22"/>
        </w:rPr>
        <w:t xml:space="preserve"> </w:t>
      </w:r>
    </w:p>
    <w:p w14:paraId="57C19F1C" w14:textId="77777777" w:rsidR="004E22AC" w:rsidRPr="00C32591" w:rsidRDefault="004E22AC" w:rsidP="004E22AC">
      <w:pPr>
        <w:jc w:val="both"/>
        <w:rPr>
          <w:rFonts w:asciiTheme="minorHAnsi" w:eastAsiaTheme="minorHAnsi" w:hAnsiTheme="minorHAnsi" w:cstheme="minorHAnsi"/>
          <w:sz w:val="22"/>
          <w:szCs w:val="22"/>
        </w:rPr>
      </w:pPr>
    </w:p>
    <w:p w14:paraId="3A01E4F7" w14:textId="0F47917D" w:rsidR="004E22AC" w:rsidRPr="00C32591" w:rsidRDefault="004E22AC" w:rsidP="004E22AC">
      <w:pPr>
        <w:jc w:val="both"/>
        <w:rPr>
          <w:rFonts w:asciiTheme="minorHAnsi" w:eastAsiaTheme="minorEastAsia" w:hAnsiTheme="minorHAnsi" w:cstheme="minorBidi"/>
          <w:sz w:val="22"/>
          <w:szCs w:val="22"/>
          <w:highlight w:val="yellow"/>
        </w:rPr>
      </w:pPr>
      <w:r w:rsidRPr="00C32591">
        <w:rPr>
          <w:rFonts w:asciiTheme="minorHAnsi" w:eastAsiaTheme="minorEastAsia" w:hAnsiTheme="minorHAnsi" w:cstheme="minorBidi"/>
          <w:b/>
          <w:bCs/>
          <w:sz w:val="22"/>
          <w:szCs w:val="22"/>
        </w:rPr>
        <w:t>Primary Reviewer</w:t>
      </w:r>
      <w:r w:rsidRPr="00C32591">
        <w:rPr>
          <w:rFonts w:asciiTheme="minorHAnsi" w:eastAsiaTheme="minorEastAsia" w:hAnsiTheme="minorHAnsi" w:cstheme="minorBidi"/>
          <w:sz w:val="22"/>
          <w:szCs w:val="22"/>
        </w:rPr>
        <w:t xml:space="preserve">: </w:t>
      </w:r>
      <w:r w:rsidR="008F13E9" w:rsidRPr="00C32591">
        <w:rPr>
          <w:rFonts w:asciiTheme="minorHAnsi" w:eastAsiaTheme="minorEastAsia" w:hAnsiTheme="minorHAnsi" w:cstheme="minorBidi"/>
          <w:sz w:val="22"/>
          <w:szCs w:val="22"/>
        </w:rPr>
        <w:t>Colleen M. Rossmeisl, DVM</w:t>
      </w:r>
      <w:r w:rsidR="00D34A10" w:rsidRPr="00C32591">
        <w:rPr>
          <w:rFonts w:ascii="Calibri" w:hAnsi="Calibri" w:cs="Calibri"/>
          <w:color w:val="000000"/>
          <w:sz w:val="22"/>
          <w:szCs w:val="22"/>
        </w:rPr>
        <w:t>, Senior Biologist, OPP/EFED/ERB3</w:t>
      </w:r>
      <w:r w:rsidRPr="00C32591">
        <w:rPr>
          <w:rFonts w:asciiTheme="minorHAnsi" w:eastAsiaTheme="minorEastAsia" w:hAnsiTheme="minorHAnsi" w:cstheme="minorBidi"/>
          <w:sz w:val="22"/>
          <w:szCs w:val="22"/>
          <w:highlight w:val="yellow"/>
        </w:rPr>
        <w:t xml:space="preserve"> </w:t>
      </w:r>
    </w:p>
    <w:p w14:paraId="75B9B1DE" w14:textId="77777777" w:rsidR="004E22AC" w:rsidRPr="00C32591" w:rsidRDefault="004E22AC" w:rsidP="004E22AC">
      <w:pPr>
        <w:jc w:val="both"/>
        <w:rPr>
          <w:rFonts w:asciiTheme="minorHAnsi" w:eastAsiaTheme="minorHAnsi" w:hAnsiTheme="minorHAnsi" w:cstheme="minorHAnsi"/>
          <w:sz w:val="22"/>
          <w:szCs w:val="22"/>
          <w:highlight w:val="yellow"/>
        </w:rPr>
      </w:pPr>
    </w:p>
    <w:p w14:paraId="6FE97F31" w14:textId="47A512D2" w:rsidR="004E22AC" w:rsidRPr="00C32591" w:rsidRDefault="004E22AC" w:rsidP="004E22AC">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Secondary Reviewer:</w:t>
      </w:r>
      <w:r w:rsidRPr="00C32591">
        <w:rPr>
          <w:rFonts w:asciiTheme="minorHAnsi" w:eastAsiaTheme="minorEastAsia" w:hAnsiTheme="minorHAnsi" w:cstheme="minorBidi"/>
          <w:sz w:val="22"/>
          <w:szCs w:val="22"/>
        </w:rPr>
        <w:t xml:space="preserve"> </w:t>
      </w:r>
      <w:r w:rsidR="00B4729D" w:rsidRPr="00C32591">
        <w:rPr>
          <w:rFonts w:ascii="Calibri" w:hAnsi="Calibri" w:cs="Calibri"/>
          <w:color w:val="000000"/>
          <w:sz w:val="22"/>
          <w:szCs w:val="22"/>
        </w:rPr>
        <w:t>Elizabeth Donovan, Senior Biologist, OPP/EFED/ERB3</w:t>
      </w:r>
    </w:p>
    <w:p w14:paraId="46BFD454" w14:textId="5823AD09" w:rsidR="00991280" w:rsidRPr="00C32591" w:rsidRDefault="00991280">
      <w:pPr>
        <w:spacing w:after="160" w:line="259" w:lineRule="auto"/>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br w:type="page"/>
      </w:r>
    </w:p>
    <w:p w14:paraId="2A420BEE" w14:textId="77777777" w:rsidR="00991280" w:rsidRPr="00C32591" w:rsidRDefault="00991280" w:rsidP="00991280">
      <w:pPr>
        <w:outlineLvl w:val="2"/>
        <w:rPr>
          <w:rFonts w:asciiTheme="minorHAnsi" w:hAnsiTheme="minorHAnsi" w:cstheme="minorBidi"/>
          <w:b/>
          <w:bCs/>
          <w:color w:val="000000"/>
          <w:sz w:val="22"/>
          <w:szCs w:val="22"/>
          <w:u w:val="single"/>
          <w:lang w:val="en"/>
        </w:rPr>
      </w:pPr>
      <w:r w:rsidRPr="00C32591">
        <w:rPr>
          <w:rFonts w:asciiTheme="minorHAnsi" w:hAnsiTheme="minorHAnsi" w:cstheme="minorBidi"/>
          <w:b/>
          <w:bCs/>
          <w:color w:val="000000"/>
          <w:sz w:val="22"/>
          <w:szCs w:val="22"/>
          <w:u w:val="single"/>
          <w:lang w:val="en"/>
        </w:rPr>
        <w:lastRenderedPageBreak/>
        <w:t>Open Literature Review Summary</w:t>
      </w:r>
    </w:p>
    <w:p w14:paraId="42D06E05" w14:textId="77777777" w:rsidR="00991280" w:rsidRPr="00C32591" w:rsidRDefault="00991280" w:rsidP="00991280">
      <w:pPr>
        <w:tabs>
          <w:tab w:val="left" w:pos="-1080"/>
          <w:tab w:val="left" w:pos="-720"/>
          <w:tab w:val="left" w:pos="0"/>
          <w:tab w:val="left" w:pos="3420"/>
        </w:tabs>
        <w:jc w:val="both"/>
        <w:rPr>
          <w:rFonts w:asciiTheme="minorHAnsi" w:eastAsiaTheme="minorHAnsi" w:hAnsiTheme="minorHAnsi" w:cstheme="minorHAnsi"/>
          <w:b/>
          <w:sz w:val="22"/>
          <w:szCs w:val="22"/>
        </w:rPr>
      </w:pPr>
    </w:p>
    <w:p w14:paraId="5119975F" w14:textId="278691D0"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ECOTOX Record Number and Citation:  </w:t>
      </w:r>
      <w:r w:rsidRPr="00C32591">
        <w:rPr>
          <w:rFonts w:asciiTheme="minorHAnsi" w:eastAsiaTheme="minorEastAsia" w:hAnsiTheme="minorHAnsi" w:cstheme="minorBidi"/>
          <w:sz w:val="22"/>
          <w:szCs w:val="22"/>
        </w:rPr>
        <w:t>E178499</w:t>
      </w:r>
    </w:p>
    <w:p w14:paraId="36A1FA85" w14:textId="77B46E14"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 xml:space="preserve">Saka M; Tada N; </w:t>
      </w:r>
      <w:proofErr w:type="spellStart"/>
      <w:r w:rsidRPr="00C32591">
        <w:rPr>
          <w:rFonts w:asciiTheme="minorHAnsi" w:eastAsiaTheme="minorEastAsia" w:hAnsiTheme="minorHAnsi" w:cstheme="minorBidi"/>
          <w:sz w:val="22"/>
          <w:szCs w:val="22"/>
        </w:rPr>
        <w:t>Kamata</w:t>
      </w:r>
      <w:proofErr w:type="spellEnd"/>
      <w:r w:rsidRPr="00C32591">
        <w:rPr>
          <w:rFonts w:asciiTheme="minorHAnsi" w:eastAsiaTheme="minorEastAsia" w:hAnsiTheme="minorHAnsi" w:cstheme="minorBidi"/>
          <w:sz w:val="22"/>
          <w:szCs w:val="22"/>
        </w:rPr>
        <w:t xml:space="preserve"> Y. 2018. Chronic Toxicity of 1,3,5-Triazine Herbicides in the Postembryonic Development of the Western Clawed Frog Silurana tropicalis </w:t>
      </w:r>
      <w:proofErr w:type="spellStart"/>
      <w:r w:rsidRPr="00C32591">
        <w:rPr>
          <w:rFonts w:asciiTheme="minorHAnsi" w:eastAsiaTheme="minorEastAsia" w:hAnsiTheme="minorHAnsi" w:cstheme="minorBidi"/>
          <w:sz w:val="22"/>
          <w:szCs w:val="22"/>
        </w:rPr>
        <w:t>Ecotoxicol</w:t>
      </w:r>
      <w:proofErr w:type="spellEnd"/>
      <w:r w:rsidRPr="00C32591">
        <w:rPr>
          <w:rFonts w:asciiTheme="minorHAnsi" w:eastAsiaTheme="minorEastAsia" w:hAnsiTheme="minorHAnsi" w:cstheme="minorBidi"/>
          <w:sz w:val="22"/>
          <w:szCs w:val="22"/>
        </w:rPr>
        <w:t xml:space="preserve">. Environ. </w:t>
      </w:r>
      <w:proofErr w:type="spellStart"/>
      <w:r w:rsidRPr="00C32591">
        <w:rPr>
          <w:rFonts w:asciiTheme="minorHAnsi" w:eastAsiaTheme="minorEastAsia" w:hAnsiTheme="minorHAnsi" w:cstheme="minorBidi"/>
          <w:sz w:val="22"/>
          <w:szCs w:val="22"/>
        </w:rPr>
        <w:t>Saf</w:t>
      </w:r>
      <w:proofErr w:type="spellEnd"/>
      <w:r w:rsidRPr="00C32591">
        <w:rPr>
          <w:rFonts w:asciiTheme="minorHAnsi" w:eastAsiaTheme="minorEastAsia" w:hAnsiTheme="minorHAnsi" w:cstheme="minorBidi"/>
          <w:sz w:val="22"/>
          <w:szCs w:val="22"/>
        </w:rPr>
        <w:t>. 147: 373-381</w:t>
      </w:r>
    </w:p>
    <w:p w14:paraId="0E0F4A55" w14:textId="77777777" w:rsidR="00991280" w:rsidRPr="00C32591" w:rsidRDefault="00991280" w:rsidP="00991280">
      <w:pPr>
        <w:tabs>
          <w:tab w:val="left" w:pos="-1080"/>
          <w:tab w:val="left" w:pos="-720"/>
          <w:tab w:val="left" w:pos="0"/>
          <w:tab w:val="left" w:pos="3420"/>
        </w:tabs>
        <w:jc w:val="both"/>
        <w:rPr>
          <w:rFonts w:asciiTheme="minorHAnsi" w:eastAsiaTheme="minorHAnsi" w:hAnsiTheme="minorHAnsi" w:cstheme="minorHAnsi"/>
          <w:sz w:val="22"/>
          <w:szCs w:val="22"/>
        </w:rPr>
      </w:pPr>
    </w:p>
    <w:p w14:paraId="7F148EC3" w14:textId="0AE53F0A"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Purpose of Review:  </w:t>
      </w:r>
      <w:r w:rsidRPr="00C32591">
        <w:rPr>
          <w:rFonts w:asciiTheme="minorHAnsi" w:eastAsiaTheme="minorEastAsia" w:hAnsiTheme="minorHAnsi" w:cstheme="minorBidi"/>
          <w:sz w:val="22"/>
          <w:szCs w:val="22"/>
        </w:rPr>
        <w:t>ESA Biological Evaluation</w:t>
      </w:r>
      <w:r w:rsidR="0078563E" w:rsidRPr="00C32591">
        <w:rPr>
          <w:rFonts w:asciiTheme="minorHAnsi" w:eastAsiaTheme="minorEastAsia" w:hAnsiTheme="minorHAnsi" w:cstheme="minorBidi"/>
          <w:sz w:val="22"/>
          <w:szCs w:val="22"/>
        </w:rPr>
        <w:t xml:space="preserve"> (atrazine, simazine and propazine)</w:t>
      </w:r>
    </w:p>
    <w:p w14:paraId="52B5D5DC" w14:textId="77777777" w:rsidR="00991280" w:rsidRPr="00C32591" w:rsidRDefault="00991280" w:rsidP="00991280">
      <w:pPr>
        <w:tabs>
          <w:tab w:val="left" w:pos="-1080"/>
          <w:tab w:val="left" w:pos="-720"/>
          <w:tab w:val="left" w:pos="0"/>
          <w:tab w:val="left" w:pos="3420"/>
        </w:tabs>
        <w:jc w:val="both"/>
        <w:rPr>
          <w:rFonts w:asciiTheme="minorHAnsi" w:eastAsiaTheme="minorHAnsi" w:hAnsiTheme="minorHAnsi" w:cstheme="minorHAnsi"/>
          <w:b/>
          <w:sz w:val="22"/>
          <w:szCs w:val="22"/>
        </w:rPr>
      </w:pPr>
    </w:p>
    <w:p w14:paraId="24DA3F0D" w14:textId="77777777"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Date of Review:  </w:t>
      </w:r>
      <w:r w:rsidRPr="00C32591">
        <w:rPr>
          <w:rFonts w:asciiTheme="minorHAnsi" w:eastAsiaTheme="minorEastAsia" w:hAnsiTheme="minorHAnsi" w:cstheme="minorBidi"/>
          <w:sz w:val="22"/>
          <w:szCs w:val="22"/>
        </w:rPr>
        <w:t>07/13/2020</w:t>
      </w:r>
    </w:p>
    <w:p w14:paraId="63B19F4D" w14:textId="77777777" w:rsidR="00991280" w:rsidRPr="00C32591" w:rsidRDefault="00991280" w:rsidP="00991280">
      <w:pPr>
        <w:tabs>
          <w:tab w:val="left" w:pos="-1080"/>
          <w:tab w:val="left" w:pos="-720"/>
          <w:tab w:val="left" w:pos="0"/>
          <w:tab w:val="left" w:pos="3420"/>
        </w:tabs>
        <w:jc w:val="both"/>
        <w:rPr>
          <w:rFonts w:asciiTheme="minorHAnsi" w:eastAsiaTheme="minorHAnsi" w:hAnsiTheme="minorHAnsi" w:cstheme="minorHAnsi"/>
          <w:b/>
          <w:sz w:val="22"/>
          <w:szCs w:val="22"/>
        </w:rPr>
      </w:pPr>
    </w:p>
    <w:p w14:paraId="3039350D" w14:textId="77777777"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b/>
          <w:bCs/>
          <w:sz w:val="22"/>
          <w:szCs w:val="22"/>
        </w:rPr>
      </w:pPr>
      <w:r w:rsidRPr="00C32591">
        <w:rPr>
          <w:rFonts w:asciiTheme="minorHAnsi" w:eastAsiaTheme="minorEastAsia" w:hAnsiTheme="minorHAnsi" w:cstheme="minorBidi"/>
          <w:b/>
          <w:bCs/>
          <w:sz w:val="22"/>
          <w:szCs w:val="22"/>
        </w:rPr>
        <w:t xml:space="preserve">Summary of Methodology/Study Findings:  </w:t>
      </w:r>
    </w:p>
    <w:p w14:paraId="1DB4F2AA" w14:textId="77777777" w:rsidR="00991280" w:rsidRPr="00C32591" w:rsidRDefault="00991280" w:rsidP="00991280">
      <w:pPr>
        <w:tabs>
          <w:tab w:val="left" w:pos="-1080"/>
          <w:tab w:val="left" w:pos="-720"/>
          <w:tab w:val="left" w:pos="0"/>
          <w:tab w:val="left" w:pos="3420"/>
        </w:tabs>
        <w:jc w:val="both"/>
        <w:rPr>
          <w:rFonts w:asciiTheme="minorHAnsi" w:eastAsiaTheme="minorHAnsi" w:hAnsiTheme="minorHAnsi" w:cstheme="minorHAnsi"/>
          <w:b/>
          <w:sz w:val="22"/>
          <w:szCs w:val="22"/>
        </w:rPr>
      </w:pPr>
    </w:p>
    <w:p w14:paraId="32AC7067" w14:textId="4D0AC4FB" w:rsidR="0078563E" w:rsidRPr="00C32591" w:rsidRDefault="0078563E"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Saka</w:t>
      </w:r>
      <w:r w:rsidR="00991280" w:rsidRPr="00C32591">
        <w:rPr>
          <w:rFonts w:asciiTheme="minorHAnsi" w:eastAsiaTheme="minorEastAsia" w:hAnsiTheme="minorHAnsi" w:cstheme="minorBidi"/>
          <w:sz w:val="22"/>
          <w:szCs w:val="22"/>
        </w:rPr>
        <w:t xml:space="preserve"> </w:t>
      </w:r>
      <w:r w:rsidR="00991280" w:rsidRPr="00C32591">
        <w:rPr>
          <w:rFonts w:asciiTheme="minorHAnsi" w:eastAsiaTheme="minorEastAsia" w:hAnsiTheme="minorHAnsi" w:cstheme="minorBidi"/>
          <w:i/>
          <w:iCs/>
          <w:sz w:val="22"/>
          <w:szCs w:val="22"/>
        </w:rPr>
        <w:t>et al</w:t>
      </w:r>
      <w:r w:rsidR="00991280" w:rsidRPr="00C32591">
        <w:rPr>
          <w:rFonts w:asciiTheme="minorHAnsi" w:eastAsiaTheme="minorEastAsia" w:hAnsiTheme="minorHAnsi" w:cstheme="minorBidi"/>
          <w:sz w:val="22"/>
          <w:szCs w:val="22"/>
        </w:rPr>
        <w:t>. (201</w:t>
      </w:r>
      <w:r w:rsidRPr="00C32591">
        <w:rPr>
          <w:rFonts w:asciiTheme="minorHAnsi" w:eastAsiaTheme="minorEastAsia" w:hAnsiTheme="minorHAnsi" w:cstheme="minorBidi"/>
          <w:sz w:val="22"/>
          <w:szCs w:val="22"/>
        </w:rPr>
        <w:t>8</w:t>
      </w:r>
      <w:r w:rsidR="00991280" w:rsidRPr="00C32591">
        <w:rPr>
          <w:rFonts w:asciiTheme="minorHAnsi" w:eastAsiaTheme="minorEastAsia" w:hAnsiTheme="minorHAnsi" w:cstheme="minorBidi"/>
          <w:sz w:val="22"/>
          <w:szCs w:val="22"/>
        </w:rPr>
        <w:t xml:space="preserve">) </w:t>
      </w:r>
      <w:r w:rsidR="00123ABF" w:rsidRPr="00C32591">
        <w:rPr>
          <w:rFonts w:asciiTheme="minorHAnsi" w:eastAsiaTheme="minorEastAsia" w:hAnsiTheme="minorHAnsi" w:cstheme="minorBidi"/>
          <w:sz w:val="22"/>
          <w:szCs w:val="22"/>
        </w:rPr>
        <w:t>exposed amphibian tadpoles (</w:t>
      </w:r>
      <w:r w:rsidR="00123ABF" w:rsidRPr="00C32591">
        <w:rPr>
          <w:rFonts w:asciiTheme="minorHAnsi" w:eastAsiaTheme="minorEastAsia" w:hAnsiTheme="minorHAnsi" w:cstheme="minorBidi"/>
          <w:i/>
          <w:iCs/>
          <w:sz w:val="22"/>
          <w:szCs w:val="22"/>
        </w:rPr>
        <w:t>Silurana tropicalis</w:t>
      </w:r>
      <w:r w:rsidR="00123ABF" w:rsidRPr="00C32591">
        <w:rPr>
          <w:rFonts w:asciiTheme="minorHAnsi" w:eastAsiaTheme="minorEastAsia" w:hAnsiTheme="minorHAnsi" w:cstheme="minorBidi"/>
          <w:sz w:val="22"/>
          <w:szCs w:val="22"/>
        </w:rPr>
        <w:t xml:space="preserve">) to seven 1,3,5- triazine (s-triazine) herbicides (ametryn, prometryn, dimethametryn, simazine, atrazine, propazine, and cyanazine). tadpoles were exposed to each s-triazine at 2 concentrations between 1/1000 and 1/10 of the 96-h acute toxicity values, until all tadpoles in the control group reached either the late </w:t>
      </w:r>
      <w:proofErr w:type="spellStart"/>
      <w:r w:rsidR="00123ABF" w:rsidRPr="00C32591">
        <w:rPr>
          <w:rFonts w:asciiTheme="minorHAnsi" w:eastAsiaTheme="minorEastAsia" w:hAnsiTheme="minorHAnsi" w:cstheme="minorBidi"/>
          <w:sz w:val="22"/>
          <w:szCs w:val="22"/>
        </w:rPr>
        <w:t>prometamorphic</w:t>
      </w:r>
      <w:proofErr w:type="spellEnd"/>
      <w:r w:rsidR="00123ABF" w:rsidRPr="00C32591">
        <w:rPr>
          <w:rFonts w:asciiTheme="minorHAnsi" w:eastAsiaTheme="minorEastAsia" w:hAnsiTheme="minorHAnsi" w:cstheme="minorBidi"/>
          <w:sz w:val="22"/>
          <w:szCs w:val="22"/>
        </w:rPr>
        <w:t xml:space="preserve"> stages or the initial stage of metamorphic climax. LC50 values were determined in the acute phase of the test and chronic toxicity tests focused on morphometric, gravimetric, and thyroid-histological endpoints.</w:t>
      </w:r>
      <w:r w:rsidR="00A15DC8" w:rsidRPr="00C32591">
        <w:rPr>
          <w:rFonts w:asciiTheme="minorHAnsi" w:eastAsiaTheme="minorEastAsia" w:hAnsiTheme="minorHAnsi" w:cstheme="minorBidi"/>
          <w:sz w:val="22"/>
          <w:szCs w:val="22"/>
        </w:rPr>
        <w:t xml:space="preserve"> </w:t>
      </w:r>
    </w:p>
    <w:p w14:paraId="0768E5F9" w14:textId="31B991FA"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3721E768" w14:textId="003E8F33"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i/>
          <w:iCs/>
          <w:sz w:val="22"/>
          <w:szCs w:val="22"/>
        </w:rPr>
      </w:pPr>
      <w:r w:rsidRPr="00C32591">
        <w:rPr>
          <w:rFonts w:asciiTheme="minorHAnsi" w:eastAsiaTheme="minorEastAsia" w:hAnsiTheme="minorHAnsi" w:cstheme="minorBidi"/>
          <w:i/>
          <w:iCs/>
          <w:sz w:val="22"/>
          <w:szCs w:val="22"/>
        </w:rPr>
        <w:t>Acute toxicity testing</w:t>
      </w:r>
    </w:p>
    <w:p w14:paraId="678BDEBA" w14:textId="44EDA08E"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96-h acute toxicity tests were performed following the test protocol (semi-static regime with water renewal at 24-h intervals). Each test consisted of a control and 5–7 test concentrations in a geometric series with a factor of 101/4 within the following range: 1.00–10.0, 2.60–26.0, 0.520–5.20, for simazine, atrazine and propazine, respectively. Each group was comprised of 10 tadpoles that were placed individually into a glass beaker with 100 mL of the test solution. During the test, the tadpoles were kept</w:t>
      </w:r>
    </w:p>
    <w:p w14:paraId="06238789" w14:textId="25C27129"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at 25±1 °C under a consistent photoperiod (12-h light/12-h dark) without feeding or additional aeration.</w:t>
      </w:r>
    </w:p>
    <w:p w14:paraId="2F7C05CE" w14:textId="44200BC5"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1C704C5A" w14:textId="5D7D0F7F"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Acute toxicity results are shown in Table 1 below. Results indicated 96-hr LC</w:t>
      </w:r>
      <w:r w:rsidRPr="00C32591">
        <w:rPr>
          <w:rFonts w:asciiTheme="minorHAnsi" w:eastAsiaTheme="minorEastAsia" w:hAnsiTheme="minorHAnsi" w:cstheme="minorBidi"/>
          <w:sz w:val="22"/>
          <w:szCs w:val="22"/>
          <w:vertAlign w:val="subscript"/>
        </w:rPr>
        <w:t>50</w:t>
      </w:r>
      <w:r w:rsidRPr="00C32591">
        <w:rPr>
          <w:rFonts w:asciiTheme="minorHAnsi" w:eastAsiaTheme="minorEastAsia" w:hAnsiTheme="minorHAnsi" w:cstheme="minorBidi"/>
          <w:sz w:val="22"/>
          <w:szCs w:val="22"/>
        </w:rPr>
        <w:t xml:space="preserve"> values of 9.62 mg/L for atrazine, 7.55 mg/L for simazine and &gt;5.2 mg/L for propazine. These results were used to determine the range of concentrations to use in the chronic toxicity tests.</w:t>
      </w:r>
    </w:p>
    <w:p w14:paraId="0AA470DF" w14:textId="618AD980"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26C6F013" w14:textId="6D1A940E"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noProof/>
          <w:sz w:val="22"/>
          <w:szCs w:val="22"/>
        </w:rPr>
        <w:drawing>
          <wp:inline distT="0" distB="0" distL="0" distR="0" wp14:anchorId="2FAEBF3E" wp14:editId="69BD2B78">
            <wp:extent cx="5829300" cy="1375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9175" cy="1384523"/>
                    </a:xfrm>
                    <a:prstGeom prst="rect">
                      <a:avLst/>
                    </a:prstGeom>
                  </pic:spPr>
                </pic:pic>
              </a:graphicData>
            </a:graphic>
          </wp:inline>
        </w:drawing>
      </w:r>
    </w:p>
    <w:p w14:paraId="210DF9DA" w14:textId="77777777"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60B78F8D" w14:textId="7D0B07D5"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77E4A432" w14:textId="0C1BE8E6"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i/>
          <w:iCs/>
          <w:sz w:val="22"/>
          <w:szCs w:val="22"/>
        </w:rPr>
      </w:pPr>
      <w:r w:rsidRPr="00C32591">
        <w:rPr>
          <w:rFonts w:asciiTheme="minorHAnsi" w:eastAsiaTheme="minorEastAsia" w:hAnsiTheme="minorHAnsi" w:cstheme="minorBidi"/>
          <w:i/>
          <w:iCs/>
          <w:sz w:val="22"/>
          <w:szCs w:val="22"/>
        </w:rPr>
        <w:t>Chronic toxicity testing</w:t>
      </w:r>
    </w:p>
    <w:p w14:paraId="2B3880FF" w14:textId="77777777"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5BB77553" w14:textId="1921423A" w:rsidR="00FD7EF9" w:rsidRPr="00C32591" w:rsidRDefault="00FD7EF9" w:rsidP="00A15DC8">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During the chronic toxicity tests, tadpoles (</w:t>
      </w:r>
      <w:r w:rsidRPr="00C32591">
        <w:rPr>
          <w:rFonts w:asciiTheme="minorHAnsi" w:eastAsiaTheme="minorEastAsia" w:hAnsiTheme="minorHAnsi" w:cstheme="minorBidi"/>
          <w:i/>
          <w:iCs/>
          <w:sz w:val="22"/>
          <w:szCs w:val="22"/>
        </w:rPr>
        <w:t>Silurana tropicalis</w:t>
      </w:r>
      <w:r w:rsidRPr="00C32591">
        <w:rPr>
          <w:rFonts w:asciiTheme="minorHAnsi" w:eastAsiaTheme="minorEastAsia" w:hAnsiTheme="minorHAnsi" w:cstheme="minorBidi"/>
          <w:sz w:val="22"/>
          <w:szCs w:val="22"/>
        </w:rPr>
        <w:t>) were exposed to 2 concentrations equivalent to approximately 1/100 and 1/10 of the LC</w:t>
      </w:r>
      <w:r w:rsidRPr="00C32591">
        <w:rPr>
          <w:rFonts w:asciiTheme="minorHAnsi" w:eastAsiaTheme="minorEastAsia" w:hAnsiTheme="minorHAnsi" w:cstheme="minorBidi"/>
          <w:sz w:val="22"/>
          <w:szCs w:val="22"/>
          <w:vertAlign w:val="subscript"/>
        </w:rPr>
        <w:t>50</w:t>
      </w:r>
      <w:r w:rsidRPr="00C32591">
        <w:rPr>
          <w:rFonts w:asciiTheme="minorHAnsi" w:eastAsiaTheme="minorEastAsia" w:hAnsiTheme="minorHAnsi" w:cstheme="minorBidi"/>
          <w:sz w:val="22"/>
          <w:szCs w:val="22"/>
        </w:rPr>
        <w:t xml:space="preserve"> (atrazine: 100 and 1000 ug/L, simazine: 80 and 800 ug/L, propazine: 100 and 1000 ug/L). In the</w:t>
      </w:r>
      <w:r w:rsidR="00FF1BDB" w:rsidRPr="00C32591">
        <w:rPr>
          <w:rFonts w:asciiTheme="minorHAnsi" w:eastAsiaTheme="minorEastAsia" w:hAnsiTheme="minorHAnsi" w:cstheme="minorBidi"/>
          <w:sz w:val="22"/>
          <w:szCs w:val="22"/>
        </w:rPr>
        <w:t xml:space="preserve"> higher</w:t>
      </w:r>
      <w:r w:rsidRPr="00C32591">
        <w:rPr>
          <w:rFonts w:asciiTheme="minorHAnsi" w:eastAsiaTheme="minorEastAsia" w:hAnsiTheme="minorHAnsi" w:cstheme="minorBidi"/>
          <w:sz w:val="22"/>
          <w:szCs w:val="22"/>
        </w:rPr>
        <w:t xml:space="preserve"> </w:t>
      </w:r>
      <w:r w:rsidR="00FF1BDB" w:rsidRPr="00C32591">
        <w:rPr>
          <w:rFonts w:asciiTheme="minorHAnsi" w:eastAsiaTheme="minorEastAsia" w:hAnsiTheme="minorHAnsi" w:cstheme="minorBidi"/>
          <w:sz w:val="22"/>
          <w:szCs w:val="22"/>
        </w:rPr>
        <w:t xml:space="preserve">test </w:t>
      </w:r>
      <w:r w:rsidRPr="00C32591">
        <w:rPr>
          <w:rFonts w:asciiTheme="minorHAnsi" w:eastAsiaTheme="minorEastAsia" w:hAnsiTheme="minorHAnsi" w:cstheme="minorBidi"/>
          <w:sz w:val="22"/>
          <w:szCs w:val="22"/>
        </w:rPr>
        <w:t xml:space="preserve">concentration groups for atrazine and propazine, mortality </w:t>
      </w:r>
      <w:r w:rsidR="00FF1BDB" w:rsidRPr="00C32591">
        <w:rPr>
          <w:rFonts w:asciiTheme="minorHAnsi" w:eastAsiaTheme="minorEastAsia" w:hAnsiTheme="minorHAnsi" w:cstheme="minorBidi"/>
          <w:sz w:val="22"/>
          <w:szCs w:val="22"/>
        </w:rPr>
        <w:t>was</w:t>
      </w:r>
      <w:r w:rsidRPr="00C32591">
        <w:rPr>
          <w:rFonts w:asciiTheme="minorHAnsi" w:eastAsiaTheme="minorEastAsia" w:hAnsiTheme="minorHAnsi" w:cstheme="minorBidi"/>
          <w:sz w:val="22"/>
          <w:szCs w:val="22"/>
        </w:rPr>
        <w:t xml:space="preserve"> noted. </w:t>
      </w:r>
      <w:r w:rsidR="00A15DC8" w:rsidRPr="00C32591">
        <w:rPr>
          <w:rFonts w:asciiTheme="minorHAnsi" w:eastAsiaTheme="minorEastAsia" w:hAnsiTheme="minorHAnsi" w:cstheme="minorBidi"/>
          <w:sz w:val="22"/>
          <w:szCs w:val="22"/>
        </w:rPr>
        <w:t xml:space="preserve">Measured test concentrations were in the following ranges for low and high test values for each chemical: 78.9–86.1 ug/L and 804 – 857 ug/L (simazine), 101-108 ug/L and 996 – </w:t>
      </w:r>
      <w:r w:rsidR="00A15DC8" w:rsidRPr="00C32591">
        <w:rPr>
          <w:rFonts w:asciiTheme="minorHAnsi" w:eastAsiaTheme="minorEastAsia" w:hAnsiTheme="minorHAnsi" w:cstheme="minorBidi"/>
          <w:sz w:val="22"/>
          <w:szCs w:val="22"/>
        </w:rPr>
        <w:lastRenderedPageBreak/>
        <w:t>1,050 ug/L (atrazine), 99.4 - 104 ug/L and 983 - 1090 ug/L (propazine),</w:t>
      </w:r>
      <w:r w:rsidRPr="00C32591">
        <w:rPr>
          <w:rFonts w:asciiTheme="minorHAnsi" w:eastAsiaTheme="minorEastAsia" w:hAnsiTheme="minorHAnsi" w:cstheme="minorBidi"/>
          <w:sz w:val="22"/>
          <w:szCs w:val="22"/>
        </w:rPr>
        <w:t xml:space="preserve"> </w:t>
      </w:r>
      <w:r w:rsidR="00FF1BDB" w:rsidRPr="00C32591">
        <w:rPr>
          <w:rFonts w:asciiTheme="minorHAnsi" w:eastAsiaTheme="minorEastAsia" w:hAnsiTheme="minorHAnsi" w:cstheme="minorBidi"/>
          <w:sz w:val="22"/>
          <w:szCs w:val="22"/>
        </w:rPr>
        <w:t xml:space="preserve">Mortality at test termination was 26.7% (8/30) for atrazine and 46.7% (14/30) for propazine. </w:t>
      </w:r>
      <w:r w:rsidR="004D7466" w:rsidRPr="00C32591">
        <w:rPr>
          <w:rFonts w:asciiTheme="minorHAnsi" w:eastAsiaTheme="minorEastAsia" w:hAnsiTheme="minorHAnsi" w:cstheme="minorBidi"/>
          <w:sz w:val="22"/>
          <w:szCs w:val="22"/>
        </w:rPr>
        <w:t>Statistically significant d</w:t>
      </w:r>
      <w:r w:rsidR="00FF1BDB" w:rsidRPr="00C32591">
        <w:rPr>
          <w:rFonts w:asciiTheme="minorHAnsi" w:eastAsiaTheme="minorEastAsia" w:hAnsiTheme="minorHAnsi" w:cstheme="minorBidi"/>
          <w:sz w:val="22"/>
          <w:szCs w:val="22"/>
        </w:rPr>
        <w:t xml:space="preserve">evelopmental effects were noted in atrazine and propazine in both test concentration groups and in simazine for the higher test concentration group only. </w:t>
      </w:r>
      <w:r w:rsidR="004D7466" w:rsidRPr="00C32591">
        <w:rPr>
          <w:rFonts w:asciiTheme="minorHAnsi" w:eastAsiaTheme="minorEastAsia" w:hAnsiTheme="minorHAnsi" w:cstheme="minorBidi"/>
          <w:sz w:val="22"/>
          <w:szCs w:val="22"/>
        </w:rPr>
        <w:t>Developmental changes included delay in developmental stage reached, hind limb length, ratio of hindlimb length to body length and thyroid gland size. A significant decrease in total body length and body mass were noted at the highest test concentration in all 3 chemicals and significant increase in the degree of scoliosis present in atrazine and simazine.</w:t>
      </w:r>
    </w:p>
    <w:p w14:paraId="3A5B614C" w14:textId="77777777" w:rsidR="000C2E4B" w:rsidRPr="00C32591" w:rsidRDefault="000C2E4B" w:rsidP="00991280">
      <w:pPr>
        <w:tabs>
          <w:tab w:val="left" w:pos="-1080"/>
          <w:tab w:val="left" w:pos="-720"/>
          <w:tab w:val="left" w:pos="0"/>
          <w:tab w:val="left" w:pos="3420"/>
        </w:tabs>
        <w:jc w:val="both"/>
        <w:rPr>
          <w:rFonts w:asciiTheme="minorHAnsi" w:eastAsiaTheme="minorEastAsia" w:hAnsiTheme="minorHAnsi" w:cstheme="minorBidi"/>
          <w:sz w:val="22"/>
          <w:szCs w:val="22"/>
        </w:rPr>
      </w:pPr>
    </w:p>
    <w:p w14:paraId="2AB4C1BA" w14:textId="77777777" w:rsidR="008F13E9" w:rsidRPr="00C32591" w:rsidRDefault="008F13E9" w:rsidP="008F13E9">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Description of Use in Document</w:t>
      </w:r>
      <w:r w:rsidRPr="00C32591">
        <w:rPr>
          <w:rFonts w:asciiTheme="minorHAnsi" w:eastAsiaTheme="minorEastAsia" w:hAnsiTheme="minorHAnsi" w:cstheme="minorBidi"/>
          <w:sz w:val="22"/>
          <w:szCs w:val="22"/>
        </w:rPr>
        <w:t>:  Quantitative for inclusion in data arrays and consideration as potential threshold values for risk estimation</w:t>
      </w:r>
    </w:p>
    <w:p w14:paraId="7378BB95" w14:textId="77777777" w:rsidR="008F13E9" w:rsidRPr="00C32591" w:rsidRDefault="008F13E9" w:rsidP="008F13E9">
      <w:pPr>
        <w:jc w:val="both"/>
        <w:rPr>
          <w:rFonts w:asciiTheme="minorHAnsi" w:eastAsiaTheme="minorHAnsi" w:hAnsiTheme="minorHAnsi" w:cstheme="minorHAnsi"/>
          <w:sz w:val="22"/>
          <w:szCs w:val="22"/>
        </w:rPr>
      </w:pPr>
    </w:p>
    <w:p w14:paraId="79C13A1D" w14:textId="15A9E169" w:rsidR="008F13E9" w:rsidRPr="00C32591" w:rsidRDefault="008F13E9" w:rsidP="008F13E9">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Rationale for Use:</w:t>
      </w:r>
      <w:r w:rsidRPr="00C32591">
        <w:rPr>
          <w:rFonts w:asciiTheme="minorHAnsi" w:eastAsiaTheme="minorEastAsia" w:hAnsiTheme="minorHAnsi" w:cstheme="minorBidi"/>
          <w:sz w:val="22"/>
          <w:szCs w:val="22"/>
        </w:rPr>
        <w:t xml:space="preserve"> Study provides useful information on the sensitivity of aquatic-phase amphibians to atrazine, simazine and propazine. The LD50/NOAEL/LOAEL/MATC values from this study may serve as a source of threshold values for direct and indirect effects.</w:t>
      </w:r>
    </w:p>
    <w:p w14:paraId="042B0E96" w14:textId="77777777" w:rsidR="00991280" w:rsidRPr="00C32591" w:rsidRDefault="00991280" w:rsidP="00991280">
      <w:pPr>
        <w:jc w:val="both"/>
        <w:rPr>
          <w:rFonts w:asciiTheme="minorHAnsi" w:eastAsiaTheme="minorHAnsi" w:hAnsiTheme="minorHAnsi" w:cstheme="minorHAnsi"/>
          <w:sz w:val="22"/>
          <w:szCs w:val="22"/>
          <w:highlight w:val="yellow"/>
        </w:rPr>
      </w:pPr>
    </w:p>
    <w:p w14:paraId="02DB4FF6" w14:textId="29F78E77" w:rsidR="00991280" w:rsidRPr="00C32591" w:rsidRDefault="00991280" w:rsidP="00991280">
      <w:pPr>
        <w:tabs>
          <w:tab w:val="left" w:pos="-1080"/>
          <w:tab w:val="left" w:pos="-720"/>
          <w:tab w:val="left" w:pos="0"/>
          <w:tab w:val="left" w:pos="3420"/>
        </w:tabs>
        <w:rPr>
          <w:rFonts w:asciiTheme="minorHAnsi" w:eastAsiaTheme="minorEastAsia" w:hAnsiTheme="minorHAnsi" w:cstheme="minorBidi"/>
          <w:b/>
          <w:bCs/>
          <w:color w:val="FF0000"/>
          <w:sz w:val="22"/>
          <w:szCs w:val="22"/>
        </w:rPr>
      </w:pPr>
      <w:r w:rsidRPr="00C32591">
        <w:rPr>
          <w:rFonts w:asciiTheme="minorHAnsi" w:eastAsiaTheme="minorEastAsia" w:hAnsiTheme="minorHAnsi" w:cstheme="minorBidi"/>
          <w:b/>
          <w:bCs/>
          <w:sz w:val="22"/>
          <w:szCs w:val="22"/>
        </w:rPr>
        <w:t xml:space="preserve">Limitations of Study:  </w:t>
      </w:r>
      <w:r w:rsidRPr="00C32591">
        <w:rPr>
          <w:rFonts w:asciiTheme="minorHAnsi" w:eastAsiaTheme="minorEastAsia" w:hAnsiTheme="minorHAnsi" w:cstheme="minorBidi"/>
          <w:sz w:val="22"/>
          <w:szCs w:val="22"/>
        </w:rPr>
        <w:t>No raw data was presented. Data on metamorphosis changes were presented graphically and in text (mean and SD shown in graphs</w:t>
      </w:r>
      <w:r w:rsidR="00C32591" w:rsidRPr="00C32591">
        <w:rPr>
          <w:rFonts w:asciiTheme="minorHAnsi" w:eastAsiaTheme="minorEastAsia" w:hAnsiTheme="minorHAnsi" w:cstheme="minorBidi"/>
          <w:sz w:val="22"/>
          <w:szCs w:val="22"/>
        </w:rPr>
        <w:t>;</w:t>
      </w:r>
      <w:r w:rsidRPr="00C32591">
        <w:rPr>
          <w:rFonts w:asciiTheme="minorHAnsi" w:eastAsiaTheme="minorEastAsia" w:hAnsiTheme="minorHAnsi" w:cstheme="minorBidi"/>
          <w:sz w:val="22"/>
          <w:szCs w:val="22"/>
        </w:rPr>
        <w:t xml:space="preserve"> no tabulated data presented). </w:t>
      </w:r>
    </w:p>
    <w:p w14:paraId="32973E13" w14:textId="77777777" w:rsidR="00991280" w:rsidRPr="00C32591" w:rsidRDefault="00991280" w:rsidP="00991280">
      <w:pPr>
        <w:jc w:val="both"/>
        <w:rPr>
          <w:rFonts w:asciiTheme="minorHAnsi" w:eastAsiaTheme="minorHAnsi" w:hAnsiTheme="minorHAnsi" w:cstheme="minorHAnsi"/>
          <w:sz w:val="22"/>
          <w:szCs w:val="22"/>
          <w:highlight w:val="yellow"/>
        </w:rPr>
      </w:pPr>
    </w:p>
    <w:p w14:paraId="4B373680" w14:textId="50A5DA7A" w:rsidR="00D34A10" w:rsidRPr="00C32591" w:rsidRDefault="008F13E9" w:rsidP="00D34A10">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Primary Reviewer</w:t>
      </w:r>
      <w:r w:rsidRPr="00C32591">
        <w:rPr>
          <w:rFonts w:asciiTheme="minorHAnsi" w:eastAsiaTheme="minorEastAsia" w:hAnsiTheme="minorHAnsi" w:cstheme="minorBidi"/>
          <w:sz w:val="22"/>
          <w:szCs w:val="22"/>
        </w:rPr>
        <w:t>: Colleen M. Rossmeisl, DVM</w:t>
      </w:r>
      <w:r w:rsidR="00D34A10" w:rsidRPr="00C32591">
        <w:rPr>
          <w:rFonts w:ascii="Calibri" w:hAnsi="Calibri" w:cs="Calibri"/>
          <w:color w:val="000000"/>
          <w:sz w:val="22"/>
          <w:szCs w:val="22"/>
        </w:rPr>
        <w:t>, Senior Biologist, OPP/EFED/ERB3</w:t>
      </w:r>
    </w:p>
    <w:p w14:paraId="66A986E3" w14:textId="05BB5EBA" w:rsidR="00991280" w:rsidRPr="00C32591" w:rsidRDefault="008F13E9" w:rsidP="00991280">
      <w:pPr>
        <w:jc w:val="both"/>
        <w:rPr>
          <w:rFonts w:asciiTheme="minorHAnsi" w:eastAsiaTheme="minorHAnsi" w:hAnsiTheme="minorHAnsi" w:cstheme="minorHAnsi"/>
          <w:sz w:val="22"/>
          <w:szCs w:val="22"/>
        </w:rPr>
      </w:pPr>
      <w:r w:rsidRPr="00C32591">
        <w:rPr>
          <w:rFonts w:asciiTheme="minorHAnsi" w:eastAsiaTheme="minorEastAsia" w:hAnsiTheme="minorHAnsi" w:cstheme="minorBidi"/>
          <w:sz w:val="22"/>
          <w:szCs w:val="22"/>
          <w:highlight w:val="yellow"/>
        </w:rPr>
        <w:t xml:space="preserve"> </w:t>
      </w:r>
    </w:p>
    <w:p w14:paraId="10A8A795" w14:textId="002DC856" w:rsidR="00991280" w:rsidRPr="00C32591" w:rsidRDefault="00991280" w:rsidP="00991280">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Secondary Reviewer:</w:t>
      </w:r>
      <w:r w:rsidRPr="00C32591">
        <w:rPr>
          <w:rFonts w:asciiTheme="minorHAnsi" w:eastAsiaTheme="minorEastAsia" w:hAnsiTheme="minorHAnsi" w:cstheme="minorBidi"/>
          <w:sz w:val="22"/>
          <w:szCs w:val="22"/>
        </w:rPr>
        <w:t xml:space="preserve"> </w:t>
      </w:r>
      <w:r w:rsidR="00B4729D" w:rsidRPr="00C32591">
        <w:rPr>
          <w:rFonts w:ascii="Calibri" w:hAnsi="Calibri" w:cs="Calibri"/>
          <w:color w:val="000000"/>
          <w:sz w:val="22"/>
          <w:szCs w:val="22"/>
        </w:rPr>
        <w:t>Elizabeth Donovan, Senior Biologist, OPP/EFED/ERB3</w:t>
      </w:r>
    </w:p>
    <w:p w14:paraId="3131AEEF" w14:textId="77777777" w:rsidR="00991280" w:rsidRPr="00C32591" w:rsidRDefault="00991280" w:rsidP="00991280">
      <w:pPr>
        <w:jc w:val="both"/>
        <w:rPr>
          <w:rFonts w:asciiTheme="minorHAnsi" w:eastAsiaTheme="minorEastAsia" w:hAnsiTheme="minorHAnsi" w:cstheme="minorBidi"/>
          <w:sz w:val="22"/>
          <w:szCs w:val="22"/>
        </w:rPr>
      </w:pPr>
    </w:p>
    <w:p w14:paraId="6BB217A5" w14:textId="77777777" w:rsidR="004E22AC" w:rsidRPr="00C32591" w:rsidRDefault="004E22AC" w:rsidP="00730432">
      <w:pPr>
        <w:jc w:val="both"/>
        <w:rPr>
          <w:rFonts w:asciiTheme="minorHAnsi" w:eastAsiaTheme="minorEastAsia" w:hAnsiTheme="minorHAnsi" w:cstheme="minorBidi"/>
          <w:sz w:val="22"/>
          <w:szCs w:val="22"/>
        </w:rPr>
      </w:pPr>
      <w:bookmarkStart w:id="0" w:name="_GoBack"/>
      <w:bookmarkEnd w:id="0"/>
    </w:p>
    <w:sectPr w:rsidR="004E22AC" w:rsidRPr="00C3259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C405" w14:textId="77777777" w:rsidR="00153767" w:rsidRDefault="00153767" w:rsidP="00153767">
      <w:r>
        <w:separator/>
      </w:r>
    </w:p>
  </w:endnote>
  <w:endnote w:type="continuationSeparator" w:id="0">
    <w:p w14:paraId="6FB3692B" w14:textId="77777777" w:rsidR="00153767" w:rsidRDefault="00153767" w:rsidP="0015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039573"/>
      <w:docPartObj>
        <w:docPartGallery w:val="Page Numbers (Bottom of Page)"/>
        <w:docPartUnique/>
      </w:docPartObj>
    </w:sdtPr>
    <w:sdtEndPr/>
    <w:sdtContent>
      <w:p w14:paraId="0763C013" w14:textId="72F0DC02" w:rsidR="00153767" w:rsidRPr="00153767" w:rsidRDefault="00153767" w:rsidP="00153767">
        <w:pPr>
          <w:pStyle w:val="Footer"/>
        </w:pPr>
        <w:r w:rsidRPr="00153767">
          <w:fldChar w:fldCharType="begin"/>
        </w:r>
        <w:r w:rsidRPr="00153767">
          <w:instrText xml:space="preserve"> PAGE   \* MERGEFORMAT </w:instrText>
        </w:r>
        <w:r w:rsidRPr="00153767">
          <w:fldChar w:fldCharType="separate"/>
        </w:r>
        <w:r w:rsidRPr="00153767">
          <w:t>2</w:t>
        </w:r>
        <w:r w:rsidRPr="00153767">
          <w:fldChar w:fldCharType="end"/>
        </w:r>
      </w:p>
    </w:sdtContent>
  </w:sdt>
  <w:p w14:paraId="00450189" w14:textId="77777777" w:rsidR="00153767" w:rsidRDefault="00153767" w:rsidP="0015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DF36" w14:textId="77777777" w:rsidR="00153767" w:rsidRDefault="00153767" w:rsidP="00153767">
      <w:r>
        <w:separator/>
      </w:r>
    </w:p>
  </w:footnote>
  <w:footnote w:type="continuationSeparator" w:id="0">
    <w:p w14:paraId="1A3ED250" w14:textId="77777777" w:rsidR="00153767" w:rsidRDefault="00153767" w:rsidP="00153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ocumentProtection w:edit="readOnly" w:enforcement="1" w:cryptProviderType="rsaAES" w:cryptAlgorithmClass="hash" w:cryptAlgorithmType="typeAny" w:cryptAlgorithmSid="14" w:cryptSpinCount="100000" w:hash="gL+6mzsAePyBpSqgpZVri5ZR4pf42bXHDxGGM6lRHUycvUKMoDW9kWP0l45CwD74bHe0+qIYloODTUJ47sCibA==" w:salt="Mo1Ea2uZIvQYVO6DGEyz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32"/>
    <w:rsid w:val="00013D09"/>
    <w:rsid w:val="000571B9"/>
    <w:rsid w:val="000C2E4B"/>
    <w:rsid w:val="00123ABF"/>
    <w:rsid w:val="00153767"/>
    <w:rsid w:val="001B207F"/>
    <w:rsid w:val="002F0B46"/>
    <w:rsid w:val="00355562"/>
    <w:rsid w:val="003B2BB3"/>
    <w:rsid w:val="00465247"/>
    <w:rsid w:val="004D7466"/>
    <w:rsid w:val="004E22AC"/>
    <w:rsid w:val="004E715D"/>
    <w:rsid w:val="004F7B24"/>
    <w:rsid w:val="005046AB"/>
    <w:rsid w:val="00647AC8"/>
    <w:rsid w:val="006A09BD"/>
    <w:rsid w:val="00730432"/>
    <w:rsid w:val="007579AB"/>
    <w:rsid w:val="0077793B"/>
    <w:rsid w:val="0078563E"/>
    <w:rsid w:val="00894FEE"/>
    <w:rsid w:val="008D3C41"/>
    <w:rsid w:val="008F13E9"/>
    <w:rsid w:val="00991280"/>
    <w:rsid w:val="009B2946"/>
    <w:rsid w:val="009E2056"/>
    <w:rsid w:val="00A15DC8"/>
    <w:rsid w:val="00A8428F"/>
    <w:rsid w:val="00AD140B"/>
    <w:rsid w:val="00B4729D"/>
    <w:rsid w:val="00B612FA"/>
    <w:rsid w:val="00B73250"/>
    <w:rsid w:val="00BF5A60"/>
    <w:rsid w:val="00C16363"/>
    <w:rsid w:val="00C32591"/>
    <w:rsid w:val="00D34A10"/>
    <w:rsid w:val="00EC6574"/>
    <w:rsid w:val="00FD7EF9"/>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9B37"/>
  <w15:chartTrackingRefBased/>
  <w15:docId w15:val="{1E0521C3-671B-43EC-85CB-2F741469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5A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6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A6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53767"/>
    <w:pPr>
      <w:tabs>
        <w:tab w:val="center" w:pos="4680"/>
        <w:tab w:val="right" w:pos="9360"/>
      </w:tabs>
    </w:pPr>
  </w:style>
  <w:style w:type="character" w:customStyle="1" w:styleId="HeaderChar">
    <w:name w:val="Header Char"/>
    <w:basedOn w:val="DefaultParagraphFont"/>
    <w:link w:val="Header"/>
    <w:uiPriority w:val="99"/>
    <w:rsid w:val="001537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767"/>
    <w:pPr>
      <w:tabs>
        <w:tab w:val="center" w:pos="4680"/>
        <w:tab w:val="right" w:pos="9360"/>
      </w:tabs>
      <w:jc w:val="center"/>
    </w:pPr>
    <w:rPr>
      <w:rFonts w:asciiTheme="minorHAnsi" w:hAnsiTheme="minorHAnsi" w:cstheme="minorHAnsi"/>
      <w:sz w:val="22"/>
      <w:szCs w:val="22"/>
    </w:rPr>
  </w:style>
  <w:style w:type="character" w:customStyle="1" w:styleId="FooterChar">
    <w:name w:val="Footer Char"/>
    <w:basedOn w:val="DefaultParagraphFont"/>
    <w:link w:val="Footer"/>
    <w:uiPriority w:val="99"/>
    <w:rsid w:val="00153767"/>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2020-10-14T14:15:27+00:00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82DA2-4657-459F-96CC-0B11C1BDFA85}">
  <ds:schemaRefs>
    <ds:schemaRef ds:uri="a5d1ca4e-0a3f-4119-b619-e20b93ebd1aa"/>
    <ds:schemaRef ds:uri="http://schemas.microsoft.com/office/infopath/2007/PartnerControls"/>
    <ds:schemaRef ds:uri="http://schemas.microsoft.com/office/2006/documentManagement/types"/>
    <ds:schemaRef ds:uri="http://purl.org/dc/dcmitype/"/>
    <ds:schemaRef ds:uri="http://schemas.microsoft.com/sharepoint/v3/fields"/>
    <ds:schemaRef ds:uri="http://www.w3.org/XML/1998/namespace"/>
    <ds:schemaRef ds:uri="http://purl.org/dc/elements/1.1/"/>
    <ds:schemaRef ds:uri="http://schemas.microsoft.com/sharepoint.v3"/>
    <ds:schemaRef ds:uri="http://schemas.microsoft.com/office/2006/metadata/properties"/>
    <ds:schemaRef ds:uri="http://schemas.openxmlformats.org/package/2006/metadata/core-properties"/>
    <ds:schemaRef ds:uri="http://purl.org/dc/terms/"/>
    <ds:schemaRef ds:uri="1b69afd8-9bdb-481b-b26a-06cbd17fa30c"/>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60963E41-C182-480B-8F9E-2F994A8EFD35}">
  <ds:schemaRefs>
    <ds:schemaRef ds:uri="http://schemas.microsoft.com/sharepoint/v3/contenttype/forms"/>
  </ds:schemaRefs>
</ds:datastoreItem>
</file>

<file path=customXml/itemProps3.xml><?xml version="1.0" encoding="utf-8"?>
<ds:datastoreItem xmlns:ds="http://schemas.openxmlformats.org/officeDocument/2006/customXml" ds:itemID="{90FCFEC4-A33D-4916-A3C5-D895A4F2B3FD}">
  <ds:schemaRefs>
    <ds:schemaRef ds:uri="Microsoft.SharePoint.Taxonomy.ContentTypeSync"/>
  </ds:schemaRefs>
</ds:datastoreItem>
</file>

<file path=customXml/itemProps4.xml><?xml version="1.0" encoding="utf-8"?>
<ds:datastoreItem xmlns:ds="http://schemas.openxmlformats.org/officeDocument/2006/customXml" ds:itemID="{6321A84C-3348-4D8A-A270-746A3573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7</Pages>
  <Words>1714</Words>
  <Characters>9775</Characters>
  <Application>Microsoft Office Word</Application>
  <DocSecurity>10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Louie-Juzwiak, Rosanna</cp:lastModifiedBy>
  <cp:revision>20</cp:revision>
  <dcterms:created xsi:type="dcterms:W3CDTF">2020-07-14T00:46:00Z</dcterms:created>
  <dcterms:modified xsi:type="dcterms:W3CDTF">2020-10-15T10:58:00Z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