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CE319" w14:textId="3E5E855B" w:rsidR="00312E65" w:rsidRPr="00750258" w:rsidRDefault="00312E65" w:rsidP="005A3EA8">
      <w:pPr>
        <w:pStyle w:val="Title"/>
        <w:spacing w:before="0" w:after="0"/>
        <w:rPr>
          <w:color w:val="4472C4" w:themeColor="accent5"/>
        </w:rPr>
      </w:pPr>
      <w:r w:rsidRPr="00750258">
        <w:rPr>
          <w:color w:val="4472C4" w:themeColor="accent5"/>
        </w:rPr>
        <w:t xml:space="preserve">Chapter 3 </w:t>
      </w:r>
      <w:r w:rsidR="00B65D6B" w:rsidRPr="00750258">
        <w:rPr>
          <w:color w:val="4472C4" w:themeColor="accent5"/>
        </w:rPr>
        <w:t>–</w:t>
      </w:r>
      <w:r w:rsidRPr="00750258">
        <w:rPr>
          <w:color w:val="4472C4" w:themeColor="accent5"/>
        </w:rPr>
        <w:t xml:space="preserve"> </w:t>
      </w:r>
      <w:r w:rsidR="00B65D6B" w:rsidRPr="00750258">
        <w:rPr>
          <w:color w:val="4472C4" w:themeColor="accent5"/>
        </w:rPr>
        <w:t xml:space="preserve">Draft </w:t>
      </w:r>
      <w:r w:rsidR="00DE211A">
        <w:rPr>
          <w:color w:val="4472C4" w:themeColor="accent5"/>
        </w:rPr>
        <w:t>Propazine</w:t>
      </w:r>
      <w:r w:rsidR="00B65D6B" w:rsidRPr="00750258">
        <w:rPr>
          <w:color w:val="4472C4" w:themeColor="accent5"/>
        </w:rPr>
        <w:t xml:space="preserve"> </w:t>
      </w:r>
      <w:r w:rsidRPr="00750258">
        <w:rPr>
          <w:color w:val="4472C4" w:themeColor="accent5"/>
        </w:rPr>
        <w:t>Exposure Characterization</w:t>
      </w:r>
    </w:p>
    <w:p w14:paraId="78514DA6" w14:textId="0941116C" w:rsidR="00312E65" w:rsidRDefault="00312E65" w:rsidP="005A3EA8">
      <w:pPr>
        <w:spacing w:after="0"/>
      </w:pPr>
    </w:p>
    <w:sdt>
      <w:sdtPr>
        <w:rPr>
          <w:rFonts w:ascii="Calibri" w:eastAsia="Calibri" w:hAnsi="Calibri" w:cs="Calibri"/>
          <w:b w:val="0"/>
          <w:bCs w:val="0"/>
          <w:caps w:val="0"/>
          <w:color w:val="000000"/>
          <w:sz w:val="22"/>
          <w:szCs w:val="22"/>
        </w:rPr>
        <w:id w:val="163901944"/>
        <w:docPartObj>
          <w:docPartGallery w:val="Table of Contents"/>
          <w:docPartUnique/>
        </w:docPartObj>
      </w:sdtPr>
      <w:sdtEndPr/>
      <w:sdtContent>
        <w:p w14:paraId="1DD19C80" w14:textId="518CD673" w:rsidR="0061480A" w:rsidRPr="00720FEC" w:rsidRDefault="00592BA1" w:rsidP="005A3EA8">
          <w:pPr>
            <w:pStyle w:val="TOCHeading"/>
            <w:spacing w:before="0"/>
            <w:rPr>
              <w:b w:val="0"/>
              <w:bCs w:val="0"/>
            </w:rPr>
          </w:pPr>
          <w:r w:rsidRPr="00720FEC">
            <w:rPr>
              <w:b w:val="0"/>
              <w:bCs w:val="0"/>
              <w:caps w:val="0"/>
              <w:sz w:val="32"/>
              <w:szCs w:val="40"/>
            </w:rPr>
            <w:t>Contents</w:t>
          </w:r>
        </w:p>
        <w:p w14:paraId="197B7C28" w14:textId="5D3A7F80" w:rsidR="00DA215D" w:rsidRDefault="0061480A" w:rsidP="00DA215D">
          <w:pPr>
            <w:pStyle w:val="TOC1"/>
            <w:spacing w:after="40"/>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53015576" w:history="1">
            <w:r w:rsidR="00DA215D" w:rsidRPr="000C605A">
              <w:rPr>
                <w:rStyle w:val="Hyperlink"/>
              </w:rPr>
              <w:t>1</w:t>
            </w:r>
            <w:r w:rsidR="00DA215D">
              <w:rPr>
                <w:rFonts w:asciiTheme="minorHAnsi" w:eastAsiaTheme="minorEastAsia" w:hAnsiTheme="minorHAnsi" w:cstheme="minorBidi"/>
                <w:noProof/>
                <w:color w:val="auto"/>
              </w:rPr>
              <w:tab/>
            </w:r>
            <w:r w:rsidR="00DA215D" w:rsidRPr="000C605A">
              <w:rPr>
                <w:rStyle w:val="Hyperlink"/>
              </w:rPr>
              <w:t>Environmental Transport and Fate Characterization</w:t>
            </w:r>
            <w:r w:rsidR="00DA215D">
              <w:rPr>
                <w:noProof/>
                <w:webHidden/>
              </w:rPr>
              <w:tab/>
            </w:r>
            <w:r w:rsidR="00DA215D">
              <w:rPr>
                <w:noProof/>
                <w:webHidden/>
              </w:rPr>
              <w:fldChar w:fldCharType="begin"/>
            </w:r>
            <w:r w:rsidR="00DA215D">
              <w:rPr>
                <w:noProof/>
                <w:webHidden/>
              </w:rPr>
              <w:instrText xml:space="preserve"> PAGEREF _Toc53015576 \h </w:instrText>
            </w:r>
            <w:r w:rsidR="00DA215D">
              <w:rPr>
                <w:noProof/>
                <w:webHidden/>
              </w:rPr>
            </w:r>
            <w:r w:rsidR="00DA215D">
              <w:rPr>
                <w:noProof/>
                <w:webHidden/>
              </w:rPr>
              <w:fldChar w:fldCharType="separate"/>
            </w:r>
            <w:r w:rsidR="006638B3">
              <w:rPr>
                <w:noProof/>
                <w:webHidden/>
              </w:rPr>
              <w:t>3</w:t>
            </w:r>
            <w:r w:rsidR="00DA215D">
              <w:rPr>
                <w:noProof/>
                <w:webHidden/>
              </w:rPr>
              <w:fldChar w:fldCharType="end"/>
            </w:r>
          </w:hyperlink>
        </w:p>
        <w:p w14:paraId="3156CE31" w14:textId="5B7230B5" w:rsidR="00DA215D" w:rsidRDefault="00DA215D" w:rsidP="00DA215D">
          <w:pPr>
            <w:pStyle w:val="TOC1"/>
            <w:spacing w:after="40"/>
            <w:rPr>
              <w:rFonts w:asciiTheme="minorHAnsi" w:eastAsiaTheme="minorEastAsia" w:hAnsiTheme="minorHAnsi" w:cstheme="minorBidi"/>
              <w:noProof/>
              <w:color w:val="auto"/>
            </w:rPr>
          </w:pPr>
          <w:hyperlink w:anchor="_Toc53015577" w:history="1">
            <w:r w:rsidRPr="000C605A">
              <w:rPr>
                <w:rStyle w:val="Hyperlink"/>
              </w:rPr>
              <w:t>2</w:t>
            </w:r>
            <w:r>
              <w:rPr>
                <w:rFonts w:asciiTheme="minorHAnsi" w:eastAsiaTheme="minorEastAsia" w:hAnsiTheme="minorHAnsi" w:cstheme="minorBidi"/>
                <w:noProof/>
                <w:color w:val="auto"/>
              </w:rPr>
              <w:tab/>
            </w:r>
            <w:r w:rsidRPr="000C605A">
              <w:rPr>
                <w:rStyle w:val="Hyperlink"/>
              </w:rPr>
              <w:t>Identification of Transformation Products of Concern</w:t>
            </w:r>
            <w:r>
              <w:rPr>
                <w:noProof/>
                <w:webHidden/>
              </w:rPr>
              <w:tab/>
            </w:r>
            <w:r>
              <w:rPr>
                <w:noProof/>
                <w:webHidden/>
              </w:rPr>
              <w:fldChar w:fldCharType="begin"/>
            </w:r>
            <w:r>
              <w:rPr>
                <w:noProof/>
                <w:webHidden/>
              </w:rPr>
              <w:instrText xml:space="preserve"> PAGEREF _Toc53015577 \h </w:instrText>
            </w:r>
            <w:r>
              <w:rPr>
                <w:noProof/>
                <w:webHidden/>
              </w:rPr>
            </w:r>
            <w:r>
              <w:rPr>
                <w:noProof/>
                <w:webHidden/>
              </w:rPr>
              <w:fldChar w:fldCharType="separate"/>
            </w:r>
            <w:r w:rsidR="006638B3">
              <w:rPr>
                <w:noProof/>
                <w:webHidden/>
              </w:rPr>
              <w:t>5</w:t>
            </w:r>
            <w:r>
              <w:rPr>
                <w:noProof/>
                <w:webHidden/>
              </w:rPr>
              <w:fldChar w:fldCharType="end"/>
            </w:r>
          </w:hyperlink>
        </w:p>
        <w:p w14:paraId="6A310876" w14:textId="51F03B4E" w:rsidR="00DA215D" w:rsidRDefault="00DA215D" w:rsidP="00DA215D">
          <w:pPr>
            <w:pStyle w:val="TOC1"/>
            <w:spacing w:after="40"/>
            <w:rPr>
              <w:rFonts w:asciiTheme="minorHAnsi" w:eastAsiaTheme="minorEastAsia" w:hAnsiTheme="minorHAnsi" w:cstheme="minorBidi"/>
              <w:noProof/>
              <w:color w:val="auto"/>
            </w:rPr>
          </w:pPr>
          <w:hyperlink w:anchor="_Toc53015578" w:history="1">
            <w:r w:rsidRPr="000C605A">
              <w:rPr>
                <w:rStyle w:val="Hyperlink"/>
              </w:rPr>
              <w:t>3</w:t>
            </w:r>
            <w:r>
              <w:rPr>
                <w:rFonts w:asciiTheme="minorHAnsi" w:eastAsiaTheme="minorEastAsia" w:hAnsiTheme="minorHAnsi" w:cstheme="minorBidi"/>
                <w:noProof/>
                <w:color w:val="auto"/>
              </w:rPr>
              <w:tab/>
            </w:r>
            <w:r w:rsidRPr="000C605A">
              <w:rPr>
                <w:rStyle w:val="Hyperlink"/>
              </w:rPr>
              <w:t>Measures of Aquatic Exposure</w:t>
            </w:r>
            <w:r>
              <w:rPr>
                <w:noProof/>
                <w:webHidden/>
              </w:rPr>
              <w:tab/>
            </w:r>
            <w:r>
              <w:rPr>
                <w:noProof/>
                <w:webHidden/>
              </w:rPr>
              <w:fldChar w:fldCharType="begin"/>
            </w:r>
            <w:r>
              <w:rPr>
                <w:noProof/>
                <w:webHidden/>
              </w:rPr>
              <w:instrText xml:space="preserve"> PAGEREF _Toc53015578 \h </w:instrText>
            </w:r>
            <w:r>
              <w:rPr>
                <w:noProof/>
                <w:webHidden/>
              </w:rPr>
            </w:r>
            <w:r>
              <w:rPr>
                <w:noProof/>
                <w:webHidden/>
              </w:rPr>
              <w:fldChar w:fldCharType="separate"/>
            </w:r>
            <w:r w:rsidR="006638B3">
              <w:rPr>
                <w:noProof/>
                <w:webHidden/>
              </w:rPr>
              <w:t>6</w:t>
            </w:r>
            <w:r>
              <w:rPr>
                <w:noProof/>
                <w:webHidden/>
              </w:rPr>
              <w:fldChar w:fldCharType="end"/>
            </w:r>
          </w:hyperlink>
        </w:p>
        <w:p w14:paraId="761E8ED3" w14:textId="4CBB4FA0" w:rsidR="00DA215D" w:rsidRDefault="00DA215D" w:rsidP="00DA215D">
          <w:pPr>
            <w:pStyle w:val="TOC2"/>
            <w:spacing w:after="40"/>
            <w:rPr>
              <w:rFonts w:asciiTheme="minorHAnsi" w:eastAsiaTheme="minorEastAsia" w:hAnsiTheme="minorHAnsi" w:cstheme="minorBidi"/>
              <w:color w:val="auto"/>
            </w:rPr>
          </w:pPr>
          <w:hyperlink w:anchor="_Toc53015579" w:history="1">
            <w:r w:rsidRPr="000C605A">
              <w:rPr>
                <w:rStyle w:val="Hyperlink"/>
              </w:rPr>
              <w:t>3.1</w:t>
            </w:r>
            <w:r>
              <w:rPr>
                <w:rFonts w:asciiTheme="minorHAnsi" w:eastAsiaTheme="minorEastAsia" w:hAnsiTheme="minorHAnsi" w:cstheme="minorBidi"/>
                <w:color w:val="auto"/>
              </w:rPr>
              <w:tab/>
            </w:r>
            <w:r w:rsidRPr="000C605A">
              <w:rPr>
                <w:rStyle w:val="Hyperlink"/>
              </w:rPr>
              <w:t>Aquatic Exposure Models</w:t>
            </w:r>
            <w:r>
              <w:rPr>
                <w:webHidden/>
              </w:rPr>
              <w:tab/>
            </w:r>
            <w:r>
              <w:rPr>
                <w:webHidden/>
              </w:rPr>
              <w:fldChar w:fldCharType="begin"/>
            </w:r>
            <w:r>
              <w:rPr>
                <w:webHidden/>
              </w:rPr>
              <w:instrText xml:space="preserve"> PAGEREF _Toc53015579 \h </w:instrText>
            </w:r>
            <w:r>
              <w:rPr>
                <w:webHidden/>
              </w:rPr>
            </w:r>
            <w:r>
              <w:rPr>
                <w:webHidden/>
              </w:rPr>
              <w:fldChar w:fldCharType="separate"/>
            </w:r>
            <w:r w:rsidR="006638B3">
              <w:rPr>
                <w:webHidden/>
              </w:rPr>
              <w:t>6</w:t>
            </w:r>
            <w:r>
              <w:rPr>
                <w:webHidden/>
              </w:rPr>
              <w:fldChar w:fldCharType="end"/>
            </w:r>
          </w:hyperlink>
        </w:p>
        <w:p w14:paraId="0D5A2D71" w14:textId="671D90DA" w:rsidR="00DA215D" w:rsidRDefault="00DA215D" w:rsidP="00DA215D">
          <w:pPr>
            <w:pStyle w:val="TOC2"/>
            <w:spacing w:after="40"/>
            <w:rPr>
              <w:rFonts w:asciiTheme="minorHAnsi" w:eastAsiaTheme="minorEastAsia" w:hAnsiTheme="minorHAnsi" w:cstheme="minorBidi"/>
              <w:color w:val="auto"/>
            </w:rPr>
          </w:pPr>
          <w:hyperlink w:anchor="_Toc53015580" w:history="1">
            <w:r w:rsidRPr="000C605A">
              <w:rPr>
                <w:rStyle w:val="Hyperlink"/>
              </w:rPr>
              <w:t>3.2</w:t>
            </w:r>
            <w:r>
              <w:rPr>
                <w:rFonts w:asciiTheme="minorHAnsi" w:eastAsiaTheme="minorEastAsia" w:hAnsiTheme="minorHAnsi" w:cstheme="minorBidi"/>
                <w:color w:val="auto"/>
              </w:rPr>
              <w:tab/>
            </w:r>
            <w:r w:rsidRPr="000C605A">
              <w:rPr>
                <w:rStyle w:val="Hyperlink"/>
              </w:rPr>
              <w:t>HUC and Use Site Crosswalk</w:t>
            </w:r>
            <w:r>
              <w:rPr>
                <w:webHidden/>
              </w:rPr>
              <w:tab/>
            </w:r>
            <w:r>
              <w:rPr>
                <w:webHidden/>
              </w:rPr>
              <w:fldChar w:fldCharType="begin"/>
            </w:r>
            <w:r>
              <w:rPr>
                <w:webHidden/>
              </w:rPr>
              <w:instrText xml:space="preserve"> PAGEREF _Toc53015580 \h </w:instrText>
            </w:r>
            <w:r>
              <w:rPr>
                <w:webHidden/>
              </w:rPr>
            </w:r>
            <w:r>
              <w:rPr>
                <w:webHidden/>
              </w:rPr>
              <w:fldChar w:fldCharType="separate"/>
            </w:r>
            <w:r w:rsidR="006638B3">
              <w:rPr>
                <w:webHidden/>
              </w:rPr>
              <w:t>10</w:t>
            </w:r>
            <w:r>
              <w:rPr>
                <w:webHidden/>
              </w:rPr>
              <w:fldChar w:fldCharType="end"/>
            </w:r>
          </w:hyperlink>
        </w:p>
        <w:p w14:paraId="578DF408" w14:textId="76C74155" w:rsidR="00DA215D" w:rsidRDefault="00DA215D" w:rsidP="00DA215D">
          <w:pPr>
            <w:pStyle w:val="TOC2"/>
            <w:spacing w:after="40"/>
            <w:rPr>
              <w:rFonts w:asciiTheme="minorHAnsi" w:eastAsiaTheme="minorEastAsia" w:hAnsiTheme="minorHAnsi" w:cstheme="minorBidi"/>
              <w:color w:val="auto"/>
            </w:rPr>
          </w:pPr>
          <w:hyperlink w:anchor="_Toc53015581" w:history="1">
            <w:r w:rsidRPr="000C605A">
              <w:rPr>
                <w:rStyle w:val="Hyperlink"/>
              </w:rPr>
              <w:t>3.3</w:t>
            </w:r>
            <w:r>
              <w:rPr>
                <w:rFonts w:asciiTheme="minorHAnsi" w:eastAsiaTheme="minorEastAsia" w:hAnsiTheme="minorHAnsi" w:cstheme="minorBidi"/>
                <w:color w:val="auto"/>
              </w:rPr>
              <w:tab/>
            </w:r>
            <w:r w:rsidRPr="000C605A">
              <w:rPr>
                <w:rStyle w:val="Hyperlink"/>
              </w:rPr>
              <w:t>Scenario Selection</w:t>
            </w:r>
            <w:r>
              <w:rPr>
                <w:webHidden/>
              </w:rPr>
              <w:tab/>
            </w:r>
            <w:r>
              <w:rPr>
                <w:webHidden/>
              </w:rPr>
              <w:fldChar w:fldCharType="begin"/>
            </w:r>
            <w:r>
              <w:rPr>
                <w:webHidden/>
              </w:rPr>
              <w:instrText xml:space="preserve"> PAGEREF _Toc53015581 \h </w:instrText>
            </w:r>
            <w:r>
              <w:rPr>
                <w:webHidden/>
              </w:rPr>
            </w:r>
            <w:r>
              <w:rPr>
                <w:webHidden/>
              </w:rPr>
              <w:fldChar w:fldCharType="separate"/>
            </w:r>
            <w:r w:rsidR="006638B3">
              <w:rPr>
                <w:webHidden/>
              </w:rPr>
              <w:t>10</w:t>
            </w:r>
            <w:r>
              <w:rPr>
                <w:webHidden/>
              </w:rPr>
              <w:fldChar w:fldCharType="end"/>
            </w:r>
          </w:hyperlink>
        </w:p>
        <w:p w14:paraId="7BD7C8A5" w14:textId="22EF1D7B" w:rsidR="00DA215D" w:rsidRDefault="00DA215D" w:rsidP="00DA215D">
          <w:pPr>
            <w:pStyle w:val="TOC2"/>
            <w:spacing w:after="40"/>
            <w:rPr>
              <w:rFonts w:asciiTheme="minorHAnsi" w:eastAsiaTheme="minorEastAsia" w:hAnsiTheme="minorHAnsi" w:cstheme="minorBidi"/>
              <w:color w:val="auto"/>
            </w:rPr>
          </w:pPr>
          <w:hyperlink w:anchor="_Toc53015582" w:history="1">
            <w:r w:rsidRPr="000C605A">
              <w:rPr>
                <w:rStyle w:val="Hyperlink"/>
              </w:rPr>
              <w:t>3.4</w:t>
            </w:r>
            <w:r>
              <w:rPr>
                <w:rFonts w:asciiTheme="minorHAnsi" w:eastAsiaTheme="minorEastAsia" w:hAnsiTheme="minorHAnsi" w:cstheme="minorBidi"/>
                <w:color w:val="auto"/>
              </w:rPr>
              <w:tab/>
            </w:r>
            <w:r w:rsidRPr="000C605A">
              <w:rPr>
                <w:rStyle w:val="Hyperlink"/>
              </w:rPr>
              <w:t>Application Practices</w:t>
            </w:r>
            <w:r>
              <w:rPr>
                <w:webHidden/>
              </w:rPr>
              <w:tab/>
            </w:r>
            <w:r>
              <w:rPr>
                <w:webHidden/>
              </w:rPr>
              <w:fldChar w:fldCharType="begin"/>
            </w:r>
            <w:r>
              <w:rPr>
                <w:webHidden/>
              </w:rPr>
              <w:instrText xml:space="preserve"> PAGEREF _Toc53015582 \h </w:instrText>
            </w:r>
            <w:r>
              <w:rPr>
                <w:webHidden/>
              </w:rPr>
            </w:r>
            <w:r>
              <w:rPr>
                <w:webHidden/>
              </w:rPr>
              <w:fldChar w:fldCharType="separate"/>
            </w:r>
            <w:r w:rsidR="006638B3">
              <w:rPr>
                <w:webHidden/>
              </w:rPr>
              <w:t>10</w:t>
            </w:r>
            <w:r>
              <w:rPr>
                <w:webHidden/>
              </w:rPr>
              <w:fldChar w:fldCharType="end"/>
            </w:r>
          </w:hyperlink>
        </w:p>
        <w:p w14:paraId="203957CE" w14:textId="2F3BA28F" w:rsidR="00DA215D" w:rsidRDefault="00DA215D" w:rsidP="00DA215D">
          <w:pPr>
            <w:pStyle w:val="TOC3"/>
            <w:tabs>
              <w:tab w:val="left" w:pos="1320"/>
              <w:tab w:val="right" w:leader="dot" w:pos="9350"/>
            </w:tabs>
            <w:spacing w:after="40"/>
            <w:rPr>
              <w:rFonts w:asciiTheme="minorHAnsi" w:eastAsiaTheme="minorEastAsia" w:hAnsiTheme="minorHAnsi" w:cstheme="minorBidi"/>
              <w:noProof/>
              <w:color w:val="auto"/>
            </w:rPr>
          </w:pPr>
          <w:hyperlink w:anchor="_Toc53015583" w:history="1">
            <w:r w:rsidRPr="000C605A">
              <w:rPr>
                <w:rStyle w:val="Hyperlink"/>
              </w:rPr>
              <w:t>3.4.1</w:t>
            </w:r>
            <w:r>
              <w:rPr>
                <w:rFonts w:asciiTheme="minorHAnsi" w:eastAsiaTheme="minorEastAsia" w:hAnsiTheme="minorHAnsi" w:cstheme="minorBidi"/>
                <w:noProof/>
                <w:color w:val="auto"/>
              </w:rPr>
              <w:tab/>
            </w:r>
            <w:r w:rsidRPr="000C605A">
              <w:rPr>
                <w:rStyle w:val="Hyperlink"/>
              </w:rPr>
              <w:t>Application Method</w:t>
            </w:r>
            <w:r>
              <w:rPr>
                <w:noProof/>
                <w:webHidden/>
              </w:rPr>
              <w:tab/>
            </w:r>
            <w:r>
              <w:rPr>
                <w:noProof/>
                <w:webHidden/>
              </w:rPr>
              <w:fldChar w:fldCharType="begin"/>
            </w:r>
            <w:r>
              <w:rPr>
                <w:noProof/>
                <w:webHidden/>
              </w:rPr>
              <w:instrText xml:space="preserve"> PAGEREF _Toc53015583 \h </w:instrText>
            </w:r>
            <w:r>
              <w:rPr>
                <w:noProof/>
                <w:webHidden/>
              </w:rPr>
            </w:r>
            <w:r>
              <w:rPr>
                <w:noProof/>
                <w:webHidden/>
              </w:rPr>
              <w:fldChar w:fldCharType="separate"/>
            </w:r>
            <w:r w:rsidR="006638B3">
              <w:rPr>
                <w:noProof/>
                <w:webHidden/>
              </w:rPr>
              <w:t>10</w:t>
            </w:r>
            <w:r>
              <w:rPr>
                <w:noProof/>
                <w:webHidden/>
              </w:rPr>
              <w:fldChar w:fldCharType="end"/>
            </w:r>
          </w:hyperlink>
        </w:p>
        <w:p w14:paraId="52EA4909" w14:textId="02F7A936" w:rsidR="00DA215D" w:rsidRDefault="00DA215D" w:rsidP="00DA215D">
          <w:pPr>
            <w:pStyle w:val="TOC3"/>
            <w:tabs>
              <w:tab w:val="left" w:pos="1320"/>
              <w:tab w:val="right" w:leader="dot" w:pos="9350"/>
            </w:tabs>
            <w:spacing w:after="40"/>
            <w:rPr>
              <w:rFonts w:asciiTheme="minorHAnsi" w:eastAsiaTheme="minorEastAsia" w:hAnsiTheme="minorHAnsi" w:cstheme="minorBidi"/>
              <w:noProof/>
              <w:color w:val="auto"/>
            </w:rPr>
          </w:pPr>
          <w:hyperlink w:anchor="_Toc53015584" w:history="1">
            <w:r w:rsidRPr="000C605A">
              <w:rPr>
                <w:rStyle w:val="Hyperlink"/>
              </w:rPr>
              <w:t>3.4.2</w:t>
            </w:r>
            <w:r>
              <w:rPr>
                <w:rFonts w:asciiTheme="minorHAnsi" w:eastAsiaTheme="minorEastAsia" w:hAnsiTheme="minorHAnsi" w:cstheme="minorBidi"/>
                <w:noProof/>
                <w:color w:val="auto"/>
              </w:rPr>
              <w:tab/>
            </w:r>
            <w:r w:rsidRPr="000C605A">
              <w:rPr>
                <w:rStyle w:val="Hyperlink"/>
              </w:rPr>
              <w:t>Spray Drift</w:t>
            </w:r>
            <w:r>
              <w:rPr>
                <w:noProof/>
                <w:webHidden/>
              </w:rPr>
              <w:tab/>
            </w:r>
            <w:r>
              <w:rPr>
                <w:noProof/>
                <w:webHidden/>
              </w:rPr>
              <w:fldChar w:fldCharType="begin"/>
            </w:r>
            <w:r>
              <w:rPr>
                <w:noProof/>
                <w:webHidden/>
              </w:rPr>
              <w:instrText xml:space="preserve"> PAGEREF _Toc53015584 \h </w:instrText>
            </w:r>
            <w:r>
              <w:rPr>
                <w:noProof/>
                <w:webHidden/>
              </w:rPr>
            </w:r>
            <w:r>
              <w:rPr>
                <w:noProof/>
                <w:webHidden/>
              </w:rPr>
              <w:fldChar w:fldCharType="separate"/>
            </w:r>
            <w:r w:rsidR="006638B3">
              <w:rPr>
                <w:noProof/>
                <w:webHidden/>
              </w:rPr>
              <w:t>10</w:t>
            </w:r>
            <w:r>
              <w:rPr>
                <w:noProof/>
                <w:webHidden/>
              </w:rPr>
              <w:fldChar w:fldCharType="end"/>
            </w:r>
          </w:hyperlink>
        </w:p>
        <w:p w14:paraId="0100B7E3" w14:textId="4BC4F136" w:rsidR="00DA215D" w:rsidRDefault="00DA215D" w:rsidP="00DA215D">
          <w:pPr>
            <w:pStyle w:val="TOC3"/>
            <w:tabs>
              <w:tab w:val="left" w:pos="1320"/>
              <w:tab w:val="right" w:leader="dot" w:pos="9350"/>
            </w:tabs>
            <w:spacing w:after="40"/>
            <w:rPr>
              <w:rFonts w:asciiTheme="minorHAnsi" w:eastAsiaTheme="minorEastAsia" w:hAnsiTheme="minorHAnsi" w:cstheme="minorBidi"/>
              <w:noProof/>
              <w:color w:val="auto"/>
            </w:rPr>
          </w:pPr>
          <w:hyperlink w:anchor="_Toc53015585" w:history="1">
            <w:r w:rsidRPr="000C605A">
              <w:rPr>
                <w:rStyle w:val="Hyperlink"/>
              </w:rPr>
              <w:t>3.4.3</w:t>
            </w:r>
            <w:r>
              <w:rPr>
                <w:rFonts w:asciiTheme="minorHAnsi" w:eastAsiaTheme="minorEastAsia" w:hAnsiTheme="minorHAnsi" w:cstheme="minorBidi"/>
                <w:noProof/>
                <w:color w:val="auto"/>
              </w:rPr>
              <w:tab/>
            </w:r>
            <w:r w:rsidRPr="000C605A">
              <w:rPr>
                <w:rStyle w:val="Hyperlink"/>
              </w:rPr>
              <w:t>Application Timing</w:t>
            </w:r>
            <w:r>
              <w:rPr>
                <w:noProof/>
                <w:webHidden/>
              </w:rPr>
              <w:tab/>
            </w:r>
            <w:r>
              <w:rPr>
                <w:noProof/>
                <w:webHidden/>
              </w:rPr>
              <w:fldChar w:fldCharType="begin"/>
            </w:r>
            <w:r>
              <w:rPr>
                <w:noProof/>
                <w:webHidden/>
              </w:rPr>
              <w:instrText xml:space="preserve"> PAGEREF _Toc53015585 \h </w:instrText>
            </w:r>
            <w:r>
              <w:rPr>
                <w:noProof/>
                <w:webHidden/>
              </w:rPr>
            </w:r>
            <w:r>
              <w:rPr>
                <w:noProof/>
                <w:webHidden/>
              </w:rPr>
              <w:fldChar w:fldCharType="separate"/>
            </w:r>
            <w:r w:rsidR="006638B3">
              <w:rPr>
                <w:noProof/>
                <w:webHidden/>
              </w:rPr>
              <w:t>11</w:t>
            </w:r>
            <w:r>
              <w:rPr>
                <w:noProof/>
                <w:webHidden/>
              </w:rPr>
              <w:fldChar w:fldCharType="end"/>
            </w:r>
          </w:hyperlink>
        </w:p>
        <w:p w14:paraId="139B3C3C" w14:textId="3FD4A2C3" w:rsidR="00DA215D" w:rsidRDefault="00DA215D" w:rsidP="00DA215D">
          <w:pPr>
            <w:pStyle w:val="TOC2"/>
            <w:spacing w:after="40"/>
            <w:rPr>
              <w:rFonts w:asciiTheme="minorHAnsi" w:eastAsiaTheme="minorEastAsia" w:hAnsiTheme="minorHAnsi" w:cstheme="minorBidi"/>
              <w:color w:val="auto"/>
            </w:rPr>
          </w:pPr>
          <w:hyperlink w:anchor="_Toc53015586" w:history="1">
            <w:r w:rsidRPr="000C605A">
              <w:rPr>
                <w:rStyle w:val="Hyperlink"/>
              </w:rPr>
              <w:t>3.5</w:t>
            </w:r>
            <w:r>
              <w:rPr>
                <w:rFonts w:asciiTheme="minorHAnsi" w:eastAsiaTheme="minorEastAsia" w:hAnsiTheme="minorHAnsi" w:cstheme="minorBidi"/>
                <w:color w:val="auto"/>
              </w:rPr>
              <w:tab/>
            </w:r>
            <w:r w:rsidRPr="000C605A">
              <w:rPr>
                <w:rStyle w:val="Hyperlink"/>
              </w:rPr>
              <w:t>Plant Assessment Tool (PAT)</w:t>
            </w:r>
            <w:r>
              <w:rPr>
                <w:webHidden/>
              </w:rPr>
              <w:tab/>
            </w:r>
            <w:r>
              <w:rPr>
                <w:webHidden/>
              </w:rPr>
              <w:fldChar w:fldCharType="begin"/>
            </w:r>
            <w:r>
              <w:rPr>
                <w:webHidden/>
              </w:rPr>
              <w:instrText xml:space="preserve"> PAGEREF _Toc53015586 \h </w:instrText>
            </w:r>
            <w:r>
              <w:rPr>
                <w:webHidden/>
              </w:rPr>
            </w:r>
            <w:r>
              <w:rPr>
                <w:webHidden/>
              </w:rPr>
              <w:fldChar w:fldCharType="separate"/>
            </w:r>
            <w:r w:rsidR="006638B3">
              <w:rPr>
                <w:webHidden/>
              </w:rPr>
              <w:t>11</w:t>
            </w:r>
            <w:r>
              <w:rPr>
                <w:webHidden/>
              </w:rPr>
              <w:fldChar w:fldCharType="end"/>
            </w:r>
          </w:hyperlink>
        </w:p>
        <w:p w14:paraId="45628930" w14:textId="3071D7D5" w:rsidR="00DA215D" w:rsidRDefault="00DA215D" w:rsidP="00DA215D">
          <w:pPr>
            <w:pStyle w:val="TOC2"/>
            <w:spacing w:after="40"/>
            <w:rPr>
              <w:rFonts w:asciiTheme="minorHAnsi" w:eastAsiaTheme="minorEastAsia" w:hAnsiTheme="minorHAnsi" w:cstheme="minorBidi"/>
              <w:color w:val="auto"/>
            </w:rPr>
          </w:pPr>
          <w:hyperlink w:anchor="_Toc53015587" w:history="1">
            <w:r w:rsidRPr="000C605A">
              <w:rPr>
                <w:rStyle w:val="Hyperlink"/>
              </w:rPr>
              <w:t>3.6</w:t>
            </w:r>
            <w:r>
              <w:rPr>
                <w:rFonts w:asciiTheme="minorHAnsi" w:eastAsiaTheme="minorEastAsia" w:hAnsiTheme="minorHAnsi" w:cstheme="minorBidi"/>
                <w:color w:val="auto"/>
              </w:rPr>
              <w:tab/>
            </w:r>
            <w:r w:rsidRPr="000C605A">
              <w:rPr>
                <w:rStyle w:val="Hyperlink"/>
              </w:rPr>
              <w:t>Aquatic Modeling Input Parameters</w:t>
            </w:r>
            <w:r>
              <w:rPr>
                <w:webHidden/>
              </w:rPr>
              <w:tab/>
            </w:r>
            <w:r>
              <w:rPr>
                <w:webHidden/>
              </w:rPr>
              <w:fldChar w:fldCharType="begin"/>
            </w:r>
            <w:r>
              <w:rPr>
                <w:webHidden/>
              </w:rPr>
              <w:instrText xml:space="preserve"> PAGEREF _Toc53015587 \h </w:instrText>
            </w:r>
            <w:r>
              <w:rPr>
                <w:webHidden/>
              </w:rPr>
            </w:r>
            <w:r>
              <w:rPr>
                <w:webHidden/>
              </w:rPr>
              <w:fldChar w:fldCharType="separate"/>
            </w:r>
            <w:r w:rsidR="006638B3">
              <w:rPr>
                <w:webHidden/>
              </w:rPr>
              <w:t>12</w:t>
            </w:r>
            <w:r>
              <w:rPr>
                <w:webHidden/>
              </w:rPr>
              <w:fldChar w:fldCharType="end"/>
            </w:r>
          </w:hyperlink>
        </w:p>
        <w:p w14:paraId="7035CF0A" w14:textId="1AA5B932" w:rsidR="00DA215D" w:rsidRDefault="00DA215D" w:rsidP="00DA215D">
          <w:pPr>
            <w:pStyle w:val="TOC2"/>
            <w:spacing w:after="40"/>
            <w:rPr>
              <w:rFonts w:asciiTheme="minorHAnsi" w:eastAsiaTheme="minorEastAsia" w:hAnsiTheme="minorHAnsi" w:cstheme="minorBidi"/>
              <w:color w:val="auto"/>
            </w:rPr>
          </w:pPr>
          <w:hyperlink w:anchor="_Toc53015588" w:history="1">
            <w:r w:rsidRPr="000C605A">
              <w:rPr>
                <w:rStyle w:val="Hyperlink"/>
              </w:rPr>
              <w:t>3.7</w:t>
            </w:r>
            <w:r>
              <w:rPr>
                <w:rFonts w:asciiTheme="minorHAnsi" w:eastAsiaTheme="minorEastAsia" w:hAnsiTheme="minorHAnsi" w:cstheme="minorBidi"/>
                <w:color w:val="auto"/>
              </w:rPr>
              <w:tab/>
            </w:r>
            <w:r w:rsidRPr="000C605A">
              <w:rPr>
                <w:rStyle w:val="Hyperlink"/>
              </w:rPr>
              <w:t>Aquatic Modeling Results</w:t>
            </w:r>
            <w:r>
              <w:rPr>
                <w:webHidden/>
              </w:rPr>
              <w:tab/>
            </w:r>
            <w:r>
              <w:rPr>
                <w:webHidden/>
              </w:rPr>
              <w:fldChar w:fldCharType="begin"/>
            </w:r>
            <w:r>
              <w:rPr>
                <w:webHidden/>
              </w:rPr>
              <w:instrText xml:space="preserve"> PAGEREF _Toc53015588 \h </w:instrText>
            </w:r>
            <w:r>
              <w:rPr>
                <w:webHidden/>
              </w:rPr>
            </w:r>
            <w:r>
              <w:rPr>
                <w:webHidden/>
              </w:rPr>
              <w:fldChar w:fldCharType="separate"/>
            </w:r>
            <w:r w:rsidR="006638B3">
              <w:rPr>
                <w:webHidden/>
              </w:rPr>
              <w:t>13</w:t>
            </w:r>
            <w:r>
              <w:rPr>
                <w:webHidden/>
              </w:rPr>
              <w:fldChar w:fldCharType="end"/>
            </w:r>
          </w:hyperlink>
        </w:p>
        <w:p w14:paraId="5B5497A3" w14:textId="3EA5258B" w:rsidR="00DA215D" w:rsidRDefault="00DA215D" w:rsidP="00DA215D">
          <w:pPr>
            <w:pStyle w:val="TOC2"/>
            <w:spacing w:after="40"/>
            <w:rPr>
              <w:rFonts w:asciiTheme="minorHAnsi" w:eastAsiaTheme="minorEastAsia" w:hAnsiTheme="minorHAnsi" w:cstheme="minorBidi"/>
              <w:color w:val="auto"/>
            </w:rPr>
          </w:pPr>
          <w:hyperlink w:anchor="_Toc53015589" w:history="1">
            <w:r w:rsidRPr="000C605A">
              <w:rPr>
                <w:rStyle w:val="Hyperlink"/>
              </w:rPr>
              <w:t>3.8</w:t>
            </w:r>
            <w:r>
              <w:rPr>
                <w:rFonts w:asciiTheme="minorHAnsi" w:eastAsiaTheme="minorEastAsia" w:hAnsiTheme="minorHAnsi" w:cstheme="minorBidi"/>
                <w:color w:val="auto"/>
              </w:rPr>
              <w:tab/>
            </w:r>
            <w:r w:rsidRPr="000C605A">
              <w:rPr>
                <w:rStyle w:val="Hyperlink"/>
              </w:rPr>
              <w:t>Available Monitoring Data</w:t>
            </w:r>
            <w:r>
              <w:rPr>
                <w:webHidden/>
              </w:rPr>
              <w:tab/>
            </w:r>
            <w:r>
              <w:rPr>
                <w:webHidden/>
              </w:rPr>
              <w:fldChar w:fldCharType="begin"/>
            </w:r>
            <w:r>
              <w:rPr>
                <w:webHidden/>
              </w:rPr>
              <w:instrText xml:space="preserve"> PAGEREF _Toc53015589 \h </w:instrText>
            </w:r>
            <w:r>
              <w:rPr>
                <w:webHidden/>
              </w:rPr>
            </w:r>
            <w:r>
              <w:rPr>
                <w:webHidden/>
              </w:rPr>
              <w:fldChar w:fldCharType="separate"/>
            </w:r>
            <w:r w:rsidR="006638B3">
              <w:rPr>
                <w:webHidden/>
              </w:rPr>
              <w:t>14</w:t>
            </w:r>
            <w:r>
              <w:rPr>
                <w:webHidden/>
              </w:rPr>
              <w:fldChar w:fldCharType="end"/>
            </w:r>
          </w:hyperlink>
        </w:p>
        <w:p w14:paraId="574A1C5C" w14:textId="2ADA924C" w:rsidR="00DA215D" w:rsidRDefault="00DA215D" w:rsidP="00DA215D">
          <w:pPr>
            <w:pStyle w:val="TOC3"/>
            <w:tabs>
              <w:tab w:val="left" w:pos="1320"/>
              <w:tab w:val="right" w:leader="dot" w:pos="9350"/>
            </w:tabs>
            <w:spacing w:after="40"/>
            <w:rPr>
              <w:rFonts w:asciiTheme="minorHAnsi" w:eastAsiaTheme="minorEastAsia" w:hAnsiTheme="minorHAnsi" w:cstheme="minorBidi"/>
              <w:noProof/>
              <w:color w:val="auto"/>
            </w:rPr>
          </w:pPr>
          <w:hyperlink w:anchor="_Toc53015590" w:history="1">
            <w:r w:rsidRPr="000C605A">
              <w:rPr>
                <w:rStyle w:val="Hyperlink"/>
              </w:rPr>
              <w:t>3.8.1</w:t>
            </w:r>
            <w:r>
              <w:rPr>
                <w:rFonts w:asciiTheme="minorHAnsi" w:eastAsiaTheme="minorEastAsia" w:hAnsiTheme="minorHAnsi" w:cstheme="minorBidi"/>
                <w:noProof/>
                <w:color w:val="auto"/>
              </w:rPr>
              <w:tab/>
            </w:r>
            <w:r w:rsidRPr="000C605A">
              <w:rPr>
                <w:rStyle w:val="Hyperlink"/>
              </w:rPr>
              <w:t>General Monitoring Data</w:t>
            </w:r>
            <w:r>
              <w:rPr>
                <w:noProof/>
                <w:webHidden/>
              </w:rPr>
              <w:tab/>
            </w:r>
            <w:r>
              <w:rPr>
                <w:noProof/>
                <w:webHidden/>
              </w:rPr>
              <w:fldChar w:fldCharType="begin"/>
            </w:r>
            <w:r>
              <w:rPr>
                <w:noProof/>
                <w:webHidden/>
              </w:rPr>
              <w:instrText xml:space="preserve"> PAGEREF _Toc53015590 \h </w:instrText>
            </w:r>
            <w:r>
              <w:rPr>
                <w:noProof/>
                <w:webHidden/>
              </w:rPr>
            </w:r>
            <w:r>
              <w:rPr>
                <w:noProof/>
                <w:webHidden/>
              </w:rPr>
              <w:fldChar w:fldCharType="separate"/>
            </w:r>
            <w:r w:rsidR="006638B3">
              <w:rPr>
                <w:noProof/>
                <w:webHidden/>
              </w:rPr>
              <w:t>14</w:t>
            </w:r>
            <w:r>
              <w:rPr>
                <w:noProof/>
                <w:webHidden/>
              </w:rPr>
              <w:fldChar w:fldCharType="end"/>
            </w:r>
          </w:hyperlink>
        </w:p>
        <w:p w14:paraId="512ECE96" w14:textId="7CD11EE9" w:rsidR="00DA215D" w:rsidRDefault="00DA215D" w:rsidP="00DA215D">
          <w:pPr>
            <w:pStyle w:val="TOC4"/>
            <w:tabs>
              <w:tab w:val="left" w:pos="1540"/>
              <w:tab w:val="right" w:leader="dot" w:pos="9350"/>
            </w:tabs>
            <w:spacing w:after="40"/>
            <w:rPr>
              <w:rFonts w:asciiTheme="minorHAnsi" w:eastAsiaTheme="minorEastAsia" w:hAnsiTheme="minorHAnsi" w:cstheme="minorBidi"/>
              <w:noProof/>
              <w:color w:val="auto"/>
            </w:rPr>
          </w:pPr>
          <w:hyperlink w:anchor="_Toc53015591" w:history="1">
            <w:r w:rsidRPr="000C605A">
              <w:rPr>
                <w:rStyle w:val="Hyperlink"/>
              </w:rPr>
              <w:t>3.8.1.1</w:t>
            </w:r>
            <w:r>
              <w:rPr>
                <w:rFonts w:asciiTheme="minorHAnsi" w:eastAsiaTheme="minorEastAsia" w:hAnsiTheme="minorHAnsi" w:cstheme="minorBidi"/>
                <w:noProof/>
                <w:color w:val="auto"/>
              </w:rPr>
              <w:tab/>
            </w:r>
            <w:r w:rsidRPr="000C605A">
              <w:rPr>
                <w:rStyle w:val="Hyperlink"/>
              </w:rPr>
              <w:t>Water Quality Data Portal</w:t>
            </w:r>
            <w:r>
              <w:rPr>
                <w:noProof/>
                <w:webHidden/>
              </w:rPr>
              <w:tab/>
            </w:r>
            <w:r>
              <w:rPr>
                <w:noProof/>
                <w:webHidden/>
              </w:rPr>
              <w:fldChar w:fldCharType="begin"/>
            </w:r>
            <w:r>
              <w:rPr>
                <w:noProof/>
                <w:webHidden/>
              </w:rPr>
              <w:instrText xml:space="preserve"> PAGEREF _Toc53015591 \h </w:instrText>
            </w:r>
            <w:r>
              <w:rPr>
                <w:noProof/>
                <w:webHidden/>
              </w:rPr>
            </w:r>
            <w:r>
              <w:rPr>
                <w:noProof/>
                <w:webHidden/>
              </w:rPr>
              <w:fldChar w:fldCharType="separate"/>
            </w:r>
            <w:r w:rsidR="006638B3">
              <w:rPr>
                <w:noProof/>
                <w:webHidden/>
              </w:rPr>
              <w:t>15</w:t>
            </w:r>
            <w:r>
              <w:rPr>
                <w:noProof/>
                <w:webHidden/>
              </w:rPr>
              <w:fldChar w:fldCharType="end"/>
            </w:r>
          </w:hyperlink>
        </w:p>
        <w:p w14:paraId="0BB8302E" w14:textId="5FB8CEC8" w:rsidR="00DA215D" w:rsidRDefault="00DA215D" w:rsidP="00DA215D">
          <w:pPr>
            <w:pStyle w:val="TOC2"/>
            <w:spacing w:after="40"/>
            <w:rPr>
              <w:rFonts w:asciiTheme="minorHAnsi" w:eastAsiaTheme="minorEastAsia" w:hAnsiTheme="minorHAnsi" w:cstheme="minorBidi"/>
              <w:color w:val="auto"/>
            </w:rPr>
          </w:pPr>
          <w:hyperlink w:anchor="_Toc53015592" w:history="1">
            <w:r w:rsidRPr="000C605A">
              <w:rPr>
                <w:rStyle w:val="Hyperlink"/>
              </w:rPr>
              <w:t>3.9</w:t>
            </w:r>
            <w:r>
              <w:rPr>
                <w:rFonts w:asciiTheme="minorHAnsi" w:eastAsiaTheme="minorEastAsia" w:hAnsiTheme="minorHAnsi" w:cstheme="minorBidi"/>
                <w:color w:val="auto"/>
              </w:rPr>
              <w:tab/>
            </w:r>
            <w:r w:rsidRPr="000C605A">
              <w:rPr>
                <w:rStyle w:val="Hyperlink"/>
              </w:rPr>
              <w:t>Aquatic Exposure Summary</w:t>
            </w:r>
            <w:r>
              <w:rPr>
                <w:webHidden/>
              </w:rPr>
              <w:tab/>
            </w:r>
            <w:r>
              <w:rPr>
                <w:webHidden/>
              </w:rPr>
              <w:fldChar w:fldCharType="begin"/>
            </w:r>
            <w:r>
              <w:rPr>
                <w:webHidden/>
              </w:rPr>
              <w:instrText xml:space="preserve"> PAGEREF _Toc53015592 \h </w:instrText>
            </w:r>
            <w:r>
              <w:rPr>
                <w:webHidden/>
              </w:rPr>
            </w:r>
            <w:r>
              <w:rPr>
                <w:webHidden/>
              </w:rPr>
              <w:fldChar w:fldCharType="separate"/>
            </w:r>
            <w:r w:rsidR="006638B3">
              <w:rPr>
                <w:webHidden/>
              </w:rPr>
              <w:t>15</w:t>
            </w:r>
            <w:r>
              <w:rPr>
                <w:webHidden/>
              </w:rPr>
              <w:fldChar w:fldCharType="end"/>
            </w:r>
          </w:hyperlink>
        </w:p>
        <w:p w14:paraId="341D0677" w14:textId="215FC6E9" w:rsidR="00DA215D" w:rsidRDefault="00DA215D" w:rsidP="00DA215D">
          <w:pPr>
            <w:pStyle w:val="TOC2"/>
            <w:spacing w:after="40"/>
            <w:rPr>
              <w:rFonts w:asciiTheme="minorHAnsi" w:eastAsiaTheme="minorEastAsia" w:hAnsiTheme="minorHAnsi" w:cstheme="minorBidi"/>
              <w:color w:val="auto"/>
            </w:rPr>
          </w:pPr>
          <w:hyperlink w:anchor="_Toc53015593" w:history="1">
            <w:r w:rsidRPr="000C605A">
              <w:rPr>
                <w:rStyle w:val="Hyperlink"/>
              </w:rPr>
              <w:t>3.10</w:t>
            </w:r>
            <w:r>
              <w:rPr>
                <w:rFonts w:asciiTheme="minorHAnsi" w:eastAsiaTheme="minorEastAsia" w:hAnsiTheme="minorHAnsi" w:cstheme="minorBidi"/>
                <w:color w:val="auto"/>
              </w:rPr>
              <w:tab/>
            </w:r>
            <w:r w:rsidRPr="000C605A">
              <w:rPr>
                <w:rStyle w:val="Hyperlink"/>
              </w:rPr>
              <w:t>Uncertainties in Aquatic Modeling and Monitoring Estimates</w:t>
            </w:r>
            <w:r>
              <w:rPr>
                <w:webHidden/>
              </w:rPr>
              <w:tab/>
            </w:r>
            <w:r>
              <w:rPr>
                <w:webHidden/>
              </w:rPr>
              <w:fldChar w:fldCharType="begin"/>
            </w:r>
            <w:r>
              <w:rPr>
                <w:webHidden/>
              </w:rPr>
              <w:instrText xml:space="preserve"> PAGEREF _Toc53015593 \h </w:instrText>
            </w:r>
            <w:r>
              <w:rPr>
                <w:webHidden/>
              </w:rPr>
            </w:r>
            <w:r>
              <w:rPr>
                <w:webHidden/>
              </w:rPr>
              <w:fldChar w:fldCharType="separate"/>
            </w:r>
            <w:r w:rsidR="006638B3">
              <w:rPr>
                <w:webHidden/>
              </w:rPr>
              <w:t>16</w:t>
            </w:r>
            <w:r>
              <w:rPr>
                <w:webHidden/>
              </w:rPr>
              <w:fldChar w:fldCharType="end"/>
            </w:r>
          </w:hyperlink>
        </w:p>
        <w:p w14:paraId="588DCE15" w14:textId="33E6E842" w:rsidR="00DA215D" w:rsidRDefault="00DA215D" w:rsidP="00DA215D">
          <w:pPr>
            <w:pStyle w:val="TOC2"/>
            <w:spacing w:after="40"/>
            <w:rPr>
              <w:rFonts w:asciiTheme="minorHAnsi" w:eastAsiaTheme="minorEastAsia" w:hAnsiTheme="minorHAnsi" w:cstheme="minorBidi"/>
              <w:color w:val="auto"/>
            </w:rPr>
          </w:pPr>
          <w:hyperlink w:anchor="_Toc53015594" w:history="1">
            <w:r w:rsidRPr="000C605A">
              <w:rPr>
                <w:rStyle w:val="Hyperlink"/>
              </w:rPr>
              <w:t>3.11</w:t>
            </w:r>
            <w:r>
              <w:rPr>
                <w:rFonts w:asciiTheme="minorHAnsi" w:eastAsiaTheme="minorEastAsia" w:hAnsiTheme="minorHAnsi" w:cstheme="minorBidi"/>
                <w:color w:val="auto"/>
              </w:rPr>
              <w:tab/>
            </w:r>
            <w:r w:rsidRPr="000C605A">
              <w:rPr>
                <w:rStyle w:val="Hyperlink"/>
              </w:rPr>
              <w:t>Uncertainties with the Plant Assessment Tool (PAT)</w:t>
            </w:r>
            <w:r>
              <w:rPr>
                <w:webHidden/>
              </w:rPr>
              <w:tab/>
            </w:r>
            <w:r>
              <w:rPr>
                <w:webHidden/>
              </w:rPr>
              <w:fldChar w:fldCharType="begin"/>
            </w:r>
            <w:r>
              <w:rPr>
                <w:webHidden/>
              </w:rPr>
              <w:instrText xml:space="preserve"> PAGEREF _Toc53015594 \h </w:instrText>
            </w:r>
            <w:r>
              <w:rPr>
                <w:webHidden/>
              </w:rPr>
            </w:r>
            <w:r>
              <w:rPr>
                <w:webHidden/>
              </w:rPr>
              <w:fldChar w:fldCharType="separate"/>
            </w:r>
            <w:r w:rsidR="006638B3">
              <w:rPr>
                <w:webHidden/>
              </w:rPr>
              <w:t>17</w:t>
            </w:r>
            <w:r>
              <w:rPr>
                <w:webHidden/>
              </w:rPr>
              <w:fldChar w:fldCharType="end"/>
            </w:r>
          </w:hyperlink>
        </w:p>
        <w:p w14:paraId="5327E713" w14:textId="216A931F" w:rsidR="00DA215D" w:rsidRDefault="00DA215D" w:rsidP="00DA215D">
          <w:pPr>
            <w:pStyle w:val="TOC1"/>
            <w:spacing w:after="40"/>
            <w:rPr>
              <w:rFonts w:asciiTheme="minorHAnsi" w:eastAsiaTheme="minorEastAsia" w:hAnsiTheme="minorHAnsi" w:cstheme="minorBidi"/>
              <w:noProof/>
              <w:color w:val="auto"/>
            </w:rPr>
          </w:pPr>
          <w:hyperlink w:anchor="_Toc53015595" w:history="1">
            <w:r w:rsidRPr="000C605A">
              <w:rPr>
                <w:rStyle w:val="Hyperlink"/>
              </w:rPr>
              <w:t>4</w:t>
            </w:r>
            <w:r>
              <w:rPr>
                <w:rFonts w:asciiTheme="minorHAnsi" w:eastAsiaTheme="minorEastAsia" w:hAnsiTheme="minorHAnsi" w:cstheme="minorBidi"/>
                <w:noProof/>
                <w:color w:val="auto"/>
              </w:rPr>
              <w:tab/>
            </w:r>
            <w:r w:rsidRPr="000C605A">
              <w:rPr>
                <w:rStyle w:val="Hyperlink"/>
              </w:rPr>
              <w:t>Measures of Terrestrial Exposure</w:t>
            </w:r>
            <w:r>
              <w:rPr>
                <w:noProof/>
                <w:webHidden/>
              </w:rPr>
              <w:tab/>
            </w:r>
            <w:r>
              <w:rPr>
                <w:noProof/>
                <w:webHidden/>
              </w:rPr>
              <w:fldChar w:fldCharType="begin"/>
            </w:r>
            <w:r>
              <w:rPr>
                <w:noProof/>
                <w:webHidden/>
              </w:rPr>
              <w:instrText xml:space="preserve"> PAGEREF _Toc53015595 \h </w:instrText>
            </w:r>
            <w:r>
              <w:rPr>
                <w:noProof/>
                <w:webHidden/>
              </w:rPr>
            </w:r>
            <w:r>
              <w:rPr>
                <w:noProof/>
                <w:webHidden/>
              </w:rPr>
              <w:fldChar w:fldCharType="separate"/>
            </w:r>
            <w:r w:rsidR="006638B3">
              <w:rPr>
                <w:noProof/>
                <w:webHidden/>
              </w:rPr>
              <w:t>18</w:t>
            </w:r>
            <w:r>
              <w:rPr>
                <w:noProof/>
                <w:webHidden/>
              </w:rPr>
              <w:fldChar w:fldCharType="end"/>
            </w:r>
          </w:hyperlink>
        </w:p>
        <w:p w14:paraId="3CD8AFE0" w14:textId="1DAEB0D5" w:rsidR="00DA215D" w:rsidRDefault="00DA215D" w:rsidP="00DA215D">
          <w:pPr>
            <w:pStyle w:val="TOC1"/>
            <w:spacing w:after="40"/>
            <w:rPr>
              <w:rFonts w:asciiTheme="minorHAnsi" w:eastAsiaTheme="minorEastAsia" w:hAnsiTheme="minorHAnsi" w:cstheme="minorBidi"/>
              <w:noProof/>
              <w:color w:val="auto"/>
            </w:rPr>
          </w:pPr>
          <w:hyperlink w:anchor="_Toc53015596" w:history="1">
            <w:r w:rsidRPr="000C605A">
              <w:rPr>
                <w:rStyle w:val="Hyperlink"/>
              </w:rPr>
              <w:t>5</w:t>
            </w:r>
            <w:r>
              <w:rPr>
                <w:rFonts w:asciiTheme="minorHAnsi" w:eastAsiaTheme="minorEastAsia" w:hAnsiTheme="minorHAnsi" w:cstheme="minorBidi"/>
                <w:noProof/>
                <w:color w:val="auto"/>
              </w:rPr>
              <w:tab/>
            </w:r>
            <w:r w:rsidRPr="000C605A">
              <w:rPr>
                <w:rStyle w:val="Hyperlink"/>
              </w:rPr>
              <w:t>Literature Cited</w:t>
            </w:r>
            <w:r>
              <w:rPr>
                <w:noProof/>
                <w:webHidden/>
              </w:rPr>
              <w:tab/>
            </w:r>
            <w:r>
              <w:rPr>
                <w:noProof/>
                <w:webHidden/>
              </w:rPr>
              <w:fldChar w:fldCharType="begin"/>
            </w:r>
            <w:r>
              <w:rPr>
                <w:noProof/>
                <w:webHidden/>
              </w:rPr>
              <w:instrText xml:space="preserve"> PAGEREF _Toc53015596 \h </w:instrText>
            </w:r>
            <w:r>
              <w:rPr>
                <w:noProof/>
                <w:webHidden/>
              </w:rPr>
            </w:r>
            <w:r>
              <w:rPr>
                <w:noProof/>
                <w:webHidden/>
              </w:rPr>
              <w:fldChar w:fldCharType="separate"/>
            </w:r>
            <w:r w:rsidR="006638B3">
              <w:rPr>
                <w:noProof/>
                <w:webHidden/>
              </w:rPr>
              <w:t>20</w:t>
            </w:r>
            <w:r>
              <w:rPr>
                <w:noProof/>
                <w:webHidden/>
              </w:rPr>
              <w:fldChar w:fldCharType="end"/>
            </w:r>
          </w:hyperlink>
        </w:p>
        <w:p w14:paraId="46AF5013" w14:textId="5FDFF466" w:rsidR="00BB66CA" w:rsidRDefault="0061480A" w:rsidP="005A3EA8">
          <w:pPr>
            <w:keepNext/>
            <w:keepLines/>
            <w:spacing w:after="0" w:line="240" w:lineRule="auto"/>
            <w:rPr>
              <w:b/>
              <w:bCs/>
              <w:noProof/>
            </w:rPr>
          </w:pPr>
          <w:r>
            <w:fldChar w:fldCharType="end"/>
          </w:r>
        </w:p>
      </w:sdtContent>
    </w:sdt>
    <w:p w14:paraId="18955BCF" w14:textId="3D11B15F" w:rsidR="0061480A" w:rsidRDefault="0061480A" w:rsidP="005A3EA8">
      <w:pPr>
        <w:spacing w:after="0"/>
      </w:pPr>
    </w:p>
    <w:p w14:paraId="35830A68" w14:textId="77777777" w:rsidR="00DB7552" w:rsidRPr="006638B3" w:rsidRDefault="00DB7552" w:rsidP="005A3EA8">
      <w:pPr>
        <w:spacing w:after="0"/>
        <w:rPr>
          <w:rFonts w:asciiTheme="majorHAnsi" w:hAnsiTheme="majorHAnsi" w:cstheme="majorHAnsi"/>
          <w:color w:val="4472C4" w:themeColor="accent5"/>
          <w:sz w:val="32"/>
          <w:szCs w:val="32"/>
        </w:rPr>
      </w:pPr>
      <w:r w:rsidRPr="006638B3">
        <w:rPr>
          <w:rFonts w:asciiTheme="majorHAnsi" w:hAnsiTheme="majorHAnsi" w:cstheme="majorHAnsi"/>
          <w:color w:val="4472C4" w:themeColor="accent5"/>
          <w:sz w:val="32"/>
          <w:szCs w:val="32"/>
        </w:rPr>
        <w:t>Tables</w:t>
      </w:r>
    </w:p>
    <w:p w14:paraId="28CBAED7" w14:textId="3DB2D3B1" w:rsidR="006638B3" w:rsidRDefault="00E17902" w:rsidP="006638B3">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\f f \h \z \t "Table,1" \c "Table" </w:instrText>
      </w:r>
      <w:r>
        <w:fldChar w:fldCharType="separate"/>
      </w:r>
      <w:hyperlink w:anchor="_Toc53021904" w:history="1">
        <w:r w:rsidR="006638B3" w:rsidRPr="0042575B">
          <w:rPr>
            <w:rStyle w:val="Hyperlink"/>
          </w:rPr>
          <w:t>Table 1</w:t>
        </w:r>
        <w:r w:rsidR="006638B3" w:rsidRPr="0042575B">
          <w:rPr>
            <w:rStyle w:val="Hyperlink"/>
          </w:rPr>
          <w:noBreakHyphen/>
          <w:t>1. General physical-chemical and environmental fate properties of Propazine.</w:t>
        </w:r>
        <w:r w:rsidR="006638B3">
          <w:rPr>
            <w:noProof/>
            <w:webHidden/>
          </w:rPr>
          <w:tab/>
        </w:r>
        <w:r w:rsidR="006638B3">
          <w:rPr>
            <w:noProof/>
            <w:webHidden/>
          </w:rPr>
          <w:fldChar w:fldCharType="begin"/>
        </w:r>
        <w:r w:rsidR="006638B3">
          <w:rPr>
            <w:noProof/>
            <w:webHidden/>
          </w:rPr>
          <w:instrText xml:space="preserve"> PAGEREF _Toc53021904 \h </w:instrText>
        </w:r>
        <w:r w:rsidR="006638B3">
          <w:rPr>
            <w:noProof/>
            <w:webHidden/>
          </w:rPr>
        </w:r>
        <w:r w:rsidR="006638B3">
          <w:rPr>
            <w:noProof/>
            <w:webHidden/>
          </w:rPr>
          <w:fldChar w:fldCharType="separate"/>
        </w:r>
        <w:r w:rsidR="006638B3">
          <w:rPr>
            <w:noProof/>
            <w:webHidden/>
          </w:rPr>
          <w:t>4</w:t>
        </w:r>
        <w:r w:rsidR="006638B3">
          <w:rPr>
            <w:noProof/>
            <w:webHidden/>
          </w:rPr>
          <w:fldChar w:fldCharType="end"/>
        </w:r>
      </w:hyperlink>
    </w:p>
    <w:p w14:paraId="28FF41A7" w14:textId="35F6D46E" w:rsidR="006638B3" w:rsidRDefault="006638B3" w:rsidP="006638B3">
      <w:pPr>
        <w:pStyle w:val="TableofFigures"/>
        <w:tabs>
          <w:tab w:val="right" w:leader="dot" w:pos="9350"/>
        </w:tabs>
        <w:spacing w:after="40"/>
        <w:rPr>
          <w:rFonts w:asciiTheme="minorHAnsi" w:eastAsiaTheme="minorEastAsia" w:hAnsiTheme="minorHAnsi" w:cstheme="minorBidi"/>
          <w:noProof/>
          <w:color w:val="auto"/>
        </w:rPr>
      </w:pPr>
      <w:hyperlink w:anchor="_Toc53021905" w:history="1">
        <w:r w:rsidRPr="0042575B">
          <w:rPr>
            <w:rStyle w:val="Hyperlink"/>
          </w:rPr>
          <w:t>Table 2</w:t>
        </w:r>
        <w:r w:rsidRPr="0042575B">
          <w:rPr>
            <w:rStyle w:val="Hyperlink"/>
          </w:rPr>
          <w:noBreakHyphen/>
          <w:t>1. Chemical Names and Structures for Propazine and Transformation Products.</w:t>
        </w:r>
        <w:r>
          <w:rPr>
            <w:noProof/>
            <w:webHidden/>
          </w:rPr>
          <w:tab/>
        </w:r>
        <w:r>
          <w:rPr>
            <w:noProof/>
            <w:webHidden/>
          </w:rPr>
          <w:fldChar w:fldCharType="begin"/>
        </w:r>
        <w:r>
          <w:rPr>
            <w:noProof/>
            <w:webHidden/>
          </w:rPr>
          <w:instrText xml:space="preserve"> PAGEREF _Toc53021905 \h </w:instrText>
        </w:r>
        <w:r>
          <w:rPr>
            <w:noProof/>
            <w:webHidden/>
          </w:rPr>
        </w:r>
        <w:r>
          <w:rPr>
            <w:noProof/>
            <w:webHidden/>
          </w:rPr>
          <w:fldChar w:fldCharType="separate"/>
        </w:r>
        <w:r>
          <w:rPr>
            <w:noProof/>
            <w:webHidden/>
          </w:rPr>
          <w:t>5</w:t>
        </w:r>
        <w:r>
          <w:rPr>
            <w:noProof/>
            <w:webHidden/>
          </w:rPr>
          <w:fldChar w:fldCharType="end"/>
        </w:r>
      </w:hyperlink>
    </w:p>
    <w:p w14:paraId="63866B73" w14:textId="1451C431" w:rsidR="006638B3" w:rsidRDefault="006638B3" w:rsidP="006638B3">
      <w:pPr>
        <w:pStyle w:val="TableofFigures"/>
        <w:tabs>
          <w:tab w:val="right" w:leader="dot" w:pos="9350"/>
        </w:tabs>
        <w:spacing w:after="40"/>
        <w:rPr>
          <w:rFonts w:asciiTheme="minorHAnsi" w:eastAsiaTheme="minorEastAsia" w:hAnsiTheme="minorHAnsi" w:cstheme="minorBidi"/>
          <w:noProof/>
          <w:color w:val="auto"/>
        </w:rPr>
      </w:pPr>
      <w:hyperlink w:anchor="_Toc53021906" w:history="1">
        <w:r w:rsidRPr="0042575B">
          <w:rPr>
            <w:rStyle w:val="Hyperlink"/>
          </w:rPr>
          <w:t>Table 3</w:t>
        </w:r>
        <w:r w:rsidRPr="0042575B">
          <w:rPr>
            <w:rStyle w:val="Hyperlink"/>
          </w:rPr>
          <w:noBreakHyphen/>
          <w:t>1. Aquatic Bin, Modeled Waterbody Crosswalk.</w:t>
        </w:r>
        <w:r>
          <w:rPr>
            <w:noProof/>
            <w:webHidden/>
          </w:rPr>
          <w:tab/>
        </w:r>
        <w:r>
          <w:rPr>
            <w:noProof/>
            <w:webHidden/>
          </w:rPr>
          <w:fldChar w:fldCharType="begin"/>
        </w:r>
        <w:r>
          <w:rPr>
            <w:noProof/>
            <w:webHidden/>
          </w:rPr>
          <w:instrText xml:space="preserve"> PAGEREF _Toc53021906 \h </w:instrText>
        </w:r>
        <w:r>
          <w:rPr>
            <w:noProof/>
            <w:webHidden/>
          </w:rPr>
        </w:r>
        <w:r>
          <w:rPr>
            <w:noProof/>
            <w:webHidden/>
          </w:rPr>
          <w:fldChar w:fldCharType="separate"/>
        </w:r>
        <w:r>
          <w:rPr>
            <w:noProof/>
            <w:webHidden/>
          </w:rPr>
          <w:t>9</w:t>
        </w:r>
        <w:r>
          <w:rPr>
            <w:noProof/>
            <w:webHidden/>
          </w:rPr>
          <w:fldChar w:fldCharType="end"/>
        </w:r>
      </w:hyperlink>
    </w:p>
    <w:p w14:paraId="36D4F511" w14:textId="79EDECB1" w:rsidR="006638B3" w:rsidRDefault="006638B3" w:rsidP="006638B3">
      <w:pPr>
        <w:pStyle w:val="TableofFigures"/>
        <w:tabs>
          <w:tab w:val="right" w:leader="dot" w:pos="9350"/>
        </w:tabs>
        <w:spacing w:after="40"/>
        <w:rPr>
          <w:rFonts w:asciiTheme="minorHAnsi" w:eastAsiaTheme="minorEastAsia" w:hAnsiTheme="minorHAnsi" w:cstheme="minorBidi"/>
          <w:noProof/>
          <w:color w:val="auto"/>
        </w:rPr>
      </w:pPr>
      <w:hyperlink w:anchor="_Toc53021907" w:history="1">
        <w:r w:rsidRPr="0042575B">
          <w:rPr>
            <w:rStyle w:val="Hyperlink"/>
          </w:rPr>
          <w:t>Table 3</w:t>
        </w:r>
        <w:r w:rsidRPr="0042575B">
          <w:rPr>
            <w:rStyle w:val="Hyperlink"/>
          </w:rPr>
          <w:noBreakHyphen/>
          <w:t>2. Estimated Spray Drift Fractions for Different Aquatic Bins and Application Methods.</w:t>
        </w:r>
        <w:r>
          <w:rPr>
            <w:noProof/>
            <w:webHidden/>
          </w:rPr>
          <w:tab/>
        </w:r>
        <w:r>
          <w:rPr>
            <w:noProof/>
            <w:webHidden/>
          </w:rPr>
          <w:fldChar w:fldCharType="begin"/>
        </w:r>
        <w:r>
          <w:rPr>
            <w:noProof/>
            <w:webHidden/>
          </w:rPr>
          <w:instrText xml:space="preserve"> PAGEREF _Toc53021907 \h </w:instrText>
        </w:r>
        <w:r>
          <w:rPr>
            <w:noProof/>
            <w:webHidden/>
          </w:rPr>
        </w:r>
        <w:r>
          <w:rPr>
            <w:noProof/>
            <w:webHidden/>
          </w:rPr>
          <w:fldChar w:fldCharType="separate"/>
        </w:r>
        <w:r>
          <w:rPr>
            <w:noProof/>
            <w:webHidden/>
          </w:rPr>
          <w:t>11</w:t>
        </w:r>
        <w:r>
          <w:rPr>
            <w:noProof/>
            <w:webHidden/>
          </w:rPr>
          <w:fldChar w:fldCharType="end"/>
        </w:r>
      </w:hyperlink>
      <w:bookmarkStart w:id="0" w:name="_GoBack"/>
      <w:bookmarkEnd w:id="0"/>
    </w:p>
    <w:p w14:paraId="22CA624C" w14:textId="4EA37270" w:rsidR="006638B3" w:rsidRDefault="006638B3" w:rsidP="006638B3">
      <w:pPr>
        <w:pStyle w:val="TableofFigures"/>
        <w:tabs>
          <w:tab w:val="right" w:leader="dot" w:pos="9350"/>
        </w:tabs>
        <w:spacing w:after="40"/>
        <w:rPr>
          <w:rFonts w:asciiTheme="minorHAnsi" w:eastAsiaTheme="minorEastAsia" w:hAnsiTheme="minorHAnsi" w:cstheme="minorBidi"/>
          <w:noProof/>
          <w:color w:val="auto"/>
        </w:rPr>
      </w:pPr>
      <w:hyperlink w:anchor="_Toc53021908" w:history="1">
        <w:r w:rsidRPr="0042575B">
          <w:rPr>
            <w:rStyle w:val="Hyperlink"/>
          </w:rPr>
          <w:t>Table 3</w:t>
        </w:r>
        <w:r w:rsidRPr="0042575B">
          <w:rPr>
            <w:rStyle w:val="Hyperlink"/>
          </w:rPr>
          <w:noBreakHyphen/>
          <w:t>3. Input Values Used for Tier II Surface Water Modeling of Propazine with PWC.</w:t>
        </w:r>
        <w:r>
          <w:rPr>
            <w:noProof/>
            <w:webHidden/>
          </w:rPr>
          <w:tab/>
        </w:r>
        <w:r>
          <w:rPr>
            <w:noProof/>
            <w:webHidden/>
          </w:rPr>
          <w:fldChar w:fldCharType="begin"/>
        </w:r>
        <w:r>
          <w:rPr>
            <w:noProof/>
            <w:webHidden/>
          </w:rPr>
          <w:instrText xml:space="preserve"> PAGEREF _Toc53021908 \h </w:instrText>
        </w:r>
        <w:r>
          <w:rPr>
            <w:noProof/>
            <w:webHidden/>
          </w:rPr>
        </w:r>
        <w:r>
          <w:rPr>
            <w:noProof/>
            <w:webHidden/>
          </w:rPr>
          <w:fldChar w:fldCharType="separate"/>
        </w:r>
        <w:r>
          <w:rPr>
            <w:noProof/>
            <w:webHidden/>
          </w:rPr>
          <w:t>12</w:t>
        </w:r>
        <w:r>
          <w:rPr>
            <w:noProof/>
            <w:webHidden/>
          </w:rPr>
          <w:fldChar w:fldCharType="end"/>
        </w:r>
      </w:hyperlink>
    </w:p>
    <w:p w14:paraId="4929BE46" w14:textId="540A7638" w:rsidR="006638B3" w:rsidRDefault="006638B3" w:rsidP="006638B3">
      <w:pPr>
        <w:pStyle w:val="TableofFigures"/>
        <w:tabs>
          <w:tab w:val="right" w:leader="dot" w:pos="9350"/>
        </w:tabs>
        <w:spacing w:after="40"/>
        <w:rPr>
          <w:rFonts w:asciiTheme="minorHAnsi" w:eastAsiaTheme="minorEastAsia" w:hAnsiTheme="minorHAnsi" w:cstheme="minorBidi"/>
          <w:noProof/>
          <w:color w:val="auto"/>
        </w:rPr>
      </w:pPr>
      <w:hyperlink w:anchor="_Toc53021909" w:history="1">
        <w:r w:rsidRPr="0042575B">
          <w:rPr>
            <w:rStyle w:val="Hyperlink"/>
          </w:rPr>
          <w:t>Table 3</w:t>
        </w:r>
        <w:r w:rsidRPr="0042575B">
          <w:rPr>
            <w:rStyle w:val="Hyperlink"/>
          </w:rPr>
          <w:noBreakHyphen/>
          <w:t>4. The Range of PWC Daily Average Water Column EECs for Propazine.</w:t>
        </w:r>
        <w:r>
          <w:rPr>
            <w:noProof/>
            <w:webHidden/>
          </w:rPr>
          <w:tab/>
        </w:r>
        <w:r>
          <w:rPr>
            <w:noProof/>
            <w:webHidden/>
          </w:rPr>
          <w:fldChar w:fldCharType="begin"/>
        </w:r>
        <w:r>
          <w:rPr>
            <w:noProof/>
            <w:webHidden/>
          </w:rPr>
          <w:instrText xml:space="preserve"> PAGEREF _Toc53021909 \h </w:instrText>
        </w:r>
        <w:r>
          <w:rPr>
            <w:noProof/>
            <w:webHidden/>
          </w:rPr>
        </w:r>
        <w:r>
          <w:rPr>
            <w:noProof/>
            <w:webHidden/>
          </w:rPr>
          <w:fldChar w:fldCharType="separate"/>
        </w:r>
        <w:r>
          <w:rPr>
            <w:noProof/>
            <w:webHidden/>
          </w:rPr>
          <w:t>13</w:t>
        </w:r>
        <w:r>
          <w:rPr>
            <w:noProof/>
            <w:webHidden/>
          </w:rPr>
          <w:fldChar w:fldCharType="end"/>
        </w:r>
      </w:hyperlink>
    </w:p>
    <w:p w14:paraId="617553E7" w14:textId="5BF19F1A" w:rsidR="006638B3" w:rsidRDefault="006638B3" w:rsidP="006638B3">
      <w:pPr>
        <w:pStyle w:val="TableofFigures"/>
        <w:tabs>
          <w:tab w:val="right" w:leader="dot" w:pos="9350"/>
        </w:tabs>
        <w:spacing w:after="40"/>
        <w:rPr>
          <w:rFonts w:asciiTheme="minorHAnsi" w:eastAsiaTheme="minorEastAsia" w:hAnsiTheme="minorHAnsi" w:cstheme="minorBidi"/>
          <w:noProof/>
          <w:color w:val="auto"/>
        </w:rPr>
      </w:pPr>
      <w:hyperlink w:anchor="_Toc53021910" w:history="1">
        <w:r w:rsidRPr="0042575B">
          <w:rPr>
            <w:rStyle w:val="Hyperlink"/>
          </w:rPr>
          <w:t>Table 3</w:t>
        </w:r>
        <w:r w:rsidRPr="0042575B">
          <w:rPr>
            <w:rStyle w:val="Hyperlink"/>
          </w:rPr>
          <w:noBreakHyphen/>
          <w:t>5. The Range of PWC Pore Water EECs for Propazine.</w:t>
        </w:r>
        <w:r>
          <w:rPr>
            <w:noProof/>
            <w:webHidden/>
          </w:rPr>
          <w:tab/>
        </w:r>
        <w:r>
          <w:rPr>
            <w:noProof/>
            <w:webHidden/>
          </w:rPr>
          <w:fldChar w:fldCharType="begin"/>
        </w:r>
        <w:r>
          <w:rPr>
            <w:noProof/>
            <w:webHidden/>
          </w:rPr>
          <w:instrText xml:space="preserve"> PAGEREF _Toc53021910 \h </w:instrText>
        </w:r>
        <w:r>
          <w:rPr>
            <w:noProof/>
            <w:webHidden/>
          </w:rPr>
        </w:r>
        <w:r>
          <w:rPr>
            <w:noProof/>
            <w:webHidden/>
          </w:rPr>
          <w:fldChar w:fldCharType="separate"/>
        </w:r>
        <w:r>
          <w:rPr>
            <w:noProof/>
            <w:webHidden/>
          </w:rPr>
          <w:t>13</w:t>
        </w:r>
        <w:r>
          <w:rPr>
            <w:noProof/>
            <w:webHidden/>
          </w:rPr>
          <w:fldChar w:fldCharType="end"/>
        </w:r>
      </w:hyperlink>
    </w:p>
    <w:p w14:paraId="6D20A1E7" w14:textId="22EA61D0" w:rsidR="006638B3" w:rsidRDefault="006638B3" w:rsidP="006638B3">
      <w:pPr>
        <w:pStyle w:val="TableofFigures"/>
        <w:tabs>
          <w:tab w:val="right" w:leader="dot" w:pos="9350"/>
        </w:tabs>
        <w:spacing w:after="40"/>
        <w:rPr>
          <w:rFonts w:asciiTheme="minorHAnsi" w:eastAsiaTheme="minorEastAsia" w:hAnsiTheme="minorHAnsi" w:cstheme="minorBidi"/>
          <w:noProof/>
          <w:color w:val="auto"/>
        </w:rPr>
      </w:pPr>
      <w:hyperlink w:anchor="_Toc53021911" w:history="1">
        <w:r w:rsidRPr="0042575B">
          <w:rPr>
            <w:rStyle w:val="Hyperlink"/>
          </w:rPr>
          <w:t>Table 3</w:t>
        </w:r>
        <w:r w:rsidRPr="0042575B">
          <w:rPr>
            <w:rStyle w:val="Hyperlink"/>
          </w:rPr>
          <w:noBreakHyphen/>
          <w:t>6. WQP Data Summary by HUC 2 and Number of Samples.</w:t>
        </w:r>
        <w:r>
          <w:rPr>
            <w:noProof/>
            <w:webHidden/>
          </w:rPr>
          <w:tab/>
        </w:r>
        <w:r>
          <w:rPr>
            <w:noProof/>
            <w:webHidden/>
          </w:rPr>
          <w:fldChar w:fldCharType="begin"/>
        </w:r>
        <w:r>
          <w:rPr>
            <w:noProof/>
            <w:webHidden/>
          </w:rPr>
          <w:instrText xml:space="preserve"> PAGEREF _Toc53021911 \h </w:instrText>
        </w:r>
        <w:r>
          <w:rPr>
            <w:noProof/>
            <w:webHidden/>
          </w:rPr>
        </w:r>
        <w:r>
          <w:rPr>
            <w:noProof/>
            <w:webHidden/>
          </w:rPr>
          <w:fldChar w:fldCharType="separate"/>
        </w:r>
        <w:r>
          <w:rPr>
            <w:noProof/>
            <w:webHidden/>
          </w:rPr>
          <w:t>15</w:t>
        </w:r>
        <w:r>
          <w:rPr>
            <w:noProof/>
            <w:webHidden/>
          </w:rPr>
          <w:fldChar w:fldCharType="end"/>
        </w:r>
      </w:hyperlink>
    </w:p>
    <w:p w14:paraId="17F004B8" w14:textId="5028B864" w:rsidR="006638B3" w:rsidRDefault="006638B3">
      <w:pPr>
        <w:pStyle w:val="TableofFigures"/>
        <w:tabs>
          <w:tab w:val="right" w:leader="dot" w:pos="9350"/>
        </w:tabs>
        <w:rPr>
          <w:rFonts w:asciiTheme="minorHAnsi" w:eastAsiaTheme="minorEastAsia" w:hAnsiTheme="minorHAnsi" w:cstheme="minorBidi"/>
          <w:noProof/>
          <w:color w:val="auto"/>
        </w:rPr>
      </w:pPr>
      <w:hyperlink w:anchor="_Toc53021912" w:history="1">
        <w:r w:rsidRPr="0042575B">
          <w:rPr>
            <w:rStyle w:val="Hyperlink"/>
          </w:rPr>
          <w:t>Table 3</w:t>
        </w:r>
        <w:r w:rsidRPr="0042575B">
          <w:rPr>
            <w:rStyle w:val="Hyperlink"/>
          </w:rPr>
          <w:noBreakHyphen/>
          <w:t>7. Mean and Upper Bound Dietary Based EECs Calculated for Food Items Consumed by Listed Mammals, Birds, Terrestrial-phase Amphibians or Reptiles Based on Foliar Applications.</w:t>
        </w:r>
        <w:r>
          <w:rPr>
            <w:noProof/>
            <w:webHidden/>
          </w:rPr>
          <w:tab/>
        </w:r>
        <w:r>
          <w:rPr>
            <w:noProof/>
            <w:webHidden/>
          </w:rPr>
          <w:fldChar w:fldCharType="begin"/>
        </w:r>
        <w:r>
          <w:rPr>
            <w:noProof/>
            <w:webHidden/>
          </w:rPr>
          <w:instrText xml:space="preserve"> PAGEREF _Toc53021912 \h </w:instrText>
        </w:r>
        <w:r>
          <w:rPr>
            <w:noProof/>
            <w:webHidden/>
          </w:rPr>
        </w:r>
        <w:r>
          <w:rPr>
            <w:noProof/>
            <w:webHidden/>
          </w:rPr>
          <w:fldChar w:fldCharType="separate"/>
        </w:r>
        <w:r>
          <w:rPr>
            <w:noProof/>
            <w:webHidden/>
          </w:rPr>
          <w:t>19</w:t>
        </w:r>
        <w:r>
          <w:rPr>
            <w:noProof/>
            <w:webHidden/>
          </w:rPr>
          <w:fldChar w:fldCharType="end"/>
        </w:r>
      </w:hyperlink>
    </w:p>
    <w:p w14:paraId="4E9FB0AF" w14:textId="6DF1CC99" w:rsidR="00DB7552" w:rsidRPr="00E826B5" w:rsidRDefault="00E17902" w:rsidP="005A3EA8">
      <w:pPr>
        <w:spacing w:after="0"/>
        <w:rPr>
          <w:rFonts w:asciiTheme="minorHAnsi" w:hAnsiTheme="minorHAnsi" w:cstheme="minorHAnsi"/>
        </w:rPr>
      </w:pPr>
      <w:r>
        <w:fldChar w:fldCharType="end"/>
      </w:r>
    </w:p>
    <w:p w14:paraId="7792D413" w14:textId="77777777" w:rsidR="006638B3" w:rsidRDefault="006638B3" w:rsidP="005A3EA8">
      <w:pPr>
        <w:keepNext/>
        <w:keepLines/>
        <w:spacing w:after="0" w:line="240" w:lineRule="auto"/>
        <w:rPr>
          <w:rFonts w:asciiTheme="minorHAnsi" w:hAnsiTheme="minorHAnsi" w:cstheme="minorHAnsi"/>
          <w:color w:val="4472C4" w:themeColor="accent5"/>
          <w:sz w:val="32"/>
          <w:szCs w:val="32"/>
        </w:rPr>
      </w:pPr>
    </w:p>
    <w:p w14:paraId="6ACE6658" w14:textId="052BACDA" w:rsidR="00E826B5" w:rsidRPr="006638B3" w:rsidRDefault="00E826B5" w:rsidP="005A3EA8">
      <w:pPr>
        <w:keepNext/>
        <w:keepLines/>
        <w:spacing w:after="0" w:line="240" w:lineRule="auto"/>
        <w:rPr>
          <w:rFonts w:asciiTheme="majorHAnsi" w:hAnsiTheme="majorHAnsi" w:cstheme="majorHAnsi"/>
          <w:b/>
          <w:bCs/>
          <w:noProof/>
          <w:color w:val="4472C4" w:themeColor="accent5"/>
          <w:sz w:val="32"/>
          <w:szCs w:val="32"/>
        </w:rPr>
      </w:pPr>
      <w:r w:rsidRPr="006638B3">
        <w:rPr>
          <w:rFonts w:asciiTheme="majorHAnsi" w:hAnsiTheme="majorHAnsi" w:cstheme="majorHAnsi"/>
          <w:color w:val="4472C4" w:themeColor="accent5"/>
          <w:sz w:val="32"/>
          <w:szCs w:val="32"/>
        </w:rPr>
        <w:t>Figures</w:t>
      </w:r>
    </w:p>
    <w:p w14:paraId="0B394033" w14:textId="77777777" w:rsidR="00E826B5" w:rsidRDefault="00E826B5" w:rsidP="005A3EA8">
      <w:pPr>
        <w:pStyle w:val="TableofFigures"/>
        <w:tabs>
          <w:tab w:val="right" w:leader="dot" w:pos="9350"/>
        </w:tabs>
      </w:pPr>
    </w:p>
    <w:p w14:paraId="7E1FF3BE" w14:textId="31A42593" w:rsidR="001026D2" w:rsidRDefault="00E826B5" w:rsidP="00520543">
      <w:pPr>
        <w:pStyle w:val="TableofFigures"/>
        <w:tabs>
          <w:tab w:val="right" w:leader="dot" w:pos="9350"/>
        </w:tabs>
        <w:spacing w:after="40"/>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52973126" w:history="1">
        <w:r w:rsidR="001026D2" w:rsidRPr="003400BE">
          <w:rPr>
            <w:rStyle w:val="Hyperlink"/>
          </w:rPr>
          <w:t>Figure 3</w:t>
        </w:r>
        <w:r w:rsidR="001026D2" w:rsidRPr="003400BE">
          <w:rPr>
            <w:rStyle w:val="Hyperlink"/>
          </w:rPr>
          <w:noBreakHyphen/>
          <w:t>1. Hydrologic Unit Code (HUC) 2-Digit Regions and Associated Meteorological Data.</w:t>
        </w:r>
        <w:r w:rsidR="001026D2">
          <w:rPr>
            <w:noProof/>
            <w:webHidden/>
          </w:rPr>
          <w:tab/>
        </w:r>
        <w:r w:rsidR="001026D2">
          <w:rPr>
            <w:noProof/>
            <w:webHidden/>
          </w:rPr>
          <w:fldChar w:fldCharType="begin"/>
        </w:r>
        <w:r w:rsidR="001026D2">
          <w:rPr>
            <w:noProof/>
            <w:webHidden/>
          </w:rPr>
          <w:instrText xml:space="preserve"> PAGEREF _Toc52973126 \h </w:instrText>
        </w:r>
        <w:r w:rsidR="001026D2">
          <w:rPr>
            <w:noProof/>
            <w:webHidden/>
          </w:rPr>
        </w:r>
        <w:r w:rsidR="001026D2">
          <w:rPr>
            <w:noProof/>
            <w:webHidden/>
          </w:rPr>
          <w:fldChar w:fldCharType="separate"/>
        </w:r>
        <w:r w:rsidR="006638B3">
          <w:rPr>
            <w:noProof/>
            <w:webHidden/>
          </w:rPr>
          <w:t>8</w:t>
        </w:r>
        <w:r w:rsidR="001026D2">
          <w:rPr>
            <w:noProof/>
            <w:webHidden/>
          </w:rPr>
          <w:fldChar w:fldCharType="end"/>
        </w:r>
      </w:hyperlink>
    </w:p>
    <w:p w14:paraId="2AD6B417" w14:textId="6665BCB2" w:rsidR="001026D2" w:rsidRDefault="00726A48" w:rsidP="00520543">
      <w:pPr>
        <w:pStyle w:val="TableofFigures"/>
        <w:tabs>
          <w:tab w:val="right" w:leader="dot" w:pos="9350"/>
        </w:tabs>
        <w:spacing w:after="40"/>
        <w:rPr>
          <w:rFonts w:asciiTheme="minorHAnsi" w:eastAsiaTheme="minorEastAsia" w:hAnsiTheme="minorHAnsi" w:cstheme="minorBidi"/>
          <w:noProof/>
          <w:color w:val="auto"/>
        </w:rPr>
      </w:pPr>
      <w:hyperlink w:anchor="_Toc52973127" w:history="1">
        <w:r w:rsidR="001026D2" w:rsidRPr="003400BE">
          <w:rPr>
            <w:rStyle w:val="Hyperlink"/>
          </w:rPr>
          <w:t>Figure 3</w:t>
        </w:r>
        <w:r w:rsidR="001026D2" w:rsidRPr="003400BE">
          <w:rPr>
            <w:rStyle w:val="Hyperlink"/>
          </w:rPr>
          <w:noBreakHyphen/>
          <w:t>2. Effect of Pesticide Concentration via Advective Dispersion.</w:t>
        </w:r>
        <w:r w:rsidR="001026D2">
          <w:rPr>
            <w:noProof/>
            <w:webHidden/>
          </w:rPr>
          <w:tab/>
        </w:r>
        <w:r w:rsidR="001026D2">
          <w:rPr>
            <w:noProof/>
            <w:webHidden/>
          </w:rPr>
          <w:fldChar w:fldCharType="begin"/>
        </w:r>
        <w:r w:rsidR="001026D2">
          <w:rPr>
            <w:noProof/>
            <w:webHidden/>
          </w:rPr>
          <w:instrText xml:space="preserve"> PAGEREF _Toc52973127 \h </w:instrText>
        </w:r>
        <w:r w:rsidR="001026D2">
          <w:rPr>
            <w:noProof/>
            <w:webHidden/>
          </w:rPr>
        </w:r>
        <w:r w:rsidR="001026D2">
          <w:rPr>
            <w:noProof/>
            <w:webHidden/>
          </w:rPr>
          <w:fldChar w:fldCharType="separate"/>
        </w:r>
        <w:r w:rsidR="006638B3">
          <w:rPr>
            <w:noProof/>
            <w:webHidden/>
          </w:rPr>
          <w:t>17</w:t>
        </w:r>
        <w:r w:rsidR="001026D2">
          <w:rPr>
            <w:noProof/>
            <w:webHidden/>
          </w:rPr>
          <w:fldChar w:fldCharType="end"/>
        </w:r>
      </w:hyperlink>
    </w:p>
    <w:p w14:paraId="3B0F2609" w14:textId="09C797C6" w:rsidR="00DB7552" w:rsidRDefault="00E826B5" w:rsidP="005A3EA8">
      <w:pPr>
        <w:spacing w:after="0"/>
      </w:pPr>
      <w:r>
        <w:fldChar w:fldCharType="end"/>
      </w:r>
    </w:p>
    <w:p w14:paraId="1B17F6AB" w14:textId="77777777" w:rsidR="00592BA1" w:rsidRDefault="00592BA1">
      <w:pPr>
        <w:rPr>
          <w:bCs/>
          <w:color w:val="2F5496" w:themeColor="accent5" w:themeShade="BF"/>
          <w:sz w:val="24"/>
          <w:szCs w:val="48"/>
        </w:rPr>
      </w:pPr>
      <w:bookmarkStart w:id="1" w:name="_Toc436129213"/>
      <w:bookmarkStart w:id="2" w:name="_Toc436129318"/>
      <w:bookmarkStart w:id="3" w:name="_Toc53015576"/>
      <w:r>
        <w:br w:type="page"/>
      </w:r>
    </w:p>
    <w:p w14:paraId="1FB701AD" w14:textId="230BE9E0" w:rsidR="004E6B30" w:rsidRPr="003F0084" w:rsidRDefault="003F0084" w:rsidP="005A3EA8">
      <w:pPr>
        <w:pStyle w:val="Heading1"/>
      </w:pPr>
      <w:r w:rsidRPr="003F0084">
        <w:t>Environmental Transport and Fate Characterization</w:t>
      </w:r>
      <w:bookmarkEnd w:id="3"/>
    </w:p>
    <w:p w14:paraId="52228EB6" w14:textId="77777777" w:rsidR="001026D2" w:rsidRDefault="001026D2" w:rsidP="005A3EA8">
      <w:pPr>
        <w:spacing w:after="0"/>
        <w:rPr>
          <w:rFonts w:asciiTheme="minorHAnsi" w:hAnsiTheme="minorHAnsi"/>
        </w:rPr>
      </w:pPr>
    </w:p>
    <w:p w14:paraId="6ABBF033" w14:textId="69ECF9FB" w:rsidR="00C37CA4" w:rsidRDefault="006B1F8A" w:rsidP="005A3EA8">
      <w:pPr>
        <w:spacing w:after="0"/>
        <w:rPr>
          <w:rFonts w:asciiTheme="minorHAnsi" w:hAnsiTheme="minorHAnsi"/>
        </w:rPr>
      </w:pPr>
      <w:r>
        <w:rPr>
          <w:rFonts w:asciiTheme="minorHAnsi" w:hAnsiTheme="minorHAnsi"/>
        </w:rPr>
        <w:t>Propazine</w:t>
      </w:r>
      <w:r w:rsidR="006C0952">
        <w:rPr>
          <w:rFonts w:asciiTheme="minorHAnsi" w:hAnsiTheme="minorHAnsi"/>
        </w:rPr>
        <w:t xml:space="preserve"> has a high potential to leach into ground water and reach surface waters by runoff and drift </w:t>
      </w:r>
      <w:r>
        <w:rPr>
          <w:rFonts w:asciiTheme="minorHAnsi" w:hAnsiTheme="minorHAnsi"/>
        </w:rPr>
        <w:t xml:space="preserve">during aerial or ground applications.  </w:t>
      </w:r>
      <w:r w:rsidR="006C0952" w:rsidRPr="006C0952">
        <w:rPr>
          <w:rFonts w:asciiTheme="minorHAnsi" w:hAnsiTheme="minorHAnsi"/>
        </w:rPr>
        <w:t>In areas where the soils</w:t>
      </w:r>
      <w:r w:rsidR="006C0952">
        <w:rPr>
          <w:rFonts w:asciiTheme="minorHAnsi" w:hAnsiTheme="minorHAnsi"/>
        </w:rPr>
        <w:t xml:space="preserve"> </w:t>
      </w:r>
      <w:r w:rsidR="006C0952" w:rsidRPr="006C0952">
        <w:rPr>
          <w:rFonts w:asciiTheme="minorHAnsi" w:hAnsiTheme="minorHAnsi"/>
        </w:rPr>
        <w:t xml:space="preserve">are highly permeable, the water table is shallow, and </w:t>
      </w:r>
      <w:proofErr w:type="gramStart"/>
      <w:r w:rsidR="006C0952" w:rsidRPr="006C0952">
        <w:rPr>
          <w:rFonts w:asciiTheme="minorHAnsi" w:hAnsiTheme="minorHAnsi"/>
        </w:rPr>
        <w:t>sufficient</w:t>
      </w:r>
      <w:proofErr w:type="gramEnd"/>
      <w:r w:rsidR="006C0952" w:rsidRPr="006C0952">
        <w:rPr>
          <w:rFonts w:asciiTheme="minorHAnsi" w:hAnsiTheme="minorHAnsi"/>
        </w:rPr>
        <w:t xml:space="preserve"> precipitation and</w:t>
      </w:r>
      <w:r w:rsidR="006C0952">
        <w:rPr>
          <w:rFonts w:asciiTheme="minorHAnsi" w:hAnsiTheme="minorHAnsi"/>
        </w:rPr>
        <w:t>/</w:t>
      </w:r>
      <w:r w:rsidR="006C0952" w:rsidRPr="006C0952">
        <w:rPr>
          <w:rFonts w:asciiTheme="minorHAnsi" w:hAnsiTheme="minorHAnsi"/>
        </w:rPr>
        <w:t>or</w:t>
      </w:r>
      <w:r w:rsidR="006C0952">
        <w:rPr>
          <w:rFonts w:asciiTheme="minorHAnsi" w:hAnsiTheme="minorHAnsi"/>
        </w:rPr>
        <w:t xml:space="preserve"> </w:t>
      </w:r>
      <w:r w:rsidR="006C0952" w:rsidRPr="006C0952">
        <w:rPr>
          <w:rFonts w:asciiTheme="minorHAnsi" w:hAnsiTheme="minorHAnsi"/>
        </w:rPr>
        <w:t>irrigation occur, the use of propazine may result in ground water contamination.</w:t>
      </w:r>
      <w:r w:rsidR="006C0952">
        <w:rPr>
          <w:rFonts w:asciiTheme="minorHAnsi" w:hAnsiTheme="minorHAnsi"/>
        </w:rPr>
        <w:t xml:space="preserve"> </w:t>
      </w:r>
      <w:r w:rsidR="004E6B30" w:rsidRPr="004D0D36">
        <w:rPr>
          <w:rFonts w:asciiTheme="minorHAnsi" w:hAnsiTheme="minorHAnsi"/>
        </w:rPr>
        <w:t xml:space="preserve">The environmental fate properties of </w:t>
      </w:r>
      <w:r>
        <w:rPr>
          <w:rFonts w:asciiTheme="minorHAnsi" w:hAnsiTheme="minorHAnsi"/>
        </w:rPr>
        <w:t>propazine</w:t>
      </w:r>
      <w:r w:rsidR="009909CB">
        <w:rPr>
          <w:rFonts w:asciiTheme="minorHAnsi" w:hAnsiTheme="minorHAnsi"/>
        </w:rPr>
        <w:t>,</w:t>
      </w:r>
      <w:r w:rsidR="004E6B30" w:rsidRPr="004D0D36">
        <w:rPr>
          <w:rFonts w:asciiTheme="minorHAnsi" w:hAnsiTheme="minorHAnsi"/>
        </w:rPr>
        <w:t xml:space="preserve"> along with monitoring data identifying its presence in surface waters</w:t>
      </w:r>
      <w:r w:rsidR="009909CB">
        <w:rPr>
          <w:rFonts w:asciiTheme="minorHAnsi" w:hAnsiTheme="minorHAnsi"/>
        </w:rPr>
        <w:t>,</w:t>
      </w:r>
      <w:r w:rsidR="004E6B30" w:rsidRPr="004D0D36">
        <w:rPr>
          <w:rFonts w:asciiTheme="minorHAnsi" w:hAnsiTheme="minorHAnsi"/>
        </w:rPr>
        <w:t xml:space="preserve"> indicate that important transport pathways include runoff and spray drift.  </w:t>
      </w:r>
    </w:p>
    <w:p w14:paraId="62F99FC6" w14:textId="77777777" w:rsidR="001026D2" w:rsidRDefault="001026D2" w:rsidP="005A3EA8">
      <w:pPr>
        <w:spacing w:after="0"/>
        <w:rPr>
          <w:rFonts w:asciiTheme="minorHAnsi" w:hAnsiTheme="minorHAnsi"/>
        </w:rPr>
      </w:pPr>
    </w:p>
    <w:p w14:paraId="1B858CD8" w14:textId="5E319DC7" w:rsidR="004E6B30" w:rsidRPr="005667EA" w:rsidRDefault="00C37CA4" w:rsidP="005A3EA8">
      <w:pPr>
        <w:spacing w:after="0"/>
        <w:rPr>
          <w:rFonts w:asciiTheme="minorHAnsi" w:eastAsia="Times New Roman" w:hAnsiTheme="minorHAnsi" w:cstheme="minorHAnsi"/>
          <w:b/>
          <w:bCs/>
          <w:color w:val="auto"/>
          <w:szCs w:val="18"/>
        </w:rPr>
      </w:pPr>
      <w:r w:rsidRPr="004D0D36">
        <w:rPr>
          <w:rFonts w:asciiTheme="minorHAnsi" w:hAnsiTheme="minorHAnsi"/>
        </w:rPr>
        <w:t xml:space="preserve">Physical-chemical properties </w:t>
      </w:r>
      <w:r w:rsidRPr="00C37CA4">
        <w:rPr>
          <w:rFonts w:asciiTheme="minorHAnsi" w:hAnsiTheme="minorHAnsi"/>
        </w:rPr>
        <w:t xml:space="preserve">and known environmental fate and transport-related properties </w:t>
      </w:r>
      <w:r w:rsidRPr="004D0D36">
        <w:rPr>
          <w:rFonts w:asciiTheme="minorHAnsi" w:hAnsiTheme="minorHAnsi"/>
        </w:rPr>
        <w:t xml:space="preserve">for </w:t>
      </w:r>
      <w:r>
        <w:rPr>
          <w:rFonts w:asciiTheme="minorHAnsi" w:hAnsiTheme="minorHAnsi"/>
        </w:rPr>
        <w:t>propazine</w:t>
      </w:r>
      <w:r w:rsidRPr="004D0D36">
        <w:rPr>
          <w:rFonts w:asciiTheme="minorHAnsi" w:hAnsiTheme="minorHAnsi"/>
        </w:rPr>
        <w:t xml:space="preserve"> are provided in</w:t>
      </w:r>
      <w:r w:rsidR="006638B3">
        <w:rPr>
          <w:rFonts w:asciiTheme="minorHAnsi" w:hAnsiTheme="minorHAnsi"/>
        </w:rPr>
        <w:t xml:space="preserve"> </w:t>
      </w:r>
      <w:r w:rsidR="006638B3">
        <w:rPr>
          <w:rFonts w:asciiTheme="minorHAnsi" w:hAnsiTheme="minorHAnsi"/>
        </w:rPr>
        <w:fldChar w:fldCharType="begin"/>
      </w:r>
      <w:r w:rsidR="006638B3">
        <w:rPr>
          <w:rFonts w:asciiTheme="minorHAnsi" w:hAnsiTheme="minorHAnsi"/>
        </w:rPr>
        <w:instrText xml:space="preserve"> REF _Ref53021893 \h </w:instrText>
      </w:r>
      <w:r w:rsidR="006638B3">
        <w:rPr>
          <w:rFonts w:asciiTheme="minorHAnsi" w:hAnsiTheme="minorHAnsi"/>
        </w:rPr>
      </w:r>
      <w:r w:rsidR="006638B3">
        <w:rPr>
          <w:rFonts w:asciiTheme="minorHAnsi" w:hAnsiTheme="minorHAnsi"/>
        </w:rPr>
        <w:fldChar w:fldCharType="separate"/>
      </w:r>
      <w:r w:rsidR="006638B3">
        <w:t xml:space="preserve">Table </w:t>
      </w:r>
      <w:r w:rsidR="006638B3">
        <w:rPr>
          <w:noProof/>
        </w:rPr>
        <w:t>1</w:t>
      </w:r>
      <w:r w:rsidR="006638B3">
        <w:noBreakHyphen/>
      </w:r>
      <w:r w:rsidR="006638B3">
        <w:rPr>
          <w:noProof/>
        </w:rPr>
        <w:t>1</w:t>
      </w:r>
      <w:r w:rsidR="006638B3">
        <w:rPr>
          <w:rFonts w:asciiTheme="minorHAnsi" w:hAnsiTheme="minorHAnsi"/>
        </w:rPr>
        <w:fldChar w:fldCharType="end"/>
      </w:r>
      <w:r w:rsidR="00D13A80">
        <w:rPr>
          <w:rFonts w:asciiTheme="minorHAnsi" w:hAnsiTheme="minorHAnsi"/>
        </w:rPr>
        <w:t xml:space="preserve">. </w:t>
      </w:r>
      <w:r w:rsidRPr="00C54E94">
        <w:rPr>
          <w:rFonts w:asciiTheme="minorHAnsi" w:hAnsiTheme="minorHAnsi"/>
        </w:rPr>
        <w:t xml:space="preserve">Volatility </w:t>
      </w:r>
      <w:r w:rsidR="007A5B1D">
        <w:rPr>
          <w:rFonts w:asciiTheme="minorHAnsi" w:hAnsiTheme="minorHAnsi"/>
        </w:rPr>
        <w:t>is</w:t>
      </w:r>
      <w:r w:rsidRPr="00C54E94">
        <w:rPr>
          <w:rFonts w:asciiTheme="minorHAnsi" w:hAnsiTheme="minorHAnsi"/>
        </w:rPr>
        <w:t xml:space="preserve"> not</w:t>
      </w:r>
      <w:r>
        <w:rPr>
          <w:rFonts w:asciiTheme="minorHAnsi" w:hAnsiTheme="minorHAnsi"/>
        </w:rPr>
        <w:t xml:space="preserve"> </w:t>
      </w:r>
      <w:r w:rsidRPr="00C54E94">
        <w:rPr>
          <w:rFonts w:asciiTheme="minorHAnsi" w:hAnsiTheme="minorHAnsi"/>
        </w:rPr>
        <w:t xml:space="preserve">expected to be </w:t>
      </w:r>
      <w:r w:rsidR="00397612">
        <w:rPr>
          <w:rFonts w:asciiTheme="minorHAnsi" w:hAnsiTheme="minorHAnsi"/>
        </w:rPr>
        <w:t xml:space="preserve">a </w:t>
      </w:r>
      <w:r w:rsidRPr="00C54E94">
        <w:rPr>
          <w:rFonts w:asciiTheme="minorHAnsi" w:hAnsiTheme="minorHAnsi"/>
        </w:rPr>
        <w:t xml:space="preserve">major route of </w:t>
      </w:r>
      <w:r w:rsidR="007A5B1D">
        <w:rPr>
          <w:rFonts w:asciiTheme="minorHAnsi" w:hAnsiTheme="minorHAnsi"/>
        </w:rPr>
        <w:t>exposure</w:t>
      </w:r>
      <w:r w:rsidR="007A5B1D" w:rsidRPr="00C54E94">
        <w:rPr>
          <w:rFonts w:asciiTheme="minorHAnsi" w:hAnsiTheme="minorHAnsi"/>
        </w:rPr>
        <w:t xml:space="preserve"> </w:t>
      </w:r>
      <w:r w:rsidR="00696C7C">
        <w:rPr>
          <w:rFonts w:asciiTheme="minorHAnsi" w:hAnsiTheme="minorHAnsi"/>
        </w:rPr>
        <w:t xml:space="preserve">for propazine </w:t>
      </w:r>
      <w:r w:rsidRPr="00C54E94">
        <w:rPr>
          <w:rFonts w:asciiTheme="minorHAnsi" w:hAnsiTheme="minorHAnsi"/>
        </w:rPr>
        <w:t>due to the low vapor pressure (2.9 x 10</w:t>
      </w:r>
      <w:r>
        <w:rPr>
          <w:rFonts w:asciiTheme="minorHAnsi" w:hAnsiTheme="minorHAnsi"/>
          <w:vertAlign w:val="superscript"/>
        </w:rPr>
        <w:t>-8</w:t>
      </w:r>
      <w:r>
        <w:rPr>
          <w:rFonts w:asciiTheme="minorHAnsi" w:hAnsiTheme="minorHAnsi"/>
        </w:rPr>
        <w:t xml:space="preserve"> </w:t>
      </w:r>
      <w:r w:rsidRPr="00C54E94">
        <w:rPr>
          <w:rFonts w:asciiTheme="minorHAnsi" w:hAnsiTheme="minorHAnsi"/>
        </w:rPr>
        <w:t>torr at</w:t>
      </w:r>
      <w:r>
        <w:rPr>
          <w:rFonts w:asciiTheme="minorHAnsi" w:hAnsiTheme="minorHAnsi"/>
        </w:rPr>
        <w:t xml:space="preserve"> </w:t>
      </w:r>
      <w:r w:rsidRPr="00C54E94">
        <w:rPr>
          <w:rFonts w:asciiTheme="minorHAnsi" w:hAnsiTheme="minorHAnsi"/>
        </w:rPr>
        <w:t>20°C).</w:t>
      </w:r>
      <w:r w:rsidRPr="004D0D36">
        <w:rPr>
          <w:rFonts w:asciiTheme="minorHAnsi" w:hAnsiTheme="minorHAnsi"/>
        </w:rPr>
        <w:t xml:space="preserve"> </w:t>
      </w:r>
      <w:r>
        <w:rPr>
          <w:rFonts w:asciiTheme="minorHAnsi" w:hAnsiTheme="minorHAnsi"/>
        </w:rPr>
        <w:t xml:space="preserve"> </w:t>
      </w:r>
      <w:r w:rsidR="004E6B30" w:rsidRPr="004D0D36">
        <w:rPr>
          <w:rFonts w:asciiTheme="minorHAnsi" w:hAnsiTheme="minorHAnsi"/>
        </w:rPr>
        <w:t xml:space="preserve">Based on </w:t>
      </w:r>
      <w:r w:rsidR="00A47AFA">
        <w:rPr>
          <w:rFonts w:asciiTheme="minorHAnsi" w:hAnsiTheme="minorHAnsi"/>
        </w:rPr>
        <w:t>propazine</w:t>
      </w:r>
      <w:r w:rsidR="004E6B30" w:rsidRPr="004D0D36">
        <w:rPr>
          <w:rFonts w:asciiTheme="minorHAnsi" w:hAnsiTheme="minorHAnsi"/>
        </w:rPr>
        <w:t xml:space="preserve">’s aerobic soil metabolism and aerobic and anaerobic aquatic metabolism data, </w:t>
      </w:r>
      <w:r w:rsidR="00A47AFA">
        <w:rPr>
          <w:rFonts w:asciiTheme="minorHAnsi" w:hAnsiTheme="minorHAnsi"/>
        </w:rPr>
        <w:t>propazine</w:t>
      </w:r>
      <w:r w:rsidR="004E6B30" w:rsidRPr="004D0D36">
        <w:rPr>
          <w:rFonts w:asciiTheme="minorHAnsi" w:hAnsiTheme="minorHAnsi"/>
        </w:rPr>
        <w:t xml:space="preserve"> is </w:t>
      </w:r>
      <w:r w:rsidR="004E6B30" w:rsidRPr="00C34B47">
        <w:rPr>
          <w:rFonts w:asciiTheme="minorHAnsi" w:hAnsiTheme="minorHAnsi"/>
        </w:rPr>
        <w:t>considered persistent</w:t>
      </w:r>
      <w:r w:rsidR="004E6B30" w:rsidRPr="00C34B47">
        <w:rPr>
          <w:rFonts w:asciiTheme="minorHAnsi" w:hAnsiTheme="minorHAnsi"/>
          <w:vertAlign w:val="superscript"/>
        </w:rPr>
        <w:footnoteReference w:id="2"/>
      </w:r>
      <w:r w:rsidR="004E6B30" w:rsidRPr="00C34B47">
        <w:rPr>
          <w:rFonts w:asciiTheme="minorHAnsi" w:hAnsiTheme="minorHAnsi"/>
        </w:rPr>
        <w:t xml:space="preserve"> in the environment</w:t>
      </w:r>
      <w:r w:rsidR="004E6B30" w:rsidRPr="004D0D36">
        <w:rPr>
          <w:rFonts w:asciiTheme="minorHAnsi" w:hAnsiTheme="minorHAnsi"/>
        </w:rPr>
        <w:t xml:space="preserve">, with half-lives on the order of </w:t>
      </w:r>
      <w:r w:rsidR="00A47AFA">
        <w:rPr>
          <w:rFonts w:asciiTheme="minorHAnsi" w:hAnsiTheme="minorHAnsi"/>
        </w:rPr>
        <w:t>months</w:t>
      </w:r>
      <w:r w:rsidR="004E6B30" w:rsidRPr="004D0D36">
        <w:rPr>
          <w:rFonts w:asciiTheme="minorHAnsi" w:hAnsiTheme="minorHAnsi"/>
        </w:rPr>
        <w:t xml:space="preserve"> to </w:t>
      </w:r>
      <w:r w:rsidR="00A47AFA">
        <w:rPr>
          <w:rFonts w:asciiTheme="minorHAnsi" w:hAnsiTheme="minorHAnsi"/>
        </w:rPr>
        <w:t>years</w:t>
      </w:r>
      <w:r w:rsidR="004E6B30" w:rsidRPr="004D0D36">
        <w:rPr>
          <w:rFonts w:asciiTheme="minorHAnsi" w:hAnsiTheme="minorHAnsi"/>
        </w:rPr>
        <w:t xml:space="preserve"> (representative</w:t>
      </w:r>
      <w:r w:rsidR="004E6B30" w:rsidRPr="004D0D36">
        <w:rPr>
          <w:rFonts w:asciiTheme="minorHAnsi" w:hAnsiTheme="minorHAnsi"/>
          <w:vertAlign w:val="superscript"/>
        </w:rPr>
        <w:footnoteReference w:id="3"/>
      </w:r>
      <w:r w:rsidR="004E6B30" w:rsidRPr="004D0D36">
        <w:rPr>
          <w:rFonts w:asciiTheme="minorHAnsi" w:hAnsiTheme="minorHAnsi"/>
        </w:rPr>
        <w:t xml:space="preserve"> half-li</w:t>
      </w:r>
      <w:r w:rsidR="00E51E93">
        <w:rPr>
          <w:rFonts w:asciiTheme="minorHAnsi" w:hAnsiTheme="minorHAnsi"/>
        </w:rPr>
        <w:t xml:space="preserve">fe values range from </w:t>
      </w:r>
      <w:r w:rsidR="00A47AFA">
        <w:rPr>
          <w:rFonts w:asciiTheme="minorHAnsi" w:hAnsiTheme="minorHAnsi"/>
        </w:rPr>
        <w:t>69</w:t>
      </w:r>
      <w:r w:rsidR="004E6B30" w:rsidRPr="004D0D36">
        <w:rPr>
          <w:rFonts w:asciiTheme="minorHAnsi" w:hAnsiTheme="minorHAnsi"/>
        </w:rPr>
        <w:t xml:space="preserve"> to </w:t>
      </w:r>
      <w:r w:rsidR="00A47AFA">
        <w:rPr>
          <w:rFonts w:asciiTheme="minorHAnsi" w:hAnsiTheme="minorHAnsi"/>
        </w:rPr>
        <w:t>1</w:t>
      </w:r>
      <w:r w:rsidR="00696C7C">
        <w:rPr>
          <w:rFonts w:asciiTheme="minorHAnsi" w:hAnsiTheme="minorHAnsi"/>
        </w:rPr>
        <w:t>,</w:t>
      </w:r>
      <w:r w:rsidR="00A47AFA">
        <w:rPr>
          <w:rFonts w:asciiTheme="minorHAnsi" w:hAnsiTheme="minorHAnsi"/>
        </w:rPr>
        <w:t>240</w:t>
      </w:r>
      <w:r w:rsidR="004E6B30" w:rsidRPr="004D0D36">
        <w:rPr>
          <w:rFonts w:asciiTheme="minorHAnsi" w:hAnsiTheme="minorHAnsi"/>
        </w:rPr>
        <w:t xml:space="preserve"> days). </w:t>
      </w:r>
      <w:r w:rsidR="000F7D36">
        <w:rPr>
          <w:rFonts w:asciiTheme="minorHAnsi" w:hAnsiTheme="minorHAnsi"/>
        </w:rPr>
        <w:t>Current studies indicate that propazine is</w:t>
      </w:r>
      <w:r w:rsidR="004E6B30" w:rsidRPr="004D0D36">
        <w:rPr>
          <w:rFonts w:asciiTheme="minorHAnsi" w:hAnsiTheme="minorHAnsi"/>
        </w:rPr>
        <w:t xml:space="preserve"> stable to hydrolysis </w:t>
      </w:r>
      <w:r w:rsidR="000F7D36">
        <w:rPr>
          <w:rFonts w:asciiTheme="minorHAnsi" w:hAnsiTheme="minorHAnsi"/>
        </w:rPr>
        <w:t xml:space="preserve">and photolysis.  </w:t>
      </w:r>
      <w:r w:rsidR="005309FA" w:rsidRPr="005309FA">
        <w:rPr>
          <w:rFonts w:asciiTheme="minorHAnsi" w:hAnsiTheme="minorHAnsi"/>
        </w:rPr>
        <w:t>However, published literature on propazine and related</w:t>
      </w:r>
      <w:r w:rsidR="005309FA">
        <w:rPr>
          <w:rFonts w:asciiTheme="minorHAnsi" w:hAnsiTheme="minorHAnsi"/>
        </w:rPr>
        <w:t xml:space="preserve"> </w:t>
      </w:r>
      <w:r w:rsidR="005309FA" w:rsidRPr="005309FA">
        <w:rPr>
          <w:rFonts w:asciiTheme="minorHAnsi" w:hAnsiTheme="minorHAnsi"/>
        </w:rPr>
        <w:t>chloro-s-triazines indicate that the chemical may be susceptible to hydrolysis after</w:t>
      </w:r>
      <w:r w:rsidR="005309FA">
        <w:rPr>
          <w:rFonts w:asciiTheme="minorHAnsi" w:hAnsiTheme="minorHAnsi"/>
        </w:rPr>
        <w:t xml:space="preserve"> </w:t>
      </w:r>
      <w:r w:rsidR="005309FA" w:rsidRPr="005309FA">
        <w:rPr>
          <w:rFonts w:asciiTheme="minorHAnsi" w:hAnsiTheme="minorHAnsi"/>
        </w:rPr>
        <w:t>adsorption onto the surface of soil colloids</w:t>
      </w:r>
      <w:r w:rsidR="005309FA">
        <w:rPr>
          <w:rFonts w:asciiTheme="minorHAnsi" w:hAnsiTheme="minorHAnsi"/>
        </w:rPr>
        <w:t xml:space="preserve"> -- </w:t>
      </w:r>
      <w:r w:rsidR="005309FA" w:rsidRPr="005309FA">
        <w:rPr>
          <w:rFonts w:asciiTheme="minorHAnsi" w:hAnsiTheme="minorHAnsi"/>
        </w:rPr>
        <w:t>a surface catalysis effect</w:t>
      </w:r>
      <w:r w:rsidR="005309FA">
        <w:rPr>
          <w:rFonts w:asciiTheme="minorHAnsi" w:hAnsiTheme="minorHAnsi"/>
        </w:rPr>
        <w:t xml:space="preserve"> (</w:t>
      </w:r>
      <w:r w:rsidR="005309FA" w:rsidRPr="00112A48">
        <w:rPr>
          <w:rFonts w:asciiTheme="minorHAnsi" w:hAnsiTheme="minorHAnsi"/>
        </w:rPr>
        <w:t xml:space="preserve">Khan, 1980; </w:t>
      </w:r>
      <w:r w:rsidR="005309FA" w:rsidRPr="00386232">
        <w:rPr>
          <w:rFonts w:asciiTheme="minorHAnsi" w:hAnsiTheme="minorHAnsi"/>
        </w:rPr>
        <w:t xml:space="preserve">Wolfe et al, 1991; Russell et al, 1968; Brown and White, 1969; </w:t>
      </w:r>
      <w:proofErr w:type="spellStart"/>
      <w:r w:rsidR="005309FA" w:rsidRPr="00386232">
        <w:rPr>
          <w:rFonts w:asciiTheme="minorHAnsi" w:hAnsiTheme="minorHAnsi"/>
        </w:rPr>
        <w:t>Nearpass</w:t>
      </w:r>
      <w:proofErr w:type="spellEnd"/>
      <w:r w:rsidR="005309FA" w:rsidRPr="00386232">
        <w:rPr>
          <w:rFonts w:asciiTheme="minorHAnsi" w:hAnsiTheme="minorHAnsi"/>
        </w:rPr>
        <w:t>, 1972).</w:t>
      </w:r>
    </w:p>
    <w:p w14:paraId="6BC9B314" w14:textId="77777777" w:rsidR="001026D2" w:rsidRDefault="001026D2" w:rsidP="005A3EA8">
      <w:pPr>
        <w:spacing w:after="0"/>
        <w:rPr>
          <w:rFonts w:asciiTheme="minorHAnsi" w:hAnsiTheme="minorHAnsi"/>
        </w:rPr>
      </w:pPr>
    </w:p>
    <w:p w14:paraId="00304415" w14:textId="60C90A27" w:rsidR="006D1BD1" w:rsidRDefault="006D1BD1" w:rsidP="005A3EA8">
      <w:pPr>
        <w:spacing w:after="0"/>
        <w:rPr>
          <w:rFonts w:asciiTheme="minorHAnsi" w:hAnsiTheme="minorHAnsi"/>
        </w:rPr>
      </w:pPr>
      <w:r>
        <w:rPr>
          <w:rFonts w:asciiTheme="minorHAnsi" w:hAnsiTheme="minorHAnsi"/>
        </w:rPr>
        <w:t xml:space="preserve">Propazine </w:t>
      </w:r>
      <w:r w:rsidR="00E51E93" w:rsidRPr="009F6F08">
        <w:rPr>
          <w:rFonts w:asciiTheme="minorHAnsi" w:hAnsiTheme="minorHAnsi"/>
        </w:rPr>
        <w:t xml:space="preserve">is mobile </w:t>
      </w:r>
      <w:r>
        <w:rPr>
          <w:rFonts w:asciiTheme="minorHAnsi" w:hAnsiTheme="minorHAnsi"/>
        </w:rPr>
        <w:t xml:space="preserve">with </w:t>
      </w:r>
      <w:proofErr w:type="spellStart"/>
      <w:r w:rsidR="00E51E93" w:rsidRPr="009F6F08">
        <w:rPr>
          <w:rFonts w:asciiTheme="minorHAnsi" w:hAnsiTheme="minorHAnsi"/>
        </w:rPr>
        <w:t>K</w:t>
      </w:r>
      <w:r w:rsidR="002D4AFF" w:rsidRPr="00397612">
        <w:rPr>
          <w:rFonts w:asciiTheme="minorHAnsi" w:hAnsiTheme="minorHAnsi"/>
          <w:vertAlign w:val="subscript"/>
        </w:rPr>
        <w:t>oc</w:t>
      </w:r>
      <w:r w:rsidR="00E51E93" w:rsidRPr="009F6F08">
        <w:rPr>
          <w:rFonts w:asciiTheme="minorHAnsi" w:hAnsiTheme="minorHAnsi"/>
        </w:rPr>
        <w:t>s</w:t>
      </w:r>
      <w:proofErr w:type="spellEnd"/>
      <w:r w:rsidR="00E51E93" w:rsidRPr="009F6F08">
        <w:rPr>
          <w:rFonts w:asciiTheme="minorHAnsi" w:hAnsiTheme="minorHAnsi"/>
        </w:rPr>
        <w:t xml:space="preserve"> rang</w:t>
      </w:r>
      <w:r>
        <w:rPr>
          <w:rFonts w:asciiTheme="minorHAnsi" w:hAnsiTheme="minorHAnsi"/>
        </w:rPr>
        <w:t>ing</w:t>
      </w:r>
      <w:r w:rsidR="00E51E93" w:rsidRPr="009F6F08">
        <w:rPr>
          <w:rFonts w:asciiTheme="minorHAnsi" w:hAnsiTheme="minorHAnsi"/>
        </w:rPr>
        <w:t xml:space="preserve"> from </w:t>
      </w:r>
      <w:r>
        <w:rPr>
          <w:rFonts w:asciiTheme="minorHAnsi" w:hAnsiTheme="minorHAnsi"/>
        </w:rPr>
        <w:t>65</w:t>
      </w:r>
      <w:r w:rsidR="00E51E93" w:rsidRPr="009F6F08">
        <w:rPr>
          <w:rFonts w:asciiTheme="minorHAnsi" w:hAnsiTheme="minorHAnsi"/>
        </w:rPr>
        <w:t>-</w:t>
      </w:r>
      <w:r>
        <w:rPr>
          <w:rFonts w:asciiTheme="minorHAnsi" w:hAnsiTheme="minorHAnsi"/>
        </w:rPr>
        <w:t>268</w:t>
      </w:r>
      <w:r w:rsidR="00E51E93" w:rsidRPr="009F6F08">
        <w:rPr>
          <w:rFonts w:asciiTheme="minorHAnsi" w:hAnsiTheme="minorHAnsi"/>
        </w:rPr>
        <w:t xml:space="preserve"> L/kg</w:t>
      </w:r>
      <w:r w:rsidR="00E51E93" w:rsidRPr="009F6F08">
        <w:rPr>
          <w:rFonts w:asciiTheme="minorHAnsi" w:hAnsiTheme="minorHAnsi"/>
          <w:vertAlign w:val="superscript"/>
        </w:rPr>
        <w:footnoteReference w:id="4"/>
      </w:r>
      <w:r w:rsidR="00E51E93" w:rsidRPr="009F6F08">
        <w:rPr>
          <w:rFonts w:asciiTheme="minorHAnsi" w:hAnsiTheme="minorHAnsi"/>
        </w:rPr>
        <w:t xml:space="preserve"> and</w:t>
      </w:r>
      <w:r>
        <w:rPr>
          <w:rFonts w:asciiTheme="minorHAnsi" w:hAnsiTheme="minorHAnsi"/>
        </w:rPr>
        <w:t xml:space="preserve"> Freundlich </w:t>
      </w:r>
      <w:proofErr w:type="spellStart"/>
      <w:r>
        <w:rPr>
          <w:rFonts w:asciiTheme="minorHAnsi" w:hAnsiTheme="minorHAnsi"/>
        </w:rPr>
        <w:t>K</w:t>
      </w:r>
      <w:r>
        <w:rPr>
          <w:rFonts w:asciiTheme="minorHAnsi" w:hAnsiTheme="minorHAnsi"/>
          <w:vertAlign w:val="subscript"/>
        </w:rPr>
        <w:t>d</w:t>
      </w:r>
      <w:proofErr w:type="spellEnd"/>
      <w:r>
        <w:rPr>
          <w:rFonts w:asciiTheme="minorHAnsi" w:hAnsiTheme="minorHAnsi"/>
        </w:rPr>
        <w:t xml:space="preserve"> values from 0.34 to 3.19</w:t>
      </w:r>
      <w:r w:rsidR="00E51E93" w:rsidRPr="009F6F08">
        <w:rPr>
          <w:rFonts w:asciiTheme="minorHAnsi" w:hAnsiTheme="minorHAnsi"/>
        </w:rPr>
        <w:t>.</w:t>
      </w:r>
      <w:r w:rsidR="00EF577B">
        <w:rPr>
          <w:rFonts w:asciiTheme="minorHAnsi" w:hAnsiTheme="minorHAnsi"/>
        </w:rPr>
        <w:t xml:space="preserve"> </w:t>
      </w:r>
      <w:r w:rsidR="00EF577B" w:rsidRPr="00EF577B">
        <w:rPr>
          <w:rFonts w:asciiTheme="minorHAnsi" w:hAnsiTheme="minorHAnsi"/>
        </w:rPr>
        <w:t>The mobility of propazine is also noted in the fields, where</w:t>
      </w:r>
      <w:r w:rsidR="00EF577B">
        <w:rPr>
          <w:rFonts w:asciiTheme="minorHAnsi" w:hAnsiTheme="minorHAnsi"/>
        </w:rPr>
        <w:t xml:space="preserve"> </w:t>
      </w:r>
      <w:r w:rsidR="00EF577B" w:rsidRPr="00EF577B">
        <w:rPr>
          <w:rFonts w:asciiTheme="minorHAnsi" w:hAnsiTheme="minorHAnsi"/>
        </w:rPr>
        <w:t xml:space="preserve">supplemental terrestrial field dissipation studies suggest that propazine </w:t>
      </w:r>
      <w:r w:rsidR="00EF577B">
        <w:rPr>
          <w:rFonts w:asciiTheme="minorHAnsi" w:hAnsiTheme="minorHAnsi"/>
        </w:rPr>
        <w:t>persists in</w:t>
      </w:r>
      <w:r w:rsidR="00EF577B" w:rsidRPr="00EF577B">
        <w:rPr>
          <w:rFonts w:asciiTheme="minorHAnsi" w:hAnsiTheme="minorHAnsi"/>
        </w:rPr>
        <w:t xml:space="preserve"> the upper 6 inches and may leach</w:t>
      </w:r>
      <w:r w:rsidR="00EF577B">
        <w:rPr>
          <w:rFonts w:asciiTheme="minorHAnsi" w:hAnsiTheme="minorHAnsi"/>
        </w:rPr>
        <w:t xml:space="preserve"> </w:t>
      </w:r>
      <w:r w:rsidR="00EF577B" w:rsidRPr="00EF577B">
        <w:rPr>
          <w:rFonts w:asciiTheme="minorHAnsi" w:hAnsiTheme="minorHAnsi"/>
        </w:rPr>
        <w:t xml:space="preserve">to ground water. </w:t>
      </w:r>
      <w:r w:rsidR="00EF577B">
        <w:rPr>
          <w:rFonts w:asciiTheme="minorHAnsi" w:hAnsiTheme="minorHAnsi"/>
        </w:rPr>
        <w:t xml:space="preserve"> </w:t>
      </w:r>
      <w:r w:rsidR="005309FA" w:rsidRPr="00112A48">
        <w:rPr>
          <w:rFonts w:asciiTheme="minorHAnsi" w:hAnsiTheme="minorHAnsi"/>
        </w:rPr>
        <w:t>Montgomery (1993)</w:t>
      </w:r>
      <w:r w:rsidR="005309FA" w:rsidRPr="005309FA">
        <w:rPr>
          <w:rFonts w:asciiTheme="minorHAnsi" w:hAnsiTheme="minorHAnsi"/>
        </w:rPr>
        <w:t xml:space="preserve"> summarized soil adsorption data from four studies (</w:t>
      </w:r>
      <w:r w:rsidR="005309FA" w:rsidRPr="001D3EAD">
        <w:rPr>
          <w:rFonts w:asciiTheme="minorHAnsi" w:hAnsiTheme="minorHAnsi"/>
        </w:rPr>
        <w:t xml:space="preserve">Burkhard and Guth, 1981; </w:t>
      </w:r>
      <w:r w:rsidR="005309FA" w:rsidRPr="00F91865">
        <w:rPr>
          <w:rFonts w:asciiTheme="minorHAnsi" w:hAnsiTheme="minorHAnsi"/>
        </w:rPr>
        <w:t xml:space="preserve">Harris, 1966; Talbert and </w:t>
      </w:r>
      <w:proofErr w:type="spellStart"/>
      <w:r w:rsidR="005309FA" w:rsidRPr="00F91865">
        <w:rPr>
          <w:rFonts w:asciiTheme="minorHAnsi" w:hAnsiTheme="minorHAnsi"/>
        </w:rPr>
        <w:t>Fletchall</w:t>
      </w:r>
      <w:proofErr w:type="spellEnd"/>
      <w:r w:rsidR="005309FA" w:rsidRPr="00F91865">
        <w:rPr>
          <w:rFonts w:asciiTheme="minorHAnsi" w:hAnsiTheme="minorHAnsi"/>
        </w:rPr>
        <w:t>, 1965; Walker and Crawford, 1970)</w:t>
      </w:r>
      <w:r w:rsidR="005309FA">
        <w:rPr>
          <w:rFonts w:asciiTheme="minorHAnsi" w:hAnsiTheme="minorHAnsi"/>
        </w:rPr>
        <w:t xml:space="preserve"> </w:t>
      </w:r>
      <w:r w:rsidR="005309FA" w:rsidRPr="005309FA">
        <w:rPr>
          <w:rFonts w:asciiTheme="minorHAnsi" w:hAnsiTheme="minorHAnsi"/>
        </w:rPr>
        <w:t xml:space="preserve">involving 38 soils. The reported adsorption </w:t>
      </w:r>
      <w:proofErr w:type="spellStart"/>
      <w:r w:rsidR="005309FA" w:rsidRPr="005309FA">
        <w:rPr>
          <w:rFonts w:asciiTheme="minorHAnsi" w:hAnsiTheme="minorHAnsi"/>
        </w:rPr>
        <w:t>K</w:t>
      </w:r>
      <w:r w:rsidR="005309FA" w:rsidRPr="00397612">
        <w:rPr>
          <w:rFonts w:asciiTheme="minorHAnsi" w:hAnsiTheme="minorHAnsi"/>
          <w:vertAlign w:val="subscript"/>
        </w:rPr>
        <w:t>d</w:t>
      </w:r>
      <w:proofErr w:type="spellEnd"/>
      <w:r w:rsidR="005309FA" w:rsidRPr="005309FA">
        <w:rPr>
          <w:rFonts w:asciiTheme="minorHAnsi" w:hAnsiTheme="minorHAnsi"/>
        </w:rPr>
        <w:t xml:space="preserve"> values averaged 3.4 mL/g, with a range of</w:t>
      </w:r>
      <w:r w:rsidR="005309FA">
        <w:rPr>
          <w:rFonts w:asciiTheme="minorHAnsi" w:hAnsiTheme="minorHAnsi"/>
        </w:rPr>
        <w:t xml:space="preserve"> </w:t>
      </w:r>
      <w:r w:rsidR="005309FA" w:rsidRPr="005309FA">
        <w:rPr>
          <w:rFonts w:asciiTheme="minorHAnsi" w:hAnsiTheme="minorHAnsi"/>
        </w:rPr>
        <w:t xml:space="preserve">0.1 to 20.5. In 35 of the 38 soils, the </w:t>
      </w:r>
      <w:proofErr w:type="spellStart"/>
      <w:r w:rsidR="005309FA" w:rsidRPr="005309FA">
        <w:rPr>
          <w:rFonts w:asciiTheme="minorHAnsi" w:hAnsiTheme="minorHAnsi"/>
        </w:rPr>
        <w:t>K</w:t>
      </w:r>
      <w:r w:rsidR="005309FA" w:rsidRPr="00397612">
        <w:rPr>
          <w:rFonts w:asciiTheme="minorHAnsi" w:hAnsiTheme="minorHAnsi"/>
          <w:vertAlign w:val="subscript"/>
        </w:rPr>
        <w:t>d</w:t>
      </w:r>
      <w:proofErr w:type="spellEnd"/>
      <w:r w:rsidR="005309FA" w:rsidRPr="005309FA">
        <w:rPr>
          <w:rFonts w:asciiTheme="minorHAnsi" w:hAnsiTheme="minorHAnsi"/>
        </w:rPr>
        <w:t xml:space="preserve"> values were less than 4.7. The K</w:t>
      </w:r>
      <w:r w:rsidR="005309FA" w:rsidRPr="00397612">
        <w:rPr>
          <w:rFonts w:asciiTheme="minorHAnsi" w:hAnsiTheme="minorHAnsi"/>
          <w:vertAlign w:val="subscript"/>
        </w:rPr>
        <w:t>oc</w:t>
      </w:r>
      <w:r w:rsidR="005309FA" w:rsidRPr="005309FA">
        <w:rPr>
          <w:rFonts w:asciiTheme="minorHAnsi" w:hAnsiTheme="minorHAnsi"/>
        </w:rPr>
        <w:t xml:space="preserve"> values</w:t>
      </w:r>
      <w:r w:rsidR="005309FA">
        <w:rPr>
          <w:rFonts w:asciiTheme="minorHAnsi" w:hAnsiTheme="minorHAnsi"/>
        </w:rPr>
        <w:t xml:space="preserve"> </w:t>
      </w:r>
      <w:r w:rsidR="005309FA" w:rsidRPr="005309FA">
        <w:rPr>
          <w:rFonts w:asciiTheme="minorHAnsi" w:hAnsiTheme="minorHAnsi"/>
        </w:rPr>
        <w:t>averaged 155 mL/g (ranging from 29 to 363), which are within the range of the K</w:t>
      </w:r>
      <w:r w:rsidR="005309FA" w:rsidRPr="00397612">
        <w:rPr>
          <w:rFonts w:asciiTheme="minorHAnsi" w:hAnsiTheme="minorHAnsi"/>
          <w:vertAlign w:val="subscript"/>
        </w:rPr>
        <w:t>oc</w:t>
      </w:r>
      <w:r w:rsidR="005309FA">
        <w:rPr>
          <w:rFonts w:asciiTheme="minorHAnsi" w:hAnsiTheme="minorHAnsi"/>
        </w:rPr>
        <w:t xml:space="preserve"> </w:t>
      </w:r>
      <w:r w:rsidR="005309FA" w:rsidRPr="005309FA">
        <w:rPr>
          <w:rFonts w:asciiTheme="minorHAnsi" w:hAnsiTheme="minorHAnsi"/>
        </w:rPr>
        <w:t xml:space="preserve">values reported in the </w:t>
      </w:r>
      <w:r w:rsidR="00976D9E" w:rsidRPr="005309FA">
        <w:rPr>
          <w:rFonts w:asciiTheme="minorHAnsi" w:hAnsiTheme="minorHAnsi"/>
        </w:rPr>
        <w:t>above-mentioned</w:t>
      </w:r>
      <w:r w:rsidR="005309FA" w:rsidRPr="005309FA">
        <w:rPr>
          <w:rFonts w:asciiTheme="minorHAnsi" w:hAnsiTheme="minorHAnsi"/>
        </w:rPr>
        <w:t xml:space="preserve"> environmental fate studies submitted by the</w:t>
      </w:r>
      <w:r w:rsidR="005309FA">
        <w:rPr>
          <w:rFonts w:asciiTheme="minorHAnsi" w:hAnsiTheme="minorHAnsi"/>
        </w:rPr>
        <w:t xml:space="preserve"> </w:t>
      </w:r>
      <w:r w:rsidR="005309FA" w:rsidRPr="005309FA">
        <w:rPr>
          <w:rFonts w:asciiTheme="minorHAnsi" w:hAnsiTheme="minorHAnsi"/>
        </w:rPr>
        <w:t>registrant.</w:t>
      </w:r>
      <w:r w:rsidR="005309FA">
        <w:rPr>
          <w:rFonts w:asciiTheme="minorHAnsi" w:hAnsiTheme="minorHAnsi"/>
        </w:rPr>
        <w:t xml:space="preserve">  </w:t>
      </w:r>
      <w:r w:rsidR="00EF577B" w:rsidRPr="00EF577B">
        <w:rPr>
          <w:rFonts w:asciiTheme="minorHAnsi" w:hAnsiTheme="minorHAnsi"/>
        </w:rPr>
        <w:t>It has also been reported in the literature that if released to soil,</w:t>
      </w:r>
      <w:r w:rsidR="00EF577B">
        <w:rPr>
          <w:rFonts w:asciiTheme="minorHAnsi" w:hAnsiTheme="minorHAnsi"/>
        </w:rPr>
        <w:t xml:space="preserve"> </w:t>
      </w:r>
      <w:r w:rsidR="00EF577B" w:rsidRPr="00EF577B">
        <w:rPr>
          <w:rFonts w:asciiTheme="minorHAnsi" w:hAnsiTheme="minorHAnsi"/>
        </w:rPr>
        <w:t>propazine will persist longer in dry or cold conditions or other conditions which</w:t>
      </w:r>
      <w:r w:rsidR="00EF577B">
        <w:rPr>
          <w:rFonts w:asciiTheme="minorHAnsi" w:hAnsiTheme="minorHAnsi"/>
        </w:rPr>
        <w:t xml:space="preserve"> </w:t>
      </w:r>
      <w:r w:rsidR="00EF577B" w:rsidRPr="00EF577B">
        <w:rPr>
          <w:rFonts w:asciiTheme="minorHAnsi" w:hAnsiTheme="minorHAnsi"/>
        </w:rPr>
        <w:t xml:space="preserve">inhibit biological and chemical </w:t>
      </w:r>
      <w:r w:rsidR="00EF577B" w:rsidRPr="00F91865">
        <w:rPr>
          <w:rFonts w:asciiTheme="minorHAnsi" w:hAnsiTheme="minorHAnsi"/>
        </w:rPr>
        <w:t>activity (Worthing, 1983).</w:t>
      </w:r>
      <w:r w:rsidR="00EF577B" w:rsidRPr="00EF577B">
        <w:rPr>
          <w:rFonts w:asciiTheme="minorHAnsi" w:hAnsiTheme="minorHAnsi"/>
        </w:rPr>
        <w:t xml:space="preserve"> </w:t>
      </w:r>
      <w:r w:rsidR="009F5BAC">
        <w:rPr>
          <w:rFonts w:asciiTheme="minorHAnsi" w:hAnsiTheme="minorHAnsi"/>
        </w:rPr>
        <w:t>T</w:t>
      </w:r>
      <w:r w:rsidR="00EF577B" w:rsidRPr="00EF577B">
        <w:rPr>
          <w:rFonts w:asciiTheme="minorHAnsi" w:hAnsiTheme="minorHAnsi"/>
        </w:rPr>
        <w:t>herefore</w:t>
      </w:r>
      <w:r w:rsidR="009F5BAC">
        <w:rPr>
          <w:rFonts w:asciiTheme="minorHAnsi" w:hAnsiTheme="minorHAnsi"/>
        </w:rPr>
        <w:t>,</w:t>
      </w:r>
      <w:r w:rsidR="00EF577B" w:rsidRPr="00EF577B">
        <w:rPr>
          <w:rFonts w:asciiTheme="minorHAnsi" w:hAnsiTheme="minorHAnsi"/>
        </w:rPr>
        <w:t xml:space="preserve"> </w:t>
      </w:r>
      <w:r w:rsidR="009F5BAC">
        <w:rPr>
          <w:rFonts w:asciiTheme="minorHAnsi" w:hAnsiTheme="minorHAnsi"/>
        </w:rPr>
        <w:t xml:space="preserve">in </w:t>
      </w:r>
      <w:r w:rsidR="00EF577B" w:rsidRPr="00EF577B">
        <w:rPr>
          <w:rFonts w:asciiTheme="minorHAnsi" w:hAnsiTheme="minorHAnsi"/>
        </w:rPr>
        <w:t>areas where soils are highly permeable, the water table is shallow, or where</w:t>
      </w:r>
      <w:r w:rsidR="00EF577B">
        <w:rPr>
          <w:rFonts w:asciiTheme="minorHAnsi" w:hAnsiTheme="minorHAnsi"/>
        </w:rPr>
        <w:t xml:space="preserve"> </w:t>
      </w:r>
      <w:r w:rsidR="00EF577B" w:rsidRPr="00EF577B">
        <w:rPr>
          <w:rFonts w:asciiTheme="minorHAnsi" w:hAnsiTheme="minorHAnsi"/>
        </w:rPr>
        <w:t>there is irrigation and/or high rainfall, the use of propazine may result in</w:t>
      </w:r>
      <w:r w:rsidR="00EF577B">
        <w:rPr>
          <w:rFonts w:asciiTheme="minorHAnsi" w:hAnsiTheme="minorHAnsi"/>
        </w:rPr>
        <w:t xml:space="preserve"> </w:t>
      </w:r>
      <w:r w:rsidR="00EF577B" w:rsidRPr="00EF577B">
        <w:rPr>
          <w:rFonts w:asciiTheme="minorHAnsi" w:hAnsiTheme="minorHAnsi"/>
        </w:rPr>
        <w:t>ground water</w:t>
      </w:r>
      <w:r w:rsidR="00EF577B">
        <w:rPr>
          <w:rFonts w:asciiTheme="minorHAnsi" w:hAnsiTheme="minorHAnsi"/>
        </w:rPr>
        <w:t xml:space="preserve"> </w:t>
      </w:r>
      <w:r w:rsidR="00EF577B" w:rsidRPr="00EF577B">
        <w:rPr>
          <w:rFonts w:asciiTheme="minorHAnsi" w:hAnsiTheme="minorHAnsi"/>
        </w:rPr>
        <w:t>contamination.</w:t>
      </w:r>
    </w:p>
    <w:p w14:paraId="206072D6" w14:textId="77777777" w:rsidR="007018A8" w:rsidRDefault="007018A8" w:rsidP="005A3EA8">
      <w:pPr>
        <w:spacing w:after="0"/>
        <w:rPr>
          <w:rFonts w:asciiTheme="minorHAnsi" w:eastAsia="Times New Roman" w:hAnsiTheme="minorHAnsi" w:cstheme="minorHAnsi"/>
          <w:b/>
          <w:bCs/>
          <w:color w:val="auto"/>
          <w:szCs w:val="18"/>
        </w:rPr>
      </w:pPr>
      <w:bookmarkStart w:id="4" w:name="_Ref52961894"/>
      <w:r>
        <w:br w:type="page"/>
      </w:r>
    </w:p>
    <w:p w14:paraId="0F648233" w14:textId="75190056" w:rsidR="004E6B30" w:rsidRPr="006F68D6" w:rsidRDefault="006638B3" w:rsidP="006638B3">
      <w:pPr>
        <w:pStyle w:val="Caption"/>
      </w:pPr>
      <w:bookmarkStart w:id="5" w:name="_Ref53021893"/>
      <w:bookmarkStart w:id="6" w:name="_Toc53021904"/>
      <w:bookmarkEnd w:id="4"/>
      <w:r>
        <w:t xml:space="preserve">Table </w:t>
      </w:r>
      <w:fldSimple w:instr=" STYLEREF 1 \s ">
        <w:r>
          <w:rPr>
            <w:noProof/>
          </w:rPr>
          <w:t>1</w:t>
        </w:r>
      </w:fldSimple>
      <w:r>
        <w:noBreakHyphen/>
      </w:r>
      <w:fldSimple w:instr=" SEQ Table \* ARABIC \s 1 ">
        <w:r>
          <w:rPr>
            <w:noProof/>
          </w:rPr>
          <w:t>1</w:t>
        </w:r>
      </w:fldSimple>
      <w:bookmarkEnd w:id="5"/>
      <w:r>
        <w:t xml:space="preserve">. </w:t>
      </w:r>
      <w:r w:rsidRPr="00DE497B">
        <w:t>General physical-chemical and environmental fate properties of Propazine.</w:t>
      </w:r>
      <w:bookmarkEnd w:id="6"/>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842"/>
        <w:gridCol w:w="4320"/>
        <w:gridCol w:w="2198"/>
      </w:tblGrid>
      <w:tr w:rsidR="00976D9E" w14:paraId="2CAC61F3" w14:textId="77777777" w:rsidTr="007018A8">
        <w:trPr>
          <w:cantSplit/>
          <w:trHeight w:val="288"/>
          <w:tblHeader/>
        </w:trPr>
        <w:tc>
          <w:tcPr>
            <w:tcW w:w="284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bookmarkEnd w:id="1"/>
          <w:bookmarkEnd w:id="2"/>
          <w:p w14:paraId="031B4A1B" w14:textId="77777777" w:rsidR="00976D9E" w:rsidRDefault="00976D9E" w:rsidP="005A3EA8">
            <w:pPr>
              <w:spacing w:after="0" w:line="256" w:lineRule="auto"/>
              <w:jc w:val="center"/>
              <w:rPr>
                <w:b/>
                <w:sz w:val="20"/>
                <w:szCs w:val="20"/>
              </w:rPr>
            </w:pPr>
            <w:r>
              <w:rPr>
                <w:b/>
                <w:sz w:val="20"/>
                <w:szCs w:val="20"/>
              </w:rPr>
              <w:t>Parameter</w:t>
            </w:r>
          </w:p>
        </w:tc>
        <w:tc>
          <w:tcPr>
            <w:tcW w:w="432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8F68D94" w14:textId="77777777" w:rsidR="00976D9E" w:rsidRDefault="00976D9E" w:rsidP="005A3EA8">
            <w:pPr>
              <w:spacing w:after="0" w:line="256" w:lineRule="auto"/>
              <w:jc w:val="center"/>
              <w:rPr>
                <w:b/>
                <w:sz w:val="20"/>
                <w:szCs w:val="20"/>
              </w:rPr>
            </w:pPr>
            <w:r>
              <w:rPr>
                <w:b/>
                <w:sz w:val="20"/>
                <w:szCs w:val="20"/>
              </w:rPr>
              <w:t>Value</w:t>
            </w:r>
          </w:p>
        </w:tc>
        <w:tc>
          <w:tcPr>
            <w:tcW w:w="219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5A24135" w14:textId="77777777" w:rsidR="00976D9E" w:rsidRDefault="00976D9E" w:rsidP="005A3EA8">
            <w:pPr>
              <w:spacing w:after="0" w:line="256" w:lineRule="auto"/>
              <w:jc w:val="center"/>
              <w:rPr>
                <w:b/>
                <w:sz w:val="20"/>
                <w:szCs w:val="20"/>
              </w:rPr>
            </w:pPr>
            <w:r>
              <w:rPr>
                <w:b/>
                <w:sz w:val="20"/>
                <w:szCs w:val="20"/>
              </w:rPr>
              <w:t>Reference / MRID</w:t>
            </w:r>
          </w:p>
        </w:tc>
      </w:tr>
      <w:tr w:rsidR="00976D9E" w14:paraId="016614B0" w14:textId="77777777" w:rsidTr="007018A8">
        <w:trPr>
          <w:cantSplit/>
          <w:trHeight w:val="288"/>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C367CFE" w14:textId="77777777" w:rsidR="00976D9E" w:rsidRDefault="00976D9E" w:rsidP="005A3EA8">
            <w:pPr>
              <w:spacing w:after="0" w:line="256" w:lineRule="auto"/>
              <w:jc w:val="center"/>
              <w:rPr>
                <w:b/>
                <w:sz w:val="20"/>
                <w:szCs w:val="20"/>
              </w:rPr>
            </w:pPr>
            <w:r>
              <w:rPr>
                <w:b/>
                <w:sz w:val="20"/>
                <w:szCs w:val="20"/>
              </w:rPr>
              <w:t>Selected Physical/Chemical Parameters</w:t>
            </w:r>
          </w:p>
        </w:tc>
      </w:tr>
      <w:tr w:rsidR="00976D9E" w14:paraId="6A134256"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44345384" w14:textId="77777777" w:rsidR="00976D9E" w:rsidRPr="00DE457A" w:rsidRDefault="00976D9E" w:rsidP="005A3EA8">
            <w:pPr>
              <w:spacing w:after="0" w:line="256" w:lineRule="auto"/>
              <w:rPr>
                <w:sz w:val="20"/>
                <w:szCs w:val="20"/>
              </w:rPr>
            </w:pPr>
            <w:r w:rsidRPr="00DE457A">
              <w:rPr>
                <w:sz w:val="20"/>
                <w:szCs w:val="20"/>
              </w:rPr>
              <w:t>IUPAC Name</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2674D5E8" w14:textId="468261EB" w:rsidR="00976D9E" w:rsidRPr="00DE457A" w:rsidRDefault="00B21F1A" w:rsidP="005A3EA8">
            <w:pPr>
              <w:spacing w:after="0" w:line="256" w:lineRule="auto"/>
              <w:jc w:val="center"/>
              <w:rPr>
                <w:sz w:val="20"/>
                <w:szCs w:val="20"/>
              </w:rPr>
            </w:pPr>
            <w:r w:rsidRPr="00DE457A">
              <w:rPr>
                <w:sz w:val="20"/>
                <w:szCs w:val="20"/>
              </w:rPr>
              <w:t>6-chloro-N</w:t>
            </w:r>
            <w:proofErr w:type="gramStart"/>
            <w:r w:rsidRPr="00DE457A">
              <w:rPr>
                <w:sz w:val="20"/>
                <w:szCs w:val="20"/>
              </w:rPr>
              <w:t>2,N</w:t>
            </w:r>
            <w:proofErr w:type="gramEnd"/>
            <w:r w:rsidRPr="00DE457A">
              <w:rPr>
                <w:sz w:val="20"/>
                <w:szCs w:val="20"/>
              </w:rPr>
              <w:t>4-diisopropyl-1,3,5-triazine-2,4-diamine</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6B3EFA3F" w14:textId="3770C452" w:rsidR="00976D9E" w:rsidRPr="00DE457A" w:rsidRDefault="00DE457A" w:rsidP="005A3EA8">
            <w:pPr>
              <w:spacing w:after="0" w:line="256" w:lineRule="auto"/>
              <w:jc w:val="center"/>
              <w:rPr>
                <w:sz w:val="20"/>
                <w:szCs w:val="20"/>
              </w:rPr>
            </w:pPr>
            <w:r w:rsidRPr="00DE457A">
              <w:rPr>
                <w:sz w:val="20"/>
                <w:szCs w:val="20"/>
              </w:rPr>
              <w:t>USEPA, 201</w:t>
            </w:r>
            <w:r w:rsidR="0062378D">
              <w:rPr>
                <w:sz w:val="20"/>
                <w:szCs w:val="20"/>
              </w:rPr>
              <w:t>5</w:t>
            </w:r>
          </w:p>
        </w:tc>
      </w:tr>
      <w:tr w:rsidR="00976D9E" w14:paraId="51703BFD"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7FE4DC64" w14:textId="77777777" w:rsidR="00976D9E" w:rsidRPr="00DE457A" w:rsidRDefault="00976D9E" w:rsidP="005A3EA8">
            <w:pPr>
              <w:spacing w:after="0" w:line="256" w:lineRule="auto"/>
              <w:rPr>
                <w:sz w:val="20"/>
                <w:szCs w:val="20"/>
              </w:rPr>
            </w:pPr>
            <w:r w:rsidRPr="00DE457A">
              <w:rPr>
                <w:sz w:val="20"/>
                <w:szCs w:val="20"/>
              </w:rPr>
              <w:t>Chemical Abstracts Service (CAS) Registry Number</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09E7F1E6" w14:textId="62C26E51" w:rsidR="00976D9E" w:rsidRPr="00DE457A" w:rsidRDefault="00BB4BDD" w:rsidP="005A3EA8">
            <w:pPr>
              <w:spacing w:after="0" w:line="256" w:lineRule="auto"/>
              <w:jc w:val="center"/>
              <w:rPr>
                <w:sz w:val="20"/>
                <w:szCs w:val="20"/>
              </w:rPr>
            </w:pPr>
            <w:r w:rsidRPr="00DE457A">
              <w:rPr>
                <w:sz w:val="20"/>
                <w:szCs w:val="20"/>
              </w:rPr>
              <w:t>139-40-2</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2237CAEA" w14:textId="0FCBD20B" w:rsidR="00976D9E" w:rsidRPr="00DE457A" w:rsidRDefault="0062378D" w:rsidP="005A3EA8">
            <w:pPr>
              <w:spacing w:after="0" w:line="256" w:lineRule="auto"/>
              <w:jc w:val="center"/>
              <w:rPr>
                <w:sz w:val="20"/>
                <w:szCs w:val="20"/>
                <w:vertAlign w:val="superscript"/>
              </w:rPr>
            </w:pPr>
            <w:r w:rsidRPr="00DE457A">
              <w:rPr>
                <w:sz w:val="20"/>
                <w:szCs w:val="20"/>
              </w:rPr>
              <w:t>USEPA, 201</w:t>
            </w:r>
            <w:r>
              <w:rPr>
                <w:sz w:val="20"/>
                <w:szCs w:val="20"/>
              </w:rPr>
              <w:t>5</w:t>
            </w:r>
          </w:p>
        </w:tc>
      </w:tr>
      <w:tr w:rsidR="00976D9E" w14:paraId="583110D5"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59BA2F9A" w14:textId="77777777" w:rsidR="00976D9E" w:rsidRPr="00DE457A" w:rsidRDefault="00976D9E" w:rsidP="005A3EA8">
            <w:pPr>
              <w:spacing w:after="0" w:line="256" w:lineRule="auto"/>
              <w:rPr>
                <w:sz w:val="20"/>
                <w:szCs w:val="20"/>
              </w:rPr>
            </w:pPr>
            <w:r w:rsidRPr="00DE457A">
              <w:rPr>
                <w:sz w:val="20"/>
                <w:szCs w:val="20"/>
              </w:rPr>
              <w:t>Chemical Structure</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56C106DA" w14:textId="3F11266E" w:rsidR="00976D9E" w:rsidRPr="00DE457A" w:rsidRDefault="00B21F1A" w:rsidP="005A3EA8">
            <w:pPr>
              <w:spacing w:after="0" w:line="256" w:lineRule="auto"/>
              <w:jc w:val="center"/>
              <w:rPr>
                <w:sz w:val="20"/>
                <w:szCs w:val="20"/>
              </w:rPr>
            </w:pPr>
            <w:r w:rsidRPr="00DE457A">
              <w:rPr>
                <w:noProof/>
                <w:sz w:val="20"/>
                <w:szCs w:val="20"/>
              </w:rPr>
              <w:drawing>
                <wp:inline distT="0" distB="0" distL="0" distR="0" wp14:anchorId="0D2B246F" wp14:editId="2AA2B547">
                  <wp:extent cx="1439545" cy="846455"/>
                  <wp:effectExtent l="0" t="0" r="8255" b="0"/>
                  <wp:docPr id="5" name="Picture 5" descr="C:\Users\KCrews\AppData\Local\Microsoft\Windows\INetCache\Content.MSO\9336B3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KCrews\AppData\Local\Microsoft\Windows\INetCache\Content.MSO\9336B37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545" cy="846455"/>
                          </a:xfrm>
                          <a:prstGeom prst="rect">
                            <a:avLst/>
                          </a:prstGeom>
                          <a:noFill/>
                          <a:ln>
                            <a:noFill/>
                          </a:ln>
                        </pic:spPr>
                      </pic:pic>
                    </a:graphicData>
                  </a:graphic>
                </wp:inline>
              </w:drawing>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4630C637" w14:textId="77777777" w:rsidR="00976D9E" w:rsidRPr="00DE457A" w:rsidRDefault="00976D9E" w:rsidP="005A3EA8">
            <w:pPr>
              <w:spacing w:after="0" w:line="256" w:lineRule="auto"/>
              <w:jc w:val="center"/>
              <w:rPr>
                <w:sz w:val="20"/>
                <w:szCs w:val="20"/>
              </w:rPr>
            </w:pPr>
            <w:r w:rsidRPr="00DE457A">
              <w:rPr>
                <w:sz w:val="20"/>
                <w:szCs w:val="20"/>
              </w:rPr>
              <w:t>--</w:t>
            </w:r>
          </w:p>
        </w:tc>
      </w:tr>
      <w:tr w:rsidR="00845E4A" w14:paraId="4CC9034E"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tcPr>
          <w:p w14:paraId="62367F8B" w14:textId="0784B27D" w:rsidR="00845E4A" w:rsidRPr="00DE457A" w:rsidRDefault="00845E4A" w:rsidP="005A3EA8">
            <w:pPr>
              <w:spacing w:after="0" w:line="256" w:lineRule="auto"/>
              <w:rPr>
                <w:sz w:val="20"/>
                <w:szCs w:val="20"/>
              </w:rPr>
            </w:pPr>
            <w:r w:rsidRPr="00DE457A">
              <w:rPr>
                <w:sz w:val="20"/>
                <w:szCs w:val="20"/>
              </w:rPr>
              <w:t>Molecular Formula</w:t>
            </w:r>
          </w:p>
        </w:tc>
        <w:tc>
          <w:tcPr>
            <w:tcW w:w="4320" w:type="dxa"/>
            <w:tcBorders>
              <w:top w:val="single" w:sz="6" w:space="0" w:color="000000"/>
              <w:left w:val="single" w:sz="6" w:space="0" w:color="000000"/>
              <w:bottom w:val="single" w:sz="6" w:space="0" w:color="000000"/>
              <w:right w:val="single" w:sz="6" w:space="0" w:color="000000"/>
            </w:tcBorders>
            <w:vAlign w:val="center"/>
          </w:tcPr>
          <w:p w14:paraId="5FC7D6E1" w14:textId="0CCF2F0A" w:rsidR="00845E4A" w:rsidRPr="00DE457A" w:rsidRDefault="001924E6" w:rsidP="005A3EA8">
            <w:pPr>
              <w:spacing w:after="0" w:line="256" w:lineRule="auto"/>
              <w:jc w:val="center"/>
              <w:rPr>
                <w:noProof/>
                <w:sz w:val="20"/>
                <w:szCs w:val="20"/>
              </w:rPr>
            </w:pPr>
            <w:r w:rsidRPr="00DE457A">
              <w:rPr>
                <w:noProof/>
                <w:sz w:val="20"/>
                <w:szCs w:val="20"/>
              </w:rPr>
              <w:t>C</w:t>
            </w:r>
            <w:r w:rsidRPr="00DE457A">
              <w:rPr>
                <w:noProof/>
                <w:sz w:val="20"/>
                <w:szCs w:val="20"/>
                <w:vertAlign w:val="subscript"/>
              </w:rPr>
              <w:t>9</w:t>
            </w:r>
            <w:r w:rsidRPr="00DE457A">
              <w:rPr>
                <w:noProof/>
                <w:sz w:val="20"/>
                <w:szCs w:val="20"/>
              </w:rPr>
              <w:t>H</w:t>
            </w:r>
            <w:r w:rsidRPr="00DE457A">
              <w:rPr>
                <w:noProof/>
                <w:sz w:val="20"/>
                <w:szCs w:val="20"/>
                <w:vertAlign w:val="subscript"/>
              </w:rPr>
              <w:t>16</w:t>
            </w:r>
            <w:r w:rsidRPr="00DE457A">
              <w:rPr>
                <w:noProof/>
                <w:sz w:val="20"/>
                <w:szCs w:val="20"/>
              </w:rPr>
              <w:t>ClN</w:t>
            </w:r>
            <w:r w:rsidRPr="00DE457A">
              <w:rPr>
                <w:noProof/>
                <w:sz w:val="20"/>
                <w:szCs w:val="20"/>
                <w:vertAlign w:val="subscript"/>
              </w:rPr>
              <w:t>5</w:t>
            </w:r>
          </w:p>
        </w:tc>
        <w:tc>
          <w:tcPr>
            <w:tcW w:w="2198" w:type="dxa"/>
            <w:tcBorders>
              <w:top w:val="single" w:sz="6" w:space="0" w:color="000000"/>
              <w:left w:val="single" w:sz="6" w:space="0" w:color="000000"/>
              <w:bottom w:val="single" w:sz="6" w:space="0" w:color="000000"/>
              <w:right w:val="single" w:sz="6" w:space="0" w:color="000000"/>
            </w:tcBorders>
            <w:vAlign w:val="center"/>
          </w:tcPr>
          <w:p w14:paraId="108B5859" w14:textId="204F629D" w:rsidR="00845E4A" w:rsidRPr="00DE457A" w:rsidRDefault="0062378D" w:rsidP="005A3EA8">
            <w:pPr>
              <w:spacing w:after="0" w:line="256" w:lineRule="auto"/>
              <w:jc w:val="center"/>
              <w:rPr>
                <w:sz w:val="20"/>
                <w:szCs w:val="20"/>
              </w:rPr>
            </w:pPr>
            <w:r w:rsidRPr="00DE457A">
              <w:rPr>
                <w:sz w:val="20"/>
                <w:szCs w:val="20"/>
              </w:rPr>
              <w:t>USEPA, 201</w:t>
            </w:r>
            <w:r>
              <w:rPr>
                <w:sz w:val="20"/>
                <w:szCs w:val="20"/>
              </w:rPr>
              <w:t>5</w:t>
            </w:r>
          </w:p>
        </w:tc>
      </w:tr>
      <w:tr w:rsidR="00976D9E" w14:paraId="7B4D3862"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6D5FA7F3" w14:textId="77777777" w:rsidR="00976D9E" w:rsidRPr="00DE457A" w:rsidRDefault="00976D9E" w:rsidP="005A3EA8">
            <w:pPr>
              <w:spacing w:after="0" w:line="256" w:lineRule="auto"/>
              <w:rPr>
                <w:sz w:val="20"/>
                <w:szCs w:val="20"/>
              </w:rPr>
            </w:pPr>
            <w:r w:rsidRPr="00DE457A">
              <w:rPr>
                <w:sz w:val="20"/>
                <w:szCs w:val="20"/>
              </w:rPr>
              <w:t>Molecular Weight</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09BAF6B0" w14:textId="19CF7605" w:rsidR="00976D9E" w:rsidRPr="00DE457A" w:rsidRDefault="00B21F1A" w:rsidP="005A3EA8">
            <w:pPr>
              <w:spacing w:after="0" w:line="256" w:lineRule="auto"/>
              <w:jc w:val="center"/>
              <w:rPr>
                <w:sz w:val="20"/>
                <w:szCs w:val="20"/>
              </w:rPr>
            </w:pPr>
            <w:r w:rsidRPr="00DE457A">
              <w:rPr>
                <w:sz w:val="20"/>
                <w:szCs w:val="20"/>
              </w:rPr>
              <w:t>229.71</w:t>
            </w:r>
            <w:r w:rsidR="00976D9E" w:rsidRPr="00DE457A">
              <w:rPr>
                <w:sz w:val="20"/>
                <w:szCs w:val="20"/>
              </w:rPr>
              <w:t xml:space="preserve"> g/mol</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64967682" w14:textId="71766188" w:rsidR="00976D9E" w:rsidRPr="00DE457A" w:rsidRDefault="0062378D" w:rsidP="005A3EA8">
            <w:pPr>
              <w:spacing w:after="0" w:line="256" w:lineRule="auto"/>
              <w:jc w:val="center"/>
              <w:rPr>
                <w:sz w:val="20"/>
                <w:szCs w:val="20"/>
              </w:rPr>
            </w:pPr>
            <w:r w:rsidRPr="00DE457A">
              <w:rPr>
                <w:sz w:val="20"/>
                <w:szCs w:val="20"/>
              </w:rPr>
              <w:t>USEPA, 201</w:t>
            </w:r>
            <w:r>
              <w:rPr>
                <w:sz w:val="20"/>
                <w:szCs w:val="20"/>
              </w:rPr>
              <w:t>5</w:t>
            </w:r>
          </w:p>
        </w:tc>
      </w:tr>
      <w:tr w:rsidR="00976D9E" w14:paraId="2168FBAB"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5C78FBAA" w14:textId="77777777" w:rsidR="00976D9E" w:rsidRPr="00DE457A" w:rsidRDefault="00976D9E" w:rsidP="005A3EA8">
            <w:pPr>
              <w:spacing w:after="0" w:line="256" w:lineRule="auto"/>
              <w:rPr>
                <w:sz w:val="20"/>
                <w:szCs w:val="20"/>
              </w:rPr>
            </w:pPr>
            <w:r w:rsidRPr="00DE457A">
              <w:rPr>
                <w:sz w:val="20"/>
                <w:szCs w:val="20"/>
              </w:rPr>
              <w:t>Water Solubility</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285B9089" w14:textId="006AF5F9" w:rsidR="00976D9E" w:rsidRPr="00DE457A" w:rsidRDefault="00F11118" w:rsidP="005A3EA8">
            <w:pPr>
              <w:spacing w:after="0" w:line="256" w:lineRule="auto"/>
              <w:jc w:val="center"/>
              <w:rPr>
                <w:sz w:val="20"/>
                <w:szCs w:val="20"/>
              </w:rPr>
            </w:pPr>
            <w:r w:rsidRPr="00DE457A">
              <w:rPr>
                <w:sz w:val="20"/>
                <w:szCs w:val="20"/>
              </w:rPr>
              <w:t>8.6</w:t>
            </w:r>
            <w:r w:rsidR="00976D9E" w:rsidRPr="00DE457A">
              <w:rPr>
                <w:sz w:val="20"/>
                <w:szCs w:val="20"/>
              </w:rPr>
              <w:t xml:space="preserve"> mg∙L</w:t>
            </w:r>
            <w:r w:rsidR="00976D9E" w:rsidRPr="00DE457A">
              <w:rPr>
                <w:sz w:val="20"/>
                <w:szCs w:val="20"/>
                <w:vertAlign w:val="superscript"/>
              </w:rPr>
              <w:t>-1</w:t>
            </w:r>
            <w:r w:rsidR="00976D9E" w:rsidRPr="00DE457A">
              <w:rPr>
                <w:sz w:val="20"/>
                <w:szCs w:val="20"/>
              </w:rPr>
              <w:t xml:space="preserve"> at 20</w:t>
            </w:r>
            <w:r w:rsidR="00023113" w:rsidRPr="00812D3D">
              <w:rPr>
                <w:rFonts w:asciiTheme="minorHAnsi" w:hAnsiTheme="minorHAnsi" w:cstheme="minorHAnsi"/>
                <w:sz w:val="20"/>
                <w:szCs w:val="20"/>
              </w:rPr>
              <w:t>°</w:t>
            </w:r>
            <w:r w:rsidR="00976D9E" w:rsidRPr="00DE457A">
              <w:rPr>
                <w:sz w:val="20"/>
                <w:szCs w:val="20"/>
              </w:rPr>
              <w:t xml:space="preserve"> C</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5BC4A133" w14:textId="44E35C4C" w:rsidR="00976D9E" w:rsidRPr="00DE457A" w:rsidRDefault="0062378D" w:rsidP="005A3EA8">
            <w:pPr>
              <w:spacing w:after="0" w:line="256" w:lineRule="auto"/>
              <w:jc w:val="center"/>
              <w:rPr>
                <w:sz w:val="20"/>
                <w:szCs w:val="20"/>
              </w:rPr>
            </w:pPr>
            <w:r w:rsidRPr="00DE457A">
              <w:rPr>
                <w:sz w:val="20"/>
                <w:szCs w:val="20"/>
              </w:rPr>
              <w:t>USEPA, 201</w:t>
            </w:r>
            <w:r>
              <w:rPr>
                <w:sz w:val="20"/>
                <w:szCs w:val="20"/>
              </w:rPr>
              <w:t>5</w:t>
            </w:r>
          </w:p>
        </w:tc>
      </w:tr>
      <w:tr w:rsidR="00976D9E" w14:paraId="296FB5EB"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538B964D" w14:textId="77777777" w:rsidR="00976D9E" w:rsidRPr="00DE457A" w:rsidRDefault="00976D9E" w:rsidP="005A3EA8">
            <w:pPr>
              <w:spacing w:after="0" w:line="256" w:lineRule="auto"/>
              <w:rPr>
                <w:sz w:val="20"/>
                <w:szCs w:val="20"/>
              </w:rPr>
            </w:pPr>
            <w:r w:rsidRPr="00DE457A">
              <w:rPr>
                <w:sz w:val="20"/>
                <w:szCs w:val="20"/>
              </w:rPr>
              <w:t>Vapor Pressure</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2D11F73E" w14:textId="32E8F834" w:rsidR="00976D9E" w:rsidRPr="00DE457A" w:rsidRDefault="001924E6" w:rsidP="005A3EA8">
            <w:pPr>
              <w:spacing w:after="0" w:line="256" w:lineRule="auto"/>
              <w:jc w:val="center"/>
              <w:rPr>
                <w:sz w:val="20"/>
                <w:szCs w:val="20"/>
              </w:rPr>
            </w:pPr>
            <w:r w:rsidRPr="00DE457A">
              <w:rPr>
                <w:sz w:val="20"/>
                <w:szCs w:val="20"/>
              </w:rPr>
              <w:t>2.9</w:t>
            </w:r>
            <w:r w:rsidR="00976D9E" w:rsidRPr="00DE457A">
              <w:rPr>
                <w:sz w:val="20"/>
                <w:szCs w:val="20"/>
              </w:rPr>
              <w:t xml:space="preserve"> x 10</w:t>
            </w:r>
            <w:r w:rsidR="00976D9E" w:rsidRPr="00DE457A">
              <w:rPr>
                <w:sz w:val="20"/>
                <w:szCs w:val="20"/>
                <w:vertAlign w:val="superscript"/>
              </w:rPr>
              <w:t>-</w:t>
            </w:r>
            <w:r w:rsidRPr="00DE457A">
              <w:rPr>
                <w:sz w:val="20"/>
                <w:szCs w:val="20"/>
                <w:vertAlign w:val="superscript"/>
              </w:rPr>
              <w:t>8</w:t>
            </w:r>
            <w:r w:rsidR="00976D9E" w:rsidRPr="00DE457A">
              <w:rPr>
                <w:sz w:val="20"/>
                <w:szCs w:val="20"/>
              </w:rPr>
              <w:t xml:space="preserve"> torr at 2</w:t>
            </w:r>
            <w:r w:rsidRPr="00DE457A">
              <w:rPr>
                <w:sz w:val="20"/>
                <w:szCs w:val="20"/>
              </w:rPr>
              <w:t>0</w:t>
            </w:r>
            <w:r w:rsidR="00023113" w:rsidRPr="00812D3D">
              <w:rPr>
                <w:rFonts w:asciiTheme="minorHAnsi" w:hAnsiTheme="minorHAnsi" w:cstheme="minorHAnsi"/>
                <w:sz w:val="20"/>
                <w:szCs w:val="20"/>
              </w:rPr>
              <w:t>°</w:t>
            </w:r>
            <w:r w:rsidR="00976D9E" w:rsidRPr="00DE457A">
              <w:rPr>
                <w:sz w:val="20"/>
                <w:szCs w:val="20"/>
              </w:rPr>
              <w:t xml:space="preserve"> C</w:t>
            </w:r>
          </w:p>
        </w:tc>
        <w:tc>
          <w:tcPr>
            <w:tcW w:w="2198" w:type="dxa"/>
            <w:tcBorders>
              <w:top w:val="single" w:sz="6" w:space="0" w:color="000000"/>
              <w:left w:val="single" w:sz="6" w:space="0" w:color="000000"/>
              <w:bottom w:val="single" w:sz="6" w:space="0" w:color="000000"/>
              <w:right w:val="single" w:sz="6" w:space="0" w:color="000000"/>
            </w:tcBorders>
            <w:vAlign w:val="center"/>
          </w:tcPr>
          <w:p w14:paraId="2546D540" w14:textId="23AB3875" w:rsidR="00976D9E" w:rsidRPr="00DE457A" w:rsidRDefault="0062378D" w:rsidP="005A3EA8">
            <w:pPr>
              <w:spacing w:after="0" w:line="256" w:lineRule="auto"/>
              <w:jc w:val="center"/>
              <w:rPr>
                <w:sz w:val="20"/>
                <w:szCs w:val="20"/>
              </w:rPr>
            </w:pPr>
            <w:r w:rsidRPr="00DE457A">
              <w:rPr>
                <w:sz w:val="20"/>
                <w:szCs w:val="20"/>
              </w:rPr>
              <w:t>USEPA, 201</w:t>
            </w:r>
            <w:r>
              <w:rPr>
                <w:sz w:val="20"/>
                <w:szCs w:val="20"/>
              </w:rPr>
              <w:t>5</w:t>
            </w:r>
          </w:p>
        </w:tc>
      </w:tr>
      <w:tr w:rsidR="00976D9E" w14:paraId="2C49C1BC"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3DA2BEA8" w14:textId="77777777" w:rsidR="00976D9E" w:rsidRPr="00DE457A" w:rsidRDefault="00976D9E" w:rsidP="005A3EA8">
            <w:pPr>
              <w:spacing w:after="0" w:line="256" w:lineRule="auto"/>
              <w:rPr>
                <w:sz w:val="20"/>
                <w:szCs w:val="20"/>
              </w:rPr>
            </w:pPr>
            <w:r w:rsidRPr="00DE457A">
              <w:rPr>
                <w:sz w:val="20"/>
                <w:szCs w:val="20"/>
              </w:rPr>
              <w:t>Density</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2778F50B" w14:textId="01CBB4EB" w:rsidR="00976D9E" w:rsidRPr="00DE457A" w:rsidRDefault="006B0256" w:rsidP="005A3EA8">
            <w:pPr>
              <w:spacing w:after="0" w:line="256" w:lineRule="auto"/>
              <w:jc w:val="center"/>
              <w:rPr>
                <w:sz w:val="20"/>
                <w:szCs w:val="20"/>
              </w:rPr>
            </w:pPr>
            <w:r w:rsidRPr="00DE457A">
              <w:rPr>
                <w:sz w:val="20"/>
                <w:szCs w:val="20"/>
              </w:rPr>
              <w:t>1.16</w:t>
            </w:r>
            <w:r w:rsidR="00976D9E" w:rsidRPr="00DE457A">
              <w:rPr>
                <w:sz w:val="20"/>
                <w:szCs w:val="20"/>
              </w:rPr>
              <w:t xml:space="preserve"> kg∙L</w:t>
            </w:r>
            <w:r w:rsidR="00976D9E" w:rsidRPr="00DE457A">
              <w:rPr>
                <w:sz w:val="20"/>
                <w:szCs w:val="20"/>
                <w:vertAlign w:val="superscript"/>
              </w:rPr>
              <w:t>-1</w:t>
            </w:r>
            <w:r w:rsidR="00976D9E" w:rsidRPr="00DE457A">
              <w:rPr>
                <w:sz w:val="20"/>
                <w:szCs w:val="20"/>
              </w:rPr>
              <w:t xml:space="preserve"> @ 20</w:t>
            </w:r>
            <w:r w:rsidR="00023113" w:rsidRPr="00812D3D">
              <w:rPr>
                <w:rFonts w:asciiTheme="minorHAnsi" w:hAnsiTheme="minorHAnsi" w:cstheme="minorHAnsi"/>
                <w:sz w:val="20"/>
                <w:szCs w:val="20"/>
              </w:rPr>
              <w:t>°</w:t>
            </w:r>
            <w:r w:rsidR="00976D9E" w:rsidRPr="00DE457A">
              <w:rPr>
                <w:sz w:val="20"/>
                <w:szCs w:val="20"/>
              </w:rPr>
              <w:t xml:space="preserve"> C</w:t>
            </w:r>
          </w:p>
        </w:tc>
        <w:tc>
          <w:tcPr>
            <w:tcW w:w="2198" w:type="dxa"/>
            <w:tcBorders>
              <w:top w:val="single" w:sz="6" w:space="0" w:color="000000"/>
              <w:left w:val="single" w:sz="6" w:space="0" w:color="000000"/>
              <w:bottom w:val="single" w:sz="6" w:space="0" w:color="000000"/>
              <w:right w:val="single" w:sz="6" w:space="0" w:color="000000"/>
            </w:tcBorders>
            <w:vAlign w:val="center"/>
          </w:tcPr>
          <w:p w14:paraId="665D81CF" w14:textId="25FE5B9B" w:rsidR="00976D9E" w:rsidRPr="00DE457A" w:rsidRDefault="0062378D" w:rsidP="005A3EA8">
            <w:pPr>
              <w:spacing w:after="0" w:line="256" w:lineRule="auto"/>
              <w:jc w:val="center"/>
              <w:rPr>
                <w:sz w:val="20"/>
                <w:szCs w:val="20"/>
              </w:rPr>
            </w:pPr>
            <w:r w:rsidRPr="00DE457A">
              <w:rPr>
                <w:sz w:val="20"/>
                <w:szCs w:val="20"/>
              </w:rPr>
              <w:t>USEPA, 201</w:t>
            </w:r>
            <w:r>
              <w:rPr>
                <w:sz w:val="20"/>
                <w:szCs w:val="20"/>
              </w:rPr>
              <w:t>5</w:t>
            </w:r>
          </w:p>
        </w:tc>
      </w:tr>
      <w:tr w:rsidR="00976D9E" w14:paraId="612EC8E7"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249A137A" w14:textId="77777777" w:rsidR="00976D9E" w:rsidRPr="00DE457A" w:rsidRDefault="00976D9E" w:rsidP="005A3EA8">
            <w:pPr>
              <w:spacing w:after="0" w:line="256" w:lineRule="auto"/>
              <w:rPr>
                <w:sz w:val="20"/>
                <w:szCs w:val="20"/>
              </w:rPr>
            </w:pPr>
            <w:r w:rsidRPr="00DE457A">
              <w:rPr>
                <w:sz w:val="20"/>
                <w:szCs w:val="20"/>
              </w:rPr>
              <w:t>Henry's Law Constant</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45EA026A" w14:textId="392152D1" w:rsidR="00976D9E" w:rsidRPr="00DE457A" w:rsidRDefault="00976D9E" w:rsidP="005A3EA8">
            <w:pPr>
              <w:spacing w:after="0" w:line="256" w:lineRule="auto"/>
              <w:jc w:val="center"/>
              <w:rPr>
                <w:sz w:val="20"/>
                <w:szCs w:val="20"/>
              </w:rPr>
            </w:pPr>
            <w:r w:rsidRPr="00DE457A">
              <w:rPr>
                <w:sz w:val="20"/>
                <w:szCs w:val="20"/>
              </w:rPr>
              <w:t>1.</w:t>
            </w:r>
            <w:r w:rsidR="006B0256" w:rsidRPr="00DE457A">
              <w:rPr>
                <w:sz w:val="20"/>
                <w:szCs w:val="20"/>
              </w:rPr>
              <w:t>02</w:t>
            </w:r>
            <w:r w:rsidRPr="00DE457A">
              <w:rPr>
                <w:sz w:val="20"/>
                <w:szCs w:val="20"/>
              </w:rPr>
              <w:t xml:space="preserve"> x 10</w:t>
            </w:r>
            <w:r w:rsidRPr="00DE457A">
              <w:rPr>
                <w:sz w:val="20"/>
                <w:szCs w:val="20"/>
                <w:vertAlign w:val="superscript"/>
              </w:rPr>
              <w:t>-</w:t>
            </w:r>
            <w:r w:rsidR="006B0256" w:rsidRPr="00DE457A">
              <w:rPr>
                <w:sz w:val="20"/>
                <w:szCs w:val="20"/>
                <w:vertAlign w:val="superscript"/>
              </w:rPr>
              <w:t>9</w:t>
            </w:r>
            <w:r w:rsidRPr="00DE457A">
              <w:rPr>
                <w:sz w:val="20"/>
                <w:szCs w:val="20"/>
              </w:rPr>
              <w:t xml:space="preserve"> atm∙m</w:t>
            </w:r>
            <w:r w:rsidRPr="00DE457A">
              <w:rPr>
                <w:sz w:val="20"/>
                <w:szCs w:val="20"/>
                <w:vertAlign w:val="superscript"/>
              </w:rPr>
              <w:t>3</w:t>
            </w:r>
            <w:r w:rsidRPr="00DE457A">
              <w:rPr>
                <w:sz w:val="20"/>
                <w:szCs w:val="20"/>
              </w:rPr>
              <w:t>∙mol</w:t>
            </w:r>
            <w:r w:rsidRPr="00DE457A">
              <w:rPr>
                <w:sz w:val="20"/>
                <w:szCs w:val="20"/>
                <w:vertAlign w:val="superscript"/>
              </w:rPr>
              <w:t>-1</w:t>
            </w:r>
            <w:r w:rsidR="00DE457A" w:rsidRPr="00DE457A">
              <w:rPr>
                <w:sz w:val="20"/>
                <w:szCs w:val="20"/>
              </w:rPr>
              <w:t xml:space="preserve"> (calculated)</w:t>
            </w:r>
          </w:p>
        </w:tc>
        <w:tc>
          <w:tcPr>
            <w:tcW w:w="2198" w:type="dxa"/>
            <w:tcBorders>
              <w:top w:val="single" w:sz="6" w:space="0" w:color="000000"/>
              <w:left w:val="single" w:sz="6" w:space="0" w:color="000000"/>
              <w:bottom w:val="single" w:sz="6" w:space="0" w:color="000000"/>
              <w:right w:val="single" w:sz="6" w:space="0" w:color="000000"/>
            </w:tcBorders>
            <w:vAlign w:val="center"/>
          </w:tcPr>
          <w:p w14:paraId="3D6B8735" w14:textId="5058B089" w:rsidR="00976D9E" w:rsidRPr="00DE457A" w:rsidRDefault="0062378D" w:rsidP="005A3EA8">
            <w:pPr>
              <w:spacing w:after="0" w:line="256" w:lineRule="auto"/>
              <w:jc w:val="center"/>
              <w:rPr>
                <w:sz w:val="20"/>
                <w:szCs w:val="20"/>
              </w:rPr>
            </w:pPr>
            <w:r w:rsidRPr="00DE457A">
              <w:rPr>
                <w:sz w:val="20"/>
                <w:szCs w:val="20"/>
              </w:rPr>
              <w:t>USEPA, 201</w:t>
            </w:r>
            <w:r>
              <w:rPr>
                <w:sz w:val="20"/>
                <w:szCs w:val="20"/>
              </w:rPr>
              <w:t>5</w:t>
            </w:r>
          </w:p>
        </w:tc>
      </w:tr>
      <w:tr w:rsidR="00976D9E" w14:paraId="5020AF59"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5ADE3F27" w14:textId="6B45F94E" w:rsidR="00976D9E" w:rsidRPr="00E73245" w:rsidRDefault="00E73245" w:rsidP="005A3EA8">
            <w:pPr>
              <w:spacing w:after="0" w:line="256" w:lineRule="auto"/>
              <w:rPr>
                <w:sz w:val="20"/>
                <w:szCs w:val="20"/>
              </w:rPr>
            </w:pPr>
            <w:r w:rsidRPr="00E73245">
              <w:rPr>
                <w:sz w:val="20"/>
                <w:szCs w:val="20"/>
              </w:rPr>
              <w:t xml:space="preserve">Log </w:t>
            </w:r>
            <w:r w:rsidR="00976D9E" w:rsidRPr="00E73245">
              <w:rPr>
                <w:sz w:val="20"/>
                <w:szCs w:val="20"/>
              </w:rPr>
              <w:t>Octanol/Water Partition Coefficient (</w:t>
            </w:r>
            <w:r w:rsidRPr="00E73245">
              <w:rPr>
                <w:sz w:val="20"/>
                <w:szCs w:val="20"/>
              </w:rPr>
              <w:t xml:space="preserve">Log </w:t>
            </w:r>
            <w:r w:rsidR="00976D9E" w:rsidRPr="00E73245">
              <w:rPr>
                <w:sz w:val="20"/>
                <w:szCs w:val="20"/>
              </w:rPr>
              <w:t>K</w:t>
            </w:r>
            <w:r w:rsidR="00976D9E" w:rsidRPr="00E73245">
              <w:rPr>
                <w:sz w:val="20"/>
                <w:szCs w:val="20"/>
                <w:vertAlign w:val="subscript"/>
              </w:rPr>
              <w:t>ow</w:t>
            </w:r>
            <w:r w:rsidR="00976D9E" w:rsidRPr="00E73245">
              <w:rPr>
                <w:sz w:val="20"/>
                <w:szCs w:val="20"/>
              </w:rPr>
              <w:t>)</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1B2990F7" w14:textId="09EC6D47" w:rsidR="00976D9E" w:rsidRPr="00E73245" w:rsidRDefault="00E73245" w:rsidP="005A3EA8">
            <w:pPr>
              <w:spacing w:after="0" w:line="256" w:lineRule="auto"/>
              <w:jc w:val="center"/>
              <w:rPr>
                <w:sz w:val="20"/>
                <w:szCs w:val="20"/>
              </w:rPr>
            </w:pPr>
            <w:r w:rsidRPr="00E73245">
              <w:rPr>
                <w:sz w:val="20"/>
                <w:szCs w:val="20"/>
              </w:rPr>
              <w:t>2.91</w:t>
            </w:r>
          </w:p>
        </w:tc>
        <w:tc>
          <w:tcPr>
            <w:tcW w:w="2198" w:type="dxa"/>
            <w:tcBorders>
              <w:top w:val="single" w:sz="6" w:space="0" w:color="000000"/>
              <w:left w:val="single" w:sz="6" w:space="0" w:color="000000"/>
              <w:bottom w:val="single" w:sz="6" w:space="0" w:color="000000"/>
              <w:right w:val="single" w:sz="6" w:space="0" w:color="000000"/>
            </w:tcBorders>
            <w:vAlign w:val="center"/>
          </w:tcPr>
          <w:p w14:paraId="24AB0662" w14:textId="499BA696" w:rsidR="00976D9E" w:rsidRPr="009665F7" w:rsidRDefault="0062378D" w:rsidP="005A3EA8">
            <w:pPr>
              <w:spacing w:after="0" w:line="256" w:lineRule="auto"/>
              <w:jc w:val="center"/>
              <w:rPr>
                <w:sz w:val="20"/>
                <w:szCs w:val="20"/>
                <w:highlight w:val="yellow"/>
              </w:rPr>
            </w:pPr>
            <w:r w:rsidRPr="00DE457A">
              <w:rPr>
                <w:sz w:val="20"/>
                <w:szCs w:val="20"/>
              </w:rPr>
              <w:t>USEPA, 201</w:t>
            </w:r>
            <w:r>
              <w:rPr>
                <w:sz w:val="20"/>
                <w:szCs w:val="20"/>
              </w:rPr>
              <w:t>5</w:t>
            </w:r>
          </w:p>
        </w:tc>
      </w:tr>
      <w:tr w:rsidR="00976D9E" w14:paraId="0104B19B" w14:textId="77777777" w:rsidTr="007018A8">
        <w:trPr>
          <w:cantSplit/>
          <w:trHeight w:val="288"/>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7068AB8" w14:textId="77777777" w:rsidR="00976D9E" w:rsidRDefault="00976D9E" w:rsidP="005A3EA8">
            <w:pPr>
              <w:spacing w:after="0" w:line="256" w:lineRule="auto"/>
              <w:jc w:val="center"/>
              <w:rPr>
                <w:sz w:val="20"/>
                <w:szCs w:val="20"/>
              </w:rPr>
            </w:pPr>
            <w:r>
              <w:rPr>
                <w:sz w:val="20"/>
                <w:szCs w:val="20"/>
              </w:rPr>
              <w:t>Persistence</w:t>
            </w:r>
          </w:p>
        </w:tc>
      </w:tr>
      <w:tr w:rsidR="00976D9E" w14:paraId="04D232BC"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2C1E24FB" w14:textId="77777777" w:rsidR="00976D9E" w:rsidRDefault="00976D9E" w:rsidP="005A3EA8">
            <w:pPr>
              <w:spacing w:after="0" w:line="256" w:lineRule="auto"/>
              <w:rPr>
                <w:sz w:val="20"/>
                <w:szCs w:val="20"/>
                <w:lang w:val="fr-FR"/>
              </w:rPr>
            </w:pPr>
            <w:r>
              <w:rPr>
                <w:sz w:val="20"/>
                <w:szCs w:val="20"/>
                <w:lang w:val="fr-FR"/>
              </w:rPr>
              <w:t xml:space="preserve">Hydrolysis </w:t>
            </w:r>
            <w:r>
              <w:rPr>
                <w:sz w:val="20"/>
                <w:szCs w:val="20"/>
              </w:rPr>
              <w:t>(t</w:t>
            </w:r>
            <w:r>
              <w:rPr>
                <w:sz w:val="20"/>
                <w:szCs w:val="20"/>
                <w:vertAlign w:val="subscript"/>
              </w:rPr>
              <w:t>½</w:t>
            </w:r>
            <w:r>
              <w:rPr>
                <w:sz w:val="20"/>
                <w:szCs w:val="20"/>
              </w:rPr>
              <w:t xml:space="preserve"> @ 25°C)</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39E3C702" w14:textId="77777777" w:rsidR="00976D9E" w:rsidRDefault="00976D9E" w:rsidP="005A3EA8">
            <w:pPr>
              <w:spacing w:after="0" w:line="256" w:lineRule="auto"/>
              <w:jc w:val="center"/>
              <w:rPr>
                <w:sz w:val="20"/>
                <w:szCs w:val="20"/>
              </w:rPr>
            </w:pPr>
            <w:r>
              <w:rPr>
                <w:sz w:val="20"/>
                <w:szCs w:val="20"/>
              </w:rPr>
              <w:t>stable, pH 5</w:t>
            </w:r>
          </w:p>
          <w:p w14:paraId="7AACD9AB" w14:textId="312508E5" w:rsidR="00976D9E" w:rsidRDefault="000529E1" w:rsidP="005A3EA8">
            <w:pPr>
              <w:spacing w:after="0" w:line="256" w:lineRule="auto"/>
              <w:jc w:val="center"/>
              <w:rPr>
                <w:sz w:val="20"/>
                <w:szCs w:val="20"/>
              </w:rPr>
            </w:pPr>
            <w:r>
              <w:rPr>
                <w:sz w:val="20"/>
                <w:szCs w:val="20"/>
              </w:rPr>
              <w:t xml:space="preserve">stable, </w:t>
            </w:r>
            <w:r w:rsidR="00976D9E">
              <w:rPr>
                <w:sz w:val="20"/>
                <w:szCs w:val="20"/>
              </w:rPr>
              <w:t>pH 7</w:t>
            </w:r>
          </w:p>
          <w:p w14:paraId="54277685" w14:textId="6023905D" w:rsidR="00976D9E" w:rsidRDefault="000529E1" w:rsidP="005A3EA8">
            <w:pPr>
              <w:spacing w:after="0" w:line="256" w:lineRule="auto"/>
              <w:jc w:val="center"/>
              <w:rPr>
                <w:sz w:val="20"/>
                <w:szCs w:val="20"/>
              </w:rPr>
            </w:pPr>
            <w:r>
              <w:rPr>
                <w:sz w:val="20"/>
                <w:szCs w:val="20"/>
              </w:rPr>
              <w:t>stable</w:t>
            </w:r>
            <w:r w:rsidR="00976D9E">
              <w:rPr>
                <w:sz w:val="20"/>
                <w:szCs w:val="20"/>
              </w:rPr>
              <w:t>, pH 9</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1E7B8CB8" w14:textId="1F7A78AC" w:rsidR="00976D9E" w:rsidRDefault="000529E1" w:rsidP="005A3EA8">
            <w:pPr>
              <w:spacing w:after="0" w:line="256" w:lineRule="auto"/>
              <w:jc w:val="center"/>
              <w:rPr>
                <w:sz w:val="20"/>
                <w:szCs w:val="20"/>
              </w:rPr>
            </w:pPr>
            <w:r w:rsidRPr="000529E1">
              <w:rPr>
                <w:sz w:val="20"/>
                <w:szCs w:val="20"/>
              </w:rPr>
              <w:t xml:space="preserve">43689802 </w:t>
            </w:r>
            <w:r w:rsidR="00976D9E">
              <w:rPr>
                <w:sz w:val="20"/>
                <w:szCs w:val="20"/>
              </w:rPr>
              <w:t>(</w:t>
            </w:r>
            <w:r>
              <w:rPr>
                <w:sz w:val="20"/>
                <w:szCs w:val="20"/>
              </w:rPr>
              <w:t>acceptable</w:t>
            </w:r>
            <w:r w:rsidR="00976D9E">
              <w:rPr>
                <w:sz w:val="20"/>
                <w:szCs w:val="20"/>
              </w:rPr>
              <w:t>)</w:t>
            </w:r>
          </w:p>
        </w:tc>
      </w:tr>
      <w:tr w:rsidR="00976D9E" w14:paraId="6A898F73"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0EF0F924" w14:textId="18F7C46F" w:rsidR="00976D9E" w:rsidRDefault="00976D9E" w:rsidP="005A3EA8">
            <w:pPr>
              <w:spacing w:after="0" w:line="256" w:lineRule="auto"/>
              <w:rPr>
                <w:sz w:val="20"/>
                <w:szCs w:val="20"/>
              </w:rPr>
            </w:pPr>
            <w:r>
              <w:rPr>
                <w:sz w:val="20"/>
                <w:szCs w:val="20"/>
              </w:rPr>
              <w:t>Aqueous Photolysis (t</w:t>
            </w:r>
            <w:r>
              <w:rPr>
                <w:sz w:val="20"/>
                <w:szCs w:val="20"/>
                <w:vertAlign w:val="subscript"/>
              </w:rPr>
              <w:t>½</w:t>
            </w:r>
            <w:r>
              <w:rPr>
                <w:sz w:val="20"/>
                <w:szCs w:val="20"/>
              </w:rPr>
              <w:t xml:space="preserve"> @ 25°C)</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4D929F50" w14:textId="4CF8A8FA" w:rsidR="00976D9E" w:rsidRPr="000529E1" w:rsidRDefault="007D4FCA" w:rsidP="005A3EA8">
            <w:pPr>
              <w:spacing w:after="0" w:line="256" w:lineRule="auto"/>
              <w:jc w:val="center"/>
              <w:rPr>
                <w:sz w:val="20"/>
                <w:szCs w:val="20"/>
                <w:highlight w:val="yellow"/>
              </w:rPr>
            </w:pPr>
            <w:r w:rsidRPr="007D4FCA">
              <w:rPr>
                <w:sz w:val="20"/>
                <w:szCs w:val="20"/>
              </w:rPr>
              <w:t>stable</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0CF6939C" w14:textId="184809A1" w:rsidR="00976D9E" w:rsidRPr="000529E1" w:rsidRDefault="007D4FCA" w:rsidP="005A3EA8">
            <w:pPr>
              <w:spacing w:after="0" w:line="256" w:lineRule="auto"/>
              <w:jc w:val="center"/>
              <w:rPr>
                <w:sz w:val="20"/>
                <w:szCs w:val="20"/>
                <w:highlight w:val="yellow"/>
              </w:rPr>
            </w:pPr>
            <w:r w:rsidRPr="007D4FCA">
              <w:rPr>
                <w:sz w:val="20"/>
                <w:szCs w:val="20"/>
              </w:rPr>
              <w:t>44184805</w:t>
            </w:r>
            <w:r w:rsidR="00976D9E" w:rsidRPr="007D4FCA">
              <w:rPr>
                <w:sz w:val="20"/>
                <w:szCs w:val="20"/>
              </w:rPr>
              <w:t xml:space="preserve"> (acceptable)</w:t>
            </w:r>
          </w:p>
        </w:tc>
      </w:tr>
      <w:tr w:rsidR="00976D9E" w14:paraId="77221FB7"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3A512F6E" w14:textId="77D3780D" w:rsidR="00976D9E" w:rsidRDefault="00976D9E" w:rsidP="005A3EA8">
            <w:pPr>
              <w:spacing w:after="0" w:line="256" w:lineRule="auto"/>
              <w:rPr>
                <w:sz w:val="20"/>
                <w:szCs w:val="20"/>
              </w:rPr>
            </w:pPr>
            <w:r>
              <w:rPr>
                <w:sz w:val="20"/>
                <w:szCs w:val="20"/>
              </w:rPr>
              <w:t>Soil Photolysis (t</w:t>
            </w:r>
            <w:r>
              <w:rPr>
                <w:sz w:val="20"/>
                <w:szCs w:val="20"/>
                <w:vertAlign w:val="subscript"/>
              </w:rPr>
              <w:t>½</w:t>
            </w:r>
            <w:r>
              <w:rPr>
                <w:sz w:val="20"/>
                <w:szCs w:val="20"/>
              </w:rPr>
              <w:t xml:space="preserve"> @ 2</w:t>
            </w:r>
            <w:r w:rsidR="00D218D3">
              <w:rPr>
                <w:sz w:val="20"/>
                <w:szCs w:val="20"/>
              </w:rPr>
              <w:t>5</w:t>
            </w:r>
            <w:r>
              <w:rPr>
                <w:sz w:val="20"/>
                <w:szCs w:val="20"/>
              </w:rPr>
              <w:t>°C)</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57956414" w14:textId="77777777" w:rsidR="00976D9E" w:rsidRPr="000529E1" w:rsidRDefault="00976D9E" w:rsidP="005A3EA8">
            <w:pPr>
              <w:spacing w:after="0" w:line="256" w:lineRule="auto"/>
              <w:jc w:val="center"/>
              <w:rPr>
                <w:sz w:val="20"/>
                <w:szCs w:val="20"/>
                <w:highlight w:val="yellow"/>
              </w:rPr>
            </w:pPr>
            <w:r w:rsidRPr="00D218D3">
              <w:rPr>
                <w:sz w:val="20"/>
                <w:szCs w:val="20"/>
              </w:rPr>
              <w:t>stable</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192D3A4B" w14:textId="3274F13A" w:rsidR="00976D9E" w:rsidRPr="000529E1" w:rsidRDefault="00D218D3" w:rsidP="005A3EA8">
            <w:pPr>
              <w:spacing w:after="0" w:line="256" w:lineRule="auto"/>
              <w:jc w:val="center"/>
              <w:rPr>
                <w:sz w:val="20"/>
                <w:szCs w:val="20"/>
                <w:highlight w:val="yellow"/>
              </w:rPr>
            </w:pPr>
            <w:r w:rsidRPr="00D218D3">
              <w:rPr>
                <w:sz w:val="20"/>
                <w:szCs w:val="20"/>
              </w:rPr>
              <w:t xml:space="preserve">44184806 </w:t>
            </w:r>
            <w:r w:rsidR="00976D9E" w:rsidRPr="00D218D3">
              <w:rPr>
                <w:sz w:val="20"/>
                <w:szCs w:val="20"/>
              </w:rPr>
              <w:t>(</w:t>
            </w:r>
            <w:r w:rsidRPr="00D218D3">
              <w:rPr>
                <w:sz w:val="20"/>
                <w:szCs w:val="20"/>
              </w:rPr>
              <w:t>acceptable)</w:t>
            </w:r>
          </w:p>
        </w:tc>
      </w:tr>
      <w:tr w:rsidR="00976D9E" w14:paraId="051023E4"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7327B2D4" w14:textId="77777777" w:rsidR="00976D9E" w:rsidRDefault="00976D9E" w:rsidP="005A3EA8">
            <w:pPr>
              <w:spacing w:after="0" w:line="256" w:lineRule="auto"/>
              <w:rPr>
                <w:sz w:val="20"/>
                <w:szCs w:val="20"/>
              </w:rPr>
            </w:pPr>
            <w:r>
              <w:rPr>
                <w:sz w:val="20"/>
                <w:szCs w:val="20"/>
              </w:rPr>
              <w:t>Aerobic Soil metabolism (t</w:t>
            </w:r>
            <w:r>
              <w:rPr>
                <w:sz w:val="20"/>
                <w:szCs w:val="20"/>
                <w:vertAlign w:val="subscript"/>
              </w:rPr>
              <w:t>½</w:t>
            </w:r>
            <w:r>
              <w:rPr>
                <w:sz w:val="20"/>
                <w:szCs w:val="20"/>
              </w:rPr>
              <w:t>)</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58C03529" w14:textId="5A04F992" w:rsidR="00976D9E" w:rsidRPr="0062378D" w:rsidRDefault="00F84959" w:rsidP="005A3EA8">
            <w:pPr>
              <w:spacing w:after="0" w:line="256" w:lineRule="auto"/>
              <w:jc w:val="center"/>
              <w:rPr>
                <w:sz w:val="20"/>
                <w:szCs w:val="20"/>
              </w:rPr>
            </w:pPr>
            <w:r>
              <w:rPr>
                <w:sz w:val="20"/>
                <w:szCs w:val="20"/>
              </w:rPr>
              <w:t xml:space="preserve">423 </w:t>
            </w:r>
            <w:r w:rsidR="00976D9E" w:rsidRPr="0062378D">
              <w:rPr>
                <w:sz w:val="20"/>
                <w:szCs w:val="20"/>
              </w:rPr>
              <w:t xml:space="preserve">days (sandy loam, pH </w:t>
            </w:r>
            <w:r w:rsidR="0062378D" w:rsidRPr="0062378D">
              <w:rPr>
                <w:sz w:val="20"/>
                <w:szCs w:val="20"/>
              </w:rPr>
              <w:t>6.8</w:t>
            </w:r>
            <w:r w:rsidR="00976D9E" w:rsidRPr="0062378D">
              <w:rPr>
                <w:sz w:val="20"/>
                <w:szCs w:val="20"/>
              </w:rPr>
              <w:t>, 2</w:t>
            </w:r>
            <w:r w:rsidR="00822D55">
              <w:rPr>
                <w:sz w:val="20"/>
                <w:szCs w:val="20"/>
              </w:rPr>
              <w:t>5</w:t>
            </w:r>
            <w:r w:rsidR="00976D9E" w:rsidRPr="0062378D">
              <w:rPr>
                <w:sz w:val="20"/>
                <w:szCs w:val="20"/>
              </w:rPr>
              <w:t>°C)</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60750A11" w14:textId="0ABD478C" w:rsidR="00976D9E" w:rsidRPr="000529E1" w:rsidRDefault="0062378D" w:rsidP="005A3EA8">
            <w:pPr>
              <w:spacing w:after="0" w:line="256" w:lineRule="auto"/>
              <w:jc w:val="center"/>
              <w:rPr>
                <w:sz w:val="20"/>
                <w:szCs w:val="20"/>
                <w:highlight w:val="yellow"/>
              </w:rPr>
            </w:pPr>
            <w:r w:rsidRPr="0062378D">
              <w:rPr>
                <w:sz w:val="20"/>
                <w:szCs w:val="20"/>
              </w:rPr>
              <w:t>44184807</w:t>
            </w:r>
            <w:r w:rsidR="00976D9E" w:rsidRPr="0062378D">
              <w:rPr>
                <w:sz w:val="20"/>
                <w:szCs w:val="20"/>
              </w:rPr>
              <w:t xml:space="preserve"> (acceptable)</w:t>
            </w:r>
          </w:p>
        </w:tc>
      </w:tr>
      <w:tr w:rsidR="00976D9E" w14:paraId="39DD6B3B"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573DA304" w14:textId="190840B8" w:rsidR="00976D9E" w:rsidRDefault="00976D9E" w:rsidP="005A3EA8">
            <w:pPr>
              <w:spacing w:after="0" w:line="256" w:lineRule="auto"/>
              <w:rPr>
                <w:sz w:val="20"/>
                <w:szCs w:val="20"/>
              </w:rPr>
            </w:pPr>
            <w:r>
              <w:rPr>
                <w:sz w:val="20"/>
                <w:szCs w:val="20"/>
              </w:rPr>
              <w:t>Anaerobic Aquatic metabolism (t</w:t>
            </w:r>
            <w:r>
              <w:rPr>
                <w:sz w:val="20"/>
                <w:szCs w:val="20"/>
                <w:vertAlign w:val="subscript"/>
              </w:rPr>
              <w:t xml:space="preserve">½ </w:t>
            </w:r>
            <w:r>
              <w:rPr>
                <w:sz w:val="20"/>
                <w:szCs w:val="20"/>
              </w:rPr>
              <w:t>@ 2</w:t>
            </w:r>
            <w:r w:rsidR="000C1F6A">
              <w:rPr>
                <w:sz w:val="20"/>
                <w:szCs w:val="20"/>
              </w:rPr>
              <w:t>0</w:t>
            </w:r>
            <w:r>
              <w:rPr>
                <w:sz w:val="20"/>
                <w:szCs w:val="20"/>
              </w:rPr>
              <w:t>°C)</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103616A1" w14:textId="36ABFC32" w:rsidR="00976D9E" w:rsidRPr="000C1F6A" w:rsidRDefault="000C1F6A" w:rsidP="005A3EA8">
            <w:pPr>
              <w:spacing w:after="0" w:line="240" w:lineRule="auto"/>
              <w:jc w:val="center"/>
              <w:rPr>
                <w:sz w:val="20"/>
                <w:szCs w:val="20"/>
              </w:rPr>
            </w:pPr>
            <w:r w:rsidRPr="000C1F6A">
              <w:rPr>
                <w:sz w:val="20"/>
                <w:szCs w:val="20"/>
              </w:rPr>
              <w:t>122</w:t>
            </w:r>
            <w:r w:rsidR="00976D9E" w:rsidRPr="000C1F6A">
              <w:rPr>
                <w:sz w:val="20"/>
                <w:szCs w:val="20"/>
              </w:rPr>
              <w:t xml:space="preserve"> days (</w:t>
            </w:r>
            <w:r w:rsidRPr="000C1F6A">
              <w:rPr>
                <w:sz w:val="20"/>
                <w:szCs w:val="20"/>
              </w:rPr>
              <w:t>Golden Lake Sandy Loam</w:t>
            </w:r>
            <w:r w:rsidR="00976D9E" w:rsidRPr="000C1F6A">
              <w:rPr>
                <w:sz w:val="20"/>
                <w:szCs w:val="20"/>
              </w:rPr>
              <w:t>)</w:t>
            </w:r>
          </w:p>
          <w:p w14:paraId="72A3AB57" w14:textId="4885C190" w:rsidR="000C1F6A" w:rsidRPr="000C1F6A" w:rsidRDefault="000C1F6A" w:rsidP="005A3EA8">
            <w:pPr>
              <w:spacing w:after="0" w:line="240" w:lineRule="auto"/>
              <w:jc w:val="center"/>
              <w:rPr>
                <w:sz w:val="20"/>
                <w:szCs w:val="20"/>
              </w:rPr>
            </w:pPr>
            <w:r w:rsidRPr="000C1F6A">
              <w:rPr>
                <w:sz w:val="20"/>
                <w:szCs w:val="20"/>
              </w:rPr>
              <w:t>69.3 days (Goose River Clay Loam)</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0BF10F1C" w14:textId="3425DC0C" w:rsidR="00976D9E" w:rsidRPr="000529E1" w:rsidRDefault="000C1F6A" w:rsidP="005A3EA8">
            <w:pPr>
              <w:spacing w:after="0" w:line="256" w:lineRule="auto"/>
              <w:jc w:val="center"/>
              <w:rPr>
                <w:sz w:val="20"/>
                <w:szCs w:val="20"/>
                <w:highlight w:val="yellow"/>
              </w:rPr>
            </w:pPr>
            <w:r w:rsidRPr="000C1F6A">
              <w:rPr>
                <w:sz w:val="20"/>
                <w:szCs w:val="20"/>
              </w:rPr>
              <w:t>48125803</w:t>
            </w:r>
            <w:r w:rsidR="00F94566">
              <w:rPr>
                <w:sz w:val="20"/>
                <w:szCs w:val="20"/>
              </w:rPr>
              <w:t xml:space="preserve"> </w:t>
            </w:r>
            <w:r w:rsidR="00976D9E" w:rsidRPr="000C1F6A">
              <w:rPr>
                <w:sz w:val="20"/>
                <w:szCs w:val="20"/>
              </w:rPr>
              <w:t>(supplemental)</w:t>
            </w:r>
          </w:p>
        </w:tc>
      </w:tr>
      <w:tr w:rsidR="00976D9E" w14:paraId="5047FB9A"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7E6789E6" w14:textId="1F5D11F5" w:rsidR="00976D9E" w:rsidRDefault="00976D9E" w:rsidP="005A3EA8">
            <w:pPr>
              <w:spacing w:after="0" w:line="256" w:lineRule="auto"/>
              <w:rPr>
                <w:sz w:val="20"/>
                <w:szCs w:val="20"/>
              </w:rPr>
            </w:pPr>
            <w:r>
              <w:rPr>
                <w:sz w:val="20"/>
                <w:szCs w:val="20"/>
              </w:rPr>
              <w:t>Aerobic Aquatic metabolism (t</w:t>
            </w:r>
            <w:r>
              <w:rPr>
                <w:sz w:val="20"/>
                <w:szCs w:val="20"/>
                <w:vertAlign w:val="subscript"/>
              </w:rPr>
              <w:t xml:space="preserve">½ </w:t>
            </w:r>
            <w:r>
              <w:rPr>
                <w:sz w:val="20"/>
                <w:szCs w:val="20"/>
              </w:rPr>
              <w:t>@ 2</w:t>
            </w:r>
            <w:r w:rsidR="00D67144">
              <w:rPr>
                <w:sz w:val="20"/>
                <w:szCs w:val="20"/>
              </w:rPr>
              <w:t>0</w:t>
            </w:r>
            <w:r>
              <w:rPr>
                <w:sz w:val="20"/>
                <w:szCs w:val="20"/>
              </w:rPr>
              <w:t>°C)</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7BC97D0A" w14:textId="79DF3390" w:rsidR="00976D9E" w:rsidRPr="00D67144" w:rsidRDefault="00D67144" w:rsidP="005A3EA8">
            <w:pPr>
              <w:spacing w:after="0" w:line="240" w:lineRule="auto"/>
              <w:jc w:val="center"/>
              <w:rPr>
                <w:sz w:val="20"/>
                <w:szCs w:val="20"/>
              </w:rPr>
            </w:pPr>
            <w:r w:rsidRPr="00D67144">
              <w:rPr>
                <w:sz w:val="20"/>
                <w:szCs w:val="20"/>
              </w:rPr>
              <w:t>1240</w:t>
            </w:r>
            <w:r w:rsidR="00976D9E" w:rsidRPr="00D67144">
              <w:rPr>
                <w:sz w:val="20"/>
                <w:szCs w:val="20"/>
              </w:rPr>
              <w:t xml:space="preserve"> days</w:t>
            </w:r>
            <w:r w:rsidRPr="00D67144">
              <w:rPr>
                <w:sz w:val="20"/>
                <w:szCs w:val="20"/>
              </w:rPr>
              <w:t xml:space="preserve"> (Golden Lake Sandy Loam)</w:t>
            </w:r>
          </w:p>
          <w:p w14:paraId="65224A18" w14:textId="121FBA03" w:rsidR="00D67144" w:rsidRPr="00D67144" w:rsidRDefault="00D67144" w:rsidP="005A3EA8">
            <w:pPr>
              <w:spacing w:after="0" w:line="240" w:lineRule="auto"/>
              <w:jc w:val="center"/>
              <w:rPr>
                <w:sz w:val="20"/>
                <w:szCs w:val="20"/>
              </w:rPr>
            </w:pPr>
            <w:r w:rsidRPr="00D67144">
              <w:rPr>
                <w:sz w:val="20"/>
                <w:szCs w:val="20"/>
              </w:rPr>
              <w:t>146 days (Goose River Clay Loam)</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6F815933" w14:textId="2835F500" w:rsidR="00976D9E" w:rsidRPr="00D67144" w:rsidRDefault="00D67144" w:rsidP="005A3EA8">
            <w:pPr>
              <w:spacing w:after="0" w:line="256" w:lineRule="auto"/>
              <w:jc w:val="center"/>
              <w:rPr>
                <w:sz w:val="20"/>
                <w:szCs w:val="20"/>
                <w:lang w:val="en-CA"/>
              </w:rPr>
            </w:pPr>
            <w:r w:rsidRPr="00D67144">
              <w:rPr>
                <w:sz w:val="20"/>
                <w:szCs w:val="20"/>
              </w:rPr>
              <w:t xml:space="preserve">48125802 </w:t>
            </w:r>
            <w:r w:rsidR="00976D9E" w:rsidRPr="00D67144">
              <w:rPr>
                <w:sz w:val="20"/>
                <w:szCs w:val="20"/>
              </w:rPr>
              <w:t>(supplemental)</w:t>
            </w:r>
          </w:p>
        </w:tc>
      </w:tr>
      <w:tr w:rsidR="00976D9E" w14:paraId="3206D792"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748C295F" w14:textId="77777777" w:rsidR="00976D9E" w:rsidRPr="00350357" w:rsidRDefault="00976D9E" w:rsidP="005A3EA8">
            <w:pPr>
              <w:spacing w:after="0" w:line="256" w:lineRule="auto"/>
              <w:rPr>
                <w:sz w:val="20"/>
                <w:szCs w:val="20"/>
              </w:rPr>
            </w:pPr>
            <w:r w:rsidRPr="00350357">
              <w:rPr>
                <w:sz w:val="20"/>
                <w:szCs w:val="20"/>
              </w:rPr>
              <w:t>Foliar Degradation (t</w:t>
            </w:r>
            <w:r w:rsidRPr="00350357">
              <w:rPr>
                <w:sz w:val="20"/>
                <w:szCs w:val="20"/>
                <w:vertAlign w:val="subscript"/>
              </w:rPr>
              <w:t>½</w:t>
            </w:r>
            <w:r w:rsidRPr="00350357">
              <w:rPr>
                <w:sz w:val="20"/>
                <w:szCs w:val="20"/>
              </w:rPr>
              <w:t>)</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401C06F7" w14:textId="018B64D2" w:rsidR="00976D9E" w:rsidRPr="00350357" w:rsidRDefault="00350357" w:rsidP="005A3EA8">
            <w:pPr>
              <w:spacing w:after="0" w:line="256" w:lineRule="auto"/>
              <w:jc w:val="center"/>
              <w:rPr>
                <w:sz w:val="20"/>
                <w:szCs w:val="20"/>
              </w:rPr>
            </w:pPr>
            <w:r w:rsidRPr="00350357">
              <w:rPr>
                <w:sz w:val="20"/>
                <w:szCs w:val="20"/>
              </w:rPr>
              <w:t>--</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632C3555" w14:textId="54E4760C" w:rsidR="00976D9E" w:rsidRPr="00350357" w:rsidRDefault="00350357" w:rsidP="005A3EA8">
            <w:pPr>
              <w:spacing w:after="0" w:line="256" w:lineRule="auto"/>
              <w:jc w:val="center"/>
              <w:rPr>
                <w:sz w:val="20"/>
                <w:szCs w:val="20"/>
              </w:rPr>
            </w:pPr>
            <w:r w:rsidRPr="00350357">
              <w:rPr>
                <w:sz w:val="20"/>
                <w:szCs w:val="20"/>
              </w:rPr>
              <w:t>No data</w:t>
            </w:r>
          </w:p>
        </w:tc>
      </w:tr>
      <w:tr w:rsidR="00976D9E" w14:paraId="4EF24DBA" w14:textId="77777777" w:rsidTr="007018A8">
        <w:trPr>
          <w:cantSplit/>
          <w:trHeight w:val="288"/>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A3218E7" w14:textId="77777777" w:rsidR="00976D9E" w:rsidRPr="00350357" w:rsidRDefault="00976D9E" w:rsidP="005A3EA8">
            <w:pPr>
              <w:spacing w:after="0" w:line="256" w:lineRule="auto"/>
              <w:rPr>
                <w:sz w:val="20"/>
                <w:szCs w:val="20"/>
              </w:rPr>
            </w:pPr>
            <w:r w:rsidRPr="00350357">
              <w:rPr>
                <w:sz w:val="20"/>
                <w:szCs w:val="20"/>
              </w:rPr>
              <w:t>Mobility/Adsorption-Desorption</w:t>
            </w:r>
          </w:p>
        </w:tc>
      </w:tr>
      <w:tr w:rsidR="00976D9E" w14:paraId="4C092790"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409CC36B" w14:textId="518D041C" w:rsidR="00976D9E" w:rsidRPr="00A849B9" w:rsidRDefault="00976D9E" w:rsidP="005A3EA8">
            <w:pPr>
              <w:spacing w:after="0" w:line="256" w:lineRule="auto"/>
              <w:rPr>
                <w:sz w:val="20"/>
                <w:szCs w:val="20"/>
              </w:rPr>
            </w:pPr>
            <w:r>
              <w:rPr>
                <w:sz w:val="20"/>
                <w:szCs w:val="20"/>
              </w:rPr>
              <w:t>Soil –water distribution coefficients</w:t>
            </w:r>
            <w:r w:rsidR="00A849B9">
              <w:rPr>
                <w:sz w:val="20"/>
                <w:szCs w:val="20"/>
              </w:rPr>
              <w:t xml:space="preserve"> (</w:t>
            </w:r>
            <w:r w:rsidR="00A849B9" w:rsidRPr="0096623A">
              <w:rPr>
                <w:sz w:val="20"/>
                <w:szCs w:val="20"/>
              </w:rPr>
              <w:t>L·kg</w:t>
            </w:r>
            <w:r w:rsidR="00A849B9" w:rsidRPr="0096623A">
              <w:rPr>
                <w:sz w:val="20"/>
                <w:szCs w:val="20"/>
                <w:vertAlign w:val="superscript"/>
              </w:rPr>
              <w:t>-1</w:t>
            </w:r>
            <w:r w:rsidR="00A849B9">
              <w:rPr>
                <w:sz w:val="20"/>
                <w:szCs w:val="20"/>
              </w:rPr>
              <w:t>)</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5901BA75" w14:textId="468C9E89" w:rsidR="00976D9E" w:rsidRPr="00FB08CE" w:rsidRDefault="00976D9E" w:rsidP="005A3EA8">
            <w:pPr>
              <w:spacing w:after="0" w:line="240" w:lineRule="auto"/>
              <w:jc w:val="center"/>
              <w:rPr>
                <w:sz w:val="20"/>
                <w:szCs w:val="20"/>
              </w:rPr>
            </w:pPr>
            <w:proofErr w:type="spellStart"/>
            <w:r w:rsidRPr="00FB08CE">
              <w:rPr>
                <w:sz w:val="20"/>
                <w:szCs w:val="20"/>
              </w:rPr>
              <w:t>K</w:t>
            </w:r>
            <w:r w:rsidR="00BB1213" w:rsidRPr="00FB08CE">
              <w:rPr>
                <w:sz w:val="20"/>
                <w:szCs w:val="20"/>
                <w:vertAlign w:val="subscript"/>
              </w:rPr>
              <w:t>d</w:t>
            </w:r>
            <w:proofErr w:type="spellEnd"/>
            <w:r w:rsidRPr="00FB08CE">
              <w:rPr>
                <w:sz w:val="20"/>
                <w:szCs w:val="20"/>
              </w:rPr>
              <w:t xml:space="preserve"> =</w:t>
            </w:r>
            <w:r w:rsidR="00FB08CE" w:rsidRPr="00FB08CE">
              <w:rPr>
                <w:sz w:val="20"/>
                <w:szCs w:val="20"/>
              </w:rPr>
              <w:t>0.34</w:t>
            </w:r>
            <w:r w:rsidRPr="00FB08CE">
              <w:rPr>
                <w:sz w:val="20"/>
                <w:szCs w:val="20"/>
              </w:rPr>
              <w:t>; K</w:t>
            </w:r>
            <w:r w:rsidRPr="00FB08CE">
              <w:rPr>
                <w:sz w:val="20"/>
                <w:szCs w:val="20"/>
                <w:vertAlign w:val="subscript"/>
              </w:rPr>
              <w:t>OC</w:t>
            </w:r>
            <w:r w:rsidRPr="00FB08CE">
              <w:rPr>
                <w:sz w:val="20"/>
                <w:szCs w:val="20"/>
              </w:rPr>
              <w:t xml:space="preserve"> =</w:t>
            </w:r>
            <w:r w:rsidR="00FB08CE" w:rsidRPr="00FB08CE">
              <w:rPr>
                <w:sz w:val="20"/>
                <w:szCs w:val="20"/>
              </w:rPr>
              <w:t>83</w:t>
            </w:r>
            <w:r w:rsidR="0096623A">
              <w:rPr>
                <w:sz w:val="20"/>
                <w:szCs w:val="20"/>
              </w:rPr>
              <w:t xml:space="preserve"> </w:t>
            </w:r>
            <w:r w:rsidRPr="00FB08CE">
              <w:rPr>
                <w:sz w:val="20"/>
                <w:szCs w:val="20"/>
              </w:rPr>
              <w:t>(loam</w:t>
            </w:r>
            <w:r w:rsidR="00FB08CE" w:rsidRPr="00FB08CE">
              <w:rPr>
                <w:sz w:val="20"/>
                <w:szCs w:val="20"/>
              </w:rPr>
              <w:t>y sand</w:t>
            </w:r>
            <w:r w:rsidRPr="00FB08CE">
              <w:rPr>
                <w:sz w:val="20"/>
                <w:szCs w:val="20"/>
              </w:rPr>
              <w:t>)</w:t>
            </w:r>
          </w:p>
          <w:p w14:paraId="325B0B7F" w14:textId="08C9CBE5" w:rsidR="00976D9E" w:rsidRPr="00FB08CE" w:rsidRDefault="00976D9E" w:rsidP="005A3EA8">
            <w:pPr>
              <w:spacing w:after="0" w:line="240" w:lineRule="auto"/>
              <w:jc w:val="center"/>
              <w:rPr>
                <w:sz w:val="20"/>
                <w:szCs w:val="20"/>
              </w:rPr>
            </w:pPr>
            <w:proofErr w:type="spellStart"/>
            <w:r w:rsidRPr="00FB08CE">
              <w:rPr>
                <w:sz w:val="20"/>
                <w:szCs w:val="20"/>
              </w:rPr>
              <w:t>K</w:t>
            </w:r>
            <w:r w:rsidR="00BB1213" w:rsidRPr="00FB08CE">
              <w:rPr>
                <w:sz w:val="20"/>
                <w:szCs w:val="20"/>
                <w:vertAlign w:val="subscript"/>
              </w:rPr>
              <w:t>d</w:t>
            </w:r>
            <w:proofErr w:type="spellEnd"/>
            <w:r w:rsidRPr="00FB08CE">
              <w:rPr>
                <w:sz w:val="20"/>
                <w:szCs w:val="20"/>
              </w:rPr>
              <w:t xml:space="preserve"> =</w:t>
            </w:r>
            <w:r w:rsidR="00FB08CE" w:rsidRPr="00FB08CE">
              <w:rPr>
                <w:sz w:val="20"/>
                <w:szCs w:val="20"/>
              </w:rPr>
              <w:t>1.14</w:t>
            </w:r>
            <w:r w:rsidRPr="00FB08CE">
              <w:rPr>
                <w:sz w:val="20"/>
                <w:szCs w:val="20"/>
              </w:rPr>
              <w:t>; K</w:t>
            </w:r>
            <w:r w:rsidRPr="00FB08CE">
              <w:rPr>
                <w:sz w:val="20"/>
                <w:szCs w:val="20"/>
                <w:vertAlign w:val="subscript"/>
              </w:rPr>
              <w:t>OC</w:t>
            </w:r>
            <w:r w:rsidRPr="00FB08CE">
              <w:rPr>
                <w:sz w:val="20"/>
                <w:szCs w:val="20"/>
              </w:rPr>
              <w:t xml:space="preserve"> =</w:t>
            </w:r>
            <w:r w:rsidR="00FB08CE" w:rsidRPr="00FB08CE">
              <w:rPr>
                <w:sz w:val="20"/>
                <w:szCs w:val="20"/>
              </w:rPr>
              <w:t>123</w:t>
            </w:r>
            <w:r w:rsidRPr="00FB08CE">
              <w:rPr>
                <w:sz w:val="20"/>
                <w:szCs w:val="20"/>
              </w:rPr>
              <w:t xml:space="preserve"> (</w:t>
            </w:r>
            <w:r w:rsidR="00FB08CE" w:rsidRPr="00FB08CE">
              <w:rPr>
                <w:sz w:val="20"/>
                <w:szCs w:val="20"/>
              </w:rPr>
              <w:t>sandy loam</w:t>
            </w:r>
            <w:r w:rsidRPr="00FB08CE">
              <w:rPr>
                <w:sz w:val="20"/>
                <w:szCs w:val="20"/>
              </w:rPr>
              <w:t>)</w:t>
            </w:r>
          </w:p>
          <w:p w14:paraId="69D4DDAD" w14:textId="6231C681" w:rsidR="00976D9E" w:rsidRPr="0096623A" w:rsidRDefault="00976D9E" w:rsidP="005A3EA8">
            <w:pPr>
              <w:spacing w:after="0" w:line="240" w:lineRule="auto"/>
              <w:jc w:val="center"/>
              <w:rPr>
                <w:sz w:val="20"/>
                <w:szCs w:val="20"/>
              </w:rPr>
            </w:pPr>
            <w:proofErr w:type="spellStart"/>
            <w:r w:rsidRPr="0096623A">
              <w:rPr>
                <w:sz w:val="20"/>
                <w:szCs w:val="20"/>
              </w:rPr>
              <w:t>K</w:t>
            </w:r>
            <w:r w:rsidR="00BB1213" w:rsidRPr="0096623A">
              <w:rPr>
                <w:sz w:val="20"/>
                <w:szCs w:val="20"/>
                <w:vertAlign w:val="subscript"/>
              </w:rPr>
              <w:t>d</w:t>
            </w:r>
            <w:proofErr w:type="spellEnd"/>
            <w:r w:rsidRPr="0096623A">
              <w:rPr>
                <w:sz w:val="20"/>
                <w:szCs w:val="20"/>
              </w:rPr>
              <w:t xml:space="preserve"> =</w:t>
            </w:r>
            <w:r w:rsidR="0096623A" w:rsidRPr="0096623A">
              <w:rPr>
                <w:sz w:val="20"/>
                <w:szCs w:val="20"/>
              </w:rPr>
              <w:t>2.69</w:t>
            </w:r>
            <w:r w:rsidRPr="0096623A">
              <w:rPr>
                <w:sz w:val="20"/>
                <w:szCs w:val="20"/>
              </w:rPr>
              <w:t>; K</w:t>
            </w:r>
            <w:r w:rsidRPr="0096623A">
              <w:rPr>
                <w:sz w:val="20"/>
                <w:szCs w:val="20"/>
                <w:vertAlign w:val="subscript"/>
              </w:rPr>
              <w:t>OC</w:t>
            </w:r>
            <w:r w:rsidRPr="0096623A">
              <w:rPr>
                <w:sz w:val="20"/>
                <w:szCs w:val="20"/>
              </w:rPr>
              <w:t xml:space="preserve"> =</w:t>
            </w:r>
            <w:r w:rsidR="0096623A" w:rsidRPr="0096623A">
              <w:rPr>
                <w:sz w:val="20"/>
                <w:szCs w:val="20"/>
              </w:rPr>
              <w:t>158</w:t>
            </w:r>
            <w:r w:rsidRPr="0096623A">
              <w:rPr>
                <w:sz w:val="20"/>
                <w:szCs w:val="20"/>
              </w:rPr>
              <w:t xml:space="preserve"> (loam)</w:t>
            </w:r>
          </w:p>
          <w:p w14:paraId="0BEEA20E" w14:textId="0CCE1AFB" w:rsidR="00976D9E" w:rsidRDefault="00976D9E" w:rsidP="005A3EA8">
            <w:pPr>
              <w:spacing w:after="0" w:line="240" w:lineRule="auto"/>
              <w:jc w:val="center"/>
              <w:rPr>
                <w:sz w:val="20"/>
                <w:szCs w:val="20"/>
              </w:rPr>
            </w:pPr>
            <w:proofErr w:type="spellStart"/>
            <w:r w:rsidRPr="0005372F">
              <w:rPr>
                <w:sz w:val="20"/>
                <w:szCs w:val="20"/>
              </w:rPr>
              <w:t>K</w:t>
            </w:r>
            <w:r w:rsidR="00BB1213" w:rsidRPr="0005372F">
              <w:rPr>
                <w:sz w:val="20"/>
                <w:szCs w:val="20"/>
                <w:vertAlign w:val="subscript"/>
              </w:rPr>
              <w:t>d</w:t>
            </w:r>
            <w:proofErr w:type="spellEnd"/>
            <w:r w:rsidRPr="0005372F">
              <w:rPr>
                <w:sz w:val="20"/>
                <w:szCs w:val="20"/>
              </w:rPr>
              <w:t xml:space="preserve"> =</w:t>
            </w:r>
            <w:r w:rsidR="0005372F" w:rsidRPr="0005372F">
              <w:rPr>
                <w:sz w:val="20"/>
                <w:szCs w:val="20"/>
              </w:rPr>
              <w:t>3.19</w:t>
            </w:r>
            <w:r w:rsidRPr="0005372F">
              <w:rPr>
                <w:sz w:val="20"/>
                <w:szCs w:val="20"/>
              </w:rPr>
              <w:t>; K</w:t>
            </w:r>
            <w:r w:rsidRPr="0005372F">
              <w:rPr>
                <w:sz w:val="20"/>
                <w:szCs w:val="20"/>
                <w:vertAlign w:val="subscript"/>
              </w:rPr>
              <w:t>OC</w:t>
            </w:r>
            <w:r w:rsidRPr="0005372F">
              <w:rPr>
                <w:sz w:val="20"/>
                <w:szCs w:val="20"/>
              </w:rPr>
              <w:t xml:space="preserve"> =</w:t>
            </w:r>
            <w:r w:rsidR="0005372F" w:rsidRPr="0005372F">
              <w:rPr>
                <w:sz w:val="20"/>
                <w:szCs w:val="20"/>
              </w:rPr>
              <w:t>65</w:t>
            </w:r>
            <w:r w:rsidRPr="0005372F">
              <w:rPr>
                <w:sz w:val="20"/>
                <w:szCs w:val="20"/>
              </w:rPr>
              <w:t xml:space="preserve"> (clay loam)</w:t>
            </w:r>
          </w:p>
          <w:p w14:paraId="59EDD8C3" w14:textId="77777777" w:rsidR="006C4A21" w:rsidRPr="0005372F" w:rsidRDefault="006C4A21" w:rsidP="005A3EA8">
            <w:pPr>
              <w:spacing w:after="0" w:line="240" w:lineRule="auto"/>
              <w:jc w:val="center"/>
              <w:rPr>
                <w:sz w:val="20"/>
                <w:szCs w:val="20"/>
              </w:rPr>
            </w:pPr>
          </w:p>
          <w:p w14:paraId="5CCBABE1" w14:textId="56663F78" w:rsidR="00FB08CE" w:rsidRPr="0005372F" w:rsidRDefault="00FB08CE" w:rsidP="005A3EA8">
            <w:pPr>
              <w:spacing w:after="0" w:line="240" w:lineRule="auto"/>
              <w:jc w:val="center"/>
              <w:rPr>
                <w:sz w:val="20"/>
                <w:szCs w:val="20"/>
              </w:rPr>
            </w:pPr>
            <w:proofErr w:type="spellStart"/>
            <w:r w:rsidRPr="0005372F">
              <w:rPr>
                <w:sz w:val="20"/>
                <w:szCs w:val="20"/>
              </w:rPr>
              <w:t>K</w:t>
            </w:r>
            <w:r w:rsidRPr="0005372F">
              <w:rPr>
                <w:sz w:val="20"/>
                <w:szCs w:val="20"/>
                <w:vertAlign w:val="subscript"/>
              </w:rPr>
              <w:t>d</w:t>
            </w:r>
            <w:proofErr w:type="spellEnd"/>
            <w:r w:rsidRPr="0005372F">
              <w:rPr>
                <w:sz w:val="20"/>
                <w:szCs w:val="20"/>
              </w:rPr>
              <w:t xml:space="preserve"> =</w:t>
            </w:r>
            <w:r w:rsidR="0005372F" w:rsidRPr="0005372F">
              <w:rPr>
                <w:sz w:val="20"/>
                <w:szCs w:val="20"/>
              </w:rPr>
              <w:t>0.67</w:t>
            </w:r>
            <w:r w:rsidRPr="0005372F">
              <w:rPr>
                <w:sz w:val="20"/>
                <w:szCs w:val="20"/>
              </w:rPr>
              <w:t>; K</w:t>
            </w:r>
            <w:r w:rsidRPr="0005372F">
              <w:rPr>
                <w:sz w:val="20"/>
                <w:szCs w:val="20"/>
                <w:vertAlign w:val="subscript"/>
              </w:rPr>
              <w:t>OC</w:t>
            </w:r>
            <w:r w:rsidRPr="0005372F">
              <w:rPr>
                <w:sz w:val="20"/>
                <w:szCs w:val="20"/>
              </w:rPr>
              <w:t xml:space="preserve"> =2</w:t>
            </w:r>
            <w:r w:rsidR="0005372F" w:rsidRPr="0005372F">
              <w:rPr>
                <w:sz w:val="20"/>
                <w:szCs w:val="20"/>
              </w:rPr>
              <w:t>68</w:t>
            </w:r>
            <w:r w:rsidR="0096623A" w:rsidRPr="0005372F">
              <w:rPr>
                <w:sz w:val="20"/>
                <w:szCs w:val="20"/>
              </w:rPr>
              <w:t xml:space="preserve"> </w:t>
            </w:r>
            <w:r w:rsidRPr="0005372F">
              <w:rPr>
                <w:sz w:val="20"/>
                <w:szCs w:val="20"/>
              </w:rPr>
              <w:t>(sand)</w:t>
            </w:r>
          </w:p>
          <w:p w14:paraId="0C8DCACE" w14:textId="7E788431" w:rsidR="00FB08CE" w:rsidRPr="0005372F" w:rsidRDefault="00FB08CE" w:rsidP="005A3EA8">
            <w:pPr>
              <w:spacing w:after="0" w:line="240" w:lineRule="auto"/>
              <w:jc w:val="center"/>
              <w:rPr>
                <w:sz w:val="20"/>
                <w:szCs w:val="20"/>
              </w:rPr>
            </w:pPr>
            <w:proofErr w:type="spellStart"/>
            <w:r w:rsidRPr="0005372F">
              <w:rPr>
                <w:sz w:val="20"/>
                <w:szCs w:val="20"/>
              </w:rPr>
              <w:t>K</w:t>
            </w:r>
            <w:r w:rsidRPr="0005372F">
              <w:rPr>
                <w:sz w:val="20"/>
                <w:szCs w:val="20"/>
                <w:vertAlign w:val="subscript"/>
              </w:rPr>
              <w:t>d</w:t>
            </w:r>
            <w:proofErr w:type="spellEnd"/>
            <w:r w:rsidRPr="0005372F">
              <w:rPr>
                <w:sz w:val="20"/>
                <w:szCs w:val="20"/>
              </w:rPr>
              <w:t xml:space="preserve"> =</w:t>
            </w:r>
            <w:r w:rsidR="0005372F" w:rsidRPr="0005372F">
              <w:rPr>
                <w:sz w:val="20"/>
                <w:szCs w:val="20"/>
              </w:rPr>
              <w:t>1.28</w:t>
            </w:r>
            <w:r w:rsidRPr="0005372F">
              <w:rPr>
                <w:sz w:val="20"/>
                <w:szCs w:val="20"/>
              </w:rPr>
              <w:t>; K</w:t>
            </w:r>
            <w:r w:rsidRPr="0005372F">
              <w:rPr>
                <w:sz w:val="20"/>
                <w:szCs w:val="20"/>
                <w:vertAlign w:val="subscript"/>
              </w:rPr>
              <w:t>OC</w:t>
            </w:r>
            <w:r w:rsidRPr="0005372F">
              <w:rPr>
                <w:sz w:val="20"/>
                <w:szCs w:val="20"/>
              </w:rPr>
              <w:t xml:space="preserve"> =</w:t>
            </w:r>
            <w:r w:rsidR="0005372F" w:rsidRPr="0005372F">
              <w:rPr>
                <w:sz w:val="20"/>
                <w:szCs w:val="20"/>
              </w:rPr>
              <w:t>128</w:t>
            </w:r>
            <w:r w:rsidR="0096623A" w:rsidRPr="0005372F">
              <w:rPr>
                <w:sz w:val="20"/>
                <w:szCs w:val="20"/>
              </w:rPr>
              <w:t xml:space="preserve"> </w:t>
            </w:r>
            <w:r w:rsidRPr="0005372F">
              <w:rPr>
                <w:sz w:val="20"/>
                <w:szCs w:val="20"/>
              </w:rPr>
              <w:t>(</w:t>
            </w:r>
            <w:r w:rsidR="0005372F" w:rsidRPr="0005372F">
              <w:rPr>
                <w:sz w:val="20"/>
                <w:szCs w:val="20"/>
              </w:rPr>
              <w:t>sandy loam</w:t>
            </w:r>
            <w:r w:rsidRPr="0005372F">
              <w:rPr>
                <w:sz w:val="20"/>
                <w:szCs w:val="20"/>
              </w:rPr>
              <w:t>)</w:t>
            </w:r>
          </w:p>
          <w:p w14:paraId="36AA022D" w14:textId="706A2021" w:rsidR="00FB08CE" w:rsidRPr="0005372F" w:rsidRDefault="00FB08CE" w:rsidP="005A3EA8">
            <w:pPr>
              <w:spacing w:after="0" w:line="240" w:lineRule="auto"/>
              <w:jc w:val="center"/>
              <w:rPr>
                <w:sz w:val="20"/>
                <w:szCs w:val="20"/>
              </w:rPr>
            </w:pPr>
            <w:proofErr w:type="spellStart"/>
            <w:r w:rsidRPr="0005372F">
              <w:rPr>
                <w:sz w:val="20"/>
                <w:szCs w:val="20"/>
              </w:rPr>
              <w:t>K</w:t>
            </w:r>
            <w:r w:rsidRPr="0005372F">
              <w:rPr>
                <w:sz w:val="20"/>
                <w:szCs w:val="20"/>
                <w:vertAlign w:val="subscript"/>
              </w:rPr>
              <w:t>d</w:t>
            </w:r>
            <w:proofErr w:type="spellEnd"/>
            <w:r w:rsidRPr="0005372F">
              <w:rPr>
                <w:sz w:val="20"/>
                <w:szCs w:val="20"/>
              </w:rPr>
              <w:t xml:space="preserve"> =</w:t>
            </w:r>
            <w:r w:rsidR="0005372F" w:rsidRPr="0005372F">
              <w:rPr>
                <w:sz w:val="20"/>
                <w:szCs w:val="20"/>
              </w:rPr>
              <w:t>1.30</w:t>
            </w:r>
            <w:r w:rsidRPr="0005372F">
              <w:rPr>
                <w:sz w:val="20"/>
                <w:szCs w:val="20"/>
              </w:rPr>
              <w:t>; K</w:t>
            </w:r>
            <w:r w:rsidRPr="0005372F">
              <w:rPr>
                <w:sz w:val="20"/>
                <w:szCs w:val="20"/>
                <w:vertAlign w:val="subscript"/>
              </w:rPr>
              <w:t>OC</w:t>
            </w:r>
            <w:r w:rsidRPr="0005372F">
              <w:rPr>
                <w:sz w:val="20"/>
                <w:szCs w:val="20"/>
              </w:rPr>
              <w:t xml:space="preserve"> =</w:t>
            </w:r>
            <w:r w:rsidR="0005372F" w:rsidRPr="0005372F">
              <w:rPr>
                <w:sz w:val="20"/>
                <w:szCs w:val="20"/>
              </w:rPr>
              <w:t>96</w:t>
            </w:r>
            <w:r w:rsidR="0096623A" w:rsidRPr="0005372F">
              <w:rPr>
                <w:sz w:val="20"/>
                <w:szCs w:val="20"/>
              </w:rPr>
              <w:t xml:space="preserve"> </w:t>
            </w:r>
            <w:r w:rsidRPr="0005372F">
              <w:rPr>
                <w:sz w:val="20"/>
                <w:szCs w:val="20"/>
              </w:rPr>
              <w:t>(</w:t>
            </w:r>
            <w:r w:rsidR="0005372F" w:rsidRPr="0005372F">
              <w:rPr>
                <w:sz w:val="20"/>
                <w:szCs w:val="20"/>
              </w:rPr>
              <w:t>silty clay</w:t>
            </w:r>
            <w:r w:rsidRPr="0005372F">
              <w:rPr>
                <w:sz w:val="20"/>
                <w:szCs w:val="20"/>
              </w:rPr>
              <w:t>)</w:t>
            </w:r>
          </w:p>
          <w:p w14:paraId="26492E2F" w14:textId="79355925" w:rsidR="00FB08CE" w:rsidRPr="000529E1" w:rsidRDefault="00FB08CE" w:rsidP="005A3EA8">
            <w:pPr>
              <w:spacing w:after="0" w:line="240" w:lineRule="auto"/>
              <w:jc w:val="center"/>
              <w:rPr>
                <w:sz w:val="20"/>
                <w:szCs w:val="20"/>
                <w:highlight w:val="yellow"/>
              </w:rPr>
            </w:pPr>
            <w:proofErr w:type="spellStart"/>
            <w:r w:rsidRPr="0005372F">
              <w:rPr>
                <w:sz w:val="20"/>
                <w:szCs w:val="20"/>
              </w:rPr>
              <w:t>K</w:t>
            </w:r>
            <w:r w:rsidRPr="0005372F">
              <w:rPr>
                <w:sz w:val="20"/>
                <w:szCs w:val="20"/>
                <w:vertAlign w:val="subscript"/>
              </w:rPr>
              <w:t>d</w:t>
            </w:r>
            <w:proofErr w:type="spellEnd"/>
            <w:r w:rsidRPr="0005372F">
              <w:rPr>
                <w:sz w:val="20"/>
                <w:szCs w:val="20"/>
              </w:rPr>
              <w:t xml:space="preserve"> =</w:t>
            </w:r>
            <w:r w:rsidR="0005372F" w:rsidRPr="0005372F">
              <w:rPr>
                <w:sz w:val="20"/>
                <w:szCs w:val="20"/>
              </w:rPr>
              <w:t>1.35</w:t>
            </w:r>
            <w:r w:rsidRPr="0005372F">
              <w:rPr>
                <w:sz w:val="20"/>
                <w:szCs w:val="20"/>
              </w:rPr>
              <w:t>; K</w:t>
            </w:r>
            <w:r w:rsidRPr="0005372F">
              <w:rPr>
                <w:sz w:val="20"/>
                <w:szCs w:val="20"/>
                <w:vertAlign w:val="subscript"/>
              </w:rPr>
              <w:t>OC</w:t>
            </w:r>
            <w:r w:rsidRPr="0005372F">
              <w:rPr>
                <w:sz w:val="20"/>
                <w:szCs w:val="20"/>
              </w:rPr>
              <w:t xml:space="preserve"> =</w:t>
            </w:r>
            <w:r w:rsidR="0005372F" w:rsidRPr="0005372F">
              <w:rPr>
                <w:sz w:val="20"/>
                <w:szCs w:val="20"/>
              </w:rPr>
              <w:t>79</w:t>
            </w:r>
            <w:r w:rsidR="0096623A" w:rsidRPr="0005372F">
              <w:rPr>
                <w:sz w:val="20"/>
                <w:szCs w:val="20"/>
              </w:rPr>
              <w:t xml:space="preserve"> </w:t>
            </w:r>
            <w:r w:rsidRPr="0005372F">
              <w:rPr>
                <w:sz w:val="20"/>
                <w:szCs w:val="20"/>
              </w:rPr>
              <w:t>(loam)</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31E498C9" w14:textId="7017EAC4" w:rsidR="00BB1213" w:rsidRPr="00BB1213" w:rsidRDefault="00BB1213" w:rsidP="005A3EA8">
            <w:pPr>
              <w:spacing w:after="0" w:line="256" w:lineRule="auto"/>
              <w:jc w:val="center"/>
              <w:rPr>
                <w:sz w:val="20"/>
                <w:szCs w:val="20"/>
              </w:rPr>
            </w:pPr>
            <w:r w:rsidRPr="00BB1213">
              <w:rPr>
                <w:sz w:val="20"/>
                <w:szCs w:val="20"/>
              </w:rPr>
              <w:t>00152997 (acceptable)</w:t>
            </w:r>
          </w:p>
          <w:p w14:paraId="59BA6786" w14:textId="77777777" w:rsidR="006C4A21" w:rsidRDefault="006C4A21" w:rsidP="005A3EA8">
            <w:pPr>
              <w:spacing w:after="0" w:line="256" w:lineRule="auto"/>
              <w:jc w:val="center"/>
              <w:rPr>
                <w:sz w:val="20"/>
                <w:szCs w:val="20"/>
              </w:rPr>
            </w:pPr>
          </w:p>
          <w:p w14:paraId="44EADF51" w14:textId="77777777" w:rsidR="006C4A21" w:rsidRDefault="006C4A21" w:rsidP="005A3EA8">
            <w:pPr>
              <w:spacing w:after="0" w:line="256" w:lineRule="auto"/>
              <w:jc w:val="center"/>
              <w:rPr>
                <w:sz w:val="20"/>
                <w:szCs w:val="20"/>
              </w:rPr>
            </w:pPr>
          </w:p>
          <w:p w14:paraId="607D8FF9" w14:textId="5F2260DD" w:rsidR="00976D9E" w:rsidRPr="000529E1" w:rsidRDefault="00BB1213" w:rsidP="005A3EA8">
            <w:pPr>
              <w:spacing w:after="0" w:line="256" w:lineRule="auto"/>
              <w:jc w:val="center"/>
              <w:rPr>
                <w:sz w:val="20"/>
                <w:szCs w:val="20"/>
                <w:highlight w:val="yellow"/>
              </w:rPr>
            </w:pPr>
            <w:r w:rsidRPr="00BB1213">
              <w:rPr>
                <w:sz w:val="20"/>
                <w:szCs w:val="20"/>
              </w:rPr>
              <w:t>43689804</w:t>
            </w:r>
            <w:r w:rsidR="00976D9E" w:rsidRPr="00BB1213">
              <w:rPr>
                <w:sz w:val="20"/>
                <w:szCs w:val="20"/>
              </w:rPr>
              <w:t xml:space="preserve"> (acceptable)</w:t>
            </w:r>
          </w:p>
        </w:tc>
      </w:tr>
      <w:tr w:rsidR="00976D9E" w14:paraId="67B1B28B"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hideMark/>
          </w:tcPr>
          <w:p w14:paraId="163F8C91" w14:textId="77777777" w:rsidR="00976D9E" w:rsidRDefault="00976D9E" w:rsidP="005A3EA8">
            <w:pPr>
              <w:spacing w:after="0" w:line="256" w:lineRule="auto"/>
              <w:rPr>
                <w:sz w:val="20"/>
                <w:szCs w:val="20"/>
              </w:rPr>
            </w:pPr>
            <w:r>
              <w:rPr>
                <w:sz w:val="20"/>
                <w:szCs w:val="20"/>
              </w:rPr>
              <w:t>Bioconcentration</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1F005492" w14:textId="14513BF1" w:rsidR="00976D9E" w:rsidRPr="000529E1" w:rsidRDefault="00976D9E" w:rsidP="005A3EA8">
            <w:pPr>
              <w:spacing w:after="0" w:line="256" w:lineRule="auto"/>
              <w:jc w:val="center"/>
              <w:rPr>
                <w:sz w:val="20"/>
                <w:szCs w:val="20"/>
                <w:highlight w:val="yellow"/>
              </w:rPr>
            </w:pPr>
            <w:r w:rsidRPr="00C92617">
              <w:rPr>
                <w:sz w:val="20"/>
                <w:szCs w:val="20"/>
              </w:rPr>
              <w:t xml:space="preserve">Whole fish (bluegill) tissue BCF = </w:t>
            </w:r>
            <w:r w:rsidR="00C92617" w:rsidRPr="00C92617">
              <w:rPr>
                <w:sz w:val="20"/>
                <w:szCs w:val="20"/>
              </w:rPr>
              <w:t>20</w:t>
            </w:r>
          </w:p>
        </w:tc>
        <w:tc>
          <w:tcPr>
            <w:tcW w:w="2198" w:type="dxa"/>
            <w:tcBorders>
              <w:top w:val="single" w:sz="6" w:space="0" w:color="000000"/>
              <w:left w:val="single" w:sz="6" w:space="0" w:color="000000"/>
              <w:bottom w:val="single" w:sz="6" w:space="0" w:color="000000"/>
              <w:right w:val="single" w:sz="6" w:space="0" w:color="000000"/>
            </w:tcBorders>
            <w:hideMark/>
          </w:tcPr>
          <w:p w14:paraId="5A220F4C" w14:textId="42A2353A" w:rsidR="00976D9E" w:rsidRPr="006C4A21" w:rsidRDefault="00662FC7" w:rsidP="005A3EA8">
            <w:pPr>
              <w:spacing w:after="0" w:line="240" w:lineRule="auto"/>
              <w:jc w:val="center"/>
              <w:rPr>
                <w:sz w:val="20"/>
                <w:szCs w:val="20"/>
              </w:rPr>
            </w:pPr>
            <w:r w:rsidRPr="00662FC7">
              <w:rPr>
                <w:sz w:val="20"/>
                <w:szCs w:val="20"/>
              </w:rPr>
              <w:t>44184812</w:t>
            </w:r>
            <w:r w:rsidR="006C4A21">
              <w:rPr>
                <w:sz w:val="20"/>
                <w:szCs w:val="20"/>
              </w:rPr>
              <w:t xml:space="preserve"> </w:t>
            </w:r>
            <w:r w:rsidR="00976D9E" w:rsidRPr="00662FC7">
              <w:rPr>
                <w:sz w:val="20"/>
                <w:szCs w:val="20"/>
              </w:rPr>
              <w:t>(</w:t>
            </w:r>
            <w:r w:rsidRPr="00662FC7">
              <w:rPr>
                <w:sz w:val="20"/>
                <w:szCs w:val="20"/>
              </w:rPr>
              <w:t>acceptable</w:t>
            </w:r>
            <w:r w:rsidR="00976D9E" w:rsidRPr="00662FC7">
              <w:rPr>
                <w:sz w:val="20"/>
                <w:szCs w:val="20"/>
              </w:rPr>
              <w:t>)</w:t>
            </w:r>
          </w:p>
        </w:tc>
      </w:tr>
      <w:tr w:rsidR="00976D9E" w14:paraId="641D931A" w14:textId="77777777" w:rsidTr="007018A8">
        <w:trPr>
          <w:cantSplit/>
          <w:trHeight w:val="288"/>
        </w:trPr>
        <w:tc>
          <w:tcPr>
            <w:tcW w:w="9360" w:type="dxa"/>
            <w:gridSpan w:val="3"/>
            <w:tcBorders>
              <w:top w:val="single" w:sz="6" w:space="0" w:color="000000"/>
              <w:left w:val="single" w:sz="6" w:space="0" w:color="000000"/>
              <w:bottom w:val="single" w:sz="6" w:space="0" w:color="000000" w:themeColor="text1"/>
              <w:right w:val="single" w:sz="6" w:space="0" w:color="000000"/>
            </w:tcBorders>
            <w:shd w:val="clear" w:color="auto" w:fill="E6E6E6"/>
            <w:vAlign w:val="center"/>
            <w:hideMark/>
          </w:tcPr>
          <w:p w14:paraId="271B79D4" w14:textId="77777777" w:rsidR="00976D9E" w:rsidRPr="000529E1" w:rsidRDefault="00976D9E" w:rsidP="005A3EA8">
            <w:pPr>
              <w:spacing w:after="0" w:line="256" w:lineRule="auto"/>
              <w:rPr>
                <w:sz w:val="20"/>
                <w:szCs w:val="20"/>
                <w:highlight w:val="yellow"/>
              </w:rPr>
            </w:pPr>
            <w:r w:rsidRPr="00662FC7">
              <w:rPr>
                <w:sz w:val="20"/>
                <w:szCs w:val="20"/>
              </w:rPr>
              <w:t>Field Dissipation</w:t>
            </w:r>
          </w:p>
        </w:tc>
      </w:tr>
      <w:tr w:rsidR="00976D9E" w14:paraId="0B2E0DB1" w14:textId="77777777" w:rsidTr="007018A8">
        <w:trPr>
          <w:cantSplit/>
          <w:trHeight w:val="288"/>
        </w:trPr>
        <w:tc>
          <w:tcPr>
            <w:tcW w:w="2842" w:type="dxa"/>
            <w:tcBorders>
              <w:top w:val="single" w:sz="6" w:space="0" w:color="000000"/>
              <w:left w:val="single" w:sz="6" w:space="0" w:color="000000"/>
              <w:bottom w:val="single" w:sz="6" w:space="0" w:color="000000"/>
              <w:right w:val="single" w:sz="6" w:space="0" w:color="000000"/>
            </w:tcBorders>
            <w:vAlign w:val="center"/>
            <w:hideMark/>
          </w:tcPr>
          <w:p w14:paraId="5DA14B86" w14:textId="77777777" w:rsidR="00976D9E" w:rsidRDefault="00976D9E" w:rsidP="005A3EA8">
            <w:pPr>
              <w:spacing w:after="0" w:line="256" w:lineRule="auto"/>
              <w:rPr>
                <w:sz w:val="20"/>
                <w:szCs w:val="20"/>
              </w:rPr>
            </w:pPr>
            <w:r>
              <w:rPr>
                <w:sz w:val="20"/>
                <w:szCs w:val="20"/>
              </w:rPr>
              <w:t>Terrestrial Field Dissipation (DT</w:t>
            </w:r>
            <w:r>
              <w:rPr>
                <w:sz w:val="20"/>
                <w:szCs w:val="20"/>
                <w:vertAlign w:val="subscript"/>
              </w:rPr>
              <w:t>50</w:t>
            </w:r>
            <w:r>
              <w:rPr>
                <w:sz w:val="20"/>
                <w:szCs w:val="20"/>
              </w:rPr>
              <w:t>)</w:t>
            </w:r>
          </w:p>
        </w:tc>
        <w:tc>
          <w:tcPr>
            <w:tcW w:w="4320" w:type="dxa"/>
            <w:tcBorders>
              <w:top w:val="single" w:sz="6" w:space="0" w:color="000000"/>
              <w:left w:val="single" w:sz="6" w:space="0" w:color="000000"/>
              <w:bottom w:val="single" w:sz="6" w:space="0" w:color="000000"/>
              <w:right w:val="single" w:sz="6" w:space="0" w:color="000000"/>
            </w:tcBorders>
            <w:vAlign w:val="center"/>
            <w:hideMark/>
          </w:tcPr>
          <w:p w14:paraId="50C9568D" w14:textId="570A2E32" w:rsidR="00822D55" w:rsidRDefault="00220EDD" w:rsidP="005A3EA8">
            <w:pPr>
              <w:spacing w:after="0" w:line="240" w:lineRule="auto"/>
              <w:jc w:val="center"/>
              <w:rPr>
                <w:sz w:val="20"/>
                <w:szCs w:val="20"/>
              </w:rPr>
            </w:pPr>
            <w:r w:rsidRPr="006F69A3">
              <w:rPr>
                <w:sz w:val="20"/>
                <w:szCs w:val="20"/>
              </w:rPr>
              <w:t>5</w:t>
            </w:r>
            <w:r w:rsidR="006F69A3" w:rsidRPr="006F69A3">
              <w:rPr>
                <w:sz w:val="20"/>
                <w:szCs w:val="20"/>
              </w:rPr>
              <w:t>1.7</w:t>
            </w:r>
            <w:r w:rsidR="00F84959">
              <w:rPr>
                <w:sz w:val="20"/>
                <w:szCs w:val="20"/>
              </w:rPr>
              <w:t xml:space="preserve"> </w:t>
            </w:r>
            <w:r w:rsidR="00822D55">
              <w:rPr>
                <w:sz w:val="20"/>
                <w:szCs w:val="20"/>
              </w:rPr>
              <w:t xml:space="preserve">days, </w:t>
            </w:r>
            <w:r w:rsidR="00F84959">
              <w:rPr>
                <w:sz w:val="20"/>
                <w:szCs w:val="20"/>
              </w:rPr>
              <w:t>total propazine residue</w:t>
            </w:r>
            <w:r w:rsidR="00822D55">
              <w:rPr>
                <w:sz w:val="20"/>
                <w:szCs w:val="20"/>
              </w:rPr>
              <w:t xml:space="preserve"> </w:t>
            </w:r>
          </w:p>
          <w:p w14:paraId="0FDB2FEB" w14:textId="511C9693" w:rsidR="00976D9E" w:rsidRPr="000529E1" w:rsidRDefault="00822D55" w:rsidP="005A3EA8">
            <w:pPr>
              <w:spacing w:after="0" w:line="240" w:lineRule="auto"/>
              <w:jc w:val="center"/>
              <w:rPr>
                <w:sz w:val="20"/>
                <w:szCs w:val="20"/>
                <w:highlight w:val="yellow"/>
              </w:rPr>
            </w:pPr>
            <w:r>
              <w:rPr>
                <w:sz w:val="20"/>
                <w:szCs w:val="20"/>
              </w:rPr>
              <w:t>(TX, loamy sand)</w:t>
            </w:r>
          </w:p>
        </w:tc>
        <w:tc>
          <w:tcPr>
            <w:tcW w:w="2198" w:type="dxa"/>
            <w:tcBorders>
              <w:top w:val="single" w:sz="6" w:space="0" w:color="000000"/>
              <w:left w:val="single" w:sz="6" w:space="0" w:color="000000"/>
              <w:bottom w:val="single" w:sz="6" w:space="0" w:color="000000"/>
              <w:right w:val="single" w:sz="6" w:space="0" w:color="000000"/>
            </w:tcBorders>
            <w:vAlign w:val="center"/>
            <w:hideMark/>
          </w:tcPr>
          <w:p w14:paraId="718EB7CC" w14:textId="518CA3AF" w:rsidR="002E53D0" w:rsidRPr="006F69A3" w:rsidRDefault="002E53D0" w:rsidP="005A3EA8">
            <w:pPr>
              <w:spacing w:after="0" w:line="256" w:lineRule="auto"/>
              <w:jc w:val="center"/>
              <w:rPr>
                <w:sz w:val="20"/>
                <w:szCs w:val="20"/>
              </w:rPr>
            </w:pPr>
            <w:r w:rsidRPr="002E53D0">
              <w:rPr>
                <w:sz w:val="20"/>
                <w:szCs w:val="20"/>
              </w:rPr>
              <w:t>44184809</w:t>
            </w:r>
            <w:r w:rsidR="00220EDD">
              <w:rPr>
                <w:sz w:val="20"/>
                <w:szCs w:val="20"/>
              </w:rPr>
              <w:t xml:space="preserve"> (supplemental)</w:t>
            </w:r>
          </w:p>
        </w:tc>
      </w:tr>
    </w:tbl>
    <w:p w14:paraId="51EF75AC" w14:textId="74110D6F" w:rsidR="007018A8" w:rsidRPr="00BB66CA" w:rsidRDefault="00BB66CA" w:rsidP="005A3EA8">
      <w:pPr>
        <w:pStyle w:val="Heading1"/>
      </w:pPr>
      <w:bookmarkStart w:id="7" w:name="_Toc53015577"/>
      <w:r w:rsidRPr="00BB66CA">
        <w:t xml:space="preserve">Identification of Transformation Products of </w:t>
      </w:r>
      <w:r w:rsidRPr="003F0084">
        <w:t>Concern</w:t>
      </w:r>
      <w:bookmarkEnd w:id="7"/>
    </w:p>
    <w:p w14:paraId="437A77FC" w14:textId="77777777" w:rsidR="003F0084" w:rsidRDefault="003F0084" w:rsidP="005A3EA8">
      <w:pPr>
        <w:spacing w:after="0"/>
        <w:rPr>
          <w:rFonts w:asciiTheme="minorHAnsi" w:hAnsiTheme="minorHAnsi" w:cstheme="minorHAnsi"/>
        </w:rPr>
      </w:pPr>
    </w:p>
    <w:bookmarkStart w:id="8" w:name="_Hlk37169584"/>
    <w:p w14:paraId="407CACDC" w14:textId="7F0FA3A3" w:rsidR="00D95750" w:rsidRDefault="003F0084" w:rsidP="005A3EA8">
      <w:pPr>
        <w:spacing w:after="0"/>
      </w:pPr>
      <w:r>
        <w:rPr>
          <w:rFonts w:asciiTheme="minorHAnsi" w:hAnsiTheme="minorHAnsi" w:cstheme="minorHAnsi"/>
        </w:rPr>
        <w:fldChar w:fldCharType="begin"/>
      </w:r>
      <w:r>
        <w:rPr>
          <w:rFonts w:asciiTheme="minorHAnsi" w:hAnsiTheme="minorHAnsi" w:cstheme="minorHAnsi"/>
        </w:rPr>
        <w:instrText xml:space="preserve"> REF _Ref52962742 \h </w:instrText>
      </w:r>
      <w:r>
        <w:rPr>
          <w:rFonts w:asciiTheme="minorHAnsi" w:hAnsiTheme="minorHAnsi" w:cstheme="minorHAnsi"/>
        </w:rPr>
      </w:r>
      <w:r>
        <w:rPr>
          <w:rFonts w:asciiTheme="minorHAnsi" w:hAnsiTheme="minorHAnsi" w:cstheme="minorHAnsi"/>
        </w:rPr>
        <w:fldChar w:fldCharType="separate"/>
      </w:r>
      <w:r w:rsidR="00720FEC">
        <w:t xml:space="preserve">Table </w:t>
      </w:r>
      <w:r w:rsidR="00720FEC">
        <w:rPr>
          <w:noProof/>
        </w:rPr>
        <w:t>2</w:t>
      </w:r>
      <w:r w:rsidR="00720FEC">
        <w:noBreakHyphen/>
      </w:r>
      <w:r w:rsidR="00720FEC">
        <w:rPr>
          <w:noProof/>
        </w:rPr>
        <w:t>1</w:t>
      </w:r>
      <w:r>
        <w:rPr>
          <w:rFonts w:asciiTheme="minorHAnsi" w:hAnsiTheme="minorHAnsi" w:cstheme="minorHAnsi"/>
        </w:rPr>
        <w:fldChar w:fldCharType="end"/>
      </w:r>
      <w:r>
        <w:rPr>
          <w:rFonts w:asciiTheme="minorHAnsi" w:hAnsiTheme="minorHAnsi" w:cstheme="minorHAnsi"/>
        </w:rPr>
        <w:t xml:space="preserve"> </w:t>
      </w:r>
      <w:r w:rsidR="00945A0E" w:rsidRPr="001C0E49">
        <w:rPr>
          <w:rFonts w:asciiTheme="minorHAnsi" w:hAnsiTheme="minorHAnsi" w:cstheme="minorHAnsi"/>
        </w:rPr>
        <w:t>gives the chemical names and structures for all atrazine transformation products.</w:t>
      </w:r>
      <w:bookmarkEnd w:id="8"/>
      <w:r w:rsidR="00945A0E">
        <w:rPr>
          <w:rFonts w:asciiTheme="minorHAnsi" w:hAnsiTheme="minorHAnsi" w:cstheme="minorHAnsi"/>
        </w:rPr>
        <w:t xml:space="preserve"> </w:t>
      </w:r>
      <w:r w:rsidR="004B14C5">
        <w:t xml:space="preserve">No studies were submitted on the persistence of degradates (both major and minor) in the environment. </w:t>
      </w:r>
      <w:r w:rsidR="00FC16C8">
        <w:t xml:space="preserve">The </w:t>
      </w:r>
      <w:r w:rsidR="00397612">
        <w:t>major residue of concern</w:t>
      </w:r>
      <w:r w:rsidR="00FC16C8">
        <w:t xml:space="preserve"> is parent propazine, only. </w:t>
      </w:r>
      <w:r w:rsidR="000E40F0">
        <w:t xml:space="preserve">Under laboratory aerobic soil conditions, the major soil metabolite was 2-hydroxy propazine (2-hydroxy-4,6-bis(isopropy1amino)-s-triazine) and comprised a maximum of 31% of the total applied radioactivity after one year. Minor degradates consist of desethylatrazine (2-amino-4-chloro-6-isopropylamino-s-triazine or DEA) (&lt;2% of the total applied radioactivity) and 2-hydroxy desethylatrazine (&lt;5% of the total applied radioactivity). </w:t>
      </w:r>
    </w:p>
    <w:p w14:paraId="66AC0295" w14:textId="77777777" w:rsidR="001026D2" w:rsidRDefault="001026D2" w:rsidP="005A3EA8">
      <w:pPr>
        <w:spacing w:after="0"/>
      </w:pPr>
    </w:p>
    <w:p w14:paraId="27930C7A" w14:textId="33E80246" w:rsidR="00257CB6" w:rsidRDefault="00D95750" w:rsidP="005A3EA8">
      <w:pPr>
        <w:spacing w:after="0"/>
      </w:pPr>
      <w:r>
        <w:t xml:space="preserve">Five transformation products were identified in </w:t>
      </w:r>
      <w:r w:rsidR="00257CB6">
        <w:t>aerobic and anaerobic aquatic studies</w:t>
      </w:r>
      <w:r>
        <w:t>:</w:t>
      </w:r>
      <w:r w:rsidR="00945A0E">
        <w:t xml:space="preserve"> </w:t>
      </w:r>
      <w:r>
        <w:t>2-chloro-4,6-diamino-1,3,5-triazine (DACT);</w:t>
      </w:r>
      <w:r w:rsidR="00945A0E">
        <w:t xml:space="preserve"> a</w:t>
      </w:r>
      <w:r>
        <w:t>trazin-desethyldeisopropyl-2-hydroxy (</w:t>
      </w:r>
      <w:proofErr w:type="spellStart"/>
      <w:r>
        <w:t>ammeline</w:t>
      </w:r>
      <w:proofErr w:type="spellEnd"/>
      <w:r>
        <w:t>);</w:t>
      </w:r>
      <w:r w:rsidR="00945A0E">
        <w:t xml:space="preserve"> p</w:t>
      </w:r>
      <w:r>
        <w:t>ropazine-2-hydroxy (2-hydroxy propazine);</w:t>
      </w:r>
      <w:r w:rsidR="00945A0E">
        <w:t xml:space="preserve"> a</w:t>
      </w:r>
      <w:r>
        <w:t>trazin-desethyl-2-hydroxy (</w:t>
      </w:r>
      <w:proofErr w:type="spellStart"/>
      <w:r>
        <w:t>deisopropyl</w:t>
      </w:r>
      <w:proofErr w:type="spellEnd"/>
      <w:r>
        <w:t xml:space="preserve"> hydroxy propazine); and</w:t>
      </w:r>
      <w:r w:rsidR="00945A0E">
        <w:t xml:space="preserve"> a</w:t>
      </w:r>
      <w:r>
        <w:t>trazin-</w:t>
      </w:r>
      <w:proofErr w:type="spellStart"/>
      <w:r>
        <w:t>desethyl</w:t>
      </w:r>
      <w:proofErr w:type="spellEnd"/>
      <w:r>
        <w:t xml:space="preserve"> (DEA).</w:t>
      </w:r>
      <w:r w:rsidR="00945A0E">
        <w:t xml:space="preserve"> </w:t>
      </w:r>
      <w:r w:rsidR="00F01421">
        <w:t>In the aerobic aquatic study, DACT was a major transformation product (maximum of 11.7% at Day 46) in the Golden Lake water-loamy sand sediment system and a minor transformation product in the Goose River water-clay loam sediment system. All other compounds were minor transformation products in both systems. In the anaerobic aquatic study, no major transformation products were identified. All</w:t>
      </w:r>
      <w:r w:rsidR="00770466">
        <w:t xml:space="preserve"> identified transformation products were minor. No major transformation products were isolated and identified from either system; however, major products may have been isolated but not identified.</w:t>
      </w:r>
    </w:p>
    <w:p w14:paraId="5DBF2693" w14:textId="77777777" w:rsidR="001026D2" w:rsidRDefault="001026D2" w:rsidP="005A3EA8">
      <w:pPr>
        <w:spacing w:after="0"/>
      </w:pPr>
    </w:p>
    <w:p w14:paraId="0978EC69" w14:textId="36791248" w:rsidR="00DF6050" w:rsidRDefault="00B964C5" w:rsidP="005A3EA8">
      <w:pPr>
        <w:spacing w:after="0"/>
      </w:pPr>
      <w:r w:rsidRPr="00B964C5">
        <w:t>The major laboratory soil degradate, 2-hydroxy propazine was seen in the 0-3” and 3-6” soil layers of the terrestrial field studies at approximately 15% of parent at day 1 and decreased to less than 5% of parent by day 93. The other two minor degradates desethylatrazine (DEA) and 2,4-diamino-6 chloro-s-triazine (DACT), which are common to atrazine and simazine, were detected only in the 0-3" soil layer, each at less than 5% of parent at day 1, however decreasing to less than 1% by day 28.</w:t>
      </w:r>
    </w:p>
    <w:p w14:paraId="493FFA7B" w14:textId="77777777" w:rsidR="001026D2" w:rsidRDefault="001026D2" w:rsidP="005A3EA8">
      <w:pPr>
        <w:spacing w:after="0"/>
      </w:pPr>
    </w:p>
    <w:p w14:paraId="6FC910A5" w14:textId="6FEBEF15" w:rsidR="00945A0E" w:rsidRDefault="004B14C5" w:rsidP="005A3EA8">
      <w:pPr>
        <w:spacing w:after="0"/>
      </w:pPr>
      <w:r w:rsidRPr="004B14C5">
        <w:t xml:space="preserve">An analysis of the residues of concern is provided in </w:t>
      </w:r>
      <w:r w:rsidRPr="004B14C5">
        <w:rPr>
          <w:b/>
          <w:bCs/>
        </w:rPr>
        <w:t>APPENDIX 1-8</w:t>
      </w:r>
      <w:r w:rsidRPr="004B14C5">
        <w:t>. Based on the analysis of formation and toxicity data on the known transformation products, aquatic modeling of the parent compound alone for each of the triazines is considered adequate for determining potential exposure concentrations to aquatic organisms.</w:t>
      </w:r>
      <w:r>
        <w:t xml:space="preserve"> T</w:t>
      </w:r>
      <w:r w:rsidR="004E6B30" w:rsidRPr="006F3826">
        <w:t>he r</w:t>
      </w:r>
      <w:r w:rsidR="004E6B30">
        <w:t>isks</w:t>
      </w:r>
      <w:r w:rsidR="004E6B30" w:rsidRPr="006F3826">
        <w:t xml:space="preserve"> associated with the </w:t>
      </w:r>
      <w:r w:rsidR="004E6B30">
        <w:t>degradates</w:t>
      </w:r>
      <w:r w:rsidR="004E6B30" w:rsidRPr="006F3826">
        <w:t xml:space="preserve"> are not expected to materially influence (</w:t>
      </w:r>
      <w:r w:rsidR="004E6B30">
        <w:t>i.e</w:t>
      </w:r>
      <w:r w:rsidR="004E6B30" w:rsidRPr="006F3826">
        <w:t xml:space="preserve">., change) any species-specific effects determination that is based on </w:t>
      </w:r>
      <w:r w:rsidR="00FC16C8">
        <w:t>propazine</w:t>
      </w:r>
      <w:r w:rsidR="004E6B30">
        <w:t xml:space="preserve"> parent.</w:t>
      </w:r>
    </w:p>
    <w:p w14:paraId="171A06ED" w14:textId="77777777" w:rsidR="00C53092" w:rsidRDefault="00C53092" w:rsidP="005A3EA8">
      <w:pPr>
        <w:spacing w:after="0"/>
      </w:pPr>
    </w:p>
    <w:p w14:paraId="17784326" w14:textId="47374058" w:rsidR="00945A0E" w:rsidRDefault="003F0084" w:rsidP="005A3EA8">
      <w:pPr>
        <w:pStyle w:val="Caption"/>
        <w:spacing w:before="0" w:after="0"/>
      </w:pPr>
      <w:bookmarkStart w:id="9" w:name="_Ref52962742"/>
      <w:bookmarkStart w:id="10" w:name="_Toc53021905"/>
      <w:r>
        <w:t xml:space="preserve">Table </w:t>
      </w:r>
      <w:fldSimple w:instr=" STYLEREF 1 \s ">
        <w:r w:rsidR="006638B3">
          <w:rPr>
            <w:noProof/>
          </w:rPr>
          <w:t>2</w:t>
        </w:r>
      </w:fldSimple>
      <w:r w:rsidR="006638B3">
        <w:noBreakHyphen/>
      </w:r>
      <w:fldSimple w:instr=" SEQ Table \* ARABIC \s 1 ">
        <w:r w:rsidR="006638B3">
          <w:rPr>
            <w:noProof/>
          </w:rPr>
          <w:t>1</w:t>
        </w:r>
      </w:fldSimple>
      <w:bookmarkEnd w:id="9"/>
      <w:r>
        <w:t xml:space="preserve">. </w:t>
      </w:r>
      <w:r w:rsidRPr="000D00AE">
        <w:t>Chemical Names and Structures for Propazine and Transformation Products.</w:t>
      </w:r>
      <w:bookmarkEnd w:id="1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046"/>
        <w:gridCol w:w="994"/>
        <w:gridCol w:w="1082"/>
        <w:gridCol w:w="2780"/>
      </w:tblGrid>
      <w:tr w:rsidR="00945A0E" w:rsidRPr="00C41760" w14:paraId="7DEFCBA6" w14:textId="77777777" w:rsidTr="00C41760">
        <w:trPr>
          <w:cantSplit/>
          <w:trHeight w:val="288"/>
        </w:trPr>
        <w:tc>
          <w:tcPr>
            <w:tcW w:w="13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B4D11B" w14:textId="77777777" w:rsidR="00945A0E" w:rsidRPr="00C41760" w:rsidRDefault="00945A0E" w:rsidP="005A3EA8">
            <w:pPr>
              <w:pStyle w:val="NoSpacing"/>
              <w:jc w:val="center"/>
              <w:rPr>
                <w:b/>
                <w:bCs/>
                <w:sz w:val="20"/>
                <w:szCs w:val="20"/>
              </w:rPr>
            </w:pPr>
            <w:r w:rsidRPr="00C41760">
              <w:rPr>
                <w:b/>
                <w:bCs/>
                <w:sz w:val="20"/>
                <w:szCs w:val="20"/>
              </w:rPr>
              <w:t>Name</w:t>
            </w:r>
          </w:p>
        </w:tc>
        <w:tc>
          <w:tcPr>
            <w:tcW w:w="109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C703E0" w14:textId="77777777" w:rsidR="00945A0E" w:rsidRPr="00C41760" w:rsidRDefault="00945A0E" w:rsidP="005A3EA8">
            <w:pPr>
              <w:pStyle w:val="NoSpacing"/>
              <w:jc w:val="center"/>
              <w:rPr>
                <w:b/>
                <w:bCs/>
                <w:sz w:val="20"/>
                <w:szCs w:val="20"/>
              </w:rPr>
            </w:pPr>
            <w:r w:rsidRPr="00C41760">
              <w:rPr>
                <w:b/>
                <w:bCs/>
                <w:sz w:val="20"/>
                <w:szCs w:val="20"/>
              </w:rPr>
              <w:t>Chemical Name</w:t>
            </w:r>
          </w:p>
        </w:tc>
        <w:tc>
          <w:tcPr>
            <w:tcW w:w="5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EC8703" w14:textId="77777777" w:rsidR="00945A0E" w:rsidRPr="00C41760" w:rsidRDefault="00945A0E" w:rsidP="005A3EA8">
            <w:pPr>
              <w:pStyle w:val="NoSpacing"/>
              <w:jc w:val="center"/>
              <w:rPr>
                <w:b/>
                <w:bCs/>
                <w:sz w:val="20"/>
                <w:szCs w:val="20"/>
              </w:rPr>
            </w:pPr>
            <w:r w:rsidRPr="00C41760">
              <w:rPr>
                <w:b/>
                <w:bCs/>
                <w:sz w:val="20"/>
                <w:szCs w:val="20"/>
              </w:rPr>
              <w:t>Chemical Formula</w:t>
            </w:r>
          </w:p>
        </w:tc>
        <w:tc>
          <w:tcPr>
            <w:tcW w:w="57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044161" w14:textId="77777777" w:rsidR="00945A0E" w:rsidRPr="00C41760" w:rsidRDefault="00945A0E" w:rsidP="005A3EA8">
            <w:pPr>
              <w:pStyle w:val="NoSpacing"/>
              <w:jc w:val="center"/>
              <w:rPr>
                <w:b/>
                <w:bCs/>
                <w:sz w:val="20"/>
                <w:szCs w:val="20"/>
              </w:rPr>
            </w:pPr>
            <w:r w:rsidRPr="00C41760">
              <w:rPr>
                <w:b/>
                <w:bCs/>
                <w:sz w:val="20"/>
                <w:szCs w:val="20"/>
              </w:rPr>
              <w:t>CAS Reg No.</w:t>
            </w:r>
          </w:p>
        </w:tc>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4CDE0F" w14:textId="77777777" w:rsidR="00945A0E" w:rsidRPr="00C41760" w:rsidRDefault="00945A0E" w:rsidP="005A3EA8">
            <w:pPr>
              <w:pStyle w:val="NoSpacing"/>
              <w:jc w:val="center"/>
              <w:rPr>
                <w:b/>
                <w:bCs/>
                <w:sz w:val="20"/>
                <w:szCs w:val="20"/>
              </w:rPr>
            </w:pPr>
            <w:r w:rsidRPr="00C41760">
              <w:rPr>
                <w:b/>
                <w:bCs/>
                <w:sz w:val="20"/>
                <w:szCs w:val="20"/>
              </w:rPr>
              <w:t>Structure</w:t>
            </w:r>
          </w:p>
        </w:tc>
      </w:tr>
      <w:tr w:rsidR="00945A0E" w:rsidRPr="00C41760" w14:paraId="69AE416B" w14:textId="77777777" w:rsidTr="00C41760">
        <w:trPr>
          <w:cantSplit/>
          <w:trHeight w:val="288"/>
        </w:trPr>
        <w:tc>
          <w:tcPr>
            <w:tcW w:w="1313" w:type="pct"/>
            <w:tcBorders>
              <w:top w:val="single" w:sz="4" w:space="0" w:color="auto"/>
              <w:left w:val="single" w:sz="4" w:space="0" w:color="auto"/>
              <w:bottom w:val="single" w:sz="4" w:space="0" w:color="auto"/>
              <w:right w:val="single" w:sz="4" w:space="0" w:color="auto"/>
            </w:tcBorders>
            <w:vAlign w:val="center"/>
          </w:tcPr>
          <w:p w14:paraId="73649637" w14:textId="500FF3A4" w:rsidR="00945A0E" w:rsidRPr="00C41760" w:rsidRDefault="00945A0E" w:rsidP="005A3EA8">
            <w:pPr>
              <w:pStyle w:val="NoSpacing"/>
              <w:rPr>
                <w:sz w:val="20"/>
                <w:szCs w:val="20"/>
              </w:rPr>
            </w:pPr>
            <w:r w:rsidRPr="00C41760">
              <w:rPr>
                <w:sz w:val="20"/>
                <w:szCs w:val="20"/>
              </w:rPr>
              <w:t>Propazine (parent)</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74E3A002" w14:textId="499E9F68" w:rsidR="00945A0E" w:rsidRPr="00C41760" w:rsidRDefault="00945A0E" w:rsidP="005A3EA8">
            <w:pPr>
              <w:pStyle w:val="NoSpacing"/>
              <w:rPr>
                <w:sz w:val="20"/>
                <w:szCs w:val="20"/>
              </w:rPr>
            </w:pPr>
            <w:r w:rsidRPr="00C41760">
              <w:rPr>
                <w:sz w:val="20"/>
                <w:szCs w:val="20"/>
              </w:rPr>
              <w:t>6-chloro-N</w:t>
            </w:r>
            <w:proofErr w:type="gramStart"/>
            <w:r w:rsidRPr="00C41760">
              <w:rPr>
                <w:sz w:val="20"/>
                <w:szCs w:val="20"/>
              </w:rPr>
              <w:t>2,N</w:t>
            </w:r>
            <w:proofErr w:type="gramEnd"/>
            <w:r w:rsidRPr="00C41760">
              <w:rPr>
                <w:sz w:val="20"/>
                <w:szCs w:val="20"/>
              </w:rPr>
              <w:t>4-diisopropyl-1,3,5-triazine-2,4-diamine</w:t>
            </w:r>
          </w:p>
        </w:tc>
        <w:tc>
          <w:tcPr>
            <w:tcW w:w="531" w:type="pct"/>
            <w:tcBorders>
              <w:top w:val="single" w:sz="4" w:space="0" w:color="auto"/>
              <w:left w:val="single" w:sz="4" w:space="0" w:color="auto"/>
              <w:bottom w:val="single" w:sz="4" w:space="0" w:color="auto"/>
              <w:right w:val="single" w:sz="4" w:space="0" w:color="auto"/>
            </w:tcBorders>
            <w:vAlign w:val="center"/>
          </w:tcPr>
          <w:p w14:paraId="5B7E5972" w14:textId="2C01068D" w:rsidR="00945A0E" w:rsidRPr="00C41760" w:rsidRDefault="00945A0E" w:rsidP="005A3EA8">
            <w:pPr>
              <w:pStyle w:val="NoSpacing"/>
              <w:jc w:val="center"/>
              <w:rPr>
                <w:sz w:val="20"/>
                <w:szCs w:val="20"/>
              </w:rPr>
            </w:pPr>
            <w:r w:rsidRPr="00C41760">
              <w:rPr>
                <w:noProof/>
                <w:sz w:val="20"/>
                <w:szCs w:val="20"/>
              </w:rPr>
              <w:t>C</w:t>
            </w:r>
            <w:r w:rsidRPr="00C41760">
              <w:rPr>
                <w:noProof/>
                <w:sz w:val="20"/>
                <w:szCs w:val="20"/>
                <w:vertAlign w:val="subscript"/>
              </w:rPr>
              <w:t>9</w:t>
            </w:r>
            <w:r w:rsidRPr="00C41760">
              <w:rPr>
                <w:noProof/>
                <w:sz w:val="20"/>
                <w:szCs w:val="20"/>
              </w:rPr>
              <w:t>H</w:t>
            </w:r>
            <w:r w:rsidRPr="00C41760">
              <w:rPr>
                <w:noProof/>
                <w:sz w:val="20"/>
                <w:szCs w:val="20"/>
                <w:vertAlign w:val="subscript"/>
              </w:rPr>
              <w:t>16</w:t>
            </w:r>
            <w:r w:rsidRPr="00C41760">
              <w:rPr>
                <w:noProof/>
                <w:sz w:val="20"/>
                <w:szCs w:val="20"/>
              </w:rPr>
              <w:t>ClN</w:t>
            </w:r>
            <w:r w:rsidRPr="00C41760">
              <w:rPr>
                <w:noProof/>
                <w:sz w:val="20"/>
                <w:szCs w:val="20"/>
                <w:vertAlign w:val="subscript"/>
              </w:rPr>
              <w:t>5</w:t>
            </w:r>
          </w:p>
        </w:tc>
        <w:tc>
          <w:tcPr>
            <w:tcW w:w="578" w:type="pct"/>
            <w:tcBorders>
              <w:top w:val="single" w:sz="4" w:space="0" w:color="auto"/>
              <w:left w:val="single" w:sz="4" w:space="0" w:color="auto"/>
              <w:bottom w:val="single" w:sz="4" w:space="0" w:color="auto"/>
              <w:right w:val="single" w:sz="4" w:space="0" w:color="auto"/>
            </w:tcBorders>
            <w:vAlign w:val="center"/>
          </w:tcPr>
          <w:p w14:paraId="193A59D6" w14:textId="51C8DD87" w:rsidR="00945A0E" w:rsidRPr="00C41760" w:rsidRDefault="00945A0E" w:rsidP="005A3EA8">
            <w:pPr>
              <w:pStyle w:val="NoSpacing"/>
              <w:jc w:val="center"/>
              <w:rPr>
                <w:sz w:val="20"/>
                <w:szCs w:val="20"/>
              </w:rPr>
            </w:pPr>
            <w:r w:rsidRPr="00C41760">
              <w:rPr>
                <w:sz w:val="20"/>
                <w:szCs w:val="20"/>
              </w:rPr>
              <w:t>139-40-2</w:t>
            </w:r>
          </w:p>
        </w:tc>
        <w:tc>
          <w:tcPr>
            <w:tcW w:w="1485" w:type="pct"/>
            <w:tcBorders>
              <w:top w:val="single" w:sz="4" w:space="0" w:color="auto"/>
              <w:left w:val="single" w:sz="4" w:space="0" w:color="auto"/>
              <w:bottom w:val="single" w:sz="4" w:space="0" w:color="auto"/>
              <w:right w:val="single" w:sz="4" w:space="0" w:color="auto"/>
            </w:tcBorders>
            <w:vAlign w:val="center"/>
          </w:tcPr>
          <w:p w14:paraId="6E951E09" w14:textId="1D4F8FAC" w:rsidR="00945A0E" w:rsidRPr="00C41760" w:rsidRDefault="0017050F" w:rsidP="005A3EA8">
            <w:pPr>
              <w:pStyle w:val="NoSpacing"/>
              <w:jc w:val="center"/>
              <w:rPr>
                <w:noProof/>
                <w:sz w:val="20"/>
                <w:szCs w:val="20"/>
              </w:rPr>
            </w:pPr>
            <w:r w:rsidRPr="00C41760">
              <w:rPr>
                <w:sz w:val="20"/>
                <w:szCs w:val="20"/>
              </w:rPr>
              <w:object w:dxaOrig="3432" w:dyaOrig="1608" w14:anchorId="4D0CE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60.2pt" o:ole="">
                  <v:imagedata r:id="rId13" o:title=""/>
                </v:shape>
                <o:OLEObject Type="Embed" ProgID="PBrush" ShapeID="_x0000_i1025" DrawAspect="Content" ObjectID="_1663634916" r:id="rId14"/>
              </w:object>
            </w:r>
          </w:p>
        </w:tc>
      </w:tr>
      <w:tr w:rsidR="00945A0E" w:rsidRPr="00C41760" w14:paraId="3FC851FC" w14:textId="77777777" w:rsidTr="00C41760">
        <w:trPr>
          <w:cantSplit/>
          <w:trHeight w:val="288"/>
        </w:trPr>
        <w:tc>
          <w:tcPr>
            <w:tcW w:w="1313" w:type="pct"/>
            <w:tcBorders>
              <w:top w:val="single" w:sz="4" w:space="0" w:color="auto"/>
              <w:left w:val="single" w:sz="4" w:space="0" w:color="auto"/>
              <w:bottom w:val="single" w:sz="4" w:space="0" w:color="auto"/>
              <w:right w:val="single" w:sz="4" w:space="0" w:color="auto"/>
            </w:tcBorders>
            <w:vAlign w:val="center"/>
            <w:hideMark/>
          </w:tcPr>
          <w:p w14:paraId="5D109357" w14:textId="31DE4EF8" w:rsidR="00945A0E" w:rsidRPr="00C41760" w:rsidRDefault="00B40587" w:rsidP="005A3EA8">
            <w:pPr>
              <w:pStyle w:val="NoSpacing"/>
              <w:rPr>
                <w:sz w:val="20"/>
                <w:szCs w:val="20"/>
              </w:rPr>
            </w:pPr>
            <w:r w:rsidRPr="00C41760">
              <w:rPr>
                <w:sz w:val="20"/>
                <w:szCs w:val="20"/>
              </w:rPr>
              <w:t>2-hydroxy propazine</w:t>
            </w:r>
          </w:p>
        </w:tc>
        <w:tc>
          <w:tcPr>
            <w:tcW w:w="1093" w:type="pct"/>
            <w:tcBorders>
              <w:top w:val="single" w:sz="4" w:space="0" w:color="auto"/>
              <w:left w:val="single" w:sz="4" w:space="0" w:color="auto"/>
              <w:bottom w:val="single" w:sz="4" w:space="0" w:color="auto"/>
              <w:right w:val="single" w:sz="4" w:space="0" w:color="auto"/>
            </w:tcBorders>
            <w:vAlign w:val="center"/>
          </w:tcPr>
          <w:p w14:paraId="5FF158E7" w14:textId="7238077A" w:rsidR="00945A0E" w:rsidRPr="00C41760" w:rsidRDefault="0017050F" w:rsidP="005A3EA8">
            <w:pPr>
              <w:pStyle w:val="NoSpacing"/>
              <w:rPr>
                <w:sz w:val="20"/>
                <w:szCs w:val="20"/>
              </w:rPr>
            </w:pPr>
            <w:r w:rsidRPr="00C41760">
              <w:rPr>
                <w:sz w:val="20"/>
                <w:szCs w:val="20"/>
              </w:rPr>
              <w:t>2-hydroxy-4,6-bis(isopropy1amino)-s-triazine</w:t>
            </w:r>
          </w:p>
        </w:tc>
        <w:tc>
          <w:tcPr>
            <w:tcW w:w="531" w:type="pct"/>
            <w:tcBorders>
              <w:top w:val="single" w:sz="4" w:space="0" w:color="auto"/>
              <w:left w:val="single" w:sz="4" w:space="0" w:color="auto"/>
              <w:bottom w:val="single" w:sz="4" w:space="0" w:color="auto"/>
              <w:right w:val="single" w:sz="4" w:space="0" w:color="auto"/>
            </w:tcBorders>
            <w:vAlign w:val="center"/>
          </w:tcPr>
          <w:p w14:paraId="48EC9020" w14:textId="2CB30E5D" w:rsidR="00945A0E" w:rsidRPr="00C41760" w:rsidRDefault="00A7774B" w:rsidP="005A3EA8">
            <w:pPr>
              <w:pStyle w:val="NoSpacing"/>
              <w:jc w:val="center"/>
              <w:rPr>
                <w:sz w:val="20"/>
                <w:szCs w:val="20"/>
              </w:rPr>
            </w:pPr>
            <w:r w:rsidRPr="00C41760">
              <w:rPr>
                <w:noProof/>
                <w:sz w:val="20"/>
                <w:szCs w:val="20"/>
              </w:rPr>
              <w:t>C</w:t>
            </w:r>
            <w:r w:rsidRPr="00C41760">
              <w:rPr>
                <w:noProof/>
                <w:sz w:val="20"/>
                <w:szCs w:val="20"/>
                <w:vertAlign w:val="subscript"/>
              </w:rPr>
              <w:t>9</w:t>
            </w:r>
            <w:r w:rsidRPr="00C41760">
              <w:rPr>
                <w:noProof/>
                <w:sz w:val="20"/>
                <w:szCs w:val="20"/>
              </w:rPr>
              <w:t>H</w:t>
            </w:r>
            <w:r w:rsidRPr="00C41760">
              <w:rPr>
                <w:noProof/>
                <w:sz w:val="20"/>
                <w:szCs w:val="20"/>
                <w:vertAlign w:val="subscript"/>
              </w:rPr>
              <w:t>17</w:t>
            </w:r>
            <w:r w:rsidRPr="00C41760">
              <w:rPr>
                <w:noProof/>
                <w:sz w:val="20"/>
                <w:szCs w:val="20"/>
              </w:rPr>
              <w:t>ON</w:t>
            </w:r>
            <w:r w:rsidRPr="00C41760">
              <w:rPr>
                <w:noProof/>
                <w:sz w:val="20"/>
                <w:szCs w:val="20"/>
                <w:vertAlign w:val="subscript"/>
              </w:rPr>
              <w:t>5</w:t>
            </w:r>
          </w:p>
        </w:tc>
        <w:tc>
          <w:tcPr>
            <w:tcW w:w="578" w:type="pct"/>
            <w:tcBorders>
              <w:top w:val="single" w:sz="4" w:space="0" w:color="auto"/>
              <w:left w:val="single" w:sz="4" w:space="0" w:color="auto"/>
              <w:bottom w:val="single" w:sz="4" w:space="0" w:color="auto"/>
              <w:right w:val="single" w:sz="4" w:space="0" w:color="auto"/>
            </w:tcBorders>
            <w:vAlign w:val="center"/>
          </w:tcPr>
          <w:p w14:paraId="3661FF48" w14:textId="7FE7BC1A" w:rsidR="00945A0E" w:rsidRPr="00C41760" w:rsidRDefault="00272097" w:rsidP="005A3EA8">
            <w:pPr>
              <w:pStyle w:val="NoSpacing"/>
              <w:jc w:val="center"/>
              <w:rPr>
                <w:sz w:val="20"/>
                <w:szCs w:val="20"/>
              </w:rPr>
            </w:pPr>
            <w:r w:rsidRPr="00C41760">
              <w:rPr>
                <w:sz w:val="20"/>
                <w:szCs w:val="20"/>
              </w:rPr>
              <w:t>7374-53-0</w:t>
            </w:r>
          </w:p>
        </w:tc>
        <w:tc>
          <w:tcPr>
            <w:tcW w:w="1485" w:type="pct"/>
            <w:tcBorders>
              <w:top w:val="single" w:sz="4" w:space="0" w:color="auto"/>
              <w:left w:val="single" w:sz="4" w:space="0" w:color="auto"/>
              <w:bottom w:val="single" w:sz="4" w:space="0" w:color="auto"/>
              <w:right w:val="single" w:sz="4" w:space="0" w:color="auto"/>
            </w:tcBorders>
            <w:vAlign w:val="center"/>
          </w:tcPr>
          <w:p w14:paraId="688B36F5" w14:textId="129BCD3D" w:rsidR="00945A0E" w:rsidRPr="00C41760" w:rsidRDefault="0017050F" w:rsidP="005A3EA8">
            <w:pPr>
              <w:pStyle w:val="NoSpacing"/>
              <w:jc w:val="center"/>
              <w:rPr>
                <w:sz w:val="20"/>
                <w:szCs w:val="20"/>
              </w:rPr>
            </w:pPr>
            <w:r w:rsidRPr="00C41760">
              <w:rPr>
                <w:sz w:val="20"/>
                <w:szCs w:val="20"/>
              </w:rPr>
              <w:object w:dxaOrig="2040" w:dyaOrig="1200" w14:anchorId="2A442067">
                <v:shape id="_x0000_i1026" type="#_x0000_t75" style="width:102.1pt;height:60.2pt" o:ole="">
                  <v:imagedata r:id="rId15" o:title=""/>
                </v:shape>
                <o:OLEObject Type="Embed" ProgID="PBrush" ShapeID="_x0000_i1026" DrawAspect="Content" ObjectID="_1663634917" r:id="rId16"/>
              </w:object>
            </w:r>
          </w:p>
        </w:tc>
      </w:tr>
      <w:tr w:rsidR="00945A0E" w:rsidRPr="00C41760" w14:paraId="3E1C2037" w14:textId="77777777" w:rsidTr="00C41760">
        <w:trPr>
          <w:cantSplit/>
          <w:trHeight w:val="288"/>
        </w:trPr>
        <w:tc>
          <w:tcPr>
            <w:tcW w:w="1313" w:type="pct"/>
            <w:tcBorders>
              <w:top w:val="single" w:sz="4" w:space="0" w:color="auto"/>
              <w:left w:val="single" w:sz="4" w:space="0" w:color="auto"/>
              <w:bottom w:val="single" w:sz="4" w:space="0" w:color="auto"/>
              <w:right w:val="single" w:sz="4" w:space="0" w:color="auto"/>
            </w:tcBorders>
            <w:vAlign w:val="center"/>
            <w:hideMark/>
          </w:tcPr>
          <w:p w14:paraId="02FE097E" w14:textId="67BAE195" w:rsidR="00945A0E" w:rsidRPr="00C41760" w:rsidRDefault="00945A0E" w:rsidP="005A3EA8">
            <w:pPr>
              <w:pStyle w:val="NoSpacing"/>
              <w:rPr>
                <w:sz w:val="20"/>
                <w:szCs w:val="20"/>
              </w:rPr>
            </w:pPr>
            <w:r w:rsidRPr="00C41760">
              <w:rPr>
                <w:sz w:val="20"/>
                <w:szCs w:val="20"/>
              </w:rPr>
              <w:t>De</w:t>
            </w:r>
            <w:r w:rsidR="00B40587" w:rsidRPr="00C41760">
              <w:rPr>
                <w:sz w:val="20"/>
                <w:szCs w:val="20"/>
              </w:rPr>
              <w:t>s</w:t>
            </w:r>
            <w:r w:rsidRPr="00C41760">
              <w:rPr>
                <w:sz w:val="20"/>
                <w:szCs w:val="20"/>
              </w:rPr>
              <w:t>ethylatrazine (DEA)</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6BECB30" w14:textId="74D5366C" w:rsidR="00945A0E" w:rsidRPr="00C41760" w:rsidRDefault="00945A0E" w:rsidP="005A3EA8">
            <w:pPr>
              <w:pStyle w:val="NoSpacing"/>
              <w:rPr>
                <w:sz w:val="20"/>
                <w:szCs w:val="20"/>
              </w:rPr>
            </w:pPr>
            <w:r w:rsidRPr="00C41760">
              <w:rPr>
                <w:sz w:val="20"/>
                <w:szCs w:val="20"/>
              </w:rPr>
              <w:t>2-</w:t>
            </w:r>
            <w:r w:rsidR="00B40587" w:rsidRPr="00C41760">
              <w:rPr>
                <w:sz w:val="20"/>
                <w:szCs w:val="20"/>
              </w:rPr>
              <w:t>amino</w:t>
            </w:r>
            <w:r w:rsidRPr="00C41760">
              <w:rPr>
                <w:sz w:val="20"/>
                <w:szCs w:val="20"/>
              </w:rPr>
              <w:t>-4-</w:t>
            </w:r>
            <w:r w:rsidR="00B40587" w:rsidRPr="00C41760">
              <w:rPr>
                <w:sz w:val="20"/>
                <w:szCs w:val="20"/>
              </w:rPr>
              <w:t>chloro</w:t>
            </w:r>
            <w:r w:rsidRPr="00C41760">
              <w:rPr>
                <w:sz w:val="20"/>
                <w:szCs w:val="20"/>
              </w:rPr>
              <w:t>-6-</w:t>
            </w:r>
            <w:r w:rsidR="00B40587" w:rsidRPr="00C41760">
              <w:rPr>
                <w:sz w:val="20"/>
                <w:szCs w:val="20"/>
              </w:rPr>
              <w:t>isopropylamino</w:t>
            </w:r>
            <w:r w:rsidRPr="00C41760">
              <w:rPr>
                <w:sz w:val="20"/>
                <w:szCs w:val="20"/>
              </w:rPr>
              <w:t>-s-triazine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4085D4EB" w14:textId="77777777" w:rsidR="00945A0E" w:rsidRPr="00C41760" w:rsidRDefault="00945A0E" w:rsidP="005A3EA8">
            <w:pPr>
              <w:pStyle w:val="NoSpacing"/>
              <w:jc w:val="center"/>
              <w:rPr>
                <w:sz w:val="20"/>
                <w:szCs w:val="20"/>
              </w:rPr>
            </w:pPr>
            <w:r w:rsidRPr="00C41760">
              <w:rPr>
                <w:sz w:val="20"/>
                <w:szCs w:val="20"/>
              </w:rPr>
              <w:t>C</w:t>
            </w:r>
            <w:r w:rsidRPr="00C41760">
              <w:rPr>
                <w:sz w:val="20"/>
                <w:szCs w:val="20"/>
                <w:vertAlign w:val="subscript"/>
              </w:rPr>
              <w:t>6</w:t>
            </w:r>
            <w:r w:rsidRPr="00C41760">
              <w:rPr>
                <w:sz w:val="20"/>
                <w:szCs w:val="20"/>
              </w:rPr>
              <w:t>H</w:t>
            </w:r>
            <w:r w:rsidRPr="00C41760">
              <w:rPr>
                <w:sz w:val="20"/>
                <w:szCs w:val="20"/>
                <w:vertAlign w:val="subscript"/>
              </w:rPr>
              <w:t>10</w:t>
            </w:r>
            <w:r w:rsidRPr="00C41760">
              <w:rPr>
                <w:sz w:val="20"/>
                <w:szCs w:val="20"/>
              </w:rPr>
              <w:t>ClN</w:t>
            </w:r>
            <w:r w:rsidRPr="00C41760">
              <w:rPr>
                <w:sz w:val="20"/>
                <w:szCs w:val="20"/>
                <w:vertAlign w:val="subscript"/>
              </w:rPr>
              <w:t>5</w:t>
            </w:r>
          </w:p>
        </w:tc>
        <w:tc>
          <w:tcPr>
            <w:tcW w:w="578" w:type="pct"/>
            <w:tcBorders>
              <w:top w:val="single" w:sz="4" w:space="0" w:color="auto"/>
              <w:left w:val="single" w:sz="4" w:space="0" w:color="auto"/>
              <w:bottom w:val="single" w:sz="4" w:space="0" w:color="auto"/>
              <w:right w:val="single" w:sz="4" w:space="0" w:color="auto"/>
            </w:tcBorders>
            <w:vAlign w:val="center"/>
            <w:hideMark/>
          </w:tcPr>
          <w:p w14:paraId="69461C1A" w14:textId="77777777" w:rsidR="00945A0E" w:rsidRPr="00C41760" w:rsidRDefault="00945A0E" w:rsidP="005A3EA8">
            <w:pPr>
              <w:pStyle w:val="NoSpacing"/>
              <w:jc w:val="center"/>
              <w:rPr>
                <w:sz w:val="20"/>
                <w:szCs w:val="20"/>
              </w:rPr>
            </w:pPr>
            <w:r w:rsidRPr="00C41760">
              <w:rPr>
                <w:sz w:val="20"/>
                <w:szCs w:val="20"/>
              </w:rPr>
              <w:t>6190-65-4</w:t>
            </w:r>
          </w:p>
        </w:tc>
        <w:tc>
          <w:tcPr>
            <w:tcW w:w="1485" w:type="pct"/>
            <w:tcBorders>
              <w:top w:val="single" w:sz="4" w:space="0" w:color="auto"/>
              <w:left w:val="single" w:sz="4" w:space="0" w:color="auto"/>
              <w:bottom w:val="single" w:sz="4" w:space="0" w:color="auto"/>
              <w:right w:val="single" w:sz="4" w:space="0" w:color="auto"/>
            </w:tcBorders>
            <w:vAlign w:val="center"/>
            <w:hideMark/>
          </w:tcPr>
          <w:p w14:paraId="41B0FE64" w14:textId="1EA43933" w:rsidR="00945A0E" w:rsidRPr="00C41760" w:rsidRDefault="0017050F" w:rsidP="005A3EA8">
            <w:pPr>
              <w:pStyle w:val="NoSpacing"/>
              <w:jc w:val="center"/>
              <w:rPr>
                <w:sz w:val="20"/>
                <w:szCs w:val="20"/>
              </w:rPr>
            </w:pPr>
            <w:r w:rsidRPr="00C41760">
              <w:rPr>
                <w:sz w:val="20"/>
                <w:szCs w:val="20"/>
              </w:rPr>
              <w:object w:dxaOrig="1644" w:dyaOrig="1128" w14:anchorId="38D35658">
                <v:shape id="_x0000_i1027" type="#_x0000_t75" style="width:81.65pt;height:55.9pt" o:ole="">
                  <v:imagedata r:id="rId17" o:title=""/>
                </v:shape>
                <o:OLEObject Type="Embed" ProgID="PBrush" ShapeID="_x0000_i1027" DrawAspect="Content" ObjectID="_1663634918" r:id="rId18"/>
              </w:object>
            </w:r>
          </w:p>
        </w:tc>
      </w:tr>
      <w:tr w:rsidR="00236B47" w:rsidRPr="00C41760" w14:paraId="191AF784" w14:textId="77777777" w:rsidTr="00C41760">
        <w:trPr>
          <w:cantSplit/>
          <w:trHeight w:val="288"/>
        </w:trPr>
        <w:tc>
          <w:tcPr>
            <w:tcW w:w="1313" w:type="pct"/>
            <w:tcBorders>
              <w:top w:val="single" w:sz="4" w:space="0" w:color="auto"/>
              <w:left w:val="single" w:sz="4" w:space="0" w:color="auto"/>
              <w:bottom w:val="single" w:sz="4" w:space="0" w:color="auto"/>
              <w:right w:val="single" w:sz="4" w:space="0" w:color="auto"/>
            </w:tcBorders>
            <w:vAlign w:val="center"/>
          </w:tcPr>
          <w:p w14:paraId="2434FC0A" w14:textId="11702069" w:rsidR="00236B47" w:rsidRPr="00C41760" w:rsidRDefault="00236B47" w:rsidP="005A3EA8">
            <w:pPr>
              <w:pStyle w:val="NoSpacing"/>
              <w:rPr>
                <w:sz w:val="20"/>
                <w:szCs w:val="20"/>
              </w:rPr>
            </w:pPr>
            <w:r w:rsidRPr="00C41760">
              <w:rPr>
                <w:sz w:val="20"/>
                <w:szCs w:val="20"/>
              </w:rPr>
              <w:t>2-hydroxy desethylatrazine</w:t>
            </w:r>
          </w:p>
        </w:tc>
        <w:tc>
          <w:tcPr>
            <w:tcW w:w="1093" w:type="pct"/>
            <w:tcBorders>
              <w:top w:val="single" w:sz="4" w:space="0" w:color="auto"/>
              <w:left w:val="single" w:sz="4" w:space="0" w:color="auto"/>
              <w:bottom w:val="single" w:sz="4" w:space="0" w:color="auto"/>
              <w:right w:val="single" w:sz="4" w:space="0" w:color="auto"/>
            </w:tcBorders>
            <w:vAlign w:val="center"/>
          </w:tcPr>
          <w:p w14:paraId="1FB5DBBC" w14:textId="51321B5C" w:rsidR="00236B47" w:rsidRPr="00C41760" w:rsidRDefault="00236B47" w:rsidP="005A3EA8">
            <w:pPr>
              <w:pStyle w:val="NoSpacing"/>
              <w:rPr>
                <w:sz w:val="20"/>
                <w:szCs w:val="20"/>
              </w:rPr>
            </w:pPr>
            <w:r w:rsidRPr="00C41760">
              <w:rPr>
                <w:sz w:val="20"/>
                <w:szCs w:val="20"/>
              </w:rPr>
              <w:t>Deisopropyl hydroxy propazine</w:t>
            </w:r>
          </w:p>
        </w:tc>
        <w:tc>
          <w:tcPr>
            <w:tcW w:w="531" w:type="pct"/>
            <w:tcBorders>
              <w:top w:val="single" w:sz="4" w:space="0" w:color="auto"/>
              <w:left w:val="single" w:sz="4" w:space="0" w:color="auto"/>
              <w:bottom w:val="single" w:sz="4" w:space="0" w:color="auto"/>
              <w:right w:val="single" w:sz="4" w:space="0" w:color="auto"/>
            </w:tcBorders>
            <w:vAlign w:val="center"/>
          </w:tcPr>
          <w:p w14:paraId="1EBB7572" w14:textId="16F535D4" w:rsidR="00236B47" w:rsidRPr="00C41760" w:rsidRDefault="00236B47" w:rsidP="005A3EA8">
            <w:pPr>
              <w:pStyle w:val="NoSpacing"/>
              <w:jc w:val="center"/>
              <w:rPr>
                <w:sz w:val="20"/>
                <w:szCs w:val="20"/>
              </w:rPr>
            </w:pPr>
            <w:r w:rsidRPr="00C41760">
              <w:rPr>
                <w:sz w:val="20"/>
                <w:szCs w:val="20"/>
              </w:rPr>
              <w:t>C</w:t>
            </w:r>
            <w:r w:rsidRPr="00C41760">
              <w:rPr>
                <w:sz w:val="20"/>
                <w:szCs w:val="20"/>
                <w:vertAlign w:val="subscript"/>
              </w:rPr>
              <w:t>6</w:t>
            </w:r>
            <w:r w:rsidRPr="00C41760">
              <w:rPr>
                <w:sz w:val="20"/>
                <w:szCs w:val="20"/>
              </w:rPr>
              <w:t>H</w:t>
            </w:r>
            <w:r w:rsidRPr="00C41760">
              <w:rPr>
                <w:sz w:val="20"/>
                <w:szCs w:val="20"/>
                <w:vertAlign w:val="subscript"/>
              </w:rPr>
              <w:t>10</w:t>
            </w:r>
            <w:r w:rsidRPr="00C41760">
              <w:rPr>
                <w:sz w:val="20"/>
                <w:szCs w:val="20"/>
              </w:rPr>
              <w:t>N</w:t>
            </w:r>
            <w:r w:rsidRPr="00C41760">
              <w:rPr>
                <w:sz w:val="20"/>
                <w:szCs w:val="20"/>
                <w:vertAlign w:val="subscript"/>
              </w:rPr>
              <w:t>5</w:t>
            </w:r>
            <w:r w:rsidRPr="00C41760">
              <w:rPr>
                <w:sz w:val="20"/>
                <w:szCs w:val="20"/>
              </w:rPr>
              <w:t>O</w:t>
            </w:r>
          </w:p>
        </w:tc>
        <w:tc>
          <w:tcPr>
            <w:tcW w:w="578" w:type="pct"/>
            <w:tcBorders>
              <w:top w:val="single" w:sz="4" w:space="0" w:color="auto"/>
              <w:left w:val="single" w:sz="4" w:space="0" w:color="auto"/>
              <w:bottom w:val="single" w:sz="4" w:space="0" w:color="auto"/>
              <w:right w:val="single" w:sz="4" w:space="0" w:color="auto"/>
            </w:tcBorders>
            <w:vAlign w:val="center"/>
          </w:tcPr>
          <w:p w14:paraId="18954818" w14:textId="581EB6B8" w:rsidR="00236B47" w:rsidRPr="00C41760" w:rsidRDefault="00236B47" w:rsidP="005A3EA8">
            <w:pPr>
              <w:pStyle w:val="NoSpacing"/>
              <w:jc w:val="center"/>
              <w:rPr>
                <w:sz w:val="20"/>
                <w:szCs w:val="20"/>
              </w:rPr>
            </w:pPr>
            <w:r w:rsidRPr="00C41760">
              <w:rPr>
                <w:sz w:val="20"/>
                <w:szCs w:val="20"/>
              </w:rPr>
              <w:t>19988-24-0</w:t>
            </w:r>
          </w:p>
        </w:tc>
        <w:tc>
          <w:tcPr>
            <w:tcW w:w="1485" w:type="pct"/>
            <w:tcBorders>
              <w:top w:val="single" w:sz="4" w:space="0" w:color="auto"/>
              <w:left w:val="single" w:sz="4" w:space="0" w:color="auto"/>
              <w:bottom w:val="single" w:sz="4" w:space="0" w:color="auto"/>
              <w:right w:val="single" w:sz="4" w:space="0" w:color="auto"/>
            </w:tcBorders>
            <w:vAlign w:val="center"/>
          </w:tcPr>
          <w:p w14:paraId="31FB849B" w14:textId="1FBAE8DA" w:rsidR="00236B47" w:rsidRPr="00C41760" w:rsidRDefault="00236B47" w:rsidP="005A3EA8">
            <w:pPr>
              <w:pStyle w:val="NoSpacing"/>
              <w:jc w:val="center"/>
              <w:rPr>
                <w:noProof/>
                <w:sz w:val="20"/>
                <w:szCs w:val="20"/>
              </w:rPr>
            </w:pPr>
            <w:r w:rsidRPr="00C41760">
              <w:rPr>
                <w:sz w:val="20"/>
                <w:szCs w:val="20"/>
              </w:rPr>
              <w:object w:dxaOrig="1512" w:dyaOrig="1008" w14:anchorId="2D548D3B">
                <v:shape id="_x0000_i1028" type="#_x0000_t75" style="width:75.2pt;height:50.5pt" o:ole="">
                  <v:imagedata r:id="rId19" o:title=""/>
                </v:shape>
                <o:OLEObject Type="Embed" ProgID="PBrush" ShapeID="_x0000_i1028" DrawAspect="Content" ObjectID="_1663634919" r:id="rId20"/>
              </w:object>
            </w:r>
          </w:p>
        </w:tc>
      </w:tr>
      <w:tr w:rsidR="00236B47" w:rsidRPr="00C41760" w14:paraId="619D4613" w14:textId="77777777" w:rsidTr="00C41760">
        <w:trPr>
          <w:cantSplit/>
          <w:trHeight w:val="288"/>
        </w:trPr>
        <w:tc>
          <w:tcPr>
            <w:tcW w:w="1313" w:type="pct"/>
            <w:tcBorders>
              <w:top w:val="single" w:sz="4" w:space="0" w:color="auto"/>
              <w:left w:val="single" w:sz="4" w:space="0" w:color="auto"/>
              <w:bottom w:val="single" w:sz="4" w:space="0" w:color="auto"/>
              <w:right w:val="single" w:sz="4" w:space="0" w:color="auto"/>
            </w:tcBorders>
            <w:vAlign w:val="center"/>
            <w:hideMark/>
          </w:tcPr>
          <w:p w14:paraId="78A1BFBA" w14:textId="00EDAFD8" w:rsidR="00236B47" w:rsidRPr="00C41760" w:rsidRDefault="00236B47" w:rsidP="005A3EA8">
            <w:pPr>
              <w:pStyle w:val="NoSpacing"/>
              <w:rPr>
                <w:sz w:val="20"/>
                <w:szCs w:val="20"/>
              </w:rPr>
            </w:pPr>
            <w:proofErr w:type="spellStart"/>
            <w:r w:rsidRPr="00C41760">
              <w:rPr>
                <w:sz w:val="20"/>
                <w:szCs w:val="20"/>
              </w:rPr>
              <w:t>Diadealkylatrazine</w:t>
            </w:r>
            <w:proofErr w:type="spellEnd"/>
            <w:r w:rsidRPr="00C41760">
              <w:rPr>
                <w:sz w:val="20"/>
                <w:szCs w:val="20"/>
              </w:rPr>
              <w:t xml:space="preserve"> (DACT)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0454B63" w14:textId="30C3EC00" w:rsidR="00236B47" w:rsidRPr="00C41760" w:rsidRDefault="00236B47" w:rsidP="005A3EA8">
            <w:pPr>
              <w:pStyle w:val="NoSpacing"/>
              <w:rPr>
                <w:sz w:val="20"/>
                <w:szCs w:val="20"/>
              </w:rPr>
            </w:pPr>
            <w:r w:rsidRPr="00C41760">
              <w:rPr>
                <w:sz w:val="20"/>
                <w:szCs w:val="20"/>
              </w:rPr>
              <w:t>2-chloro-4,6-diamino-1,3,5-triazine</w:t>
            </w:r>
          </w:p>
        </w:tc>
        <w:tc>
          <w:tcPr>
            <w:tcW w:w="531" w:type="pct"/>
            <w:tcBorders>
              <w:top w:val="single" w:sz="4" w:space="0" w:color="auto"/>
              <w:left w:val="single" w:sz="4" w:space="0" w:color="auto"/>
              <w:bottom w:val="single" w:sz="4" w:space="0" w:color="auto"/>
              <w:right w:val="single" w:sz="4" w:space="0" w:color="auto"/>
            </w:tcBorders>
            <w:vAlign w:val="center"/>
            <w:hideMark/>
          </w:tcPr>
          <w:p w14:paraId="2D6A08E1" w14:textId="77777777" w:rsidR="00236B47" w:rsidRPr="00C41760" w:rsidRDefault="00236B47" w:rsidP="005A3EA8">
            <w:pPr>
              <w:pStyle w:val="NoSpacing"/>
              <w:jc w:val="center"/>
              <w:rPr>
                <w:sz w:val="20"/>
                <w:szCs w:val="20"/>
              </w:rPr>
            </w:pPr>
            <w:r w:rsidRPr="00C41760">
              <w:rPr>
                <w:sz w:val="20"/>
                <w:szCs w:val="20"/>
              </w:rPr>
              <w:t>C</w:t>
            </w:r>
            <w:r w:rsidRPr="00C41760">
              <w:rPr>
                <w:sz w:val="20"/>
                <w:szCs w:val="20"/>
                <w:vertAlign w:val="subscript"/>
              </w:rPr>
              <w:t>3</w:t>
            </w:r>
            <w:r w:rsidRPr="00C41760">
              <w:rPr>
                <w:sz w:val="20"/>
                <w:szCs w:val="20"/>
              </w:rPr>
              <w:t>H</w:t>
            </w:r>
            <w:r w:rsidRPr="00C41760">
              <w:rPr>
                <w:sz w:val="20"/>
                <w:szCs w:val="20"/>
                <w:vertAlign w:val="subscript"/>
              </w:rPr>
              <w:t>4</w:t>
            </w:r>
            <w:r w:rsidRPr="00C41760">
              <w:rPr>
                <w:sz w:val="20"/>
                <w:szCs w:val="20"/>
              </w:rPr>
              <w:t>ClN</w:t>
            </w:r>
            <w:r w:rsidRPr="00C41760">
              <w:rPr>
                <w:sz w:val="20"/>
                <w:szCs w:val="20"/>
                <w:vertAlign w:val="subscript"/>
              </w:rPr>
              <w:t>5</w:t>
            </w:r>
          </w:p>
        </w:tc>
        <w:tc>
          <w:tcPr>
            <w:tcW w:w="578" w:type="pct"/>
            <w:tcBorders>
              <w:top w:val="single" w:sz="4" w:space="0" w:color="auto"/>
              <w:left w:val="single" w:sz="4" w:space="0" w:color="auto"/>
              <w:bottom w:val="single" w:sz="4" w:space="0" w:color="auto"/>
              <w:right w:val="single" w:sz="4" w:space="0" w:color="auto"/>
            </w:tcBorders>
            <w:vAlign w:val="center"/>
            <w:hideMark/>
          </w:tcPr>
          <w:p w14:paraId="57E37993" w14:textId="77777777" w:rsidR="00236B47" w:rsidRPr="00C41760" w:rsidRDefault="00236B47" w:rsidP="005A3EA8">
            <w:pPr>
              <w:pStyle w:val="NoSpacing"/>
              <w:jc w:val="center"/>
              <w:rPr>
                <w:sz w:val="20"/>
                <w:szCs w:val="20"/>
              </w:rPr>
            </w:pPr>
            <w:r w:rsidRPr="00C41760">
              <w:rPr>
                <w:sz w:val="20"/>
                <w:szCs w:val="20"/>
              </w:rPr>
              <w:t>3397-62-4</w:t>
            </w:r>
          </w:p>
        </w:tc>
        <w:tc>
          <w:tcPr>
            <w:tcW w:w="1485" w:type="pct"/>
            <w:tcBorders>
              <w:top w:val="single" w:sz="4" w:space="0" w:color="auto"/>
              <w:left w:val="single" w:sz="4" w:space="0" w:color="auto"/>
              <w:bottom w:val="single" w:sz="4" w:space="0" w:color="auto"/>
              <w:right w:val="single" w:sz="4" w:space="0" w:color="auto"/>
            </w:tcBorders>
            <w:vAlign w:val="center"/>
            <w:hideMark/>
          </w:tcPr>
          <w:p w14:paraId="4CBBF470" w14:textId="5F091A8C" w:rsidR="00236B47" w:rsidRPr="00C41760" w:rsidRDefault="00236B47" w:rsidP="005A3EA8">
            <w:pPr>
              <w:pStyle w:val="NoSpacing"/>
              <w:jc w:val="center"/>
              <w:rPr>
                <w:sz w:val="20"/>
                <w:szCs w:val="20"/>
              </w:rPr>
            </w:pPr>
            <w:r w:rsidRPr="00C41760">
              <w:rPr>
                <w:sz w:val="20"/>
                <w:szCs w:val="20"/>
              </w:rPr>
              <w:object w:dxaOrig="1476" w:dyaOrig="1080" w14:anchorId="7724EF9C">
                <v:shape id="_x0000_i1029" type="#_x0000_t75" style="width:74.15pt;height:54.8pt" o:ole="">
                  <v:imagedata r:id="rId21" o:title=""/>
                </v:shape>
                <o:OLEObject Type="Embed" ProgID="PBrush" ShapeID="_x0000_i1029" DrawAspect="Content" ObjectID="_1663634920" r:id="rId22"/>
              </w:object>
            </w:r>
          </w:p>
        </w:tc>
      </w:tr>
      <w:tr w:rsidR="00236B47" w:rsidRPr="00C41760" w14:paraId="04BE9C09" w14:textId="77777777" w:rsidTr="00C41760">
        <w:trPr>
          <w:cantSplit/>
          <w:trHeight w:val="288"/>
        </w:trPr>
        <w:tc>
          <w:tcPr>
            <w:tcW w:w="1313" w:type="pct"/>
            <w:tcBorders>
              <w:top w:val="single" w:sz="4" w:space="0" w:color="auto"/>
              <w:left w:val="single" w:sz="4" w:space="0" w:color="auto"/>
              <w:bottom w:val="single" w:sz="4" w:space="0" w:color="auto"/>
              <w:right w:val="single" w:sz="4" w:space="0" w:color="auto"/>
            </w:tcBorders>
            <w:vAlign w:val="center"/>
          </w:tcPr>
          <w:p w14:paraId="1A31D3FD" w14:textId="1F184B26" w:rsidR="00236B47" w:rsidRPr="00C41760" w:rsidRDefault="00236B47" w:rsidP="005A3EA8">
            <w:pPr>
              <w:pStyle w:val="NoSpacing"/>
              <w:rPr>
                <w:sz w:val="20"/>
                <w:szCs w:val="20"/>
              </w:rPr>
            </w:pPr>
            <w:r w:rsidRPr="00C41760">
              <w:rPr>
                <w:sz w:val="20"/>
                <w:szCs w:val="20"/>
              </w:rPr>
              <w:t>Ammeline</w:t>
            </w:r>
          </w:p>
        </w:tc>
        <w:tc>
          <w:tcPr>
            <w:tcW w:w="1093" w:type="pct"/>
            <w:tcBorders>
              <w:top w:val="single" w:sz="4" w:space="0" w:color="auto"/>
              <w:left w:val="single" w:sz="4" w:space="0" w:color="auto"/>
              <w:bottom w:val="single" w:sz="4" w:space="0" w:color="auto"/>
              <w:right w:val="single" w:sz="4" w:space="0" w:color="auto"/>
            </w:tcBorders>
            <w:vAlign w:val="center"/>
          </w:tcPr>
          <w:p w14:paraId="049E56F9" w14:textId="160FC7CA" w:rsidR="00236B47" w:rsidRPr="00C41760" w:rsidRDefault="00236B47" w:rsidP="005A3EA8">
            <w:pPr>
              <w:pStyle w:val="NoSpacing"/>
              <w:rPr>
                <w:sz w:val="20"/>
                <w:szCs w:val="20"/>
              </w:rPr>
            </w:pPr>
            <w:r w:rsidRPr="00C41760">
              <w:rPr>
                <w:sz w:val="20"/>
                <w:szCs w:val="20"/>
              </w:rPr>
              <w:t>atrazin-desethyldeisopropyl-2-hydroxy</w:t>
            </w:r>
          </w:p>
        </w:tc>
        <w:tc>
          <w:tcPr>
            <w:tcW w:w="531" w:type="pct"/>
            <w:tcBorders>
              <w:top w:val="single" w:sz="4" w:space="0" w:color="auto"/>
              <w:left w:val="single" w:sz="4" w:space="0" w:color="auto"/>
              <w:bottom w:val="single" w:sz="4" w:space="0" w:color="auto"/>
              <w:right w:val="single" w:sz="4" w:space="0" w:color="auto"/>
            </w:tcBorders>
            <w:vAlign w:val="center"/>
          </w:tcPr>
          <w:p w14:paraId="497B3B90" w14:textId="26868E08" w:rsidR="00236B47" w:rsidRPr="00C41760" w:rsidRDefault="00236B47" w:rsidP="005A3EA8">
            <w:pPr>
              <w:pStyle w:val="NoSpacing"/>
              <w:jc w:val="center"/>
              <w:rPr>
                <w:sz w:val="20"/>
                <w:szCs w:val="20"/>
              </w:rPr>
            </w:pPr>
            <w:r w:rsidRPr="00C41760">
              <w:rPr>
                <w:sz w:val="20"/>
                <w:szCs w:val="20"/>
              </w:rPr>
              <w:t>C</w:t>
            </w:r>
            <w:r w:rsidRPr="00C41760">
              <w:rPr>
                <w:sz w:val="20"/>
                <w:szCs w:val="20"/>
                <w:vertAlign w:val="subscript"/>
              </w:rPr>
              <w:t>3</w:t>
            </w:r>
            <w:r w:rsidRPr="00C41760">
              <w:rPr>
                <w:sz w:val="20"/>
                <w:szCs w:val="20"/>
              </w:rPr>
              <w:t>H</w:t>
            </w:r>
            <w:r w:rsidRPr="00C41760">
              <w:rPr>
                <w:sz w:val="20"/>
                <w:szCs w:val="20"/>
                <w:vertAlign w:val="subscript"/>
              </w:rPr>
              <w:t>5</w:t>
            </w:r>
            <w:r w:rsidRPr="00C41760">
              <w:rPr>
                <w:sz w:val="20"/>
                <w:szCs w:val="20"/>
              </w:rPr>
              <w:t>N</w:t>
            </w:r>
            <w:r w:rsidRPr="00C41760">
              <w:rPr>
                <w:sz w:val="20"/>
                <w:szCs w:val="20"/>
                <w:vertAlign w:val="subscript"/>
              </w:rPr>
              <w:t>5</w:t>
            </w:r>
            <w:r w:rsidRPr="00C41760">
              <w:rPr>
                <w:sz w:val="20"/>
                <w:szCs w:val="20"/>
              </w:rPr>
              <w:t>O</w:t>
            </w:r>
          </w:p>
        </w:tc>
        <w:tc>
          <w:tcPr>
            <w:tcW w:w="578" w:type="pct"/>
            <w:tcBorders>
              <w:top w:val="single" w:sz="4" w:space="0" w:color="auto"/>
              <w:left w:val="single" w:sz="4" w:space="0" w:color="auto"/>
              <w:bottom w:val="single" w:sz="4" w:space="0" w:color="auto"/>
              <w:right w:val="single" w:sz="4" w:space="0" w:color="auto"/>
            </w:tcBorders>
            <w:vAlign w:val="center"/>
          </w:tcPr>
          <w:p w14:paraId="17A8EA7E" w14:textId="13038779" w:rsidR="00236B47" w:rsidRPr="00C41760" w:rsidRDefault="00236B47" w:rsidP="005A3EA8">
            <w:pPr>
              <w:pStyle w:val="NoSpacing"/>
              <w:jc w:val="center"/>
              <w:rPr>
                <w:sz w:val="20"/>
                <w:szCs w:val="20"/>
              </w:rPr>
            </w:pPr>
            <w:r w:rsidRPr="00C41760">
              <w:rPr>
                <w:sz w:val="20"/>
                <w:szCs w:val="20"/>
              </w:rPr>
              <w:t>645-92-1</w:t>
            </w:r>
          </w:p>
        </w:tc>
        <w:tc>
          <w:tcPr>
            <w:tcW w:w="1485" w:type="pct"/>
            <w:tcBorders>
              <w:top w:val="single" w:sz="4" w:space="0" w:color="auto"/>
              <w:left w:val="single" w:sz="4" w:space="0" w:color="auto"/>
              <w:bottom w:val="single" w:sz="4" w:space="0" w:color="auto"/>
              <w:right w:val="single" w:sz="4" w:space="0" w:color="auto"/>
            </w:tcBorders>
            <w:vAlign w:val="center"/>
          </w:tcPr>
          <w:p w14:paraId="46389BD2" w14:textId="3DA3B679" w:rsidR="00236B47" w:rsidRPr="00C41760" w:rsidRDefault="00236B47" w:rsidP="005A3EA8">
            <w:pPr>
              <w:pStyle w:val="NoSpacing"/>
              <w:jc w:val="center"/>
              <w:rPr>
                <w:noProof/>
                <w:sz w:val="20"/>
                <w:szCs w:val="20"/>
              </w:rPr>
            </w:pPr>
            <w:r w:rsidRPr="00C41760">
              <w:rPr>
                <w:sz w:val="20"/>
                <w:szCs w:val="20"/>
              </w:rPr>
              <w:object w:dxaOrig="1548" w:dyaOrig="1068" w14:anchorId="4427959E">
                <v:shape id="_x0000_i1030" type="#_x0000_t75" style="width:77.35pt;height:53.75pt" o:ole="">
                  <v:imagedata r:id="rId23" o:title=""/>
                </v:shape>
                <o:OLEObject Type="Embed" ProgID="PBrush" ShapeID="_x0000_i1030" DrawAspect="Content" ObjectID="_1663634921" r:id="rId24"/>
              </w:object>
            </w:r>
          </w:p>
        </w:tc>
      </w:tr>
    </w:tbl>
    <w:p w14:paraId="0D853462" w14:textId="4A3757DD" w:rsidR="00C41760" w:rsidRPr="00C41760" w:rsidRDefault="00C41760" w:rsidP="005A3EA8">
      <w:pPr>
        <w:pStyle w:val="BE-MainHeader"/>
        <w:numPr>
          <w:ilvl w:val="0"/>
          <w:numId w:val="0"/>
        </w:numPr>
        <w:outlineLvl w:val="9"/>
        <w:rPr>
          <w:b w:val="0"/>
          <w:bCs w:val="0"/>
        </w:rPr>
      </w:pPr>
      <w:bookmarkStart w:id="11" w:name="_Toc436129214"/>
      <w:bookmarkStart w:id="12" w:name="_Toc436129319"/>
    </w:p>
    <w:p w14:paraId="483295F9" w14:textId="77777777" w:rsidR="00C41760" w:rsidRPr="00C41760" w:rsidRDefault="00C41760" w:rsidP="005A3EA8">
      <w:pPr>
        <w:pStyle w:val="NoSpacing"/>
      </w:pPr>
    </w:p>
    <w:p w14:paraId="4B9BD73F" w14:textId="02302EEF" w:rsidR="00B03AFF" w:rsidRPr="00BB66CA" w:rsidRDefault="00BB66CA" w:rsidP="005A3EA8">
      <w:pPr>
        <w:pStyle w:val="Heading1"/>
      </w:pPr>
      <w:bookmarkStart w:id="13" w:name="_Toc53015578"/>
      <w:r w:rsidRPr="00BB66CA">
        <w:t>Measures of Aquatic Exposure</w:t>
      </w:r>
      <w:bookmarkEnd w:id="11"/>
      <w:bookmarkEnd w:id="12"/>
      <w:bookmarkEnd w:id="13"/>
    </w:p>
    <w:p w14:paraId="349D662D" w14:textId="77777777" w:rsidR="00B03AFF" w:rsidRPr="00AC04D4" w:rsidRDefault="00B03AFF" w:rsidP="005A3EA8">
      <w:pPr>
        <w:keepNext/>
        <w:spacing w:after="0" w:line="240" w:lineRule="auto"/>
        <w:rPr>
          <w:rFonts w:asciiTheme="minorHAnsi" w:hAnsiTheme="minorHAnsi"/>
        </w:rPr>
      </w:pPr>
    </w:p>
    <w:p w14:paraId="25B29412" w14:textId="312AF6D8" w:rsidR="0054355E" w:rsidRPr="00F40B7F" w:rsidRDefault="00323A8A" w:rsidP="005A3EA8">
      <w:pPr>
        <w:keepNext/>
        <w:spacing w:after="0"/>
        <w:rPr>
          <w:rFonts w:asciiTheme="minorHAnsi" w:hAnsiTheme="minorHAnsi" w:cs="Times New Roman"/>
        </w:rPr>
      </w:pPr>
      <w:r>
        <w:rPr>
          <w:rFonts w:asciiTheme="minorHAnsi" w:hAnsiTheme="minorHAnsi" w:cs="Times New Roman"/>
        </w:rPr>
        <w:t>M</w:t>
      </w:r>
      <w:r w:rsidR="00B03AFF" w:rsidRPr="00AC04D4">
        <w:rPr>
          <w:rFonts w:asciiTheme="minorHAnsi" w:hAnsiTheme="minorHAnsi" w:cs="Times New Roman"/>
        </w:rPr>
        <w:t>aximum application rates and minimum applic</w:t>
      </w:r>
      <w:r w:rsidR="00034545" w:rsidRPr="00AC04D4">
        <w:rPr>
          <w:rFonts w:asciiTheme="minorHAnsi" w:hAnsiTheme="minorHAnsi" w:cs="Times New Roman"/>
        </w:rPr>
        <w:t xml:space="preserve">ation </w:t>
      </w:r>
      <w:r w:rsidR="00034545" w:rsidRPr="00F40B7F">
        <w:rPr>
          <w:rFonts w:asciiTheme="minorHAnsi" w:hAnsiTheme="minorHAnsi" w:cs="Times New Roman"/>
        </w:rPr>
        <w:t>retreatment intervals are</w:t>
      </w:r>
      <w:r w:rsidR="00B03AFF" w:rsidRPr="00F40B7F">
        <w:rPr>
          <w:rFonts w:asciiTheme="minorHAnsi" w:hAnsiTheme="minorHAnsi" w:cs="Times New Roman"/>
        </w:rPr>
        <w:t xml:space="preserve"> modeled to estimate the exposure to </w:t>
      </w:r>
      <w:r w:rsidR="00BC3B2F" w:rsidRPr="00F40B7F">
        <w:rPr>
          <w:rFonts w:asciiTheme="minorHAnsi" w:hAnsiTheme="minorHAnsi" w:cs="Times New Roman"/>
        </w:rPr>
        <w:t>propazine</w:t>
      </w:r>
      <w:r w:rsidR="00B03AFF" w:rsidRPr="00F40B7F">
        <w:rPr>
          <w:rFonts w:asciiTheme="minorHAnsi" w:hAnsiTheme="minorHAnsi" w:cs="Times New Roman"/>
        </w:rPr>
        <w:t xml:space="preserve"> based on the </w:t>
      </w:r>
      <w:r w:rsidR="00402B57">
        <w:rPr>
          <w:rFonts w:asciiTheme="minorHAnsi" w:hAnsiTheme="minorHAnsi" w:cs="Times New Roman"/>
        </w:rPr>
        <w:t>scenario development</w:t>
      </w:r>
      <w:r w:rsidR="00B03AFF" w:rsidRPr="00F40B7F">
        <w:rPr>
          <w:rFonts w:asciiTheme="minorHAnsi" w:hAnsiTheme="minorHAnsi" w:cs="Times New Roman"/>
        </w:rPr>
        <w:t xml:space="preserve"> document (</w:t>
      </w:r>
      <w:r w:rsidR="00786777" w:rsidRPr="00F40B7F">
        <w:rPr>
          <w:rFonts w:asciiTheme="minorHAnsi" w:hAnsiTheme="minorHAnsi" w:cs="Times New Roman"/>
          <w:b/>
        </w:rPr>
        <w:t>APPENDIX 1-</w:t>
      </w:r>
      <w:r w:rsidR="00402B57">
        <w:rPr>
          <w:rFonts w:asciiTheme="minorHAnsi" w:hAnsiTheme="minorHAnsi" w:cs="Times New Roman"/>
          <w:b/>
        </w:rPr>
        <w:t>3</w:t>
      </w:r>
      <w:r w:rsidR="00B03AFF" w:rsidRPr="00F40B7F">
        <w:rPr>
          <w:rFonts w:asciiTheme="minorHAnsi" w:hAnsiTheme="minorHAnsi" w:cs="Times New Roman"/>
        </w:rPr>
        <w:t xml:space="preserve">) developed for </w:t>
      </w:r>
      <w:r w:rsidR="00397612">
        <w:rPr>
          <w:rFonts w:asciiTheme="minorHAnsi" w:hAnsiTheme="minorHAnsi" w:cs="Times New Roman"/>
        </w:rPr>
        <w:t>propazine</w:t>
      </w:r>
      <w:r w:rsidR="00B03AFF" w:rsidRPr="00F40B7F">
        <w:rPr>
          <w:rFonts w:asciiTheme="minorHAnsi" w:hAnsiTheme="minorHAnsi" w:cs="Times New Roman"/>
        </w:rPr>
        <w:t>, unless otherwise noted.</w:t>
      </w:r>
    </w:p>
    <w:p w14:paraId="3CEAF9EA" w14:textId="77777777" w:rsidR="001026D2" w:rsidRDefault="001026D2" w:rsidP="005A3EA8">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4168AC9E" w14:textId="3628CDF1" w:rsidR="0054355E" w:rsidRDefault="00F63D03" w:rsidP="005A3EA8">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sidRPr="00F40B7F">
        <w:rPr>
          <w:rFonts w:asciiTheme="minorHAnsi" w:hAnsiTheme="minorHAnsi" w:cs="Times New Roman"/>
        </w:rPr>
        <w:t>Propazine</w:t>
      </w:r>
      <w:r w:rsidR="0054355E" w:rsidRPr="00F40B7F">
        <w:rPr>
          <w:rFonts w:asciiTheme="minorHAnsi" w:hAnsiTheme="minorHAnsi" w:cs="Times New Roman"/>
        </w:rPr>
        <w:t>-specific modeling scenarios are used for modeling each use. This includes the selection of scenarios and agronomic practices (</w:t>
      </w:r>
      <w:r w:rsidR="0054355E" w:rsidRPr="00F40B7F">
        <w:rPr>
          <w:rFonts w:asciiTheme="minorHAnsi" w:hAnsiTheme="minorHAnsi" w:cs="Times New Roman"/>
          <w:i/>
        </w:rPr>
        <w:t>e.g.</w:t>
      </w:r>
      <w:r w:rsidR="0054355E" w:rsidRPr="00F40B7F">
        <w:rPr>
          <w:rFonts w:asciiTheme="minorHAnsi" w:hAnsiTheme="minorHAnsi" w:cs="Times New Roman"/>
        </w:rPr>
        <w:t xml:space="preserve">, applications methods, dates). </w:t>
      </w:r>
      <w:r w:rsidR="00DA215D">
        <w:rPr>
          <w:rFonts w:asciiTheme="minorHAnsi" w:hAnsiTheme="minorHAnsi" w:cs="Times New Roman"/>
        </w:rPr>
        <w:fldChar w:fldCharType="begin"/>
      </w:r>
      <w:r w:rsidR="00DA215D">
        <w:rPr>
          <w:rFonts w:asciiTheme="minorHAnsi" w:hAnsiTheme="minorHAnsi" w:cs="Times New Roman"/>
        </w:rPr>
        <w:instrText xml:space="preserve"> REF _Ref52970024 \h </w:instrText>
      </w:r>
      <w:r w:rsidR="00DA215D">
        <w:rPr>
          <w:rFonts w:asciiTheme="minorHAnsi" w:hAnsiTheme="minorHAnsi" w:cs="Times New Roman"/>
        </w:rPr>
      </w:r>
      <w:r w:rsidR="00DA215D">
        <w:rPr>
          <w:rFonts w:asciiTheme="minorHAnsi" w:hAnsiTheme="minorHAnsi" w:cs="Times New Roman"/>
        </w:rPr>
        <w:fldChar w:fldCharType="separate"/>
      </w:r>
      <w:r w:rsidR="00720FEC">
        <w:t xml:space="preserve">Table </w:t>
      </w:r>
      <w:r w:rsidR="00720FEC">
        <w:rPr>
          <w:noProof/>
        </w:rPr>
        <w:t>3</w:t>
      </w:r>
      <w:r w:rsidR="00720FEC">
        <w:noBreakHyphen/>
      </w:r>
      <w:r w:rsidR="00720FEC">
        <w:rPr>
          <w:noProof/>
        </w:rPr>
        <w:t>3</w:t>
      </w:r>
      <w:r w:rsidR="00DA215D">
        <w:rPr>
          <w:rFonts w:asciiTheme="minorHAnsi" w:hAnsiTheme="minorHAnsi" w:cs="Times New Roman"/>
        </w:rPr>
        <w:fldChar w:fldCharType="end"/>
      </w:r>
      <w:r w:rsidR="00C60155">
        <w:rPr>
          <w:rFonts w:asciiTheme="minorHAnsi" w:hAnsiTheme="minorHAnsi" w:cs="Times New Roman"/>
        </w:rPr>
        <w:t xml:space="preserve"> </w:t>
      </w:r>
      <w:r w:rsidR="0054355E" w:rsidRPr="00F40B7F">
        <w:rPr>
          <w:rFonts w:asciiTheme="minorHAnsi" w:hAnsiTheme="minorHAnsi" w:cs="Times New Roman"/>
        </w:rPr>
        <w:t>include</w:t>
      </w:r>
      <w:r w:rsidR="006C64F9">
        <w:rPr>
          <w:rFonts w:asciiTheme="minorHAnsi" w:hAnsiTheme="minorHAnsi" w:cs="Times New Roman"/>
        </w:rPr>
        <w:t>s</w:t>
      </w:r>
      <w:r w:rsidR="0054355E" w:rsidRPr="00F40B7F">
        <w:rPr>
          <w:rFonts w:asciiTheme="minorHAnsi" w:hAnsiTheme="minorHAnsi" w:cs="Times New Roman"/>
        </w:rPr>
        <w:t xml:space="preserve"> model input parameters as well as the justification for selecting these parameters; however, the general approaches used are described below. </w:t>
      </w:r>
    </w:p>
    <w:p w14:paraId="382E5173" w14:textId="77777777" w:rsidR="00C41760" w:rsidRPr="00F40B7F" w:rsidRDefault="00C41760" w:rsidP="005A3EA8">
      <w:pPr>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78D16972" w14:textId="015AAD7A" w:rsidR="00B03AFF" w:rsidRPr="00C41760" w:rsidRDefault="00B03AFF" w:rsidP="00D93307">
      <w:pPr>
        <w:pStyle w:val="BE-SubHeader"/>
      </w:pPr>
      <w:bookmarkStart w:id="14" w:name="_Toc436129215"/>
      <w:bookmarkStart w:id="15" w:name="_Toc436129320"/>
      <w:bookmarkStart w:id="16" w:name="_Toc53015579"/>
      <w:r w:rsidRPr="00C41760">
        <w:t>Aquatic Exposure Models</w:t>
      </w:r>
      <w:bookmarkEnd w:id="14"/>
      <w:bookmarkEnd w:id="15"/>
      <w:bookmarkEnd w:id="16"/>
    </w:p>
    <w:p w14:paraId="14C73DEB" w14:textId="77777777" w:rsidR="00B03AFF" w:rsidRPr="00F40B7F" w:rsidRDefault="00B03AFF" w:rsidP="005A3EA8">
      <w:pPr>
        <w:keepNext/>
        <w:spacing w:after="0" w:line="240" w:lineRule="auto"/>
        <w:rPr>
          <w:rFonts w:asciiTheme="minorHAnsi" w:hAnsiTheme="minorHAnsi" w:cs="Times New Roman"/>
        </w:rPr>
      </w:pPr>
    </w:p>
    <w:p w14:paraId="71D86C58" w14:textId="6FDF0821" w:rsidR="00E4095D" w:rsidRDefault="00B03AFF" w:rsidP="005A3EA8">
      <w:pPr>
        <w:tabs>
          <w:tab w:val="left" w:pos="-1080"/>
          <w:tab w:val="left" w:pos="-720"/>
          <w:tab w:val="left" w:pos="0"/>
          <w:tab w:val="left" w:pos="720"/>
          <w:tab w:val="left" w:pos="1440"/>
          <w:tab w:val="left" w:pos="2160"/>
          <w:tab w:val="left" w:pos="2880"/>
          <w:tab w:val="left" w:pos="3600"/>
          <w:tab w:val="left" w:pos="4320"/>
          <w:tab w:val="right" w:pos="9270"/>
        </w:tabs>
        <w:spacing w:after="0"/>
      </w:pPr>
      <w:bookmarkStart w:id="17" w:name="_Hlk45603340"/>
      <w:r w:rsidRPr="00F40B7F">
        <w:rPr>
          <w:rFonts w:asciiTheme="minorHAnsi" w:hAnsiTheme="minorHAnsi" w:cs="Times New Roman"/>
        </w:rPr>
        <w:t xml:space="preserve">Aquatic exposures (surface water and benthic sediment pore water) are quantitatively estimated for </w:t>
      </w:r>
      <w:r w:rsidR="002E17F1" w:rsidRPr="00F40B7F">
        <w:rPr>
          <w:rFonts w:asciiTheme="minorHAnsi" w:hAnsiTheme="minorHAnsi" w:cs="Times New Roman"/>
        </w:rPr>
        <w:t xml:space="preserve">representative </w:t>
      </w:r>
      <w:r w:rsidR="00AD7631" w:rsidRPr="00F40B7F">
        <w:rPr>
          <w:rFonts w:asciiTheme="minorHAnsi" w:hAnsiTheme="minorHAnsi" w:cs="Times New Roman"/>
        </w:rPr>
        <w:t xml:space="preserve">propazine </w:t>
      </w:r>
      <w:r w:rsidRPr="00F40B7F">
        <w:rPr>
          <w:rFonts w:asciiTheme="minorHAnsi" w:hAnsiTheme="minorHAnsi" w:cs="Times New Roman"/>
        </w:rPr>
        <w:t xml:space="preserve">uses included on the </w:t>
      </w:r>
      <w:r w:rsidR="00402B57">
        <w:rPr>
          <w:rFonts w:asciiTheme="minorHAnsi" w:hAnsiTheme="minorHAnsi" w:cs="Times New Roman"/>
        </w:rPr>
        <w:t>scenario development</w:t>
      </w:r>
      <w:r w:rsidR="00786777" w:rsidRPr="00F40B7F">
        <w:rPr>
          <w:rFonts w:asciiTheme="minorHAnsi" w:hAnsiTheme="minorHAnsi" w:cs="Times New Roman"/>
        </w:rPr>
        <w:t xml:space="preserve"> document (</w:t>
      </w:r>
      <w:r w:rsidR="00786777" w:rsidRPr="00F40B7F">
        <w:rPr>
          <w:rFonts w:asciiTheme="minorHAnsi" w:hAnsiTheme="minorHAnsi" w:cs="Times New Roman"/>
          <w:b/>
        </w:rPr>
        <w:t>APPENDIX 1-</w:t>
      </w:r>
      <w:r w:rsidR="00402B57">
        <w:rPr>
          <w:rFonts w:asciiTheme="minorHAnsi" w:hAnsiTheme="minorHAnsi" w:cs="Times New Roman"/>
          <w:b/>
        </w:rPr>
        <w:t>3</w:t>
      </w:r>
      <w:r w:rsidRPr="00F40B7F">
        <w:rPr>
          <w:rFonts w:asciiTheme="minorHAnsi" w:hAnsiTheme="minorHAnsi" w:cs="Times New Roman"/>
        </w:rPr>
        <w:t>) by HUC 2 Regions</w:t>
      </w:r>
      <w:r w:rsidR="00BA36C4" w:rsidRPr="00F40B7F">
        <w:rPr>
          <w:rFonts w:asciiTheme="minorHAnsi" w:hAnsiTheme="minorHAnsi" w:cs="Times New Roman"/>
        </w:rPr>
        <w:t xml:space="preserve"> (</w:t>
      </w:r>
      <w:r w:rsidR="00C60155">
        <w:rPr>
          <w:rFonts w:asciiTheme="minorHAnsi" w:hAnsiTheme="minorHAnsi" w:cs="Times New Roman"/>
          <w:b/>
        </w:rPr>
        <w:fldChar w:fldCharType="begin"/>
      </w:r>
      <w:r w:rsidR="00C60155">
        <w:rPr>
          <w:rFonts w:asciiTheme="minorHAnsi" w:hAnsiTheme="minorHAnsi" w:cs="Times New Roman"/>
        </w:rPr>
        <w:instrText xml:space="preserve"> REF _Ref52964160 \h </w:instrText>
      </w:r>
      <w:r w:rsidR="00C60155">
        <w:rPr>
          <w:rFonts w:asciiTheme="minorHAnsi" w:hAnsiTheme="minorHAnsi" w:cs="Times New Roman"/>
          <w:b/>
        </w:rPr>
      </w:r>
      <w:r w:rsidR="00C60155">
        <w:rPr>
          <w:rFonts w:asciiTheme="minorHAnsi" w:hAnsiTheme="minorHAnsi" w:cs="Times New Roman"/>
          <w:b/>
        </w:rPr>
        <w:fldChar w:fldCharType="separate"/>
      </w:r>
      <w:r w:rsidR="00720FEC">
        <w:t xml:space="preserve">Figure </w:t>
      </w:r>
      <w:r w:rsidR="00720FEC">
        <w:rPr>
          <w:noProof/>
        </w:rPr>
        <w:t>3</w:t>
      </w:r>
      <w:r w:rsidR="00720FEC">
        <w:noBreakHyphen/>
      </w:r>
      <w:r w:rsidR="00720FEC">
        <w:rPr>
          <w:noProof/>
        </w:rPr>
        <w:t>1</w:t>
      </w:r>
      <w:r w:rsidR="00C60155">
        <w:rPr>
          <w:rFonts w:asciiTheme="minorHAnsi" w:hAnsiTheme="minorHAnsi" w:cs="Times New Roman"/>
          <w:b/>
        </w:rPr>
        <w:fldChar w:fldCharType="end"/>
      </w:r>
      <w:r w:rsidR="00BA36C4" w:rsidRPr="00F40B7F">
        <w:rPr>
          <w:rFonts w:asciiTheme="minorHAnsi" w:hAnsiTheme="minorHAnsi" w:cs="Times New Roman"/>
        </w:rPr>
        <w:t>)</w:t>
      </w:r>
      <w:r w:rsidRPr="00F40B7F">
        <w:rPr>
          <w:rFonts w:asciiTheme="minorHAnsi" w:hAnsiTheme="minorHAnsi" w:cs="Times New Roman"/>
        </w:rPr>
        <w:t xml:space="preserve"> and by aquatic bin</w:t>
      </w:r>
      <w:r w:rsidR="00516947" w:rsidRPr="00F40B7F">
        <w:rPr>
          <w:rFonts w:asciiTheme="minorHAnsi" w:hAnsiTheme="minorHAnsi" w:cs="Times New Roman"/>
        </w:rPr>
        <w:t xml:space="preserve"> (</w:t>
      </w:r>
      <w:r w:rsidR="00C60155">
        <w:rPr>
          <w:rFonts w:asciiTheme="minorHAnsi" w:hAnsiTheme="minorHAnsi" w:cs="Times New Roman"/>
        </w:rPr>
        <w:fldChar w:fldCharType="begin"/>
      </w:r>
      <w:r w:rsidR="00C60155">
        <w:rPr>
          <w:rFonts w:asciiTheme="minorHAnsi" w:hAnsiTheme="minorHAnsi" w:cs="Times New Roman"/>
        </w:rPr>
        <w:instrText xml:space="preserve"> REF _Ref52964079 \h </w:instrText>
      </w:r>
      <w:r w:rsidR="00C60155">
        <w:rPr>
          <w:rFonts w:asciiTheme="minorHAnsi" w:hAnsiTheme="minorHAnsi" w:cs="Times New Roman"/>
        </w:rPr>
      </w:r>
      <w:r w:rsidR="00C60155">
        <w:rPr>
          <w:rFonts w:asciiTheme="minorHAnsi" w:hAnsiTheme="minorHAnsi" w:cs="Times New Roman"/>
        </w:rPr>
        <w:fldChar w:fldCharType="separate"/>
      </w:r>
      <w:r w:rsidR="00720FEC">
        <w:t xml:space="preserve">Table </w:t>
      </w:r>
      <w:r w:rsidR="00720FEC">
        <w:rPr>
          <w:noProof/>
        </w:rPr>
        <w:t>3</w:t>
      </w:r>
      <w:r w:rsidR="00720FEC">
        <w:noBreakHyphen/>
      </w:r>
      <w:r w:rsidR="00720FEC">
        <w:rPr>
          <w:noProof/>
        </w:rPr>
        <w:t>1</w:t>
      </w:r>
      <w:r w:rsidR="00C60155">
        <w:rPr>
          <w:rFonts w:asciiTheme="minorHAnsi" w:hAnsiTheme="minorHAnsi" w:cs="Times New Roman"/>
        </w:rPr>
        <w:fldChar w:fldCharType="end"/>
      </w:r>
      <w:r w:rsidR="00516947" w:rsidRPr="00F40B7F">
        <w:rPr>
          <w:rFonts w:asciiTheme="minorHAnsi" w:hAnsiTheme="minorHAnsi" w:cs="Times New Roman"/>
        </w:rPr>
        <w:t>)</w:t>
      </w:r>
      <w:r w:rsidRPr="00F40B7F">
        <w:rPr>
          <w:rFonts w:asciiTheme="minorHAnsi" w:hAnsiTheme="minorHAnsi" w:cs="Times New Roman"/>
        </w:rPr>
        <w:t xml:space="preserve"> using the </w:t>
      </w:r>
      <w:r w:rsidR="00683513" w:rsidRPr="00F40B7F">
        <w:t>Pesticide Root Zone Model (PRZM</w:t>
      </w:r>
      <w:r w:rsidR="00D23932" w:rsidRPr="00F40B7F">
        <w:t>5</w:t>
      </w:r>
      <w:r w:rsidR="00683513" w:rsidRPr="00F40B7F">
        <w:t>) and the Variable Volume Water Model (VVWM)</w:t>
      </w:r>
      <w:r w:rsidR="006A104E" w:rsidRPr="00F40B7F">
        <w:rPr>
          <w:rStyle w:val="FootnoteReference"/>
        </w:rPr>
        <w:footnoteReference w:id="5"/>
      </w:r>
      <w:r w:rsidR="00FF557C" w:rsidRPr="00F40B7F">
        <w:t xml:space="preserve"> in the Pesticides in Water Calculator (PWC)</w:t>
      </w:r>
      <w:r w:rsidR="00516947" w:rsidRPr="00F40B7F">
        <w:t>. As mentioned elsewhere, the flowing aquatic bins include bin 2 low flow, bin 3 moderate flow, and bin 4 high flow. The static aquatic bins include bin 5 low volume, bin 6 moderate volume, and bin 7 high volume.</w:t>
      </w:r>
      <w:r w:rsidR="00AD7631" w:rsidRPr="00F40B7F">
        <w:t xml:space="preserve"> </w:t>
      </w:r>
      <w:r w:rsidR="00516947" w:rsidRPr="00F40B7F">
        <w:t xml:space="preserve">Additional information on aquatic bins is available in </w:t>
      </w:r>
      <w:r w:rsidR="00786777" w:rsidRPr="00F40B7F">
        <w:rPr>
          <w:b/>
          <w:bCs/>
        </w:rPr>
        <w:t xml:space="preserve">ATTACHMENT </w:t>
      </w:r>
      <w:r w:rsidR="0021377A" w:rsidRPr="00F40B7F">
        <w:rPr>
          <w:b/>
          <w:bCs/>
        </w:rPr>
        <w:t>1-2</w:t>
      </w:r>
      <w:r w:rsidR="00516947" w:rsidRPr="00F40B7F">
        <w:t>. Aquatic</w:t>
      </w:r>
      <w:r w:rsidR="00516947" w:rsidRPr="00E4095D">
        <w:t xml:space="preserve"> bin 1 represents aquatic habitats associated with terrestrial habitats </w:t>
      </w:r>
      <w:r w:rsidR="003B24C5">
        <w:t xml:space="preserve">(e.g., riparian zones, seasonal wetlands) </w:t>
      </w:r>
      <w:r w:rsidR="00516947" w:rsidRPr="00E4095D">
        <w:t xml:space="preserve">and is simulated using the </w:t>
      </w:r>
      <w:r w:rsidR="00683513" w:rsidRPr="00E4095D">
        <w:t>PRZM5/VVWM</w:t>
      </w:r>
      <w:r w:rsidR="003B24C5">
        <w:t xml:space="preserve"> and the Plant Assessment Tool (</w:t>
      </w:r>
      <w:r w:rsidR="003B24C5" w:rsidRPr="003B24C5">
        <w:rPr>
          <w:b/>
          <w:bCs/>
        </w:rPr>
        <w:t>Section 3.</w:t>
      </w:r>
      <w:r w:rsidR="00AD6F5F">
        <w:rPr>
          <w:b/>
          <w:bCs/>
        </w:rPr>
        <w:t>5</w:t>
      </w:r>
      <w:r w:rsidR="003B24C5">
        <w:t>)</w:t>
      </w:r>
      <w:r w:rsidR="00516947" w:rsidRPr="00E4095D">
        <w:t>. Aquatic bin</w:t>
      </w:r>
      <w:r w:rsidR="003B24C5">
        <w:t>s 8 and</w:t>
      </w:r>
      <w:r w:rsidR="00516947" w:rsidRPr="00E4095D">
        <w:t xml:space="preserve"> 9 </w:t>
      </w:r>
      <w:r w:rsidR="003B24C5">
        <w:t>are</w:t>
      </w:r>
      <w:r w:rsidR="00516947" w:rsidRPr="00E4095D">
        <w:t xml:space="preserve"> </w:t>
      </w:r>
      <w:r w:rsidR="003B24C5">
        <w:t xml:space="preserve">intertidal and </w:t>
      </w:r>
      <w:r w:rsidR="00516947" w:rsidRPr="00E4095D">
        <w:t>subtidal near shore habitat</w:t>
      </w:r>
      <w:r w:rsidR="003B24C5">
        <w:t>s</w:t>
      </w:r>
      <w:r w:rsidR="009C3326">
        <w:t>,</w:t>
      </w:r>
      <w:r w:rsidR="00516947" w:rsidRPr="00E4095D">
        <w:t xml:space="preserve"> </w:t>
      </w:r>
      <w:r w:rsidR="003B24C5">
        <w:t xml:space="preserve">respectively, </w:t>
      </w:r>
      <w:r w:rsidR="00516947" w:rsidRPr="00E4095D">
        <w:t xml:space="preserve">and aquatic bin 10 is the offshore marine habitat. EFED does not currently have </w:t>
      </w:r>
      <w:r w:rsidR="00B5571C">
        <w:t xml:space="preserve">standard conceptual </w:t>
      </w:r>
      <w:r w:rsidR="00516947" w:rsidRPr="00E4095D">
        <w:t>models designed to estimate EECs for the</w:t>
      </w:r>
      <w:r w:rsidR="003B24C5">
        <w:t>se</w:t>
      </w:r>
      <w:r w:rsidR="00516947" w:rsidRPr="00E4095D">
        <w:t xml:space="preserve"> estuarine/marine systems. EFED and the Services have assigned surrogate freshwater flowing or static systems to evaluate exposure for these estuary and marine bins. </w:t>
      </w:r>
      <w:r w:rsidR="00553F3D" w:rsidRPr="00E4095D">
        <w:t>Aquatic bin 5 will be used as</w:t>
      </w:r>
      <w:r w:rsidR="0039040A" w:rsidRPr="00E4095D">
        <w:t xml:space="preserve"> </w:t>
      </w:r>
      <w:r w:rsidR="00A14176" w:rsidRPr="00E4095D">
        <w:t>surrogate for pesticide exposure to species in tidal pools; aquatic bins 2 and 3 will be used for exposure to species at low and high tide, and aquatic bins 4 and 7 will be used to assess exposure to marine species that occasionally inhabit offshore areas.</w:t>
      </w:r>
    </w:p>
    <w:bookmarkEnd w:id="17"/>
    <w:p w14:paraId="2C172B5A" w14:textId="77777777" w:rsidR="001026D2" w:rsidRDefault="001026D2" w:rsidP="005A3EA8">
      <w:pPr>
        <w:spacing w:after="0"/>
      </w:pPr>
    </w:p>
    <w:p w14:paraId="4D0DAFFD" w14:textId="1D825582" w:rsidR="00F7026A" w:rsidRPr="00AA2B1D" w:rsidRDefault="00E4095D" w:rsidP="005A3EA8">
      <w:pPr>
        <w:spacing w:after="0"/>
        <w:sectPr w:rsidR="00F7026A" w:rsidRPr="00AA2B1D" w:rsidSect="0045139D">
          <w:footerReference w:type="default" r:id="rId25"/>
          <w:pgSz w:w="12240" w:h="15840"/>
          <w:pgMar w:top="1440" w:right="1440" w:bottom="1440" w:left="1440" w:header="720" w:footer="1008" w:gutter="0"/>
          <w:pgNumType w:start="1"/>
          <w:cols w:space="720"/>
          <w:docGrid w:linePitch="299"/>
        </w:sectPr>
      </w:pPr>
      <w:r>
        <w:t xml:space="preserve">EFED modeled the flowing and static bins in previous </w:t>
      </w:r>
      <w:r w:rsidR="007A3754">
        <w:t>Biological Evaluations (</w:t>
      </w:r>
      <w:r>
        <w:t>BEs</w:t>
      </w:r>
      <w:r w:rsidR="007A3754">
        <w:t>)</w:t>
      </w:r>
      <w:r>
        <w:t xml:space="preserve"> by using watershed drainage areas developed from flowing waterbody relationships and static bin runoff estimate</w:t>
      </w:r>
      <w:r w:rsidRPr="0056573E">
        <w:t>s</w:t>
      </w:r>
      <w:r w:rsidR="00033A4B" w:rsidRPr="0056573E">
        <w:t xml:space="preserve"> (USEPA, 2016a; USEPA, 2016b; USEPA, 2016c).</w:t>
      </w:r>
      <w:r w:rsidR="00033A4B" w:rsidRPr="00033A4B">
        <w:t xml:space="preserve"> </w:t>
      </w:r>
      <w:r>
        <w:t xml:space="preserve">However, the results have not been as expected. In short, one would expect daily concentrations in flowing bins to be lower than those in static bins, given that water, and any pesticide, is flowing out of the system. However, in most of the modeling runs the EECs for the flowing bins were higher, and in many cases an order of magnitude higher, than the static bins. </w:t>
      </w:r>
      <w:r w:rsidR="00033A4B" w:rsidRPr="00033A4B">
        <w:t xml:space="preserve">In large part, the higher EECs were the result of modeling a large watershed using assumptions that were designed to simulate a smaller watershed.  For example, it was assumed that the watershed was entirely </w:t>
      </w:r>
      <w:r w:rsidR="00236B47" w:rsidRPr="00033A4B">
        <w:t xml:space="preserve">treated on the same </w:t>
      </w:r>
      <w:r w:rsidR="00236B47">
        <w:t>day. For a large watershed, it wa</w:t>
      </w:r>
      <w:r w:rsidR="00236B47" w:rsidRPr="00033A4B">
        <w:t>s not</w:t>
      </w:r>
      <w:r w:rsidR="00236B47">
        <w:t xml:space="preserve"> expected that this assumption wa</w:t>
      </w:r>
      <w:r w:rsidR="00236B47" w:rsidRPr="00033A4B">
        <w:t xml:space="preserve">s appropriate.  For the static waterbodies, the watershed-to-waterbody ratio was not really known but was derived by determining the watershed size needed to generate runoff </w:t>
      </w:r>
      <w:proofErr w:type="gramStart"/>
      <w:r w:rsidR="00236B47" w:rsidRPr="00033A4B">
        <w:t>sufficient</w:t>
      </w:r>
      <w:proofErr w:type="gramEnd"/>
      <w:r w:rsidR="00236B47" w:rsidRPr="00033A4B">
        <w:t xml:space="preserve"> to fill the wat</w:t>
      </w:r>
      <w:r w:rsidR="00236B47">
        <w:t>erbody. This relationship relied</w:t>
      </w:r>
      <w:r w:rsidR="00236B47" w:rsidRPr="00033A4B">
        <w:t xml:space="preserve">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25B0435A" w14:textId="43BCD4C0" w:rsidR="00BA36C4" w:rsidRPr="00A15520" w:rsidRDefault="00AA2B1D" w:rsidP="005A3EA8">
      <w:pPr>
        <w:pStyle w:val="Caption"/>
        <w:spacing w:before="0" w:after="0"/>
      </w:pPr>
      <w:bookmarkStart w:id="18" w:name="_Ref32557100"/>
      <w:bookmarkStart w:id="19" w:name="_Ref52964160"/>
      <w:bookmarkStart w:id="20" w:name="_Toc52973126"/>
      <w:r w:rsidRPr="00A15520">
        <w:rPr>
          <w:noProof/>
        </w:rPr>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26">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8"/>
      <w:r w:rsidR="00C60155">
        <w:t xml:space="preserve">Figure </w:t>
      </w:r>
      <w:fldSimple w:instr=" STYLEREF 1 \s ">
        <w:r w:rsidR="00720FEC">
          <w:rPr>
            <w:noProof/>
          </w:rPr>
          <w:t>3</w:t>
        </w:r>
      </w:fldSimple>
      <w:r w:rsidR="00C167D7">
        <w:noBreakHyphen/>
      </w:r>
      <w:fldSimple w:instr=" SEQ Figure \* ARABIC \s 1 ">
        <w:r w:rsidR="00720FEC">
          <w:rPr>
            <w:noProof/>
          </w:rPr>
          <w:t>1</w:t>
        </w:r>
      </w:fldSimple>
      <w:bookmarkEnd w:id="19"/>
      <w:r w:rsidR="00C60155">
        <w:t xml:space="preserve">. </w:t>
      </w:r>
      <w:r w:rsidR="00C60155" w:rsidRPr="00990FF5">
        <w:t>Hydrologic Unit Code (HUC) 2-Digit Regions and Associated Meteorological Data.</w:t>
      </w:r>
      <w:bookmarkEnd w:id="20"/>
    </w:p>
    <w:p w14:paraId="0F76A2E4" w14:textId="77777777" w:rsidR="00BA36C4" w:rsidRDefault="00BA36C4" w:rsidP="005A3EA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1669F463" w14:textId="64E32D31" w:rsidR="00A9395F" w:rsidRDefault="00A9395F" w:rsidP="005A3EA8">
      <w:pPr>
        <w:tabs>
          <w:tab w:val="left" w:pos="-1080"/>
          <w:tab w:val="left" w:pos="-720"/>
          <w:tab w:val="left" w:pos="0"/>
          <w:tab w:val="left" w:pos="720"/>
          <w:tab w:val="left" w:pos="1440"/>
          <w:tab w:val="left" w:pos="2160"/>
          <w:tab w:val="left" w:pos="2880"/>
          <w:tab w:val="left" w:pos="3600"/>
          <w:tab w:val="left" w:pos="4320"/>
          <w:tab w:val="right" w:pos="9270"/>
        </w:tabs>
        <w:spacing w:after="0"/>
      </w:pPr>
      <w:bookmarkStart w:id="21" w:name="_Toc436129216"/>
      <w:bookmarkStart w:id="22" w:name="_Toc436129321"/>
      <w:r>
        <w:t>For propazine, EFED has relied on two standard waterbodies which have been traditionally used in EFED to estimate EECs for the various bins.</w:t>
      </w:r>
      <w:r w:rsidR="000E501F">
        <w:t xml:space="preserve"> </w:t>
      </w:r>
      <w:r>
        <w:t>The standard farm pond was used to develop EECs for the medium and large static bins (</w:t>
      </w:r>
      <w:r w:rsidRPr="00FA0B87">
        <w:rPr>
          <w:i/>
        </w:rPr>
        <w:t>e.g.</w:t>
      </w:r>
      <w:r>
        <w:t>, bins 6 and 7) and the index reservoir for the medium and large flowing bins (</w:t>
      </w:r>
      <w:r w:rsidRPr="00FA0B87">
        <w:rPr>
          <w:i/>
        </w:rPr>
        <w:t>e.g.</w:t>
      </w:r>
      <w:r>
        <w:t>, bins 3 and 4).  For the smallest flowing and static bins (bin 2 and 5), EFED derived edge of field estimates from the PRZM daily runoff file (</w:t>
      </w:r>
      <w:r w:rsidRPr="000D107D">
        <w:rPr>
          <w:i/>
        </w:rPr>
        <w:t>e.g.</w:t>
      </w:r>
      <w:r>
        <w:t xml:space="preserve">, ZTS file). </w:t>
      </w:r>
      <w:r w:rsidR="00B7670C">
        <w:fldChar w:fldCharType="begin"/>
      </w:r>
      <w:r w:rsidR="00B7670C">
        <w:instrText xml:space="preserve"> REF _Ref52964079 \h </w:instrText>
      </w:r>
      <w:r w:rsidR="00B7670C">
        <w:fldChar w:fldCharType="separate"/>
      </w:r>
      <w:r w:rsidR="00720FEC">
        <w:t xml:space="preserve">Table </w:t>
      </w:r>
      <w:r w:rsidR="00720FEC">
        <w:rPr>
          <w:noProof/>
        </w:rPr>
        <w:t>3</w:t>
      </w:r>
      <w:r w:rsidR="00720FEC">
        <w:noBreakHyphen/>
      </w:r>
      <w:r w:rsidR="00720FEC">
        <w:rPr>
          <w:noProof/>
        </w:rPr>
        <w:t>1</w:t>
      </w:r>
      <w:r w:rsidR="00B7670C">
        <w:fldChar w:fldCharType="end"/>
      </w:r>
      <w:r w:rsidR="00B7670C">
        <w:t xml:space="preserve"> </w:t>
      </w:r>
      <w:r>
        <w:t xml:space="preserve">provides a crosswalk of the bins and how they were modeled. While the standard farm pond is bigger than bin 6, the EECs estimated for bin 6 in previous BEs were </w:t>
      </w:r>
      <w:proofErr w:type="gramStart"/>
      <w:r>
        <w:t>similar to</w:t>
      </w:r>
      <w:proofErr w:type="gramEnd"/>
      <w:r>
        <w:t xml:space="preserve"> those generated for bin 7, and so an economy of modeling was deemed appropriate. 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3" w:name="_Hlk520377446"/>
      <w:r>
        <w:t>Federal Insecticide Fungicide Rodenticide Act (FIFRA) Scientific Advisory Panel (</w:t>
      </w:r>
      <w:r w:rsidRPr="0056573E">
        <w:t xml:space="preserve">SAP) (Jones </w:t>
      </w:r>
      <w:r w:rsidRPr="0056573E">
        <w:rPr>
          <w:i/>
        </w:rPr>
        <w:t>et al</w:t>
      </w:r>
      <w:r w:rsidRPr="0056573E">
        <w:t>, 1998).</w:t>
      </w:r>
      <w:bookmarkEnd w:id="23"/>
      <w:r w:rsidRPr="0056573E">
        <w:t xml:space="preserve"> EFED expects the EECs that are generated using the index reservoir to be a conservative surrogate for those</w:t>
      </w:r>
      <w:r>
        <w:t xml:space="preserv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C846D3">
        <w:rPr>
          <w:vertAlign w:val="superscript"/>
        </w:rPr>
        <w:t>7</w:t>
      </w:r>
      <w:r>
        <w:t xml:space="preserve"> m</w:t>
      </w:r>
      <w:r w:rsidRPr="00923C0A">
        <w:rPr>
          <w:vertAlign w:val="superscript"/>
        </w:rPr>
        <w:t>2</w:t>
      </w:r>
      <w:r>
        <w:t>, 2.08x10</w:t>
      </w:r>
      <w:r w:rsidRPr="00C846D3">
        <w:rPr>
          <w:vertAlign w:val="superscript"/>
        </w:rPr>
        <w:t>3</w:t>
      </w:r>
      <w:r>
        <w:t xml:space="preserve"> – 9.24x10</w:t>
      </w:r>
      <w:r w:rsidRPr="00C846D3">
        <w:rPr>
          <w:vertAlign w:val="superscript"/>
        </w:rPr>
        <w:t>9</w:t>
      </w:r>
      <w:r>
        <w:t xml:space="preserve"> m</w:t>
      </w:r>
      <w:r w:rsidRPr="00923C0A">
        <w:rPr>
          <w:vertAlign w:val="superscript"/>
        </w:rPr>
        <w:t>2</w:t>
      </w:r>
      <w:r>
        <w:t>). 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01D49045" w14:textId="77777777" w:rsidR="001026D2" w:rsidRDefault="001026D2" w:rsidP="005A3EA8">
      <w:pPr>
        <w:tabs>
          <w:tab w:val="left" w:pos="-1080"/>
          <w:tab w:val="left" w:pos="-720"/>
          <w:tab w:val="left" w:pos="0"/>
          <w:tab w:val="left" w:pos="720"/>
          <w:tab w:val="left" w:pos="1440"/>
          <w:tab w:val="left" w:pos="2160"/>
          <w:tab w:val="left" w:pos="2880"/>
          <w:tab w:val="left" w:pos="3600"/>
          <w:tab w:val="left" w:pos="4320"/>
          <w:tab w:val="right" w:pos="9270"/>
        </w:tabs>
        <w:spacing w:after="0"/>
      </w:pPr>
      <w:bookmarkStart w:id="24" w:name="_Hlk45603409"/>
    </w:p>
    <w:p w14:paraId="79D144AA" w14:textId="52AF59F1" w:rsidR="00A9395F" w:rsidRDefault="00A9395F" w:rsidP="005A3EA8">
      <w:pPr>
        <w:tabs>
          <w:tab w:val="left" w:pos="-1080"/>
          <w:tab w:val="left" w:pos="-720"/>
          <w:tab w:val="left" w:pos="0"/>
          <w:tab w:val="left" w:pos="720"/>
          <w:tab w:val="left" w:pos="1440"/>
          <w:tab w:val="left" w:pos="2160"/>
          <w:tab w:val="left" w:pos="2880"/>
          <w:tab w:val="left" w:pos="3600"/>
          <w:tab w:val="left" w:pos="4320"/>
          <w:tab w:val="right" w:pos="9270"/>
        </w:tabs>
        <w:spacing w:after="0"/>
      </w:pPr>
      <w:r>
        <w:t>For bin 1, a 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sidRPr="00AD6F5F">
        <w:rPr>
          <w:b/>
          <w:bCs/>
        </w:rPr>
        <w:t>Section 3.5</w:t>
      </w:r>
      <w:r>
        <w:t>)</w:t>
      </w:r>
      <w:r w:rsidR="001026D2">
        <w:t>.</w:t>
      </w:r>
    </w:p>
    <w:p w14:paraId="09DD0AE4" w14:textId="77777777" w:rsidR="001026D2" w:rsidRDefault="001026D2" w:rsidP="005A3EA8">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6C4431A1" w14:textId="763BD5C6" w:rsidR="00A9395F" w:rsidRPr="00FA0B87" w:rsidRDefault="00C41760" w:rsidP="005A3EA8">
      <w:pPr>
        <w:pStyle w:val="Caption"/>
        <w:spacing w:before="0" w:after="0"/>
      </w:pPr>
      <w:bookmarkStart w:id="25" w:name="_Ref52964079"/>
      <w:bookmarkStart w:id="26" w:name="_Hlk45603453"/>
      <w:bookmarkStart w:id="27" w:name="_Toc53021906"/>
      <w:bookmarkEnd w:id="24"/>
      <w:r>
        <w:t xml:space="preserve">Table </w:t>
      </w:r>
      <w:fldSimple w:instr=" STYLEREF 1 \s ">
        <w:r w:rsidR="006638B3">
          <w:rPr>
            <w:noProof/>
          </w:rPr>
          <w:t>3</w:t>
        </w:r>
      </w:fldSimple>
      <w:r w:rsidR="006638B3">
        <w:noBreakHyphen/>
      </w:r>
      <w:fldSimple w:instr=" SEQ Table \* ARABIC \s 1 ">
        <w:r w:rsidR="006638B3">
          <w:rPr>
            <w:noProof/>
          </w:rPr>
          <w:t>1</w:t>
        </w:r>
      </w:fldSimple>
      <w:bookmarkEnd w:id="25"/>
      <w:r>
        <w:t xml:space="preserve">. </w:t>
      </w:r>
      <w:r w:rsidRPr="00B4465B">
        <w:t>Aquatic Bin, Modeled Waterbody Crosswalk.</w:t>
      </w:r>
      <w:bookmarkEnd w:id="27"/>
    </w:p>
    <w:tbl>
      <w:tblPr>
        <w:tblStyle w:val="TableGrid"/>
        <w:tblW w:w="9360" w:type="dxa"/>
        <w:tblLook w:val="04A0" w:firstRow="1" w:lastRow="0" w:firstColumn="1" w:lastColumn="0" w:noHBand="0" w:noVBand="1"/>
      </w:tblPr>
      <w:tblGrid>
        <w:gridCol w:w="917"/>
        <w:gridCol w:w="3398"/>
        <w:gridCol w:w="787"/>
        <w:gridCol w:w="837"/>
        <w:gridCol w:w="779"/>
        <w:gridCol w:w="1026"/>
        <w:gridCol w:w="1616"/>
      </w:tblGrid>
      <w:tr w:rsidR="00A9395F" w14:paraId="7515F861"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30E1B5" w14:textId="77777777" w:rsidR="00A9395F" w:rsidRDefault="00A9395F" w:rsidP="005A3EA8">
            <w:pPr>
              <w:jc w:val="center"/>
              <w:rPr>
                <w:b/>
                <w:bCs/>
              </w:rPr>
            </w:pPr>
            <w:r>
              <w:rPr>
                <w:b/>
                <w:bCs/>
              </w:rPr>
              <w:t>Aquatic Bin</w:t>
            </w:r>
          </w:p>
        </w:tc>
        <w:tc>
          <w:tcPr>
            <w:tcW w:w="33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4F85BD" w14:textId="77777777" w:rsidR="00A9395F" w:rsidRDefault="00A9395F" w:rsidP="005A3EA8">
            <w:pPr>
              <w:jc w:val="center"/>
              <w:rPr>
                <w:b/>
                <w:bCs/>
              </w:rPr>
            </w:pPr>
            <w:r>
              <w:rPr>
                <w:b/>
                <w:bCs/>
              </w:rPr>
              <w:t>Description</w:t>
            </w:r>
          </w:p>
        </w:tc>
        <w:tc>
          <w:tcPr>
            <w:tcW w:w="7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CA8B36" w14:textId="77777777" w:rsidR="00A9395F" w:rsidRDefault="00A9395F" w:rsidP="005A3EA8">
            <w:pPr>
              <w:jc w:val="center"/>
              <w:rPr>
                <w:b/>
                <w:bCs/>
              </w:rPr>
            </w:pPr>
            <w:r>
              <w:rPr>
                <w:b/>
                <w:bCs/>
              </w:rPr>
              <w:t>Width (m)</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4B7181" w14:textId="77777777" w:rsidR="00A9395F" w:rsidRDefault="00A9395F" w:rsidP="005A3EA8">
            <w:pPr>
              <w:jc w:val="center"/>
              <w:rPr>
                <w:b/>
                <w:bCs/>
              </w:rPr>
            </w:pPr>
            <w:r>
              <w:rPr>
                <w:b/>
                <w:bCs/>
              </w:rPr>
              <w:t>Length (m)</w:t>
            </w:r>
          </w:p>
        </w:tc>
        <w:tc>
          <w:tcPr>
            <w:tcW w:w="7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4E485E" w14:textId="77777777" w:rsidR="00A9395F" w:rsidRDefault="00A9395F" w:rsidP="005A3EA8">
            <w:pPr>
              <w:jc w:val="center"/>
              <w:rPr>
                <w:b/>
                <w:bCs/>
              </w:rPr>
            </w:pPr>
            <w:r>
              <w:rPr>
                <w:b/>
                <w:bCs/>
              </w:rPr>
              <w:t>Depth (m)</w:t>
            </w:r>
          </w:p>
        </w:tc>
        <w:tc>
          <w:tcPr>
            <w:tcW w:w="10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3B0435" w14:textId="77777777" w:rsidR="00A9395F" w:rsidRDefault="00A9395F" w:rsidP="005A3EA8">
            <w:pPr>
              <w:jc w:val="center"/>
              <w:rPr>
                <w:b/>
                <w:bCs/>
              </w:rPr>
            </w:pPr>
            <w:r>
              <w:rPr>
                <w:b/>
                <w:bCs/>
              </w:rPr>
              <w:t>Flow (m</w:t>
            </w:r>
            <w:r>
              <w:rPr>
                <w:b/>
                <w:bCs/>
                <w:vertAlign w:val="superscript"/>
              </w:rPr>
              <w:t>3</w:t>
            </w:r>
            <w:r>
              <w:rPr>
                <w:b/>
                <w:bCs/>
              </w:rPr>
              <w:t>/s)</w:t>
            </w:r>
          </w:p>
        </w:tc>
        <w:tc>
          <w:tcPr>
            <w:tcW w:w="1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1D38B9" w14:textId="77777777" w:rsidR="00A9395F" w:rsidRDefault="00A9395F" w:rsidP="005A3EA8">
            <w:pPr>
              <w:jc w:val="center"/>
              <w:rPr>
                <w:b/>
                <w:bCs/>
              </w:rPr>
            </w:pPr>
            <w:r>
              <w:rPr>
                <w:b/>
                <w:bCs/>
              </w:rPr>
              <w:t>Waterbody Used for Modeling</w:t>
            </w:r>
          </w:p>
        </w:tc>
      </w:tr>
      <w:tr w:rsidR="00A9395F" w14:paraId="2AE98A7D"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hideMark/>
          </w:tcPr>
          <w:p w14:paraId="66E6A602" w14:textId="77777777" w:rsidR="00A9395F" w:rsidRDefault="00A9395F" w:rsidP="005A3EA8">
            <w:pPr>
              <w:jc w:val="center"/>
            </w:pPr>
            <w:r>
              <w:t>1</w:t>
            </w:r>
          </w:p>
        </w:tc>
        <w:tc>
          <w:tcPr>
            <w:tcW w:w="3398" w:type="dxa"/>
            <w:tcBorders>
              <w:top w:val="single" w:sz="4" w:space="0" w:color="auto"/>
              <w:left w:val="single" w:sz="4" w:space="0" w:color="auto"/>
              <w:bottom w:val="single" w:sz="4" w:space="0" w:color="auto"/>
              <w:right w:val="single" w:sz="4" w:space="0" w:color="auto"/>
            </w:tcBorders>
            <w:hideMark/>
          </w:tcPr>
          <w:p w14:paraId="397B95D6" w14:textId="77777777" w:rsidR="00A9395F" w:rsidRDefault="00A9395F" w:rsidP="005A3EA8">
            <w:r>
              <w:t>Wetland</w:t>
            </w:r>
          </w:p>
        </w:tc>
        <w:tc>
          <w:tcPr>
            <w:tcW w:w="787" w:type="dxa"/>
            <w:tcBorders>
              <w:top w:val="single" w:sz="4" w:space="0" w:color="auto"/>
              <w:left w:val="single" w:sz="4" w:space="0" w:color="auto"/>
              <w:bottom w:val="single" w:sz="4" w:space="0" w:color="auto"/>
              <w:right w:val="single" w:sz="4" w:space="0" w:color="auto"/>
            </w:tcBorders>
            <w:hideMark/>
          </w:tcPr>
          <w:p w14:paraId="552FF6ED" w14:textId="77777777" w:rsidR="00A9395F" w:rsidRDefault="00A9395F" w:rsidP="005A3EA8">
            <w:pPr>
              <w:jc w:val="center"/>
            </w:pPr>
            <w:r>
              <w:t>64</w:t>
            </w:r>
          </w:p>
        </w:tc>
        <w:tc>
          <w:tcPr>
            <w:tcW w:w="837" w:type="dxa"/>
            <w:tcBorders>
              <w:top w:val="single" w:sz="4" w:space="0" w:color="auto"/>
              <w:left w:val="single" w:sz="4" w:space="0" w:color="auto"/>
              <w:bottom w:val="single" w:sz="4" w:space="0" w:color="auto"/>
              <w:right w:val="single" w:sz="4" w:space="0" w:color="auto"/>
            </w:tcBorders>
            <w:hideMark/>
          </w:tcPr>
          <w:p w14:paraId="2C20C72D" w14:textId="77777777" w:rsidR="00A9395F" w:rsidRDefault="00A9395F" w:rsidP="005A3EA8">
            <w:pPr>
              <w:jc w:val="center"/>
            </w:pPr>
            <w:r>
              <w:t>157</w:t>
            </w:r>
          </w:p>
        </w:tc>
        <w:tc>
          <w:tcPr>
            <w:tcW w:w="779" w:type="dxa"/>
            <w:tcBorders>
              <w:top w:val="single" w:sz="4" w:space="0" w:color="auto"/>
              <w:left w:val="single" w:sz="4" w:space="0" w:color="auto"/>
              <w:bottom w:val="single" w:sz="4" w:space="0" w:color="auto"/>
              <w:right w:val="single" w:sz="4" w:space="0" w:color="auto"/>
            </w:tcBorders>
          </w:tcPr>
          <w:p w14:paraId="0085E477" w14:textId="77777777" w:rsidR="00A9395F" w:rsidRDefault="00A9395F" w:rsidP="005A3EA8">
            <w:pPr>
              <w:jc w:val="center"/>
            </w:pPr>
            <w:r>
              <w:t>0.15</w:t>
            </w:r>
          </w:p>
        </w:tc>
        <w:tc>
          <w:tcPr>
            <w:tcW w:w="1026" w:type="dxa"/>
            <w:tcBorders>
              <w:top w:val="single" w:sz="4" w:space="0" w:color="auto"/>
              <w:left w:val="single" w:sz="4" w:space="0" w:color="auto"/>
              <w:bottom w:val="single" w:sz="4" w:space="0" w:color="auto"/>
              <w:right w:val="single" w:sz="4" w:space="0" w:color="auto"/>
            </w:tcBorders>
          </w:tcPr>
          <w:p w14:paraId="2B9A57EA" w14:textId="77777777" w:rsidR="00A9395F" w:rsidRDefault="00A9395F" w:rsidP="005A3EA8">
            <w:pPr>
              <w:jc w:val="center"/>
            </w:pPr>
            <w:r>
              <w:t>Variable</w:t>
            </w:r>
            <w:r w:rsidRPr="00A50CCE">
              <w:rPr>
                <w:vertAlign w:val="superscript"/>
              </w:rPr>
              <w:t>1</w:t>
            </w:r>
          </w:p>
        </w:tc>
        <w:tc>
          <w:tcPr>
            <w:tcW w:w="1616" w:type="dxa"/>
            <w:tcBorders>
              <w:top w:val="single" w:sz="4" w:space="0" w:color="auto"/>
              <w:left w:val="single" w:sz="4" w:space="0" w:color="auto"/>
              <w:bottom w:val="single" w:sz="4" w:space="0" w:color="auto"/>
              <w:right w:val="single" w:sz="4" w:space="0" w:color="auto"/>
            </w:tcBorders>
            <w:hideMark/>
          </w:tcPr>
          <w:p w14:paraId="5B2B65B4" w14:textId="77777777" w:rsidR="00A9395F" w:rsidRDefault="00A9395F" w:rsidP="005A3EA8">
            <w:r>
              <w:t>Custom</w:t>
            </w:r>
          </w:p>
        </w:tc>
      </w:tr>
      <w:tr w:rsidR="00A9395F" w14:paraId="67D0801C"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hideMark/>
          </w:tcPr>
          <w:p w14:paraId="5C72A258" w14:textId="77777777" w:rsidR="00A9395F" w:rsidRDefault="00A9395F" w:rsidP="005A3EA8">
            <w:pPr>
              <w:jc w:val="center"/>
            </w:pPr>
            <w:r>
              <w:t>2</w:t>
            </w:r>
          </w:p>
        </w:tc>
        <w:tc>
          <w:tcPr>
            <w:tcW w:w="3398" w:type="dxa"/>
            <w:tcBorders>
              <w:top w:val="single" w:sz="4" w:space="0" w:color="auto"/>
              <w:left w:val="single" w:sz="4" w:space="0" w:color="auto"/>
              <w:bottom w:val="single" w:sz="4" w:space="0" w:color="auto"/>
              <w:right w:val="single" w:sz="4" w:space="0" w:color="auto"/>
            </w:tcBorders>
            <w:hideMark/>
          </w:tcPr>
          <w:p w14:paraId="34CAE801" w14:textId="77777777" w:rsidR="00A9395F" w:rsidRDefault="00A9395F" w:rsidP="005A3EA8">
            <w:r>
              <w:t>Low-flowing waterbody</w:t>
            </w:r>
          </w:p>
        </w:tc>
        <w:tc>
          <w:tcPr>
            <w:tcW w:w="787" w:type="dxa"/>
            <w:tcBorders>
              <w:top w:val="single" w:sz="4" w:space="0" w:color="auto"/>
              <w:left w:val="single" w:sz="4" w:space="0" w:color="auto"/>
              <w:bottom w:val="single" w:sz="4" w:space="0" w:color="auto"/>
              <w:right w:val="single" w:sz="4" w:space="0" w:color="auto"/>
            </w:tcBorders>
            <w:hideMark/>
          </w:tcPr>
          <w:p w14:paraId="673346A0" w14:textId="77777777" w:rsidR="00A9395F" w:rsidRDefault="00A9395F" w:rsidP="005A3EA8">
            <w:pPr>
              <w:jc w:val="center"/>
            </w:pPr>
            <w:r>
              <w:t>2</w:t>
            </w:r>
          </w:p>
        </w:tc>
        <w:tc>
          <w:tcPr>
            <w:tcW w:w="837" w:type="dxa"/>
            <w:tcBorders>
              <w:top w:val="single" w:sz="4" w:space="0" w:color="auto"/>
              <w:left w:val="single" w:sz="4" w:space="0" w:color="auto"/>
              <w:bottom w:val="single" w:sz="4" w:space="0" w:color="auto"/>
              <w:right w:val="single" w:sz="4" w:space="0" w:color="auto"/>
            </w:tcBorders>
            <w:hideMark/>
          </w:tcPr>
          <w:p w14:paraId="35296747" w14:textId="77777777" w:rsidR="00A9395F" w:rsidRDefault="00A9395F" w:rsidP="005A3EA8">
            <w:pPr>
              <w:jc w:val="center"/>
            </w:pPr>
            <w:r>
              <w:t>Field</w:t>
            </w:r>
            <w:r w:rsidRPr="00A50CCE">
              <w:rPr>
                <w:vertAlign w:val="superscript"/>
              </w:rPr>
              <w:t>2</w:t>
            </w:r>
          </w:p>
        </w:tc>
        <w:tc>
          <w:tcPr>
            <w:tcW w:w="779" w:type="dxa"/>
            <w:tcBorders>
              <w:top w:val="single" w:sz="4" w:space="0" w:color="auto"/>
              <w:left w:val="single" w:sz="4" w:space="0" w:color="auto"/>
              <w:bottom w:val="single" w:sz="4" w:space="0" w:color="auto"/>
              <w:right w:val="single" w:sz="4" w:space="0" w:color="auto"/>
            </w:tcBorders>
            <w:hideMark/>
          </w:tcPr>
          <w:p w14:paraId="106BF200" w14:textId="77777777" w:rsidR="00A9395F" w:rsidRDefault="00A9395F" w:rsidP="005A3EA8">
            <w:pPr>
              <w:jc w:val="center"/>
            </w:pPr>
            <w:r>
              <w:t>0.1</w:t>
            </w:r>
          </w:p>
        </w:tc>
        <w:tc>
          <w:tcPr>
            <w:tcW w:w="1026" w:type="dxa"/>
            <w:tcBorders>
              <w:top w:val="single" w:sz="4" w:space="0" w:color="auto"/>
              <w:left w:val="single" w:sz="4" w:space="0" w:color="auto"/>
              <w:bottom w:val="single" w:sz="4" w:space="0" w:color="auto"/>
              <w:right w:val="single" w:sz="4" w:space="0" w:color="auto"/>
            </w:tcBorders>
            <w:hideMark/>
          </w:tcPr>
          <w:p w14:paraId="182FB05C" w14:textId="77777777" w:rsidR="00A9395F" w:rsidRDefault="00A9395F" w:rsidP="005A3EA8">
            <w:pPr>
              <w:jc w:val="center"/>
            </w:pPr>
            <w:r>
              <w:t>0.001</w:t>
            </w:r>
          </w:p>
        </w:tc>
        <w:tc>
          <w:tcPr>
            <w:tcW w:w="1616" w:type="dxa"/>
            <w:tcBorders>
              <w:top w:val="single" w:sz="4" w:space="0" w:color="auto"/>
              <w:left w:val="single" w:sz="4" w:space="0" w:color="auto"/>
              <w:bottom w:val="single" w:sz="4" w:space="0" w:color="auto"/>
              <w:right w:val="single" w:sz="4" w:space="0" w:color="auto"/>
            </w:tcBorders>
            <w:hideMark/>
          </w:tcPr>
          <w:p w14:paraId="788D8266" w14:textId="77777777" w:rsidR="00A9395F" w:rsidRDefault="00A9395F" w:rsidP="005A3EA8">
            <w:r>
              <w:t>Edge-of-field</w:t>
            </w:r>
          </w:p>
        </w:tc>
      </w:tr>
      <w:tr w:rsidR="00A9395F" w14:paraId="079004A5"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hideMark/>
          </w:tcPr>
          <w:p w14:paraId="44CF9228" w14:textId="77777777" w:rsidR="00A9395F" w:rsidRDefault="00A9395F" w:rsidP="005A3EA8">
            <w:pPr>
              <w:jc w:val="center"/>
            </w:pPr>
            <w:r>
              <w:t>3</w:t>
            </w:r>
          </w:p>
        </w:tc>
        <w:tc>
          <w:tcPr>
            <w:tcW w:w="3398" w:type="dxa"/>
            <w:tcBorders>
              <w:top w:val="single" w:sz="4" w:space="0" w:color="auto"/>
              <w:left w:val="single" w:sz="4" w:space="0" w:color="auto"/>
              <w:bottom w:val="single" w:sz="4" w:space="0" w:color="auto"/>
              <w:right w:val="single" w:sz="4" w:space="0" w:color="auto"/>
            </w:tcBorders>
            <w:hideMark/>
          </w:tcPr>
          <w:p w14:paraId="6A26D628" w14:textId="77777777" w:rsidR="00A9395F" w:rsidRDefault="00A9395F" w:rsidP="005A3EA8">
            <w:r>
              <w:t>Medium-flowing waterbody</w:t>
            </w:r>
          </w:p>
        </w:tc>
        <w:tc>
          <w:tcPr>
            <w:tcW w:w="787" w:type="dxa"/>
            <w:tcBorders>
              <w:top w:val="single" w:sz="4" w:space="0" w:color="auto"/>
              <w:left w:val="single" w:sz="4" w:space="0" w:color="auto"/>
              <w:bottom w:val="single" w:sz="4" w:space="0" w:color="auto"/>
              <w:right w:val="single" w:sz="4" w:space="0" w:color="auto"/>
            </w:tcBorders>
            <w:hideMark/>
          </w:tcPr>
          <w:p w14:paraId="6EF29D43" w14:textId="77777777" w:rsidR="00A9395F" w:rsidRDefault="00A9395F" w:rsidP="005A3EA8">
            <w:pPr>
              <w:jc w:val="center"/>
            </w:pPr>
            <w:r>
              <w:t>8</w:t>
            </w:r>
          </w:p>
        </w:tc>
        <w:tc>
          <w:tcPr>
            <w:tcW w:w="837" w:type="dxa"/>
            <w:tcBorders>
              <w:top w:val="single" w:sz="4" w:space="0" w:color="auto"/>
              <w:left w:val="single" w:sz="4" w:space="0" w:color="auto"/>
              <w:bottom w:val="single" w:sz="4" w:space="0" w:color="auto"/>
              <w:right w:val="single" w:sz="4" w:space="0" w:color="auto"/>
            </w:tcBorders>
            <w:hideMark/>
          </w:tcPr>
          <w:p w14:paraId="6C880048" w14:textId="77777777" w:rsidR="00A9395F" w:rsidRDefault="00A9395F" w:rsidP="005A3EA8">
            <w:pPr>
              <w:jc w:val="center"/>
            </w:pPr>
            <w:r>
              <w:t>Field</w:t>
            </w:r>
            <w:r w:rsidRPr="00A50CCE">
              <w:rPr>
                <w:vertAlign w:val="superscript"/>
              </w:rPr>
              <w:t>2</w:t>
            </w:r>
          </w:p>
        </w:tc>
        <w:tc>
          <w:tcPr>
            <w:tcW w:w="779" w:type="dxa"/>
            <w:tcBorders>
              <w:top w:val="single" w:sz="4" w:space="0" w:color="auto"/>
              <w:left w:val="single" w:sz="4" w:space="0" w:color="auto"/>
              <w:bottom w:val="single" w:sz="4" w:space="0" w:color="auto"/>
              <w:right w:val="single" w:sz="4" w:space="0" w:color="auto"/>
            </w:tcBorders>
            <w:hideMark/>
          </w:tcPr>
          <w:p w14:paraId="387FCE8E" w14:textId="77777777" w:rsidR="00A9395F" w:rsidRDefault="00A9395F" w:rsidP="005A3EA8">
            <w:pPr>
              <w:jc w:val="center"/>
            </w:pPr>
            <w:r>
              <w:t>1</w:t>
            </w:r>
          </w:p>
        </w:tc>
        <w:tc>
          <w:tcPr>
            <w:tcW w:w="1026" w:type="dxa"/>
            <w:tcBorders>
              <w:top w:val="single" w:sz="4" w:space="0" w:color="auto"/>
              <w:left w:val="single" w:sz="4" w:space="0" w:color="auto"/>
              <w:bottom w:val="single" w:sz="4" w:space="0" w:color="auto"/>
              <w:right w:val="single" w:sz="4" w:space="0" w:color="auto"/>
            </w:tcBorders>
            <w:hideMark/>
          </w:tcPr>
          <w:p w14:paraId="1A23F5EE" w14:textId="77777777" w:rsidR="00A9395F" w:rsidRDefault="00A9395F" w:rsidP="005A3EA8">
            <w:pPr>
              <w:jc w:val="center"/>
            </w:pPr>
            <w:r>
              <w:t>1</w:t>
            </w:r>
          </w:p>
        </w:tc>
        <w:tc>
          <w:tcPr>
            <w:tcW w:w="1616" w:type="dxa"/>
            <w:tcBorders>
              <w:top w:val="single" w:sz="4" w:space="0" w:color="auto"/>
              <w:left w:val="single" w:sz="4" w:space="0" w:color="auto"/>
              <w:bottom w:val="single" w:sz="4" w:space="0" w:color="auto"/>
              <w:right w:val="single" w:sz="4" w:space="0" w:color="auto"/>
            </w:tcBorders>
            <w:hideMark/>
          </w:tcPr>
          <w:p w14:paraId="709E64DA" w14:textId="77777777" w:rsidR="00A9395F" w:rsidRDefault="00A9395F" w:rsidP="005A3EA8">
            <w:r>
              <w:t>Index reservoir</w:t>
            </w:r>
          </w:p>
        </w:tc>
      </w:tr>
      <w:tr w:rsidR="00A9395F" w14:paraId="4804F658"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hideMark/>
          </w:tcPr>
          <w:p w14:paraId="3B0EF4C0" w14:textId="77777777" w:rsidR="00A9395F" w:rsidRDefault="00A9395F" w:rsidP="005A3EA8">
            <w:pPr>
              <w:jc w:val="center"/>
            </w:pPr>
            <w:r>
              <w:t>4</w:t>
            </w:r>
          </w:p>
        </w:tc>
        <w:tc>
          <w:tcPr>
            <w:tcW w:w="3398" w:type="dxa"/>
            <w:tcBorders>
              <w:top w:val="single" w:sz="4" w:space="0" w:color="auto"/>
              <w:left w:val="single" w:sz="4" w:space="0" w:color="auto"/>
              <w:bottom w:val="single" w:sz="4" w:space="0" w:color="auto"/>
              <w:right w:val="single" w:sz="4" w:space="0" w:color="auto"/>
            </w:tcBorders>
            <w:hideMark/>
          </w:tcPr>
          <w:p w14:paraId="47D0362D" w14:textId="77777777" w:rsidR="00A9395F" w:rsidRDefault="00A9395F" w:rsidP="005A3EA8">
            <w:r>
              <w:t>High-flowing waterbody</w:t>
            </w:r>
          </w:p>
        </w:tc>
        <w:tc>
          <w:tcPr>
            <w:tcW w:w="787" w:type="dxa"/>
            <w:tcBorders>
              <w:top w:val="single" w:sz="4" w:space="0" w:color="auto"/>
              <w:left w:val="single" w:sz="4" w:space="0" w:color="auto"/>
              <w:bottom w:val="single" w:sz="4" w:space="0" w:color="auto"/>
              <w:right w:val="single" w:sz="4" w:space="0" w:color="auto"/>
            </w:tcBorders>
            <w:hideMark/>
          </w:tcPr>
          <w:p w14:paraId="19BB40AE" w14:textId="77777777" w:rsidR="00A9395F" w:rsidRDefault="00A9395F" w:rsidP="005A3EA8">
            <w:pPr>
              <w:jc w:val="center"/>
            </w:pPr>
            <w:r>
              <w:t>40</w:t>
            </w:r>
          </w:p>
        </w:tc>
        <w:tc>
          <w:tcPr>
            <w:tcW w:w="837" w:type="dxa"/>
            <w:tcBorders>
              <w:top w:val="single" w:sz="4" w:space="0" w:color="auto"/>
              <w:left w:val="single" w:sz="4" w:space="0" w:color="auto"/>
              <w:bottom w:val="single" w:sz="4" w:space="0" w:color="auto"/>
              <w:right w:val="single" w:sz="4" w:space="0" w:color="auto"/>
            </w:tcBorders>
            <w:hideMark/>
          </w:tcPr>
          <w:p w14:paraId="3FAD0F01" w14:textId="77777777" w:rsidR="00A9395F" w:rsidRDefault="00A9395F" w:rsidP="005A3EA8">
            <w:pPr>
              <w:jc w:val="center"/>
            </w:pPr>
            <w:r>
              <w:t>Field</w:t>
            </w:r>
            <w:r w:rsidRPr="00A50CCE">
              <w:rPr>
                <w:vertAlign w:val="superscript"/>
              </w:rPr>
              <w:t>2</w:t>
            </w:r>
          </w:p>
        </w:tc>
        <w:tc>
          <w:tcPr>
            <w:tcW w:w="779" w:type="dxa"/>
            <w:tcBorders>
              <w:top w:val="single" w:sz="4" w:space="0" w:color="auto"/>
              <w:left w:val="single" w:sz="4" w:space="0" w:color="auto"/>
              <w:bottom w:val="single" w:sz="4" w:space="0" w:color="auto"/>
              <w:right w:val="single" w:sz="4" w:space="0" w:color="auto"/>
            </w:tcBorders>
            <w:hideMark/>
          </w:tcPr>
          <w:p w14:paraId="6D257140" w14:textId="77777777" w:rsidR="00A9395F" w:rsidRDefault="00A9395F" w:rsidP="005A3EA8">
            <w:pPr>
              <w:jc w:val="center"/>
            </w:pPr>
            <w:r>
              <w:t>2</w:t>
            </w:r>
          </w:p>
        </w:tc>
        <w:tc>
          <w:tcPr>
            <w:tcW w:w="1026" w:type="dxa"/>
            <w:tcBorders>
              <w:top w:val="single" w:sz="4" w:space="0" w:color="auto"/>
              <w:left w:val="single" w:sz="4" w:space="0" w:color="auto"/>
              <w:bottom w:val="single" w:sz="4" w:space="0" w:color="auto"/>
              <w:right w:val="single" w:sz="4" w:space="0" w:color="auto"/>
            </w:tcBorders>
            <w:hideMark/>
          </w:tcPr>
          <w:p w14:paraId="5076A6ED" w14:textId="77777777" w:rsidR="00A9395F" w:rsidRDefault="00A9395F" w:rsidP="005A3EA8">
            <w:pPr>
              <w:jc w:val="center"/>
            </w:pPr>
            <w:r>
              <w:t>100</w:t>
            </w:r>
          </w:p>
        </w:tc>
        <w:tc>
          <w:tcPr>
            <w:tcW w:w="1616" w:type="dxa"/>
            <w:tcBorders>
              <w:top w:val="single" w:sz="4" w:space="0" w:color="auto"/>
              <w:left w:val="single" w:sz="4" w:space="0" w:color="auto"/>
              <w:bottom w:val="single" w:sz="4" w:space="0" w:color="auto"/>
              <w:right w:val="single" w:sz="4" w:space="0" w:color="auto"/>
            </w:tcBorders>
            <w:hideMark/>
          </w:tcPr>
          <w:p w14:paraId="72EEA38B" w14:textId="77777777" w:rsidR="00A9395F" w:rsidRDefault="00A9395F" w:rsidP="005A3EA8">
            <w:r>
              <w:t>Index reservoir</w:t>
            </w:r>
          </w:p>
        </w:tc>
      </w:tr>
      <w:tr w:rsidR="00A9395F" w14:paraId="67CFA880"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hideMark/>
          </w:tcPr>
          <w:p w14:paraId="016B68B6" w14:textId="77777777" w:rsidR="00A9395F" w:rsidRDefault="00A9395F" w:rsidP="005A3EA8">
            <w:pPr>
              <w:jc w:val="center"/>
            </w:pPr>
            <w:r>
              <w:t>5</w:t>
            </w:r>
          </w:p>
        </w:tc>
        <w:tc>
          <w:tcPr>
            <w:tcW w:w="3398" w:type="dxa"/>
            <w:tcBorders>
              <w:top w:val="single" w:sz="4" w:space="0" w:color="auto"/>
              <w:left w:val="single" w:sz="4" w:space="0" w:color="auto"/>
              <w:bottom w:val="single" w:sz="4" w:space="0" w:color="auto"/>
              <w:right w:val="single" w:sz="4" w:space="0" w:color="auto"/>
            </w:tcBorders>
            <w:hideMark/>
          </w:tcPr>
          <w:p w14:paraId="109CC053" w14:textId="77777777" w:rsidR="00A9395F" w:rsidRDefault="00A9395F" w:rsidP="005A3EA8">
            <w:r>
              <w:t>Low-volume, static waterbody</w:t>
            </w:r>
          </w:p>
        </w:tc>
        <w:tc>
          <w:tcPr>
            <w:tcW w:w="787" w:type="dxa"/>
            <w:tcBorders>
              <w:top w:val="single" w:sz="4" w:space="0" w:color="auto"/>
              <w:left w:val="single" w:sz="4" w:space="0" w:color="auto"/>
              <w:bottom w:val="single" w:sz="4" w:space="0" w:color="auto"/>
              <w:right w:val="single" w:sz="4" w:space="0" w:color="auto"/>
            </w:tcBorders>
            <w:hideMark/>
          </w:tcPr>
          <w:p w14:paraId="688AD817" w14:textId="77777777" w:rsidR="00A9395F" w:rsidRDefault="00A9395F" w:rsidP="005A3EA8">
            <w:pPr>
              <w:jc w:val="center"/>
            </w:pPr>
            <w:r>
              <w:t>1</w:t>
            </w:r>
          </w:p>
        </w:tc>
        <w:tc>
          <w:tcPr>
            <w:tcW w:w="837" w:type="dxa"/>
            <w:tcBorders>
              <w:top w:val="single" w:sz="4" w:space="0" w:color="auto"/>
              <w:left w:val="single" w:sz="4" w:space="0" w:color="auto"/>
              <w:bottom w:val="single" w:sz="4" w:space="0" w:color="auto"/>
              <w:right w:val="single" w:sz="4" w:space="0" w:color="auto"/>
            </w:tcBorders>
            <w:hideMark/>
          </w:tcPr>
          <w:p w14:paraId="3190C894" w14:textId="77777777" w:rsidR="00A9395F" w:rsidRDefault="00A9395F" w:rsidP="005A3EA8">
            <w:pPr>
              <w:jc w:val="center"/>
            </w:pPr>
            <w:r>
              <w:t>1</w:t>
            </w:r>
          </w:p>
        </w:tc>
        <w:tc>
          <w:tcPr>
            <w:tcW w:w="779" w:type="dxa"/>
            <w:tcBorders>
              <w:top w:val="single" w:sz="4" w:space="0" w:color="auto"/>
              <w:left w:val="single" w:sz="4" w:space="0" w:color="auto"/>
              <w:bottom w:val="single" w:sz="4" w:space="0" w:color="auto"/>
              <w:right w:val="single" w:sz="4" w:space="0" w:color="auto"/>
            </w:tcBorders>
            <w:hideMark/>
          </w:tcPr>
          <w:p w14:paraId="1A6BAC3C" w14:textId="77777777" w:rsidR="00A9395F" w:rsidRDefault="00A9395F" w:rsidP="005A3EA8">
            <w:pPr>
              <w:jc w:val="center"/>
            </w:pPr>
            <w:r>
              <w:t>0.1</w:t>
            </w:r>
          </w:p>
        </w:tc>
        <w:tc>
          <w:tcPr>
            <w:tcW w:w="1026" w:type="dxa"/>
            <w:tcBorders>
              <w:top w:val="single" w:sz="4" w:space="0" w:color="auto"/>
              <w:left w:val="single" w:sz="4" w:space="0" w:color="auto"/>
              <w:bottom w:val="single" w:sz="4" w:space="0" w:color="auto"/>
              <w:right w:val="single" w:sz="4" w:space="0" w:color="auto"/>
            </w:tcBorders>
            <w:hideMark/>
          </w:tcPr>
          <w:p w14:paraId="2FBB44CD" w14:textId="77777777" w:rsidR="00A9395F" w:rsidRDefault="00A9395F" w:rsidP="005A3EA8">
            <w:pPr>
              <w:jc w:val="center"/>
            </w:pPr>
            <w:r>
              <w:t>N/A</w:t>
            </w:r>
          </w:p>
        </w:tc>
        <w:tc>
          <w:tcPr>
            <w:tcW w:w="1616" w:type="dxa"/>
            <w:tcBorders>
              <w:top w:val="single" w:sz="4" w:space="0" w:color="auto"/>
              <w:left w:val="single" w:sz="4" w:space="0" w:color="auto"/>
              <w:bottom w:val="single" w:sz="4" w:space="0" w:color="auto"/>
              <w:right w:val="single" w:sz="4" w:space="0" w:color="auto"/>
            </w:tcBorders>
            <w:hideMark/>
          </w:tcPr>
          <w:p w14:paraId="3E4B3F7E" w14:textId="77777777" w:rsidR="00A9395F" w:rsidRDefault="00A9395F" w:rsidP="005A3EA8">
            <w:r>
              <w:t>Edge-of-field</w:t>
            </w:r>
          </w:p>
        </w:tc>
      </w:tr>
      <w:tr w:rsidR="00A9395F" w14:paraId="1CF05A6D"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hideMark/>
          </w:tcPr>
          <w:p w14:paraId="24802DA3" w14:textId="77777777" w:rsidR="00A9395F" w:rsidRDefault="00A9395F" w:rsidP="005A3EA8">
            <w:pPr>
              <w:jc w:val="center"/>
            </w:pPr>
            <w:r>
              <w:t>6</w:t>
            </w:r>
          </w:p>
        </w:tc>
        <w:tc>
          <w:tcPr>
            <w:tcW w:w="3398" w:type="dxa"/>
            <w:tcBorders>
              <w:top w:val="single" w:sz="4" w:space="0" w:color="auto"/>
              <w:left w:val="single" w:sz="4" w:space="0" w:color="auto"/>
              <w:bottom w:val="single" w:sz="4" w:space="0" w:color="auto"/>
              <w:right w:val="single" w:sz="4" w:space="0" w:color="auto"/>
            </w:tcBorders>
            <w:hideMark/>
          </w:tcPr>
          <w:p w14:paraId="646398B6" w14:textId="77777777" w:rsidR="00A9395F" w:rsidRDefault="00A9395F" w:rsidP="005A3EA8">
            <w:r>
              <w:t>Medium-volume, static waterbody</w:t>
            </w:r>
          </w:p>
        </w:tc>
        <w:tc>
          <w:tcPr>
            <w:tcW w:w="787" w:type="dxa"/>
            <w:tcBorders>
              <w:top w:val="single" w:sz="4" w:space="0" w:color="auto"/>
              <w:left w:val="single" w:sz="4" w:space="0" w:color="auto"/>
              <w:bottom w:val="single" w:sz="4" w:space="0" w:color="auto"/>
              <w:right w:val="single" w:sz="4" w:space="0" w:color="auto"/>
            </w:tcBorders>
            <w:hideMark/>
          </w:tcPr>
          <w:p w14:paraId="5BE6576E" w14:textId="77777777" w:rsidR="00A9395F" w:rsidRDefault="00A9395F" w:rsidP="005A3EA8">
            <w:pPr>
              <w:jc w:val="center"/>
            </w:pPr>
            <w:r>
              <w:t>10</w:t>
            </w:r>
          </w:p>
        </w:tc>
        <w:tc>
          <w:tcPr>
            <w:tcW w:w="837" w:type="dxa"/>
            <w:tcBorders>
              <w:top w:val="single" w:sz="4" w:space="0" w:color="auto"/>
              <w:left w:val="single" w:sz="4" w:space="0" w:color="auto"/>
              <w:bottom w:val="single" w:sz="4" w:space="0" w:color="auto"/>
              <w:right w:val="single" w:sz="4" w:space="0" w:color="auto"/>
            </w:tcBorders>
            <w:hideMark/>
          </w:tcPr>
          <w:p w14:paraId="2EB50495" w14:textId="77777777" w:rsidR="00A9395F" w:rsidRDefault="00A9395F" w:rsidP="005A3EA8">
            <w:pPr>
              <w:jc w:val="center"/>
            </w:pPr>
            <w:r>
              <w:t>10</w:t>
            </w:r>
          </w:p>
        </w:tc>
        <w:tc>
          <w:tcPr>
            <w:tcW w:w="779" w:type="dxa"/>
            <w:tcBorders>
              <w:top w:val="single" w:sz="4" w:space="0" w:color="auto"/>
              <w:left w:val="single" w:sz="4" w:space="0" w:color="auto"/>
              <w:bottom w:val="single" w:sz="4" w:space="0" w:color="auto"/>
              <w:right w:val="single" w:sz="4" w:space="0" w:color="auto"/>
            </w:tcBorders>
            <w:hideMark/>
          </w:tcPr>
          <w:p w14:paraId="717D9800" w14:textId="77777777" w:rsidR="00A9395F" w:rsidRDefault="00A9395F" w:rsidP="005A3EA8">
            <w:pPr>
              <w:jc w:val="center"/>
            </w:pPr>
            <w:r>
              <w:t>1</w:t>
            </w:r>
          </w:p>
        </w:tc>
        <w:tc>
          <w:tcPr>
            <w:tcW w:w="1026" w:type="dxa"/>
            <w:tcBorders>
              <w:top w:val="single" w:sz="4" w:space="0" w:color="auto"/>
              <w:left w:val="single" w:sz="4" w:space="0" w:color="auto"/>
              <w:bottom w:val="single" w:sz="4" w:space="0" w:color="auto"/>
              <w:right w:val="single" w:sz="4" w:space="0" w:color="auto"/>
            </w:tcBorders>
            <w:hideMark/>
          </w:tcPr>
          <w:p w14:paraId="7A3D29F6" w14:textId="77777777" w:rsidR="00A9395F" w:rsidRDefault="00A9395F" w:rsidP="005A3EA8">
            <w:pPr>
              <w:jc w:val="center"/>
            </w:pPr>
            <w:r>
              <w:t>N/A</w:t>
            </w:r>
          </w:p>
        </w:tc>
        <w:tc>
          <w:tcPr>
            <w:tcW w:w="1616" w:type="dxa"/>
            <w:tcBorders>
              <w:top w:val="single" w:sz="4" w:space="0" w:color="auto"/>
              <w:left w:val="single" w:sz="4" w:space="0" w:color="auto"/>
              <w:bottom w:val="single" w:sz="4" w:space="0" w:color="auto"/>
              <w:right w:val="single" w:sz="4" w:space="0" w:color="auto"/>
            </w:tcBorders>
            <w:hideMark/>
          </w:tcPr>
          <w:p w14:paraId="177FCD36" w14:textId="77777777" w:rsidR="00A9395F" w:rsidRDefault="00A9395F" w:rsidP="005A3EA8">
            <w:r>
              <w:t>Farm pond</w:t>
            </w:r>
          </w:p>
        </w:tc>
      </w:tr>
      <w:tr w:rsidR="00A9395F" w14:paraId="4B15576C" w14:textId="77777777" w:rsidTr="00A95C79">
        <w:trPr>
          <w:trHeight w:val="288"/>
        </w:trPr>
        <w:tc>
          <w:tcPr>
            <w:tcW w:w="917" w:type="dxa"/>
            <w:tcBorders>
              <w:top w:val="single" w:sz="4" w:space="0" w:color="auto"/>
              <w:left w:val="single" w:sz="4" w:space="0" w:color="auto"/>
              <w:bottom w:val="single" w:sz="4" w:space="0" w:color="auto"/>
              <w:right w:val="single" w:sz="4" w:space="0" w:color="auto"/>
            </w:tcBorders>
            <w:hideMark/>
          </w:tcPr>
          <w:p w14:paraId="4BC9B7DA" w14:textId="77777777" w:rsidR="00A9395F" w:rsidRDefault="00A9395F" w:rsidP="005A3EA8">
            <w:pPr>
              <w:jc w:val="center"/>
            </w:pPr>
            <w:r>
              <w:t>7</w:t>
            </w:r>
          </w:p>
        </w:tc>
        <w:tc>
          <w:tcPr>
            <w:tcW w:w="3398" w:type="dxa"/>
            <w:tcBorders>
              <w:top w:val="single" w:sz="4" w:space="0" w:color="auto"/>
              <w:left w:val="single" w:sz="4" w:space="0" w:color="auto"/>
              <w:bottom w:val="single" w:sz="4" w:space="0" w:color="auto"/>
              <w:right w:val="single" w:sz="4" w:space="0" w:color="auto"/>
            </w:tcBorders>
            <w:hideMark/>
          </w:tcPr>
          <w:p w14:paraId="149EFF23" w14:textId="77777777" w:rsidR="00A9395F" w:rsidRDefault="00A9395F" w:rsidP="005A3EA8">
            <w:r>
              <w:t>High-volume, static waterbody</w:t>
            </w:r>
          </w:p>
        </w:tc>
        <w:tc>
          <w:tcPr>
            <w:tcW w:w="787" w:type="dxa"/>
            <w:tcBorders>
              <w:top w:val="single" w:sz="4" w:space="0" w:color="auto"/>
              <w:left w:val="single" w:sz="4" w:space="0" w:color="auto"/>
              <w:bottom w:val="single" w:sz="4" w:space="0" w:color="auto"/>
              <w:right w:val="single" w:sz="4" w:space="0" w:color="auto"/>
            </w:tcBorders>
            <w:hideMark/>
          </w:tcPr>
          <w:p w14:paraId="32AEAC7F" w14:textId="77777777" w:rsidR="00A9395F" w:rsidRDefault="00A9395F" w:rsidP="005A3EA8">
            <w:pPr>
              <w:jc w:val="center"/>
            </w:pPr>
            <w:r>
              <w:t>100</w:t>
            </w:r>
          </w:p>
        </w:tc>
        <w:tc>
          <w:tcPr>
            <w:tcW w:w="837" w:type="dxa"/>
            <w:tcBorders>
              <w:top w:val="single" w:sz="4" w:space="0" w:color="auto"/>
              <w:left w:val="single" w:sz="4" w:space="0" w:color="auto"/>
              <w:bottom w:val="single" w:sz="4" w:space="0" w:color="auto"/>
              <w:right w:val="single" w:sz="4" w:space="0" w:color="auto"/>
            </w:tcBorders>
            <w:hideMark/>
          </w:tcPr>
          <w:p w14:paraId="721C4240" w14:textId="77777777" w:rsidR="00A9395F" w:rsidRDefault="00A9395F" w:rsidP="005A3EA8">
            <w:pPr>
              <w:jc w:val="center"/>
            </w:pPr>
            <w:r>
              <w:t>100</w:t>
            </w:r>
          </w:p>
        </w:tc>
        <w:tc>
          <w:tcPr>
            <w:tcW w:w="779" w:type="dxa"/>
            <w:tcBorders>
              <w:top w:val="single" w:sz="4" w:space="0" w:color="auto"/>
              <w:left w:val="single" w:sz="4" w:space="0" w:color="auto"/>
              <w:bottom w:val="single" w:sz="4" w:space="0" w:color="auto"/>
              <w:right w:val="single" w:sz="4" w:space="0" w:color="auto"/>
            </w:tcBorders>
            <w:hideMark/>
          </w:tcPr>
          <w:p w14:paraId="41268158" w14:textId="77777777" w:rsidR="00A9395F" w:rsidRDefault="00A9395F" w:rsidP="005A3EA8">
            <w:pPr>
              <w:jc w:val="center"/>
            </w:pPr>
            <w:r>
              <w:t>2</w:t>
            </w:r>
          </w:p>
        </w:tc>
        <w:tc>
          <w:tcPr>
            <w:tcW w:w="1026" w:type="dxa"/>
            <w:tcBorders>
              <w:top w:val="single" w:sz="4" w:space="0" w:color="auto"/>
              <w:left w:val="single" w:sz="4" w:space="0" w:color="auto"/>
              <w:bottom w:val="single" w:sz="4" w:space="0" w:color="auto"/>
              <w:right w:val="single" w:sz="4" w:space="0" w:color="auto"/>
            </w:tcBorders>
            <w:hideMark/>
          </w:tcPr>
          <w:p w14:paraId="7D3CDC9D" w14:textId="77777777" w:rsidR="00A9395F" w:rsidRDefault="00A9395F" w:rsidP="005A3EA8">
            <w:pPr>
              <w:jc w:val="center"/>
            </w:pPr>
            <w:r>
              <w:t>N/A</w:t>
            </w:r>
          </w:p>
        </w:tc>
        <w:tc>
          <w:tcPr>
            <w:tcW w:w="1616" w:type="dxa"/>
            <w:tcBorders>
              <w:top w:val="single" w:sz="4" w:space="0" w:color="auto"/>
              <w:left w:val="single" w:sz="4" w:space="0" w:color="auto"/>
              <w:bottom w:val="single" w:sz="4" w:space="0" w:color="auto"/>
              <w:right w:val="single" w:sz="4" w:space="0" w:color="auto"/>
            </w:tcBorders>
            <w:hideMark/>
          </w:tcPr>
          <w:p w14:paraId="22E87676" w14:textId="77777777" w:rsidR="00A9395F" w:rsidRDefault="00A9395F" w:rsidP="005A3EA8">
            <w:r>
              <w:t>Farm pond</w:t>
            </w:r>
          </w:p>
        </w:tc>
      </w:tr>
    </w:tbl>
    <w:p w14:paraId="0CC799D0" w14:textId="77777777" w:rsidR="00A9395F" w:rsidRPr="00A50CCE" w:rsidRDefault="00A9395F" w:rsidP="005A3EA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20"/>
          <w:szCs w:val="20"/>
        </w:rPr>
      </w:pPr>
      <w:r>
        <w:rPr>
          <w:sz w:val="20"/>
          <w:szCs w:val="20"/>
          <w:vertAlign w:val="superscript"/>
        </w:rPr>
        <w:t xml:space="preserve">1 </w:t>
      </w:r>
      <w:r>
        <w:rPr>
          <w:sz w:val="20"/>
          <w:szCs w:val="20"/>
        </w:rPr>
        <w:t>The depth and flowrate in this waterbody is variable, depending on rainfall.</w:t>
      </w:r>
    </w:p>
    <w:p w14:paraId="6064704A" w14:textId="77777777" w:rsidR="00A9395F" w:rsidRDefault="00A9395F" w:rsidP="005A3EA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r>
        <w:rPr>
          <w:sz w:val="20"/>
          <w:szCs w:val="20"/>
          <w:vertAlign w:val="superscript"/>
        </w:rPr>
        <w:t>2</w:t>
      </w:r>
      <w:r>
        <w:rPr>
          <w:sz w:val="20"/>
          <w:szCs w:val="20"/>
        </w:rPr>
        <w:t xml:space="preserve"> The habitat being evaluated is the reach or segment that abuts or is immediately adjacent to the treated field.  This habitat is assumed to run the entire length of the treated area.</w:t>
      </w:r>
    </w:p>
    <w:bookmarkEnd w:id="26"/>
    <w:p w14:paraId="0834BBC6" w14:textId="77777777" w:rsidR="00A9395F" w:rsidRDefault="00A9395F" w:rsidP="005A3EA8">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6A145C31" w14:textId="77777777" w:rsidR="00A9395F" w:rsidRDefault="00A9395F" w:rsidP="005A3EA8">
      <w:pPr>
        <w:pStyle w:val="ListParagraph"/>
        <w:spacing w:after="0" w:line="240" w:lineRule="auto"/>
        <w:ind w:left="0"/>
      </w:pPr>
      <w:r>
        <w:t xml:space="preserve">More detailed information can be found in </w:t>
      </w:r>
      <w:r w:rsidRPr="00F40B7F">
        <w:rPr>
          <w:b/>
        </w:rPr>
        <w:t>ATTACHMENT 3-1.</w:t>
      </w:r>
      <w:r w:rsidRPr="00DD329C">
        <w:rPr>
          <w:b/>
        </w:rPr>
        <w:t xml:space="preserve"> Background Document Aquatic Exposure Estimation for Endangered Species</w:t>
      </w:r>
      <w:r>
        <w:t>.</w:t>
      </w:r>
    </w:p>
    <w:p w14:paraId="46963392" w14:textId="1E8BC59C" w:rsidR="00B03AFF" w:rsidRPr="00D93307" w:rsidRDefault="00B03AFF" w:rsidP="00D93307">
      <w:pPr>
        <w:pStyle w:val="BE-SubHeader"/>
      </w:pPr>
      <w:bookmarkStart w:id="28" w:name="_Toc53015580"/>
      <w:r w:rsidRPr="00D93307">
        <w:t>HUC and Use Site Crosswalk</w:t>
      </w:r>
      <w:bookmarkEnd w:id="21"/>
      <w:bookmarkEnd w:id="22"/>
      <w:bookmarkEnd w:id="28"/>
    </w:p>
    <w:p w14:paraId="0B454C12" w14:textId="77777777" w:rsidR="00B03AFF" w:rsidRPr="00AC04D4" w:rsidRDefault="00B03AFF" w:rsidP="005A3EA8">
      <w:pPr>
        <w:spacing w:after="0" w:line="240" w:lineRule="auto"/>
        <w:rPr>
          <w:rFonts w:asciiTheme="minorHAnsi" w:hAnsiTheme="minorHAnsi" w:cs="Times New Roman"/>
        </w:rPr>
      </w:pPr>
    </w:p>
    <w:p w14:paraId="7C8414D2" w14:textId="0F9EDF49" w:rsidR="00B03AFF" w:rsidRDefault="00874BA1" w:rsidP="005A3EA8">
      <w:pPr>
        <w:spacing w:after="0"/>
        <w:rPr>
          <w:rFonts w:asciiTheme="minorHAnsi" w:hAnsiTheme="minorHAnsi" w:cs="Times New Roman"/>
        </w:rPr>
      </w:pPr>
      <w:r w:rsidRPr="006A589F">
        <w:rPr>
          <w:rFonts w:asciiTheme="minorHAnsi" w:hAnsiTheme="minorHAnsi" w:cs="Times New Roman"/>
        </w:rPr>
        <w:t xml:space="preserve">The National Agricultural Statistics Census of Agriculture 2012 (NASS) data along with the Cropland Data Layer (CDL) were used to determine which crops would be modeled within each represented HUC 2.  Additionally, specific geographic limitations on how a product may be applied to </w:t>
      </w:r>
      <w:proofErr w:type="gramStart"/>
      <w:r w:rsidRPr="006A589F">
        <w:rPr>
          <w:rFonts w:asciiTheme="minorHAnsi" w:hAnsiTheme="minorHAnsi" w:cs="Times New Roman"/>
        </w:rPr>
        <w:t>particular crops</w:t>
      </w:r>
      <w:proofErr w:type="gramEnd"/>
      <w:r w:rsidRPr="006A589F">
        <w:rPr>
          <w:rFonts w:asciiTheme="minorHAnsi" w:hAnsiTheme="minorHAnsi" w:cs="Times New Roman"/>
        </w:rPr>
        <w:t xml:space="preserve"> were considered when determining what rates would be simulated for different HUC</w:t>
      </w:r>
      <w:r w:rsidR="008F472A" w:rsidRPr="006A589F">
        <w:rPr>
          <w:rFonts w:asciiTheme="minorHAnsi" w:hAnsiTheme="minorHAnsi" w:cs="Times New Roman"/>
        </w:rPr>
        <w:t xml:space="preserve"> </w:t>
      </w:r>
      <w:r w:rsidRPr="006A589F">
        <w:rPr>
          <w:rFonts w:asciiTheme="minorHAnsi" w:hAnsiTheme="minorHAnsi" w:cs="Times New Roman"/>
        </w:rPr>
        <w:t xml:space="preserve">2 regions.  </w:t>
      </w:r>
      <w:r w:rsidR="00D71691">
        <w:t xml:space="preserve">For propazine, the </w:t>
      </w:r>
      <w:r w:rsidR="00263D33">
        <w:t xml:space="preserve">technical </w:t>
      </w:r>
      <w:r w:rsidR="00D71691">
        <w:t>registrant</w:t>
      </w:r>
      <w:r w:rsidR="00263D33">
        <w:t xml:space="preserve"> has</w:t>
      </w:r>
      <w:r w:rsidR="00D71691">
        <w:t xml:space="preserve"> submit</w:t>
      </w:r>
      <w:r w:rsidR="00173CB5">
        <w:t>ted</w:t>
      </w:r>
      <w:r w:rsidR="00D71691">
        <w:t xml:space="preserve"> a</w:t>
      </w:r>
      <w:r w:rsidR="00782335">
        <w:t>n</w:t>
      </w:r>
      <w:r w:rsidR="00D71691">
        <w:t xml:space="preserve"> </w:t>
      </w:r>
      <w:r w:rsidR="00782335" w:rsidRPr="00782335">
        <w:t>E</w:t>
      </w:r>
      <w:r w:rsidR="00782335">
        <w:t>ndangered Species Act</w:t>
      </w:r>
      <w:r w:rsidR="00782335" w:rsidRPr="00782335">
        <w:t xml:space="preserve"> commitment letter</w:t>
      </w:r>
      <w:r w:rsidR="00D71691">
        <w:t xml:space="preserve"> to limit the application of propazine on sorghum to the states of Texas, Oklahoma, and Kansas. As such, only HUC 2 regions 10, 11, 12, and 13 are being modeled.</w:t>
      </w:r>
      <w:r w:rsidRPr="006A589F">
        <w:rPr>
          <w:rFonts w:asciiTheme="minorHAnsi" w:hAnsiTheme="minorHAnsi" w:cs="Times New Roman"/>
        </w:rPr>
        <w:t xml:space="preserve"> A crop use layer-HUC 2 Region matrix for </w:t>
      </w:r>
      <w:r w:rsidR="006A589F" w:rsidRPr="006A589F">
        <w:rPr>
          <w:rFonts w:asciiTheme="minorHAnsi" w:hAnsiTheme="minorHAnsi" w:cs="Times New Roman"/>
        </w:rPr>
        <w:t>propazine</w:t>
      </w:r>
      <w:r w:rsidR="008F472A" w:rsidRPr="006A589F">
        <w:rPr>
          <w:rFonts w:asciiTheme="minorHAnsi" w:hAnsiTheme="minorHAnsi" w:cs="Times New Roman"/>
        </w:rPr>
        <w:t xml:space="preserve"> </w:t>
      </w:r>
      <w:r w:rsidRPr="006A589F">
        <w:rPr>
          <w:rFonts w:asciiTheme="minorHAnsi" w:hAnsiTheme="minorHAnsi" w:cs="Times New Roman"/>
        </w:rPr>
        <w:t xml:space="preserve">is provided in </w:t>
      </w:r>
      <w:r w:rsidRPr="00F40B7F">
        <w:rPr>
          <w:rFonts w:asciiTheme="minorHAnsi" w:hAnsiTheme="minorHAnsi" w:cs="Times New Roman"/>
          <w:b/>
          <w:bCs/>
        </w:rPr>
        <w:t>A</w:t>
      </w:r>
      <w:r w:rsidR="0044178E" w:rsidRPr="00F40B7F">
        <w:rPr>
          <w:rFonts w:asciiTheme="minorHAnsi" w:hAnsiTheme="minorHAnsi" w:cs="Times New Roman"/>
          <w:b/>
          <w:bCs/>
        </w:rPr>
        <w:t>PPENDIX</w:t>
      </w:r>
      <w:r w:rsidRPr="00F40B7F">
        <w:rPr>
          <w:rFonts w:asciiTheme="minorHAnsi" w:hAnsiTheme="minorHAnsi" w:cs="Times New Roman"/>
          <w:b/>
          <w:bCs/>
        </w:rPr>
        <w:t xml:space="preserve"> </w:t>
      </w:r>
      <w:r w:rsidR="00AA75FC" w:rsidRPr="00F40B7F">
        <w:rPr>
          <w:rFonts w:asciiTheme="minorHAnsi" w:hAnsiTheme="minorHAnsi" w:cs="Times New Roman"/>
          <w:b/>
          <w:bCs/>
        </w:rPr>
        <w:t>3-1</w:t>
      </w:r>
      <w:r w:rsidRPr="00F40B7F">
        <w:rPr>
          <w:rFonts w:asciiTheme="minorHAnsi" w:hAnsiTheme="minorHAnsi" w:cs="Times New Roman"/>
        </w:rPr>
        <w:t>.</w:t>
      </w:r>
      <w:r w:rsidR="008F472A" w:rsidRPr="006A589F">
        <w:rPr>
          <w:rFonts w:asciiTheme="minorHAnsi" w:hAnsiTheme="minorHAnsi" w:cs="Times New Roman"/>
        </w:rPr>
        <w:t xml:space="preserve"> </w:t>
      </w:r>
    </w:p>
    <w:p w14:paraId="4F62226A" w14:textId="77777777" w:rsidR="001026D2" w:rsidRPr="00AC04D4" w:rsidRDefault="001026D2" w:rsidP="005A3EA8">
      <w:pPr>
        <w:spacing w:after="0"/>
        <w:rPr>
          <w:rFonts w:asciiTheme="minorHAnsi" w:hAnsiTheme="minorHAnsi" w:cs="Times New Roman"/>
        </w:rPr>
      </w:pPr>
    </w:p>
    <w:p w14:paraId="42FCE8A5" w14:textId="77777777" w:rsidR="00B03AFF" w:rsidRPr="00BB66CA" w:rsidRDefault="00B03AFF" w:rsidP="00D93307">
      <w:pPr>
        <w:pStyle w:val="BE-SubHeader"/>
      </w:pPr>
      <w:bookmarkStart w:id="29" w:name="_Toc436129217"/>
      <w:bookmarkStart w:id="30" w:name="_Toc436129322"/>
      <w:bookmarkStart w:id="31" w:name="_Toc53015581"/>
      <w:r w:rsidRPr="00BB66CA">
        <w:t>Scenario Selection</w:t>
      </w:r>
      <w:bookmarkEnd w:id="29"/>
      <w:bookmarkEnd w:id="30"/>
      <w:bookmarkEnd w:id="31"/>
    </w:p>
    <w:p w14:paraId="7B75E884" w14:textId="77777777" w:rsidR="00B03AFF" w:rsidRPr="00AC04D4" w:rsidRDefault="00B03AFF" w:rsidP="005A3EA8">
      <w:pPr>
        <w:spacing w:after="0" w:line="240" w:lineRule="auto"/>
        <w:rPr>
          <w:rFonts w:asciiTheme="minorHAnsi" w:hAnsiTheme="minorHAnsi" w:cs="Times New Roman"/>
        </w:rPr>
      </w:pPr>
    </w:p>
    <w:p w14:paraId="0B72C45D" w14:textId="67A2B08B" w:rsidR="00874BA1" w:rsidRDefault="00874BA1" w:rsidP="005A3EA8">
      <w:pPr>
        <w:spacing w:after="0"/>
        <w:rPr>
          <w:rFonts w:asciiTheme="minorHAnsi" w:hAnsiTheme="minorHAnsi" w:cs="Times New Roman"/>
        </w:rPr>
      </w:pPr>
      <w:r w:rsidRPr="7422D162">
        <w:rPr>
          <w:rFonts w:asciiTheme="minorHAnsi" w:hAnsiTheme="minorHAnsi" w:cs="Times New Roman"/>
        </w:rPr>
        <w:t xml:space="preserve">A </w:t>
      </w:r>
      <w:r w:rsidR="00DB24B0">
        <w:t>PWC</w:t>
      </w:r>
      <w:r w:rsidR="00693609">
        <w:t xml:space="preserve"> </w:t>
      </w:r>
      <w:r w:rsidRPr="7422D162">
        <w:rPr>
          <w:rFonts w:asciiTheme="minorHAnsi" w:hAnsiTheme="minorHAnsi" w:cs="Times New Roman"/>
        </w:rPr>
        <w:t>scenario was developed for each landcover class and HUC</w:t>
      </w:r>
      <w:r w:rsidR="008F472A">
        <w:rPr>
          <w:rFonts w:asciiTheme="minorHAnsi" w:hAnsiTheme="minorHAnsi" w:cs="Times New Roman"/>
        </w:rPr>
        <w:t xml:space="preserve"> </w:t>
      </w:r>
      <w:r w:rsidRPr="7422D162">
        <w:rPr>
          <w:rFonts w:asciiTheme="minorHAnsi" w:hAnsiTheme="minorHAnsi" w:cs="Times New Roman"/>
        </w:rPr>
        <w:t xml:space="preserve">2 where crops in that landcover were grown based on the NASS 2012 census data. </w:t>
      </w:r>
      <w:r w:rsidRPr="00F40B7F">
        <w:rPr>
          <w:rFonts w:asciiTheme="minorHAnsi" w:hAnsiTheme="minorHAnsi" w:cs="Times New Roman"/>
          <w:b/>
          <w:bCs/>
        </w:rPr>
        <w:t>A</w:t>
      </w:r>
      <w:r w:rsidR="0044178E" w:rsidRPr="00F40B7F">
        <w:rPr>
          <w:rFonts w:asciiTheme="minorHAnsi" w:hAnsiTheme="minorHAnsi" w:cs="Times New Roman"/>
          <w:b/>
          <w:bCs/>
        </w:rPr>
        <w:t>PPENDIX</w:t>
      </w:r>
      <w:r w:rsidRPr="00F40B7F">
        <w:rPr>
          <w:rFonts w:asciiTheme="minorHAnsi" w:hAnsiTheme="minorHAnsi" w:cs="Times New Roman"/>
          <w:b/>
          <w:bCs/>
        </w:rPr>
        <w:t xml:space="preserve"> </w:t>
      </w:r>
      <w:r w:rsidR="00DB24B0" w:rsidRPr="00F40B7F">
        <w:rPr>
          <w:rFonts w:asciiTheme="minorHAnsi" w:hAnsiTheme="minorHAnsi" w:cs="Times New Roman"/>
          <w:b/>
          <w:bCs/>
        </w:rPr>
        <w:t>3-1</w:t>
      </w:r>
      <w:r w:rsidRPr="00F40B7F">
        <w:rPr>
          <w:rFonts w:asciiTheme="minorHAnsi" w:hAnsiTheme="minorHAnsi" w:cs="Times New Roman"/>
          <w:b/>
          <w:bCs/>
        </w:rPr>
        <w:t xml:space="preserve"> </w:t>
      </w:r>
      <w:r w:rsidRPr="00F40B7F">
        <w:rPr>
          <w:rFonts w:asciiTheme="minorHAnsi" w:hAnsiTheme="minorHAnsi" w:cs="Times New Roman"/>
        </w:rPr>
        <w:t xml:space="preserve">provides </w:t>
      </w:r>
      <w:bookmarkStart w:id="32" w:name="_Hlk520378238"/>
      <w:r w:rsidR="000F76F7" w:rsidRPr="00F40B7F">
        <w:rPr>
          <w:rFonts w:asciiTheme="minorHAnsi" w:hAnsiTheme="minorHAnsi" w:cs="Times New Roman"/>
        </w:rPr>
        <w:t xml:space="preserve">a crosswalk between the use site and the landcover used to represent the use site as well as which HUC 2 regions were evaluated for each use pattern. </w:t>
      </w:r>
      <w:bookmarkEnd w:id="32"/>
      <w:r w:rsidRPr="00F40B7F">
        <w:rPr>
          <w:rFonts w:asciiTheme="minorHAnsi" w:hAnsiTheme="minorHAnsi" w:cs="Times New Roman"/>
        </w:rPr>
        <w:t xml:space="preserve">An explanation of how the </w:t>
      </w:r>
      <w:r w:rsidR="00AA75FC" w:rsidRPr="00F40B7F">
        <w:t>PWC</w:t>
      </w:r>
      <w:r w:rsidRPr="00F40B7F">
        <w:rPr>
          <w:rFonts w:asciiTheme="minorHAnsi" w:hAnsiTheme="minorHAnsi" w:cs="Times New Roman"/>
        </w:rPr>
        <w:t xml:space="preserve"> scenario matrix was developed is provided in </w:t>
      </w:r>
      <w:r w:rsidR="007B6F0A" w:rsidRPr="00F40B7F">
        <w:rPr>
          <w:rFonts w:asciiTheme="minorHAnsi" w:hAnsiTheme="minorHAnsi" w:cs="Times New Roman"/>
          <w:b/>
          <w:bCs/>
        </w:rPr>
        <w:t>APPENDIX</w:t>
      </w:r>
      <w:r w:rsidRPr="00F40B7F">
        <w:rPr>
          <w:rFonts w:asciiTheme="minorHAnsi" w:hAnsiTheme="minorHAnsi" w:cs="Times New Roman"/>
          <w:b/>
          <w:bCs/>
        </w:rPr>
        <w:t xml:space="preserve"> 1</w:t>
      </w:r>
      <w:r w:rsidR="00B445A6" w:rsidRPr="00F40B7F">
        <w:rPr>
          <w:rFonts w:asciiTheme="minorHAnsi" w:hAnsiTheme="minorHAnsi" w:cs="Times New Roman"/>
          <w:b/>
          <w:bCs/>
        </w:rPr>
        <w:t>-3</w:t>
      </w:r>
      <w:r w:rsidRPr="00F40B7F">
        <w:rPr>
          <w:rFonts w:asciiTheme="minorHAnsi" w:hAnsiTheme="minorHAnsi" w:cs="Times New Roman"/>
        </w:rPr>
        <w:t>.</w:t>
      </w:r>
    </w:p>
    <w:p w14:paraId="446831CA" w14:textId="77777777" w:rsidR="001026D2" w:rsidRPr="00AC04D4" w:rsidRDefault="001026D2" w:rsidP="005A3EA8">
      <w:pPr>
        <w:spacing w:after="0"/>
        <w:rPr>
          <w:rFonts w:asciiTheme="minorHAnsi" w:hAnsiTheme="minorHAnsi" w:cs="Times New Roman"/>
        </w:rPr>
      </w:pPr>
    </w:p>
    <w:p w14:paraId="5ACC1994" w14:textId="13843E53" w:rsidR="00B03AFF" w:rsidRDefault="002967E7" w:rsidP="00D93307">
      <w:pPr>
        <w:pStyle w:val="BE-SubHeader"/>
      </w:pPr>
      <w:bookmarkStart w:id="33" w:name="_Toc436129218"/>
      <w:bookmarkStart w:id="34" w:name="_Toc436129323"/>
      <w:bookmarkStart w:id="35" w:name="_Toc53015582"/>
      <w:r w:rsidRPr="00BB66CA">
        <w:t xml:space="preserve">Application </w:t>
      </w:r>
      <w:r w:rsidR="00B03AFF" w:rsidRPr="00BB66CA">
        <w:t>Practices</w:t>
      </w:r>
      <w:bookmarkEnd w:id="33"/>
      <w:bookmarkEnd w:id="34"/>
      <w:bookmarkEnd w:id="35"/>
    </w:p>
    <w:p w14:paraId="35549473" w14:textId="77777777" w:rsidR="005A3EA8" w:rsidRPr="00BB66CA" w:rsidRDefault="005A3EA8" w:rsidP="005A3EA8">
      <w:pPr>
        <w:pStyle w:val="NoSpacing"/>
      </w:pPr>
    </w:p>
    <w:p w14:paraId="62FE2525" w14:textId="58DC4DFD" w:rsidR="00B03AFF" w:rsidRPr="00D93307" w:rsidRDefault="00C80EBD" w:rsidP="00D93307">
      <w:pPr>
        <w:pStyle w:val="BE-2SubHeader"/>
      </w:pPr>
      <w:bookmarkStart w:id="36" w:name="_Toc53015583"/>
      <w:r w:rsidRPr="00D93307">
        <w:t xml:space="preserve">Application </w:t>
      </w:r>
      <w:r w:rsidR="00B03AFF" w:rsidRPr="00D93307">
        <w:t>Method</w:t>
      </w:r>
      <w:bookmarkEnd w:id="36"/>
    </w:p>
    <w:p w14:paraId="4AE3E93D" w14:textId="77777777" w:rsidR="00B03AFF" w:rsidRPr="00AC04D4" w:rsidRDefault="00B03AFF" w:rsidP="005A3EA8">
      <w:pPr>
        <w:spacing w:after="0" w:line="240" w:lineRule="auto"/>
        <w:rPr>
          <w:rFonts w:asciiTheme="minorHAnsi" w:hAnsiTheme="minorHAnsi"/>
        </w:rPr>
      </w:pPr>
    </w:p>
    <w:p w14:paraId="29820FD6" w14:textId="17887E9B" w:rsidR="00B03AFF" w:rsidRDefault="00B03AFF" w:rsidP="005A3EA8">
      <w:pPr>
        <w:spacing w:after="0"/>
        <w:rPr>
          <w:rFonts w:asciiTheme="minorHAnsi" w:hAnsiTheme="minorHAnsi" w:cs="Times New Roman"/>
        </w:rPr>
      </w:pPr>
      <w:r w:rsidRPr="00AC04D4">
        <w:rPr>
          <w:rFonts w:asciiTheme="minorHAnsi" w:hAnsiTheme="minorHAnsi" w:cs="Times New Roman"/>
        </w:rPr>
        <w:t xml:space="preserve">During application of pesticides, methods of application as well as product formulation </w:t>
      </w:r>
      <w:r w:rsidR="004C31F9">
        <w:rPr>
          <w:rFonts w:asciiTheme="minorHAnsi" w:hAnsiTheme="minorHAnsi" w:cs="Times New Roman"/>
        </w:rPr>
        <w:t xml:space="preserve">(e.g., liquid) </w:t>
      </w:r>
      <w:r w:rsidRPr="00AC04D4">
        <w:rPr>
          <w:rFonts w:asciiTheme="minorHAnsi" w:hAnsiTheme="minorHAnsi" w:cs="Times New Roman"/>
        </w:rPr>
        <w:t xml:space="preserve">used by an applicator can impact the off-site transport of the active ingredient. Label directions (such as spray drift buffers, droplet size restrictions, </w:t>
      </w:r>
      <w:r w:rsidR="005379AC" w:rsidRPr="00AC04D4">
        <w:rPr>
          <w:rFonts w:asciiTheme="minorHAnsi" w:hAnsiTheme="minorHAnsi" w:cs="Times New Roman"/>
        </w:rPr>
        <w:t xml:space="preserve">application equipment </w:t>
      </w:r>
      <w:r w:rsidRPr="00AC04D4">
        <w:rPr>
          <w:rFonts w:asciiTheme="minorHAnsi" w:hAnsiTheme="minorHAnsi" w:cs="Times New Roman"/>
        </w:rPr>
        <w:t xml:space="preserve">and </w:t>
      </w:r>
      <w:r w:rsidR="002967E7" w:rsidRPr="00AC04D4">
        <w:rPr>
          <w:rFonts w:asciiTheme="minorHAnsi" w:hAnsiTheme="minorHAnsi" w:cs="Times New Roman"/>
        </w:rPr>
        <w:t xml:space="preserve">agronomic practices such as </w:t>
      </w:r>
      <w:r w:rsidRPr="00AC04D4">
        <w:rPr>
          <w:rFonts w:asciiTheme="minorHAnsi" w:hAnsiTheme="minorHAnsi" w:cs="Times New Roman"/>
        </w:rPr>
        <w:t xml:space="preserve">soil incorporation) as well as product formulation are considered as part of the development of the use scenario modeled. </w:t>
      </w:r>
    </w:p>
    <w:p w14:paraId="105823C3" w14:textId="77777777" w:rsidR="001026D2" w:rsidRPr="00AC04D4" w:rsidRDefault="001026D2" w:rsidP="005A3EA8">
      <w:pPr>
        <w:spacing w:after="0"/>
        <w:rPr>
          <w:rFonts w:asciiTheme="minorHAnsi" w:hAnsiTheme="minorHAnsi" w:cs="Times New Roman"/>
        </w:rPr>
      </w:pPr>
    </w:p>
    <w:p w14:paraId="09F09765" w14:textId="595A5E44" w:rsidR="006959A4" w:rsidRDefault="00B03AFF" w:rsidP="005A3EA8">
      <w:pPr>
        <w:spacing w:after="0"/>
        <w:rPr>
          <w:rFonts w:asciiTheme="minorHAnsi" w:hAnsiTheme="minorHAnsi" w:cs="Times New Roman"/>
        </w:rPr>
      </w:pPr>
      <w:r w:rsidRPr="00AC04D4">
        <w:rPr>
          <w:rFonts w:asciiTheme="minorHAnsi" w:hAnsiTheme="minorHAnsi" w:cs="Times New Roman"/>
        </w:rPr>
        <w:t xml:space="preserve">There are </w:t>
      </w:r>
      <w:r w:rsidR="0037026C">
        <w:rPr>
          <w:rFonts w:asciiTheme="minorHAnsi" w:hAnsiTheme="minorHAnsi" w:cs="Times New Roman"/>
        </w:rPr>
        <w:t>two</w:t>
      </w:r>
      <w:r w:rsidRPr="00AC04D4">
        <w:rPr>
          <w:rFonts w:asciiTheme="minorHAnsi" w:hAnsiTheme="minorHAnsi" w:cs="Times New Roman"/>
        </w:rPr>
        <w:t xml:space="preserve"> types of </w:t>
      </w:r>
      <w:r w:rsidR="0037026C">
        <w:rPr>
          <w:rFonts w:asciiTheme="minorHAnsi" w:hAnsiTheme="minorHAnsi" w:cs="Times New Roman"/>
        </w:rPr>
        <w:t xml:space="preserve">propazine </w:t>
      </w:r>
      <w:r w:rsidRPr="00AC04D4">
        <w:rPr>
          <w:rFonts w:asciiTheme="minorHAnsi" w:hAnsiTheme="minorHAnsi" w:cs="Times New Roman"/>
        </w:rPr>
        <w:t xml:space="preserve">applications included in the </w:t>
      </w:r>
      <w:r w:rsidR="00402B57">
        <w:rPr>
          <w:rFonts w:asciiTheme="minorHAnsi" w:hAnsiTheme="minorHAnsi" w:cs="Times New Roman"/>
        </w:rPr>
        <w:t xml:space="preserve">scenario development </w:t>
      </w:r>
      <w:r w:rsidRPr="00AC04D4">
        <w:rPr>
          <w:rFonts w:asciiTheme="minorHAnsi" w:hAnsiTheme="minorHAnsi" w:cs="Times New Roman"/>
        </w:rPr>
        <w:t>document (</w:t>
      </w:r>
      <w:r w:rsidR="00786777" w:rsidRPr="00F40B7F">
        <w:rPr>
          <w:rFonts w:asciiTheme="minorHAnsi" w:hAnsiTheme="minorHAnsi" w:cs="Times New Roman"/>
          <w:b/>
        </w:rPr>
        <w:t>APPENDIX 1-</w:t>
      </w:r>
      <w:r w:rsidR="00402B57">
        <w:rPr>
          <w:rFonts w:asciiTheme="minorHAnsi" w:hAnsiTheme="minorHAnsi" w:cs="Times New Roman"/>
          <w:b/>
        </w:rPr>
        <w:t>3</w:t>
      </w:r>
      <w:r w:rsidRPr="00AC04D4">
        <w:rPr>
          <w:rFonts w:asciiTheme="minorHAnsi" w:hAnsiTheme="minorHAnsi" w:cs="Times New Roman"/>
        </w:rPr>
        <w:t>)</w:t>
      </w:r>
      <w:r w:rsidR="002967E7" w:rsidRPr="00AC04D4">
        <w:rPr>
          <w:rFonts w:asciiTheme="minorHAnsi" w:hAnsiTheme="minorHAnsi" w:cs="Times New Roman"/>
        </w:rPr>
        <w:t xml:space="preserve">. </w:t>
      </w:r>
      <w:r w:rsidR="0037026C">
        <w:rPr>
          <w:rFonts w:asciiTheme="minorHAnsi" w:hAnsiTheme="minorHAnsi" w:cs="Times New Roman"/>
        </w:rPr>
        <w:t xml:space="preserve"> </w:t>
      </w:r>
      <w:r w:rsidR="005379AC" w:rsidRPr="00AC04D4">
        <w:rPr>
          <w:rFonts w:asciiTheme="minorHAnsi" w:hAnsiTheme="minorHAnsi" w:cs="Times New Roman"/>
        </w:rPr>
        <w:t>Application</w:t>
      </w:r>
      <w:r w:rsidR="0037026C">
        <w:rPr>
          <w:rFonts w:asciiTheme="minorHAnsi" w:hAnsiTheme="minorHAnsi" w:cs="Times New Roman"/>
        </w:rPr>
        <w:t>s can be made via ground sprayer or aerial broadcast</w:t>
      </w:r>
      <w:r w:rsidR="005379AC" w:rsidRPr="00AC04D4">
        <w:rPr>
          <w:rFonts w:asciiTheme="minorHAnsi" w:hAnsiTheme="minorHAnsi" w:cs="Times New Roman"/>
        </w:rPr>
        <w:t xml:space="preserve">. </w:t>
      </w:r>
    </w:p>
    <w:p w14:paraId="2CF1748E" w14:textId="77777777" w:rsidR="005A3EA8" w:rsidRPr="0037026C" w:rsidRDefault="005A3EA8" w:rsidP="005A3EA8">
      <w:pPr>
        <w:spacing w:after="0"/>
        <w:rPr>
          <w:rFonts w:asciiTheme="minorHAnsi" w:hAnsiTheme="minorHAnsi" w:cs="Times New Roman"/>
        </w:rPr>
      </w:pPr>
    </w:p>
    <w:p w14:paraId="2FFC5A5B" w14:textId="733C40C4" w:rsidR="004D7508" w:rsidRPr="00BB66CA" w:rsidRDefault="004D7508" w:rsidP="00D93307">
      <w:pPr>
        <w:pStyle w:val="BE-2SubHeader"/>
      </w:pPr>
      <w:bookmarkStart w:id="37" w:name="_Toc53015584"/>
      <w:r w:rsidRPr="00BB66CA">
        <w:t xml:space="preserve">Spray </w:t>
      </w:r>
      <w:r w:rsidR="00BB66CA" w:rsidRPr="00BB66CA">
        <w:t>D</w:t>
      </w:r>
      <w:r w:rsidRPr="00BB66CA">
        <w:t>rift</w:t>
      </w:r>
      <w:bookmarkEnd w:id="37"/>
    </w:p>
    <w:p w14:paraId="7F2333FD" w14:textId="77777777" w:rsidR="004D7508" w:rsidRPr="00AC04D4" w:rsidRDefault="004D7508" w:rsidP="005A3EA8">
      <w:pPr>
        <w:keepNext/>
        <w:spacing w:after="0" w:line="240" w:lineRule="auto"/>
        <w:rPr>
          <w:rFonts w:asciiTheme="minorHAnsi" w:hAnsiTheme="minorHAnsi" w:cs="Times New Roman"/>
        </w:rPr>
      </w:pPr>
    </w:p>
    <w:p w14:paraId="76FA92F8" w14:textId="7941102D" w:rsidR="001A6772" w:rsidRDefault="00882801" w:rsidP="005A3EA8">
      <w:pPr>
        <w:keepNext/>
        <w:spacing w:after="0"/>
        <w:rPr>
          <w:rFonts w:asciiTheme="minorHAnsi" w:hAnsiTheme="minorHAnsi"/>
        </w:rPr>
      </w:pPr>
      <w:r>
        <w:rPr>
          <w:rFonts w:asciiTheme="minorHAnsi" w:hAnsiTheme="minorHAnsi"/>
        </w:rPr>
        <w:t>Propazine has one</w:t>
      </w:r>
      <w:r w:rsidR="006B499E">
        <w:rPr>
          <w:rFonts w:asciiTheme="minorHAnsi" w:hAnsiTheme="minorHAnsi"/>
        </w:rPr>
        <w:t xml:space="preserve"> </w:t>
      </w:r>
      <w:r>
        <w:rPr>
          <w:rFonts w:asciiTheme="minorHAnsi" w:hAnsiTheme="minorHAnsi"/>
        </w:rPr>
        <w:t xml:space="preserve">flowable </w:t>
      </w:r>
      <w:r w:rsidR="006B499E" w:rsidRPr="00047292">
        <w:rPr>
          <w:rFonts w:asciiTheme="minorHAnsi" w:hAnsiTheme="minorHAnsi"/>
        </w:rPr>
        <w:t xml:space="preserve">formulation and </w:t>
      </w:r>
      <w:r w:rsidR="007C070D">
        <w:rPr>
          <w:rFonts w:asciiTheme="minorHAnsi" w:hAnsiTheme="minorHAnsi"/>
        </w:rPr>
        <w:t xml:space="preserve">the </w:t>
      </w:r>
      <w:r w:rsidR="006B499E" w:rsidRPr="00047292">
        <w:rPr>
          <w:rFonts w:asciiTheme="minorHAnsi" w:hAnsiTheme="minorHAnsi"/>
        </w:rPr>
        <w:t xml:space="preserve">spray drift fractions used </w:t>
      </w:r>
      <w:r w:rsidR="006B499E">
        <w:rPr>
          <w:rFonts w:asciiTheme="minorHAnsi" w:hAnsiTheme="minorHAnsi"/>
        </w:rPr>
        <w:t xml:space="preserve">for all </w:t>
      </w:r>
      <w:r>
        <w:rPr>
          <w:rFonts w:asciiTheme="minorHAnsi" w:hAnsiTheme="minorHAnsi"/>
        </w:rPr>
        <w:t>applications</w:t>
      </w:r>
      <w:r w:rsidR="006B499E">
        <w:rPr>
          <w:rFonts w:asciiTheme="minorHAnsi" w:hAnsiTheme="minorHAnsi"/>
        </w:rPr>
        <w:t xml:space="preserve"> i</w:t>
      </w:r>
      <w:r w:rsidR="006B499E" w:rsidRPr="00047292">
        <w:rPr>
          <w:rFonts w:asciiTheme="minorHAnsi" w:hAnsiTheme="minorHAnsi"/>
        </w:rPr>
        <w:t xml:space="preserve">n </w:t>
      </w:r>
      <w:r w:rsidR="00F40B95">
        <w:rPr>
          <w:rFonts w:asciiTheme="minorHAnsi" w:hAnsiTheme="minorHAnsi"/>
        </w:rPr>
        <w:t xml:space="preserve">PWC </w:t>
      </w:r>
      <w:r w:rsidR="006B499E" w:rsidRPr="00047292">
        <w:rPr>
          <w:rFonts w:asciiTheme="minorHAnsi" w:hAnsiTheme="minorHAnsi"/>
        </w:rPr>
        <w:t>modeling are shown in</w:t>
      </w:r>
      <w:r w:rsidR="001C1937">
        <w:rPr>
          <w:rFonts w:asciiTheme="minorHAnsi" w:hAnsiTheme="minorHAnsi"/>
        </w:rPr>
        <w:t xml:space="preserve"> </w:t>
      </w:r>
      <w:r w:rsidR="001C1937">
        <w:rPr>
          <w:rFonts w:asciiTheme="minorHAnsi" w:hAnsiTheme="minorHAnsi"/>
        </w:rPr>
        <w:fldChar w:fldCharType="begin"/>
      </w:r>
      <w:r w:rsidR="001C1937">
        <w:rPr>
          <w:rFonts w:asciiTheme="minorHAnsi" w:hAnsiTheme="minorHAnsi"/>
        </w:rPr>
        <w:instrText xml:space="preserve"> REF _Ref52968498 \h </w:instrText>
      </w:r>
      <w:r w:rsidR="001C1937">
        <w:rPr>
          <w:rFonts w:asciiTheme="minorHAnsi" w:hAnsiTheme="minorHAnsi"/>
        </w:rPr>
      </w:r>
      <w:r w:rsidR="001C1937">
        <w:rPr>
          <w:rFonts w:asciiTheme="minorHAnsi" w:hAnsiTheme="minorHAnsi"/>
        </w:rPr>
        <w:fldChar w:fldCharType="separate"/>
      </w:r>
      <w:r w:rsidR="00720FEC">
        <w:t xml:space="preserve">Table </w:t>
      </w:r>
      <w:r w:rsidR="00720FEC">
        <w:rPr>
          <w:noProof/>
        </w:rPr>
        <w:t>3</w:t>
      </w:r>
      <w:r w:rsidR="00720FEC">
        <w:noBreakHyphen/>
      </w:r>
      <w:r w:rsidR="00720FEC">
        <w:rPr>
          <w:noProof/>
        </w:rPr>
        <w:t>2</w:t>
      </w:r>
      <w:r w:rsidR="001C1937">
        <w:rPr>
          <w:rFonts w:asciiTheme="minorHAnsi" w:hAnsiTheme="minorHAnsi"/>
        </w:rPr>
        <w:fldChar w:fldCharType="end"/>
      </w:r>
      <w:r w:rsidR="006B499E" w:rsidRPr="00047292">
        <w:rPr>
          <w:rFonts w:asciiTheme="minorHAnsi" w:hAnsiTheme="minorHAnsi"/>
        </w:rPr>
        <w:t xml:space="preserve">.  </w:t>
      </w:r>
      <w:r w:rsidR="007C070D">
        <w:rPr>
          <w:rFonts w:asciiTheme="minorHAnsi" w:hAnsiTheme="minorHAnsi"/>
        </w:rPr>
        <w:t xml:space="preserve">Drift fractions were derived using </w:t>
      </w:r>
      <w:proofErr w:type="spellStart"/>
      <w:r w:rsidR="007C070D">
        <w:rPr>
          <w:rFonts w:asciiTheme="minorHAnsi" w:hAnsiTheme="minorHAnsi"/>
        </w:rPr>
        <w:t>AgDRIFT</w:t>
      </w:r>
      <w:proofErr w:type="spellEnd"/>
      <w:r w:rsidR="007C070D">
        <w:rPr>
          <w:rFonts w:asciiTheme="minorHAnsi" w:hAnsiTheme="minorHAnsi"/>
        </w:rPr>
        <w:t xml:space="preserve"> Tier 1 models and default spray droplet spectra (Fine to Medium for aerial applications and Very Fine to Fine, high boom for ground applications.</w:t>
      </w:r>
    </w:p>
    <w:p w14:paraId="5BE439A9" w14:textId="77777777" w:rsidR="001026D2" w:rsidRDefault="001026D2" w:rsidP="005A3EA8">
      <w:pPr>
        <w:keepNext/>
        <w:spacing w:after="0"/>
        <w:rPr>
          <w:rFonts w:asciiTheme="minorHAnsi" w:hAnsiTheme="minorHAnsi" w:cs="Times New Roman"/>
          <w:highlight w:val="yellow"/>
        </w:rPr>
      </w:pPr>
    </w:p>
    <w:p w14:paraId="5278832D" w14:textId="21875D4F" w:rsidR="006B499E" w:rsidRDefault="001C1937" w:rsidP="005A3EA8">
      <w:pPr>
        <w:pStyle w:val="Caption"/>
        <w:spacing w:before="0" w:after="0"/>
        <w:rPr>
          <w:vertAlign w:val="superscript"/>
        </w:rPr>
      </w:pPr>
      <w:bookmarkStart w:id="38" w:name="_Ref52968498"/>
      <w:bookmarkStart w:id="39" w:name="_Toc53021907"/>
      <w:r>
        <w:t xml:space="preserve">Table </w:t>
      </w:r>
      <w:fldSimple w:instr=" STYLEREF 1 \s ">
        <w:r w:rsidR="006638B3">
          <w:rPr>
            <w:noProof/>
          </w:rPr>
          <w:t>3</w:t>
        </w:r>
      </w:fldSimple>
      <w:r w:rsidR="006638B3">
        <w:noBreakHyphen/>
      </w:r>
      <w:fldSimple w:instr=" SEQ Table \* ARABIC \s 1 ">
        <w:r w:rsidR="006638B3">
          <w:rPr>
            <w:noProof/>
          </w:rPr>
          <w:t>2</w:t>
        </w:r>
      </w:fldSimple>
      <w:bookmarkEnd w:id="38"/>
      <w:r>
        <w:t xml:space="preserve">. </w:t>
      </w:r>
      <w:r w:rsidRPr="00DE2228">
        <w:t>Estimated Spray Drift Fractions for Different Aquatic Bins and Application Methods.</w:t>
      </w:r>
      <w:bookmarkEnd w:id="39"/>
    </w:p>
    <w:tbl>
      <w:tblPr>
        <w:tblW w:w="7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260"/>
        <w:gridCol w:w="1261"/>
        <w:gridCol w:w="1261"/>
        <w:gridCol w:w="1171"/>
        <w:gridCol w:w="1171"/>
      </w:tblGrid>
      <w:tr w:rsidR="001A6772" w14:paraId="219F72F8" w14:textId="77777777" w:rsidTr="00B63D01">
        <w:tc>
          <w:tcPr>
            <w:tcW w:w="985"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424AAC1"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b/>
              </w:rPr>
              <w:t>Aquatic Bin</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DB77152"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b/>
              </w:rPr>
              <w:t>Buffer (m)</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183545F" w14:textId="77777777" w:rsidR="001A6772" w:rsidRDefault="001A6772" w:rsidP="005A3EA8">
            <w:pPr>
              <w:keepNext/>
              <w:keepLines/>
              <w:spacing w:after="0" w:line="240" w:lineRule="auto"/>
              <w:jc w:val="center"/>
              <w:rPr>
                <w:rFonts w:asciiTheme="minorHAnsi" w:hAnsiTheme="minorHAnsi" w:cs="Times New Roman"/>
                <w:b/>
              </w:rPr>
            </w:pPr>
            <w:r>
              <w:rPr>
                <w:rFonts w:asciiTheme="minorHAnsi" w:hAnsiTheme="minorHAnsi" w:cs="Times New Roman"/>
                <w:b/>
              </w:rPr>
              <w:t>Waterbody</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6488479" w14:textId="77777777" w:rsidR="001A6772" w:rsidRDefault="001A6772" w:rsidP="005A3EA8">
            <w:pPr>
              <w:keepNext/>
              <w:keepLines/>
              <w:spacing w:after="0" w:line="240" w:lineRule="auto"/>
              <w:jc w:val="center"/>
              <w:rPr>
                <w:rFonts w:asciiTheme="minorHAnsi" w:hAnsiTheme="minorHAnsi" w:cs="Times New Roman"/>
                <w:b/>
              </w:rPr>
            </w:pPr>
            <w:r>
              <w:rPr>
                <w:rFonts w:asciiTheme="minorHAnsi" w:hAnsiTheme="minorHAnsi" w:cs="Times New Roman"/>
                <w:b/>
              </w:rPr>
              <w:t>Spray Drift Fraction</w:t>
            </w:r>
          </w:p>
          <w:p w14:paraId="470EE622" w14:textId="77777777" w:rsidR="001A6772" w:rsidRDefault="001A6772" w:rsidP="005A3EA8">
            <w:pPr>
              <w:keepNext/>
              <w:keepLines/>
              <w:spacing w:after="0" w:line="240" w:lineRule="auto"/>
              <w:jc w:val="center"/>
              <w:rPr>
                <w:rFonts w:asciiTheme="minorHAnsi" w:hAnsiTheme="minorHAnsi" w:cs="Times New Roman"/>
                <w:b/>
              </w:rPr>
            </w:pPr>
            <w:r>
              <w:rPr>
                <w:rFonts w:asciiTheme="minorHAnsi" w:hAnsiTheme="minorHAnsi"/>
                <w:b/>
              </w:rPr>
              <w:t>(unitless)</w:t>
            </w:r>
          </w:p>
        </w:tc>
      </w:tr>
      <w:tr w:rsidR="001A6772" w14:paraId="09F14EF3" w14:textId="77777777" w:rsidTr="00B63D01">
        <w:trPr>
          <w:trHeight w:val="413"/>
        </w:trPr>
        <w:tc>
          <w:tcPr>
            <w:tcW w:w="985" w:type="dxa"/>
            <w:vMerge/>
            <w:tcBorders>
              <w:top w:val="single" w:sz="4" w:space="0" w:color="000000"/>
              <w:left w:val="single" w:sz="4" w:space="0" w:color="000000"/>
              <w:bottom w:val="single" w:sz="4" w:space="0" w:color="000000"/>
              <w:right w:val="single" w:sz="4" w:space="0" w:color="000000"/>
            </w:tcBorders>
            <w:vAlign w:val="center"/>
            <w:hideMark/>
          </w:tcPr>
          <w:p w14:paraId="7D0A5055" w14:textId="77777777" w:rsidR="001A6772" w:rsidRDefault="001A6772" w:rsidP="005A3EA8">
            <w:pPr>
              <w:keepNext/>
              <w:keepLines/>
              <w:spacing w:after="0"/>
              <w:rPr>
                <w:rFonts w:asciiTheme="minorHAnsi" w:hAnsiTheme="minorHAnsi" w:cs="Times New Roman"/>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0FB8CE95" w14:textId="77777777" w:rsidR="001A6772" w:rsidRDefault="001A6772" w:rsidP="005A3EA8">
            <w:pPr>
              <w:keepNext/>
              <w:keepLines/>
              <w:spacing w:after="0"/>
              <w:rPr>
                <w:rFonts w:asciiTheme="minorHAnsi" w:hAnsiTheme="minorHAnsi" w:cs="Times New Roman"/>
              </w:rPr>
            </w:pPr>
          </w:p>
        </w:tc>
        <w:tc>
          <w:tcPr>
            <w:tcW w:w="12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FD9EDCA" w14:textId="77777777" w:rsidR="001A6772" w:rsidRDefault="001A6772" w:rsidP="005A3EA8">
            <w:pPr>
              <w:keepNext/>
              <w:keepLines/>
              <w:spacing w:after="0" w:line="240" w:lineRule="auto"/>
              <w:jc w:val="center"/>
              <w:rPr>
                <w:rFonts w:asciiTheme="minorHAnsi" w:hAnsiTheme="minorHAnsi" w:cs="Times New Roman"/>
                <w:b/>
              </w:rPr>
            </w:pPr>
            <w:r>
              <w:rPr>
                <w:rFonts w:asciiTheme="minorHAnsi" w:hAnsiTheme="minorHAnsi" w:cs="Times New Roman"/>
                <w:b/>
              </w:rPr>
              <w:t>Depth (m)</w:t>
            </w:r>
          </w:p>
        </w:tc>
        <w:tc>
          <w:tcPr>
            <w:tcW w:w="12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684390C" w14:textId="77777777" w:rsidR="001A6772" w:rsidRDefault="001A6772" w:rsidP="005A3EA8">
            <w:pPr>
              <w:keepNext/>
              <w:keepLines/>
              <w:spacing w:after="0" w:line="240" w:lineRule="auto"/>
              <w:jc w:val="center"/>
              <w:rPr>
                <w:rFonts w:asciiTheme="minorHAnsi" w:hAnsiTheme="minorHAnsi" w:cs="Times New Roman"/>
                <w:b/>
              </w:rPr>
            </w:pPr>
            <w:r>
              <w:rPr>
                <w:rFonts w:asciiTheme="minorHAnsi" w:hAnsiTheme="minorHAnsi" w:cs="Times New Roman"/>
                <w:b/>
              </w:rPr>
              <w:t>Width (m)</w:t>
            </w:r>
          </w:p>
        </w:tc>
        <w:tc>
          <w:tcPr>
            <w:tcW w:w="11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8D52F5"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b/>
              </w:rPr>
              <w:t>Aerial</w:t>
            </w:r>
          </w:p>
        </w:tc>
        <w:tc>
          <w:tcPr>
            <w:tcW w:w="11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DB4536C" w14:textId="77777777" w:rsidR="001A6772" w:rsidRDefault="001A6772" w:rsidP="005A3EA8">
            <w:pPr>
              <w:keepNext/>
              <w:keepLines/>
              <w:spacing w:after="0" w:line="240" w:lineRule="auto"/>
              <w:jc w:val="center"/>
              <w:rPr>
                <w:rFonts w:asciiTheme="minorHAnsi" w:hAnsiTheme="minorHAnsi" w:cs="Times New Roman"/>
                <w:b/>
              </w:rPr>
            </w:pPr>
            <w:r>
              <w:rPr>
                <w:rFonts w:asciiTheme="minorHAnsi" w:hAnsiTheme="minorHAnsi" w:cs="Times New Roman"/>
                <w:b/>
              </w:rPr>
              <w:t>Ground</w:t>
            </w:r>
          </w:p>
        </w:tc>
      </w:tr>
      <w:tr w:rsidR="001A6772" w14:paraId="78AA58A3" w14:textId="77777777" w:rsidTr="00B63D01">
        <w:tc>
          <w:tcPr>
            <w:tcW w:w="985" w:type="dxa"/>
            <w:tcBorders>
              <w:top w:val="single" w:sz="4" w:space="0" w:color="000000"/>
              <w:left w:val="single" w:sz="4" w:space="0" w:color="000000"/>
              <w:bottom w:val="single" w:sz="4" w:space="0" w:color="000000"/>
              <w:right w:val="single" w:sz="4" w:space="0" w:color="000000"/>
            </w:tcBorders>
            <w:hideMark/>
          </w:tcPr>
          <w:p w14:paraId="096E655F"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B339D9D"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328167"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0.15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9B1F83" w14:textId="2B8588C5" w:rsidR="001A6772" w:rsidRDefault="00686180" w:rsidP="005A3EA8">
            <w:pPr>
              <w:keepNext/>
              <w:keepLines/>
              <w:spacing w:after="0" w:line="240" w:lineRule="auto"/>
              <w:jc w:val="center"/>
              <w:rPr>
                <w:rFonts w:asciiTheme="minorHAnsi" w:hAnsiTheme="minorHAnsi" w:cs="Times New Roman"/>
              </w:rPr>
            </w:pPr>
            <w:r>
              <w:rPr>
                <w:rFonts w:asciiTheme="minorHAnsi" w:hAnsiTheme="minorHAnsi" w:cs="Times New Roman"/>
              </w:rPr>
              <w:t>64</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3C14CF4A"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0.1254</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0561168A"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0.0616</w:t>
            </w:r>
          </w:p>
        </w:tc>
      </w:tr>
      <w:tr w:rsidR="001A6772" w14:paraId="211F9A56" w14:textId="77777777" w:rsidTr="00B63D01">
        <w:tc>
          <w:tcPr>
            <w:tcW w:w="985" w:type="dxa"/>
            <w:tcBorders>
              <w:top w:val="single" w:sz="4" w:space="0" w:color="000000"/>
              <w:left w:val="single" w:sz="4" w:space="0" w:color="000000"/>
              <w:bottom w:val="single" w:sz="4" w:space="0" w:color="000000"/>
              <w:right w:val="single" w:sz="4" w:space="0" w:color="000000"/>
            </w:tcBorders>
            <w:hideMark/>
          </w:tcPr>
          <w:p w14:paraId="3A17615F"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4</w:t>
            </w:r>
            <w:r w:rsidRPr="00FA3D3B">
              <w:rPr>
                <w:rFonts w:asciiTheme="minorHAnsi" w:hAnsiTheme="minorHAnsi" w:cs="Times New Roman"/>
                <w:vertAlign w:val="superscript"/>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DFF529A"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20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10B6A9"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2.74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3C4DA2" w14:textId="3CDCC66F" w:rsidR="001A6772" w:rsidRDefault="00686180" w:rsidP="005A3EA8">
            <w:pPr>
              <w:keepNext/>
              <w:keepLines/>
              <w:spacing w:after="0" w:line="240" w:lineRule="auto"/>
              <w:jc w:val="center"/>
              <w:rPr>
                <w:rFonts w:asciiTheme="minorHAnsi" w:hAnsiTheme="minorHAnsi" w:cs="Times New Roman"/>
              </w:rPr>
            </w:pPr>
            <w:r>
              <w:rPr>
                <w:rFonts w:asciiTheme="minorHAnsi" w:hAnsiTheme="minorHAnsi" w:cs="Times New Roman"/>
              </w:rPr>
              <w:t>82</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7F7B0A54"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0.071</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2E48277C" w14:textId="77777777" w:rsidR="001A6772" w:rsidRDefault="001A6772" w:rsidP="005A3EA8">
            <w:pPr>
              <w:keepNext/>
              <w:keepLines/>
              <w:spacing w:after="0" w:line="240" w:lineRule="auto"/>
              <w:jc w:val="center"/>
              <w:rPr>
                <w:rFonts w:asciiTheme="minorHAnsi" w:hAnsiTheme="minorHAnsi" w:cs="Times New Roman"/>
              </w:rPr>
            </w:pPr>
            <w:r>
              <w:rPr>
                <w:rFonts w:asciiTheme="minorHAnsi" w:hAnsiTheme="minorHAnsi" w:cs="Times New Roman"/>
              </w:rPr>
              <w:t>0.0185</w:t>
            </w:r>
          </w:p>
        </w:tc>
      </w:tr>
      <w:tr w:rsidR="001A6772" w14:paraId="48FB10B5" w14:textId="77777777" w:rsidTr="00B63D01">
        <w:tc>
          <w:tcPr>
            <w:tcW w:w="985" w:type="dxa"/>
            <w:tcBorders>
              <w:top w:val="single" w:sz="4" w:space="0" w:color="000000"/>
              <w:left w:val="single" w:sz="4" w:space="0" w:color="000000"/>
              <w:bottom w:val="single" w:sz="4" w:space="0" w:color="000000"/>
              <w:right w:val="single" w:sz="4" w:space="0" w:color="000000"/>
            </w:tcBorders>
            <w:hideMark/>
          </w:tcPr>
          <w:p w14:paraId="5470AA5C" w14:textId="77777777" w:rsidR="001A6772" w:rsidRDefault="001A6772" w:rsidP="005A3EA8">
            <w:pPr>
              <w:spacing w:after="0" w:line="240" w:lineRule="auto"/>
              <w:jc w:val="center"/>
              <w:rPr>
                <w:rFonts w:asciiTheme="minorHAnsi" w:hAnsiTheme="minorHAnsi" w:cs="Times New Roman"/>
              </w:rPr>
            </w:pPr>
            <w:r>
              <w:rPr>
                <w:rFonts w:asciiTheme="minorHAnsi" w:hAnsiTheme="minorHAnsi" w:cs="Times New Roman"/>
              </w:rPr>
              <w:t>7</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1447274" w14:textId="77777777" w:rsidR="001A6772" w:rsidRDefault="001A6772" w:rsidP="005A3EA8">
            <w:pPr>
              <w:spacing w:after="0" w:line="240" w:lineRule="auto"/>
              <w:jc w:val="center"/>
              <w:rPr>
                <w:rFonts w:asciiTheme="minorHAnsi" w:hAnsiTheme="minorHAnsi" w:cs="Times New Roman"/>
              </w:rPr>
            </w:pPr>
            <w:r>
              <w:rPr>
                <w:rFonts w:asciiTheme="minorHAnsi" w:hAnsiTheme="minorHAnsi" w:cs="Times New Roman"/>
              </w:rPr>
              <w:t>61</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E77640" w14:textId="77777777" w:rsidR="001A6772" w:rsidRDefault="001A6772" w:rsidP="005A3EA8">
            <w:pPr>
              <w:spacing w:after="0" w:line="240" w:lineRule="auto"/>
              <w:jc w:val="center"/>
              <w:rPr>
                <w:rFonts w:asciiTheme="minorHAnsi" w:hAnsiTheme="minorHAnsi" w:cs="Times New Roman"/>
              </w:rPr>
            </w:pPr>
            <w:r>
              <w:rPr>
                <w:rFonts w:asciiTheme="minorHAnsi" w:hAnsiTheme="minorHAnsi" w:cs="Times New Roman"/>
              </w:rPr>
              <w:t>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B0523C" w14:textId="77777777" w:rsidR="001A6772" w:rsidRDefault="001A6772" w:rsidP="005A3EA8">
            <w:pPr>
              <w:spacing w:after="0" w:line="240" w:lineRule="auto"/>
              <w:jc w:val="center"/>
              <w:rPr>
                <w:rFonts w:asciiTheme="minorHAnsi" w:hAnsiTheme="minorHAnsi" w:cs="Times New Roman"/>
              </w:rPr>
            </w:pPr>
            <w:r>
              <w:rPr>
                <w:rFonts w:asciiTheme="minorHAnsi" w:hAnsiTheme="minorHAnsi" w:cs="Times New Roman"/>
              </w:rPr>
              <w:t>64</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2A4FBD10" w14:textId="77777777" w:rsidR="001A6772" w:rsidRDefault="001A6772" w:rsidP="005A3EA8">
            <w:pPr>
              <w:spacing w:after="0" w:line="240" w:lineRule="auto"/>
              <w:jc w:val="center"/>
              <w:rPr>
                <w:rFonts w:asciiTheme="minorHAnsi" w:hAnsiTheme="minorHAnsi" w:cs="Times New Roman"/>
              </w:rPr>
            </w:pPr>
            <w:r>
              <w:rPr>
                <w:rFonts w:asciiTheme="minorHAnsi" w:hAnsiTheme="minorHAnsi" w:cs="Times New Roman"/>
              </w:rPr>
              <w:t>0.0314</w:t>
            </w:r>
          </w:p>
        </w:tc>
        <w:tc>
          <w:tcPr>
            <w:tcW w:w="1171" w:type="dxa"/>
            <w:tcBorders>
              <w:top w:val="single" w:sz="4" w:space="0" w:color="000000"/>
              <w:left w:val="single" w:sz="4" w:space="0" w:color="000000"/>
              <w:bottom w:val="single" w:sz="4" w:space="0" w:color="000000"/>
              <w:right w:val="single" w:sz="4" w:space="0" w:color="000000"/>
            </w:tcBorders>
            <w:vAlign w:val="center"/>
            <w:hideMark/>
          </w:tcPr>
          <w:p w14:paraId="5014CCA1" w14:textId="77777777" w:rsidR="001A6772" w:rsidRDefault="001A6772" w:rsidP="005A3EA8">
            <w:pPr>
              <w:spacing w:after="0" w:line="240" w:lineRule="auto"/>
              <w:jc w:val="center"/>
              <w:rPr>
                <w:rFonts w:asciiTheme="minorHAnsi" w:hAnsiTheme="minorHAnsi" w:cs="Times New Roman"/>
              </w:rPr>
            </w:pPr>
            <w:r>
              <w:rPr>
                <w:rFonts w:asciiTheme="minorHAnsi" w:hAnsiTheme="minorHAnsi" w:cs="Times New Roman"/>
              </w:rPr>
              <w:t>0.0078</w:t>
            </w:r>
          </w:p>
        </w:tc>
      </w:tr>
    </w:tbl>
    <w:p w14:paraId="3272C6FA" w14:textId="121E4E00" w:rsidR="00F7026A" w:rsidRDefault="001A6772" w:rsidP="005A3EA8">
      <w:pPr>
        <w:spacing w:after="0"/>
        <w:rPr>
          <w:sz w:val="20"/>
          <w:szCs w:val="20"/>
        </w:rPr>
      </w:pPr>
      <w:r w:rsidRPr="001A6772">
        <w:rPr>
          <w:sz w:val="20"/>
          <w:szCs w:val="20"/>
          <w:vertAlign w:val="superscript"/>
        </w:rPr>
        <w:t>1</w:t>
      </w:r>
      <w:r>
        <w:rPr>
          <w:sz w:val="20"/>
          <w:szCs w:val="20"/>
          <w:vertAlign w:val="superscript"/>
        </w:rPr>
        <w:t xml:space="preserve"> </w:t>
      </w:r>
      <w:r w:rsidRPr="001A6772">
        <w:rPr>
          <w:sz w:val="20"/>
          <w:szCs w:val="20"/>
        </w:rPr>
        <w:t xml:space="preserve">Drift fraction for this waterbody also </w:t>
      </w:r>
      <w:proofErr w:type="gramStart"/>
      <w:r w:rsidRPr="001A6772">
        <w:rPr>
          <w:sz w:val="20"/>
          <w:szCs w:val="20"/>
        </w:rPr>
        <w:t>takes into account</w:t>
      </w:r>
      <w:proofErr w:type="gramEnd"/>
      <w:r w:rsidRPr="001A6772">
        <w:rPr>
          <w:sz w:val="20"/>
          <w:szCs w:val="20"/>
        </w:rPr>
        <w:t xml:space="preserve"> spray drift entering a 4 m wide stream which enters the waterbody.</w:t>
      </w:r>
    </w:p>
    <w:p w14:paraId="3D536B35" w14:textId="77777777" w:rsidR="005A3EA8" w:rsidRPr="005A3EA8" w:rsidRDefault="005A3EA8" w:rsidP="005A3EA8">
      <w:pPr>
        <w:spacing w:after="0"/>
        <w:rPr>
          <w:rFonts w:asciiTheme="minorHAnsi" w:hAnsiTheme="minorHAnsi" w:cs="Times New Roman"/>
        </w:rPr>
      </w:pPr>
    </w:p>
    <w:p w14:paraId="207B8290" w14:textId="67FC6858" w:rsidR="00B03AFF" w:rsidRPr="00BB66CA" w:rsidRDefault="00B03AFF" w:rsidP="00D93307">
      <w:pPr>
        <w:pStyle w:val="BE-2SubHeader"/>
      </w:pPr>
      <w:bookmarkStart w:id="40" w:name="_Toc53015585"/>
      <w:r w:rsidRPr="00BB66CA">
        <w:t>Application Timing</w:t>
      </w:r>
      <w:bookmarkEnd w:id="40"/>
    </w:p>
    <w:p w14:paraId="3D4C9C63" w14:textId="77777777" w:rsidR="00B03AFF" w:rsidRPr="00AC04D4" w:rsidRDefault="00B03AFF" w:rsidP="005A3EA8">
      <w:pPr>
        <w:spacing w:after="0" w:line="240" w:lineRule="auto"/>
        <w:rPr>
          <w:rFonts w:asciiTheme="minorHAnsi" w:hAnsiTheme="minorHAnsi" w:cs="Times New Roman"/>
        </w:rPr>
      </w:pPr>
    </w:p>
    <w:p w14:paraId="1AACB712" w14:textId="3FB0A283" w:rsidR="006B499E" w:rsidRPr="00047292" w:rsidRDefault="006B499E" w:rsidP="005A3EA8">
      <w:pPr>
        <w:spacing w:after="0"/>
        <w:rPr>
          <w:rFonts w:asciiTheme="minorHAnsi" w:hAnsiTheme="minorHAnsi"/>
        </w:rPr>
      </w:pPr>
      <w:bookmarkStart w:id="41" w:name="_Toc436129219"/>
      <w:bookmarkStart w:id="42" w:name="_Toc436129324"/>
      <w:r w:rsidRPr="00047292">
        <w:rPr>
          <w:rFonts w:asciiTheme="minorHAnsi" w:hAnsiTheme="minorHAnsi"/>
        </w:rPr>
        <w:t xml:space="preserve">In selecting application dates for aquatic modeling, EPA considers </w:t>
      </w:r>
      <w:proofErr w:type="gramStart"/>
      <w:r w:rsidRPr="00047292">
        <w:rPr>
          <w:rFonts w:asciiTheme="minorHAnsi" w:hAnsiTheme="minorHAnsi"/>
        </w:rPr>
        <w:t>a number of</w:t>
      </w:r>
      <w:proofErr w:type="gramEnd"/>
      <w:r w:rsidRPr="00047292">
        <w:rPr>
          <w:rFonts w:asciiTheme="minorHAnsi" w:hAnsiTheme="minorHAnsi"/>
        </w:rPr>
        <w:t xml:space="preserve"> factors including label directions, timing of pest pressure, meteorological conditions, and pre-harvest restriction intervals. Agronomic information was consulted to determine the timing of </w:t>
      </w:r>
      <w:r w:rsidR="00B574F0">
        <w:rPr>
          <w:rFonts w:asciiTheme="minorHAnsi" w:hAnsiTheme="minorHAnsi"/>
        </w:rPr>
        <w:t xml:space="preserve">crop emergence, </w:t>
      </w:r>
      <w:r w:rsidRPr="00047292">
        <w:rPr>
          <w:rFonts w:asciiTheme="minorHAnsi" w:hAnsiTheme="minorHAnsi"/>
        </w:rPr>
        <w:t>pest pressure and seasons for different crops. General sources of information include crop profiles (</w:t>
      </w:r>
      <w:hyperlink r:id="rId27" w:anchor="cropprofiles" w:history="1">
        <w:r w:rsidR="0000501F" w:rsidRPr="0057365E">
          <w:rPr>
            <w:rStyle w:val="Hyperlink"/>
          </w:rPr>
          <w:t>https://ipmdata.ipmcenters.org/#cropprofiles</w:t>
        </w:r>
      </w:hyperlink>
      <w:r w:rsidR="0000501F">
        <w:t xml:space="preserve">) </w:t>
      </w:r>
      <w:r w:rsidRPr="00047292">
        <w:rPr>
          <w:rFonts w:asciiTheme="minorHAnsi" w:hAnsiTheme="minorHAnsi"/>
        </w:rPr>
        <w:t xml:space="preserve">agricultural extension bulletins, and/or available state-specific use information. </w:t>
      </w:r>
    </w:p>
    <w:p w14:paraId="16B4440E" w14:textId="77777777" w:rsidR="001026D2" w:rsidRDefault="001026D2" w:rsidP="005A3EA8">
      <w:pPr>
        <w:spacing w:after="0"/>
        <w:rPr>
          <w:rFonts w:asciiTheme="minorHAnsi" w:hAnsiTheme="minorHAnsi" w:cs="Times New Roman"/>
        </w:rPr>
      </w:pPr>
    </w:p>
    <w:p w14:paraId="3A696BDC" w14:textId="20F5F492" w:rsidR="006B499E" w:rsidRDefault="00CD6202" w:rsidP="005A3EA8">
      <w:pPr>
        <w:spacing w:after="0"/>
        <w:rPr>
          <w:rFonts w:asciiTheme="minorHAnsi" w:hAnsiTheme="minorHAnsi" w:cs="Times New Roman"/>
        </w:rPr>
      </w:pPr>
      <w:r>
        <w:rPr>
          <w:rFonts w:asciiTheme="minorHAnsi" w:hAnsiTheme="minorHAnsi" w:cs="Times New Roman"/>
        </w:rPr>
        <w:t>Propazine</w:t>
      </w:r>
      <w:r w:rsidRPr="00AC04D4">
        <w:rPr>
          <w:rFonts w:asciiTheme="minorHAnsi" w:hAnsiTheme="minorHAnsi" w:cs="Times New Roman"/>
        </w:rPr>
        <w:t xml:space="preserve"> applications may occur </w:t>
      </w:r>
      <w:r w:rsidRPr="0037026C">
        <w:rPr>
          <w:rFonts w:asciiTheme="minorHAnsi" w:hAnsiTheme="minorHAnsi" w:cs="Times New Roman"/>
        </w:rPr>
        <w:t>before planting or after</w:t>
      </w:r>
      <w:r>
        <w:rPr>
          <w:rFonts w:asciiTheme="minorHAnsi" w:hAnsiTheme="minorHAnsi" w:cs="Times New Roman"/>
        </w:rPr>
        <w:t xml:space="preserve"> </w:t>
      </w:r>
      <w:r w:rsidRPr="0037026C">
        <w:rPr>
          <w:rFonts w:asciiTheme="minorHAnsi" w:hAnsiTheme="minorHAnsi" w:cs="Times New Roman"/>
        </w:rPr>
        <w:t>planting but before sorghum or weeds emerge for control of annual broadleaf weeds</w:t>
      </w:r>
      <w:r w:rsidRPr="00CD6202">
        <w:rPr>
          <w:rFonts w:asciiTheme="minorHAnsi" w:hAnsiTheme="minorHAnsi" w:cs="Times New Roman"/>
        </w:rPr>
        <w:t>.</w:t>
      </w:r>
      <w:r w:rsidR="006B499E" w:rsidRPr="00CD6202">
        <w:rPr>
          <w:rFonts w:asciiTheme="minorHAnsi" w:hAnsiTheme="minorHAnsi"/>
        </w:rPr>
        <w:t xml:space="preserve"> </w:t>
      </w:r>
      <w:r w:rsidR="00D44521" w:rsidRPr="00CD6202">
        <w:rPr>
          <w:rFonts w:asciiTheme="minorHAnsi" w:hAnsiTheme="minorHAnsi"/>
        </w:rPr>
        <w:t>PWC</w:t>
      </w:r>
      <w:r w:rsidR="006B499E" w:rsidRPr="00CD6202">
        <w:rPr>
          <w:rFonts w:asciiTheme="minorHAnsi" w:hAnsiTheme="minorHAnsi"/>
        </w:rPr>
        <w:t xml:space="preserve"> model inputs for the application dates were chosen based on these timings</w:t>
      </w:r>
      <w:r>
        <w:rPr>
          <w:rFonts w:asciiTheme="minorHAnsi" w:hAnsiTheme="minorHAnsi"/>
        </w:rPr>
        <w:t xml:space="preserve"> and </w:t>
      </w:r>
      <w:r w:rsidR="006B499E" w:rsidRPr="00CD6202">
        <w:rPr>
          <w:rFonts w:asciiTheme="minorHAnsi" w:hAnsiTheme="minorHAnsi"/>
        </w:rPr>
        <w:t xml:space="preserve">were selected to represent conservative and reasonable estimates. </w:t>
      </w:r>
      <w:r w:rsidRPr="00CD6202">
        <w:rPr>
          <w:rFonts w:asciiTheme="minorHAnsi" w:hAnsiTheme="minorHAnsi"/>
        </w:rPr>
        <w:t xml:space="preserve"> </w:t>
      </w:r>
      <w:r w:rsidR="006B499E" w:rsidRPr="00CD6202">
        <w:rPr>
          <w:rFonts w:asciiTheme="minorHAnsi" w:hAnsiTheme="minorHAnsi" w:cs="Times New Roman"/>
        </w:rPr>
        <w:t>For detail</w:t>
      </w:r>
      <w:r w:rsidR="00D44521" w:rsidRPr="00CD6202">
        <w:rPr>
          <w:rFonts w:asciiTheme="minorHAnsi" w:hAnsiTheme="minorHAnsi" w:cs="Times New Roman"/>
        </w:rPr>
        <w:t>s</w:t>
      </w:r>
      <w:r w:rsidR="006B499E" w:rsidRPr="00CD6202">
        <w:rPr>
          <w:rFonts w:asciiTheme="minorHAnsi" w:hAnsiTheme="minorHAnsi" w:cs="Times New Roman"/>
        </w:rPr>
        <w:t xml:space="preserve"> on application date selection for use of </w:t>
      </w:r>
      <w:r w:rsidRPr="00CD6202">
        <w:rPr>
          <w:rFonts w:asciiTheme="minorHAnsi" w:hAnsiTheme="minorHAnsi" w:cs="Times New Roman"/>
        </w:rPr>
        <w:t>propazine</w:t>
      </w:r>
      <w:r w:rsidR="006B499E" w:rsidRPr="00CD6202">
        <w:rPr>
          <w:rFonts w:asciiTheme="minorHAnsi" w:hAnsiTheme="minorHAnsi" w:cs="Times New Roman"/>
        </w:rPr>
        <w:t xml:space="preserve">, see </w:t>
      </w:r>
      <w:r w:rsidR="006B499E" w:rsidRPr="00F40B7F">
        <w:rPr>
          <w:rFonts w:asciiTheme="minorHAnsi" w:hAnsiTheme="minorHAnsi" w:cs="Times New Roman"/>
          <w:b/>
        </w:rPr>
        <w:t>APPENDIX 1-</w:t>
      </w:r>
      <w:r w:rsidR="002A5CE0" w:rsidRPr="00F40B7F">
        <w:rPr>
          <w:rFonts w:asciiTheme="minorHAnsi" w:hAnsiTheme="minorHAnsi" w:cs="Times New Roman"/>
          <w:b/>
        </w:rPr>
        <w:t>3</w:t>
      </w:r>
      <w:r w:rsidR="00B574F0" w:rsidRPr="00F40B7F">
        <w:rPr>
          <w:rFonts w:asciiTheme="minorHAnsi" w:hAnsiTheme="minorHAnsi" w:cs="Times New Roman"/>
          <w:b/>
        </w:rPr>
        <w:t xml:space="preserve"> </w:t>
      </w:r>
      <w:r w:rsidR="00B574F0" w:rsidRPr="00F40B7F">
        <w:rPr>
          <w:rFonts w:asciiTheme="minorHAnsi" w:hAnsiTheme="minorHAnsi" w:cs="Times New Roman"/>
        </w:rPr>
        <w:t xml:space="preserve">and </w:t>
      </w:r>
      <w:r w:rsidR="000F1970" w:rsidRPr="00F40B7F">
        <w:rPr>
          <w:rFonts w:asciiTheme="minorHAnsi" w:hAnsiTheme="minorHAnsi" w:cs="Times New Roman"/>
          <w:b/>
        </w:rPr>
        <w:t>APPENDIX 3-</w:t>
      </w:r>
      <w:r w:rsidR="00AA75FC" w:rsidRPr="00F40B7F">
        <w:rPr>
          <w:rFonts w:asciiTheme="minorHAnsi" w:hAnsiTheme="minorHAnsi" w:cs="Times New Roman"/>
          <w:b/>
        </w:rPr>
        <w:t>1</w:t>
      </w:r>
      <w:r w:rsidR="006B499E" w:rsidRPr="00F40B7F">
        <w:rPr>
          <w:rFonts w:asciiTheme="minorHAnsi" w:hAnsiTheme="minorHAnsi" w:cs="Times New Roman"/>
        </w:rPr>
        <w:t>.</w:t>
      </w:r>
    </w:p>
    <w:p w14:paraId="4BE613AD" w14:textId="77777777" w:rsidR="001026D2" w:rsidRDefault="001026D2" w:rsidP="005A3EA8">
      <w:pPr>
        <w:spacing w:after="0"/>
        <w:rPr>
          <w:rFonts w:asciiTheme="minorHAnsi" w:hAnsiTheme="minorHAnsi" w:cs="Times New Roman"/>
        </w:rPr>
      </w:pPr>
    </w:p>
    <w:p w14:paraId="5F6201FE" w14:textId="0B1A6171" w:rsidR="00AD6F5F" w:rsidRDefault="00AD6F5F" w:rsidP="00D93307">
      <w:pPr>
        <w:pStyle w:val="BE-SubHeader"/>
      </w:pPr>
      <w:bookmarkStart w:id="43" w:name="_Toc436129221"/>
      <w:bookmarkStart w:id="44" w:name="_Toc436129326"/>
      <w:bookmarkStart w:id="45" w:name="_Toc53015586"/>
      <w:bookmarkEnd w:id="41"/>
      <w:bookmarkEnd w:id="42"/>
      <w:r>
        <w:t>Plant Assessment Tool (PAT)</w:t>
      </w:r>
      <w:bookmarkEnd w:id="45"/>
    </w:p>
    <w:p w14:paraId="6CD1D1BE" w14:textId="77777777" w:rsidR="001026D2" w:rsidRDefault="001026D2" w:rsidP="005A3EA8">
      <w:pPr>
        <w:spacing w:after="0"/>
      </w:pPr>
      <w:bookmarkStart w:id="46" w:name="_Toc46247639"/>
      <w:bookmarkStart w:id="47" w:name="_Hlk45603615"/>
    </w:p>
    <w:p w14:paraId="0E18E167" w14:textId="418E2733" w:rsidR="00AD6F5F" w:rsidRPr="00AD6F5F" w:rsidRDefault="00810389" w:rsidP="005A3EA8">
      <w:pPr>
        <w:spacing w:after="0"/>
      </w:pPr>
      <w:r>
        <w:t>T</w:t>
      </w:r>
      <w:r w:rsidRPr="00810389">
        <w:t>he Plant Assessment Tool (PAT)</w:t>
      </w:r>
      <w:r>
        <w:t xml:space="preserve"> </w:t>
      </w:r>
      <w:r w:rsidRPr="00810389">
        <w:t>employs mechanistic representations of fate (e.g., degradation) and transport (e.g., runoff)</w:t>
      </w:r>
      <w:r>
        <w:t>, using</w:t>
      </w:r>
      <w:r w:rsidRPr="00810389">
        <w:t xml:space="preserve"> data that are typically available for pesticides</w:t>
      </w:r>
      <w:r>
        <w:t xml:space="preserve">, to </w:t>
      </w:r>
      <w:r w:rsidRPr="00810389">
        <w:t xml:space="preserve">model runoff and spray drift exposure </w:t>
      </w:r>
      <w:r>
        <w:t>to terrestrial</w:t>
      </w:r>
      <w:r w:rsidR="00D25F25">
        <w:t xml:space="preserve"> and </w:t>
      </w:r>
      <w:r>
        <w:t>wetland environments</w:t>
      </w:r>
      <w:r w:rsidRPr="00810389">
        <w:t>.</w:t>
      </w:r>
      <w:r>
        <w:t xml:space="preserve"> For terrestrial plants, r</w:t>
      </w:r>
      <w:r w:rsidRPr="00810389">
        <w:t xml:space="preserve">unoff and erosion are modeled using PRZM and spray drift is modeled using </w:t>
      </w:r>
      <w:proofErr w:type="spellStart"/>
      <w:r w:rsidRPr="00810389">
        <w:t>AgDRIFT</w:t>
      </w:r>
      <w:proofErr w:type="spellEnd"/>
      <w:r w:rsidRPr="00810389">
        <w:t xml:space="preserve"> deposition </w:t>
      </w:r>
      <w:r>
        <w:t>values</w:t>
      </w:r>
      <w:r w:rsidRPr="00810389">
        <w:t xml:space="preserve">. The model uses a mixing cell approach to represent water within the active root zone area of soil, and accounts for flow through the </w:t>
      </w:r>
      <w:r w:rsidR="00D25F25">
        <w:t>terrestrial plant exposure zone</w:t>
      </w:r>
      <w:r w:rsidRPr="00810389">
        <w:t xml:space="preserve"> </w:t>
      </w:r>
      <w:r w:rsidR="00D25F25">
        <w:t xml:space="preserve">(T-PEZ) </w:t>
      </w:r>
      <w:r w:rsidRPr="00810389">
        <w:t>caused by both treated field runoff and direct precipitation onto the T-PEZ. Pesticide losses from the T-PEZ occur from transport (i.e., washout and infiltration below the active root zone) and degradation.</w:t>
      </w:r>
      <w:r>
        <w:t xml:space="preserve"> </w:t>
      </w:r>
      <w:r w:rsidR="00D25F25">
        <w:t>Wetlands are modeled using PRZM/VVWM and are then processed in PAT to estimate aquatic (mass per volume of water) and terrestrial (mass per area) concentrations. Aquatic plants exposure is modeled using the PRZM/VVWM models and the standard farm pond.</w:t>
      </w:r>
      <w:bookmarkEnd w:id="46"/>
    </w:p>
    <w:p w14:paraId="584D11AB" w14:textId="51345307" w:rsidR="008833F1" w:rsidRPr="00BB66CA" w:rsidRDefault="008833F1" w:rsidP="00D93307">
      <w:pPr>
        <w:pStyle w:val="BE-SubHeader"/>
      </w:pPr>
      <w:bookmarkStart w:id="48" w:name="_Toc53015587"/>
      <w:bookmarkEnd w:id="47"/>
      <w:r w:rsidRPr="00BB66CA">
        <w:t>Aquatic Modeling Input Parameters</w:t>
      </w:r>
      <w:bookmarkEnd w:id="43"/>
      <w:bookmarkEnd w:id="44"/>
      <w:bookmarkEnd w:id="48"/>
    </w:p>
    <w:p w14:paraId="3E0C5F3C" w14:textId="77777777" w:rsidR="00430AE7" w:rsidRPr="00AC04D4" w:rsidRDefault="00430AE7" w:rsidP="005A3EA8">
      <w:pPr>
        <w:pStyle w:val="ListParagraph"/>
        <w:keepNext/>
        <w:keepLines/>
        <w:spacing w:after="0" w:line="240" w:lineRule="auto"/>
        <w:ind w:left="1440"/>
        <w:rPr>
          <w:rFonts w:asciiTheme="minorHAnsi" w:hAnsiTheme="minorHAnsi" w:cs="Times New Roman"/>
          <w:b/>
          <w:color w:val="0070C0"/>
        </w:rPr>
      </w:pPr>
    </w:p>
    <w:p w14:paraId="392099CA" w14:textId="1E181F5B" w:rsidR="00B03AFF" w:rsidRDefault="00E61951" w:rsidP="005A3EA8">
      <w:pPr>
        <w:keepNext/>
        <w:keepLines/>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r w:rsidRPr="00E61951">
        <w:t xml:space="preserve">The following sections discuss methods used for </w:t>
      </w:r>
      <w:r w:rsidR="003E3FA3">
        <w:t xml:space="preserve">aquatic </w:t>
      </w:r>
      <w:r w:rsidRPr="00E61951">
        <w:t>modeling.</w:t>
      </w:r>
      <w:r w:rsidR="00054BA1">
        <w:t xml:space="preserve">  </w:t>
      </w:r>
      <w:r w:rsidR="00B03AFF" w:rsidRPr="00AC04D4">
        <w:rPr>
          <w:rFonts w:asciiTheme="minorHAnsi" w:hAnsiTheme="minorHAnsi" w:cs="Times New Roman"/>
        </w:rPr>
        <w:t xml:space="preserve">Summaries of the environmental fate model input parameters used in the </w:t>
      </w:r>
      <w:r w:rsidR="005C12CC">
        <w:t>PWC</w:t>
      </w:r>
      <w:r w:rsidR="00B03AFF" w:rsidRPr="00AC04D4">
        <w:rPr>
          <w:rFonts w:asciiTheme="minorHAnsi" w:hAnsiTheme="minorHAnsi" w:cs="Times New Roman"/>
        </w:rPr>
        <w:t xml:space="preserve"> for the modeling of </w:t>
      </w:r>
      <w:r w:rsidR="006546C7">
        <w:rPr>
          <w:rFonts w:asciiTheme="minorHAnsi" w:hAnsiTheme="minorHAnsi" w:cs="Times New Roman"/>
        </w:rPr>
        <w:t>propazine</w:t>
      </w:r>
      <w:r w:rsidR="00B03AFF" w:rsidRPr="00AC04D4">
        <w:rPr>
          <w:rFonts w:asciiTheme="minorHAnsi" w:hAnsiTheme="minorHAnsi" w:cs="Times New Roman"/>
        </w:rPr>
        <w:t xml:space="preserve"> </w:t>
      </w:r>
      <w:r w:rsidR="00F31F13">
        <w:rPr>
          <w:rFonts w:asciiTheme="minorHAnsi" w:hAnsiTheme="minorHAnsi" w:cs="Times New Roman"/>
        </w:rPr>
        <w:t xml:space="preserve">is </w:t>
      </w:r>
      <w:r w:rsidR="00B03AFF" w:rsidRPr="00AC04D4">
        <w:rPr>
          <w:rFonts w:asciiTheme="minorHAnsi" w:hAnsiTheme="minorHAnsi" w:cs="Times New Roman"/>
        </w:rPr>
        <w:t>presented in</w:t>
      </w:r>
      <w:r w:rsidR="00DA215D">
        <w:rPr>
          <w:rFonts w:asciiTheme="minorHAnsi" w:hAnsiTheme="minorHAnsi" w:cs="Times New Roman"/>
        </w:rPr>
        <w:t xml:space="preserve"> </w:t>
      </w:r>
      <w:r w:rsidR="00DA215D">
        <w:rPr>
          <w:rFonts w:asciiTheme="minorHAnsi" w:hAnsiTheme="minorHAnsi" w:cs="Times New Roman"/>
        </w:rPr>
        <w:fldChar w:fldCharType="begin"/>
      </w:r>
      <w:r w:rsidR="00DA215D">
        <w:rPr>
          <w:rFonts w:asciiTheme="minorHAnsi" w:hAnsiTheme="minorHAnsi" w:cs="Times New Roman"/>
        </w:rPr>
        <w:instrText xml:space="preserve"> REF _Ref52970024 \h </w:instrText>
      </w:r>
      <w:r w:rsidR="00DA215D">
        <w:rPr>
          <w:rFonts w:asciiTheme="minorHAnsi" w:hAnsiTheme="minorHAnsi" w:cs="Times New Roman"/>
        </w:rPr>
      </w:r>
      <w:r w:rsidR="00DA215D">
        <w:rPr>
          <w:rFonts w:asciiTheme="minorHAnsi" w:hAnsiTheme="minorHAnsi" w:cs="Times New Roman"/>
        </w:rPr>
        <w:fldChar w:fldCharType="separate"/>
      </w:r>
      <w:r w:rsidR="00720FEC">
        <w:t xml:space="preserve">Table </w:t>
      </w:r>
      <w:r w:rsidR="00720FEC">
        <w:rPr>
          <w:noProof/>
        </w:rPr>
        <w:t>3</w:t>
      </w:r>
      <w:r w:rsidR="00720FEC">
        <w:noBreakHyphen/>
      </w:r>
      <w:r w:rsidR="00720FEC">
        <w:rPr>
          <w:noProof/>
        </w:rPr>
        <w:t>3</w:t>
      </w:r>
      <w:r w:rsidR="00DA215D">
        <w:rPr>
          <w:rFonts w:asciiTheme="minorHAnsi" w:hAnsiTheme="minorHAnsi" w:cs="Times New Roman"/>
        </w:rPr>
        <w:fldChar w:fldCharType="end"/>
      </w:r>
      <w:r w:rsidR="001C22E5" w:rsidRPr="00AC04D4">
        <w:rPr>
          <w:rFonts w:asciiTheme="minorHAnsi" w:hAnsiTheme="minorHAnsi" w:cs="Times New Roman"/>
        </w:rPr>
        <w:t>. Input parameters are</w:t>
      </w:r>
      <w:r w:rsidR="00B03AFF" w:rsidRPr="00AC04D4">
        <w:rPr>
          <w:rFonts w:asciiTheme="minorHAnsi" w:hAnsiTheme="minorHAnsi" w:cs="Times New Roman"/>
        </w:rPr>
        <w:t xml:space="preserve"> selected in accordance with </w:t>
      </w:r>
      <w:r w:rsidR="00EA5029">
        <w:rPr>
          <w:rFonts w:asciiTheme="minorHAnsi" w:hAnsiTheme="minorHAnsi" w:cs="Times New Roman"/>
        </w:rPr>
        <w:t xml:space="preserve">the </w:t>
      </w:r>
      <w:r w:rsidR="00B03AFF" w:rsidRPr="00AC04D4">
        <w:rPr>
          <w:rFonts w:asciiTheme="minorHAnsi" w:hAnsiTheme="minorHAnsi" w:cs="Times New Roman"/>
        </w:rPr>
        <w:t xml:space="preserve">following </w:t>
      </w:r>
      <w:r w:rsidR="00EA5029">
        <w:rPr>
          <w:rFonts w:asciiTheme="minorHAnsi" w:hAnsiTheme="minorHAnsi" w:cs="Times New Roman"/>
        </w:rPr>
        <w:t xml:space="preserve">EPA </w:t>
      </w:r>
      <w:r w:rsidR="00B03AFF" w:rsidRPr="00AC04D4">
        <w:rPr>
          <w:rFonts w:asciiTheme="minorHAnsi" w:hAnsiTheme="minorHAnsi" w:cs="Times New Roman"/>
        </w:rPr>
        <w:t>guidance documents:</w:t>
      </w:r>
    </w:p>
    <w:p w14:paraId="61979264" w14:textId="77777777" w:rsidR="001026D2" w:rsidRPr="00AC04D4" w:rsidRDefault="001026D2" w:rsidP="005A3EA8">
      <w:pPr>
        <w:keepNext/>
        <w:keepLines/>
        <w:tabs>
          <w:tab w:val="left" w:pos="-1080"/>
          <w:tab w:val="left" w:pos="-720"/>
          <w:tab w:val="left" w:pos="0"/>
          <w:tab w:val="left" w:pos="720"/>
          <w:tab w:val="left" w:pos="1440"/>
          <w:tab w:val="left" w:pos="2160"/>
          <w:tab w:val="left" w:pos="2880"/>
          <w:tab w:val="left" w:pos="3600"/>
          <w:tab w:val="left" w:pos="4320"/>
          <w:tab w:val="right" w:pos="9270"/>
        </w:tabs>
        <w:spacing w:after="0"/>
        <w:rPr>
          <w:rFonts w:asciiTheme="minorHAnsi" w:hAnsiTheme="minorHAnsi" w:cs="Times New Roman"/>
        </w:rPr>
      </w:pPr>
    </w:p>
    <w:p w14:paraId="32B8A7A3" w14:textId="77777777" w:rsidR="00B03AFF" w:rsidRPr="00AC04D4" w:rsidRDefault="00B03AFF" w:rsidP="005A3EA8">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Version 2.1</w:t>
      </w:r>
      <w:r w:rsidRPr="00584A53">
        <w:rPr>
          <w:rFonts w:asciiTheme="minorHAnsi" w:hAnsiTheme="minorHAnsi" w:cs="Times New Roman"/>
          <w:vertAlign w:val="superscript"/>
        </w:rPr>
        <w:footnoteReference w:id="6"/>
      </w:r>
      <w:r w:rsidRPr="00584A53">
        <w:rPr>
          <w:rFonts w:asciiTheme="minorHAnsi" w:hAnsiTheme="minorHAnsi" w:cs="Times New Roman"/>
        </w:rPr>
        <w:t xml:space="preserve"> (USEPA, 2009),</w:t>
      </w:r>
      <w:r w:rsidRPr="00AC04D4">
        <w:rPr>
          <w:rFonts w:asciiTheme="minorHAnsi" w:hAnsiTheme="minorHAnsi" w:cs="Times New Roman"/>
        </w:rPr>
        <w:t xml:space="preserve"> </w:t>
      </w:r>
    </w:p>
    <w:p w14:paraId="7103D61A" w14:textId="5AF8AE13" w:rsidR="00B03AFF" w:rsidRPr="00AC04D4" w:rsidRDefault="00B03AFF" w:rsidP="005A3EA8">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for Evaluating and Calculating Degradation Kinetics in Environmental Media</w:t>
      </w:r>
      <w:r w:rsidRPr="00AC04D4">
        <w:rPr>
          <w:rFonts w:asciiTheme="minorHAnsi" w:hAnsiTheme="minorHAnsi" w:cs="Times New Roman"/>
          <w:i/>
          <w:vertAlign w:val="superscript"/>
        </w:rPr>
        <w:footnoteReference w:id="7"/>
      </w:r>
      <w:r w:rsidRPr="00AC04D4">
        <w:rPr>
          <w:rFonts w:asciiTheme="minorHAnsi" w:hAnsiTheme="minorHAnsi" w:cs="Times New Roman"/>
          <w:i/>
        </w:rPr>
        <w:t xml:space="preserve"> </w:t>
      </w:r>
      <w:r w:rsidRPr="001C21CB">
        <w:rPr>
          <w:rFonts w:asciiTheme="minorHAnsi" w:hAnsiTheme="minorHAnsi" w:cs="Times New Roman"/>
        </w:rPr>
        <w:t>(NAFTA, 2012; USEPA, 2012</w:t>
      </w:r>
      <w:r w:rsidR="00BE32B0">
        <w:rPr>
          <w:rFonts w:asciiTheme="minorHAnsi" w:hAnsiTheme="minorHAnsi" w:cs="Times New Roman"/>
        </w:rPr>
        <w:t>b</w:t>
      </w:r>
      <w:r w:rsidRPr="00AC04D4">
        <w:rPr>
          <w:rFonts w:asciiTheme="minorHAnsi" w:hAnsiTheme="minorHAnsi" w:cs="Times New Roman"/>
        </w:rPr>
        <w:t xml:space="preserve">), and </w:t>
      </w:r>
    </w:p>
    <w:p w14:paraId="3B39A4FF" w14:textId="77777777" w:rsidR="00B03AFF" w:rsidRPr="00AC04D4" w:rsidRDefault="00B03AFF" w:rsidP="005A3EA8">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on Modeling Offsite Deposition of Pesticides Via Spray Drift for Ecological and Drinking Water Assessmen</w:t>
      </w:r>
      <w:r w:rsidRPr="00AC04D4">
        <w:rPr>
          <w:rFonts w:asciiTheme="minorHAnsi" w:hAnsiTheme="minorHAnsi" w:cs="Times New Roman"/>
        </w:rPr>
        <w:t>t</w:t>
      </w:r>
      <w:r w:rsidRPr="00AC04D4">
        <w:rPr>
          <w:rFonts w:asciiTheme="minorHAnsi" w:hAnsiTheme="minorHAnsi" w:cs="Times New Roman"/>
          <w:vertAlign w:val="superscript"/>
        </w:rPr>
        <w:footnoteReference w:id="8"/>
      </w:r>
      <w:r w:rsidRPr="00AC04D4">
        <w:rPr>
          <w:rFonts w:asciiTheme="minorHAnsi" w:hAnsiTheme="minorHAnsi" w:cs="Times New Roman"/>
        </w:rPr>
        <w:t xml:space="preserve"> </w:t>
      </w:r>
      <w:r w:rsidRPr="00584A53">
        <w:rPr>
          <w:rFonts w:asciiTheme="minorHAnsi" w:hAnsiTheme="minorHAnsi" w:cs="Times New Roman"/>
        </w:rPr>
        <w:t>(USEPA, 2013)</w:t>
      </w:r>
    </w:p>
    <w:p w14:paraId="3B6160E9" w14:textId="77777777" w:rsidR="00553F3D" w:rsidRDefault="00553F3D" w:rsidP="005A3EA8">
      <w:pPr>
        <w:spacing w:after="0" w:line="240" w:lineRule="auto"/>
        <w:rPr>
          <w:rFonts w:asciiTheme="minorHAnsi" w:hAnsiTheme="minorHAnsi"/>
        </w:rPr>
      </w:pPr>
    </w:p>
    <w:p w14:paraId="21CF9BB8" w14:textId="31A1BFED" w:rsidR="00553F3D" w:rsidRPr="00592A9E" w:rsidRDefault="00D7176D" w:rsidP="005A3EA8">
      <w:pPr>
        <w:pStyle w:val="Caption"/>
        <w:spacing w:before="0" w:after="0"/>
      </w:pPr>
      <w:bookmarkStart w:id="49" w:name="_Ref52970024"/>
      <w:bookmarkStart w:id="50" w:name="_Toc53021908"/>
      <w:r>
        <w:t xml:space="preserve">Table </w:t>
      </w:r>
      <w:fldSimple w:instr=" STYLEREF 1 \s ">
        <w:r w:rsidR="006638B3">
          <w:rPr>
            <w:noProof/>
          </w:rPr>
          <w:t>3</w:t>
        </w:r>
      </w:fldSimple>
      <w:r w:rsidR="006638B3">
        <w:noBreakHyphen/>
      </w:r>
      <w:fldSimple w:instr=" SEQ Table \* ARABIC \s 1 ">
        <w:r w:rsidR="006638B3">
          <w:rPr>
            <w:noProof/>
          </w:rPr>
          <w:t>3</w:t>
        </w:r>
      </w:fldSimple>
      <w:bookmarkEnd w:id="49"/>
      <w:r>
        <w:t xml:space="preserve">. </w:t>
      </w:r>
      <w:r w:rsidRPr="00FC2526">
        <w:t>Input Values Used for Tier II Surface Water Modeling of Propazine with PWC.</w:t>
      </w:r>
      <w:bookmarkEnd w:id="50"/>
    </w:p>
    <w:tbl>
      <w:tblPr>
        <w:tblW w:w="9530" w:type="dxa"/>
        <w:tblInd w:w="2" w:type="dxa"/>
        <w:tblLayout w:type="fixed"/>
        <w:tblCellMar>
          <w:left w:w="120" w:type="dxa"/>
          <w:right w:w="120" w:type="dxa"/>
        </w:tblCellMar>
        <w:tblLook w:val="0000" w:firstRow="0" w:lastRow="0" w:firstColumn="0" w:lastColumn="0" w:noHBand="0" w:noVBand="0"/>
      </w:tblPr>
      <w:tblGrid>
        <w:gridCol w:w="2600"/>
        <w:gridCol w:w="1440"/>
        <w:gridCol w:w="1440"/>
        <w:gridCol w:w="4050"/>
      </w:tblGrid>
      <w:tr w:rsidR="005C12CC" w:rsidRPr="00D40C3B" w14:paraId="44C479E7" w14:textId="77777777" w:rsidTr="00DA215D">
        <w:trPr>
          <w:cantSplit/>
          <w:trHeight w:val="327"/>
          <w:tblHeader/>
        </w:trPr>
        <w:tc>
          <w:tcPr>
            <w:tcW w:w="2600" w:type="dxa"/>
            <w:tcBorders>
              <w:top w:val="single" w:sz="6" w:space="0" w:color="000000"/>
              <w:left w:val="single" w:sz="6" w:space="0" w:color="000000"/>
              <w:bottom w:val="single" w:sz="4" w:space="0" w:color="auto"/>
              <w:right w:val="nil"/>
            </w:tcBorders>
            <w:shd w:val="clear" w:color="auto" w:fill="D9D9D9" w:themeFill="background1" w:themeFillShade="D9"/>
            <w:vAlign w:val="center"/>
          </w:tcPr>
          <w:p w14:paraId="38CF15EF" w14:textId="77777777" w:rsidR="005C12CC" w:rsidRPr="00D40C3B" w:rsidRDefault="005C12CC" w:rsidP="005A3EA8">
            <w:pPr>
              <w:spacing w:after="0"/>
              <w:jc w:val="center"/>
              <w:rPr>
                <w:b/>
                <w:bCs/>
                <w:sz w:val="20"/>
                <w:szCs w:val="20"/>
              </w:rPr>
            </w:pPr>
            <w:r w:rsidRPr="00D40C3B">
              <w:rPr>
                <w:b/>
                <w:bCs/>
                <w:sz w:val="20"/>
                <w:szCs w:val="20"/>
              </w:rPr>
              <w:t>Parameter (units)</w:t>
            </w:r>
          </w:p>
        </w:tc>
        <w:tc>
          <w:tcPr>
            <w:tcW w:w="1440" w:type="dxa"/>
            <w:tcBorders>
              <w:top w:val="single" w:sz="6" w:space="0" w:color="000000"/>
              <w:left w:val="single" w:sz="6" w:space="0" w:color="000000"/>
              <w:bottom w:val="single" w:sz="4" w:space="0" w:color="auto"/>
              <w:right w:val="nil"/>
            </w:tcBorders>
            <w:shd w:val="clear" w:color="auto" w:fill="D9D9D9" w:themeFill="background1" w:themeFillShade="D9"/>
            <w:vAlign w:val="center"/>
          </w:tcPr>
          <w:p w14:paraId="5A1AAD9B" w14:textId="77777777" w:rsidR="005C12CC" w:rsidRPr="00D40C3B" w:rsidRDefault="005C12CC" w:rsidP="005A3EA8">
            <w:pPr>
              <w:spacing w:after="0"/>
              <w:jc w:val="center"/>
              <w:rPr>
                <w:b/>
                <w:bCs/>
                <w:sz w:val="20"/>
                <w:szCs w:val="20"/>
              </w:rPr>
            </w:pPr>
            <w:r w:rsidRPr="00D40C3B">
              <w:rPr>
                <w:b/>
                <w:bCs/>
                <w:sz w:val="20"/>
                <w:szCs w:val="20"/>
              </w:rPr>
              <w:t>Value (s)</w:t>
            </w:r>
          </w:p>
        </w:tc>
        <w:tc>
          <w:tcPr>
            <w:tcW w:w="144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4C82F53D" w14:textId="77777777" w:rsidR="005C12CC" w:rsidRPr="00D40C3B" w:rsidRDefault="005C12CC" w:rsidP="005A3EA8">
            <w:pPr>
              <w:spacing w:after="0"/>
              <w:jc w:val="center"/>
              <w:rPr>
                <w:b/>
                <w:bCs/>
                <w:sz w:val="20"/>
                <w:szCs w:val="20"/>
              </w:rPr>
            </w:pPr>
            <w:r w:rsidRPr="00D40C3B">
              <w:rPr>
                <w:b/>
                <w:bCs/>
                <w:sz w:val="20"/>
                <w:szCs w:val="20"/>
              </w:rPr>
              <w:t>Source</w:t>
            </w:r>
          </w:p>
        </w:tc>
        <w:tc>
          <w:tcPr>
            <w:tcW w:w="405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57070E82" w14:textId="77777777" w:rsidR="005C12CC" w:rsidRPr="00D40C3B" w:rsidRDefault="005C12CC" w:rsidP="005A3EA8">
            <w:pPr>
              <w:spacing w:after="0"/>
              <w:jc w:val="center"/>
              <w:rPr>
                <w:b/>
                <w:bCs/>
                <w:sz w:val="20"/>
                <w:szCs w:val="20"/>
              </w:rPr>
            </w:pPr>
            <w:r w:rsidRPr="00D40C3B">
              <w:rPr>
                <w:b/>
                <w:bCs/>
                <w:sz w:val="20"/>
                <w:szCs w:val="20"/>
              </w:rPr>
              <w:t>Comments</w:t>
            </w:r>
          </w:p>
        </w:tc>
      </w:tr>
      <w:tr w:rsidR="005C12CC" w:rsidRPr="00D40C3B" w14:paraId="57E0EB7D" w14:textId="77777777" w:rsidTr="00DA215D">
        <w:trPr>
          <w:cantSplit/>
        </w:trPr>
        <w:tc>
          <w:tcPr>
            <w:tcW w:w="2600" w:type="dxa"/>
            <w:tcBorders>
              <w:top w:val="single" w:sz="4" w:space="0" w:color="auto"/>
              <w:left w:val="single" w:sz="6" w:space="0" w:color="000000"/>
              <w:bottom w:val="nil"/>
              <w:right w:val="nil"/>
            </w:tcBorders>
            <w:vAlign w:val="center"/>
          </w:tcPr>
          <w:p w14:paraId="4085633E" w14:textId="77777777" w:rsidR="005C12CC" w:rsidRPr="00D40C3B" w:rsidRDefault="005C12CC" w:rsidP="005A3EA8">
            <w:pPr>
              <w:spacing w:after="0"/>
              <w:rPr>
                <w:sz w:val="20"/>
                <w:szCs w:val="20"/>
              </w:rPr>
            </w:pPr>
            <w:r w:rsidRPr="00D40C3B">
              <w:rPr>
                <w:sz w:val="20"/>
                <w:szCs w:val="20"/>
              </w:rPr>
              <w:t>Organic-carbon Normalized Soil-water Distribution Coefficient (K</w:t>
            </w:r>
            <w:r w:rsidRPr="00D40C3B">
              <w:rPr>
                <w:sz w:val="20"/>
                <w:szCs w:val="20"/>
                <w:vertAlign w:val="subscript"/>
              </w:rPr>
              <w:t xml:space="preserve">OC </w:t>
            </w:r>
            <w:r w:rsidRPr="00D40C3B">
              <w:rPr>
                <w:sz w:val="20"/>
                <w:szCs w:val="20"/>
              </w:rPr>
              <w:t>(L/kg-</w:t>
            </w:r>
            <w:r w:rsidRPr="00D40C3B">
              <w:rPr>
                <w:sz w:val="20"/>
                <w:szCs w:val="20"/>
                <w:vertAlign w:val="subscript"/>
              </w:rPr>
              <w:t>OC</w:t>
            </w:r>
            <w:r w:rsidRPr="00D40C3B">
              <w:rPr>
                <w:sz w:val="20"/>
                <w:szCs w:val="20"/>
              </w:rPr>
              <w:t>))</w:t>
            </w:r>
          </w:p>
        </w:tc>
        <w:tc>
          <w:tcPr>
            <w:tcW w:w="1440" w:type="dxa"/>
            <w:tcBorders>
              <w:top w:val="single" w:sz="4" w:space="0" w:color="auto"/>
              <w:left w:val="single" w:sz="6" w:space="0" w:color="000000"/>
              <w:bottom w:val="nil"/>
              <w:right w:val="nil"/>
            </w:tcBorders>
            <w:vAlign w:val="center"/>
          </w:tcPr>
          <w:p w14:paraId="39B1A315" w14:textId="27C68EFB" w:rsidR="005C12CC" w:rsidRPr="00D40C3B" w:rsidRDefault="00A723A8" w:rsidP="005A3EA8">
            <w:pPr>
              <w:spacing w:after="0"/>
              <w:jc w:val="center"/>
              <w:rPr>
                <w:sz w:val="20"/>
                <w:szCs w:val="20"/>
              </w:rPr>
            </w:pPr>
            <w:r w:rsidRPr="00D40C3B">
              <w:rPr>
                <w:sz w:val="20"/>
                <w:szCs w:val="20"/>
              </w:rPr>
              <w:t>125</w:t>
            </w:r>
            <w:r w:rsidR="005C12CC" w:rsidRPr="00D40C3B">
              <w:rPr>
                <w:sz w:val="20"/>
                <w:szCs w:val="20"/>
              </w:rPr>
              <w:t xml:space="preserve"> </w:t>
            </w:r>
          </w:p>
        </w:tc>
        <w:tc>
          <w:tcPr>
            <w:tcW w:w="1440" w:type="dxa"/>
            <w:tcBorders>
              <w:top w:val="single" w:sz="4" w:space="0" w:color="auto"/>
              <w:left w:val="single" w:sz="6" w:space="0" w:color="000000"/>
              <w:bottom w:val="nil"/>
              <w:right w:val="single" w:sz="6" w:space="0" w:color="000000"/>
            </w:tcBorders>
            <w:vAlign w:val="center"/>
          </w:tcPr>
          <w:p w14:paraId="6A52301F" w14:textId="77777777" w:rsidR="00B86BE6" w:rsidRPr="00D40C3B" w:rsidRDefault="005C12CC" w:rsidP="005A3EA8">
            <w:pPr>
              <w:spacing w:after="0" w:line="240" w:lineRule="auto"/>
              <w:jc w:val="center"/>
              <w:rPr>
                <w:sz w:val="20"/>
                <w:szCs w:val="20"/>
              </w:rPr>
            </w:pPr>
            <w:r w:rsidRPr="00D40C3B">
              <w:rPr>
                <w:sz w:val="20"/>
                <w:szCs w:val="20"/>
              </w:rPr>
              <w:t>MRID</w:t>
            </w:r>
            <w:r w:rsidR="00A74D44" w:rsidRPr="00D40C3B">
              <w:rPr>
                <w:sz w:val="20"/>
                <w:szCs w:val="20"/>
              </w:rPr>
              <w:t>s</w:t>
            </w:r>
            <w:r w:rsidRPr="00D40C3B">
              <w:rPr>
                <w:sz w:val="20"/>
                <w:szCs w:val="20"/>
              </w:rPr>
              <w:t xml:space="preserve"> </w:t>
            </w:r>
            <w:r w:rsidR="00B86BE6" w:rsidRPr="00D40C3B">
              <w:rPr>
                <w:sz w:val="20"/>
                <w:szCs w:val="20"/>
              </w:rPr>
              <w:t>00152997</w:t>
            </w:r>
          </w:p>
          <w:p w14:paraId="6ECA21A3" w14:textId="7252B762" w:rsidR="00B86BE6" w:rsidRPr="00D40C3B" w:rsidRDefault="00B86BE6" w:rsidP="005A3EA8">
            <w:pPr>
              <w:spacing w:after="0" w:line="240" w:lineRule="auto"/>
              <w:jc w:val="center"/>
              <w:rPr>
                <w:sz w:val="20"/>
                <w:szCs w:val="20"/>
                <w:highlight w:val="yellow"/>
              </w:rPr>
            </w:pPr>
            <w:r w:rsidRPr="00D40C3B">
              <w:rPr>
                <w:sz w:val="20"/>
                <w:szCs w:val="20"/>
              </w:rPr>
              <w:t>43689804</w:t>
            </w:r>
          </w:p>
        </w:tc>
        <w:tc>
          <w:tcPr>
            <w:tcW w:w="4050" w:type="dxa"/>
            <w:tcBorders>
              <w:top w:val="single" w:sz="4" w:space="0" w:color="auto"/>
              <w:left w:val="single" w:sz="6" w:space="0" w:color="000000"/>
              <w:bottom w:val="nil"/>
              <w:right w:val="single" w:sz="6" w:space="0" w:color="000000"/>
            </w:tcBorders>
            <w:vAlign w:val="center"/>
          </w:tcPr>
          <w:p w14:paraId="5B794F38" w14:textId="640FB576" w:rsidR="005C12CC" w:rsidRPr="00D40C3B" w:rsidRDefault="005C12CC" w:rsidP="005A3EA8">
            <w:pPr>
              <w:spacing w:after="0"/>
              <w:rPr>
                <w:sz w:val="20"/>
                <w:szCs w:val="20"/>
                <w:highlight w:val="yellow"/>
              </w:rPr>
            </w:pPr>
            <w:r w:rsidRPr="00D40C3B">
              <w:rPr>
                <w:sz w:val="20"/>
                <w:szCs w:val="20"/>
              </w:rPr>
              <w:t xml:space="preserve">Average of </w:t>
            </w:r>
            <w:r w:rsidR="00B86BE6" w:rsidRPr="00D40C3B">
              <w:rPr>
                <w:sz w:val="20"/>
                <w:szCs w:val="20"/>
              </w:rPr>
              <w:t>eight</w:t>
            </w:r>
            <w:r w:rsidRPr="00D40C3B">
              <w:rPr>
                <w:sz w:val="20"/>
                <w:szCs w:val="20"/>
              </w:rPr>
              <w:t xml:space="preserve"> K</w:t>
            </w:r>
            <w:r w:rsidRPr="00D40C3B">
              <w:rPr>
                <w:sz w:val="20"/>
                <w:szCs w:val="20"/>
                <w:vertAlign w:val="subscript"/>
              </w:rPr>
              <w:t>OC</w:t>
            </w:r>
            <w:r w:rsidRPr="00D40C3B">
              <w:rPr>
                <w:sz w:val="20"/>
                <w:szCs w:val="20"/>
              </w:rPr>
              <w:t xml:space="preserve"> estimates from </w:t>
            </w:r>
            <w:r w:rsidR="00B86BE6" w:rsidRPr="00D40C3B">
              <w:rPr>
                <w:sz w:val="20"/>
                <w:szCs w:val="20"/>
              </w:rPr>
              <w:t>eight</w:t>
            </w:r>
            <w:r w:rsidRPr="00D40C3B">
              <w:rPr>
                <w:sz w:val="20"/>
                <w:szCs w:val="20"/>
              </w:rPr>
              <w:t xml:space="preserve"> soils ranging</w:t>
            </w:r>
            <w:r w:rsidR="00B86BE6" w:rsidRPr="00D40C3B">
              <w:rPr>
                <w:sz w:val="20"/>
                <w:szCs w:val="20"/>
              </w:rPr>
              <w:t xml:space="preserve"> from</w:t>
            </w:r>
            <w:r w:rsidRPr="00D40C3B">
              <w:rPr>
                <w:sz w:val="20"/>
                <w:szCs w:val="20"/>
              </w:rPr>
              <w:t xml:space="preserve"> </w:t>
            </w:r>
            <w:r w:rsidR="00B86BE6" w:rsidRPr="00D40C3B">
              <w:rPr>
                <w:sz w:val="20"/>
                <w:szCs w:val="20"/>
              </w:rPr>
              <w:t>65</w:t>
            </w:r>
            <w:r w:rsidRPr="00D40C3B">
              <w:rPr>
                <w:sz w:val="20"/>
                <w:szCs w:val="20"/>
              </w:rPr>
              <w:t xml:space="preserve"> to </w:t>
            </w:r>
            <w:r w:rsidR="00B86BE6" w:rsidRPr="00D40C3B">
              <w:rPr>
                <w:sz w:val="20"/>
                <w:szCs w:val="20"/>
              </w:rPr>
              <w:t>268</w:t>
            </w:r>
            <w:r w:rsidRPr="00D40C3B">
              <w:rPr>
                <w:sz w:val="20"/>
                <w:szCs w:val="20"/>
              </w:rPr>
              <w:t xml:space="preserve"> L/kg-</w:t>
            </w:r>
            <w:r w:rsidRPr="00D40C3B">
              <w:rPr>
                <w:sz w:val="20"/>
                <w:szCs w:val="20"/>
                <w:vertAlign w:val="subscript"/>
              </w:rPr>
              <w:t>OC</w:t>
            </w:r>
            <w:r w:rsidRPr="00D40C3B">
              <w:rPr>
                <w:sz w:val="20"/>
                <w:szCs w:val="20"/>
              </w:rPr>
              <w:t>.</w:t>
            </w:r>
            <w:r w:rsidR="006C64F9" w:rsidRPr="00D40C3B">
              <w:rPr>
                <w:sz w:val="20"/>
                <w:szCs w:val="20"/>
              </w:rPr>
              <w:t xml:space="preserve"> Koc better predictor of sorption based on lower CV.</w:t>
            </w:r>
          </w:p>
        </w:tc>
      </w:tr>
      <w:tr w:rsidR="005C12CC" w:rsidRPr="00D40C3B" w14:paraId="4A67D52B" w14:textId="77777777" w:rsidTr="00DA215D">
        <w:trPr>
          <w:cantSplit/>
          <w:trHeight w:val="1150"/>
        </w:trPr>
        <w:tc>
          <w:tcPr>
            <w:tcW w:w="2600" w:type="dxa"/>
            <w:tcBorders>
              <w:top w:val="single" w:sz="6" w:space="0" w:color="000000"/>
              <w:left w:val="single" w:sz="6" w:space="0" w:color="000000"/>
              <w:right w:val="nil"/>
            </w:tcBorders>
            <w:vAlign w:val="center"/>
          </w:tcPr>
          <w:p w14:paraId="0CB101E7" w14:textId="1F63921C" w:rsidR="005C12CC" w:rsidRPr="00D40C3B" w:rsidRDefault="005C12CC" w:rsidP="005A3EA8">
            <w:pPr>
              <w:spacing w:after="0"/>
              <w:rPr>
                <w:sz w:val="20"/>
                <w:szCs w:val="20"/>
              </w:rPr>
            </w:pPr>
            <w:r w:rsidRPr="00D40C3B">
              <w:rPr>
                <w:sz w:val="20"/>
                <w:szCs w:val="20"/>
              </w:rPr>
              <w:t>Water Column Metabolism Half-life or Aerobic Aquatic Metabolism Half-life (days) and Reference Temperature</w:t>
            </w:r>
          </w:p>
        </w:tc>
        <w:tc>
          <w:tcPr>
            <w:tcW w:w="1440" w:type="dxa"/>
            <w:tcBorders>
              <w:top w:val="single" w:sz="6" w:space="0" w:color="000000"/>
              <w:left w:val="single" w:sz="6" w:space="0" w:color="000000"/>
              <w:right w:val="nil"/>
            </w:tcBorders>
            <w:vAlign w:val="center"/>
          </w:tcPr>
          <w:p w14:paraId="667919CF" w14:textId="52B872D4" w:rsidR="005C12CC" w:rsidRPr="00D40C3B" w:rsidRDefault="00A723A8" w:rsidP="005A3EA8">
            <w:pPr>
              <w:spacing w:after="0"/>
              <w:jc w:val="center"/>
              <w:rPr>
                <w:sz w:val="20"/>
                <w:szCs w:val="20"/>
              </w:rPr>
            </w:pPr>
            <w:r w:rsidRPr="00D40C3B">
              <w:rPr>
                <w:sz w:val="20"/>
                <w:szCs w:val="20"/>
              </w:rPr>
              <w:t>2380</w:t>
            </w:r>
            <w:r w:rsidR="005C12CC" w:rsidRPr="00D40C3B">
              <w:rPr>
                <w:sz w:val="20"/>
                <w:szCs w:val="20"/>
              </w:rPr>
              <w:t xml:space="preserve"> at 20</w:t>
            </w:r>
            <w:r w:rsidR="005C12CC" w:rsidRPr="00D40C3B">
              <w:rPr>
                <w:rFonts w:eastAsia="Symbol"/>
                <w:sz w:val="20"/>
                <w:szCs w:val="20"/>
              </w:rPr>
              <w:t>°</w:t>
            </w:r>
            <w:r w:rsidR="005C12CC" w:rsidRPr="00D40C3B">
              <w:rPr>
                <w:sz w:val="20"/>
                <w:szCs w:val="20"/>
              </w:rPr>
              <w:t>C</w:t>
            </w:r>
          </w:p>
        </w:tc>
        <w:tc>
          <w:tcPr>
            <w:tcW w:w="1440" w:type="dxa"/>
            <w:tcBorders>
              <w:top w:val="single" w:sz="6" w:space="0" w:color="000000"/>
              <w:left w:val="single" w:sz="6" w:space="0" w:color="000000"/>
              <w:right w:val="single" w:sz="6" w:space="0" w:color="000000"/>
            </w:tcBorders>
            <w:vAlign w:val="center"/>
          </w:tcPr>
          <w:p w14:paraId="4EDFFD54" w14:textId="4BE50CEA" w:rsidR="005C12CC" w:rsidRPr="00D40C3B" w:rsidRDefault="005C12CC" w:rsidP="005A3EA8">
            <w:pPr>
              <w:spacing w:after="0"/>
              <w:jc w:val="center"/>
              <w:rPr>
                <w:sz w:val="20"/>
                <w:szCs w:val="20"/>
                <w:highlight w:val="yellow"/>
              </w:rPr>
            </w:pPr>
            <w:r w:rsidRPr="00D40C3B">
              <w:rPr>
                <w:sz w:val="20"/>
                <w:szCs w:val="20"/>
              </w:rPr>
              <w:t xml:space="preserve">MRID </w:t>
            </w:r>
            <w:r w:rsidR="00B86BE6" w:rsidRPr="00D40C3B">
              <w:rPr>
                <w:sz w:val="20"/>
                <w:szCs w:val="20"/>
              </w:rPr>
              <w:t>48125802</w:t>
            </w:r>
          </w:p>
        </w:tc>
        <w:tc>
          <w:tcPr>
            <w:tcW w:w="4050" w:type="dxa"/>
            <w:tcBorders>
              <w:top w:val="single" w:sz="6" w:space="0" w:color="000000"/>
              <w:left w:val="single" w:sz="6" w:space="0" w:color="000000"/>
              <w:right w:val="single" w:sz="6" w:space="0" w:color="000000"/>
            </w:tcBorders>
            <w:vAlign w:val="center"/>
          </w:tcPr>
          <w:p w14:paraId="02066546" w14:textId="113E35A1" w:rsidR="005C12CC" w:rsidRPr="00D40C3B" w:rsidRDefault="005C12CC" w:rsidP="005A3EA8">
            <w:pPr>
              <w:spacing w:after="0"/>
              <w:rPr>
                <w:sz w:val="20"/>
                <w:szCs w:val="20"/>
                <w:highlight w:val="yellow"/>
              </w:rPr>
            </w:pPr>
            <w:r w:rsidRPr="00D40C3B">
              <w:rPr>
                <w:sz w:val="20"/>
                <w:szCs w:val="20"/>
              </w:rPr>
              <w:t>Represents the 90</w:t>
            </w:r>
            <w:r w:rsidRPr="00D40C3B">
              <w:rPr>
                <w:sz w:val="20"/>
                <w:szCs w:val="20"/>
                <w:vertAlign w:val="superscript"/>
              </w:rPr>
              <w:t>th</w:t>
            </w:r>
            <w:r w:rsidRPr="00D40C3B">
              <w:rPr>
                <w:sz w:val="20"/>
                <w:szCs w:val="20"/>
              </w:rPr>
              <w:t xml:space="preserve"> percent upper confidence bound on the mean of two representative half-life values.  Half-life values are representative of aerobic aquatic metabolism ranging from </w:t>
            </w:r>
            <w:r w:rsidR="00B86BE6" w:rsidRPr="00D40C3B">
              <w:rPr>
                <w:sz w:val="20"/>
                <w:szCs w:val="20"/>
              </w:rPr>
              <w:t>146</w:t>
            </w:r>
            <w:r w:rsidRPr="00D40C3B">
              <w:rPr>
                <w:sz w:val="20"/>
                <w:szCs w:val="20"/>
              </w:rPr>
              <w:t xml:space="preserve"> to </w:t>
            </w:r>
            <w:r w:rsidR="00B86BE6" w:rsidRPr="00D40C3B">
              <w:rPr>
                <w:sz w:val="20"/>
                <w:szCs w:val="20"/>
              </w:rPr>
              <w:t>1240</w:t>
            </w:r>
            <w:r w:rsidR="007C070D" w:rsidRPr="00D40C3B">
              <w:rPr>
                <w:sz w:val="20"/>
                <w:szCs w:val="20"/>
              </w:rPr>
              <w:t xml:space="preserve"> </w:t>
            </w:r>
            <w:r w:rsidRPr="00D40C3B">
              <w:rPr>
                <w:sz w:val="20"/>
                <w:szCs w:val="20"/>
              </w:rPr>
              <w:t>days</w:t>
            </w:r>
            <w:r w:rsidR="00B86BE6" w:rsidRPr="00D40C3B">
              <w:rPr>
                <w:sz w:val="20"/>
                <w:szCs w:val="20"/>
              </w:rPr>
              <w:t>.</w:t>
            </w:r>
          </w:p>
        </w:tc>
      </w:tr>
      <w:tr w:rsidR="005C12CC" w:rsidRPr="00D40C3B" w14:paraId="217EC4BF" w14:textId="77777777" w:rsidTr="00DA215D">
        <w:trPr>
          <w:cantSplit/>
          <w:trHeight w:val="1150"/>
        </w:trPr>
        <w:tc>
          <w:tcPr>
            <w:tcW w:w="2600" w:type="dxa"/>
            <w:tcBorders>
              <w:top w:val="single" w:sz="6" w:space="0" w:color="000000"/>
              <w:left w:val="single" w:sz="6" w:space="0" w:color="000000"/>
              <w:right w:val="nil"/>
            </w:tcBorders>
            <w:vAlign w:val="center"/>
          </w:tcPr>
          <w:p w14:paraId="4FAA211B" w14:textId="77777777" w:rsidR="005C12CC" w:rsidRPr="00D40C3B" w:rsidRDefault="005C12CC" w:rsidP="005A3EA8">
            <w:pPr>
              <w:spacing w:after="0"/>
              <w:rPr>
                <w:sz w:val="20"/>
                <w:szCs w:val="20"/>
              </w:rPr>
            </w:pPr>
            <w:r w:rsidRPr="00D40C3B">
              <w:rPr>
                <w:sz w:val="20"/>
                <w:szCs w:val="20"/>
              </w:rPr>
              <w:t>Benthic Metabolism Half-life or Anaerobic Aquatic Metabolism Half-life (days) and Reference Temperature</w:t>
            </w:r>
          </w:p>
        </w:tc>
        <w:tc>
          <w:tcPr>
            <w:tcW w:w="1440" w:type="dxa"/>
            <w:tcBorders>
              <w:top w:val="single" w:sz="6" w:space="0" w:color="000000"/>
              <w:left w:val="single" w:sz="6" w:space="0" w:color="000000"/>
              <w:right w:val="nil"/>
            </w:tcBorders>
            <w:vAlign w:val="center"/>
          </w:tcPr>
          <w:p w14:paraId="382C4C7F" w14:textId="2FD9C764" w:rsidR="005C12CC" w:rsidRPr="00D40C3B" w:rsidRDefault="00A723A8" w:rsidP="005A3EA8">
            <w:pPr>
              <w:spacing w:after="0"/>
              <w:jc w:val="center"/>
              <w:rPr>
                <w:sz w:val="20"/>
                <w:szCs w:val="20"/>
              </w:rPr>
            </w:pPr>
            <w:r w:rsidRPr="00D40C3B">
              <w:rPr>
                <w:sz w:val="20"/>
                <w:szCs w:val="20"/>
              </w:rPr>
              <w:t>177</w:t>
            </w:r>
            <w:r w:rsidR="005C12CC" w:rsidRPr="00D40C3B">
              <w:rPr>
                <w:sz w:val="20"/>
                <w:szCs w:val="20"/>
              </w:rPr>
              <w:t xml:space="preserve"> at 20</w:t>
            </w:r>
            <w:r w:rsidR="005C12CC" w:rsidRPr="00D40C3B">
              <w:rPr>
                <w:rFonts w:eastAsia="Symbol"/>
                <w:sz w:val="20"/>
                <w:szCs w:val="20"/>
              </w:rPr>
              <w:t>°</w:t>
            </w:r>
            <w:r w:rsidR="005C12CC" w:rsidRPr="00D40C3B">
              <w:rPr>
                <w:sz w:val="20"/>
                <w:szCs w:val="20"/>
              </w:rPr>
              <w:t>C</w:t>
            </w:r>
          </w:p>
        </w:tc>
        <w:tc>
          <w:tcPr>
            <w:tcW w:w="1440" w:type="dxa"/>
            <w:tcBorders>
              <w:top w:val="single" w:sz="6" w:space="0" w:color="000000"/>
              <w:left w:val="single" w:sz="6" w:space="0" w:color="000000"/>
              <w:right w:val="single" w:sz="6" w:space="0" w:color="000000"/>
            </w:tcBorders>
            <w:vAlign w:val="center"/>
          </w:tcPr>
          <w:p w14:paraId="167F67A6" w14:textId="290F3D26" w:rsidR="005C12CC" w:rsidRPr="00D40C3B" w:rsidRDefault="00B86BE6" w:rsidP="005A3EA8">
            <w:pPr>
              <w:spacing w:after="0"/>
              <w:jc w:val="center"/>
              <w:rPr>
                <w:sz w:val="20"/>
                <w:szCs w:val="20"/>
                <w:highlight w:val="yellow"/>
              </w:rPr>
            </w:pPr>
            <w:r w:rsidRPr="00D40C3B">
              <w:rPr>
                <w:sz w:val="20"/>
                <w:szCs w:val="20"/>
              </w:rPr>
              <w:t>MRID 48125803</w:t>
            </w:r>
          </w:p>
        </w:tc>
        <w:tc>
          <w:tcPr>
            <w:tcW w:w="4050" w:type="dxa"/>
            <w:tcBorders>
              <w:top w:val="single" w:sz="6" w:space="0" w:color="000000"/>
              <w:left w:val="single" w:sz="6" w:space="0" w:color="000000"/>
              <w:right w:val="single" w:sz="6" w:space="0" w:color="000000"/>
            </w:tcBorders>
            <w:vAlign w:val="center"/>
          </w:tcPr>
          <w:p w14:paraId="30B81808" w14:textId="387CF363" w:rsidR="005C12CC" w:rsidRPr="00D40C3B" w:rsidRDefault="00B86BE6" w:rsidP="005A3EA8">
            <w:pPr>
              <w:spacing w:after="0"/>
              <w:rPr>
                <w:sz w:val="20"/>
                <w:szCs w:val="20"/>
                <w:highlight w:val="yellow"/>
              </w:rPr>
            </w:pPr>
            <w:r w:rsidRPr="00D40C3B">
              <w:rPr>
                <w:sz w:val="20"/>
                <w:szCs w:val="20"/>
              </w:rPr>
              <w:t>Represents the 90</w:t>
            </w:r>
            <w:r w:rsidRPr="00D40C3B">
              <w:rPr>
                <w:sz w:val="20"/>
                <w:szCs w:val="20"/>
                <w:vertAlign w:val="superscript"/>
              </w:rPr>
              <w:t>th</w:t>
            </w:r>
            <w:r w:rsidRPr="00D40C3B">
              <w:rPr>
                <w:sz w:val="20"/>
                <w:szCs w:val="20"/>
              </w:rPr>
              <w:t xml:space="preserve"> percent upper confidence bound on the mean of two representative half-life values.  Half-life values are representative of anaerobic aquatic metabolism ranging from 69.3 to 122 days.</w:t>
            </w:r>
          </w:p>
        </w:tc>
      </w:tr>
      <w:tr w:rsidR="005C12CC" w:rsidRPr="00D40C3B" w14:paraId="5C4A6EE6" w14:textId="77777777" w:rsidTr="00DA215D">
        <w:trPr>
          <w:cantSplit/>
        </w:trPr>
        <w:tc>
          <w:tcPr>
            <w:tcW w:w="2600" w:type="dxa"/>
            <w:tcBorders>
              <w:top w:val="single" w:sz="6" w:space="0" w:color="000000"/>
              <w:left w:val="single" w:sz="6" w:space="0" w:color="000000"/>
              <w:bottom w:val="nil"/>
              <w:right w:val="nil"/>
            </w:tcBorders>
            <w:shd w:val="clear" w:color="auto" w:fill="auto"/>
            <w:vAlign w:val="center"/>
          </w:tcPr>
          <w:p w14:paraId="174EA510" w14:textId="2487F1CE" w:rsidR="005C12CC" w:rsidRPr="00D40C3B" w:rsidRDefault="005C12CC" w:rsidP="005A3EA8">
            <w:pPr>
              <w:spacing w:after="0"/>
              <w:rPr>
                <w:sz w:val="20"/>
                <w:szCs w:val="20"/>
              </w:rPr>
            </w:pPr>
            <w:r w:rsidRPr="00D40C3B">
              <w:rPr>
                <w:sz w:val="20"/>
                <w:szCs w:val="20"/>
              </w:rPr>
              <w:t>Aqueous Photolysis Half-life @ pH 7 (days) and Reference Latitude 40</w:t>
            </w:r>
            <w:r w:rsidR="00812D3D" w:rsidRPr="00D40C3B">
              <w:rPr>
                <w:sz w:val="20"/>
                <w:szCs w:val="20"/>
              </w:rPr>
              <w:t>°</w:t>
            </w:r>
            <w:r w:rsidRPr="00D40C3B">
              <w:rPr>
                <w:sz w:val="20"/>
                <w:szCs w:val="20"/>
              </w:rPr>
              <w:t xml:space="preserve"> N latitude, 25</w:t>
            </w:r>
            <w:r w:rsidR="00812D3D" w:rsidRPr="00D40C3B">
              <w:rPr>
                <w:sz w:val="20"/>
                <w:szCs w:val="20"/>
              </w:rPr>
              <w:t>°</w:t>
            </w:r>
            <w:r w:rsidRPr="00D40C3B">
              <w:rPr>
                <w:sz w:val="20"/>
                <w:szCs w:val="20"/>
              </w:rPr>
              <w:t>C</w:t>
            </w:r>
          </w:p>
        </w:tc>
        <w:tc>
          <w:tcPr>
            <w:tcW w:w="1440" w:type="dxa"/>
            <w:tcBorders>
              <w:top w:val="single" w:sz="6" w:space="0" w:color="000000"/>
              <w:left w:val="single" w:sz="6" w:space="0" w:color="000000"/>
              <w:bottom w:val="nil"/>
              <w:right w:val="nil"/>
            </w:tcBorders>
            <w:shd w:val="clear" w:color="auto" w:fill="auto"/>
            <w:vAlign w:val="center"/>
          </w:tcPr>
          <w:p w14:paraId="24C94B55" w14:textId="746E08AE" w:rsidR="005C12CC" w:rsidRPr="00D40C3B" w:rsidRDefault="00A723A8" w:rsidP="005A3EA8">
            <w:pPr>
              <w:spacing w:after="0"/>
              <w:jc w:val="center"/>
              <w:rPr>
                <w:sz w:val="20"/>
                <w:szCs w:val="20"/>
              </w:rPr>
            </w:pPr>
            <w:r w:rsidRPr="00D40C3B">
              <w:rPr>
                <w:sz w:val="20"/>
                <w:szCs w:val="20"/>
              </w:rPr>
              <w:t>0</w:t>
            </w:r>
          </w:p>
        </w:tc>
        <w:tc>
          <w:tcPr>
            <w:tcW w:w="1440" w:type="dxa"/>
            <w:tcBorders>
              <w:top w:val="single" w:sz="6" w:space="0" w:color="000000"/>
              <w:left w:val="single" w:sz="6" w:space="0" w:color="000000"/>
              <w:bottom w:val="nil"/>
              <w:right w:val="single" w:sz="6" w:space="0" w:color="000000"/>
            </w:tcBorders>
            <w:shd w:val="clear" w:color="auto" w:fill="auto"/>
            <w:vAlign w:val="center"/>
          </w:tcPr>
          <w:p w14:paraId="595BC7A1" w14:textId="34602C9C" w:rsidR="005C12CC" w:rsidRPr="00D40C3B" w:rsidRDefault="005C12CC" w:rsidP="005A3EA8">
            <w:pPr>
              <w:spacing w:after="0"/>
              <w:jc w:val="center"/>
              <w:rPr>
                <w:sz w:val="20"/>
                <w:szCs w:val="20"/>
                <w:highlight w:val="yellow"/>
              </w:rPr>
            </w:pPr>
            <w:r w:rsidRPr="00D40C3B">
              <w:rPr>
                <w:sz w:val="20"/>
                <w:szCs w:val="20"/>
              </w:rPr>
              <w:t xml:space="preserve">MRID </w:t>
            </w:r>
            <w:r w:rsidR="00351723" w:rsidRPr="00D40C3B">
              <w:rPr>
                <w:sz w:val="20"/>
                <w:szCs w:val="20"/>
              </w:rPr>
              <w:t>44184805</w:t>
            </w:r>
          </w:p>
        </w:tc>
        <w:tc>
          <w:tcPr>
            <w:tcW w:w="4050" w:type="dxa"/>
            <w:tcBorders>
              <w:top w:val="single" w:sz="6" w:space="0" w:color="000000"/>
              <w:left w:val="single" w:sz="6" w:space="0" w:color="000000"/>
              <w:bottom w:val="nil"/>
              <w:right w:val="single" w:sz="6" w:space="0" w:color="000000"/>
            </w:tcBorders>
            <w:shd w:val="clear" w:color="auto" w:fill="auto"/>
            <w:vAlign w:val="center"/>
          </w:tcPr>
          <w:p w14:paraId="31065DD5" w14:textId="1EF9C1E7" w:rsidR="005C12CC" w:rsidRPr="00D40C3B" w:rsidRDefault="005C12CC" w:rsidP="005A3EA8">
            <w:pPr>
              <w:spacing w:after="0"/>
              <w:rPr>
                <w:sz w:val="20"/>
                <w:szCs w:val="20"/>
                <w:highlight w:val="yellow"/>
              </w:rPr>
            </w:pPr>
            <w:r w:rsidRPr="00D40C3B">
              <w:rPr>
                <w:sz w:val="20"/>
                <w:szCs w:val="20"/>
              </w:rPr>
              <w:t xml:space="preserve">Degradation occurring in photolysis study </w:t>
            </w:r>
            <w:r w:rsidR="00351723" w:rsidRPr="00D40C3B">
              <w:rPr>
                <w:sz w:val="20"/>
                <w:szCs w:val="20"/>
              </w:rPr>
              <w:t>under 24-hour irradiation xenon arc lamp; 211 days dark control</w:t>
            </w:r>
            <w:r w:rsidR="00B86BE6" w:rsidRPr="00D40C3B">
              <w:rPr>
                <w:sz w:val="20"/>
                <w:szCs w:val="20"/>
              </w:rPr>
              <w:t>.</w:t>
            </w:r>
            <w:r w:rsidRPr="00D40C3B">
              <w:rPr>
                <w:sz w:val="20"/>
                <w:szCs w:val="20"/>
              </w:rPr>
              <w:t xml:space="preserve"> </w:t>
            </w:r>
          </w:p>
        </w:tc>
      </w:tr>
      <w:tr w:rsidR="005C12CC" w:rsidRPr="00D40C3B" w14:paraId="2A6B7EEF" w14:textId="77777777" w:rsidTr="00DA215D">
        <w:trPr>
          <w:cantSplit/>
          <w:trHeight w:val="381"/>
        </w:trPr>
        <w:tc>
          <w:tcPr>
            <w:tcW w:w="2600" w:type="dxa"/>
            <w:tcBorders>
              <w:top w:val="single" w:sz="6" w:space="0" w:color="000000"/>
              <w:left w:val="single" w:sz="6" w:space="0" w:color="000000"/>
              <w:bottom w:val="nil"/>
              <w:right w:val="nil"/>
            </w:tcBorders>
            <w:vAlign w:val="center"/>
          </w:tcPr>
          <w:p w14:paraId="2E8D4213" w14:textId="77777777" w:rsidR="005C12CC" w:rsidRPr="00D40C3B" w:rsidRDefault="005C12CC" w:rsidP="005A3EA8">
            <w:pPr>
              <w:spacing w:after="0"/>
              <w:rPr>
                <w:sz w:val="20"/>
                <w:szCs w:val="20"/>
              </w:rPr>
            </w:pPr>
            <w:r w:rsidRPr="00D40C3B">
              <w:rPr>
                <w:sz w:val="20"/>
                <w:szCs w:val="20"/>
              </w:rPr>
              <w:t>Hydrolysis Half-life (days)</w:t>
            </w:r>
          </w:p>
        </w:tc>
        <w:tc>
          <w:tcPr>
            <w:tcW w:w="1440" w:type="dxa"/>
            <w:tcBorders>
              <w:top w:val="single" w:sz="6" w:space="0" w:color="000000"/>
              <w:left w:val="single" w:sz="6" w:space="0" w:color="000000"/>
              <w:bottom w:val="nil"/>
              <w:right w:val="nil"/>
            </w:tcBorders>
            <w:vAlign w:val="center"/>
          </w:tcPr>
          <w:p w14:paraId="584ACDF0" w14:textId="3D71D99F" w:rsidR="005C12CC" w:rsidRPr="00D40C3B" w:rsidRDefault="00A723A8" w:rsidP="005A3EA8">
            <w:pPr>
              <w:spacing w:after="0"/>
              <w:jc w:val="center"/>
              <w:rPr>
                <w:sz w:val="20"/>
                <w:szCs w:val="20"/>
              </w:rPr>
            </w:pPr>
            <w:r w:rsidRPr="00D40C3B">
              <w:rPr>
                <w:sz w:val="20"/>
                <w:szCs w:val="20"/>
              </w:rPr>
              <w:t>0</w:t>
            </w:r>
          </w:p>
        </w:tc>
        <w:tc>
          <w:tcPr>
            <w:tcW w:w="1440" w:type="dxa"/>
            <w:tcBorders>
              <w:top w:val="single" w:sz="6" w:space="0" w:color="000000"/>
              <w:left w:val="single" w:sz="6" w:space="0" w:color="000000"/>
              <w:bottom w:val="nil"/>
              <w:right w:val="single" w:sz="6" w:space="0" w:color="000000"/>
            </w:tcBorders>
            <w:vAlign w:val="center"/>
          </w:tcPr>
          <w:p w14:paraId="48CB4A53" w14:textId="2355A558" w:rsidR="005C12CC" w:rsidRPr="00D40C3B" w:rsidRDefault="005C12CC" w:rsidP="005A3EA8">
            <w:pPr>
              <w:spacing w:after="0"/>
              <w:jc w:val="center"/>
              <w:rPr>
                <w:sz w:val="20"/>
                <w:szCs w:val="20"/>
              </w:rPr>
            </w:pPr>
            <w:r w:rsidRPr="00D40C3B">
              <w:rPr>
                <w:sz w:val="20"/>
                <w:szCs w:val="20"/>
              </w:rPr>
              <w:t xml:space="preserve">MRID </w:t>
            </w:r>
            <w:r w:rsidR="00720E51" w:rsidRPr="00D40C3B">
              <w:rPr>
                <w:sz w:val="20"/>
                <w:szCs w:val="20"/>
              </w:rPr>
              <w:t>43689802</w:t>
            </w:r>
          </w:p>
        </w:tc>
        <w:tc>
          <w:tcPr>
            <w:tcW w:w="4050" w:type="dxa"/>
            <w:tcBorders>
              <w:top w:val="single" w:sz="6" w:space="0" w:color="000000"/>
              <w:left w:val="single" w:sz="6" w:space="0" w:color="000000"/>
              <w:bottom w:val="nil"/>
              <w:right w:val="single" w:sz="6" w:space="0" w:color="000000"/>
            </w:tcBorders>
            <w:vAlign w:val="center"/>
          </w:tcPr>
          <w:p w14:paraId="39EF3FB3" w14:textId="09E52CA4" w:rsidR="005C12CC" w:rsidRPr="00D40C3B" w:rsidRDefault="00812D3D" w:rsidP="005A3EA8">
            <w:pPr>
              <w:spacing w:after="0"/>
              <w:jc w:val="center"/>
              <w:rPr>
                <w:sz w:val="20"/>
                <w:szCs w:val="20"/>
              </w:rPr>
            </w:pPr>
            <w:r w:rsidRPr="00D40C3B">
              <w:rPr>
                <w:sz w:val="20"/>
                <w:szCs w:val="20"/>
              </w:rPr>
              <w:t>stable</w:t>
            </w:r>
          </w:p>
        </w:tc>
      </w:tr>
      <w:tr w:rsidR="005C12CC" w:rsidRPr="00D40C3B" w14:paraId="1823A0CA" w14:textId="77777777" w:rsidTr="00DA215D">
        <w:trPr>
          <w:cantSplit/>
          <w:trHeight w:val="1293"/>
        </w:trPr>
        <w:tc>
          <w:tcPr>
            <w:tcW w:w="2600" w:type="dxa"/>
            <w:tcBorders>
              <w:top w:val="single" w:sz="6" w:space="0" w:color="000000"/>
              <w:left w:val="single" w:sz="6" w:space="0" w:color="000000"/>
              <w:right w:val="nil"/>
            </w:tcBorders>
            <w:vAlign w:val="center"/>
          </w:tcPr>
          <w:p w14:paraId="78F1668B" w14:textId="77777777" w:rsidR="005C12CC" w:rsidRPr="00D40C3B" w:rsidRDefault="005C12CC" w:rsidP="005A3EA8">
            <w:pPr>
              <w:spacing w:after="0"/>
              <w:rPr>
                <w:sz w:val="20"/>
                <w:szCs w:val="20"/>
              </w:rPr>
            </w:pPr>
            <w:r w:rsidRPr="00D40C3B">
              <w:rPr>
                <w:sz w:val="20"/>
                <w:szCs w:val="20"/>
              </w:rPr>
              <w:t>Soil Half-life or Aerobic Soil Metabolism Half-life (days) and Reference Temperature</w:t>
            </w:r>
          </w:p>
        </w:tc>
        <w:tc>
          <w:tcPr>
            <w:tcW w:w="1440" w:type="dxa"/>
            <w:tcBorders>
              <w:top w:val="single" w:sz="6" w:space="0" w:color="000000"/>
              <w:left w:val="single" w:sz="6" w:space="0" w:color="000000"/>
              <w:right w:val="nil"/>
            </w:tcBorders>
            <w:vAlign w:val="center"/>
          </w:tcPr>
          <w:p w14:paraId="4547AD30" w14:textId="3CF4D79F" w:rsidR="005C12CC" w:rsidRPr="00D40C3B" w:rsidRDefault="00A723A8" w:rsidP="005A3EA8">
            <w:pPr>
              <w:spacing w:after="0"/>
              <w:jc w:val="center"/>
              <w:rPr>
                <w:sz w:val="20"/>
                <w:szCs w:val="20"/>
              </w:rPr>
            </w:pPr>
            <w:r w:rsidRPr="00D40C3B">
              <w:rPr>
                <w:sz w:val="20"/>
                <w:szCs w:val="20"/>
              </w:rPr>
              <w:t>1269</w:t>
            </w:r>
            <w:r w:rsidR="005C12CC" w:rsidRPr="00D40C3B">
              <w:rPr>
                <w:sz w:val="20"/>
                <w:szCs w:val="20"/>
              </w:rPr>
              <w:t xml:space="preserve"> at 25</w:t>
            </w:r>
            <w:r w:rsidR="005C12CC" w:rsidRPr="00D40C3B">
              <w:rPr>
                <w:sz w:val="20"/>
                <w:szCs w:val="20"/>
                <w:vertAlign w:val="superscript"/>
              </w:rPr>
              <w:t>o</w:t>
            </w:r>
            <w:r w:rsidR="005C12CC" w:rsidRPr="00D40C3B">
              <w:rPr>
                <w:sz w:val="20"/>
                <w:szCs w:val="20"/>
              </w:rPr>
              <w:t>C</w:t>
            </w:r>
          </w:p>
          <w:p w14:paraId="69CBD36A" w14:textId="77777777" w:rsidR="005C12CC" w:rsidRPr="00D40C3B" w:rsidRDefault="005C12CC" w:rsidP="005A3EA8">
            <w:pPr>
              <w:spacing w:after="0"/>
              <w:jc w:val="center"/>
              <w:rPr>
                <w:sz w:val="20"/>
                <w:szCs w:val="20"/>
              </w:rPr>
            </w:pPr>
          </w:p>
        </w:tc>
        <w:tc>
          <w:tcPr>
            <w:tcW w:w="1440" w:type="dxa"/>
            <w:tcBorders>
              <w:top w:val="single" w:sz="6" w:space="0" w:color="000000"/>
              <w:left w:val="single" w:sz="6" w:space="0" w:color="000000"/>
              <w:right w:val="single" w:sz="6" w:space="0" w:color="000000"/>
            </w:tcBorders>
            <w:vAlign w:val="center"/>
          </w:tcPr>
          <w:p w14:paraId="39B7C2DF" w14:textId="77777777" w:rsidR="00812D3D" w:rsidRPr="00D40C3B" w:rsidRDefault="005C12CC" w:rsidP="005A3EA8">
            <w:pPr>
              <w:spacing w:after="0" w:line="240" w:lineRule="auto"/>
              <w:jc w:val="center"/>
              <w:rPr>
                <w:sz w:val="20"/>
                <w:szCs w:val="20"/>
              </w:rPr>
            </w:pPr>
            <w:r w:rsidRPr="00D40C3B">
              <w:rPr>
                <w:sz w:val="20"/>
                <w:szCs w:val="20"/>
              </w:rPr>
              <w:t>MRID</w:t>
            </w:r>
          </w:p>
          <w:p w14:paraId="45F2AB5D" w14:textId="5BB17141" w:rsidR="005C12CC" w:rsidRPr="00D40C3B" w:rsidRDefault="00812D3D" w:rsidP="005A3EA8">
            <w:pPr>
              <w:spacing w:after="0" w:line="240" w:lineRule="auto"/>
              <w:jc w:val="center"/>
              <w:rPr>
                <w:sz w:val="20"/>
                <w:szCs w:val="20"/>
                <w:highlight w:val="yellow"/>
              </w:rPr>
            </w:pPr>
            <w:r w:rsidRPr="00D40C3B">
              <w:rPr>
                <w:sz w:val="20"/>
                <w:szCs w:val="20"/>
              </w:rPr>
              <w:t>44184807</w:t>
            </w:r>
          </w:p>
        </w:tc>
        <w:tc>
          <w:tcPr>
            <w:tcW w:w="4050" w:type="dxa"/>
            <w:tcBorders>
              <w:top w:val="single" w:sz="6" w:space="0" w:color="000000"/>
              <w:left w:val="single" w:sz="6" w:space="0" w:color="000000"/>
              <w:right w:val="single" w:sz="6" w:space="0" w:color="000000"/>
            </w:tcBorders>
            <w:vAlign w:val="center"/>
          </w:tcPr>
          <w:p w14:paraId="09A4F3A4" w14:textId="710DE40E" w:rsidR="005C12CC" w:rsidRPr="00D40C3B" w:rsidRDefault="00B86BE6" w:rsidP="005A3EA8">
            <w:pPr>
              <w:spacing w:after="0"/>
              <w:rPr>
                <w:sz w:val="20"/>
                <w:szCs w:val="20"/>
                <w:highlight w:val="yellow"/>
              </w:rPr>
            </w:pPr>
            <w:r w:rsidRPr="00D40C3B">
              <w:rPr>
                <w:sz w:val="20"/>
                <w:szCs w:val="20"/>
              </w:rPr>
              <w:t>Representative half-life value</w:t>
            </w:r>
            <w:r w:rsidR="00812D3D" w:rsidRPr="00D40C3B">
              <w:rPr>
                <w:sz w:val="20"/>
                <w:szCs w:val="20"/>
              </w:rPr>
              <w:t xml:space="preserve"> (423 days)</w:t>
            </w:r>
            <w:r w:rsidRPr="00D40C3B">
              <w:rPr>
                <w:sz w:val="20"/>
                <w:szCs w:val="20"/>
              </w:rPr>
              <w:t xml:space="preserve"> from one study times three.</w:t>
            </w:r>
          </w:p>
        </w:tc>
      </w:tr>
      <w:tr w:rsidR="005C12CC" w:rsidRPr="00D40C3B" w14:paraId="6ECDC201" w14:textId="77777777" w:rsidTr="00DA215D">
        <w:trPr>
          <w:cantSplit/>
        </w:trPr>
        <w:tc>
          <w:tcPr>
            <w:tcW w:w="2600" w:type="dxa"/>
            <w:tcBorders>
              <w:top w:val="single" w:sz="6" w:space="0" w:color="000000"/>
              <w:left w:val="single" w:sz="6" w:space="0" w:color="000000"/>
              <w:bottom w:val="single" w:sz="6" w:space="0" w:color="000000"/>
              <w:right w:val="nil"/>
            </w:tcBorders>
            <w:vAlign w:val="center"/>
          </w:tcPr>
          <w:p w14:paraId="29DC206E" w14:textId="77777777" w:rsidR="005C12CC" w:rsidRPr="00D40C3B" w:rsidRDefault="005C12CC" w:rsidP="005A3EA8">
            <w:pPr>
              <w:spacing w:after="0"/>
              <w:rPr>
                <w:b/>
                <w:sz w:val="20"/>
                <w:szCs w:val="20"/>
              </w:rPr>
            </w:pPr>
            <w:r w:rsidRPr="00D40C3B">
              <w:rPr>
                <w:sz w:val="20"/>
                <w:szCs w:val="20"/>
              </w:rPr>
              <w:t>MWT or Molecular Weight (g/mol)</w:t>
            </w:r>
          </w:p>
        </w:tc>
        <w:tc>
          <w:tcPr>
            <w:tcW w:w="1440" w:type="dxa"/>
            <w:tcBorders>
              <w:top w:val="single" w:sz="6" w:space="0" w:color="000000"/>
              <w:left w:val="single" w:sz="6" w:space="0" w:color="000000"/>
              <w:bottom w:val="single" w:sz="6" w:space="0" w:color="000000"/>
              <w:right w:val="nil"/>
            </w:tcBorders>
            <w:vAlign w:val="center"/>
          </w:tcPr>
          <w:p w14:paraId="0BEA4492" w14:textId="3A87E136" w:rsidR="005C12CC" w:rsidRPr="00D40C3B" w:rsidRDefault="00A723A8" w:rsidP="005A3EA8">
            <w:pPr>
              <w:spacing w:after="0"/>
              <w:jc w:val="center"/>
              <w:rPr>
                <w:sz w:val="20"/>
                <w:szCs w:val="20"/>
              </w:rPr>
            </w:pPr>
            <w:r w:rsidRPr="00D40C3B">
              <w:rPr>
                <w:sz w:val="20"/>
                <w:szCs w:val="20"/>
              </w:rPr>
              <w:t>229.71</w:t>
            </w:r>
            <w:r w:rsidR="005C12CC" w:rsidRPr="00D40C3B">
              <w:rPr>
                <w:sz w:val="20"/>
                <w:szCs w:val="20"/>
              </w:rPr>
              <w:t xml:space="preserve"> g/mol</w:t>
            </w:r>
          </w:p>
        </w:tc>
        <w:tc>
          <w:tcPr>
            <w:tcW w:w="1440" w:type="dxa"/>
            <w:tcBorders>
              <w:top w:val="single" w:sz="6" w:space="0" w:color="000000"/>
              <w:left w:val="single" w:sz="6" w:space="0" w:color="000000"/>
              <w:bottom w:val="single" w:sz="6" w:space="0" w:color="000000"/>
              <w:right w:val="single" w:sz="6" w:space="0" w:color="000000"/>
            </w:tcBorders>
            <w:vAlign w:val="center"/>
          </w:tcPr>
          <w:p w14:paraId="35553C87" w14:textId="5182C987" w:rsidR="005C12CC" w:rsidRPr="00D40C3B" w:rsidRDefault="00812D3D" w:rsidP="005A3EA8">
            <w:pPr>
              <w:spacing w:after="0"/>
              <w:jc w:val="center"/>
              <w:rPr>
                <w:sz w:val="20"/>
                <w:szCs w:val="20"/>
                <w:highlight w:val="yellow"/>
              </w:rPr>
            </w:pPr>
            <w:r w:rsidRPr="00D40C3B">
              <w:rPr>
                <w:sz w:val="20"/>
                <w:szCs w:val="20"/>
              </w:rPr>
              <w:t>USEPA, 2015</w:t>
            </w:r>
          </w:p>
        </w:tc>
        <w:tc>
          <w:tcPr>
            <w:tcW w:w="4050" w:type="dxa"/>
            <w:tcBorders>
              <w:top w:val="single" w:sz="6" w:space="0" w:color="000000"/>
              <w:left w:val="single" w:sz="6" w:space="0" w:color="000000"/>
              <w:bottom w:val="single" w:sz="6" w:space="0" w:color="000000"/>
              <w:right w:val="single" w:sz="6" w:space="0" w:color="000000"/>
            </w:tcBorders>
            <w:vAlign w:val="center"/>
          </w:tcPr>
          <w:p w14:paraId="21FFD652" w14:textId="27112BC7" w:rsidR="005C12CC" w:rsidRPr="00D40C3B" w:rsidRDefault="005C12CC" w:rsidP="005A3EA8">
            <w:pPr>
              <w:spacing w:after="0"/>
              <w:jc w:val="center"/>
              <w:rPr>
                <w:sz w:val="20"/>
                <w:szCs w:val="20"/>
                <w:highlight w:val="yellow"/>
              </w:rPr>
            </w:pPr>
            <w:r w:rsidRPr="00D40C3B">
              <w:rPr>
                <w:sz w:val="20"/>
                <w:szCs w:val="20"/>
              </w:rPr>
              <w:t>--</w:t>
            </w:r>
          </w:p>
        </w:tc>
      </w:tr>
      <w:tr w:rsidR="005C12CC" w:rsidRPr="00D40C3B" w14:paraId="65B3FFA8" w14:textId="77777777" w:rsidTr="00DA215D">
        <w:trPr>
          <w:cantSplit/>
        </w:trPr>
        <w:tc>
          <w:tcPr>
            <w:tcW w:w="2600" w:type="dxa"/>
            <w:tcBorders>
              <w:top w:val="single" w:sz="6" w:space="0" w:color="000000"/>
              <w:left w:val="single" w:sz="6" w:space="0" w:color="000000"/>
              <w:bottom w:val="single" w:sz="4" w:space="0" w:color="auto"/>
              <w:right w:val="nil"/>
            </w:tcBorders>
            <w:vAlign w:val="center"/>
          </w:tcPr>
          <w:p w14:paraId="6698A5BC" w14:textId="5034CAF6" w:rsidR="005C12CC" w:rsidRPr="00D40C3B" w:rsidRDefault="005C12CC" w:rsidP="005A3EA8">
            <w:pPr>
              <w:spacing w:after="0"/>
              <w:rPr>
                <w:b/>
                <w:sz w:val="20"/>
                <w:szCs w:val="20"/>
              </w:rPr>
            </w:pPr>
            <w:r w:rsidRPr="00D40C3B">
              <w:rPr>
                <w:sz w:val="20"/>
                <w:szCs w:val="20"/>
              </w:rPr>
              <w:t>Vapor Pressure (Torr) at 30</w:t>
            </w:r>
            <w:r w:rsidR="00812D3D" w:rsidRPr="00D40C3B">
              <w:rPr>
                <w:sz w:val="20"/>
                <w:szCs w:val="20"/>
              </w:rPr>
              <w:t>°</w:t>
            </w:r>
            <w:r w:rsidRPr="00D40C3B">
              <w:rPr>
                <w:sz w:val="20"/>
                <w:szCs w:val="20"/>
              </w:rPr>
              <w:t>C</w:t>
            </w:r>
          </w:p>
        </w:tc>
        <w:tc>
          <w:tcPr>
            <w:tcW w:w="1440" w:type="dxa"/>
            <w:tcBorders>
              <w:top w:val="single" w:sz="6" w:space="0" w:color="000000"/>
              <w:left w:val="single" w:sz="6" w:space="0" w:color="000000"/>
              <w:bottom w:val="single" w:sz="4" w:space="0" w:color="auto"/>
              <w:right w:val="nil"/>
            </w:tcBorders>
            <w:vAlign w:val="center"/>
          </w:tcPr>
          <w:p w14:paraId="6C5F362D" w14:textId="5E50C269" w:rsidR="005C12CC" w:rsidRPr="00D40C3B" w:rsidRDefault="00A723A8" w:rsidP="005A3EA8">
            <w:pPr>
              <w:spacing w:after="0"/>
              <w:jc w:val="center"/>
              <w:rPr>
                <w:sz w:val="20"/>
                <w:szCs w:val="20"/>
              </w:rPr>
            </w:pPr>
            <w:r w:rsidRPr="00D40C3B">
              <w:rPr>
                <w:sz w:val="20"/>
                <w:szCs w:val="20"/>
              </w:rPr>
              <w:t>2.90</w:t>
            </w:r>
            <w:r w:rsidR="005C12CC" w:rsidRPr="00D40C3B">
              <w:rPr>
                <w:sz w:val="20"/>
                <w:szCs w:val="20"/>
              </w:rPr>
              <w:t xml:space="preserve"> × 10</w:t>
            </w:r>
            <w:r w:rsidR="005C12CC" w:rsidRPr="00D40C3B">
              <w:rPr>
                <w:sz w:val="20"/>
                <w:szCs w:val="20"/>
                <w:vertAlign w:val="superscript"/>
              </w:rPr>
              <w:t>-</w:t>
            </w:r>
            <w:r w:rsidRPr="00D40C3B">
              <w:rPr>
                <w:sz w:val="20"/>
                <w:szCs w:val="20"/>
                <w:vertAlign w:val="superscript"/>
              </w:rPr>
              <w:t>8</w:t>
            </w:r>
          </w:p>
        </w:tc>
        <w:tc>
          <w:tcPr>
            <w:tcW w:w="1440" w:type="dxa"/>
            <w:tcBorders>
              <w:top w:val="single" w:sz="6" w:space="0" w:color="000000"/>
              <w:left w:val="single" w:sz="6" w:space="0" w:color="000000"/>
              <w:bottom w:val="single" w:sz="4" w:space="0" w:color="auto"/>
              <w:right w:val="single" w:sz="6" w:space="0" w:color="000000"/>
            </w:tcBorders>
            <w:vAlign w:val="center"/>
          </w:tcPr>
          <w:p w14:paraId="1BAE446D" w14:textId="62A79723" w:rsidR="005C12CC" w:rsidRPr="00D40C3B" w:rsidRDefault="00812D3D" w:rsidP="005A3EA8">
            <w:pPr>
              <w:spacing w:after="0"/>
              <w:jc w:val="center"/>
              <w:rPr>
                <w:sz w:val="20"/>
                <w:szCs w:val="20"/>
                <w:highlight w:val="yellow"/>
              </w:rPr>
            </w:pPr>
            <w:r w:rsidRPr="00D40C3B">
              <w:rPr>
                <w:sz w:val="20"/>
                <w:szCs w:val="20"/>
              </w:rPr>
              <w:t>USEPA, 2015</w:t>
            </w:r>
          </w:p>
        </w:tc>
        <w:tc>
          <w:tcPr>
            <w:tcW w:w="4050" w:type="dxa"/>
            <w:tcBorders>
              <w:top w:val="single" w:sz="6" w:space="0" w:color="000000"/>
              <w:left w:val="single" w:sz="6" w:space="0" w:color="000000"/>
              <w:bottom w:val="single" w:sz="4" w:space="0" w:color="auto"/>
              <w:right w:val="single" w:sz="6" w:space="0" w:color="000000"/>
            </w:tcBorders>
            <w:vAlign w:val="center"/>
          </w:tcPr>
          <w:p w14:paraId="0783C89E" w14:textId="2B223842" w:rsidR="005C12CC" w:rsidRPr="00D40C3B" w:rsidRDefault="005C12CC" w:rsidP="005A3EA8">
            <w:pPr>
              <w:spacing w:after="0"/>
              <w:jc w:val="center"/>
              <w:rPr>
                <w:sz w:val="20"/>
                <w:szCs w:val="20"/>
              </w:rPr>
            </w:pPr>
            <w:r w:rsidRPr="00D40C3B">
              <w:rPr>
                <w:sz w:val="20"/>
                <w:szCs w:val="20"/>
              </w:rPr>
              <w:t>--</w:t>
            </w:r>
          </w:p>
        </w:tc>
      </w:tr>
      <w:tr w:rsidR="005C12CC" w:rsidRPr="00D40C3B" w14:paraId="5B059332" w14:textId="77777777" w:rsidTr="00DA215D">
        <w:trPr>
          <w:cantSplit/>
        </w:trPr>
        <w:tc>
          <w:tcPr>
            <w:tcW w:w="2600" w:type="dxa"/>
            <w:tcBorders>
              <w:top w:val="single" w:sz="4" w:space="0" w:color="auto"/>
              <w:left w:val="single" w:sz="6" w:space="0" w:color="000000"/>
              <w:bottom w:val="single" w:sz="6" w:space="0" w:color="000000"/>
              <w:right w:val="nil"/>
            </w:tcBorders>
            <w:vAlign w:val="center"/>
          </w:tcPr>
          <w:p w14:paraId="4563BAF4" w14:textId="78AA4ABD" w:rsidR="005C12CC" w:rsidRPr="00D40C3B" w:rsidRDefault="005C12CC" w:rsidP="005A3EA8">
            <w:pPr>
              <w:spacing w:after="0"/>
              <w:rPr>
                <w:b/>
                <w:sz w:val="20"/>
                <w:szCs w:val="20"/>
              </w:rPr>
            </w:pPr>
            <w:r w:rsidRPr="00D40C3B">
              <w:rPr>
                <w:sz w:val="20"/>
                <w:szCs w:val="20"/>
              </w:rPr>
              <w:t>Solubility in Water @ 2</w:t>
            </w:r>
            <w:r w:rsidR="00812D3D" w:rsidRPr="00D40C3B">
              <w:rPr>
                <w:sz w:val="20"/>
                <w:szCs w:val="20"/>
              </w:rPr>
              <w:t>0°</w:t>
            </w:r>
            <w:r w:rsidRPr="00D40C3B">
              <w:rPr>
                <w:sz w:val="20"/>
                <w:szCs w:val="20"/>
              </w:rPr>
              <w:t>C, pH not reported (mg/L)</w:t>
            </w:r>
          </w:p>
        </w:tc>
        <w:tc>
          <w:tcPr>
            <w:tcW w:w="1440" w:type="dxa"/>
            <w:tcBorders>
              <w:top w:val="single" w:sz="4" w:space="0" w:color="auto"/>
              <w:left w:val="single" w:sz="6" w:space="0" w:color="000000"/>
              <w:bottom w:val="single" w:sz="6" w:space="0" w:color="000000"/>
              <w:right w:val="nil"/>
            </w:tcBorders>
            <w:vAlign w:val="center"/>
          </w:tcPr>
          <w:p w14:paraId="3495DF09" w14:textId="4F9727BC" w:rsidR="005C12CC" w:rsidRPr="00D40C3B" w:rsidRDefault="00A723A8" w:rsidP="005A3EA8">
            <w:pPr>
              <w:spacing w:after="0"/>
              <w:jc w:val="center"/>
              <w:rPr>
                <w:sz w:val="20"/>
                <w:szCs w:val="20"/>
              </w:rPr>
            </w:pPr>
            <w:r w:rsidRPr="00D40C3B">
              <w:rPr>
                <w:sz w:val="20"/>
                <w:szCs w:val="20"/>
              </w:rPr>
              <w:t>8.6</w:t>
            </w:r>
            <w:r w:rsidR="005C12CC" w:rsidRPr="00D40C3B">
              <w:rPr>
                <w:sz w:val="20"/>
                <w:szCs w:val="20"/>
              </w:rPr>
              <w:t xml:space="preserve"> mg/L</w:t>
            </w:r>
          </w:p>
        </w:tc>
        <w:tc>
          <w:tcPr>
            <w:tcW w:w="1440" w:type="dxa"/>
            <w:tcBorders>
              <w:top w:val="single" w:sz="4" w:space="0" w:color="auto"/>
              <w:left w:val="single" w:sz="6" w:space="0" w:color="000000"/>
              <w:bottom w:val="single" w:sz="6" w:space="0" w:color="000000"/>
              <w:right w:val="single" w:sz="6" w:space="0" w:color="000000"/>
            </w:tcBorders>
            <w:vAlign w:val="center"/>
          </w:tcPr>
          <w:p w14:paraId="749A332F" w14:textId="574AC697" w:rsidR="005C12CC" w:rsidRPr="00D40C3B" w:rsidRDefault="00812D3D" w:rsidP="005A3EA8">
            <w:pPr>
              <w:spacing w:after="0"/>
              <w:jc w:val="center"/>
              <w:rPr>
                <w:sz w:val="20"/>
                <w:szCs w:val="20"/>
                <w:highlight w:val="yellow"/>
              </w:rPr>
            </w:pPr>
            <w:r w:rsidRPr="00D40C3B">
              <w:rPr>
                <w:sz w:val="20"/>
                <w:szCs w:val="20"/>
              </w:rPr>
              <w:t>USEPA, 2015</w:t>
            </w:r>
          </w:p>
        </w:tc>
        <w:tc>
          <w:tcPr>
            <w:tcW w:w="4050" w:type="dxa"/>
            <w:tcBorders>
              <w:top w:val="single" w:sz="4" w:space="0" w:color="auto"/>
              <w:left w:val="single" w:sz="6" w:space="0" w:color="000000"/>
              <w:bottom w:val="single" w:sz="6" w:space="0" w:color="000000"/>
              <w:right w:val="single" w:sz="6" w:space="0" w:color="000000"/>
            </w:tcBorders>
          </w:tcPr>
          <w:p w14:paraId="5AAA86E3" w14:textId="6543E7D8" w:rsidR="005C12CC" w:rsidRPr="00D40C3B" w:rsidRDefault="005C12CC" w:rsidP="005A3EA8">
            <w:pPr>
              <w:spacing w:after="0"/>
              <w:jc w:val="center"/>
              <w:rPr>
                <w:sz w:val="20"/>
                <w:szCs w:val="20"/>
              </w:rPr>
            </w:pPr>
            <w:r w:rsidRPr="00D40C3B">
              <w:rPr>
                <w:sz w:val="20"/>
                <w:szCs w:val="20"/>
              </w:rPr>
              <w:t>--</w:t>
            </w:r>
          </w:p>
        </w:tc>
      </w:tr>
      <w:tr w:rsidR="00812D3D" w:rsidRPr="00D40C3B" w14:paraId="6EC9FB7F" w14:textId="77777777" w:rsidTr="00DA215D">
        <w:trPr>
          <w:cantSplit/>
        </w:trPr>
        <w:tc>
          <w:tcPr>
            <w:tcW w:w="2600" w:type="dxa"/>
            <w:tcBorders>
              <w:top w:val="single" w:sz="6" w:space="0" w:color="000000"/>
              <w:left w:val="single" w:sz="6" w:space="0" w:color="000000"/>
              <w:bottom w:val="single" w:sz="6" w:space="0" w:color="000000"/>
              <w:right w:val="nil"/>
            </w:tcBorders>
            <w:vAlign w:val="center"/>
          </w:tcPr>
          <w:p w14:paraId="2030727F" w14:textId="10BD3E37" w:rsidR="00812D3D" w:rsidRPr="00D40C3B" w:rsidRDefault="00812D3D" w:rsidP="005A3EA8">
            <w:pPr>
              <w:spacing w:after="0"/>
              <w:rPr>
                <w:sz w:val="20"/>
                <w:szCs w:val="20"/>
              </w:rPr>
            </w:pPr>
            <w:r w:rsidRPr="00D40C3B">
              <w:rPr>
                <w:sz w:val="20"/>
                <w:szCs w:val="20"/>
              </w:rPr>
              <w:t>Henry's Law Constant (atm∙m</w:t>
            </w:r>
            <w:r w:rsidRPr="00D40C3B">
              <w:rPr>
                <w:sz w:val="20"/>
                <w:szCs w:val="20"/>
                <w:vertAlign w:val="superscript"/>
              </w:rPr>
              <w:t>3</w:t>
            </w:r>
            <w:r w:rsidRPr="00D40C3B">
              <w:rPr>
                <w:sz w:val="20"/>
                <w:szCs w:val="20"/>
              </w:rPr>
              <w:t>∙mol</w:t>
            </w:r>
            <w:r w:rsidRPr="00D40C3B">
              <w:rPr>
                <w:sz w:val="20"/>
                <w:szCs w:val="20"/>
                <w:vertAlign w:val="superscript"/>
              </w:rPr>
              <w:t>-1</w:t>
            </w:r>
            <w:r w:rsidRPr="00D40C3B">
              <w:rPr>
                <w:sz w:val="20"/>
                <w:szCs w:val="20"/>
              </w:rPr>
              <w:t>)</w:t>
            </w:r>
          </w:p>
        </w:tc>
        <w:tc>
          <w:tcPr>
            <w:tcW w:w="1440" w:type="dxa"/>
            <w:tcBorders>
              <w:top w:val="single" w:sz="6" w:space="0" w:color="000000"/>
              <w:left w:val="single" w:sz="6" w:space="0" w:color="000000"/>
              <w:bottom w:val="single" w:sz="6" w:space="0" w:color="000000"/>
              <w:right w:val="nil"/>
            </w:tcBorders>
            <w:vAlign w:val="center"/>
          </w:tcPr>
          <w:p w14:paraId="7DA52A08" w14:textId="23FD975C" w:rsidR="00812D3D" w:rsidRPr="00D40C3B" w:rsidRDefault="00812D3D" w:rsidP="005A3EA8">
            <w:pPr>
              <w:spacing w:after="0"/>
              <w:jc w:val="center"/>
              <w:rPr>
                <w:sz w:val="20"/>
                <w:szCs w:val="20"/>
              </w:rPr>
            </w:pPr>
            <w:r w:rsidRPr="00D40C3B">
              <w:rPr>
                <w:sz w:val="20"/>
                <w:szCs w:val="20"/>
              </w:rPr>
              <w:t>1.02 x 10</w:t>
            </w:r>
            <w:r w:rsidRPr="00D40C3B">
              <w:rPr>
                <w:sz w:val="20"/>
                <w:szCs w:val="20"/>
                <w:vertAlign w:val="superscript"/>
              </w:rPr>
              <w:t>-9</w:t>
            </w:r>
            <w:r w:rsidRPr="00D40C3B">
              <w:rPr>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444A6214" w14:textId="5F029477" w:rsidR="00812D3D" w:rsidRPr="00D40C3B" w:rsidRDefault="00812D3D" w:rsidP="005A3EA8">
            <w:pPr>
              <w:spacing w:after="0"/>
              <w:jc w:val="center"/>
              <w:rPr>
                <w:sz w:val="20"/>
                <w:szCs w:val="20"/>
                <w:highlight w:val="yellow"/>
              </w:rPr>
            </w:pPr>
            <w:r w:rsidRPr="00D40C3B">
              <w:rPr>
                <w:sz w:val="20"/>
                <w:szCs w:val="20"/>
              </w:rPr>
              <w:t>USEPA, 2015</w:t>
            </w:r>
          </w:p>
        </w:tc>
        <w:tc>
          <w:tcPr>
            <w:tcW w:w="4050" w:type="dxa"/>
            <w:tcBorders>
              <w:top w:val="single" w:sz="6" w:space="0" w:color="000000"/>
              <w:left w:val="single" w:sz="6" w:space="0" w:color="000000"/>
              <w:bottom w:val="single" w:sz="6" w:space="0" w:color="000000"/>
              <w:right w:val="single" w:sz="6" w:space="0" w:color="000000"/>
            </w:tcBorders>
            <w:vAlign w:val="center"/>
          </w:tcPr>
          <w:p w14:paraId="74A165C4" w14:textId="1C6F793A" w:rsidR="00812D3D" w:rsidRPr="00D40C3B" w:rsidRDefault="00812D3D" w:rsidP="005A3EA8">
            <w:pPr>
              <w:spacing w:after="0"/>
              <w:jc w:val="center"/>
              <w:rPr>
                <w:sz w:val="20"/>
                <w:szCs w:val="20"/>
                <w:highlight w:val="yellow"/>
              </w:rPr>
            </w:pPr>
            <w:r w:rsidRPr="00D40C3B">
              <w:rPr>
                <w:sz w:val="20"/>
                <w:szCs w:val="20"/>
              </w:rPr>
              <w:t>calculated</w:t>
            </w:r>
          </w:p>
        </w:tc>
      </w:tr>
      <w:tr w:rsidR="005C12CC" w:rsidRPr="00D40C3B" w14:paraId="5CA47A46" w14:textId="77777777" w:rsidTr="00DA215D">
        <w:trPr>
          <w:cantSplit/>
        </w:trPr>
        <w:tc>
          <w:tcPr>
            <w:tcW w:w="2600" w:type="dxa"/>
            <w:tcBorders>
              <w:top w:val="single" w:sz="6" w:space="0" w:color="000000"/>
              <w:left w:val="single" w:sz="6" w:space="0" w:color="000000"/>
              <w:bottom w:val="single" w:sz="6" w:space="0" w:color="000000"/>
              <w:right w:val="nil"/>
            </w:tcBorders>
            <w:vAlign w:val="center"/>
          </w:tcPr>
          <w:p w14:paraId="7FECD21B" w14:textId="77777777" w:rsidR="005C12CC" w:rsidRPr="00D40C3B" w:rsidRDefault="005C12CC" w:rsidP="005A3EA8">
            <w:pPr>
              <w:spacing w:after="0"/>
              <w:rPr>
                <w:sz w:val="20"/>
                <w:szCs w:val="20"/>
              </w:rPr>
            </w:pPr>
            <w:r w:rsidRPr="00D40C3B">
              <w:rPr>
                <w:sz w:val="20"/>
                <w:szCs w:val="20"/>
              </w:rPr>
              <w:t>Foliar Half-life (days)</w:t>
            </w:r>
          </w:p>
        </w:tc>
        <w:tc>
          <w:tcPr>
            <w:tcW w:w="1440" w:type="dxa"/>
            <w:tcBorders>
              <w:top w:val="single" w:sz="6" w:space="0" w:color="000000"/>
              <w:left w:val="single" w:sz="6" w:space="0" w:color="000000"/>
              <w:bottom w:val="single" w:sz="6" w:space="0" w:color="000000"/>
              <w:right w:val="nil"/>
            </w:tcBorders>
            <w:vAlign w:val="center"/>
          </w:tcPr>
          <w:p w14:paraId="6E9CBBDA" w14:textId="2CEC0BB5" w:rsidR="005C12CC" w:rsidRPr="00D40C3B" w:rsidRDefault="00A723A8" w:rsidP="005A3EA8">
            <w:pPr>
              <w:spacing w:after="0"/>
              <w:jc w:val="center"/>
              <w:rPr>
                <w:sz w:val="20"/>
                <w:szCs w:val="20"/>
              </w:rPr>
            </w:pPr>
            <w:r w:rsidRPr="00D40C3B">
              <w:rPr>
                <w:sz w:val="20"/>
                <w:szCs w:val="20"/>
              </w:rPr>
              <w:t>0</w:t>
            </w:r>
          </w:p>
        </w:tc>
        <w:tc>
          <w:tcPr>
            <w:tcW w:w="1440" w:type="dxa"/>
            <w:tcBorders>
              <w:top w:val="single" w:sz="6" w:space="0" w:color="000000"/>
              <w:left w:val="single" w:sz="6" w:space="0" w:color="000000"/>
              <w:bottom w:val="single" w:sz="6" w:space="0" w:color="000000"/>
              <w:right w:val="single" w:sz="6" w:space="0" w:color="000000"/>
            </w:tcBorders>
            <w:vAlign w:val="center"/>
          </w:tcPr>
          <w:p w14:paraId="0DDF8233" w14:textId="75449F5D" w:rsidR="005C12CC" w:rsidRPr="00D40C3B" w:rsidRDefault="00A723A8" w:rsidP="005A3EA8">
            <w:pPr>
              <w:spacing w:after="0"/>
              <w:jc w:val="center"/>
              <w:rPr>
                <w:sz w:val="20"/>
                <w:szCs w:val="20"/>
              </w:rPr>
            </w:pPr>
            <w:r w:rsidRPr="00D40C3B">
              <w:rPr>
                <w:sz w:val="20"/>
                <w:szCs w:val="20"/>
              </w:rPr>
              <w:t>--</w:t>
            </w:r>
          </w:p>
        </w:tc>
        <w:tc>
          <w:tcPr>
            <w:tcW w:w="4050" w:type="dxa"/>
            <w:tcBorders>
              <w:top w:val="single" w:sz="6" w:space="0" w:color="000000"/>
              <w:left w:val="single" w:sz="6" w:space="0" w:color="000000"/>
              <w:bottom w:val="single" w:sz="6" w:space="0" w:color="000000"/>
              <w:right w:val="single" w:sz="6" w:space="0" w:color="000000"/>
            </w:tcBorders>
            <w:vAlign w:val="center"/>
          </w:tcPr>
          <w:p w14:paraId="5292967F" w14:textId="3BF9D654" w:rsidR="005C12CC" w:rsidRPr="00D40C3B" w:rsidRDefault="00A723A8" w:rsidP="005A3EA8">
            <w:pPr>
              <w:spacing w:after="0"/>
              <w:jc w:val="center"/>
              <w:rPr>
                <w:sz w:val="20"/>
                <w:szCs w:val="20"/>
              </w:rPr>
            </w:pPr>
            <w:r w:rsidRPr="00D40C3B">
              <w:rPr>
                <w:sz w:val="20"/>
                <w:szCs w:val="20"/>
              </w:rPr>
              <w:t>No data</w:t>
            </w:r>
            <w:r w:rsidR="007C070D" w:rsidRPr="00D40C3B">
              <w:rPr>
                <w:sz w:val="20"/>
                <w:szCs w:val="20"/>
              </w:rPr>
              <w:t>, assume no degradation on foliage</w:t>
            </w:r>
          </w:p>
        </w:tc>
      </w:tr>
      <w:tr w:rsidR="005C12CC" w:rsidRPr="00D40C3B" w14:paraId="1365E0E9" w14:textId="77777777" w:rsidTr="00DA215D">
        <w:trPr>
          <w:cantSplit/>
          <w:trHeight w:val="894"/>
        </w:trPr>
        <w:tc>
          <w:tcPr>
            <w:tcW w:w="2600" w:type="dxa"/>
            <w:tcBorders>
              <w:top w:val="single" w:sz="6" w:space="0" w:color="000000"/>
              <w:left w:val="single" w:sz="6" w:space="0" w:color="000000"/>
              <w:bottom w:val="single" w:sz="6" w:space="0" w:color="000000"/>
              <w:right w:val="nil"/>
            </w:tcBorders>
            <w:vAlign w:val="center"/>
          </w:tcPr>
          <w:p w14:paraId="4C6194F9" w14:textId="77777777" w:rsidR="005C12CC" w:rsidRPr="00D40C3B" w:rsidRDefault="005C12CC" w:rsidP="005A3EA8">
            <w:pPr>
              <w:spacing w:after="0"/>
              <w:rPr>
                <w:sz w:val="20"/>
                <w:szCs w:val="20"/>
              </w:rPr>
            </w:pPr>
            <w:r w:rsidRPr="00D40C3B">
              <w:rPr>
                <w:sz w:val="20"/>
                <w:szCs w:val="20"/>
              </w:rPr>
              <w:t>Application Efficiency</w:t>
            </w:r>
          </w:p>
        </w:tc>
        <w:tc>
          <w:tcPr>
            <w:tcW w:w="1440" w:type="dxa"/>
            <w:tcBorders>
              <w:top w:val="single" w:sz="6" w:space="0" w:color="000000"/>
              <w:left w:val="single" w:sz="6" w:space="0" w:color="000000"/>
              <w:bottom w:val="single" w:sz="6" w:space="0" w:color="000000"/>
              <w:right w:val="nil"/>
            </w:tcBorders>
            <w:vAlign w:val="center"/>
          </w:tcPr>
          <w:p w14:paraId="33D2BE8B" w14:textId="77777777" w:rsidR="005C12CC" w:rsidRPr="00D40C3B" w:rsidRDefault="005C12CC" w:rsidP="005A3EA8">
            <w:pPr>
              <w:spacing w:after="0"/>
              <w:jc w:val="center"/>
              <w:rPr>
                <w:sz w:val="20"/>
                <w:szCs w:val="20"/>
              </w:rPr>
            </w:pPr>
            <w:r w:rsidRPr="00D40C3B">
              <w:rPr>
                <w:sz w:val="20"/>
                <w:szCs w:val="20"/>
              </w:rPr>
              <w:t>Aerial: 0.95</w:t>
            </w:r>
          </w:p>
          <w:p w14:paraId="5E885E9B" w14:textId="1D294F0B" w:rsidR="005C12CC" w:rsidRPr="00D40C3B" w:rsidRDefault="005C12CC" w:rsidP="005A3EA8">
            <w:pPr>
              <w:spacing w:after="0"/>
              <w:jc w:val="center"/>
              <w:rPr>
                <w:sz w:val="20"/>
                <w:szCs w:val="20"/>
              </w:rPr>
            </w:pPr>
            <w:r w:rsidRPr="00D40C3B">
              <w:rPr>
                <w:sz w:val="20"/>
                <w:szCs w:val="20"/>
              </w:rPr>
              <w:t>Ground: 0.99</w:t>
            </w:r>
          </w:p>
        </w:tc>
        <w:tc>
          <w:tcPr>
            <w:tcW w:w="1440" w:type="dxa"/>
            <w:tcBorders>
              <w:top w:val="single" w:sz="6" w:space="0" w:color="000000"/>
              <w:left w:val="single" w:sz="6" w:space="0" w:color="000000"/>
              <w:bottom w:val="single" w:sz="6" w:space="0" w:color="000000"/>
              <w:right w:val="single" w:sz="6" w:space="0" w:color="000000"/>
            </w:tcBorders>
            <w:vAlign w:val="center"/>
          </w:tcPr>
          <w:p w14:paraId="30A24BD5" w14:textId="77777777" w:rsidR="005C12CC" w:rsidRPr="00D40C3B" w:rsidRDefault="005C12CC" w:rsidP="005A3EA8">
            <w:pPr>
              <w:spacing w:after="0"/>
              <w:jc w:val="center"/>
              <w:rPr>
                <w:sz w:val="20"/>
                <w:szCs w:val="20"/>
              </w:rPr>
            </w:pPr>
            <w:r w:rsidRPr="00D40C3B">
              <w:rPr>
                <w:sz w:val="20"/>
                <w:szCs w:val="20"/>
              </w:rPr>
              <w:t>Input parameter guidance (USEPA, 2009)</w:t>
            </w:r>
          </w:p>
        </w:tc>
        <w:tc>
          <w:tcPr>
            <w:tcW w:w="4050" w:type="dxa"/>
            <w:tcBorders>
              <w:top w:val="single" w:sz="6" w:space="0" w:color="000000"/>
              <w:left w:val="single" w:sz="6" w:space="0" w:color="000000"/>
              <w:bottom w:val="single" w:sz="6" w:space="0" w:color="000000"/>
              <w:right w:val="single" w:sz="6" w:space="0" w:color="000000"/>
            </w:tcBorders>
            <w:vAlign w:val="center"/>
          </w:tcPr>
          <w:p w14:paraId="5D43F6F4" w14:textId="370AE5C4" w:rsidR="005C12CC" w:rsidRPr="00D40C3B" w:rsidRDefault="005C12CC" w:rsidP="005A3EA8">
            <w:pPr>
              <w:spacing w:after="0"/>
              <w:jc w:val="center"/>
              <w:rPr>
                <w:sz w:val="20"/>
                <w:szCs w:val="20"/>
              </w:rPr>
            </w:pPr>
            <w:r w:rsidRPr="00D40C3B">
              <w:rPr>
                <w:sz w:val="20"/>
                <w:szCs w:val="20"/>
              </w:rPr>
              <w:t>--</w:t>
            </w:r>
          </w:p>
        </w:tc>
      </w:tr>
      <w:tr w:rsidR="005C12CC" w:rsidRPr="00D40C3B" w14:paraId="4EE43351" w14:textId="77777777" w:rsidTr="00DA215D">
        <w:trPr>
          <w:cantSplit/>
        </w:trPr>
        <w:tc>
          <w:tcPr>
            <w:tcW w:w="2600" w:type="dxa"/>
            <w:tcBorders>
              <w:top w:val="single" w:sz="6" w:space="0" w:color="000000"/>
              <w:left w:val="single" w:sz="6" w:space="0" w:color="000000"/>
              <w:bottom w:val="single" w:sz="6" w:space="0" w:color="000000"/>
              <w:right w:val="nil"/>
            </w:tcBorders>
            <w:vAlign w:val="center"/>
          </w:tcPr>
          <w:p w14:paraId="4671FE32" w14:textId="77777777" w:rsidR="005C12CC" w:rsidRPr="00D40C3B" w:rsidRDefault="005C12CC" w:rsidP="005A3EA8">
            <w:pPr>
              <w:spacing w:after="0"/>
              <w:rPr>
                <w:sz w:val="20"/>
                <w:szCs w:val="20"/>
              </w:rPr>
            </w:pPr>
            <w:r w:rsidRPr="00D40C3B">
              <w:rPr>
                <w:sz w:val="20"/>
                <w:szCs w:val="20"/>
              </w:rPr>
              <w:t>Drift</w:t>
            </w:r>
          </w:p>
        </w:tc>
        <w:tc>
          <w:tcPr>
            <w:tcW w:w="1440" w:type="dxa"/>
            <w:tcBorders>
              <w:top w:val="single" w:sz="6" w:space="0" w:color="000000"/>
              <w:left w:val="single" w:sz="6" w:space="0" w:color="000000"/>
              <w:bottom w:val="single" w:sz="6" w:space="0" w:color="000000"/>
              <w:right w:val="nil"/>
            </w:tcBorders>
            <w:vAlign w:val="center"/>
          </w:tcPr>
          <w:p w14:paraId="2FC8BA69" w14:textId="1AC4B529" w:rsidR="005C12CC" w:rsidRPr="00D40C3B" w:rsidRDefault="007C070D" w:rsidP="005A3EA8">
            <w:pPr>
              <w:spacing w:after="0"/>
              <w:jc w:val="center"/>
              <w:rPr>
                <w:sz w:val="20"/>
                <w:szCs w:val="20"/>
              </w:rPr>
            </w:pPr>
            <w:r w:rsidRPr="00D40C3B">
              <w:rPr>
                <w:sz w:val="20"/>
                <w:szCs w:val="20"/>
              </w:rPr>
              <w:t>Estimated</w:t>
            </w:r>
          </w:p>
        </w:tc>
        <w:tc>
          <w:tcPr>
            <w:tcW w:w="1440" w:type="dxa"/>
            <w:tcBorders>
              <w:top w:val="single" w:sz="6" w:space="0" w:color="000000"/>
              <w:left w:val="single" w:sz="6" w:space="0" w:color="000000"/>
              <w:bottom w:val="single" w:sz="6" w:space="0" w:color="000000"/>
              <w:right w:val="single" w:sz="6" w:space="0" w:color="000000"/>
            </w:tcBorders>
            <w:vAlign w:val="center"/>
          </w:tcPr>
          <w:p w14:paraId="42A41673" w14:textId="2CEBF58D" w:rsidR="005C12CC" w:rsidRPr="00D40C3B" w:rsidRDefault="005C12CC" w:rsidP="005A3EA8">
            <w:pPr>
              <w:spacing w:after="0"/>
              <w:jc w:val="center"/>
              <w:rPr>
                <w:sz w:val="20"/>
                <w:szCs w:val="20"/>
              </w:rPr>
            </w:pPr>
            <w:proofErr w:type="spellStart"/>
            <w:r w:rsidRPr="00D40C3B">
              <w:rPr>
                <w:sz w:val="20"/>
                <w:szCs w:val="20"/>
              </w:rPr>
              <w:t>AgD</w:t>
            </w:r>
            <w:r w:rsidR="004F6706" w:rsidRPr="00D40C3B">
              <w:rPr>
                <w:sz w:val="20"/>
                <w:szCs w:val="20"/>
              </w:rPr>
              <w:t>RIFT</w:t>
            </w:r>
            <w:proofErr w:type="spellEnd"/>
          </w:p>
        </w:tc>
        <w:tc>
          <w:tcPr>
            <w:tcW w:w="4050" w:type="dxa"/>
            <w:tcBorders>
              <w:top w:val="single" w:sz="6" w:space="0" w:color="000000"/>
              <w:left w:val="single" w:sz="6" w:space="0" w:color="000000"/>
              <w:bottom w:val="single" w:sz="6" w:space="0" w:color="000000"/>
              <w:right w:val="single" w:sz="6" w:space="0" w:color="000000"/>
            </w:tcBorders>
            <w:vAlign w:val="center"/>
          </w:tcPr>
          <w:p w14:paraId="2BFE1E7C" w14:textId="2FA302CF" w:rsidR="005C12CC" w:rsidRPr="00D40C3B" w:rsidRDefault="005C12CC" w:rsidP="005A3EA8">
            <w:pPr>
              <w:spacing w:after="0"/>
              <w:rPr>
                <w:sz w:val="20"/>
                <w:szCs w:val="20"/>
              </w:rPr>
            </w:pPr>
            <w:r w:rsidRPr="00D40C3B">
              <w:rPr>
                <w:sz w:val="20"/>
                <w:szCs w:val="20"/>
              </w:rPr>
              <w:t xml:space="preserve">See </w:t>
            </w:r>
            <w:r w:rsidR="00173CB5" w:rsidRPr="00D40C3B">
              <w:rPr>
                <w:b/>
                <w:bCs/>
                <w:sz w:val="20"/>
                <w:szCs w:val="20"/>
              </w:rPr>
              <w:t>S</w:t>
            </w:r>
            <w:r w:rsidRPr="00D40C3B">
              <w:rPr>
                <w:b/>
                <w:bCs/>
                <w:sz w:val="20"/>
                <w:szCs w:val="20"/>
              </w:rPr>
              <w:t xml:space="preserve">ection </w:t>
            </w:r>
            <w:r w:rsidR="004F6706" w:rsidRPr="00D40C3B">
              <w:rPr>
                <w:b/>
                <w:bCs/>
                <w:sz w:val="20"/>
                <w:szCs w:val="20"/>
              </w:rPr>
              <w:t>3</w:t>
            </w:r>
            <w:r w:rsidRPr="00D40C3B">
              <w:rPr>
                <w:b/>
                <w:bCs/>
                <w:sz w:val="20"/>
                <w:szCs w:val="20"/>
              </w:rPr>
              <w:t>.4.2</w:t>
            </w:r>
          </w:p>
        </w:tc>
      </w:tr>
    </w:tbl>
    <w:p w14:paraId="019B2766" w14:textId="446D0543" w:rsidR="00E544D6" w:rsidRDefault="00E544D6" w:rsidP="005A3EA8">
      <w:pPr>
        <w:pStyle w:val="ListParagraph"/>
        <w:keepNext/>
        <w:spacing w:after="0" w:line="240" w:lineRule="auto"/>
        <w:ind w:left="0"/>
        <w:rPr>
          <w:rFonts w:cs="Times New Roman"/>
        </w:rPr>
      </w:pPr>
      <w:bookmarkStart w:id="51" w:name="_Toc436129222"/>
      <w:bookmarkStart w:id="52" w:name="_Toc436129327"/>
      <w:bookmarkStart w:id="53" w:name="_Toc419874089"/>
    </w:p>
    <w:p w14:paraId="708089B8" w14:textId="77777777" w:rsidR="004635E1" w:rsidRDefault="004635E1" w:rsidP="005A3EA8">
      <w:pPr>
        <w:pStyle w:val="ListParagraph"/>
        <w:keepNext/>
        <w:spacing w:after="0" w:line="240" w:lineRule="auto"/>
        <w:ind w:left="0"/>
        <w:rPr>
          <w:szCs w:val="20"/>
        </w:rPr>
      </w:pPr>
    </w:p>
    <w:p w14:paraId="256FBDDF" w14:textId="0E3169CB" w:rsidR="006C64F9" w:rsidRDefault="006C64F9" w:rsidP="005A3EA8">
      <w:pPr>
        <w:pStyle w:val="ListParagraph"/>
        <w:keepNext/>
        <w:spacing w:after="0" w:line="240" w:lineRule="auto"/>
        <w:ind w:left="0"/>
        <w:rPr>
          <w:szCs w:val="20"/>
        </w:rPr>
      </w:pPr>
      <w:r w:rsidRPr="005642E9">
        <w:rPr>
          <w:szCs w:val="20"/>
        </w:rPr>
        <w:t xml:space="preserve">The coefficient of variation </w:t>
      </w:r>
      <w:r>
        <w:rPr>
          <w:szCs w:val="20"/>
        </w:rPr>
        <w:t xml:space="preserve">for propazine </w:t>
      </w:r>
      <w:r w:rsidRPr="005642E9">
        <w:rPr>
          <w:szCs w:val="20"/>
        </w:rPr>
        <w:t xml:space="preserve">was </w:t>
      </w:r>
      <w:r>
        <w:rPr>
          <w:szCs w:val="20"/>
        </w:rPr>
        <w:t>52</w:t>
      </w:r>
      <w:r w:rsidRPr="005642E9">
        <w:rPr>
          <w:szCs w:val="20"/>
        </w:rPr>
        <w:t>% for K</w:t>
      </w:r>
      <w:r w:rsidRPr="005642E9">
        <w:rPr>
          <w:szCs w:val="20"/>
          <w:vertAlign w:val="subscript"/>
        </w:rPr>
        <w:t>OC</w:t>
      </w:r>
      <w:r w:rsidRPr="005642E9">
        <w:rPr>
          <w:szCs w:val="20"/>
        </w:rPr>
        <w:t xml:space="preserve"> and </w:t>
      </w:r>
      <w:r>
        <w:rPr>
          <w:szCs w:val="20"/>
        </w:rPr>
        <w:t>65</w:t>
      </w:r>
      <w:r w:rsidRPr="005642E9">
        <w:rPr>
          <w:szCs w:val="20"/>
        </w:rPr>
        <w:t xml:space="preserve">% for </w:t>
      </w:r>
      <w:proofErr w:type="spellStart"/>
      <w:r w:rsidRPr="005642E9">
        <w:rPr>
          <w:szCs w:val="20"/>
        </w:rPr>
        <w:t>K</w:t>
      </w:r>
      <w:r w:rsidRPr="005642E9">
        <w:rPr>
          <w:szCs w:val="20"/>
          <w:vertAlign w:val="subscript"/>
        </w:rPr>
        <w:t>d</w:t>
      </w:r>
      <w:proofErr w:type="spellEnd"/>
      <w:r>
        <w:rPr>
          <w:szCs w:val="20"/>
        </w:rPr>
        <w:t xml:space="preserve"> based on the values presented </w:t>
      </w:r>
      <w:r w:rsidR="00D40C3B">
        <w:rPr>
          <w:szCs w:val="20"/>
        </w:rPr>
        <w:fldChar w:fldCharType="begin"/>
      </w:r>
      <w:r w:rsidR="00D40C3B">
        <w:rPr>
          <w:szCs w:val="20"/>
        </w:rPr>
        <w:instrText xml:space="preserve"> REF _Ref52970024 \h </w:instrText>
      </w:r>
      <w:r w:rsidR="00D40C3B">
        <w:rPr>
          <w:szCs w:val="20"/>
        </w:rPr>
      </w:r>
      <w:r w:rsidR="00D40C3B">
        <w:rPr>
          <w:szCs w:val="20"/>
        </w:rPr>
        <w:fldChar w:fldCharType="separate"/>
      </w:r>
      <w:r w:rsidR="00720FEC">
        <w:t xml:space="preserve">Table </w:t>
      </w:r>
      <w:r w:rsidR="00720FEC">
        <w:rPr>
          <w:noProof/>
        </w:rPr>
        <w:t>3</w:t>
      </w:r>
      <w:r w:rsidR="00720FEC">
        <w:noBreakHyphen/>
      </w:r>
      <w:r w:rsidR="00720FEC">
        <w:rPr>
          <w:noProof/>
        </w:rPr>
        <w:t>3</w:t>
      </w:r>
      <w:r w:rsidR="00D40C3B">
        <w:rPr>
          <w:szCs w:val="20"/>
        </w:rPr>
        <w:fldChar w:fldCharType="end"/>
      </w:r>
      <w:r>
        <w:rPr>
          <w:szCs w:val="20"/>
        </w:rPr>
        <w:t xml:space="preserve">. The </w:t>
      </w:r>
      <w:r w:rsidRPr="005642E9">
        <w:rPr>
          <w:szCs w:val="20"/>
        </w:rPr>
        <w:t>K</w:t>
      </w:r>
      <w:r w:rsidRPr="005642E9">
        <w:rPr>
          <w:szCs w:val="20"/>
          <w:vertAlign w:val="subscript"/>
        </w:rPr>
        <w:t>OC</w:t>
      </w:r>
      <w:r>
        <w:rPr>
          <w:szCs w:val="20"/>
        </w:rPr>
        <w:t xml:space="preserve"> was chosen as a better predictor of </w:t>
      </w:r>
      <w:r w:rsidRPr="006C64F9">
        <w:rPr>
          <w:szCs w:val="20"/>
        </w:rPr>
        <w:t>sorption based on</w:t>
      </w:r>
      <w:r>
        <w:rPr>
          <w:szCs w:val="20"/>
        </w:rPr>
        <w:t xml:space="preserve"> a</w:t>
      </w:r>
      <w:r w:rsidRPr="006C64F9">
        <w:rPr>
          <w:szCs w:val="20"/>
        </w:rPr>
        <w:t xml:space="preserve"> lower </w:t>
      </w:r>
      <w:r>
        <w:rPr>
          <w:szCs w:val="20"/>
        </w:rPr>
        <w:t>coefficient of variation (CV)</w:t>
      </w:r>
      <w:r w:rsidRPr="006C64F9">
        <w:rPr>
          <w:szCs w:val="20"/>
        </w:rPr>
        <w:t>.</w:t>
      </w:r>
      <w:r>
        <w:rPr>
          <w:szCs w:val="20"/>
        </w:rPr>
        <w:t xml:space="preserve"> The CV expresses (as a percent) the level of dispersion of the given values around the mean for each parameter. Hence, the </w:t>
      </w:r>
      <w:r w:rsidR="004635E1" w:rsidRPr="005642E9">
        <w:rPr>
          <w:szCs w:val="20"/>
        </w:rPr>
        <w:t>K</w:t>
      </w:r>
      <w:r w:rsidR="004635E1" w:rsidRPr="005642E9">
        <w:rPr>
          <w:szCs w:val="20"/>
          <w:vertAlign w:val="subscript"/>
        </w:rPr>
        <w:t>OC</w:t>
      </w:r>
      <w:r w:rsidR="004635E1">
        <w:rPr>
          <w:szCs w:val="20"/>
        </w:rPr>
        <w:t xml:space="preserve"> has a lower amount of variability amongst the given values</w:t>
      </w:r>
      <w:r>
        <w:rPr>
          <w:szCs w:val="20"/>
        </w:rPr>
        <w:t>.</w:t>
      </w:r>
    </w:p>
    <w:p w14:paraId="62ED1668" w14:textId="77777777" w:rsidR="001026D2" w:rsidRPr="006C64F9" w:rsidRDefault="001026D2" w:rsidP="005A3EA8">
      <w:pPr>
        <w:pStyle w:val="ListParagraph"/>
        <w:keepNext/>
        <w:spacing w:after="0" w:line="240" w:lineRule="auto"/>
        <w:ind w:left="0"/>
        <w:rPr>
          <w:rFonts w:cs="Times New Roman"/>
        </w:rPr>
      </w:pPr>
    </w:p>
    <w:p w14:paraId="34BD7F8D" w14:textId="473E2B66" w:rsidR="007315F4" w:rsidRPr="005C12CC" w:rsidRDefault="007315F4" w:rsidP="00D93307">
      <w:pPr>
        <w:pStyle w:val="BE-SubHeader"/>
      </w:pPr>
      <w:bookmarkStart w:id="54" w:name="_Toc53015588"/>
      <w:r w:rsidRPr="005C12CC">
        <w:t>Aquatic Modeling Results</w:t>
      </w:r>
      <w:bookmarkEnd w:id="51"/>
      <w:bookmarkEnd w:id="52"/>
      <w:bookmarkEnd w:id="54"/>
    </w:p>
    <w:p w14:paraId="64D306D5" w14:textId="77777777" w:rsidR="007315F4" w:rsidRPr="00AC04D4" w:rsidRDefault="007315F4" w:rsidP="005A3EA8">
      <w:pPr>
        <w:pStyle w:val="ListParagraph"/>
        <w:keepNext/>
        <w:spacing w:after="0" w:line="240" w:lineRule="auto"/>
        <w:ind w:left="0"/>
        <w:rPr>
          <w:rFonts w:cs="Times New Roman"/>
        </w:rPr>
      </w:pPr>
    </w:p>
    <w:p w14:paraId="37CECC71" w14:textId="133A5D69" w:rsidR="00504EF9" w:rsidRDefault="007315F4" w:rsidP="005A3EA8">
      <w:pPr>
        <w:pStyle w:val="ListParagraph"/>
        <w:spacing w:after="0"/>
        <w:ind w:left="0"/>
        <w:rPr>
          <w:rFonts w:cs="Times New Roman"/>
        </w:rPr>
      </w:pPr>
      <w:r w:rsidRPr="00F92886">
        <w:rPr>
          <w:rFonts w:cs="Times New Roman"/>
        </w:rPr>
        <w:t xml:space="preserve">The estimated environmental concentrations (EECs) derived from the </w:t>
      </w:r>
      <w:r w:rsidR="005C12CC" w:rsidRPr="00F92886">
        <w:t>PWC</w:t>
      </w:r>
      <w:r w:rsidRPr="00F92886">
        <w:rPr>
          <w:rFonts w:cs="Times New Roman"/>
        </w:rPr>
        <w:t xml:space="preserve"> modeling</w:t>
      </w:r>
      <w:r w:rsidR="007F2CCA" w:rsidRPr="00F92886">
        <w:rPr>
          <w:rFonts w:cs="Times New Roman"/>
        </w:rPr>
        <w:t xml:space="preserve"> based on maximum labeled rates included in the master use summary document</w:t>
      </w:r>
      <w:r w:rsidRPr="00F92886">
        <w:rPr>
          <w:rFonts w:cs="Times New Roman"/>
        </w:rPr>
        <w:t>, by HUC 2</w:t>
      </w:r>
      <w:r w:rsidR="00875740" w:rsidRPr="00F92886">
        <w:rPr>
          <w:rFonts w:cs="Times New Roman"/>
        </w:rPr>
        <w:t>,</w:t>
      </w:r>
      <w:r w:rsidRPr="00F92886">
        <w:rPr>
          <w:rFonts w:cs="Times New Roman"/>
        </w:rPr>
        <w:t xml:space="preserve"> a</w:t>
      </w:r>
      <w:r w:rsidR="00875740" w:rsidRPr="00F92886">
        <w:rPr>
          <w:rFonts w:cs="Times New Roman"/>
        </w:rPr>
        <w:t xml:space="preserve">re summarized for </w:t>
      </w:r>
      <w:r w:rsidR="00512B0A" w:rsidRPr="00F92886">
        <w:rPr>
          <w:rFonts w:cs="Times New Roman"/>
        </w:rPr>
        <w:t xml:space="preserve">the various aquatic bins </w:t>
      </w:r>
      <w:r w:rsidRPr="00F92886">
        <w:rPr>
          <w:rFonts w:cs="Times New Roman"/>
        </w:rPr>
        <w:t xml:space="preserve">in </w:t>
      </w:r>
      <w:r w:rsidR="00FE5903">
        <w:rPr>
          <w:rFonts w:cs="Times New Roman"/>
        </w:rPr>
        <w:fldChar w:fldCharType="begin"/>
      </w:r>
      <w:r w:rsidR="00FE5903">
        <w:rPr>
          <w:rFonts w:cs="Times New Roman"/>
        </w:rPr>
        <w:instrText xml:space="preserve"> REF _Ref52970287 \h </w:instrText>
      </w:r>
      <w:r w:rsidR="00FE5903">
        <w:rPr>
          <w:rFonts w:cs="Times New Roman"/>
        </w:rPr>
      </w:r>
      <w:r w:rsidR="00FE5903">
        <w:rPr>
          <w:rFonts w:cs="Times New Roman"/>
        </w:rPr>
        <w:fldChar w:fldCharType="separate"/>
      </w:r>
      <w:r w:rsidR="00720FEC">
        <w:t xml:space="preserve">Table </w:t>
      </w:r>
      <w:r w:rsidR="00720FEC">
        <w:rPr>
          <w:noProof/>
        </w:rPr>
        <w:t>3</w:t>
      </w:r>
      <w:r w:rsidR="00720FEC">
        <w:noBreakHyphen/>
      </w:r>
      <w:r w:rsidR="00720FEC">
        <w:rPr>
          <w:noProof/>
        </w:rPr>
        <w:t>4</w:t>
      </w:r>
      <w:r w:rsidR="00FE5903">
        <w:rPr>
          <w:rFonts w:cs="Times New Roman"/>
        </w:rPr>
        <w:fldChar w:fldCharType="end"/>
      </w:r>
      <w:r w:rsidR="00FE5903">
        <w:rPr>
          <w:rFonts w:cs="Times New Roman"/>
        </w:rPr>
        <w:t xml:space="preserve"> </w:t>
      </w:r>
      <w:r w:rsidR="00931874" w:rsidRPr="00F92886">
        <w:rPr>
          <w:rFonts w:cs="Times New Roman"/>
        </w:rPr>
        <w:t>and</w:t>
      </w:r>
      <w:r w:rsidR="00FE5903">
        <w:rPr>
          <w:rFonts w:cs="Times New Roman"/>
        </w:rPr>
        <w:t xml:space="preserve"> </w:t>
      </w:r>
      <w:r w:rsidR="00FE5903">
        <w:rPr>
          <w:rFonts w:cs="Times New Roman"/>
        </w:rPr>
        <w:fldChar w:fldCharType="begin"/>
      </w:r>
      <w:r w:rsidR="00FE5903">
        <w:rPr>
          <w:rFonts w:cs="Times New Roman"/>
        </w:rPr>
        <w:instrText xml:space="preserve"> REF _Ref52970296 \h </w:instrText>
      </w:r>
      <w:r w:rsidR="00FE5903">
        <w:rPr>
          <w:rFonts w:cs="Times New Roman"/>
        </w:rPr>
      </w:r>
      <w:r w:rsidR="00FE5903">
        <w:rPr>
          <w:rFonts w:cs="Times New Roman"/>
        </w:rPr>
        <w:fldChar w:fldCharType="separate"/>
      </w:r>
      <w:r w:rsidR="00720FEC">
        <w:t xml:space="preserve">Table </w:t>
      </w:r>
      <w:r w:rsidR="00720FEC">
        <w:rPr>
          <w:noProof/>
        </w:rPr>
        <w:t>3</w:t>
      </w:r>
      <w:r w:rsidR="00720FEC">
        <w:noBreakHyphen/>
      </w:r>
      <w:r w:rsidR="00720FEC">
        <w:rPr>
          <w:noProof/>
        </w:rPr>
        <w:t>5</w:t>
      </w:r>
      <w:r w:rsidR="00FE5903">
        <w:rPr>
          <w:rFonts w:cs="Times New Roman"/>
        </w:rPr>
        <w:fldChar w:fldCharType="end"/>
      </w:r>
      <w:r w:rsidR="00931874" w:rsidRPr="00F92886">
        <w:rPr>
          <w:rFonts w:cs="Times New Roman"/>
        </w:rPr>
        <w:t>, for water column and pore water, respectively</w:t>
      </w:r>
      <w:r w:rsidR="00474E03" w:rsidRPr="00F92886">
        <w:rPr>
          <w:rFonts w:cs="Times New Roman"/>
        </w:rPr>
        <w:t>.</w:t>
      </w:r>
      <w:r w:rsidR="00EB7DCB">
        <w:rPr>
          <w:rFonts w:cs="Times New Roman"/>
        </w:rPr>
        <w:t xml:space="preserve"> </w:t>
      </w:r>
      <w:r w:rsidR="00875740" w:rsidRPr="00F92886">
        <w:rPr>
          <w:rFonts w:cs="Times New Roman"/>
        </w:rPr>
        <w:t xml:space="preserve">The complete set of modeling </w:t>
      </w:r>
      <w:r w:rsidR="000655D2" w:rsidRPr="00F92886">
        <w:rPr>
          <w:rFonts w:cs="Times New Roman"/>
        </w:rPr>
        <w:t xml:space="preserve">inputs and </w:t>
      </w:r>
      <w:r w:rsidR="00875740" w:rsidRPr="00F92886">
        <w:rPr>
          <w:rFonts w:cs="Times New Roman"/>
        </w:rPr>
        <w:t>results are available in</w:t>
      </w:r>
      <w:r w:rsidR="00875740" w:rsidRPr="00F92886">
        <w:rPr>
          <w:rFonts w:cs="Times New Roman"/>
          <w:b/>
        </w:rPr>
        <w:t xml:space="preserve"> </w:t>
      </w:r>
      <w:r w:rsidR="00786777" w:rsidRPr="00F92886">
        <w:rPr>
          <w:rFonts w:cs="Times New Roman"/>
          <w:b/>
        </w:rPr>
        <w:t>APPENDIX 3-</w:t>
      </w:r>
      <w:r w:rsidR="00073354" w:rsidRPr="00F92886">
        <w:rPr>
          <w:rFonts w:cs="Times New Roman"/>
          <w:b/>
        </w:rPr>
        <w:t>1</w:t>
      </w:r>
      <w:r w:rsidR="00875740" w:rsidRPr="00F92886">
        <w:rPr>
          <w:rFonts w:cs="Times New Roman"/>
        </w:rPr>
        <w:t>.</w:t>
      </w:r>
      <w:r w:rsidR="00F1206F" w:rsidRPr="00F92886">
        <w:rPr>
          <w:rFonts w:cs="Times New Roman"/>
        </w:rPr>
        <w:t xml:space="preserve"> PWC runs and post-processed results are provided in </w:t>
      </w:r>
      <w:r w:rsidR="00F1206F" w:rsidRPr="00F92886">
        <w:rPr>
          <w:rFonts w:cs="Times New Roman"/>
          <w:b/>
        </w:rPr>
        <w:t>APPENDIX 3-</w:t>
      </w:r>
      <w:r w:rsidR="000A069E" w:rsidRPr="00F92886">
        <w:rPr>
          <w:rFonts w:cs="Times New Roman"/>
          <w:b/>
        </w:rPr>
        <w:t>2</w:t>
      </w:r>
      <w:r w:rsidR="00F1206F" w:rsidRPr="00F92886">
        <w:rPr>
          <w:rFonts w:cs="Times New Roman"/>
        </w:rPr>
        <w:t>.</w:t>
      </w:r>
      <w:r w:rsidR="00F4705F" w:rsidRPr="00F92886">
        <w:rPr>
          <w:rFonts w:cs="Times New Roman"/>
        </w:rPr>
        <w:t xml:space="preserve"> The range of EECs reflects the various application rates and timings for the various crops and scenarios modeled in the HUC 2 regions.</w:t>
      </w:r>
    </w:p>
    <w:p w14:paraId="0C5F5D70" w14:textId="77777777" w:rsidR="00085E57" w:rsidRPr="00836AE5" w:rsidRDefault="00085E57" w:rsidP="005A3EA8">
      <w:pPr>
        <w:pStyle w:val="ListParagraph"/>
        <w:spacing w:after="0" w:line="240" w:lineRule="auto"/>
        <w:ind w:left="0"/>
        <w:rPr>
          <w:rFonts w:cs="Times New Roman"/>
        </w:rPr>
      </w:pPr>
    </w:p>
    <w:p w14:paraId="4690330E" w14:textId="09C7756F" w:rsidR="007315F4" w:rsidRPr="007A45B5" w:rsidRDefault="00D40C3B" w:rsidP="005A3EA8">
      <w:pPr>
        <w:pStyle w:val="Caption"/>
        <w:spacing w:before="0" w:after="0"/>
      </w:pPr>
      <w:bookmarkStart w:id="55" w:name="_Ref52970287"/>
      <w:bookmarkStart w:id="56" w:name="_Toc53021909"/>
      <w:r>
        <w:t xml:space="preserve">Table </w:t>
      </w:r>
      <w:fldSimple w:instr=" STYLEREF 1 \s ">
        <w:r w:rsidR="006638B3">
          <w:rPr>
            <w:noProof/>
          </w:rPr>
          <w:t>3</w:t>
        </w:r>
      </w:fldSimple>
      <w:r w:rsidR="006638B3">
        <w:noBreakHyphen/>
      </w:r>
      <w:fldSimple w:instr=" SEQ Table \* ARABIC \s 1 ">
        <w:r w:rsidR="006638B3">
          <w:rPr>
            <w:noProof/>
          </w:rPr>
          <w:t>4</w:t>
        </w:r>
      </w:fldSimple>
      <w:bookmarkEnd w:id="55"/>
      <w:r>
        <w:t xml:space="preserve">. </w:t>
      </w:r>
      <w:r w:rsidRPr="001B3EF9">
        <w:t>The Range of PWC Daily Average Water Column EECs for Propazine.</w:t>
      </w:r>
      <w:bookmarkEnd w:id="56"/>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28"/>
        <w:gridCol w:w="1130"/>
        <w:gridCol w:w="1170"/>
        <w:gridCol w:w="1260"/>
        <w:gridCol w:w="1080"/>
        <w:gridCol w:w="1496"/>
        <w:gridCol w:w="1384"/>
      </w:tblGrid>
      <w:tr w:rsidR="00F92886" w:rsidRPr="00AC04D4" w14:paraId="7B932A24" w14:textId="77777777" w:rsidTr="001515D6">
        <w:trPr>
          <w:trHeight w:val="300"/>
          <w:tblHeader/>
          <w:jc w:val="center"/>
        </w:trPr>
        <w:tc>
          <w:tcPr>
            <w:tcW w:w="1057" w:type="dxa"/>
            <w:vMerge w:val="restart"/>
            <w:shd w:val="clear" w:color="auto" w:fill="E7E6E6" w:themeFill="background2"/>
            <w:noWrap/>
            <w:vAlign w:val="center"/>
          </w:tcPr>
          <w:p w14:paraId="2BC0BC37" w14:textId="77777777" w:rsidR="00F92886" w:rsidRPr="00D26568" w:rsidRDefault="00F92886" w:rsidP="001515D6">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8748" w:type="dxa"/>
            <w:gridSpan w:val="7"/>
            <w:shd w:val="clear" w:color="auto" w:fill="E7E6E6" w:themeFill="background2"/>
            <w:vAlign w:val="center"/>
          </w:tcPr>
          <w:p w14:paraId="1C015E81" w14:textId="3926F271" w:rsidR="00F92886" w:rsidRPr="00D26568" w:rsidRDefault="00F92886" w:rsidP="001515D6">
            <w:pPr>
              <w:spacing w:after="0" w:line="240" w:lineRule="auto"/>
              <w:jc w:val="center"/>
              <w:rPr>
                <w:rFonts w:asciiTheme="minorHAnsi" w:hAnsiTheme="minorHAnsi"/>
                <w:b/>
                <w:sz w:val="20"/>
                <w:szCs w:val="20"/>
              </w:rPr>
            </w:pPr>
            <w:r>
              <w:rPr>
                <w:rFonts w:asciiTheme="minorHAnsi" w:hAnsiTheme="minorHAnsi"/>
                <w:b/>
                <w:sz w:val="20"/>
                <w:szCs w:val="20"/>
              </w:rPr>
              <w:t>Range of 1-in-15 year Daily Average</w:t>
            </w:r>
            <w:r w:rsidRPr="00D26568">
              <w:rPr>
                <w:rFonts w:asciiTheme="minorHAnsi" w:hAnsiTheme="minorHAnsi"/>
                <w:b/>
                <w:sz w:val="20"/>
                <w:szCs w:val="20"/>
              </w:rPr>
              <w:t xml:space="preserve"> EECs (µg/L)</w:t>
            </w:r>
          </w:p>
        </w:tc>
      </w:tr>
      <w:tr w:rsidR="00F92886" w:rsidRPr="00AC04D4" w14:paraId="1BCA8CC6" w14:textId="77777777" w:rsidTr="001515D6">
        <w:trPr>
          <w:trHeight w:val="300"/>
          <w:tblHeader/>
          <w:jc w:val="center"/>
        </w:trPr>
        <w:tc>
          <w:tcPr>
            <w:tcW w:w="1057" w:type="dxa"/>
            <w:vMerge/>
            <w:shd w:val="clear" w:color="auto" w:fill="E7E6E6" w:themeFill="background2"/>
            <w:noWrap/>
            <w:vAlign w:val="center"/>
            <w:hideMark/>
          </w:tcPr>
          <w:p w14:paraId="57C49885" w14:textId="77777777" w:rsidR="00F92886" w:rsidRPr="00D26568" w:rsidRDefault="00F92886" w:rsidP="001515D6">
            <w:pPr>
              <w:spacing w:after="0" w:line="240" w:lineRule="auto"/>
              <w:jc w:val="center"/>
              <w:rPr>
                <w:rFonts w:asciiTheme="minorHAnsi" w:hAnsiTheme="minorHAnsi"/>
                <w:b/>
                <w:sz w:val="20"/>
                <w:szCs w:val="20"/>
              </w:rPr>
            </w:pPr>
          </w:p>
        </w:tc>
        <w:tc>
          <w:tcPr>
            <w:tcW w:w="1228" w:type="dxa"/>
            <w:shd w:val="clear" w:color="auto" w:fill="E7E6E6" w:themeFill="background2"/>
            <w:vAlign w:val="center"/>
          </w:tcPr>
          <w:p w14:paraId="3AE25C61" w14:textId="1A21A094" w:rsidR="00F92886" w:rsidRPr="00D26568" w:rsidRDefault="00F92886" w:rsidP="001515D6">
            <w:pPr>
              <w:spacing w:after="0" w:line="240" w:lineRule="auto"/>
              <w:jc w:val="center"/>
              <w:rPr>
                <w:rFonts w:asciiTheme="minorHAnsi" w:hAnsiTheme="minorHAnsi"/>
                <w:b/>
                <w:sz w:val="20"/>
                <w:szCs w:val="20"/>
              </w:rPr>
            </w:pPr>
            <w:r>
              <w:rPr>
                <w:rFonts w:asciiTheme="minorHAnsi" w:hAnsiTheme="minorHAnsi"/>
                <w:b/>
                <w:sz w:val="20"/>
                <w:szCs w:val="20"/>
              </w:rPr>
              <w:t>Bin 1</w:t>
            </w:r>
          </w:p>
        </w:tc>
        <w:tc>
          <w:tcPr>
            <w:tcW w:w="1130" w:type="dxa"/>
            <w:shd w:val="clear" w:color="auto" w:fill="E7E6E6" w:themeFill="background2"/>
            <w:noWrap/>
            <w:vAlign w:val="center"/>
            <w:hideMark/>
          </w:tcPr>
          <w:p w14:paraId="2C1C0075" w14:textId="7FF6D1FA" w:rsidR="00F92886" w:rsidRPr="00D26568" w:rsidRDefault="00F92886" w:rsidP="001515D6">
            <w:pPr>
              <w:spacing w:after="0" w:line="240" w:lineRule="auto"/>
              <w:jc w:val="center"/>
              <w:rPr>
                <w:rFonts w:asciiTheme="minorHAnsi" w:hAnsiTheme="minorHAnsi"/>
                <w:b/>
                <w:sz w:val="20"/>
                <w:szCs w:val="20"/>
              </w:rPr>
            </w:pPr>
            <w:r w:rsidRPr="00D26568">
              <w:rPr>
                <w:rFonts w:asciiTheme="minorHAnsi" w:hAnsiTheme="minorHAnsi"/>
                <w:b/>
                <w:sz w:val="20"/>
                <w:szCs w:val="20"/>
              </w:rPr>
              <w:t>Bin 2</w:t>
            </w:r>
          </w:p>
        </w:tc>
        <w:tc>
          <w:tcPr>
            <w:tcW w:w="1170" w:type="dxa"/>
            <w:shd w:val="clear" w:color="auto" w:fill="E7E6E6" w:themeFill="background2"/>
            <w:vAlign w:val="center"/>
          </w:tcPr>
          <w:p w14:paraId="494A4FAF" w14:textId="77777777" w:rsidR="00F92886" w:rsidRPr="00D26568" w:rsidRDefault="00F92886" w:rsidP="001515D6">
            <w:pPr>
              <w:spacing w:after="0" w:line="240" w:lineRule="auto"/>
              <w:jc w:val="center"/>
              <w:rPr>
                <w:rFonts w:asciiTheme="minorHAnsi" w:hAnsiTheme="minorHAnsi"/>
                <w:b/>
                <w:sz w:val="20"/>
                <w:szCs w:val="20"/>
              </w:rPr>
            </w:pPr>
            <w:r>
              <w:rPr>
                <w:rFonts w:asciiTheme="minorHAnsi" w:hAnsiTheme="minorHAnsi"/>
                <w:b/>
                <w:sz w:val="20"/>
                <w:szCs w:val="20"/>
              </w:rPr>
              <w:t>Bin 3</w:t>
            </w:r>
          </w:p>
        </w:tc>
        <w:tc>
          <w:tcPr>
            <w:tcW w:w="1260" w:type="dxa"/>
            <w:shd w:val="clear" w:color="auto" w:fill="E7E6E6" w:themeFill="background2"/>
            <w:vAlign w:val="center"/>
          </w:tcPr>
          <w:p w14:paraId="42DFDBD8" w14:textId="77777777" w:rsidR="00F92886" w:rsidRPr="00D26568" w:rsidRDefault="00F92886" w:rsidP="001515D6">
            <w:pPr>
              <w:spacing w:after="0" w:line="240" w:lineRule="auto"/>
              <w:jc w:val="center"/>
              <w:rPr>
                <w:rFonts w:asciiTheme="minorHAnsi" w:hAnsiTheme="minorHAnsi"/>
                <w:b/>
                <w:sz w:val="20"/>
                <w:szCs w:val="20"/>
              </w:rPr>
            </w:pPr>
            <w:r>
              <w:rPr>
                <w:rFonts w:asciiTheme="minorHAnsi" w:hAnsiTheme="minorHAnsi"/>
                <w:b/>
                <w:sz w:val="20"/>
                <w:szCs w:val="20"/>
              </w:rPr>
              <w:t>Bin 4</w:t>
            </w:r>
          </w:p>
        </w:tc>
        <w:tc>
          <w:tcPr>
            <w:tcW w:w="1080" w:type="dxa"/>
            <w:shd w:val="clear" w:color="auto" w:fill="E7E6E6" w:themeFill="background2"/>
            <w:noWrap/>
            <w:vAlign w:val="center"/>
            <w:hideMark/>
          </w:tcPr>
          <w:p w14:paraId="2101BD32" w14:textId="77777777" w:rsidR="00F92886" w:rsidRPr="00D26568" w:rsidRDefault="00F92886" w:rsidP="001515D6">
            <w:pPr>
              <w:spacing w:after="0" w:line="240" w:lineRule="auto"/>
              <w:jc w:val="center"/>
              <w:rPr>
                <w:rFonts w:asciiTheme="minorHAnsi" w:hAnsiTheme="minorHAnsi"/>
                <w:b/>
                <w:sz w:val="20"/>
                <w:szCs w:val="20"/>
              </w:rPr>
            </w:pPr>
            <w:r w:rsidRPr="00D26568">
              <w:rPr>
                <w:rFonts w:asciiTheme="minorHAnsi" w:hAnsiTheme="minorHAnsi"/>
                <w:b/>
                <w:sz w:val="20"/>
                <w:szCs w:val="20"/>
              </w:rPr>
              <w:t>Bin 5</w:t>
            </w:r>
          </w:p>
        </w:tc>
        <w:tc>
          <w:tcPr>
            <w:tcW w:w="1496" w:type="dxa"/>
            <w:shd w:val="clear" w:color="auto" w:fill="E7E6E6" w:themeFill="background2"/>
            <w:noWrap/>
            <w:vAlign w:val="center"/>
            <w:hideMark/>
          </w:tcPr>
          <w:p w14:paraId="5AC3E4D4" w14:textId="77777777" w:rsidR="00F92886" w:rsidRPr="00D26568" w:rsidRDefault="00F92886" w:rsidP="001515D6">
            <w:pPr>
              <w:spacing w:after="0" w:line="240" w:lineRule="auto"/>
              <w:jc w:val="center"/>
              <w:rPr>
                <w:rFonts w:asciiTheme="minorHAnsi" w:hAnsiTheme="minorHAnsi"/>
                <w:b/>
                <w:sz w:val="20"/>
                <w:szCs w:val="20"/>
              </w:rPr>
            </w:pPr>
            <w:r w:rsidRPr="00D26568">
              <w:rPr>
                <w:rFonts w:asciiTheme="minorHAnsi" w:hAnsiTheme="minorHAnsi"/>
                <w:b/>
                <w:sz w:val="20"/>
                <w:szCs w:val="20"/>
              </w:rPr>
              <w:t>Bin 6</w:t>
            </w:r>
          </w:p>
        </w:tc>
        <w:tc>
          <w:tcPr>
            <w:tcW w:w="1384" w:type="dxa"/>
            <w:shd w:val="clear" w:color="auto" w:fill="E7E6E6" w:themeFill="background2"/>
            <w:noWrap/>
            <w:vAlign w:val="center"/>
          </w:tcPr>
          <w:p w14:paraId="282E85AA" w14:textId="2DA1DB23" w:rsidR="00F92886" w:rsidRPr="00D26568" w:rsidRDefault="00F92886" w:rsidP="001515D6">
            <w:pPr>
              <w:spacing w:after="0" w:line="240" w:lineRule="auto"/>
              <w:jc w:val="center"/>
              <w:rPr>
                <w:rFonts w:asciiTheme="minorHAnsi" w:hAnsiTheme="minorHAnsi"/>
                <w:b/>
                <w:sz w:val="20"/>
                <w:szCs w:val="20"/>
              </w:rPr>
            </w:pPr>
            <w:r w:rsidRPr="00D26568">
              <w:rPr>
                <w:rFonts w:asciiTheme="minorHAnsi" w:hAnsiTheme="minorHAnsi"/>
                <w:b/>
                <w:sz w:val="20"/>
                <w:szCs w:val="20"/>
              </w:rPr>
              <w:t>Bin</w:t>
            </w:r>
            <w:r w:rsidR="00C7300F">
              <w:rPr>
                <w:rFonts w:asciiTheme="minorHAnsi" w:hAnsiTheme="minorHAnsi"/>
                <w:b/>
                <w:sz w:val="20"/>
                <w:szCs w:val="20"/>
              </w:rPr>
              <w:t xml:space="preserve"> </w:t>
            </w:r>
            <w:r w:rsidRPr="00D26568">
              <w:rPr>
                <w:rFonts w:asciiTheme="minorHAnsi" w:hAnsiTheme="minorHAnsi"/>
                <w:b/>
                <w:sz w:val="20"/>
                <w:szCs w:val="20"/>
              </w:rPr>
              <w:t>7</w:t>
            </w:r>
          </w:p>
        </w:tc>
      </w:tr>
      <w:tr w:rsidR="005375C4" w:rsidRPr="00AC04D4" w14:paraId="75893F2A" w14:textId="77777777" w:rsidTr="001515D6">
        <w:trPr>
          <w:trHeight w:val="300"/>
          <w:jc w:val="center"/>
        </w:trPr>
        <w:tc>
          <w:tcPr>
            <w:tcW w:w="1057" w:type="dxa"/>
            <w:shd w:val="clear" w:color="auto" w:fill="auto"/>
            <w:noWrap/>
            <w:vAlign w:val="center"/>
            <w:hideMark/>
          </w:tcPr>
          <w:p w14:paraId="58641737" w14:textId="77777777" w:rsidR="005375C4" w:rsidRPr="00376BA7" w:rsidRDefault="005375C4" w:rsidP="001515D6">
            <w:pPr>
              <w:spacing w:after="0" w:line="240" w:lineRule="auto"/>
              <w:jc w:val="center"/>
              <w:rPr>
                <w:rFonts w:asciiTheme="minorHAnsi" w:hAnsiTheme="minorHAnsi"/>
                <w:sz w:val="20"/>
                <w:szCs w:val="20"/>
              </w:rPr>
            </w:pPr>
            <w:r w:rsidRPr="00376BA7">
              <w:rPr>
                <w:rFonts w:asciiTheme="minorHAnsi" w:hAnsiTheme="minorHAnsi"/>
                <w:sz w:val="20"/>
                <w:szCs w:val="20"/>
              </w:rPr>
              <w:t>HUC 10a</w:t>
            </w:r>
          </w:p>
        </w:tc>
        <w:tc>
          <w:tcPr>
            <w:tcW w:w="1228" w:type="dxa"/>
            <w:vAlign w:val="center"/>
          </w:tcPr>
          <w:p w14:paraId="2EC85E4F" w14:textId="73D4B1B0"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1296 – 2631</w:t>
            </w:r>
          </w:p>
        </w:tc>
        <w:tc>
          <w:tcPr>
            <w:tcW w:w="1130" w:type="dxa"/>
            <w:shd w:val="clear" w:color="auto" w:fill="auto"/>
            <w:noWrap/>
            <w:vAlign w:val="center"/>
          </w:tcPr>
          <w:p w14:paraId="12DB8D46" w14:textId="1DB13ED6"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265 – 277</w:t>
            </w:r>
          </w:p>
        </w:tc>
        <w:tc>
          <w:tcPr>
            <w:tcW w:w="1170" w:type="dxa"/>
            <w:vAlign w:val="center"/>
          </w:tcPr>
          <w:p w14:paraId="0BC76650" w14:textId="3B06FD25"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43.6 – 44.8</w:t>
            </w:r>
          </w:p>
        </w:tc>
        <w:tc>
          <w:tcPr>
            <w:tcW w:w="1260" w:type="dxa"/>
            <w:vAlign w:val="center"/>
          </w:tcPr>
          <w:p w14:paraId="7BACC128" w14:textId="20A012D0"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43.6 – 44.8</w:t>
            </w:r>
          </w:p>
        </w:tc>
        <w:tc>
          <w:tcPr>
            <w:tcW w:w="1080" w:type="dxa"/>
            <w:shd w:val="clear" w:color="auto" w:fill="auto"/>
            <w:noWrap/>
            <w:vAlign w:val="center"/>
          </w:tcPr>
          <w:p w14:paraId="2D7B2148" w14:textId="47035AE3"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265 – 277</w:t>
            </w:r>
          </w:p>
        </w:tc>
        <w:tc>
          <w:tcPr>
            <w:tcW w:w="1496" w:type="dxa"/>
            <w:shd w:val="clear" w:color="auto" w:fill="auto"/>
            <w:noWrap/>
            <w:vAlign w:val="center"/>
          </w:tcPr>
          <w:p w14:paraId="67B88379" w14:textId="5E92C07D"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63.4 – 68.7</w:t>
            </w:r>
          </w:p>
        </w:tc>
        <w:tc>
          <w:tcPr>
            <w:tcW w:w="1384" w:type="dxa"/>
            <w:shd w:val="clear" w:color="auto" w:fill="auto"/>
            <w:noWrap/>
            <w:vAlign w:val="center"/>
          </w:tcPr>
          <w:p w14:paraId="2C989B44" w14:textId="25A65B3B"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63.4 – 68.7</w:t>
            </w:r>
          </w:p>
        </w:tc>
      </w:tr>
      <w:tr w:rsidR="005375C4" w:rsidRPr="00AC04D4" w14:paraId="29B9E451" w14:textId="77777777" w:rsidTr="001515D6">
        <w:trPr>
          <w:trHeight w:val="300"/>
          <w:jc w:val="center"/>
        </w:trPr>
        <w:tc>
          <w:tcPr>
            <w:tcW w:w="1057" w:type="dxa"/>
            <w:shd w:val="clear" w:color="auto" w:fill="auto"/>
            <w:noWrap/>
            <w:vAlign w:val="center"/>
            <w:hideMark/>
          </w:tcPr>
          <w:p w14:paraId="2D4928B1" w14:textId="77777777" w:rsidR="005375C4" w:rsidRPr="00376BA7" w:rsidRDefault="005375C4" w:rsidP="001515D6">
            <w:pPr>
              <w:spacing w:after="0" w:line="240" w:lineRule="auto"/>
              <w:jc w:val="center"/>
              <w:rPr>
                <w:rFonts w:asciiTheme="minorHAnsi" w:hAnsiTheme="minorHAnsi"/>
                <w:sz w:val="20"/>
                <w:szCs w:val="20"/>
              </w:rPr>
            </w:pPr>
            <w:r w:rsidRPr="00376BA7">
              <w:rPr>
                <w:rFonts w:asciiTheme="minorHAnsi" w:hAnsiTheme="minorHAnsi"/>
                <w:sz w:val="20"/>
                <w:szCs w:val="20"/>
              </w:rPr>
              <w:t>HUC 10b</w:t>
            </w:r>
          </w:p>
        </w:tc>
        <w:tc>
          <w:tcPr>
            <w:tcW w:w="1228" w:type="dxa"/>
            <w:vAlign w:val="center"/>
          </w:tcPr>
          <w:p w14:paraId="028CD976" w14:textId="171DAC4A"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1302 – 2641</w:t>
            </w:r>
          </w:p>
        </w:tc>
        <w:tc>
          <w:tcPr>
            <w:tcW w:w="1130" w:type="dxa"/>
            <w:shd w:val="clear" w:color="auto" w:fill="auto"/>
            <w:noWrap/>
            <w:vAlign w:val="center"/>
          </w:tcPr>
          <w:p w14:paraId="6AAAE0A5" w14:textId="613C39A0"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280 – 292</w:t>
            </w:r>
          </w:p>
        </w:tc>
        <w:tc>
          <w:tcPr>
            <w:tcW w:w="1170" w:type="dxa"/>
            <w:vAlign w:val="center"/>
          </w:tcPr>
          <w:p w14:paraId="38790BAF" w14:textId="6D35926A"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39.6 – 45.2</w:t>
            </w:r>
          </w:p>
        </w:tc>
        <w:tc>
          <w:tcPr>
            <w:tcW w:w="1260" w:type="dxa"/>
            <w:vAlign w:val="center"/>
          </w:tcPr>
          <w:p w14:paraId="16C20813" w14:textId="24B5F93C"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39.6 – 45.2</w:t>
            </w:r>
          </w:p>
        </w:tc>
        <w:tc>
          <w:tcPr>
            <w:tcW w:w="1080" w:type="dxa"/>
            <w:shd w:val="clear" w:color="auto" w:fill="auto"/>
            <w:noWrap/>
            <w:vAlign w:val="center"/>
          </w:tcPr>
          <w:p w14:paraId="2CBC9007" w14:textId="66C27FF8"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280 – 292</w:t>
            </w:r>
          </w:p>
        </w:tc>
        <w:tc>
          <w:tcPr>
            <w:tcW w:w="1496" w:type="dxa"/>
            <w:shd w:val="clear" w:color="auto" w:fill="auto"/>
            <w:noWrap/>
            <w:vAlign w:val="center"/>
          </w:tcPr>
          <w:p w14:paraId="58EE2F30" w14:textId="66F45A71"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36.4 – 43.9</w:t>
            </w:r>
          </w:p>
        </w:tc>
        <w:tc>
          <w:tcPr>
            <w:tcW w:w="1384" w:type="dxa"/>
            <w:shd w:val="clear" w:color="auto" w:fill="auto"/>
            <w:noWrap/>
            <w:vAlign w:val="center"/>
          </w:tcPr>
          <w:p w14:paraId="44952BB0" w14:textId="7A069C9B"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36.4 – 43.9</w:t>
            </w:r>
          </w:p>
        </w:tc>
      </w:tr>
      <w:tr w:rsidR="005375C4" w:rsidRPr="00AC04D4" w14:paraId="18E53E98" w14:textId="77777777" w:rsidTr="001515D6">
        <w:trPr>
          <w:trHeight w:val="300"/>
          <w:jc w:val="center"/>
        </w:trPr>
        <w:tc>
          <w:tcPr>
            <w:tcW w:w="1057" w:type="dxa"/>
            <w:shd w:val="clear" w:color="auto" w:fill="auto"/>
            <w:noWrap/>
            <w:vAlign w:val="center"/>
            <w:hideMark/>
          </w:tcPr>
          <w:p w14:paraId="5B78C80C" w14:textId="77777777" w:rsidR="005375C4" w:rsidRPr="00376BA7" w:rsidRDefault="005375C4" w:rsidP="001515D6">
            <w:pPr>
              <w:spacing w:after="0" w:line="240" w:lineRule="auto"/>
              <w:jc w:val="center"/>
              <w:rPr>
                <w:rFonts w:asciiTheme="minorHAnsi" w:hAnsiTheme="minorHAnsi"/>
                <w:sz w:val="20"/>
                <w:szCs w:val="20"/>
              </w:rPr>
            </w:pPr>
            <w:r w:rsidRPr="00376BA7">
              <w:rPr>
                <w:rFonts w:asciiTheme="minorHAnsi" w:hAnsiTheme="minorHAnsi"/>
                <w:sz w:val="20"/>
                <w:szCs w:val="20"/>
              </w:rPr>
              <w:t>HUC 11a</w:t>
            </w:r>
          </w:p>
        </w:tc>
        <w:tc>
          <w:tcPr>
            <w:tcW w:w="1228" w:type="dxa"/>
            <w:vAlign w:val="center"/>
          </w:tcPr>
          <w:p w14:paraId="225E3FF9" w14:textId="2EC123B5"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1220 – 2465</w:t>
            </w:r>
          </w:p>
        </w:tc>
        <w:tc>
          <w:tcPr>
            <w:tcW w:w="1130" w:type="dxa"/>
            <w:shd w:val="clear" w:color="auto" w:fill="auto"/>
            <w:noWrap/>
            <w:vAlign w:val="center"/>
          </w:tcPr>
          <w:p w14:paraId="439F5F48" w14:textId="69B77B49"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607 – 633</w:t>
            </w:r>
          </w:p>
        </w:tc>
        <w:tc>
          <w:tcPr>
            <w:tcW w:w="1170" w:type="dxa"/>
            <w:vAlign w:val="center"/>
          </w:tcPr>
          <w:p w14:paraId="54172EB6" w14:textId="78620FFB"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90 – 88.6</w:t>
            </w:r>
          </w:p>
        </w:tc>
        <w:tc>
          <w:tcPr>
            <w:tcW w:w="1260" w:type="dxa"/>
            <w:vAlign w:val="center"/>
          </w:tcPr>
          <w:p w14:paraId="1867E8FE" w14:textId="7BCA91C2"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90 – 88.6</w:t>
            </w:r>
          </w:p>
        </w:tc>
        <w:tc>
          <w:tcPr>
            <w:tcW w:w="1080" w:type="dxa"/>
            <w:shd w:val="clear" w:color="auto" w:fill="auto"/>
            <w:noWrap/>
            <w:vAlign w:val="center"/>
          </w:tcPr>
          <w:p w14:paraId="656208D3" w14:textId="4EB42E33"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607 – 633</w:t>
            </w:r>
          </w:p>
        </w:tc>
        <w:tc>
          <w:tcPr>
            <w:tcW w:w="1496" w:type="dxa"/>
            <w:shd w:val="clear" w:color="auto" w:fill="auto"/>
            <w:noWrap/>
            <w:vAlign w:val="center"/>
          </w:tcPr>
          <w:p w14:paraId="7CF97B76" w14:textId="6532A188"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119 – 119.8</w:t>
            </w:r>
          </w:p>
        </w:tc>
        <w:tc>
          <w:tcPr>
            <w:tcW w:w="1384" w:type="dxa"/>
            <w:shd w:val="clear" w:color="auto" w:fill="auto"/>
            <w:noWrap/>
            <w:vAlign w:val="center"/>
          </w:tcPr>
          <w:p w14:paraId="0A0264E4" w14:textId="6AB2CCA9"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119 – 119.8</w:t>
            </w:r>
          </w:p>
        </w:tc>
      </w:tr>
      <w:tr w:rsidR="005375C4" w:rsidRPr="00AC04D4" w14:paraId="03426E54" w14:textId="77777777" w:rsidTr="001515D6">
        <w:trPr>
          <w:trHeight w:val="300"/>
          <w:jc w:val="center"/>
        </w:trPr>
        <w:tc>
          <w:tcPr>
            <w:tcW w:w="1057" w:type="dxa"/>
            <w:shd w:val="clear" w:color="auto" w:fill="auto"/>
            <w:noWrap/>
            <w:vAlign w:val="center"/>
            <w:hideMark/>
          </w:tcPr>
          <w:p w14:paraId="2D9F16CD" w14:textId="77777777" w:rsidR="005375C4" w:rsidRPr="00376BA7" w:rsidRDefault="005375C4" w:rsidP="001515D6">
            <w:pPr>
              <w:spacing w:after="0" w:line="240" w:lineRule="auto"/>
              <w:jc w:val="center"/>
              <w:rPr>
                <w:rFonts w:asciiTheme="minorHAnsi" w:hAnsiTheme="minorHAnsi"/>
                <w:sz w:val="20"/>
                <w:szCs w:val="20"/>
              </w:rPr>
            </w:pPr>
            <w:r w:rsidRPr="00376BA7">
              <w:rPr>
                <w:rFonts w:asciiTheme="minorHAnsi" w:hAnsiTheme="minorHAnsi"/>
                <w:sz w:val="20"/>
                <w:szCs w:val="20"/>
              </w:rPr>
              <w:t>HUC 11b</w:t>
            </w:r>
          </w:p>
        </w:tc>
        <w:tc>
          <w:tcPr>
            <w:tcW w:w="1228" w:type="dxa"/>
            <w:vAlign w:val="center"/>
          </w:tcPr>
          <w:p w14:paraId="04227E5F" w14:textId="4B017269"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1297 – 2632</w:t>
            </w:r>
          </w:p>
        </w:tc>
        <w:tc>
          <w:tcPr>
            <w:tcW w:w="1130" w:type="dxa"/>
            <w:shd w:val="clear" w:color="auto" w:fill="auto"/>
            <w:noWrap/>
            <w:vAlign w:val="center"/>
          </w:tcPr>
          <w:p w14:paraId="4B3A782F" w14:textId="1DF58AF4"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559 – 582</w:t>
            </w:r>
          </w:p>
        </w:tc>
        <w:tc>
          <w:tcPr>
            <w:tcW w:w="1170" w:type="dxa"/>
            <w:vAlign w:val="center"/>
          </w:tcPr>
          <w:p w14:paraId="1D218861" w14:textId="1A8FDB22"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67 – 68.7</w:t>
            </w:r>
          </w:p>
        </w:tc>
        <w:tc>
          <w:tcPr>
            <w:tcW w:w="1260" w:type="dxa"/>
            <w:vAlign w:val="center"/>
          </w:tcPr>
          <w:p w14:paraId="2A79BAE5" w14:textId="4A65BB74"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67 – 68.7</w:t>
            </w:r>
          </w:p>
        </w:tc>
        <w:tc>
          <w:tcPr>
            <w:tcW w:w="1080" w:type="dxa"/>
            <w:shd w:val="clear" w:color="auto" w:fill="auto"/>
            <w:noWrap/>
            <w:vAlign w:val="center"/>
          </w:tcPr>
          <w:p w14:paraId="1B03ABE0" w14:textId="715D43F3"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559 – 582</w:t>
            </w:r>
          </w:p>
        </w:tc>
        <w:tc>
          <w:tcPr>
            <w:tcW w:w="1496" w:type="dxa"/>
            <w:shd w:val="clear" w:color="auto" w:fill="auto"/>
            <w:noWrap/>
            <w:vAlign w:val="center"/>
          </w:tcPr>
          <w:p w14:paraId="76E56B31" w14:textId="3A74665F"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64.5 – 68.9</w:t>
            </w:r>
          </w:p>
        </w:tc>
        <w:tc>
          <w:tcPr>
            <w:tcW w:w="1384" w:type="dxa"/>
            <w:shd w:val="clear" w:color="auto" w:fill="auto"/>
            <w:noWrap/>
            <w:vAlign w:val="center"/>
          </w:tcPr>
          <w:p w14:paraId="5A4E2731" w14:textId="68624E07"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64.5 – 68.9</w:t>
            </w:r>
          </w:p>
        </w:tc>
      </w:tr>
      <w:tr w:rsidR="005375C4" w:rsidRPr="00AC04D4" w14:paraId="523B7C21" w14:textId="77777777" w:rsidTr="001515D6">
        <w:trPr>
          <w:trHeight w:val="300"/>
          <w:jc w:val="center"/>
        </w:trPr>
        <w:tc>
          <w:tcPr>
            <w:tcW w:w="1057" w:type="dxa"/>
            <w:shd w:val="clear" w:color="auto" w:fill="auto"/>
            <w:noWrap/>
            <w:vAlign w:val="center"/>
            <w:hideMark/>
          </w:tcPr>
          <w:p w14:paraId="268F32BB" w14:textId="77777777" w:rsidR="005375C4" w:rsidRPr="00376BA7" w:rsidRDefault="005375C4" w:rsidP="001515D6">
            <w:pPr>
              <w:spacing w:after="0" w:line="240" w:lineRule="auto"/>
              <w:jc w:val="center"/>
              <w:rPr>
                <w:rFonts w:asciiTheme="minorHAnsi" w:hAnsiTheme="minorHAnsi"/>
                <w:sz w:val="20"/>
                <w:szCs w:val="20"/>
              </w:rPr>
            </w:pPr>
            <w:r w:rsidRPr="00376BA7">
              <w:rPr>
                <w:rFonts w:asciiTheme="minorHAnsi" w:hAnsiTheme="minorHAnsi"/>
                <w:sz w:val="20"/>
                <w:szCs w:val="20"/>
              </w:rPr>
              <w:t>HUC 12a</w:t>
            </w:r>
          </w:p>
        </w:tc>
        <w:tc>
          <w:tcPr>
            <w:tcW w:w="1228" w:type="dxa"/>
            <w:vAlign w:val="center"/>
          </w:tcPr>
          <w:p w14:paraId="09AE80F0" w14:textId="6C94144E"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1291 – 2624</w:t>
            </w:r>
          </w:p>
        </w:tc>
        <w:tc>
          <w:tcPr>
            <w:tcW w:w="1130" w:type="dxa"/>
            <w:shd w:val="clear" w:color="auto" w:fill="auto"/>
            <w:noWrap/>
            <w:vAlign w:val="center"/>
          </w:tcPr>
          <w:p w14:paraId="5E99FBD6" w14:textId="0FA6023F"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540 – 563</w:t>
            </w:r>
          </w:p>
        </w:tc>
        <w:tc>
          <w:tcPr>
            <w:tcW w:w="1170" w:type="dxa"/>
            <w:vAlign w:val="center"/>
          </w:tcPr>
          <w:p w14:paraId="545F31A9" w14:textId="08C37010"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89.1 – 90.5</w:t>
            </w:r>
          </w:p>
        </w:tc>
        <w:tc>
          <w:tcPr>
            <w:tcW w:w="1260" w:type="dxa"/>
            <w:vAlign w:val="center"/>
          </w:tcPr>
          <w:p w14:paraId="6300EFF7" w14:textId="50253C4F"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89.1 – 90.5</w:t>
            </w:r>
          </w:p>
        </w:tc>
        <w:tc>
          <w:tcPr>
            <w:tcW w:w="1080" w:type="dxa"/>
            <w:shd w:val="clear" w:color="auto" w:fill="auto"/>
            <w:noWrap/>
            <w:vAlign w:val="center"/>
          </w:tcPr>
          <w:p w14:paraId="3602D330" w14:textId="2204B0EC"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540 – 563</w:t>
            </w:r>
          </w:p>
        </w:tc>
        <w:tc>
          <w:tcPr>
            <w:tcW w:w="1496" w:type="dxa"/>
            <w:shd w:val="clear" w:color="auto" w:fill="auto"/>
            <w:noWrap/>
            <w:vAlign w:val="center"/>
          </w:tcPr>
          <w:p w14:paraId="256CA6F7" w14:textId="28AB9D49"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135.7 – 135.8</w:t>
            </w:r>
          </w:p>
        </w:tc>
        <w:tc>
          <w:tcPr>
            <w:tcW w:w="1384" w:type="dxa"/>
            <w:shd w:val="clear" w:color="auto" w:fill="auto"/>
            <w:noWrap/>
            <w:vAlign w:val="center"/>
          </w:tcPr>
          <w:p w14:paraId="544E12FE" w14:textId="1E584C32"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135.7 – 135.8</w:t>
            </w:r>
          </w:p>
        </w:tc>
      </w:tr>
      <w:tr w:rsidR="005375C4" w:rsidRPr="00AC04D4" w14:paraId="5F504F07" w14:textId="77777777" w:rsidTr="001515D6">
        <w:trPr>
          <w:trHeight w:val="300"/>
          <w:jc w:val="center"/>
        </w:trPr>
        <w:tc>
          <w:tcPr>
            <w:tcW w:w="1057" w:type="dxa"/>
            <w:shd w:val="clear" w:color="auto" w:fill="auto"/>
            <w:noWrap/>
            <w:vAlign w:val="center"/>
            <w:hideMark/>
          </w:tcPr>
          <w:p w14:paraId="4F15E05E" w14:textId="77777777" w:rsidR="005375C4" w:rsidRPr="00376BA7" w:rsidRDefault="005375C4" w:rsidP="001515D6">
            <w:pPr>
              <w:spacing w:after="0" w:line="240" w:lineRule="auto"/>
              <w:jc w:val="center"/>
              <w:rPr>
                <w:rFonts w:asciiTheme="minorHAnsi" w:hAnsiTheme="minorHAnsi"/>
                <w:sz w:val="20"/>
                <w:szCs w:val="20"/>
              </w:rPr>
            </w:pPr>
            <w:r w:rsidRPr="00376BA7">
              <w:rPr>
                <w:rFonts w:asciiTheme="minorHAnsi" w:hAnsiTheme="minorHAnsi"/>
                <w:sz w:val="20"/>
                <w:szCs w:val="20"/>
              </w:rPr>
              <w:t>HUC 12b</w:t>
            </w:r>
          </w:p>
        </w:tc>
        <w:tc>
          <w:tcPr>
            <w:tcW w:w="1228" w:type="dxa"/>
            <w:vAlign w:val="center"/>
          </w:tcPr>
          <w:p w14:paraId="07872765" w14:textId="364801FE"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1293 – 2626</w:t>
            </w:r>
          </w:p>
        </w:tc>
        <w:tc>
          <w:tcPr>
            <w:tcW w:w="1130" w:type="dxa"/>
            <w:shd w:val="clear" w:color="auto" w:fill="auto"/>
            <w:noWrap/>
            <w:vAlign w:val="center"/>
          </w:tcPr>
          <w:p w14:paraId="154D62F2" w14:textId="391E2D49"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540 – 563</w:t>
            </w:r>
          </w:p>
        </w:tc>
        <w:tc>
          <w:tcPr>
            <w:tcW w:w="1170" w:type="dxa"/>
            <w:vAlign w:val="center"/>
          </w:tcPr>
          <w:p w14:paraId="54D9ADDD" w14:textId="67C6715D"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83.3 – 84.3</w:t>
            </w:r>
          </w:p>
        </w:tc>
        <w:tc>
          <w:tcPr>
            <w:tcW w:w="1260" w:type="dxa"/>
            <w:vAlign w:val="center"/>
          </w:tcPr>
          <w:p w14:paraId="3DEFC9DB" w14:textId="42F7DFFE"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83.3 – 84.3</w:t>
            </w:r>
          </w:p>
        </w:tc>
        <w:tc>
          <w:tcPr>
            <w:tcW w:w="1080" w:type="dxa"/>
            <w:shd w:val="clear" w:color="auto" w:fill="auto"/>
            <w:noWrap/>
            <w:vAlign w:val="center"/>
          </w:tcPr>
          <w:p w14:paraId="331FB6D8" w14:textId="29041A17"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540 – 563</w:t>
            </w:r>
          </w:p>
        </w:tc>
        <w:tc>
          <w:tcPr>
            <w:tcW w:w="1496" w:type="dxa"/>
            <w:shd w:val="clear" w:color="auto" w:fill="auto"/>
            <w:noWrap/>
            <w:vAlign w:val="center"/>
          </w:tcPr>
          <w:p w14:paraId="62B63F9A" w14:textId="26009E76"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98 – 99.3</w:t>
            </w:r>
          </w:p>
        </w:tc>
        <w:tc>
          <w:tcPr>
            <w:tcW w:w="1384" w:type="dxa"/>
            <w:shd w:val="clear" w:color="auto" w:fill="auto"/>
            <w:noWrap/>
            <w:vAlign w:val="center"/>
          </w:tcPr>
          <w:p w14:paraId="04B2ED90" w14:textId="3C6FD1FC"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98 – 99.3</w:t>
            </w:r>
          </w:p>
        </w:tc>
      </w:tr>
      <w:tr w:rsidR="005375C4" w:rsidRPr="00AC04D4" w14:paraId="3F7B5561" w14:textId="77777777" w:rsidTr="001515D6">
        <w:trPr>
          <w:trHeight w:val="300"/>
          <w:jc w:val="center"/>
        </w:trPr>
        <w:tc>
          <w:tcPr>
            <w:tcW w:w="1057" w:type="dxa"/>
            <w:shd w:val="clear" w:color="auto" w:fill="auto"/>
            <w:noWrap/>
            <w:vAlign w:val="center"/>
            <w:hideMark/>
          </w:tcPr>
          <w:p w14:paraId="26F4B5B5" w14:textId="77777777" w:rsidR="005375C4" w:rsidRPr="00376BA7" w:rsidRDefault="005375C4" w:rsidP="001515D6">
            <w:pPr>
              <w:spacing w:after="0" w:line="240" w:lineRule="auto"/>
              <w:jc w:val="center"/>
              <w:rPr>
                <w:rFonts w:asciiTheme="minorHAnsi" w:hAnsiTheme="minorHAnsi"/>
                <w:sz w:val="20"/>
                <w:szCs w:val="20"/>
              </w:rPr>
            </w:pPr>
            <w:r w:rsidRPr="00376BA7">
              <w:rPr>
                <w:rFonts w:asciiTheme="minorHAnsi" w:hAnsiTheme="minorHAnsi"/>
                <w:sz w:val="20"/>
                <w:szCs w:val="20"/>
              </w:rPr>
              <w:t>HUC 13</w:t>
            </w:r>
          </w:p>
        </w:tc>
        <w:tc>
          <w:tcPr>
            <w:tcW w:w="1228" w:type="dxa"/>
            <w:vAlign w:val="center"/>
          </w:tcPr>
          <w:p w14:paraId="337663F7" w14:textId="6F193F23" w:rsidR="005375C4" w:rsidRPr="005375C4" w:rsidRDefault="00962FE7" w:rsidP="001515D6">
            <w:pPr>
              <w:spacing w:after="0" w:line="240"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1293</w:t>
            </w:r>
            <w:r w:rsidR="005375C4" w:rsidRPr="005375C4">
              <w:rPr>
                <w:rFonts w:asciiTheme="minorHAnsi" w:eastAsia="Times New Roman" w:hAnsiTheme="minorHAnsi" w:cstheme="minorHAnsi"/>
                <w:sz w:val="20"/>
                <w:szCs w:val="20"/>
              </w:rPr>
              <w:t xml:space="preserve"> - 2627</w:t>
            </w:r>
          </w:p>
        </w:tc>
        <w:tc>
          <w:tcPr>
            <w:tcW w:w="1130" w:type="dxa"/>
            <w:shd w:val="clear" w:color="auto" w:fill="auto"/>
            <w:noWrap/>
            <w:vAlign w:val="center"/>
          </w:tcPr>
          <w:p w14:paraId="14EBA564" w14:textId="48783548"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265 – 276</w:t>
            </w:r>
          </w:p>
        </w:tc>
        <w:tc>
          <w:tcPr>
            <w:tcW w:w="1170" w:type="dxa"/>
            <w:vAlign w:val="center"/>
          </w:tcPr>
          <w:p w14:paraId="2F34AF7E" w14:textId="7ED4D59A"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31.4 – 37.4</w:t>
            </w:r>
          </w:p>
        </w:tc>
        <w:tc>
          <w:tcPr>
            <w:tcW w:w="1260" w:type="dxa"/>
            <w:vAlign w:val="center"/>
          </w:tcPr>
          <w:p w14:paraId="133D372A" w14:textId="47204102"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31.4 – 37.4</w:t>
            </w:r>
          </w:p>
        </w:tc>
        <w:tc>
          <w:tcPr>
            <w:tcW w:w="1080" w:type="dxa"/>
            <w:shd w:val="clear" w:color="auto" w:fill="auto"/>
            <w:noWrap/>
            <w:vAlign w:val="center"/>
          </w:tcPr>
          <w:p w14:paraId="2E79F730" w14:textId="1D699B5B"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265 – 276</w:t>
            </w:r>
          </w:p>
        </w:tc>
        <w:tc>
          <w:tcPr>
            <w:tcW w:w="1496" w:type="dxa"/>
            <w:shd w:val="clear" w:color="auto" w:fill="auto"/>
            <w:noWrap/>
            <w:vAlign w:val="center"/>
          </w:tcPr>
          <w:p w14:paraId="180CB75E" w14:textId="12D4DB6F"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17.4 – 22.1</w:t>
            </w:r>
          </w:p>
        </w:tc>
        <w:tc>
          <w:tcPr>
            <w:tcW w:w="1384" w:type="dxa"/>
            <w:shd w:val="clear" w:color="auto" w:fill="auto"/>
            <w:noWrap/>
            <w:vAlign w:val="center"/>
          </w:tcPr>
          <w:p w14:paraId="3AE35D34" w14:textId="28D796C0" w:rsidR="005375C4" w:rsidRPr="005375C4" w:rsidRDefault="005375C4" w:rsidP="001515D6">
            <w:pPr>
              <w:spacing w:after="0" w:line="240" w:lineRule="auto"/>
              <w:jc w:val="center"/>
              <w:rPr>
                <w:rFonts w:asciiTheme="minorHAnsi" w:eastAsia="Times New Roman" w:hAnsiTheme="minorHAnsi" w:cstheme="minorHAnsi"/>
                <w:sz w:val="20"/>
                <w:szCs w:val="20"/>
              </w:rPr>
            </w:pPr>
            <w:r w:rsidRPr="005375C4">
              <w:rPr>
                <w:rFonts w:asciiTheme="minorHAnsi" w:eastAsia="Times New Roman" w:hAnsiTheme="minorHAnsi" w:cstheme="minorHAnsi"/>
                <w:sz w:val="20"/>
                <w:szCs w:val="20"/>
              </w:rPr>
              <w:t>17.4 – 22.1</w:t>
            </w:r>
          </w:p>
        </w:tc>
      </w:tr>
    </w:tbl>
    <w:p w14:paraId="68687C27" w14:textId="2DC84A17" w:rsidR="00836AE5" w:rsidRDefault="00836AE5" w:rsidP="005A3EA8">
      <w:pPr>
        <w:pStyle w:val="ListParagraph"/>
        <w:spacing w:after="0"/>
        <w:ind w:left="0"/>
        <w:rPr>
          <w:rFonts w:asciiTheme="minorHAnsi" w:hAnsiTheme="minorHAnsi" w:cs="Times New Roman"/>
          <w:sz w:val="20"/>
          <w:szCs w:val="20"/>
        </w:rPr>
      </w:pPr>
    </w:p>
    <w:p w14:paraId="4F9A65F8" w14:textId="32CFF30C" w:rsidR="00C14704" w:rsidRPr="004C7FD7" w:rsidRDefault="00D40C3B" w:rsidP="005A3EA8">
      <w:pPr>
        <w:pStyle w:val="Caption"/>
        <w:spacing w:before="0" w:after="0"/>
      </w:pPr>
      <w:bookmarkStart w:id="57" w:name="_Ref52970296"/>
      <w:bookmarkStart w:id="58" w:name="_Toc53021910"/>
      <w:r>
        <w:t xml:space="preserve">Table </w:t>
      </w:r>
      <w:fldSimple w:instr=" STYLEREF 1 \s ">
        <w:r w:rsidR="006638B3">
          <w:rPr>
            <w:noProof/>
          </w:rPr>
          <w:t>3</w:t>
        </w:r>
      </w:fldSimple>
      <w:r w:rsidR="006638B3">
        <w:noBreakHyphen/>
      </w:r>
      <w:fldSimple w:instr=" SEQ Table \* ARABIC \s 1 ">
        <w:r w:rsidR="006638B3">
          <w:rPr>
            <w:noProof/>
          </w:rPr>
          <w:t>5</w:t>
        </w:r>
      </w:fldSimple>
      <w:bookmarkEnd w:id="57"/>
      <w:r>
        <w:t xml:space="preserve">. </w:t>
      </w:r>
      <w:r w:rsidRPr="004A4627">
        <w:t>The Range of PWC Pore Water EECs for Propazine.</w:t>
      </w:r>
      <w:bookmarkEnd w:id="58"/>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28"/>
        <w:gridCol w:w="1228"/>
        <w:gridCol w:w="1227"/>
        <w:gridCol w:w="1227"/>
        <w:gridCol w:w="1227"/>
        <w:gridCol w:w="1227"/>
        <w:gridCol w:w="1227"/>
      </w:tblGrid>
      <w:tr w:rsidR="00F92886" w:rsidRPr="00D40C3B" w14:paraId="3E241310" w14:textId="77777777" w:rsidTr="001515D6">
        <w:trPr>
          <w:trHeight w:val="300"/>
          <w:tblHeader/>
          <w:jc w:val="center"/>
        </w:trPr>
        <w:tc>
          <w:tcPr>
            <w:tcW w:w="1170" w:type="dxa"/>
            <w:vMerge w:val="restart"/>
            <w:shd w:val="clear" w:color="auto" w:fill="E7E6E6" w:themeFill="background2"/>
            <w:noWrap/>
            <w:vAlign w:val="center"/>
          </w:tcPr>
          <w:p w14:paraId="191CEB2D" w14:textId="77777777"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HUC 2</w:t>
            </w:r>
          </w:p>
        </w:tc>
        <w:tc>
          <w:tcPr>
            <w:tcW w:w="9555" w:type="dxa"/>
            <w:gridSpan w:val="7"/>
            <w:shd w:val="clear" w:color="auto" w:fill="E7E6E6" w:themeFill="background2"/>
            <w:vAlign w:val="center"/>
          </w:tcPr>
          <w:p w14:paraId="0576EB0D" w14:textId="2C8A3E69"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Range of 1-in-</w:t>
            </w:r>
            <w:proofErr w:type="gramStart"/>
            <w:r w:rsidRPr="00D40C3B">
              <w:rPr>
                <w:rFonts w:asciiTheme="minorHAnsi" w:hAnsiTheme="minorHAnsi"/>
                <w:b/>
                <w:sz w:val="20"/>
                <w:szCs w:val="20"/>
              </w:rPr>
              <w:t>15 year</w:t>
            </w:r>
            <w:proofErr w:type="gramEnd"/>
            <w:r w:rsidRPr="00D40C3B">
              <w:rPr>
                <w:rFonts w:asciiTheme="minorHAnsi" w:hAnsiTheme="minorHAnsi"/>
                <w:b/>
                <w:sz w:val="20"/>
                <w:szCs w:val="20"/>
              </w:rPr>
              <w:t xml:space="preserve"> Pore Water EECs (µg/L)</w:t>
            </w:r>
          </w:p>
        </w:tc>
      </w:tr>
      <w:tr w:rsidR="00F92886" w:rsidRPr="00D40C3B" w14:paraId="7DF22218" w14:textId="77777777" w:rsidTr="001515D6">
        <w:trPr>
          <w:trHeight w:val="300"/>
          <w:tblHeader/>
          <w:jc w:val="center"/>
        </w:trPr>
        <w:tc>
          <w:tcPr>
            <w:tcW w:w="1170" w:type="dxa"/>
            <w:vMerge/>
            <w:shd w:val="clear" w:color="auto" w:fill="E7E6E6" w:themeFill="background2"/>
            <w:noWrap/>
            <w:vAlign w:val="center"/>
            <w:hideMark/>
          </w:tcPr>
          <w:p w14:paraId="08FC0F47" w14:textId="77777777" w:rsidR="00F92886" w:rsidRPr="00D40C3B" w:rsidRDefault="00F92886" w:rsidP="001515D6">
            <w:pPr>
              <w:spacing w:after="0" w:line="240" w:lineRule="auto"/>
              <w:jc w:val="center"/>
              <w:rPr>
                <w:rFonts w:asciiTheme="minorHAnsi" w:hAnsiTheme="minorHAnsi"/>
                <w:b/>
                <w:sz w:val="20"/>
                <w:szCs w:val="20"/>
              </w:rPr>
            </w:pPr>
          </w:p>
        </w:tc>
        <w:tc>
          <w:tcPr>
            <w:tcW w:w="1365" w:type="dxa"/>
            <w:shd w:val="clear" w:color="auto" w:fill="E7E6E6" w:themeFill="background2"/>
            <w:vAlign w:val="center"/>
          </w:tcPr>
          <w:p w14:paraId="0E497B43" w14:textId="04E2EE56"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Bin 1</w:t>
            </w:r>
          </w:p>
        </w:tc>
        <w:tc>
          <w:tcPr>
            <w:tcW w:w="1365" w:type="dxa"/>
            <w:shd w:val="clear" w:color="auto" w:fill="E7E6E6" w:themeFill="background2"/>
            <w:noWrap/>
            <w:vAlign w:val="center"/>
            <w:hideMark/>
          </w:tcPr>
          <w:p w14:paraId="48E2CEB0" w14:textId="01829477"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Bin 2</w:t>
            </w:r>
            <w:r w:rsidR="00A90BAD" w:rsidRPr="00D40C3B">
              <w:rPr>
                <w:rFonts w:asciiTheme="minorHAnsi" w:hAnsiTheme="minorHAnsi"/>
                <w:b/>
                <w:sz w:val="20"/>
                <w:szCs w:val="20"/>
              </w:rPr>
              <w:t>*</w:t>
            </w:r>
          </w:p>
        </w:tc>
        <w:tc>
          <w:tcPr>
            <w:tcW w:w="1365" w:type="dxa"/>
            <w:shd w:val="clear" w:color="auto" w:fill="E7E6E6" w:themeFill="background2"/>
            <w:vAlign w:val="center"/>
          </w:tcPr>
          <w:p w14:paraId="4020231C" w14:textId="77777777"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Bin 3</w:t>
            </w:r>
          </w:p>
        </w:tc>
        <w:tc>
          <w:tcPr>
            <w:tcW w:w="1365" w:type="dxa"/>
            <w:shd w:val="clear" w:color="auto" w:fill="E7E6E6" w:themeFill="background2"/>
            <w:vAlign w:val="center"/>
          </w:tcPr>
          <w:p w14:paraId="2BEFB59A" w14:textId="77777777"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Bin 4</w:t>
            </w:r>
          </w:p>
        </w:tc>
        <w:tc>
          <w:tcPr>
            <w:tcW w:w="1365" w:type="dxa"/>
            <w:shd w:val="clear" w:color="auto" w:fill="E7E6E6" w:themeFill="background2"/>
            <w:noWrap/>
            <w:vAlign w:val="center"/>
            <w:hideMark/>
          </w:tcPr>
          <w:p w14:paraId="261692EA" w14:textId="33BDFA76"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Bin 5</w:t>
            </w:r>
            <w:r w:rsidR="00501809" w:rsidRPr="00D40C3B">
              <w:rPr>
                <w:rFonts w:asciiTheme="minorHAnsi" w:hAnsiTheme="minorHAnsi"/>
                <w:b/>
                <w:sz w:val="20"/>
                <w:szCs w:val="20"/>
              </w:rPr>
              <w:t>*</w:t>
            </w:r>
          </w:p>
        </w:tc>
        <w:tc>
          <w:tcPr>
            <w:tcW w:w="1365" w:type="dxa"/>
            <w:shd w:val="clear" w:color="auto" w:fill="E7E6E6" w:themeFill="background2"/>
            <w:noWrap/>
            <w:vAlign w:val="center"/>
            <w:hideMark/>
          </w:tcPr>
          <w:p w14:paraId="4B0ED6CD" w14:textId="77777777"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Bin 6</w:t>
            </w:r>
          </w:p>
        </w:tc>
        <w:tc>
          <w:tcPr>
            <w:tcW w:w="1365" w:type="dxa"/>
            <w:shd w:val="clear" w:color="auto" w:fill="E7E6E6" w:themeFill="background2"/>
            <w:noWrap/>
            <w:vAlign w:val="center"/>
          </w:tcPr>
          <w:p w14:paraId="13534E5E" w14:textId="35608C0E" w:rsidR="00F92886" w:rsidRPr="00D40C3B" w:rsidRDefault="00F92886" w:rsidP="001515D6">
            <w:pPr>
              <w:spacing w:after="0" w:line="240" w:lineRule="auto"/>
              <w:jc w:val="center"/>
              <w:rPr>
                <w:rFonts w:asciiTheme="minorHAnsi" w:hAnsiTheme="minorHAnsi"/>
                <w:b/>
                <w:sz w:val="20"/>
                <w:szCs w:val="20"/>
              </w:rPr>
            </w:pPr>
            <w:r w:rsidRPr="00D40C3B">
              <w:rPr>
                <w:rFonts w:asciiTheme="minorHAnsi" w:hAnsiTheme="minorHAnsi"/>
                <w:b/>
                <w:sz w:val="20"/>
                <w:szCs w:val="20"/>
              </w:rPr>
              <w:t>Bin</w:t>
            </w:r>
            <w:r w:rsidR="00C7300F" w:rsidRPr="00D40C3B">
              <w:rPr>
                <w:rFonts w:asciiTheme="minorHAnsi" w:hAnsiTheme="minorHAnsi"/>
                <w:b/>
                <w:sz w:val="20"/>
                <w:szCs w:val="20"/>
              </w:rPr>
              <w:t xml:space="preserve"> </w:t>
            </w:r>
            <w:r w:rsidRPr="00D40C3B">
              <w:rPr>
                <w:rFonts w:asciiTheme="minorHAnsi" w:hAnsiTheme="minorHAnsi"/>
                <w:b/>
                <w:sz w:val="20"/>
                <w:szCs w:val="20"/>
              </w:rPr>
              <w:t>7</w:t>
            </w:r>
          </w:p>
        </w:tc>
      </w:tr>
      <w:tr w:rsidR="005A7592" w:rsidRPr="00D40C3B" w14:paraId="53783866" w14:textId="77777777" w:rsidTr="001515D6">
        <w:trPr>
          <w:trHeight w:val="300"/>
          <w:jc w:val="center"/>
        </w:trPr>
        <w:tc>
          <w:tcPr>
            <w:tcW w:w="1170" w:type="dxa"/>
            <w:shd w:val="clear" w:color="auto" w:fill="auto"/>
            <w:noWrap/>
            <w:vAlign w:val="center"/>
            <w:hideMark/>
          </w:tcPr>
          <w:p w14:paraId="4220D81E" w14:textId="77777777" w:rsidR="005A7592" w:rsidRPr="00D40C3B" w:rsidRDefault="005A7592" w:rsidP="001515D6">
            <w:pPr>
              <w:spacing w:after="0" w:line="240" w:lineRule="auto"/>
              <w:jc w:val="center"/>
              <w:rPr>
                <w:rFonts w:asciiTheme="minorHAnsi" w:hAnsiTheme="minorHAnsi"/>
                <w:sz w:val="20"/>
                <w:szCs w:val="20"/>
              </w:rPr>
            </w:pPr>
            <w:r w:rsidRPr="00D40C3B">
              <w:rPr>
                <w:rFonts w:asciiTheme="minorHAnsi" w:hAnsiTheme="minorHAnsi"/>
                <w:sz w:val="20"/>
                <w:szCs w:val="20"/>
              </w:rPr>
              <w:t>HUC 10a</w:t>
            </w:r>
          </w:p>
        </w:tc>
        <w:tc>
          <w:tcPr>
            <w:tcW w:w="1365" w:type="dxa"/>
            <w:vAlign w:val="center"/>
          </w:tcPr>
          <w:p w14:paraId="6F8D3655" w14:textId="0FF61A47" w:rsidR="005A7592" w:rsidRPr="00D40C3B" w:rsidRDefault="005A7592" w:rsidP="001515D6">
            <w:pPr>
              <w:spacing w:after="0" w:line="240" w:lineRule="auto"/>
              <w:jc w:val="center"/>
              <w:rPr>
                <w:rFonts w:eastAsia="Times New Roman"/>
                <w:sz w:val="20"/>
                <w:szCs w:val="20"/>
              </w:rPr>
            </w:pPr>
            <w:r w:rsidRPr="00D40C3B">
              <w:rPr>
                <w:rFonts w:eastAsia="Times New Roman"/>
                <w:sz w:val="20"/>
                <w:szCs w:val="20"/>
              </w:rPr>
              <w:t>26.8 – 36.6</w:t>
            </w:r>
          </w:p>
        </w:tc>
        <w:tc>
          <w:tcPr>
            <w:tcW w:w="1365" w:type="dxa"/>
            <w:shd w:val="clear" w:color="auto" w:fill="auto"/>
            <w:noWrap/>
            <w:vAlign w:val="center"/>
          </w:tcPr>
          <w:p w14:paraId="010FD7DC" w14:textId="2311DD02"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279 </w:t>
            </w:r>
            <w:r w:rsidRPr="00D40C3B">
              <w:rPr>
                <w:rFonts w:eastAsia="Times New Roman"/>
                <w:sz w:val="20"/>
                <w:szCs w:val="20"/>
              </w:rPr>
              <w:t>–</w:t>
            </w:r>
            <w:r w:rsidRPr="00D40C3B">
              <w:rPr>
                <w:rFonts w:eastAsia="Times New Roman" w:cs="Times New Roman"/>
                <w:sz w:val="20"/>
                <w:szCs w:val="20"/>
              </w:rPr>
              <w:t xml:space="preserve"> 291</w:t>
            </w:r>
          </w:p>
        </w:tc>
        <w:tc>
          <w:tcPr>
            <w:tcW w:w="1365" w:type="dxa"/>
            <w:vAlign w:val="center"/>
          </w:tcPr>
          <w:p w14:paraId="57D8C80B" w14:textId="14C1A10D"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37.9 – 39.8</w:t>
            </w:r>
          </w:p>
        </w:tc>
        <w:tc>
          <w:tcPr>
            <w:tcW w:w="1365" w:type="dxa"/>
            <w:vAlign w:val="center"/>
          </w:tcPr>
          <w:p w14:paraId="327F45E2" w14:textId="2040DDCE"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37.9 – 39.8</w:t>
            </w:r>
          </w:p>
        </w:tc>
        <w:tc>
          <w:tcPr>
            <w:tcW w:w="1365" w:type="dxa"/>
            <w:shd w:val="clear" w:color="auto" w:fill="auto"/>
            <w:noWrap/>
            <w:vAlign w:val="center"/>
          </w:tcPr>
          <w:p w14:paraId="57A8C604" w14:textId="03040AFE"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279 </w:t>
            </w:r>
            <w:r w:rsidRPr="00D40C3B">
              <w:rPr>
                <w:rFonts w:eastAsia="Times New Roman"/>
                <w:sz w:val="20"/>
                <w:szCs w:val="20"/>
              </w:rPr>
              <w:t>–</w:t>
            </w:r>
            <w:r w:rsidRPr="00D40C3B">
              <w:rPr>
                <w:rFonts w:eastAsia="Times New Roman" w:cs="Times New Roman"/>
                <w:sz w:val="20"/>
                <w:szCs w:val="20"/>
              </w:rPr>
              <w:t xml:space="preserve"> 291</w:t>
            </w:r>
          </w:p>
        </w:tc>
        <w:tc>
          <w:tcPr>
            <w:tcW w:w="1365" w:type="dxa"/>
            <w:shd w:val="clear" w:color="auto" w:fill="auto"/>
            <w:noWrap/>
            <w:vAlign w:val="center"/>
          </w:tcPr>
          <w:p w14:paraId="00C17C45" w14:textId="0C714440"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58.6 – 62.5</w:t>
            </w:r>
          </w:p>
        </w:tc>
        <w:tc>
          <w:tcPr>
            <w:tcW w:w="1365" w:type="dxa"/>
            <w:shd w:val="clear" w:color="auto" w:fill="auto"/>
            <w:noWrap/>
            <w:vAlign w:val="center"/>
          </w:tcPr>
          <w:p w14:paraId="19C91D5D" w14:textId="2D38CE2C"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58.6 – 62.5</w:t>
            </w:r>
          </w:p>
        </w:tc>
      </w:tr>
      <w:tr w:rsidR="005A7592" w:rsidRPr="00D40C3B" w14:paraId="41675D6E" w14:textId="77777777" w:rsidTr="001515D6">
        <w:trPr>
          <w:trHeight w:val="300"/>
          <w:jc w:val="center"/>
        </w:trPr>
        <w:tc>
          <w:tcPr>
            <w:tcW w:w="1170" w:type="dxa"/>
            <w:shd w:val="clear" w:color="auto" w:fill="auto"/>
            <w:noWrap/>
            <w:vAlign w:val="center"/>
            <w:hideMark/>
          </w:tcPr>
          <w:p w14:paraId="46188E90" w14:textId="77777777" w:rsidR="005A7592" w:rsidRPr="00D40C3B" w:rsidRDefault="005A7592" w:rsidP="001515D6">
            <w:pPr>
              <w:spacing w:after="0" w:line="240" w:lineRule="auto"/>
              <w:jc w:val="center"/>
              <w:rPr>
                <w:rFonts w:asciiTheme="minorHAnsi" w:hAnsiTheme="minorHAnsi"/>
                <w:sz w:val="20"/>
                <w:szCs w:val="20"/>
              </w:rPr>
            </w:pPr>
            <w:r w:rsidRPr="00D40C3B">
              <w:rPr>
                <w:rFonts w:asciiTheme="minorHAnsi" w:hAnsiTheme="minorHAnsi"/>
                <w:sz w:val="20"/>
                <w:szCs w:val="20"/>
              </w:rPr>
              <w:t>HUC 10b</w:t>
            </w:r>
          </w:p>
        </w:tc>
        <w:tc>
          <w:tcPr>
            <w:tcW w:w="1365" w:type="dxa"/>
            <w:vAlign w:val="center"/>
          </w:tcPr>
          <w:p w14:paraId="7D79174B" w14:textId="6A69D1B3" w:rsidR="005A7592" w:rsidRPr="00D40C3B" w:rsidRDefault="005A7592" w:rsidP="001515D6">
            <w:pPr>
              <w:spacing w:after="0" w:line="240" w:lineRule="auto"/>
              <w:jc w:val="center"/>
              <w:rPr>
                <w:rFonts w:eastAsia="Times New Roman"/>
                <w:sz w:val="20"/>
                <w:szCs w:val="20"/>
              </w:rPr>
            </w:pPr>
            <w:r w:rsidRPr="00D40C3B">
              <w:rPr>
                <w:rFonts w:eastAsia="Times New Roman"/>
                <w:sz w:val="20"/>
                <w:szCs w:val="20"/>
              </w:rPr>
              <w:t>29.2 – 41.9</w:t>
            </w:r>
          </w:p>
        </w:tc>
        <w:tc>
          <w:tcPr>
            <w:tcW w:w="1365" w:type="dxa"/>
            <w:shd w:val="clear" w:color="auto" w:fill="auto"/>
            <w:noWrap/>
            <w:vAlign w:val="center"/>
          </w:tcPr>
          <w:p w14:paraId="372202E1" w14:textId="7D4CEFE6"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298 </w:t>
            </w:r>
            <w:r w:rsidRPr="00D40C3B">
              <w:rPr>
                <w:rFonts w:eastAsia="Times New Roman"/>
                <w:sz w:val="20"/>
                <w:szCs w:val="20"/>
              </w:rPr>
              <w:t>–</w:t>
            </w:r>
            <w:r w:rsidRPr="00D40C3B">
              <w:rPr>
                <w:rFonts w:eastAsia="Times New Roman" w:cs="Times New Roman"/>
                <w:sz w:val="20"/>
                <w:szCs w:val="20"/>
              </w:rPr>
              <w:t xml:space="preserve"> 311</w:t>
            </w:r>
          </w:p>
        </w:tc>
        <w:tc>
          <w:tcPr>
            <w:tcW w:w="1365" w:type="dxa"/>
            <w:vAlign w:val="center"/>
          </w:tcPr>
          <w:p w14:paraId="2ED5400A" w14:textId="634C23A5"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39.5 – 44.8</w:t>
            </w:r>
          </w:p>
        </w:tc>
        <w:tc>
          <w:tcPr>
            <w:tcW w:w="1365" w:type="dxa"/>
            <w:vAlign w:val="center"/>
          </w:tcPr>
          <w:p w14:paraId="4606925B" w14:textId="36B05FB3"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39.5 – 44.8</w:t>
            </w:r>
          </w:p>
        </w:tc>
        <w:tc>
          <w:tcPr>
            <w:tcW w:w="1365" w:type="dxa"/>
            <w:shd w:val="clear" w:color="auto" w:fill="auto"/>
            <w:noWrap/>
            <w:vAlign w:val="center"/>
          </w:tcPr>
          <w:p w14:paraId="052974EB" w14:textId="4D2651BE"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298 </w:t>
            </w:r>
            <w:r w:rsidRPr="00D40C3B">
              <w:rPr>
                <w:rFonts w:eastAsia="Times New Roman"/>
                <w:sz w:val="20"/>
                <w:szCs w:val="20"/>
              </w:rPr>
              <w:t>–</w:t>
            </w:r>
            <w:r w:rsidRPr="00D40C3B">
              <w:rPr>
                <w:rFonts w:eastAsia="Times New Roman" w:cs="Times New Roman"/>
                <w:sz w:val="20"/>
                <w:szCs w:val="20"/>
              </w:rPr>
              <w:t xml:space="preserve"> 311</w:t>
            </w:r>
          </w:p>
        </w:tc>
        <w:tc>
          <w:tcPr>
            <w:tcW w:w="1365" w:type="dxa"/>
            <w:shd w:val="clear" w:color="auto" w:fill="auto"/>
            <w:noWrap/>
            <w:vAlign w:val="center"/>
          </w:tcPr>
          <w:p w14:paraId="22771644" w14:textId="70541055"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31.3 – 38</w:t>
            </w:r>
          </w:p>
        </w:tc>
        <w:tc>
          <w:tcPr>
            <w:tcW w:w="1365" w:type="dxa"/>
            <w:shd w:val="clear" w:color="auto" w:fill="auto"/>
            <w:noWrap/>
            <w:vAlign w:val="center"/>
          </w:tcPr>
          <w:p w14:paraId="4D9DFFB3" w14:textId="41A74318"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31.3 – 38</w:t>
            </w:r>
          </w:p>
        </w:tc>
      </w:tr>
      <w:tr w:rsidR="005A7592" w:rsidRPr="00D40C3B" w14:paraId="1CFD04B6" w14:textId="77777777" w:rsidTr="001515D6">
        <w:trPr>
          <w:trHeight w:val="300"/>
          <w:jc w:val="center"/>
        </w:trPr>
        <w:tc>
          <w:tcPr>
            <w:tcW w:w="1170" w:type="dxa"/>
            <w:shd w:val="clear" w:color="auto" w:fill="auto"/>
            <w:noWrap/>
            <w:vAlign w:val="center"/>
            <w:hideMark/>
          </w:tcPr>
          <w:p w14:paraId="357811EA" w14:textId="77777777" w:rsidR="005A7592" w:rsidRPr="00D40C3B" w:rsidRDefault="005A7592" w:rsidP="001515D6">
            <w:pPr>
              <w:spacing w:after="0" w:line="240" w:lineRule="auto"/>
              <w:jc w:val="center"/>
              <w:rPr>
                <w:rFonts w:asciiTheme="minorHAnsi" w:hAnsiTheme="minorHAnsi"/>
                <w:sz w:val="20"/>
                <w:szCs w:val="20"/>
              </w:rPr>
            </w:pPr>
            <w:r w:rsidRPr="00D40C3B">
              <w:rPr>
                <w:rFonts w:asciiTheme="minorHAnsi" w:hAnsiTheme="minorHAnsi"/>
                <w:sz w:val="20"/>
                <w:szCs w:val="20"/>
              </w:rPr>
              <w:t>HUC 11a</w:t>
            </w:r>
          </w:p>
        </w:tc>
        <w:tc>
          <w:tcPr>
            <w:tcW w:w="1365" w:type="dxa"/>
            <w:vAlign w:val="center"/>
          </w:tcPr>
          <w:p w14:paraId="07F6164C" w14:textId="162331EA" w:rsidR="005A7592" w:rsidRPr="00D40C3B" w:rsidRDefault="005A7592" w:rsidP="001515D6">
            <w:pPr>
              <w:spacing w:after="0" w:line="240" w:lineRule="auto"/>
              <w:jc w:val="center"/>
              <w:rPr>
                <w:rFonts w:eastAsia="Times New Roman"/>
                <w:sz w:val="20"/>
                <w:szCs w:val="20"/>
              </w:rPr>
            </w:pPr>
            <w:r w:rsidRPr="00D40C3B">
              <w:rPr>
                <w:rFonts w:eastAsia="Times New Roman"/>
                <w:sz w:val="20"/>
                <w:szCs w:val="20"/>
              </w:rPr>
              <w:t>26.6 – 29.5</w:t>
            </w:r>
          </w:p>
        </w:tc>
        <w:tc>
          <w:tcPr>
            <w:tcW w:w="1365" w:type="dxa"/>
            <w:shd w:val="clear" w:color="auto" w:fill="auto"/>
            <w:noWrap/>
            <w:vAlign w:val="center"/>
          </w:tcPr>
          <w:p w14:paraId="5A540663" w14:textId="0471574C"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609 </w:t>
            </w:r>
            <w:r w:rsidRPr="00D40C3B">
              <w:rPr>
                <w:rFonts w:eastAsia="Times New Roman"/>
                <w:sz w:val="20"/>
                <w:szCs w:val="20"/>
              </w:rPr>
              <w:t>–</w:t>
            </w:r>
            <w:r w:rsidRPr="00D40C3B">
              <w:rPr>
                <w:rFonts w:eastAsia="Times New Roman" w:cs="Times New Roman"/>
                <w:sz w:val="20"/>
                <w:szCs w:val="20"/>
              </w:rPr>
              <w:t xml:space="preserve"> 634</w:t>
            </w:r>
          </w:p>
        </w:tc>
        <w:tc>
          <w:tcPr>
            <w:tcW w:w="1365" w:type="dxa"/>
            <w:vAlign w:val="center"/>
          </w:tcPr>
          <w:p w14:paraId="6485EFA3" w14:textId="574C6BE4"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52.5 – 53.3</w:t>
            </w:r>
          </w:p>
        </w:tc>
        <w:tc>
          <w:tcPr>
            <w:tcW w:w="1365" w:type="dxa"/>
            <w:vAlign w:val="center"/>
          </w:tcPr>
          <w:p w14:paraId="01471ABB" w14:textId="29D3DE80"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52.5 – 53.3</w:t>
            </w:r>
          </w:p>
        </w:tc>
        <w:tc>
          <w:tcPr>
            <w:tcW w:w="1365" w:type="dxa"/>
            <w:shd w:val="clear" w:color="auto" w:fill="auto"/>
            <w:noWrap/>
            <w:vAlign w:val="center"/>
          </w:tcPr>
          <w:p w14:paraId="1FD93B99" w14:textId="521ACAF4"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609 </w:t>
            </w:r>
            <w:r w:rsidRPr="00D40C3B">
              <w:rPr>
                <w:rFonts w:eastAsia="Times New Roman"/>
                <w:sz w:val="20"/>
                <w:szCs w:val="20"/>
              </w:rPr>
              <w:t>–</w:t>
            </w:r>
            <w:r w:rsidRPr="00D40C3B">
              <w:rPr>
                <w:rFonts w:eastAsia="Times New Roman" w:cs="Times New Roman"/>
                <w:sz w:val="20"/>
                <w:szCs w:val="20"/>
              </w:rPr>
              <w:t xml:space="preserve"> 634</w:t>
            </w:r>
          </w:p>
        </w:tc>
        <w:tc>
          <w:tcPr>
            <w:tcW w:w="1365" w:type="dxa"/>
            <w:shd w:val="clear" w:color="auto" w:fill="auto"/>
            <w:noWrap/>
            <w:vAlign w:val="center"/>
          </w:tcPr>
          <w:p w14:paraId="6BD010E1" w14:textId="640378D9"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104.2 – 105</w:t>
            </w:r>
          </w:p>
        </w:tc>
        <w:tc>
          <w:tcPr>
            <w:tcW w:w="1365" w:type="dxa"/>
            <w:shd w:val="clear" w:color="auto" w:fill="auto"/>
            <w:noWrap/>
            <w:vAlign w:val="center"/>
          </w:tcPr>
          <w:p w14:paraId="28248B34" w14:textId="2E1BEFC2"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104.2 – 105</w:t>
            </w:r>
          </w:p>
        </w:tc>
      </w:tr>
      <w:tr w:rsidR="005A7592" w:rsidRPr="00D40C3B" w14:paraId="776D1377" w14:textId="77777777" w:rsidTr="001515D6">
        <w:trPr>
          <w:trHeight w:val="300"/>
          <w:jc w:val="center"/>
        </w:trPr>
        <w:tc>
          <w:tcPr>
            <w:tcW w:w="1170" w:type="dxa"/>
            <w:shd w:val="clear" w:color="auto" w:fill="auto"/>
            <w:noWrap/>
            <w:vAlign w:val="center"/>
            <w:hideMark/>
          </w:tcPr>
          <w:p w14:paraId="31AA8426" w14:textId="77777777" w:rsidR="005A7592" w:rsidRPr="00D40C3B" w:rsidRDefault="005A7592" w:rsidP="001515D6">
            <w:pPr>
              <w:spacing w:after="0" w:line="240" w:lineRule="auto"/>
              <w:jc w:val="center"/>
              <w:rPr>
                <w:rFonts w:asciiTheme="minorHAnsi" w:hAnsiTheme="minorHAnsi"/>
                <w:sz w:val="20"/>
                <w:szCs w:val="20"/>
              </w:rPr>
            </w:pPr>
            <w:r w:rsidRPr="00D40C3B">
              <w:rPr>
                <w:rFonts w:asciiTheme="minorHAnsi" w:hAnsiTheme="minorHAnsi"/>
                <w:sz w:val="20"/>
                <w:szCs w:val="20"/>
              </w:rPr>
              <w:t>HUC 11b</w:t>
            </w:r>
          </w:p>
        </w:tc>
        <w:tc>
          <w:tcPr>
            <w:tcW w:w="1365" w:type="dxa"/>
            <w:vAlign w:val="center"/>
          </w:tcPr>
          <w:p w14:paraId="7A853560" w14:textId="48CCB195" w:rsidR="005A7592" w:rsidRPr="00D40C3B" w:rsidRDefault="005A7592" w:rsidP="001515D6">
            <w:pPr>
              <w:spacing w:after="0" w:line="240" w:lineRule="auto"/>
              <w:jc w:val="center"/>
              <w:rPr>
                <w:rFonts w:eastAsia="Times New Roman"/>
                <w:sz w:val="20"/>
                <w:szCs w:val="20"/>
              </w:rPr>
            </w:pPr>
            <w:r w:rsidRPr="00D40C3B">
              <w:rPr>
                <w:rFonts w:eastAsia="Times New Roman"/>
                <w:sz w:val="20"/>
                <w:szCs w:val="20"/>
              </w:rPr>
              <w:t>38.5 – 45.6</w:t>
            </w:r>
          </w:p>
        </w:tc>
        <w:tc>
          <w:tcPr>
            <w:tcW w:w="1365" w:type="dxa"/>
            <w:shd w:val="clear" w:color="auto" w:fill="auto"/>
            <w:noWrap/>
            <w:vAlign w:val="center"/>
          </w:tcPr>
          <w:p w14:paraId="759C6AF6" w14:textId="5630956C"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561 </w:t>
            </w:r>
            <w:r w:rsidRPr="00D40C3B">
              <w:rPr>
                <w:rFonts w:eastAsia="Times New Roman"/>
                <w:sz w:val="20"/>
                <w:szCs w:val="20"/>
              </w:rPr>
              <w:t>–</w:t>
            </w:r>
            <w:r w:rsidRPr="00D40C3B">
              <w:rPr>
                <w:rFonts w:eastAsia="Times New Roman" w:cs="Times New Roman"/>
                <w:sz w:val="20"/>
                <w:szCs w:val="20"/>
              </w:rPr>
              <w:t xml:space="preserve"> 585</w:t>
            </w:r>
          </w:p>
        </w:tc>
        <w:tc>
          <w:tcPr>
            <w:tcW w:w="1365" w:type="dxa"/>
            <w:vAlign w:val="center"/>
          </w:tcPr>
          <w:p w14:paraId="0CC05250" w14:textId="400B91B7"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47.4 – 47.7</w:t>
            </w:r>
          </w:p>
        </w:tc>
        <w:tc>
          <w:tcPr>
            <w:tcW w:w="1365" w:type="dxa"/>
            <w:vAlign w:val="center"/>
          </w:tcPr>
          <w:p w14:paraId="49226CC0" w14:textId="16E202AF"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47.4 – 47.7</w:t>
            </w:r>
          </w:p>
        </w:tc>
        <w:tc>
          <w:tcPr>
            <w:tcW w:w="1365" w:type="dxa"/>
            <w:shd w:val="clear" w:color="auto" w:fill="auto"/>
            <w:noWrap/>
            <w:vAlign w:val="center"/>
          </w:tcPr>
          <w:p w14:paraId="48B2E99A" w14:textId="68E8D6D1"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561 </w:t>
            </w:r>
            <w:r w:rsidRPr="00D40C3B">
              <w:rPr>
                <w:rFonts w:eastAsia="Times New Roman"/>
                <w:sz w:val="20"/>
                <w:szCs w:val="20"/>
              </w:rPr>
              <w:t>–</w:t>
            </w:r>
            <w:r w:rsidRPr="00D40C3B">
              <w:rPr>
                <w:rFonts w:eastAsia="Times New Roman" w:cs="Times New Roman"/>
                <w:sz w:val="20"/>
                <w:szCs w:val="20"/>
              </w:rPr>
              <w:t xml:space="preserve"> 585</w:t>
            </w:r>
          </w:p>
        </w:tc>
        <w:tc>
          <w:tcPr>
            <w:tcW w:w="1365" w:type="dxa"/>
            <w:shd w:val="clear" w:color="auto" w:fill="auto"/>
            <w:noWrap/>
            <w:vAlign w:val="center"/>
          </w:tcPr>
          <w:p w14:paraId="12B88959" w14:textId="7440134A"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53.9 – 57.7</w:t>
            </w:r>
          </w:p>
        </w:tc>
        <w:tc>
          <w:tcPr>
            <w:tcW w:w="1365" w:type="dxa"/>
            <w:shd w:val="clear" w:color="auto" w:fill="auto"/>
            <w:noWrap/>
            <w:vAlign w:val="center"/>
          </w:tcPr>
          <w:p w14:paraId="4C79CAFC" w14:textId="5A0CB57F"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53.9 – 57.7</w:t>
            </w:r>
          </w:p>
        </w:tc>
      </w:tr>
      <w:tr w:rsidR="005A7592" w:rsidRPr="00D40C3B" w14:paraId="4C29C18E" w14:textId="77777777" w:rsidTr="001515D6">
        <w:trPr>
          <w:trHeight w:val="300"/>
          <w:jc w:val="center"/>
        </w:trPr>
        <w:tc>
          <w:tcPr>
            <w:tcW w:w="1170" w:type="dxa"/>
            <w:shd w:val="clear" w:color="auto" w:fill="auto"/>
            <w:noWrap/>
            <w:vAlign w:val="center"/>
            <w:hideMark/>
          </w:tcPr>
          <w:p w14:paraId="2E90A7FB" w14:textId="77777777" w:rsidR="005A7592" w:rsidRPr="00D40C3B" w:rsidRDefault="005A7592" w:rsidP="001515D6">
            <w:pPr>
              <w:spacing w:after="0" w:line="240" w:lineRule="auto"/>
              <w:jc w:val="center"/>
              <w:rPr>
                <w:rFonts w:asciiTheme="minorHAnsi" w:hAnsiTheme="minorHAnsi"/>
                <w:sz w:val="20"/>
                <w:szCs w:val="20"/>
              </w:rPr>
            </w:pPr>
            <w:r w:rsidRPr="00D40C3B">
              <w:rPr>
                <w:rFonts w:asciiTheme="minorHAnsi" w:hAnsiTheme="minorHAnsi"/>
                <w:sz w:val="20"/>
                <w:szCs w:val="20"/>
              </w:rPr>
              <w:t>HUC 12a</w:t>
            </w:r>
          </w:p>
        </w:tc>
        <w:tc>
          <w:tcPr>
            <w:tcW w:w="1365" w:type="dxa"/>
            <w:vAlign w:val="center"/>
          </w:tcPr>
          <w:p w14:paraId="75F9F547" w14:textId="01EB5698" w:rsidR="005A7592" w:rsidRPr="00D40C3B" w:rsidRDefault="005A7592" w:rsidP="001515D6">
            <w:pPr>
              <w:spacing w:after="0" w:line="240" w:lineRule="auto"/>
              <w:jc w:val="center"/>
              <w:rPr>
                <w:rFonts w:eastAsia="Times New Roman"/>
                <w:sz w:val="20"/>
                <w:szCs w:val="20"/>
              </w:rPr>
            </w:pPr>
            <w:r w:rsidRPr="00D40C3B">
              <w:rPr>
                <w:rFonts w:eastAsia="Times New Roman"/>
                <w:sz w:val="20"/>
                <w:szCs w:val="20"/>
              </w:rPr>
              <w:t>32.1 – 37.6</w:t>
            </w:r>
          </w:p>
        </w:tc>
        <w:tc>
          <w:tcPr>
            <w:tcW w:w="1365" w:type="dxa"/>
            <w:shd w:val="clear" w:color="auto" w:fill="auto"/>
            <w:noWrap/>
            <w:vAlign w:val="center"/>
          </w:tcPr>
          <w:p w14:paraId="7E890373" w14:textId="35A581A0"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543 </w:t>
            </w:r>
            <w:r w:rsidRPr="00D40C3B">
              <w:rPr>
                <w:rFonts w:eastAsia="Times New Roman"/>
                <w:sz w:val="20"/>
                <w:szCs w:val="20"/>
              </w:rPr>
              <w:t>– 565</w:t>
            </w:r>
          </w:p>
        </w:tc>
        <w:tc>
          <w:tcPr>
            <w:tcW w:w="1365" w:type="dxa"/>
            <w:vAlign w:val="center"/>
          </w:tcPr>
          <w:p w14:paraId="6956469D" w14:textId="778DA7F2"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64.5 – 66.1</w:t>
            </w:r>
          </w:p>
        </w:tc>
        <w:tc>
          <w:tcPr>
            <w:tcW w:w="1365" w:type="dxa"/>
            <w:vAlign w:val="center"/>
          </w:tcPr>
          <w:p w14:paraId="2DDFEE58" w14:textId="1070EDD9"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64.5 – 66.1</w:t>
            </w:r>
          </w:p>
        </w:tc>
        <w:tc>
          <w:tcPr>
            <w:tcW w:w="1365" w:type="dxa"/>
            <w:shd w:val="clear" w:color="auto" w:fill="auto"/>
            <w:noWrap/>
            <w:vAlign w:val="center"/>
          </w:tcPr>
          <w:p w14:paraId="02C782BC" w14:textId="47860A82"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543 </w:t>
            </w:r>
            <w:r w:rsidRPr="00D40C3B">
              <w:rPr>
                <w:rFonts w:eastAsia="Times New Roman"/>
                <w:sz w:val="20"/>
                <w:szCs w:val="20"/>
              </w:rPr>
              <w:t>– 565</w:t>
            </w:r>
          </w:p>
        </w:tc>
        <w:tc>
          <w:tcPr>
            <w:tcW w:w="1365" w:type="dxa"/>
            <w:shd w:val="clear" w:color="auto" w:fill="auto"/>
            <w:noWrap/>
            <w:vAlign w:val="center"/>
          </w:tcPr>
          <w:p w14:paraId="3AEF14D4" w14:textId="593104C1"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111.3</w:t>
            </w:r>
          </w:p>
        </w:tc>
        <w:tc>
          <w:tcPr>
            <w:tcW w:w="1365" w:type="dxa"/>
            <w:shd w:val="clear" w:color="auto" w:fill="auto"/>
            <w:noWrap/>
            <w:vAlign w:val="center"/>
          </w:tcPr>
          <w:p w14:paraId="00FEDB25" w14:textId="676CAC4A"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111.3</w:t>
            </w:r>
          </w:p>
        </w:tc>
      </w:tr>
      <w:tr w:rsidR="005A7592" w:rsidRPr="00D40C3B" w14:paraId="37FCD4F3" w14:textId="77777777" w:rsidTr="001515D6">
        <w:trPr>
          <w:trHeight w:val="300"/>
          <w:jc w:val="center"/>
        </w:trPr>
        <w:tc>
          <w:tcPr>
            <w:tcW w:w="1170" w:type="dxa"/>
            <w:shd w:val="clear" w:color="auto" w:fill="auto"/>
            <w:noWrap/>
            <w:vAlign w:val="center"/>
            <w:hideMark/>
          </w:tcPr>
          <w:p w14:paraId="78F33761" w14:textId="77777777" w:rsidR="005A7592" w:rsidRPr="00D40C3B" w:rsidRDefault="005A7592" w:rsidP="001515D6">
            <w:pPr>
              <w:spacing w:after="0" w:line="240" w:lineRule="auto"/>
              <w:jc w:val="center"/>
              <w:rPr>
                <w:rFonts w:asciiTheme="minorHAnsi" w:hAnsiTheme="minorHAnsi"/>
                <w:sz w:val="20"/>
                <w:szCs w:val="20"/>
              </w:rPr>
            </w:pPr>
            <w:r w:rsidRPr="00D40C3B">
              <w:rPr>
                <w:rFonts w:asciiTheme="minorHAnsi" w:hAnsiTheme="minorHAnsi"/>
                <w:sz w:val="20"/>
                <w:szCs w:val="20"/>
              </w:rPr>
              <w:t>HUC 12b</w:t>
            </w:r>
          </w:p>
        </w:tc>
        <w:tc>
          <w:tcPr>
            <w:tcW w:w="1365" w:type="dxa"/>
            <w:vAlign w:val="center"/>
          </w:tcPr>
          <w:p w14:paraId="6DAEBC1F" w14:textId="762053A0" w:rsidR="005A7592" w:rsidRPr="00D40C3B" w:rsidRDefault="005A7592" w:rsidP="001515D6">
            <w:pPr>
              <w:spacing w:after="0" w:line="240" w:lineRule="auto"/>
              <w:jc w:val="center"/>
              <w:rPr>
                <w:rFonts w:eastAsia="Times New Roman"/>
                <w:sz w:val="20"/>
                <w:szCs w:val="20"/>
              </w:rPr>
            </w:pPr>
            <w:r w:rsidRPr="00D40C3B">
              <w:rPr>
                <w:rFonts w:eastAsia="Times New Roman"/>
                <w:sz w:val="20"/>
                <w:szCs w:val="20"/>
              </w:rPr>
              <w:t>31.4 – 35.9</w:t>
            </w:r>
          </w:p>
        </w:tc>
        <w:tc>
          <w:tcPr>
            <w:tcW w:w="1365" w:type="dxa"/>
            <w:shd w:val="clear" w:color="auto" w:fill="auto"/>
            <w:noWrap/>
            <w:vAlign w:val="center"/>
          </w:tcPr>
          <w:p w14:paraId="25A084E4" w14:textId="03D93308"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543 </w:t>
            </w:r>
            <w:r w:rsidRPr="00D40C3B">
              <w:rPr>
                <w:rFonts w:eastAsia="Times New Roman"/>
                <w:sz w:val="20"/>
                <w:szCs w:val="20"/>
              </w:rPr>
              <w:t>– 566</w:t>
            </w:r>
          </w:p>
        </w:tc>
        <w:tc>
          <w:tcPr>
            <w:tcW w:w="1365" w:type="dxa"/>
            <w:vAlign w:val="center"/>
          </w:tcPr>
          <w:p w14:paraId="1A16F406" w14:textId="434E7C6B"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67 – 67.04</w:t>
            </w:r>
          </w:p>
        </w:tc>
        <w:tc>
          <w:tcPr>
            <w:tcW w:w="1365" w:type="dxa"/>
            <w:vAlign w:val="center"/>
          </w:tcPr>
          <w:p w14:paraId="7D9C51CF" w14:textId="1F4B7424"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67 – 67.04</w:t>
            </w:r>
          </w:p>
        </w:tc>
        <w:tc>
          <w:tcPr>
            <w:tcW w:w="1365" w:type="dxa"/>
            <w:shd w:val="clear" w:color="auto" w:fill="auto"/>
            <w:noWrap/>
            <w:vAlign w:val="center"/>
          </w:tcPr>
          <w:p w14:paraId="70FB64E9" w14:textId="7C4DFD5B"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543 </w:t>
            </w:r>
            <w:r w:rsidRPr="00D40C3B">
              <w:rPr>
                <w:rFonts w:eastAsia="Times New Roman"/>
                <w:sz w:val="20"/>
                <w:szCs w:val="20"/>
              </w:rPr>
              <w:t>– 566</w:t>
            </w:r>
          </w:p>
        </w:tc>
        <w:tc>
          <w:tcPr>
            <w:tcW w:w="1365" w:type="dxa"/>
            <w:shd w:val="clear" w:color="auto" w:fill="auto"/>
            <w:noWrap/>
            <w:vAlign w:val="center"/>
          </w:tcPr>
          <w:p w14:paraId="775B4271" w14:textId="48903827"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83 – 84.3</w:t>
            </w:r>
          </w:p>
        </w:tc>
        <w:tc>
          <w:tcPr>
            <w:tcW w:w="1365" w:type="dxa"/>
            <w:shd w:val="clear" w:color="auto" w:fill="auto"/>
            <w:noWrap/>
            <w:vAlign w:val="center"/>
          </w:tcPr>
          <w:p w14:paraId="0310D660" w14:textId="2A168EA0"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83 – 84.3</w:t>
            </w:r>
          </w:p>
        </w:tc>
      </w:tr>
      <w:tr w:rsidR="005A7592" w:rsidRPr="00D40C3B" w14:paraId="0D4BDED5" w14:textId="77777777" w:rsidTr="001515D6">
        <w:trPr>
          <w:trHeight w:val="300"/>
          <w:jc w:val="center"/>
        </w:trPr>
        <w:tc>
          <w:tcPr>
            <w:tcW w:w="1170" w:type="dxa"/>
            <w:shd w:val="clear" w:color="auto" w:fill="auto"/>
            <w:noWrap/>
            <w:vAlign w:val="center"/>
            <w:hideMark/>
          </w:tcPr>
          <w:p w14:paraId="79825155" w14:textId="77777777" w:rsidR="005A7592" w:rsidRPr="00D40C3B" w:rsidRDefault="005A7592" w:rsidP="001515D6">
            <w:pPr>
              <w:spacing w:after="0" w:line="240" w:lineRule="auto"/>
              <w:jc w:val="center"/>
              <w:rPr>
                <w:rFonts w:asciiTheme="minorHAnsi" w:hAnsiTheme="minorHAnsi"/>
                <w:sz w:val="20"/>
                <w:szCs w:val="20"/>
              </w:rPr>
            </w:pPr>
            <w:r w:rsidRPr="00D40C3B">
              <w:rPr>
                <w:rFonts w:asciiTheme="minorHAnsi" w:hAnsiTheme="minorHAnsi"/>
                <w:sz w:val="20"/>
                <w:szCs w:val="20"/>
              </w:rPr>
              <w:t>HUC 13</w:t>
            </w:r>
          </w:p>
        </w:tc>
        <w:tc>
          <w:tcPr>
            <w:tcW w:w="1365" w:type="dxa"/>
            <w:vAlign w:val="center"/>
          </w:tcPr>
          <w:p w14:paraId="0386E33A" w14:textId="6CCB8D71" w:rsidR="005A7592" w:rsidRPr="00D40C3B" w:rsidRDefault="005A7592" w:rsidP="001515D6">
            <w:pPr>
              <w:spacing w:after="0" w:line="240" w:lineRule="auto"/>
              <w:jc w:val="center"/>
              <w:rPr>
                <w:rFonts w:eastAsia="Times New Roman"/>
                <w:sz w:val="20"/>
                <w:szCs w:val="20"/>
              </w:rPr>
            </w:pPr>
            <w:r w:rsidRPr="00D40C3B">
              <w:rPr>
                <w:rFonts w:eastAsia="Times New Roman"/>
                <w:sz w:val="20"/>
                <w:szCs w:val="20"/>
              </w:rPr>
              <w:t>17.8 – 24.5</w:t>
            </w:r>
          </w:p>
        </w:tc>
        <w:tc>
          <w:tcPr>
            <w:tcW w:w="1365" w:type="dxa"/>
            <w:shd w:val="clear" w:color="auto" w:fill="auto"/>
            <w:noWrap/>
            <w:vAlign w:val="center"/>
          </w:tcPr>
          <w:p w14:paraId="17771FAB" w14:textId="320DE8C8"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266 </w:t>
            </w:r>
            <w:r w:rsidRPr="00D40C3B">
              <w:rPr>
                <w:rFonts w:eastAsia="Times New Roman"/>
                <w:sz w:val="20"/>
                <w:szCs w:val="20"/>
              </w:rPr>
              <w:t>– 277</w:t>
            </w:r>
          </w:p>
        </w:tc>
        <w:tc>
          <w:tcPr>
            <w:tcW w:w="1365" w:type="dxa"/>
            <w:vAlign w:val="center"/>
          </w:tcPr>
          <w:p w14:paraId="5006AB47" w14:textId="3507FA8D"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22.3 – 26.6</w:t>
            </w:r>
          </w:p>
        </w:tc>
        <w:tc>
          <w:tcPr>
            <w:tcW w:w="1365" w:type="dxa"/>
            <w:vAlign w:val="center"/>
          </w:tcPr>
          <w:p w14:paraId="2AE59990" w14:textId="4AFF1473"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22.3 – 26.6</w:t>
            </w:r>
          </w:p>
        </w:tc>
        <w:tc>
          <w:tcPr>
            <w:tcW w:w="1365" w:type="dxa"/>
            <w:shd w:val="clear" w:color="auto" w:fill="auto"/>
            <w:noWrap/>
            <w:vAlign w:val="center"/>
          </w:tcPr>
          <w:p w14:paraId="4540E9D3" w14:textId="56FD8DFC"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 xml:space="preserve">266 </w:t>
            </w:r>
            <w:r w:rsidRPr="00D40C3B">
              <w:rPr>
                <w:rFonts w:eastAsia="Times New Roman"/>
                <w:sz w:val="20"/>
                <w:szCs w:val="20"/>
              </w:rPr>
              <w:t>– 277</w:t>
            </w:r>
          </w:p>
        </w:tc>
        <w:tc>
          <w:tcPr>
            <w:tcW w:w="1365" w:type="dxa"/>
            <w:shd w:val="clear" w:color="auto" w:fill="auto"/>
            <w:noWrap/>
            <w:vAlign w:val="center"/>
          </w:tcPr>
          <w:p w14:paraId="66572C8D" w14:textId="5FC71A6A"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14.9 - 18</w:t>
            </w:r>
          </w:p>
        </w:tc>
        <w:tc>
          <w:tcPr>
            <w:tcW w:w="1365" w:type="dxa"/>
            <w:shd w:val="clear" w:color="auto" w:fill="auto"/>
            <w:noWrap/>
            <w:vAlign w:val="center"/>
          </w:tcPr>
          <w:p w14:paraId="39550274" w14:textId="5C19B875" w:rsidR="005A7592" w:rsidRPr="00D40C3B" w:rsidRDefault="005A7592" w:rsidP="001515D6">
            <w:pPr>
              <w:spacing w:after="0" w:line="240" w:lineRule="auto"/>
              <w:jc w:val="center"/>
              <w:rPr>
                <w:rFonts w:eastAsia="Times New Roman" w:cs="Times New Roman"/>
                <w:sz w:val="20"/>
                <w:szCs w:val="20"/>
              </w:rPr>
            </w:pPr>
            <w:r w:rsidRPr="00D40C3B">
              <w:rPr>
                <w:rFonts w:eastAsia="Times New Roman" w:cs="Times New Roman"/>
                <w:sz w:val="20"/>
                <w:szCs w:val="20"/>
              </w:rPr>
              <w:t>14.9 - 18</w:t>
            </w:r>
          </w:p>
        </w:tc>
      </w:tr>
    </w:tbl>
    <w:p w14:paraId="7275D472" w14:textId="39B9B1FB" w:rsidR="000F07BB" w:rsidRDefault="00A90BAD" w:rsidP="00DF7920">
      <w:pPr>
        <w:pStyle w:val="ListParagraph"/>
        <w:spacing w:after="0" w:line="240" w:lineRule="auto"/>
        <w:ind w:left="0"/>
        <w:rPr>
          <w:rFonts w:asciiTheme="minorHAnsi" w:eastAsia="Times New Roman" w:hAnsiTheme="minorHAnsi" w:cs="Times New Roman"/>
          <w:sz w:val="20"/>
          <w:szCs w:val="20"/>
          <w:highlight w:val="yellow"/>
        </w:rPr>
      </w:pPr>
      <w:r>
        <w:rPr>
          <w:rFonts w:asciiTheme="minorHAnsi" w:eastAsia="Times New Roman" w:hAnsiTheme="minorHAnsi" w:cs="Times New Roman"/>
          <w:sz w:val="20"/>
          <w:szCs w:val="20"/>
        </w:rPr>
        <w:t>*</w:t>
      </w:r>
      <w:r w:rsidRPr="00A90BAD">
        <w:rPr>
          <w:rFonts w:asciiTheme="minorHAnsi" w:eastAsia="Times New Roman" w:hAnsiTheme="minorHAnsi" w:cs="Times New Roman"/>
          <w:sz w:val="20"/>
          <w:szCs w:val="20"/>
        </w:rPr>
        <w:t>Pore water concentrations for bins 2 and 5 have been estimated using edge-of-field runoff from the dissolved and eroded soil amounts from the ZTS file.</w:t>
      </w:r>
    </w:p>
    <w:p w14:paraId="736EECE2" w14:textId="77777777" w:rsidR="00A90BAD" w:rsidRDefault="00A90BAD" w:rsidP="005A3EA8">
      <w:pPr>
        <w:pStyle w:val="ListParagraph"/>
        <w:spacing w:after="0"/>
        <w:ind w:left="0"/>
      </w:pPr>
    </w:p>
    <w:p w14:paraId="11EC46F8" w14:textId="3BADA9FC" w:rsidR="00334857" w:rsidRDefault="000F07BB" w:rsidP="005A3EA8">
      <w:pPr>
        <w:pStyle w:val="ListParagraph"/>
        <w:spacing w:after="0"/>
        <w:ind w:left="0"/>
      </w:pPr>
      <w:r>
        <w:t>Currently EFED models flowing waterbodies in its FIFRA assessments using the index reservoir, a waterbody with a surface area of 5.26x10</w:t>
      </w:r>
      <w:r w:rsidRPr="00DD3241">
        <w:rPr>
          <w:vertAlign w:val="superscript"/>
        </w:rPr>
        <w:t>5</w:t>
      </w:r>
      <w:r>
        <w:t xml:space="preserve"> m</w:t>
      </w:r>
      <w:r w:rsidRPr="00DD3241">
        <w:rPr>
          <w:vertAlign w:val="superscript"/>
        </w:rPr>
        <w:t>2</w:t>
      </w:r>
      <w:r>
        <w:t xml:space="preserve"> and a depth of 2.74 m, with a watershed area of 1.728x10</w:t>
      </w:r>
      <w:r w:rsidRPr="00DD3241">
        <w:rPr>
          <w:vertAlign w:val="superscript"/>
        </w:rPr>
        <w:t>6</w:t>
      </w:r>
      <w:r>
        <w:t xml:space="preserve"> m</w:t>
      </w:r>
      <w:r w:rsidRPr="00DD3241">
        <w:rPr>
          <w:vertAlign w:val="superscript"/>
        </w:rPr>
        <w:t>2</w:t>
      </w:r>
      <w:r>
        <w:t>.  This conceptual model is based upon the Shipman Reservoir in Illinois and has been reviewed by EPA’s FIFRA SAP. Although the dimensions are smaller than those of a bin 3 or 4 and the flowrate is much lower, EFED has confidence in the estimated concentrations developed using the index reservoir and believes these EECs can be used as a conservative surrogate for bins 3 and 4 until EFED can validate a</w:t>
      </w:r>
      <w:r w:rsidR="00FD689C">
        <w:t>n alternative</w:t>
      </w:r>
      <w:r>
        <w:t xml:space="preserve"> conceptual model for bins 3 and 4.</w:t>
      </w:r>
      <w:r w:rsidRPr="00FC753D">
        <w:t xml:space="preserve"> </w:t>
      </w:r>
      <w:r>
        <w:t xml:space="preserve"> </w:t>
      </w:r>
    </w:p>
    <w:p w14:paraId="4ADF6880" w14:textId="77777777" w:rsidR="007A6D4F" w:rsidRDefault="007A6D4F" w:rsidP="005A3EA8">
      <w:pPr>
        <w:pStyle w:val="ListParagraph"/>
        <w:spacing w:after="0"/>
        <w:ind w:left="0"/>
      </w:pPr>
    </w:p>
    <w:p w14:paraId="29E41F2B" w14:textId="47D2E494" w:rsidR="004D7508" w:rsidRDefault="000004DA" w:rsidP="00D93307">
      <w:pPr>
        <w:pStyle w:val="BE-SubHeader"/>
      </w:pPr>
      <w:bookmarkStart w:id="59" w:name="_Toc436129224"/>
      <w:bookmarkStart w:id="60" w:name="_Toc436129329"/>
      <w:bookmarkStart w:id="61" w:name="_Toc53015589"/>
      <w:r w:rsidRPr="00BB66CA">
        <w:t>Available Monitoring Data</w:t>
      </w:r>
      <w:bookmarkEnd w:id="53"/>
      <w:bookmarkEnd w:id="59"/>
      <w:bookmarkEnd w:id="60"/>
      <w:bookmarkEnd w:id="61"/>
    </w:p>
    <w:p w14:paraId="72C53361" w14:textId="77777777" w:rsidR="007A6D4F" w:rsidRPr="00BB66CA" w:rsidRDefault="007A6D4F" w:rsidP="00D93307">
      <w:pPr>
        <w:pStyle w:val="BE-SubHeader"/>
        <w:numPr>
          <w:ilvl w:val="0"/>
          <w:numId w:val="0"/>
        </w:numPr>
        <w:ind w:left="1296"/>
      </w:pPr>
    </w:p>
    <w:p w14:paraId="73765DED" w14:textId="43C8B900" w:rsidR="00175394" w:rsidRPr="00BB66CA" w:rsidRDefault="000004DA" w:rsidP="00D93307">
      <w:pPr>
        <w:pStyle w:val="BE-2SubHeader"/>
      </w:pPr>
      <w:bookmarkStart w:id="62" w:name="_Toc53015590"/>
      <w:r w:rsidRPr="00BB66CA">
        <w:t>General Monitoring Data</w:t>
      </w:r>
      <w:bookmarkEnd w:id="62"/>
    </w:p>
    <w:p w14:paraId="01966050" w14:textId="77777777" w:rsidR="00D40C3B" w:rsidRDefault="00D40C3B" w:rsidP="005A3EA8">
      <w:pPr>
        <w:spacing w:after="0"/>
        <w:rPr>
          <w:rFonts w:asciiTheme="minorHAnsi" w:hAnsiTheme="minorHAnsi"/>
        </w:rPr>
      </w:pPr>
    </w:p>
    <w:p w14:paraId="410F2F43" w14:textId="35B1D071" w:rsidR="009538F8" w:rsidRDefault="009538F8" w:rsidP="005A3EA8">
      <w:pPr>
        <w:spacing w:after="0"/>
        <w:rPr>
          <w:rFonts w:asciiTheme="minorHAnsi" w:hAnsiTheme="minorHAnsi"/>
        </w:rPr>
      </w:pPr>
      <w:r w:rsidRPr="7422D162">
        <w:rPr>
          <w:rFonts w:asciiTheme="minorHAnsi" w:hAnsiTheme="minorHAnsi"/>
        </w:rPr>
        <w:t xml:space="preserve">Examination of the EPA 303(d) list of impaired </w:t>
      </w:r>
      <w:r w:rsidRPr="00BA3A9E">
        <w:rPr>
          <w:rFonts w:asciiTheme="minorHAnsi" w:hAnsiTheme="minorHAnsi" w:cstheme="minorBidi"/>
        </w:rPr>
        <w:t>waters</w:t>
      </w:r>
      <w:r w:rsidR="00603A61">
        <w:rPr>
          <w:rStyle w:val="FootnoteReference"/>
          <w:rFonts w:asciiTheme="minorHAnsi" w:hAnsiTheme="minorHAnsi" w:cstheme="minorBidi"/>
        </w:rPr>
        <w:footnoteReference w:id="9"/>
      </w:r>
      <w:r w:rsidRPr="00BA3A9E">
        <w:rPr>
          <w:rFonts w:asciiTheme="minorHAnsi" w:hAnsiTheme="minorHAnsi" w:cstheme="minorBidi"/>
        </w:rPr>
        <w:t xml:space="preserve"> </w:t>
      </w:r>
      <w:r w:rsidR="00536C57">
        <w:rPr>
          <w:rFonts w:asciiTheme="minorHAnsi" w:hAnsiTheme="minorHAnsi" w:cstheme="minorBidi"/>
        </w:rPr>
        <w:t xml:space="preserve">for pesticides </w:t>
      </w:r>
      <w:r w:rsidRPr="00BA3A9E">
        <w:rPr>
          <w:rFonts w:asciiTheme="minorHAnsi" w:hAnsiTheme="minorHAnsi" w:cstheme="minorBidi"/>
        </w:rPr>
        <w:t>indicates</w:t>
      </w:r>
      <w:r w:rsidRPr="7422D162">
        <w:rPr>
          <w:rFonts w:asciiTheme="minorHAnsi" w:hAnsiTheme="minorHAnsi"/>
        </w:rPr>
        <w:t xml:space="preserve"> no impairments caused by </w:t>
      </w:r>
      <w:r w:rsidR="00501809">
        <w:rPr>
          <w:rFonts w:asciiTheme="minorHAnsi" w:hAnsiTheme="minorHAnsi"/>
        </w:rPr>
        <w:t xml:space="preserve">parent </w:t>
      </w:r>
      <w:r w:rsidR="00536C57">
        <w:rPr>
          <w:rFonts w:asciiTheme="minorHAnsi" w:hAnsiTheme="minorHAnsi"/>
        </w:rPr>
        <w:t>propazine</w:t>
      </w:r>
      <w:r w:rsidRPr="7422D162">
        <w:rPr>
          <w:rFonts w:asciiTheme="minorHAnsi" w:hAnsiTheme="minorHAnsi"/>
        </w:rPr>
        <w:t>, as of</w:t>
      </w:r>
      <w:r>
        <w:rPr>
          <w:rFonts w:asciiTheme="minorHAnsi" w:hAnsiTheme="minorHAnsi"/>
        </w:rPr>
        <w:t xml:space="preserve"> </w:t>
      </w:r>
      <w:r w:rsidR="00536C57">
        <w:rPr>
          <w:rFonts w:asciiTheme="minorHAnsi" w:hAnsiTheme="minorHAnsi"/>
        </w:rPr>
        <w:t>June 25,</w:t>
      </w:r>
      <w:r w:rsidR="0076518F">
        <w:rPr>
          <w:rFonts w:asciiTheme="minorHAnsi" w:hAnsiTheme="minorHAnsi"/>
        </w:rPr>
        <w:t xml:space="preserve"> 20</w:t>
      </w:r>
      <w:r w:rsidR="00536C57">
        <w:rPr>
          <w:rFonts w:asciiTheme="minorHAnsi" w:hAnsiTheme="minorHAnsi"/>
        </w:rPr>
        <w:t>20</w:t>
      </w:r>
      <w:r>
        <w:rPr>
          <w:rFonts w:asciiTheme="minorHAnsi" w:hAnsiTheme="minorHAnsi"/>
        </w:rPr>
        <w:t>.</w:t>
      </w:r>
    </w:p>
    <w:p w14:paraId="483A9886" w14:textId="77777777" w:rsidR="007A6D4F" w:rsidRPr="00536C57" w:rsidRDefault="007A6D4F" w:rsidP="005A3EA8">
      <w:pPr>
        <w:spacing w:after="0"/>
        <w:rPr>
          <w:rFonts w:asciiTheme="minorHAnsi" w:hAnsiTheme="minorHAnsi"/>
        </w:rPr>
      </w:pPr>
    </w:p>
    <w:p w14:paraId="49F6FB88" w14:textId="3063E143" w:rsidR="00394B8D" w:rsidRPr="00F206E2" w:rsidRDefault="00731F84" w:rsidP="005A3EA8">
      <w:pPr>
        <w:spacing w:after="0"/>
        <w:rPr>
          <w:rFonts w:asciiTheme="minorHAnsi" w:hAnsiTheme="minorHAnsi" w:cs="Times New Roman"/>
          <w:color w:val="auto"/>
        </w:rPr>
      </w:pPr>
      <w:bookmarkStart w:id="63" w:name="_Hlk44004246"/>
      <w:r>
        <w:t xml:space="preserve">Water monitoring data were obtained from the National Water Quality Monitoring Council’s Water Quality Data Portal </w:t>
      </w:r>
      <w:r w:rsidRPr="00731F84">
        <w:fldChar w:fldCharType="begin"/>
      </w:r>
      <w:r w:rsidRPr="00731F84">
        <w:instrText xml:space="preserve"> ADDIN EN.CITE &lt;EndNote&gt;&lt;Cite&gt;&lt;Author&gt;USEPA&lt;/Author&gt;&lt;RecNum&gt;899&lt;/RecNum&gt;&lt;DisplayText&gt;(USEPA and USGS, 2013)&lt;/DisplayText&gt;&lt;record&gt;&lt;rec-number&gt;899&lt;/rec-number&gt;&lt;foreign-keys&gt;&lt;key app="EN" db-id="s0xer2w2o0xwx3e0a0tx0sz3zradttw529er" timestamp="1365080555"&gt;899&lt;/key&gt;&lt;/foreign-keys&gt;&lt;ref-type name="EPA Document"&gt;51&lt;/ref-type&gt;&lt;contributors&gt;&lt;authors&gt;&lt;author&gt;USEPA, &lt;/author&gt;&lt;author&gt;USGS,&lt;/author&gt;&lt;/authors&gt;&lt;/contributors&gt;&lt;titles&gt;&lt;title&gt;Water Quality Portal&lt;/title&gt;&lt;tertiary-title&gt;United States Environmental Protection Agency.  United States Geological Survey&lt;/tertiary-title&gt;&lt;/titles&gt;&lt;dates&gt;&lt;year&gt;2013&lt;/year&gt;&lt;/dates&gt;&lt;urls&gt;&lt;related-urls&gt;&lt;url&gt;http://www.waterqualitydata.us/portal.jsp#&lt;/url&gt;&lt;/related-urls&gt;&lt;/urls&gt;&lt;access-date&gt;April 4, 2013&lt;/access-date&gt;&lt;/record&gt;&lt;/Cite&gt;&lt;/EndNote&gt;</w:instrText>
      </w:r>
      <w:r w:rsidRPr="00731F84">
        <w:fldChar w:fldCharType="separate"/>
      </w:r>
      <w:r w:rsidRPr="00731F84">
        <w:rPr>
          <w:noProof/>
        </w:rPr>
        <w:t>(</w:t>
      </w:r>
      <w:hyperlink w:anchor="_ENREF_36" w:tooltip="USEPA, 2013 #899" w:history="1">
        <w:r w:rsidRPr="00731F84">
          <w:rPr>
            <w:noProof/>
          </w:rPr>
          <w:t>USEPA and USGS, 2013</w:t>
        </w:r>
      </w:hyperlink>
      <w:r w:rsidRPr="00731F84">
        <w:rPr>
          <w:noProof/>
        </w:rPr>
        <w:t>)</w:t>
      </w:r>
      <w:r w:rsidRPr="00731F84">
        <w:fldChar w:fldCharType="end"/>
      </w:r>
      <w:r>
        <w:t>, which is supplied by the USGS NWIS and EPA STORET databases of monitoring data collected across the United States by numerous federal, state, tribal and local agencies. Prominent contributors to this database include the USGS National Water-Quality Assessment Program (NAWQA) and various state and local agencies</w:t>
      </w:r>
      <w:bookmarkEnd w:id="63"/>
      <w:r>
        <w:t xml:space="preserve">.  </w:t>
      </w:r>
    </w:p>
    <w:p w14:paraId="021A4917" w14:textId="77777777" w:rsidR="001026D2" w:rsidRDefault="001026D2" w:rsidP="005A3EA8">
      <w:pPr>
        <w:spacing w:after="0"/>
        <w:rPr>
          <w:rFonts w:asciiTheme="minorHAnsi" w:hAnsiTheme="minorHAnsi" w:cs="Times New Roman"/>
          <w:color w:val="auto"/>
        </w:rPr>
      </w:pPr>
      <w:bookmarkStart w:id="64" w:name="_Hlk520384678"/>
    </w:p>
    <w:p w14:paraId="13306F8E" w14:textId="0AE80526" w:rsidR="00394B8D" w:rsidRDefault="00394B8D" w:rsidP="005A3EA8">
      <w:pPr>
        <w:spacing w:after="0"/>
        <w:rPr>
          <w:rFonts w:asciiTheme="minorHAnsi" w:hAnsiTheme="minorHAnsi" w:cs="Times New Roman"/>
          <w:color w:val="auto"/>
        </w:rPr>
      </w:pPr>
      <w:r w:rsidRPr="00394B8D">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w:t>
      </w:r>
      <w:r w:rsidR="00BF39C8">
        <w:rPr>
          <w:rFonts w:asciiTheme="minorHAnsi" w:hAnsiTheme="minorHAnsi" w:cs="Times New Roman"/>
          <w:color w:val="auto"/>
        </w:rPr>
        <w:t>propazine</w:t>
      </w:r>
      <w:r w:rsidRPr="00394B8D">
        <w:rPr>
          <w:rFonts w:asciiTheme="minorHAnsi" w:hAnsiTheme="minorHAnsi" w:cs="Times New Roman"/>
          <w:color w:val="auto"/>
        </w:rPr>
        <w:t xml:space="preserve"> use occurs. </w:t>
      </w:r>
      <w:r w:rsidR="00BF39C8">
        <w:rPr>
          <w:rFonts w:asciiTheme="minorHAnsi" w:hAnsiTheme="minorHAnsi" w:cs="Times New Roman"/>
          <w:color w:val="auto"/>
        </w:rPr>
        <w:t xml:space="preserve"> </w:t>
      </w:r>
      <w:r w:rsidRPr="00394B8D">
        <w:rPr>
          <w:rFonts w:asciiTheme="minorHAnsi" w:hAnsiTheme="minorHAnsi" w:cs="Times New Roman"/>
          <w:color w:val="auto"/>
        </w:rPr>
        <w:t>Also, the sampling sites, as well as the number of samples, vary by year.</w:t>
      </w:r>
      <w:r w:rsidR="00BF39C8">
        <w:rPr>
          <w:rFonts w:asciiTheme="minorHAnsi" w:hAnsiTheme="minorHAnsi" w:cs="Times New Roman"/>
          <w:color w:val="auto"/>
        </w:rPr>
        <w:t xml:space="preserve"> </w:t>
      </w:r>
      <w:r w:rsidRPr="00394B8D">
        <w:rPr>
          <w:rFonts w:asciiTheme="minorHAnsi" w:hAnsiTheme="minorHAnsi" w:cs="Times New Roman"/>
          <w:color w:val="auto"/>
        </w:rPr>
        <w:t xml:space="preserve">The vulnerability of the sampling site to </w:t>
      </w:r>
      <w:r w:rsidR="00BF39C8">
        <w:rPr>
          <w:rFonts w:asciiTheme="minorHAnsi" w:hAnsiTheme="minorHAnsi" w:cs="Times New Roman"/>
          <w:color w:val="auto"/>
        </w:rPr>
        <w:t>propazine</w:t>
      </w:r>
      <w:r w:rsidRPr="00394B8D">
        <w:rPr>
          <w:rFonts w:asciiTheme="minorHAnsi" w:hAnsiTheme="minorHAnsi" w:cs="Times New Roman"/>
          <w:color w:val="auto"/>
        </w:rPr>
        <w:t xml:space="preserve"> contamination varies substantially due to use, soil characteristics, weather and agronomic practices. None of the monitoring programs examined to date were specifically designed to target </w:t>
      </w:r>
      <w:r w:rsidR="00BF39C8">
        <w:rPr>
          <w:rFonts w:asciiTheme="minorHAnsi" w:hAnsiTheme="minorHAnsi" w:cs="Times New Roman"/>
          <w:color w:val="auto"/>
        </w:rPr>
        <w:t>propazine</w:t>
      </w:r>
      <w:r w:rsidRPr="00394B8D">
        <w:rPr>
          <w:rFonts w:asciiTheme="minorHAnsi" w:hAnsiTheme="minorHAnsi" w:cs="Times New Roman"/>
          <w:color w:val="auto"/>
        </w:rPr>
        <w:t xml:space="preserve"> use. Therefore, peak concentrations of </w:t>
      </w:r>
      <w:r w:rsidR="00BF39C8">
        <w:rPr>
          <w:rFonts w:asciiTheme="minorHAnsi" w:hAnsiTheme="minorHAnsi" w:cs="Times New Roman"/>
          <w:color w:val="auto"/>
        </w:rPr>
        <w:t>propazine</w:t>
      </w:r>
      <w:r w:rsidRPr="00394B8D">
        <w:rPr>
          <w:rFonts w:asciiTheme="minorHAnsi" w:hAnsiTheme="minorHAnsi" w:cs="Times New Roman"/>
          <w:color w:val="auto"/>
        </w:rPr>
        <w:t xml:space="preserve"> likely went undetected in these programs. </w:t>
      </w:r>
      <w:r w:rsidR="00BF39C8">
        <w:rPr>
          <w:rFonts w:asciiTheme="minorHAnsi" w:hAnsiTheme="minorHAnsi" w:cs="Times New Roman"/>
          <w:color w:val="auto"/>
        </w:rPr>
        <w:t xml:space="preserve"> </w:t>
      </w:r>
      <w:r w:rsidRPr="0022637D">
        <w:rPr>
          <w:rFonts w:asciiTheme="minorHAnsi" w:hAnsiTheme="minorHAnsi" w:cs="Times New Roman"/>
          <w:color w:val="auto"/>
        </w:rPr>
        <w:t xml:space="preserve">The various monitoring programs did not detect </w:t>
      </w:r>
      <w:r w:rsidR="0022637D" w:rsidRPr="0022637D">
        <w:rPr>
          <w:rFonts w:asciiTheme="minorHAnsi" w:hAnsiTheme="minorHAnsi" w:cs="Times New Roman"/>
          <w:color w:val="auto"/>
        </w:rPr>
        <w:t>propazine</w:t>
      </w:r>
      <w:r w:rsidRPr="0022637D">
        <w:rPr>
          <w:rFonts w:asciiTheme="minorHAnsi" w:hAnsiTheme="minorHAnsi" w:cs="Times New Roman"/>
          <w:color w:val="auto"/>
        </w:rPr>
        <w:t xml:space="preserve"> with high frequency, but </w:t>
      </w:r>
      <w:r w:rsidR="0022637D" w:rsidRPr="0022637D">
        <w:rPr>
          <w:rFonts w:asciiTheme="minorHAnsi" w:hAnsiTheme="minorHAnsi" w:cs="Times New Roman"/>
          <w:color w:val="auto"/>
        </w:rPr>
        <w:t>propazine</w:t>
      </w:r>
      <w:r w:rsidRPr="0022637D">
        <w:rPr>
          <w:rFonts w:asciiTheme="minorHAnsi" w:hAnsiTheme="minorHAnsi" w:cs="Times New Roman"/>
          <w:color w:val="auto"/>
        </w:rPr>
        <w:t xml:space="preserve"> detections ranged from </w:t>
      </w:r>
      <w:r w:rsidR="0022637D" w:rsidRPr="0022637D">
        <w:rPr>
          <w:rFonts w:asciiTheme="minorHAnsi" w:hAnsiTheme="minorHAnsi" w:cs="Times New Roman"/>
          <w:color w:val="auto"/>
        </w:rPr>
        <w:t>0.0005</w:t>
      </w:r>
      <w:r w:rsidRPr="0022637D">
        <w:rPr>
          <w:rFonts w:asciiTheme="minorHAnsi" w:hAnsiTheme="minorHAnsi" w:cs="Times New Roman"/>
          <w:color w:val="auto"/>
        </w:rPr>
        <w:t xml:space="preserve"> </w:t>
      </w:r>
      <w:r w:rsidRPr="0022637D">
        <w:rPr>
          <w:rFonts w:cs="Times New Roman"/>
          <w:color w:val="auto"/>
        </w:rPr>
        <w:t>µ</w:t>
      </w:r>
      <w:r w:rsidRPr="0022637D">
        <w:rPr>
          <w:rFonts w:asciiTheme="minorHAnsi" w:hAnsiTheme="minorHAnsi" w:cs="Times New Roman"/>
          <w:color w:val="auto"/>
        </w:rPr>
        <w:t xml:space="preserve">g/L up to </w:t>
      </w:r>
      <w:r w:rsidR="0022637D" w:rsidRPr="0022637D">
        <w:rPr>
          <w:rFonts w:asciiTheme="minorHAnsi" w:hAnsiTheme="minorHAnsi" w:cs="Times New Roman"/>
          <w:color w:val="auto"/>
        </w:rPr>
        <w:t>13</w:t>
      </w:r>
      <w:r w:rsidRPr="0022637D">
        <w:rPr>
          <w:rFonts w:asciiTheme="minorHAnsi" w:hAnsiTheme="minorHAnsi" w:cs="Times New Roman"/>
          <w:color w:val="auto"/>
        </w:rPr>
        <w:t xml:space="preserve"> </w:t>
      </w:r>
      <w:r w:rsidRPr="0022637D">
        <w:rPr>
          <w:rFonts w:cs="Times New Roman"/>
          <w:color w:val="auto"/>
        </w:rPr>
        <w:t>µ</w:t>
      </w:r>
      <w:r w:rsidRPr="0022637D">
        <w:rPr>
          <w:rFonts w:asciiTheme="minorHAnsi" w:hAnsiTheme="minorHAnsi" w:cs="Times New Roman"/>
          <w:color w:val="auto"/>
        </w:rPr>
        <w:t>g/L</w:t>
      </w:r>
      <w:r w:rsidRPr="00D95827">
        <w:rPr>
          <w:rFonts w:asciiTheme="minorHAnsi" w:hAnsiTheme="minorHAnsi" w:cs="Times New Roman"/>
          <w:color w:val="auto"/>
        </w:rPr>
        <w:t>. Many of the high detections were historical</w:t>
      </w:r>
      <w:r w:rsidR="00792EFE">
        <w:rPr>
          <w:rFonts w:asciiTheme="minorHAnsi" w:hAnsiTheme="minorHAnsi" w:cs="Times New Roman"/>
          <w:color w:val="auto"/>
        </w:rPr>
        <w:t>,</w:t>
      </w:r>
      <w:r w:rsidR="00D95827">
        <w:rPr>
          <w:rFonts w:asciiTheme="minorHAnsi" w:hAnsiTheme="minorHAnsi" w:cs="Times New Roman"/>
          <w:color w:val="auto"/>
        </w:rPr>
        <w:t xml:space="preserve"> but t</w:t>
      </w:r>
      <w:r w:rsidRPr="00D95827">
        <w:rPr>
          <w:rFonts w:asciiTheme="minorHAnsi" w:hAnsiTheme="minorHAnsi" w:cs="Times New Roman"/>
          <w:color w:val="auto"/>
        </w:rPr>
        <w:t>he extent to which historical values represent current agronomic or labeled use instructions is uncertain.</w:t>
      </w:r>
      <w:r>
        <w:rPr>
          <w:rFonts w:asciiTheme="minorHAnsi" w:hAnsiTheme="minorHAnsi" w:cs="Times New Roman"/>
          <w:color w:val="auto"/>
        </w:rPr>
        <w:t xml:space="preserve">  </w:t>
      </w:r>
    </w:p>
    <w:p w14:paraId="0855E735" w14:textId="0D163EE1" w:rsidR="000004DA" w:rsidRDefault="00394B8D" w:rsidP="005A3EA8">
      <w:pPr>
        <w:spacing w:after="0"/>
        <w:rPr>
          <w:rFonts w:asciiTheme="minorHAnsi" w:hAnsiTheme="minorHAnsi" w:cs="Times New Roman"/>
          <w:color w:val="auto"/>
        </w:rPr>
      </w:pPr>
      <w:r w:rsidRPr="00EA3EE7">
        <w:rPr>
          <w:rFonts w:asciiTheme="minorHAnsi" w:hAnsiTheme="minorHAnsi" w:cs="Times New Roman"/>
          <w:color w:val="auto"/>
        </w:rPr>
        <w:t xml:space="preserve">Therefore, while there are many individual samples collected and analyzed for </w:t>
      </w:r>
      <w:r w:rsidR="00EA3EE7" w:rsidRPr="00EA3EE7">
        <w:rPr>
          <w:rFonts w:asciiTheme="minorHAnsi" w:hAnsiTheme="minorHAnsi" w:cs="Times New Roman"/>
          <w:color w:val="auto"/>
        </w:rPr>
        <w:t>propazine</w:t>
      </w:r>
      <w:r w:rsidRPr="00EA3EE7">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t>
      </w:r>
      <w:r w:rsidR="00EA3EE7" w:rsidRPr="00EA3EE7">
        <w:rPr>
          <w:rFonts w:asciiTheme="minorHAnsi" w:hAnsiTheme="minorHAnsi" w:cs="Times New Roman"/>
          <w:color w:val="auto"/>
        </w:rPr>
        <w:t xml:space="preserve"> </w:t>
      </w:r>
      <w:r w:rsidRPr="00EA3EE7">
        <w:rPr>
          <w:rFonts w:asciiTheme="minorHAnsi" w:hAnsiTheme="minorHAnsi" w:cs="Times New Roman"/>
          <w:color w:val="auto"/>
        </w:rPr>
        <w:t xml:space="preserve">While these data demonstrate potential exposure, using the measured concentrations as an upper bound exposure estimate would not be a reasonable approach for the reasons given above, including limited sample frequency, limited use information, and sampling site variability, on a national or even a regional basis. Therefore, model estimated concentrations should be considered a suitable upper bound concentration for </w:t>
      </w:r>
      <w:r w:rsidR="00EA3EE7" w:rsidRPr="00EA3EE7">
        <w:rPr>
          <w:rFonts w:asciiTheme="minorHAnsi" w:hAnsiTheme="minorHAnsi" w:cs="Times New Roman"/>
          <w:color w:val="auto"/>
        </w:rPr>
        <w:t>propazine</w:t>
      </w:r>
      <w:r w:rsidRPr="00EA3EE7">
        <w:rPr>
          <w:rFonts w:asciiTheme="minorHAnsi" w:hAnsiTheme="minorHAnsi" w:cs="Times New Roman"/>
          <w:color w:val="auto"/>
        </w:rPr>
        <w:t>.</w:t>
      </w:r>
      <w:r>
        <w:rPr>
          <w:rFonts w:asciiTheme="minorHAnsi" w:hAnsiTheme="minorHAnsi" w:cs="Times New Roman"/>
          <w:color w:val="auto"/>
        </w:rPr>
        <w:t xml:space="preserve"> </w:t>
      </w:r>
      <w:bookmarkEnd w:id="64"/>
    </w:p>
    <w:p w14:paraId="78026362" w14:textId="77777777" w:rsidR="00925CF0" w:rsidRPr="00031461" w:rsidRDefault="00925CF0" w:rsidP="005A3EA8">
      <w:pPr>
        <w:spacing w:after="0"/>
        <w:rPr>
          <w:rFonts w:asciiTheme="minorHAnsi" w:hAnsiTheme="minorHAnsi" w:cs="Times New Roman"/>
          <w:color w:val="auto"/>
        </w:rPr>
      </w:pPr>
    </w:p>
    <w:p w14:paraId="21723AC7" w14:textId="59513BF9" w:rsidR="00992D6A" w:rsidRPr="00D93307" w:rsidRDefault="006B1857" w:rsidP="00D93307">
      <w:pPr>
        <w:pStyle w:val="BE-3SubHeader"/>
      </w:pPr>
      <w:bookmarkStart w:id="65" w:name="_Toc53015591"/>
      <w:r w:rsidRPr="00D93307">
        <w:t>Water Quality Data Portal</w:t>
      </w:r>
      <w:bookmarkEnd w:id="65"/>
    </w:p>
    <w:p w14:paraId="570B30A4" w14:textId="77777777" w:rsidR="006B1857" w:rsidRDefault="006B1857" w:rsidP="005A3EA8">
      <w:pPr>
        <w:spacing w:after="0"/>
        <w:rPr>
          <w:highlight w:val="yellow"/>
        </w:rPr>
      </w:pPr>
    </w:p>
    <w:p w14:paraId="5D3E25F6" w14:textId="0601035F" w:rsidR="001026D2" w:rsidRDefault="006B1857" w:rsidP="005A3EA8">
      <w:pPr>
        <w:spacing w:after="0"/>
      </w:pPr>
      <w:r w:rsidRPr="00015503">
        <w:t xml:space="preserve">Comprehensive surface and ground water </w:t>
      </w:r>
      <w:r w:rsidR="00015503" w:rsidRPr="00015503">
        <w:t>propazine</w:t>
      </w:r>
      <w:r w:rsidRPr="00015503">
        <w:t xml:space="preserve"> data were obtained on </w:t>
      </w:r>
      <w:r w:rsidR="00015503" w:rsidRPr="00015503">
        <w:t xml:space="preserve">June </w:t>
      </w:r>
      <w:r w:rsidRPr="00015503">
        <w:t>3, 20</w:t>
      </w:r>
      <w:r w:rsidR="00015503" w:rsidRPr="00015503">
        <w:t>20</w:t>
      </w:r>
      <w:r w:rsidRPr="00015503">
        <w:t xml:space="preserve"> in a download of data from the Water Quality Data Portal (</w:t>
      </w:r>
      <w:hyperlink r:id="rId28" w:history="1">
        <w:r w:rsidRPr="00015503">
          <w:rPr>
            <w:rStyle w:val="Hyperlink"/>
          </w:rPr>
          <w:t>http://www.waterqualitydata.us/</w:t>
        </w:r>
      </w:hyperlink>
      <w:r w:rsidRPr="00015503">
        <w:t xml:space="preserve">). </w:t>
      </w:r>
      <w:r w:rsidR="00F91890">
        <w:fldChar w:fldCharType="begin"/>
      </w:r>
      <w:r w:rsidR="00F91890">
        <w:instrText xml:space="preserve"> REF _Ref52970874 \h </w:instrText>
      </w:r>
      <w:r w:rsidR="00F91890">
        <w:fldChar w:fldCharType="separate"/>
      </w:r>
      <w:r w:rsidR="00720FEC">
        <w:t xml:space="preserve">Table </w:t>
      </w:r>
      <w:r w:rsidR="00720FEC">
        <w:rPr>
          <w:noProof/>
        </w:rPr>
        <w:t>3</w:t>
      </w:r>
      <w:r w:rsidR="00720FEC">
        <w:noBreakHyphen/>
      </w:r>
      <w:r w:rsidR="00720FEC">
        <w:rPr>
          <w:noProof/>
        </w:rPr>
        <w:t>6</w:t>
      </w:r>
      <w:r w:rsidR="00F91890">
        <w:fldChar w:fldCharType="end"/>
      </w:r>
      <w:r w:rsidR="00F91890">
        <w:t xml:space="preserve"> </w:t>
      </w:r>
      <w:r w:rsidR="0006660C">
        <w:t>summarizes the WQP data and number of samples for propazine in the various HUC 2</w:t>
      </w:r>
      <w:r w:rsidR="00C72170">
        <w:t xml:space="preserve"> regions</w:t>
      </w:r>
      <w:r w:rsidR="0006660C">
        <w:t xml:space="preserve"> (10, 11, 12, and 13) corresponding to the states where propazine is applied.  The years with reported data range from 1979 to 2020 with a total of 2,293 number of sites for all four areas of interest, combined.  Of the combined </w:t>
      </w:r>
      <w:r w:rsidR="0006660C" w:rsidRPr="0006660C">
        <w:t>31,613</w:t>
      </w:r>
      <w:r w:rsidR="0006660C">
        <w:t xml:space="preserve"> samples, </w:t>
      </w:r>
      <w:r w:rsidR="00C72170">
        <w:t>93% were reported as “no detections</w:t>
      </w:r>
      <w:r w:rsidR="00F91890">
        <w:t>.</w:t>
      </w:r>
      <w:r w:rsidR="00C72170">
        <w:t xml:space="preserve">” The reported detections ranged from 0 </w:t>
      </w:r>
      <w:proofErr w:type="spellStart"/>
      <w:r w:rsidR="00C72170" w:rsidRPr="00C72170">
        <w:t>μg</w:t>
      </w:r>
      <w:proofErr w:type="spellEnd"/>
      <w:r w:rsidR="00C72170" w:rsidRPr="00C72170">
        <w:t>/L</w:t>
      </w:r>
      <w:r w:rsidR="00C72170">
        <w:t xml:space="preserve"> to 13 </w:t>
      </w:r>
      <w:proofErr w:type="spellStart"/>
      <w:r w:rsidR="00C72170" w:rsidRPr="00C72170">
        <w:t>μg</w:t>
      </w:r>
      <w:proofErr w:type="spellEnd"/>
      <w:r w:rsidR="00C72170" w:rsidRPr="00C72170">
        <w:t>/L</w:t>
      </w:r>
      <w:r w:rsidR="00C72170">
        <w:t>, with HUC 2 region 11 having the highest reported detection.</w:t>
      </w:r>
    </w:p>
    <w:p w14:paraId="3E2A91B4" w14:textId="4572B95E" w:rsidR="006B1857" w:rsidRPr="006B1857" w:rsidRDefault="0006660C" w:rsidP="005A3EA8">
      <w:pPr>
        <w:spacing w:after="0"/>
        <w:rPr>
          <w:color w:val="333333"/>
          <w:highlight w:val="yellow"/>
        </w:rPr>
      </w:pPr>
      <w:r>
        <w:t xml:space="preserve"> </w:t>
      </w:r>
      <w:bookmarkStart w:id="66" w:name="_Hlk509497621"/>
    </w:p>
    <w:p w14:paraId="1B539197" w14:textId="70F2C293" w:rsidR="00BC1E8B" w:rsidRPr="00F408A2" w:rsidRDefault="00F91890" w:rsidP="005A3EA8">
      <w:pPr>
        <w:pStyle w:val="Caption"/>
        <w:spacing w:before="0" w:after="0"/>
      </w:pPr>
      <w:bookmarkStart w:id="67" w:name="_Ref52970874"/>
      <w:bookmarkStart w:id="68" w:name="_Toc53021911"/>
      <w:bookmarkEnd w:id="66"/>
      <w:r>
        <w:t xml:space="preserve">Table </w:t>
      </w:r>
      <w:fldSimple w:instr=" STYLEREF 1 \s ">
        <w:r w:rsidR="006638B3">
          <w:rPr>
            <w:noProof/>
          </w:rPr>
          <w:t>3</w:t>
        </w:r>
      </w:fldSimple>
      <w:r w:rsidR="006638B3">
        <w:noBreakHyphen/>
      </w:r>
      <w:fldSimple w:instr=" SEQ Table \* ARABIC \s 1 ">
        <w:r w:rsidR="006638B3">
          <w:rPr>
            <w:noProof/>
          </w:rPr>
          <w:t>6</w:t>
        </w:r>
      </w:fldSimple>
      <w:bookmarkEnd w:id="67"/>
      <w:r>
        <w:t xml:space="preserve">. </w:t>
      </w:r>
      <w:r w:rsidRPr="009739C7">
        <w:t>WQP Data Summary by HUC 2 and Number of Samples</w:t>
      </w:r>
      <w:r>
        <w:t>.</w:t>
      </w:r>
      <w:bookmarkEnd w:id="68"/>
    </w:p>
    <w:tbl>
      <w:tblPr>
        <w:tblStyle w:val="TableGrid"/>
        <w:tblW w:w="8815" w:type="dxa"/>
        <w:tblLook w:val="04A0" w:firstRow="1" w:lastRow="0" w:firstColumn="1" w:lastColumn="0" w:noHBand="0" w:noVBand="1"/>
      </w:tblPr>
      <w:tblGrid>
        <w:gridCol w:w="960"/>
        <w:gridCol w:w="1300"/>
        <w:gridCol w:w="1425"/>
        <w:gridCol w:w="1440"/>
        <w:gridCol w:w="1620"/>
        <w:gridCol w:w="2070"/>
      </w:tblGrid>
      <w:tr w:rsidR="00F408A2" w:rsidRPr="001515D6" w14:paraId="2067EBB3" w14:textId="77777777" w:rsidTr="00F408A2">
        <w:trPr>
          <w:trHeight w:val="288"/>
        </w:trPr>
        <w:tc>
          <w:tcPr>
            <w:tcW w:w="960" w:type="dxa"/>
            <w:shd w:val="clear" w:color="auto" w:fill="E7E6E6" w:themeFill="background2"/>
            <w:noWrap/>
            <w:vAlign w:val="center"/>
            <w:hideMark/>
          </w:tcPr>
          <w:p w14:paraId="0C38491B" w14:textId="77777777" w:rsidR="00015503" w:rsidRPr="001515D6" w:rsidRDefault="00015503" w:rsidP="005A3EA8">
            <w:pPr>
              <w:jc w:val="center"/>
              <w:rPr>
                <w:rFonts w:eastAsia="Times New Roman"/>
                <w:b/>
                <w:bCs/>
                <w:sz w:val="20"/>
                <w:szCs w:val="18"/>
              </w:rPr>
            </w:pPr>
            <w:r w:rsidRPr="001515D6">
              <w:rPr>
                <w:rFonts w:eastAsia="Times New Roman"/>
                <w:b/>
                <w:bCs/>
                <w:sz w:val="20"/>
                <w:szCs w:val="18"/>
              </w:rPr>
              <w:t>HUC2</w:t>
            </w:r>
          </w:p>
        </w:tc>
        <w:tc>
          <w:tcPr>
            <w:tcW w:w="1300" w:type="dxa"/>
            <w:shd w:val="clear" w:color="auto" w:fill="E7E6E6" w:themeFill="background2"/>
            <w:noWrap/>
            <w:vAlign w:val="center"/>
            <w:hideMark/>
          </w:tcPr>
          <w:p w14:paraId="66593E96" w14:textId="77777777" w:rsidR="00015503" w:rsidRPr="001515D6" w:rsidRDefault="00015503" w:rsidP="005A3EA8">
            <w:pPr>
              <w:jc w:val="center"/>
              <w:rPr>
                <w:rFonts w:eastAsia="Times New Roman"/>
                <w:b/>
                <w:bCs/>
                <w:sz w:val="20"/>
                <w:szCs w:val="18"/>
              </w:rPr>
            </w:pPr>
            <w:r w:rsidRPr="001515D6">
              <w:rPr>
                <w:rFonts w:eastAsia="Times New Roman"/>
                <w:b/>
                <w:bCs/>
                <w:sz w:val="20"/>
                <w:szCs w:val="18"/>
              </w:rPr>
              <w:t>Years</w:t>
            </w:r>
          </w:p>
        </w:tc>
        <w:tc>
          <w:tcPr>
            <w:tcW w:w="1425" w:type="dxa"/>
            <w:shd w:val="clear" w:color="auto" w:fill="E7E6E6" w:themeFill="background2"/>
            <w:noWrap/>
            <w:vAlign w:val="center"/>
            <w:hideMark/>
          </w:tcPr>
          <w:p w14:paraId="08C30006" w14:textId="5E61DD21" w:rsidR="00015503" w:rsidRPr="001515D6" w:rsidRDefault="00015503" w:rsidP="005A3EA8">
            <w:pPr>
              <w:jc w:val="center"/>
              <w:rPr>
                <w:rFonts w:eastAsia="Times New Roman"/>
                <w:b/>
                <w:bCs/>
                <w:sz w:val="20"/>
                <w:szCs w:val="18"/>
              </w:rPr>
            </w:pPr>
            <w:r w:rsidRPr="001515D6">
              <w:rPr>
                <w:rFonts w:eastAsia="Times New Roman"/>
                <w:b/>
                <w:bCs/>
                <w:sz w:val="20"/>
                <w:szCs w:val="18"/>
              </w:rPr>
              <w:t>Num</w:t>
            </w:r>
            <w:r w:rsidR="00F408A2" w:rsidRPr="001515D6">
              <w:rPr>
                <w:rFonts w:eastAsia="Times New Roman"/>
                <w:b/>
                <w:bCs/>
                <w:sz w:val="20"/>
                <w:szCs w:val="18"/>
              </w:rPr>
              <w:t xml:space="preserve">ber of </w:t>
            </w:r>
            <w:r w:rsidRPr="001515D6">
              <w:rPr>
                <w:rFonts w:eastAsia="Times New Roman"/>
                <w:b/>
                <w:bCs/>
                <w:sz w:val="20"/>
                <w:szCs w:val="18"/>
              </w:rPr>
              <w:t>Sites</w:t>
            </w:r>
          </w:p>
        </w:tc>
        <w:tc>
          <w:tcPr>
            <w:tcW w:w="1440" w:type="dxa"/>
            <w:shd w:val="clear" w:color="auto" w:fill="E7E6E6" w:themeFill="background2"/>
            <w:noWrap/>
            <w:vAlign w:val="center"/>
            <w:hideMark/>
          </w:tcPr>
          <w:p w14:paraId="3BE49F80" w14:textId="02CB87E5" w:rsidR="00015503" w:rsidRPr="001515D6" w:rsidRDefault="00015503" w:rsidP="005A3EA8">
            <w:pPr>
              <w:jc w:val="center"/>
              <w:rPr>
                <w:rFonts w:eastAsia="Times New Roman"/>
                <w:b/>
                <w:bCs/>
                <w:sz w:val="20"/>
                <w:szCs w:val="18"/>
              </w:rPr>
            </w:pPr>
            <w:r w:rsidRPr="001515D6">
              <w:rPr>
                <w:rFonts w:eastAsia="Times New Roman"/>
                <w:b/>
                <w:bCs/>
                <w:sz w:val="20"/>
                <w:szCs w:val="18"/>
              </w:rPr>
              <w:t>N</w:t>
            </w:r>
            <w:r w:rsidR="00F408A2" w:rsidRPr="001515D6">
              <w:rPr>
                <w:rFonts w:eastAsia="Times New Roman"/>
                <w:b/>
                <w:bCs/>
                <w:sz w:val="20"/>
                <w:szCs w:val="18"/>
              </w:rPr>
              <w:t xml:space="preserve">umber of </w:t>
            </w:r>
            <w:r w:rsidRPr="001515D6">
              <w:rPr>
                <w:rFonts w:eastAsia="Times New Roman"/>
                <w:b/>
                <w:bCs/>
                <w:sz w:val="20"/>
                <w:szCs w:val="18"/>
              </w:rPr>
              <w:t>Samples</w:t>
            </w:r>
          </w:p>
        </w:tc>
        <w:tc>
          <w:tcPr>
            <w:tcW w:w="1620" w:type="dxa"/>
            <w:shd w:val="clear" w:color="auto" w:fill="E7E6E6" w:themeFill="background2"/>
            <w:noWrap/>
            <w:vAlign w:val="center"/>
            <w:hideMark/>
          </w:tcPr>
          <w:p w14:paraId="4CC7C99D" w14:textId="044C73B0" w:rsidR="00015503" w:rsidRPr="001515D6" w:rsidRDefault="00015503" w:rsidP="005A3EA8">
            <w:pPr>
              <w:jc w:val="center"/>
              <w:rPr>
                <w:rFonts w:eastAsia="Times New Roman"/>
                <w:b/>
                <w:bCs/>
                <w:sz w:val="20"/>
                <w:szCs w:val="18"/>
              </w:rPr>
            </w:pPr>
            <w:r w:rsidRPr="001515D6">
              <w:rPr>
                <w:rFonts w:eastAsia="Times New Roman"/>
                <w:b/>
                <w:bCs/>
                <w:sz w:val="20"/>
                <w:szCs w:val="18"/>
              </w:rPr>
              <w:t>N</w:t>
            </w:r>
            <w:r w:rsidR="00F408A2" w:rsidRPr="001515D6">
              <w:rPr>
                <w:rFonts w:eastAsia="Times New Roman"/>
                <w:b/>
                <w:bCs/>
                <w:sz w:val="20"/>
                <w:szCs w:val="18"/>
              </w:rPr>
              <w:t xml:space="preserve">umber of </w:t>
            </w:r>
            <w:r w:rsidRPr="001515D6">
              <w:rPr>
                <w:rFonts w:eastAsia="Times New Roman"/>
                <w:b/>
                <w:bCs/>
                <w:sz w:val="20"/>
                <w:szCs w:val="18"/>
              </w:rPr>
              <w:t>N</w:t>
            </w:r>
            <w:r w:rsidR="00F408A2" w:rsidRPr="001515D6">
              <w:rPr>
                <w:rFonts w:eastAsia="Times New Roman"/>
                <w:b/>
                <w:bCs/>
                <w:sz w:val="20"/>
                <w:szCs w:val="18"/>
              </w:rPr>
              <w:t xml:space="preserve">o </w:t>
            </w:r>
            <w:r w:rsidRPr="001515D6">
              <w:rPr>
                <w:rFonts w:eastAsia="Times New Roman"/>
                <w:b/>
                <w:bCs/>
                <w:sz w:val="20"/>
                <w:szCs w:val="18"/>
              </w:rPr>
              <w:t>D</w:t>
            </w:r>
            <w:r w:rsidR="00F408A2" w:rsidRPr="001515D6">
              <w:rPr>
                <w:rFonts w:eastAsia="Times New Roman"/>
                <w:b/>
                <w:bCs/>
                <w:sz w:val="20"/>
                <w:szCs w:val="18"/>
              </w:rPr>
              <w:t>etections</w:t>
            </w:r>
          </w:p>
        </w:tc>
        <w:tc>
          <w:tcPr>
            <w:tcW w:w="2070" w:type="dxa"/>
            <w:shd w:val="clear" w:color="auto" w:fill="E7E6E6" w:themeFill="background2"/>
            <w:noWrap/>
            <w:vAlign w:val="center"/>
            <w:hideMark/>
          </w:tcPr>
          <w:p w14:paraId="278E7D41" w14:textId="292C1407" w:rsidR="00015503" w:rsidRPr="001515D6" w:rsidRDefault="00F408A2" w:rsidP="005A3EA8">
            <w:pPr>
              <w:jc w:val="center"/>
              <w:rPr>
                <w:rFonts w:eastAsia="Times New Roman"/>
                <w:b/>
                <w:bCs/>
                <w:sz w:val="20"/>
                <w:szCs w:val="18"/>
              </w:rPr>
            </w:pPr>
            <w:r w:rsidRPr="001515D6">
              <w:rPr>
                <w:rFonts w:eastAsia="Times New Roman"/>
                <w:b/>
                <w:bCs/>
                <w:sz w:val="20"/>
                <w:szCs w:val="18"/>
              </w:rPr>
              <w:t>Range of Detections (</w:t>
            </w:r>
            <w:proofErr w:type="spellStart"/>
            <w:r w:rsidRPr="001515D6">
              <w:rPr>
                <w:rFonts w:eastAsia="Times New Roman"/>
                <w:b/>
                <w:bCs/>
                <w:sz w:val="20"/>
                <w:szCs w:val="18"/>
              </w:rPr>
              <w:t>μg</w:t>
            </w:r>
            <w:proofErr w:type="spellEnd"/>
            <w:r w:rsidRPr="001515D6">
              <w:rPr>
                <w:rFonts w:eastAsia="Times New Roman"/>
                <w:b/>
                <w:bCs/>
                <w:sz w:val="20"/>
                <w:szCs w:val="18"/>
              </w:rPr>
              <w:t>/L)</w:t>
            </w:r>
          </w:p>
        </w:tc>
      </w:tr>
      <w:tr w:rsidR="00F408A2" w:rsidRPr="001515D6" w14:paraId="12A83805" w14:textId="77777777" w:rsidTr="00F408A2">
        <w:trPr>
          <w:trHeight w:val="288"/>
        </w:trPr>
        <w:tc>
          <w:tcPr>
            <w:tcW w:w="960" w:type="dxa"/>
            <w:noWrap/>
            <w:vAlign w:val="center"/>
            <w:hideMark/>
          </w:tcPr>
          <w:p w14:paraId="1FAC927B" w14:textId="77777777" w:rsidR="00015503" w:rsidRPr="001515D6" w:rsidRDefault="00015503" w:rsidP="005A3EA8">
            <w:pPr>
              <w:rPr>
                <w:rFonts w:eastAsia="Times New Roman"/>
                <w:sz w:val="20"/>
                <w:szCs w:val="18"/>
              </w:rPr>
            </w:pPr>
            <w:r w:rsidRPr="001515D6">
              <w:rPr>
                <w:rFonts w:eastAsia="Times New Roman"/>
                <w:sz w:val="20"/>
                <w:szCs w:val="18"/>
              </w:rPr>
              <w:t>10</w:t>
            </w:r>
          </w:p>
        </w:tc>
        <w:tc>
          <w:tcPr>
            <w:tcW w:w="1300" w:type="dxa"/>
            <w:noWrap/>
            <w:vAlign w:val="center"/>
            <w:hideMark/>
          </w:tcPr>
          <w:p w14:paraId="3A7C41BD" w14:textId="77777777" w:rsidR="00015503" w:rsidRPr="001515D6" w:rsidRDefault="00015503" w:rsidP="005A3EA8">
            <w:pPr>
              <w:jc w:val="right"/>
              <w:rPr>
                <w:rFonts w:eastAsia="Times New Roman"/>
                <w:sz w:val="20"/>
                <w:szCs w:val="18"/>
              </w:rPr>
            </w:pPr>
            <w:r w:rsidRPr="001515D6">
              <w:rPr>
                <w:rFonts w:eastAsia="Times New Roman"/>
                <w:sz w:val="20"/>
                <w:szCs w:val="18"/>
              </w:rPr>
              <w:t>1981 - 2020</w:t>
            </w:r>
          </w:p>
        </w:tc>
        <w:tc>
          <w:tcPr>
            <w:tcW w:w="1425" w:type="dxa"/>
            <w:noWrap/>
            <w:vAlign w:val="center"/>
            <w:hideMark/>
          </w:tcPr>
          <w:p w14:paraId="4BF2CD52" w14:textId="77777777" w:rsidR="00015503" w:rsidRPr="001515D6" w:rsidRDefault="00015503" w:rsidP="005A3EA8">
            <w:pPr>
              <w:jc w:val="center"/>
              <w:rPr>
                <w:rFonts w:eastAsia="Times New Roman"/>
                <w:sz w:val="20"/>
                <w:szCs w:val="18"/>
              </w:rPr>
            </w:pPr>
            <w:r w:rsidRPr="001515D6">
              <w:rPr>
                <w:rFonts w:eastAsia="Times New Roman"/>
                <w:sz w:val="20"/>
                <w:szCs w:val="18"/>
              </w:rPr>
              <w:t>1394</w:t>
            </w:r>
          </w:p>
        </w:tc>
        <w:tc>
          <w:tcPr>
            <w:tcW w:w="1440" w:type="dxa"/>
            <w:noWrap/>
            <w:vAlign w:val="center"/>
            <w:hideMark/>
          </w:tcPr>
          <w:p w14:paraId="3CBB9E94" w14:textId="77777777" w:rsidR="00015503" w:rsidRPr="001515D6" w:rsidRDefault="00015503" w:rsidP="005A3EA8">
            <w:pPr>
              <w:jc w:val="center"/>
              <w:rPr>
                <w:rFonts w:eastAsia="Times New Roman"/>
                <w:sz w:val="20"/>
                <w:szCs w:val="18"/>
              </w:rPr>
            </w:pPr>
            <w:r w:rsidRPr="001515D6">
              <w:rPr>
                <w:rFonts w:eastAsia="Times New Roman"/>
                <w:sz w:val="20"/>
                <w:szCs w:val="18"/>
              </w:rPr>
              <w:t>20080</w:t>
            </w:r>
          </w:p>
        </w:tc>
        <w:tc>
          <w:tcPr>
            <w:tcW w:w="1620" w:type="dxa"/>
            <w:noWrap/>
            <w:vAlign w:val="center"/>
            <w:hideMark/>
          </w:tcPr>
          <w:p w14:paraId="04BF5ACD" w14:textId="77777777" w:rsidR="00015503" w:rsidRPr="001515D6" w:rsidRDefault="00015503" w:rsidP="005A3EA8">
            <w:pPr>
              <w:jc w:val="center"/>
              <w:rPr>
                <w:rFonts w:eastAsia="Times New Roman"/>
                <w:sz w:val="20"/>
                <w:szCs w:val="18"/>
              </w:rPr>
            </w:pPr>
            <w:r w:rsidRPr="001515D6">
              <w:rPr>
                <w:rFonts w:eastAsia="Times New Roman"/>
                <w:sz w:val="20"/>
                <w:szCs w:val="18"/>
              </w:rPr>
              <w:t>18576</w:t>
            </w:r>
          </w:p>
        </w:tc>
        <w:tc>
          <w:tcPr>
            <w:tcW w:w="2070" w:type="dxa"/>
            <w:noWrap/>
            <w:vAlign w:val="center"/>
            <w:hideMark/>
          </w:tcPr>
          <w:p w14:paraId="3C0B2571" w14:textId="77777777" w:rsidR="00015503" w:rsidRPr="001515D6" w:rsidRDefault="00015503" w:rsidP="005A3EA8">
            <w:pPr>
              <w:jc w:val="center"/>
              <w:rPr>
                <w:rFonts w:eastAsia="Times New Roman"/>
                <w:sz w:val="20"/>
                <w:szCs w:val="18"/>
              </w:rPr>
            </w:pPr>
            <w:r w:rsidRPr="001515D6">
              <w:rPr>
                <w:rFonts w:eastAsia="Times New Roman"/>
                <w:sz w:val="20"/>
                <w:szCs w:val="18"/>
              </w:rPr>
              <w:t>0 - 4.9</w:t>
            </w:r>
          </w:p>
        </w:tc>
      </w:tr>
      <w:tr w:rsidR="00F408A2" w:rsidRPr="001515D6" w14:paraId="6D1545E6" w14:textId="77777777" w:rsidTr="00F408A2">
        <w:trPr>
          <w:trHeight w:val="288"/>
        </w:trPr>
        <w:tc>
          <w:tcPr>
            <w:tcW w:w="960" w:type="dxa"/>
            <w:noWrap/>
            <w:vAlign w:val="center"/>
            <w:hideMark/>
          </w:tcPr>
          <w:p w14:paraId="5A79D4BB" w14:textId="77777777" w:rsidR="00015503" w:rsidRPr="001515D6" w:rsidRDefault="00015503" w:rsidP="005A3EA8">
            <w:pPr>
              <w:rPr>
                <w:rFonts w:eastAsia="Times New Roman"/>
                <w:sz w:val="20"/>
                <w:szCs w:val="18"/>
              </w:rPr>
            </w:pPr>
            <w:r w:rsidRPr="001515D6">
              <w:rPr>
                <w:rFonts w:eastAsia="Times New Roman"/>
                <w:sz w:val="20"/>
                <w:szCs w:val="18"/>
              </w:rPr>
              <w:t>11</w:t>
            </w:r>
          </w:p>
        </w:tc>
        <w:tc>
          <w:tcPr>
            <w:tcW w:w="1300" w:type="dxa"/>
            <w:noWrap/>
            <w:vAlign w:val="center"/>
            <w:hideMark/>
          </w:tcPr>
          <w:p w14:paraId="0EE2FDA0" w14:textId="77777777" w:rsidR="00015503" w:rsidRPr="001515D6" w:rsidRDefault="00015503" w:rsidP="005A3EA8">
            <w:pPr>
              <w:jc w:val="right"/>
              <w:rPr>
                <w:rFonts w:eastAsia="Times New Roman"/>
                <w:sz w:val="20"/>
                <w:szCs w:val="18"/>
              </w:rPr>
            </w:pPr>
            <w:r w:rsidRPr="001515D6">
              <w:rPr>
                <w:rFonts w:eastAsia="Times New Roman"/>
                <w:sz w:val="20"/>
                <w:szCs w:val="18"/>
              </w:rPr>
              <w:t>1979 - 2020</w:t>
            </w:r>
          </w:p>
        </w:tc>
        <w:tc>
          <w:tcPr>
            <w:tcW w:w="1425" w:type="dxa"/>
            <w:noWrap/>
            <w:vAlign w:val="center"/>
            <w:hideMark/>
          </w:tcPr>
          <w:p w14:paraId="3528A7FC" w14:textId="77777777" w:rsidR="00015503" w:rsidRPr="001515D6" w:rsidRDefault="00015503" w:rsidP="005A3EA8">
            <w:pPr>
              <w:jc w:val="center"/>
              <w:rPr>
                <w:rFonts w:eastAsia="Times New Roman"/>
                <w:sz w:val="20"/>
                <w:szCs w:val="18"/>
              </w:rPr>
            </w:pPr>
            <w:r w:rsidRPr="001515D6">
              <w:rPr>
                <w:rFonts w:eastAsia="Times New Roman"/>
                <w:sz w:val="20"/>
                <w:szCs w:val="18"/>
              </w:rPr>
              <w:t>752</w:t>
            </w:r>
          </w:p>
        </w:tc>
        <w:tc>
          <w:tcPr>
            <w:tcW w:w="1440" w:type="dxa"/>
            <w:noWrap/>
            <w:vAlign w:val="center"/>
            <w:hideMark/>
          </w:tcPr>
          <w:p w14:paraId="73C1459C" w14:textId="77777777" w:rsidR="00015503" w:rsidRPr="001515D6" w:rsidRDefault="00015503" w:rsidP="005A3EA8">
            <w:pPr>
              <w:jc w:val="center"/>
              <w:rPr>
                <w:rFonts w:eastAsia="Times New Roman"/>
                <w:sz w:val="20"/>
                <w:szCs w:val="18"/>
              </w:rPr>
            </w:pPr>
            <w:r w:rsidRPr="001515D6">
              <w:rPr>
                <w:rFonts w:eastAsia="Times New Roman"/>
                <w:sz w:val="20"/>
                <w:szCs w:val="18"/>
              </w:rPr>
              <w:t>10154</w:t>
            </w:r>
          </w:p>
        </w:tc>
        <w:tc>
          <w:tcPr>
            <w:tcW w:w="1620" w:type="dxa"/>
            <w:noWrap/>
            <w:vAlign w:val="center"/>
            <w:hideMark/>
          </w:tcPr>
          <w:p w14:paraId="5898746C" w14:textId="77777777" w:rsidR="00015503" w:rsidRPr="001515D6" w:rsidRDefault="00015503" w:rsidP="005A3EA8">
            <w:pPr>
              <w:jc w:val="center"/>
              <w:rPr>
                <w:rFonts w:eastAsia="Times New Roman"/>
                <w:sz w:val="20"/>
                <w:szCs w:val="18"/>
              </w:rPr>
            </w:pPr>
            <w:r w:rsidRPr="001515D6">
              <w:rPr>
                <w:rFonts w:eastAsia="Times New Roman"/>
                <w:sz w:val="20"/>
                <w:szCs w:val="18"/>
              </w:rPr>
              <w:t>9798</w:t>
            </w:r>
          </w:p>
        </w:tc>
        <w:tc>
          <w:tcPr>
            <w:tcW w:w="2070" w:type="dxa"/>
            <w:noWrap/>
            <w:vAlign w:val="center"/>
            <w:hideMark/>
          </w:tcPr>
          <w:p w14:paraId="6BB72BB9" w14:textId="77777777" w:rsidR="00015503" w:rsidRPr="001515D6" w:rsidRDefault="00015503" w:rsidP="005A3EA8">
            <w:pPr>
              <w:jc w:val="center"/>
              <w:rPr>
                <w:rFonts w:eastAsia="Times New Roman"/>
                <w:sz w:val="20"/>
                <w:szCs w:val="18"/>
              </w:rPr>
            </w:pPr>
            <w:r w:rsidRPr="001515D6">
              <w:rPr>
                <w:rFonts w:eastAsia="Times New Roman"/>
                <w:sz w:val="20"/>
                <w:szCs w:val="18"/>
              </w:rPr>
              <w:t>0 - 13</w:t>
            </w:r>
          </w:p>
        </w:tc>
      </w:tr>
      <w:tr w:rsidR="00F408A2" w:rsidRPr="001515D6" w14:paraId="44BF3FFE" w14:textId="77777777" w:rsidTr="00F408A2">
        <w:trPr>
          <w:trHeight w:val="288"/>
        </w:trPr>
        <w:tc>
          <w:tcPr>
            <w:tcW w:w="960" w:type="dxa"/>
            <w:noWrap/>
            <w:vAlign w:val="center"/>
            <w:hideMark/>
          </w:tcPr>
          <w:p w14:paraId="642785C2" w14:textId="77777777" w:rsidR="00015503" w:rsidRPr="001515D6" w:rsidRDefault="00015503" w:rsidP="005A3EA8">
            <w:pPr>
              <w:rPr>
                <w:rFonts w:eastAsia="Times New Roman"/>
                <w:sz w:val="20"/>
                <w:szCs w:val="18"/>
              </w:rPr>
            </w:pPr>
            <w:r w:rsidRPr="001515D6">
              <w:rPr>
                <w:rFonts w:eastAsia="Times New Roman"/>
                <w:sz w:val="20"/>
                <w:szCs w:val="18"/>
              </w:rPr>
              <w:t>12</w:t>
            </w:r>
          </w:p>
        </w:tc>
        <w:tc>
          <w:tcPr>
            <w:tcW w:w="1300" w:type="dxa"/>
            <w:noWrap/>
            <w:vAlign w:val="center"/>
            <w:hideMark/>
          </w:tcPr>
          <w:p w14:paraId="5B435165" w14:textId="77777777" w:rsidR="00015503" w:rsidRPr="001515D6" w:rsidRDefault="00015503" w:rsidP="005A3EA8">
            <w:pPr>
              <w:jc w:val="right"/>
              <w:rPr>
                <w:rFonts w:eastAsia="Times New Roman"/>
                <w:sz w:val="20"/>
                <w:szCs w:val="18"/>
              </w:rPr>
            </w:pPr>
            <w:r w:rsidRPr="001515D6">
              <w:rPr>
                <w:rFonts w:eastAsia="Times New Roman"/>
                <w:sz w:val="20"/>
                <w:szCs w:val="18"/>
              </w:rPr>
              <w:t>1981 - 2020</w:t>
            </w:r>
          </w:p>
        </w:tc>
        <w:tc>
          <w:tcPr>
            <w:tcW w:w="1425" w:type="dxa"/>
            <w:noWrap/>
            <w:vAlign w:val="center"/>
            <w:hideMark/>
          </w:tcPr>
          <w:p w14:paraId="40967B70" w14:textId="77777777" w:rsidR="00015503" w:rsidRPr="001515D6" w:rsidRDefault="00015503" w:rsidP="005A3EA8">
            <w:pPr>
              <w:jc w:val="center"/>
              <w:rPr>
                <w:rFonts w:eastAsia="Times New Roman"/>
                <w:sz w:val="20"/>
                <w:szCs w:val="18"/>
              </w:rPr>
            </w:pPr>
            <w:r w:rsidRPr="001515D6">
              <w:rPr>
                <w:rFonts w:eastAsia="Times New Roman"/>
                <w:sz w:val="20"/>
                <w:szCs w:val="18"/>
              </w:rPr>
              <w:t>97</w:t>
            </w:r>
          </w:p>
        </w:tc>
        <w:tc>
          <w:tcPr>
            <w:tcW w:w="1440" w:type="dxa"/>
            <w:noWrap/>
            <w:vAlign w:val="center"/>
            <w:hideMark/>
          </w:tcPr>
          <w:p w14:paraId="680A592B" w14:textId="77777777" w:rsidR="00015503" w:rsidRPr="001515D6" w:rsidRDefault="00015503" w:rsidP="005A3EA8">
            <w:pPr>
              <w:jc w:val="center"/>
              <w:rPr>
                <w:rFonts w:eastAsia="Times New Roman"/>
                <w:sz w:val="20"/>
                <w:szCs w:val="18"/>
              </w:rPr>
            </w:pPr>
            <w:r w:rsidRPr="001515D6">
              <w:rPr>
                <w:rFonts w:eastAsia="Times New Roman"/>
                <w:sz w:val="20"/>
                <w:szCs w:val="18"/>
              </w:rPr>
              <w:t>1041</w:t>
            </w:r>
          </w:p>
        </w:tc>
        <w:tc>
          <w:tcPr>
            <w:tcW w:w="1620" w:type="dxa"/>
            <w:noWrap/>
            <w:vAlign w:val="center"/>
            <w:hideMark/>
          </w:tcPr>
          <w:p w14:paraId="700BAC85" w14:textId="77777777" w:rsidR="00015503" w:rsidRPr="001515D6" w:rsidRDefault="00015503" w:rsidP="005A3EA8">
            <w:pPr>
              <w:jc w:val="center"/>
              <w:rPr>
                <w:rFonts w:eastAsia="Times New Roman"/>
                <w:sz w:val="20"/>
                <w:szCs w:val="18"/>
              </w:rPr>
            </w:pPr>
            <w:r w:rsidRPr="001515D6">
              <w:rPr>
                <w:rFonts w:eastAsia="Times New Roman"/>
                <w:sz w:val="20"/>
                <w:szCs w:val="18"/>
              </w:rPr>
              <w:t>841</w:t>
            </w:r>
          </w:p>
        </w:tc>
        <w:tc>
          <w:tcPr>
            <w:tcW w:w="2070" w:type="dxa"/>
            <w:noWrap/>
            <w:vAlign w:val="center"/>
            <w:hideMark/>
          </w:tcPr>
          <w:p w14:paraId="0AE66BB9" w14:textId="77777777" w:rsidR="00015503" w:rsidRPr="001515D6" w:rsidRDefault="00015503" w:rsidP="005A3EA8">
            <w:pPr>
              <w:jc w:val="center"/>
              <w:rPr>
                <w:rFonts w:eastAsia="Times New Roman"/>
                <w:sz w:val="20"/>
                <w:szCs w:val="18"/>
              </w:rPr>
            </w:pPr>
            <w:r w:rsidRPr="001515D6">
              <w:rPr>
                <w:rFonts w:eastAsia="Times New Roman"/>
                <w:sz w:val="20"/>
                <w:szCs w:val="18"/>
              </w:rPr>
              <w:t>0 - 2.1</w:t>
            </w:r>
          </w:p>
        </w:tc>
      </w:tr>
      <w:tr w:rsidR="00F408A2" w:rsidRPr="001515D6" w14:paraId="2D8FDB21" w14:textId="77777777" w:rsidTr="00F408A2">
        <w:trPr>
          <w:trHeight w:val="288"/>
        </w:trPr>
        <w:tc>
          <w:tcPr>
            <w:tcW w:w="960" w:type="dxa"/>
            <w:noWrap/>
            <w:vAlign w:val="center"/>
            <w:hideMark/>
          </w:tcPr>
          <w:p w14:paraId="7806DE6B" w14:textId="77777777" w:rsidR="00015503" w:rsidRPr="001515D6" w:rsidRDefault="00015503" w:rsidP="005A3EA8">
            <w:pPr>
              <w:rPr>
                <w:rFonts w:eastAsia="Times New Roman"/>
                <w:sz w:val="20"/>
                <w:szCs w:val="18"/>
              </w:rPr>
            </w:pPr>
            <w:r w:rsidRPr="001515D6">
              <w:rPr>
                <w:rFonts w:eastAsia="Times New Roman"/>
                <w:sz w:val="20"/>
                <w:szCs w:val="18"/>
              </w:rPr>
              <w:t>13</w:t>
            </w:r>
          </w:p>
        </w:tc>
        <w:tc>
          <w:tcPr>
            <w:tcW w:w="1300" w:type="dxa"/>
            <w:noWrap/>
            <w:vAlign w:val="center"/>
            <w:hideMark/>
          </w:tcPr>
          <w:p w14:paraId="3A8FA555" w14:textId="77777777" w:rsidR="00015503" w:rsidRPr="001515D6" w:rsidRDefault="00015503" w:rsidP="005A3EA8">
            <w:pPr>
              <w:jc w:val="right"/>
              <w:rPr>
                <w:rFonts w:eastAsia="Times New Roman"/>
                <w:sz w:val="20"/>
                <w:szCs w:val="18"/>
              </w:rPr>
            </w:pPr>
            <w:r w:rsidRPr="001515D6">
              <w:rPr>
                <w:rFonts w:eastAsia="Times New Roman"/>
                <w:sz w:val="20"/>
                <w:szCs w:val="18"/>
              </w:rPr>
              <w:t>1986 - 2019</w:t>
            </w:r>
          </w:p>
        </w:tc>
        <w:tc>
          <w:tcPr>
            <w:tcW w:w="1425" w:type="dxa"/>
            <w:noWrap/>
            <w:vAlign w:val="center"/>
            <w:hideMark/>
          </w:tcPr>
          <w:p w14:paraId="33C68E76" w14:textId="77777777" w:rsidR="00015503" w:rsidRPr="001515D6" w:rsidRDefault="00015503" w:rsidP="005A3EA8">
            <w:pPr>
              <w:jc w:val="center"/>
              <w:rPr>
                <w:rFonts w:eastAsia="Times New Roman"/>
                <w:sz w:val="20"/>
                <w:szCs w:val="18"/>
              </w:rPr>
            </w:pPr>
            <w:r w:rsidRPr="001515D6">
              <w:rPr>
                <w:rFonts w:eastAsia="Times New Roman"/>
                <w:sz w:val="20"/>
                <w:szCs w:val="18"/>
              </w:rPr>
              <w:t>51</w:t>
            </w:r>
          </w:p>
        </w:tc>
        <w:tc>
          <w:tcPr>
            <w:tcW w:w="1440" w:type="dxa"/>
            <w:noWrap/>
            <w:vAlign w:val="center"/>
            <w:hideMark/>
          </w:tcPr>
          <w:p w14:paraId="635423E0" w14:textId="77777777" w:rsidR="00015503" w:rsidRPr="001515D6" w:rsidRDefault="00015503" w:rsidP="005A3EA8">
            <w:pPr>
              <w:jc w:val="center"/>
              <w:rPr>
                <w:rFonts w:eastAsia="Times New Roman"/>
                <w:sz w:val="20"/>
                <w:szCs w:val="18"/>
              </w:rPr>
            </w:pPr>
            <w:r w:rsidRPr="001515D6">
              <w:rPr>
                <w:rFonts w:eastAsia="Times New Roman"/>
                <w:sz w:val="20"/>
                <w:szCs w:val="18"/>
              </w:rPr>
              <w:t>338</w:t>
            </w:r>
          </w:p>
        </w:tc>
        <w:tc>
          <w:tcPr>
            <w:tcW w:w="1620" w:type="dxa"/>
            <w:noWrap/>
            <w:vAlign w:val="center"/>
            <w:hideMark/>
          </w:tcPr>
          <w:p w14:paraId="2DF12E81" w14:textId="77777777" w:rsidR="00015503" w:rsidRPr="001515D6" w:rsidRDefault="00015503" w:rsidP="005A3EA8">
            <w:pPr>
              <w:jc w:val="center"/>
              <w:rPr>
                <w:rFonts w:eastAsia="Times New Roman"/>
                <w:sz w:val="20"/>
                <w:szCs w:val="18"/>
              </w:rPr>
            </w:pPr>
            <w:r w:rsidRPr="001515D6">
              <w:rPr>
                <w:rFonts w:eastAsia="Times New Roman"/>
                <w:sz w:val="20"/>
                <w:szCs w:val="18"/>
              </w:rPr>
              <w:t>334</w:t>
            </w:r>
          </w:p>
        </w:tc>
        <w:tc>
          <w:tcPr>
            <w:tcW w:w="2070" w:type="dxa"/>
            <w:noWrap/>
            <w:vAlign w:val="center"/>
            <w:hideMark/>
          </w:tcPr>
          <w:p w14:paraId="1891D472" w14:textId="01E2A074" w:rsidR="00015503" w:rsidRPr="001515D6" w:rsidRDefault="00015503" w:rsidP="005A3EA8">
            <w:pPr>
              <w:jc w:val="center"/>
              <w:rPr>
                <w:rFonts w:eastAsia="Times New Roman"/>
                <w:sz w:val="20"/>
                <w:szCs w:val="18"/>
              </w:rPr>
            </w:pPr>
            <w:r w:rsidRPr="001515D6">
              <w:rPr>
                <w:rFonts w:eastAsia="Times New Roman"/>
                <w:sz w:val="20"/>
                <w:szCs w:val="18"/>
              </w:rPr>
              <w:t xml:space="preserve">0 </w:t>
            </w:r>
            <w:r w:rsidR="00F408A2" w:rsidRPr="001515D6">
              <w:rPr>
                <w:rFonts w:eastAsia="Times New Roman"/>
                <w:sz w:val="20"/>
                <w:szCs w:val="18"/>
              </w:rPr>
              <w:t>–</w:t>
            </w:r>
            <w:r w:rsidRPr="001515D6">
              <w:rPr>
                <w:rFonts w:eastAsia="Times New Roman"/>
                <w:sz w:val="20"/>
                <w:szCs w:val="18"/>
              </w:rPr>
              <w:t xml:space="preserve"> </w:t>
            </w:r>
            <w:r w:rsidR="00F408A2" w:rsidRPr="001515D6">
              <w:rPr>
                <w:rFonts w:eastAsia="Times New Roman"/>
                <w:sz w:val="20"/>
                <w:szCs w:val="18"/>
              </w:rPr>
              <w:t>0.01</w:t>
            </w:r>
          </w:p>
        </w:tc>
      </w:tr>
    </w:tbl>
    <w:p w14:paraId="28E32721" w14:textId="77777777" w:rsidR="00015503" w:rsidRDefault="00015503" w:rsidP="005A3EA8">
      <w:pPr>
        <w:spacing w:after="0"/>
      </w:pPr>
    </w:p>
    <w:p w14:paraId="428FA472" w14:textId="59ADC4D0" w:rsidR="002A6708" w:rsidRPr="00F805AD" w:rsidRDefault="00E2326E" w:rsidP="00D93307">
      <w:pPr>
        <w:pStyle w:val="BE-SubHeader"/>
      </w:pPr>
      <w:bookmarkStart w:id="69" w:name="_Toc436129226"/>
      <w:bookmarkStart w:id="70" w:name="_Toc436129331"/>
      <w:r>
        <w:rPr>
          <w:rFonts w:cs="Times New Roman"/>
          <w:color w:val="auto"/>
          <w:szCs w:val="22"/>
        </w:rPr>
        <w:t xml:space="preserve"> </w:t>
      </w:r>
      <w:bookmarkStart w:id="71" w:name="_Toc53015592"/>
      <w:r w:rsidR="006B65B9" w:rsidRPr="00F805AD">
        <w:t xml:space="preserve">Aquatic </w:t>
      </w:r>
      <w:r w:rsidR="002A6708" w:rsidRPr="00F805AD">
        <w:t>Exposure Summary</w:t>
      </w:r>
      <w:bookmarkEnd w:id="69"/>
      <w:bookmarkEnd w:id="70"/>
      <w:bookmarkEnd w:id="71"/>
    </w:p>
    <w:p w14:paraId="20EA35A3" w14:textId="77777777" w:rsidR="00C167D7" w:rsidRDefault="00C167D7" w:rsidP="005A3EA8">
      <w:pPr>
        <w:spacing w:after="0"/>
        <w:rPr>
          <w:rFonts w:cs="Times New Roman"/>
        </w:rPr>
      </w:pPr>
    </w:p>
    <w:p w14:paraId="34543213" w14:textId="541862BD" w:rsidR="00085E57" w:rsidRDefault="00085E57" w:rsidP="005A3EA8">
      <w:pPr>
        <w:spacing w:after="0"/>
        <w:rPr>
          <w:rFonts w:cs="Times New Roman"/>
        </w:rPr>
      </w:pPr>
      <w:r w:rsidRPr="00F805AD">
        <w:rPr>
          <w:rFonts w:cs="Times New Roman"/>
        </w:rPr>
        <w:t xml:space="preserve">Model-derived EECs represent an upper bound on potential exposure as a result of the use of </w:t>
      </w:r>
      <w:r w:rsidR="00F805AD" w:rsidRPr="00F805AD">
        <w:rPr>
          <w:rFonts w:cs="Times New Roman"/>
        </w:rPr>
        <w:t>propazine</w:t>
      </w:r>
      <w:r w:rsidRPr="00F805AD">
        <w:rPr>
          <w:rFonts w:cs="Times New Roman"/>
        </w:rPr>
        <w:t xml:space="preserve">. Comparing the concentrations in the medium and high flowing and static bins (3, 4, 6, and 7) to the highest measured concentrations, the modeled values </w:t>
      </w:r>
      <w:r w:rsidRPr="00EA3EE7">
        <w:rPr>
          <w:rFonts w:cs="Times New Roman"/>
        </w:rPr>
        <w:t xml:space="preserve">are roughly </w:t>
      </w:r>
      <w:r w:rsidR="00762DFB" w:rsidRPr="00EA3EE7">
        <w:rPr>
          <w:rFonts w:cs="Times New Roman"/>
        </w:rPr>
        <w:t xml:space="preserve">the same order of magnitude or </w:t>
      </w:r>
      <w:r w:rsidRPr="00EA3EE7">
        <w:rPr>
          <w:rFonts w:cs="Times New Roman"/>
        </w:rPr>
        <w:t>an order of magnitude greater than the measured concentrations. The medium and high flowing and static bins were used for comparison purposes as these would seem to represent typical waterbodies considered for ambient water monitoring, as they typically have flow and water present all year.</w:t>
      </w:r>
      <w:r w:rsidR="00F805AD" w:rsidRPr="00EA3EE7">
        <w:rPr>
          <w:rFonts w:cs="Times New Roman"/>
        </w:rPr>
        <w:t xml:space="preserve"> </w:t>
      </w:r>
      <w:r w:rsidRPr="00F805AD">
        <w:rPr>
          <w:rFonts w:cs="Times New Roman"/>
        </w:rPr>
        <w:t xml:space="preserve"> As recommended by the NRC in the 2013 NAS report, general monitoring data are not recommended to be used to estimate pesticide concentrations after a pesticide application or to evaluate the performance of EPA’s fate and transport models. </w:t>
      </w:r>
      <w:r w:rsidR="00F805AD" w:rsidRPr="00F805AD">
        <w:rPr>
          <w:rFonts w:cs="Times New Roman"/>
        </w:rPr>
        <w:t xml:space="preserve"> </w:t>
      </w:r>
      <w:r w:rsidRPr="00F805AD">
        <w:rPr>
          <w:rFonts w:cs="Times New Roman"/>
        </w:rPr>
        <w:t xml:space="preserve">However, EPA believes monitoring data can be used as part of the weight-of-evidence evaluation to </w:t>
      </w:r>
      <w:r w:rsidR="00AA2CFB" w:rsidRPr="00F805AD">
        <w:rPr>
          <w:rFonts w:cs="Times New Roman"/>
        </w:rPr>
        <w:t>evaluate potential</w:t>
      </w:r>
      <w:r w:rsidRPr="00F805AD">
        <w:rPr>
          <w:rFonts w:cs="Times New Roman"/>
        </w:rPr>
        <w:t xml:space="preserve"> exposure.</w:t>
      </w:r>
    </w:p>
    <w:p w14:paraId="3D01B851" w14:textId="1FE99138" w:rsidR="00C167D7" w:rsidRDefault="00C167D7" w:rsidP="005A3EA8">
      <w:pPr>
        <w:spacing w:after="0"/>
        <w:rPr>
          <w:rFonts w:cs="Times New Roman"/>
          <w:highlight w:val="yellow"/>
        </w:rPr>
      </w:pPr>
    </w:p>
    <w:p w14:paraId="5E74E0B1" w14:textId="4433AF22" w:rsidR="00DA215D" w:rsidRDefault="00DA215D" w:rsidP="005A3EA8">
      <w:pPr>
        <w:spacing w:after="0"/>
        <w:rPr>
          <w:rFonts w:cs="Times New Roman"/>
          <w:highlight w:val="yellow"/>
        </w:rPr>
      </w:pPr>
    </w:p>
    <w:p w14:paraId="0DD2716A" w14:textId="77777777" w:rsidR="00DA215D" w:rsidRDefault="00DA215D" w:rsidP="005A3EA8">
      <w:pPr>
        <w:spacing w:after="0"/>
        <w:rPr>
          <w:rFonts w:cs="Times New Roman"/>
          <w:highlight w:val="yellow"/>
        </w:rPr>
      </w:pPr>
    </w:p>
    <w:p w14:paraId="7034FB2F" w14:textId="77777777" w:rsidR="001515D6" w:rsidRPr="006B1857" w:rsidRDefault="001515D6" w:rsidP="005A3EA8">
      <w:pPr>
        <w:spacing w:after="0"/>
        <w:rPr>
          <w:rFonts w:cs="Times New Roman"/>
          <w:highlight w:val="yellow"/>
        </w:rPr>
      </w:pPr>
    </w:p>
    <w:p w14:paraId="666CCCC6" w14:textId="3FEF8576" w:rsidR="00F179CB" w:rsidRPr="00F805AD" w:rsidRDefault="00F179CB" w:rsidP="00D93307">
      <w:pPr>
        <w:pStyle w:val="BE-SubHeader"/>
      </w:pPr>
      <w:bookmarkStart w:id="72" w:name="_Toc53015593"/>
      <w:r w:rsidRPr="00F805AD">
        <w:t>Uncertainties in Aquatic Modeling and Monitoring Estimates</w:t>
      </w:r>
      <w:bookmarkEnd w:id="72"/>
    </w:p>
    <w:p w14:paraId="1AF60E5F" w14:textId="77777777" w:rsidR="00C167D7" w:rsidRDefault="00C167D7" w:rsidP="005A3EA8">
      <w:pPr>
        <w:spacing w:after="0"/>
        <w:rPr>
          <w:rFonts w:asciiTheme="minorHAnsi" w:hAnsiTheme="minorHAnsi"/>
        </w:rPr>
      </w:pPr>
      <w:bookmarkStart w:id="73" w:name="_Toc436134535"/>
      <w:bookmarkStart w:id="74" w:name="_Toc436743372"/>
      <w:bookmarkStart w:id="75" w:name="_Toc471732950"/>
      <w:bookmarkStart w:id="76" w:name="_Toc474938938"/>
      <w:bookmarkStart w:id="77" w:name="_Toc474939170"/>
      <w:bookmarkStart w:id="78" w:name="_Toc474939733"/>
      <w:bookmarkStart w:id="79" w:name="_Toc475516899"/>
      <w:bookmarkStart w:id="80" w:name="_Toc475517096"/>
      <w:bookmarkStart w:id="81" w:name="_Toc475524290"/>
      <w:bookmarkStart w:id="82" w:name="_Hlk520385554"/>
      <w:bookmarkEnd w:id="73"/>
      <w:bookmarkEnd w:id="74"/>
      <w:bookmarkEnd w:id="75"/>
      <w:bookmarkEnd w:id="76"/>
      <w:bookmarkEnd w:id="77"/>
      <w:bookmarkEnd w:id="78"/>
      <w:bookmarkEnd w:id="79"/>
      <w:bookmarkEnd w:id="80"/>
      <w:bookmarkEnd w:id="81"/>
    </w:p>
    <w:p w14:paraId="43034118" w14:textId="39ABE4B2" w:rsidR="00F179CB" w:rsidRPr="006B1857" w:rsidRDefault="00F179CB" w:rsidP="005A3EA8">
      <w:pPr>
        <w:spacing w:after="0"/>
        <w:rPr>
          <w:rFonts w:asciiTheme="minorHAnsi" w:hAnsiTheme="minorHAnsi"/>
          <w:highlight w:val="yellow"/>
        </w:rPr>
      </w:pPr>
      <w:r w:rsidRPr="00EA3EE7">
        <w:rPr>
          <w:rFonts w:asciiTheme="minorHAnsi" w:hAnsiTheme="minorHAnsi"/>
        </w:rPr>
        <w:t xml:space="preserve">Exposure to aquatic organisms from pesticide applications is estimated using </w:t>
      </w:r>
      <w:r w:rsidR="00E12139" w:rsidRPr="00EA3EE7">
        <w:rPr>
          <w:rFonts w:asciiTheme="minorHAnsi" w:hAnsiTheme="minorHAnsi"/>
        </w:rPr>
        <w:t>PWC</w:t>
      </w:r>
      <w:r w:rsidRPr="00EA3EE7">
        <w:rPr>
          <w:rFonts w:asciiTheme="minorHAnsi" w:hAnsiTheme="minorHAnsi"/>
        </w:rPr>
        <w:t xml:space="preserve"> EECs.  Regional differences in exposure are assessed using </w:t>
      </w:r>
      <w:r w:rsidR="00EA3EE7" w:rsidRPr="00EA3EE7">
        <w:rPr>
          <w:rFonts w:asciiTheme="minorHAnsi" w:hAnsiTheme="minorHAnsi"/>
        </w:rPr>
        <w:t>regionally specific</w:t>
      </w:r>
      <w:r w:rsidRPr="00EA3EE7">
        <w:rPr>
          <w:rFonts w:asciiTheme="minorHAnsi" w:hAnsiTheme="minorHAnsi"/>
        </w:rPr>
        <w:t xml:space="preserve"> P</w:t>
      </w:r>
      <w:r w:rsidR="00E12139" w:rsidRPr="00EA3EE7">
        <w:rPr>
          <w:rFonts w:asciiTheme="minorHAnsi" w:hAnsiTheme="minorHAnsi"/>
        </w:rPr>
        <w:t>WC</w:t>
      </w:r>
      <w:r w:rsidRPr="00EA3EE7">
        <w:rPr>
          <w:rFonts w:asciiTheme="minorHAnsi" w:hAnsiTheme="minorHAnsi"/>
        </w:rPr>
        <w:t xml:space="preserve"> scenarios (</w:t>
      </w:r>
      <w:r w:rsidRPr="00EA3EE7">
        <w:rPr>
          <w:rFonts w:asciiTheme="minorHAnsi" w:hAnsiTheme="minorHAnsi"/>
          <w:i/>
        </w:rPr>
        <w:t>e.g.</w:t>
      </w:r>
      <w:r w:rsidRPr="00EA3EE7">
        <w:rPr>
          <w:rFonts w:asciiTheme="minorHAnsi" w:hAnsiTheme="minorHAnsi"/>
        </w:rPr>
        <w:t>, information on crop growth and soil conditions) and meteorological conditions at the HUC 2 level (</w:t>
      </w:r>
      <w:r w:rsidRPr="00EA3EE7">
        <w:rPr>
          <w:rFonts w:asciiTheme="minorHAnsi" w:hAnsiTheme="minorHAnsi"/>
          <w:b/>
        </w:rPr>
        <w:t xml:space="preserve">Section </w:t>
      </w:r>
      <w:r w:rsidR="00A31623" w:rsidRPr="00EA3EE7">
        <w:rPr>
          <w:rFonts w:asciiTheme="minorHAnsi" w:hAnsiTheme="minorHAnsi"/>
          <w:b/>
        </w:rPr>
        <w:t>3</w:t>
      </w:r>
      <w:r w:rsidRPr="00EA3EE7">
        <w:rPr>
          <w:rFonts w:asciiTheme="minorHAnsi" w:hAnsiTheme="minorHAnsi"/>
          <w:b/>
        </w:rPr>
        <w:t>.3. Scenario Selection</w:t>
      </w:r>
      <w:r w:rsidRPr="00EA3EE7">
        <w:rPr>
          <w:rFonts w:asciiTheme="minorHAnsi" w:hAnsiTheme="minorHAnsi"/>
        </w:rPr>
        <w:t>). The information used in these scenarios is designed to reflect conditions conducive to runoff.  In instances where P</w:t>
      </w:r>
      <w:r w:rsidR="00E12139" w:rsidRPr="00EA3EE7">
        <w:rPr>
          <w:rFonts w:asciiTheme="minorHAnsi" w:hAnsiTheme="minorHAnsi"/>
        </w:rPr>
        <w:t>WC</w:t>
      </w:r>
      <w:r w:rsidRPr="00EA3EE7">
        <w:rPr>
          <w:rFonts w:asciiTheme="minorHAnsi" w:hAnsiTheme="minorHAnsi"/>
        </w:rPr>
        <w:t xml:space="preserve"> scenarios do not exist in a HUC 2, surrogate scenarios from other HUCs are used.</w:t>
      </w:r>
      <w:r w:rsidR="00EA3EE7" w:rsidRPr="00EA3EE7">
        <w:rPr>
          <w:rFonts w:asciiTheme="minorHAnsi" w:hAnsiTheme="minorHAnsi"/>
        </w:rPr>
        <w:t xml:space="preserve"> </w:t>
      </w:r>
      <w:r w:rsidRPr="00EA3EE7">
        <w:rPr>
          <w:rFonts w:asciiTheme="minorHAnsi" w:hAnsiTheme="minorHAnsi"/>
        </w:rPr>
        <w:t>For fields where agricultural practices that result in less conservative scenario parameters are employed (</w:t>
      </w:r>
      <w:r w:rsidRPr="00EA3EE7">
        <w:rPr>
          <w:rFonts w:asciiTheme="minorHAnsi" w:hAnsiTheme="minorHAnsi"/>
          <w:i/>
        </w:rPr>
        <w:t>i.e.</w:t>
      </w:r>
      <w:r w:rsidRPr="00EA3EE7">
        <w:rPr>
          <w:rFonts w:asciiTheme="minorHAnsi" w:hAnsiTheme="minorHAnsi"/>
        </w:rPr>
        <w:t xml:space="preserve">, conditions less conducive to runoff and pesticide loading of waterbodies), the potential for lower EECs would be expected. </w:t>
      </w:r>
    </w:p>
    <w:p w14:paraId="13B73966" w14:textId="77777777" w:rsidR="001026D2" w:rsidRDefault="001026D2" w:rsidP="005A3EA8">
      <w:pPr>
        <w:spacing w:after="0"/>
        <w:rPr>
          <w:rFonts w:asciiTheme="minorHAnsi" w:hAnsiTheme="minorHAnsi"/>
        </w:rPr>
      </w:pPr>
    </w:p>
    <w:p w14:paraId="6EE4FEEC" w14:textId="344344E8" w:rsidR="00F179CB" w:rsidRPr="00AF5BE4" w:rsidRDefault="00F179CB" w:rsidP="005A3EA8">
      <w:pPr>
        <w:spacing w:after="0"/>
        <w:rPr>
          <w:rFonts w:asciiTheme="minorHAnsi" w:hAnsiTheme="minorHAnsi"/>
        </w:rPr>
      </w:pPr>
      <w:r w:rsidRPr="00AF5BE4">
        <w:rPr>
          <w:rFonts w:asciiTheme="minorHAnsi" w:hAnsiTheme="minorHAnsi"/>
        </w:rPr>
        <w:t xml:space="preserve">The static waterbodies modeled with </w:t>
      </w:r>
      <w:r w:rsidR="00E12139" w:rsidRPr="00AF5BE4">
        <w:rPr>
          <w:rFonts w:asciiTheme="minorHAnsi" w:hAnsiTheme="minorHAnsi"/>
        </w:rPr>
        <w:t>PWC</w:t>
      </w:r>
      <w:r w:rsidRPr="00AF5BE4">
        <w:rPr>
          <w:rFonts w:asciiTheme="minorHAnsi" w:hAnsiTheme="minorHAnsi"/>
        </w:rPr>
        <w:t xml:space="preserve"> are fixed volume systems with no outlet, resulting in the potential for accumulation of pesticide over time. Effects due to the increase and/or decrease of the water level in the waterbody and thus the concentration of pesticide in the waterbody are not modeled. </w:t>
      </w:r>
    </w:p>
    <w:p w14:paraId="61C16A4B" w14:textId="77777777" w:rsidR="001026D2" w:rsidRDefault="001026D2" w:rsidP="005A3EA8">
      <w:pPr>
        <w:spacing w:after="0"/>
        <w:rPr>
          <w:rFonts w:asciiTheme="minorHAnsi" w:hAnsiTheme="minorHAnsi"/>
        </w:rPr>
      </w:pPr>
    </w:p>
    <w:p w14:paraId="62148F54" w14:textId="7721AB9C" w:rsidR="00F179CB" w:rsidRPr="00AF5BE4" w:rsidRDefault="00F179CB" w:rsidP="005A3EA8">
      <w:pPr>
        <w:spacing w:after="0"/>
        <w:rPr>
          <w:rFonts w:asciiTheme="minorHAnsi" w:hAnsiTheme="minorHAnsi"/>
        </w:rPr>
      </w:pPr>
      <w:r w:rsidRPr="00AF5BE4">
        <w:rPr>
          <w:rFonts w:asciiTheme="minorHAnsi" w:hAnsiTheme="minorHAnsi"/>
        </w:rPr>
        <w:t xml:space="preserve">Flowing waterbodies are modeled in the </w:t>
      </w:r>
      <w:r w:rsidR="00E12139" w:rsidRPr="00AF5BE4">
        <w:rPr>
          <w:rFonts w:asciiTheme="minorHAnsi" w:hAnsiTheme="minorHAnsi"/>
        </w:rPr>
        <w:t>PWC</w:t>
      </w:r>
      <w:r w:rsidRPr="00AF5BE4">
        <w:rPr>
          <w:rFonts w:asciiTheme="minorHAnsi" w:hAnsiTheme="minorHAnsi"/>
        </w:rPr>
        <w:t xml:space="preserve"> using the constant volume and flow through custom waterbody option.</w:t>
      </w:r>
      <w:r w:rsidR="000F37F2" w:rsidRPr="00AF5BE4">
        <w:rPr>
          <w:rFonts w:asciiTheme="minorHAnsi" w:hAnsiTheme="minorHAnsi"/>
        </w:rPr>
        <w:t xml:space="preserve">  Effects due to the increase and/or decrease of the water level and flowrate in the waterbody and thus the concentration of pesticide in the waterbody are not modeled.</w:t>
      </w:r>
    </w:p>
    <w:p w14:paraId="2B16131C" w14:textId="77777777" w:rsidR="001026D2" w:rsidRDefault="001026D2" w:rsidP="005A3EA8">
      <w:pPr>
        <w:spacing w:after="0"/>
        <w:rPr>
          <w:rFonts w:asciiTheme="minorHAnsi" w:hAnsiTheme="minorHAnsi"/>
        </w:rPr>
      </w:pPr>
    </w:p>
    <w:p w14:paraId="1F7DB462" w14:textId="5417AB5E" w:rsidR="00F179CB" w:rsidRPr="00AF5BE4" w:rsidRDefault="00F179CB" w:rsidP="005A3EA8">
      <w:pPr>
        <w:spacing w:after="0"/>
        <w:rPr>
          <w:rFonts w:asciiTheme="minorHAnsi" w:hAnsiTheme="minorHAnsi"/>
        </w:rPr>
      </w:pPr>
      <w:r w:rsidRPr="00AF5BE4">
        <w:rPr>
          <w:rFonts w:asciiTheme="minorHAnsi" w:hAnsiTheme="minorHAnsi"/>
        </w:rPr>
        <w:t>The assessment relies on maximum use patterns (</w:t>
      </w:r>
      <w:r w:rsidR="00A31623" w:rsidRPr="00AF5BE4">
        <w:rPr>
          <w:rFonts w:asciiTheme="minorHAnsi" w:hAnsiTheme="minorHAnsi"/>
          <w:b/>
        </w:rPr>
        <w:t>APPENDIX 1-</w:t>
      </w:r>
      <w:r w:rsidR="00402B57">
        <w:rPr>
          <w:rFonts w:asciiTheme="minorHAnsi" w:hAnsiTheme="minorHAnsi"/>
          <w:b/>
        </w:rPr>
        <w:t>3</w:t>
      </w:r>
      <w:r w:rsidRPr="00AF5BE4">
        <w:rPr>
          <w:rFonts w:asciiTheme="minorHAnsi" w:hAnsiTheme="minorHAnsi"/>
        </w:rPr>
        <w:t>).  In situations where use patterns are less than the labeled maximums, environmental exposures will be lower.</w:t>
      </w:r>
    </w:p>
    <w:p w14:paraId="441ADA81" w14:textId="77777777" w:rsidR="001026D2" w:rsidRDefault="001026D2" w:rsidP="005A3EA8">
      <w:pPr>
        <w:spacing w:after="0"/>
        <w:rPr>
          <w:rFonts w:asciiTheme="minorHAnsi" w:hAnsiTheme="minorHAnsi"/>
        </w:rPr>
      </w:pPr>
    </w:p>
    <w:p w14:paraId="585C5B29" w14:textId="08E7EA79" w:rsidR="00F179CB" w:rsidRPr="00FF208D" w:rsidRDefault="00F179CB" w:rsidP="005A3EA8">
      <w:pPr>
        <w:spacing w:after="0"/>
        <w:rPr>
          <w:rFonts w:asciiTheme="minorHAnsi" w:hAnsiTheme="minorHAnsi"/>
        </w:rPr>
      </w:pPr>
      <w:r w:rsidRPr="00FF208D">
        <w:rPr>
          <w:rFonts w:asciiTheme="minorHAnsi" w:hAnsiTheme="minorHAnsi"/>
        </w:rPr>
        <w:t xml:space="preserve">The aquatic modeling conservatively assumes that the waterbody abuts the treated area.  As such, any reduction in loading from runoff that could occur as the result of managed vegetative filter strips or unmanaged </w:t>
      </w:r>
      <w:proofErr w:type="gramStart"/>
      <w:r w:rsidRPr="00FF208D">
        <w:rPr>
          <w:rFonts w:asciiTheme="minorHAnsi" w:hAnsiTheme="minorHAnsi"/>
        </w:rPr>
        <w:t>naturally-occurring</w:t>
      </w:r>
      <w:proofErr w:type="gramEnd"/>
      <w:r w:rsidRPr="00FF208D">
        <w:rPr>
          <w:rFonts w:asciiTheme="minorHAnsi" w:hAnsiTheme="minorHAnsi"/>
        </w:rPr>
        <w:t xml:space="preserve"> interfaces between treated areas and waterbodies are not taken into account.</w:t>
      </w:r>
    </w:p>
    <w:p w14:paraId="300C9B8B" w14:textId="77777777" w:rsidR="001026D2" w:rsidRDefault="001026D2" w:rsidP="005A3EA8">
      <w:pPr>
        <w:spacing w:after="0"/>
        <w:rPr>
          <w:rFonts w:asciiTheme="minorHAnsi" w:hAnsiTheme="minorHAnsi"/>
        </w:rPr>
      </w:pPr>
    </w:p>
    <w:p w14:paraId="396FA035" w14:textId="553D69B1" w:rsidR="00F179CB" w:rsidRDefault="00F179CB" w:rsidP="005A3EA8">
      <w:pPr>
        <w:spacing w:after="0"/>
        <w:rPr>
          <w:rFonts w:asciiTheme="minorHAnsi" w:hAnsiTheme="minorHAnsi"/>
        </w:rPr>
      </w:pPr>
      <w:r w:rsidRPr="00FF208D">
        <w:rPr>
          <w:rFonts w:asciiTheme="minorHAnsi" w:hAnsiTheme="minorHAnsi"/>
        </w:rPr>
        <w:t>The aquatic modeling assumes a constant wind of 10 mph blowing directly toward the waterbody (</w:t>
      </w:r>
      <w:r w:rsidRPr="00FF208D">
        <w:rPr>
          <w:rFonts w:asciiTheme="minorHAnsi" w:hAnsiTheme="minorHAnsi"/>
          <w:b/>
        </w:rPr>
        <w:t xml:space="preserve">Section </w:t>
      </w:r>
      <w:r w:rsidR="002C7136" w:rsidRPr="00FF208D">
        <w:rPr>
          <w:rFonts w:asciiTheme="minorHAnsi" w:hAnsiTheme="minorHAnsi"/>
          <w:b/>
        </w:rPr>
        <w:t>3</w:t>
      </w:r>
      <w:r w:rsidRPr="00FF208D">
        <w:rPr>
          <w:rFonts w:asciiTheme="minorHAnsi" w:hAnsiTheme="minorHAnsi"/>
          <w:b/>
        </w:rPr>
        <w:t>.4.2. Spray Drift</w:t>
      </w:r>
      <w:r w:rsidRPr="00FF208D">
        <w:rPr>
          <w:rFonts w:asciiTheme="minorHAnsi" w:hAnsiTheme="minorHAnsi"/>
        </w:rPr>
        <w:t>).  These assumptions are conducive to drift transport and result in maximum potential loading to the waterbody.  However, in many situations the wind will not be blowing constantly and directly toward the water body at this speed; therefore, aquatic deposition will likely be less than predicted.  Additionally, many labels and applicator best management practices encourage not applying pesticides when the wind is blowing in the direction of sensitive areas (</w:t>
      </w:r>
      <w:r w:rsidRPr="00FF208D">
        <w:rPr>
          <w:rFonts w:asciiTheme="minorHAnsi" w:hAnsiTheme="minorHAnsi"/>
          <w:i/>
        </w:rPr>
        <w:t>i.e.</w:t>
      </w:r>
      <w:r w:rsidRPr="00FF208D">
        <w:rPr>
          <w:rFonts w:asciiTheme="minorHAnsi" w:hAnsiTheme="minorHAnsi"/>
        </w:rPr>
        <w:t xml:space="preserve">, listed species habitat).  Lastly, reductions in spray drift deposition due to air turbulence, interception of spray drift on nearby plant canopy, and applications during low wind speeds are not </w:t>
      </w:r>
      <w:proofErr w:type="gramStart"/>
      <w:r w:rsidRPr="00FF208D">
        <w:rPr>
          <w:rFonts w:asciiTheme="minorHAnsi" w:hAnsiTheme="minorHAnsi"/>
        </w:rPr>
        <w:t>taken into account</w:t>
      </w:r>
      <w:proofErr w:type="gramEnd"/>
      <w:r w:rsidRPr="00FF208D">
        <w:rPr>
          <w:rFonts w:asciiTheme="minorHAnsi" w:hAnsiTheme="minorHAnsi"/>
        </w:rPr>
        <w:t xml:space="preserve"> in the spray drift estimates; therefore, loading due to spray drift may be over-estimated.</w:t>
      </w:r>
    </w:p>
    <w:p w14:paraId="3CAFA650" w14:textId="77777777" w:rsidR="00DF7920" w:rsidRPr="00FF208D" w:rsidRDefault="00DF7920" w:rsidP="005A3EA8">
      <w:pPr>
        <w:spacing w:after="0"/>
        <w:rPr>
          <w:rFonts w:asciiTheme="minorHAnsi" w:hAnsiTheme="minorHAnsi"/>
        </w:rPr>
      </w:pPr>
    </w:p>
    <w:p w14:paraId="453F3ACA" w14:textId="3594E3F2" w:rsidR="00F179CB" w:rsidRDefault="00F179CB" w:rsidP="005A3EA8">
      <w:pPr>
        <w:spacing w:after="0"/>
      </w:pPr>
      <w:bookmarkStart w:id="83" w:name="_Hlk520385638"/>
      <w:bookmarkEnd w:id="82"/>
      <w:r w:rsidRPr="00FF208D">
        <w:rPr>
          <w:rFonts w:asciiTheme="minorHAnsi" w:hAnsiTheme="minorHAnsi"/>
        </w:rPr>
        <w:t>There is uncertainty associated with the selection of P</w:t>
      </w:r>
      <w:r w:rsidR="00E12139" w:rsidRPr="00FF208D">
        <w:rPr>
          <w:rFonts w:asciiTheme="minorHAnsi" w:hAnsiTheme="minorHAnsi"/>
        </w:rPr>
        <w:t>WC</w:t>
      </w:r>
      <w:r w:rsidRPr="00FF208D">
        <w:rPr>
          <w:rFonts w:asciiTheme="minorHAnsi" w:hAnsiTheme="minorHAnsi"/>
        </w:rPr>
        <w:t xml:space="preserve"> input parameters.  In this regard, one of the important parameters that can impact concentration estimates is the selection of application dates (</w:t>
      </w:r>
      <w:r w:rsidRPr="00FF208D">
        <w:rPr>
          <w:rFonts w:asciiTheme="minorHAnsi" w:hAnsiTheme="minorHAnsi"/>
          <w:b/>
        </w:rPr>
        <w:t xml:space="preserve">Section </w:t>
      </w:r>
      <w:r w:rsidR="002C7136" w:rsidRPr="00FF208D">
        <w:rPr>
          <w:rFonts w:asciiTheme="minorHAnsi" w:hAnsiTheme="minorHAnsi"/>
          <w:b/>
        </w:rPr>
        <w:t>3</w:t>
      </w:r>
      <w:r w:rsidRPr="00FF208D">
        <w:rPr>
          <w:rFonts w:asciiTheme="minorHAnsi" w:hAnsiTheme="minorHAnsi"/>
          <w:b/>
        </w:rPr>
        <w:t>.4.3. Application Timing</w:t>
      </w:r>
      <w:r w:rsidRPr="00FF208D">
        <w:rPr>
          <w:rFonts w:asciiTheme="minorHAnsi" w:hAnsiTheme="minorHAnsi"/>
        </w:rPr>
        <w:t>); runoff and potential pesticide loading are greatest when applications immediately precede major precipitation events. Although the pesticide application dates are selected to be appropriate and protective (</w:t>
      </w:r>
      <w:r w:rsidRPr="00FF208D">
        <w:rPr>
          <w:rFonts w:asciiTheme="minorHAnsi" w:hAnsiTheme="minorHAnsi"/>
          <w:i/>
        </w:rPr>
        <w:t>i.e.</w:t>
      </w:r>
      <w:r w:rsidRPr="00FF208D">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 While data sources exist that allow for determination of historical application dates (</w:t>
      </w:r>
      <w:r w:rsidRPr="00FF208D">
        <w:rPr>
          <w:rFonts w:asciiTheme="minorHAnsi" w:hAnsiTheme="minorHAnsi"/>
          <w:i/>
        </w:rPr>
        <w:t>e.g.</w:t>
      </w:r>
      <w:r w:rsidRPr="00FF208D">
        <w:rPr>
          <w:rFonts w:asciiTheme="minorHAnsi" w:hAnsiTheme="minorHAnsi"/>
        </w:rPr>
        <w:t>, California’s Pesticide Use Report and pesticide use surveys), it is uncertain how these dates reflect future application events. Additionally, the P</w:t>
      </w:r>
      <w:r w:rsidR="00E12139" w:rsidRPr="00FF208D">
        <w:rPr>
          <w:rFonts w:asciiTheme="minorHAnsi" w:hAnsiTheme="minorHAnsi"/>
        </w:rPr>
        <w:t>WC</w:t>
      </w:r>
      <w:r w:rsidRPr="00FF208D">
        <w:rPr>
          <w:rFonts w:asciiTheme="minorHAnsi" w:hAnsiTheme="minorHAnsi"/>
        </w:rPr>
        <w:t xml:space="preserve"> model use</w:t>
      </w:r>
      <w:r w:rsidR="00E12139" w:rsidRPr="00FF208D">
        <w:rPr>
          <w:rFonts w:asciiTheme="minorHAnsi" w:hAnsiTheme="minorHAnsi"/>
        </w:rPr>
        <w:t>s</w:t>
      </w:r>
      <w:r w:rsidRPr="00FF208D">
        <w:rPr>
          <w:rFonts w:asciiTheme="minorHAnsi" w:hAnsiTheme="minorHAnsi"/>
        </w:rPr>
        <w:t xml:space="preserve"> the same application dates for the 30-year simulation. While it is unlikely that an application would occur on the same dates every year for 30 years, this modeling process allows for a distribution of EECs to be developed that captures the peak loading events.</w:t>
      </w:r>
      <w:r w:rsidRPr="00FF208D">
        <w:t xml:space="preserve"> </w:t>
      </w:r>
    </w:p>
    <w:p w14:paraId="62A538AF" w14:textId="77777777" w:rsidR="001515D6" w:rsidRPr="00FF208D" w:rsidRDefault="001515D6" w:rsidP="005A3EA8">
      <w:pPr>
        <w:spacing w:after="0"/>
      </w:pPr>
    </w:p>
    <w:p w14:paraId="4DBEF65D" w14:textId="3ACCDD51" w:rsidR="00204302" w:rsidRPr="006B1857" w:rsidRDefault="00E12139" w:rsidP="005A3EA8">
      <w:pPr>
        <w:spacing w:after="0"/>
        <w:rPr>
          <w:rFonts w:asciiTheme="minorHAnsi" w:hAnsiTheme="minorHAnsi"/>
          <w:highlight w:val="yellow"/>
        </w:rPr>
      </w:pPr>
      <w:bookmarkStart w:id="84" w:name="_Hlk520385785"/>
      <w:bookmarkStart w:id="85" w:name="_Toc435791757"/>
      <w:bookmarkStart w:id="86" w:name="_Toc435792608"/>
      <w:bookmarkEnd w:id="83"/>
      <w:r w:rsidRPr="00FF208D">
        <w:rPr>
          <w:rFonts w:asciiTheme="minorHAnsi" w:hAnsiTheme="minorHAnsi"/>
        </w:rPr>
        <w:t>The PWC</w:t>
      </w:r>
      <w:r w:rsidR="00204302" w:rsidRPr="00FF208D">
        <w:rPr>
          <w:rFonts w:asciiTheme="minorHAnsi" w:hAnsiTheme="minorHAnsi"/>
        </w:rPr>
        <w:t xml:space="preserve"> </w:t>
      </w:r>
      <w:r w:rsidRPr="00FF208D">
        <w:rPr>
          <w:rFonts w:asciiTheme="minorHAnsi" w:hAnsiTheme="minorHAnsi"/>
        </w:rPr>
        <w:t>is a</w:t>
      </w:r>
      <w:r w:rsidR="00204302" w:rsidRPr="00FF208D">
        <w:rPr>
          <w:rFonts w:asciiTheme="minorHAnsi" w:hAnsiTheme="minorHAnsi"/>
        </w:rPr>
        <w:t xml:space="preserve"> field-scale model. Flowing water bodies such as streams and rivers with physical parameters consistent with aquatic bins 3 and 4 have watershed areas well beyond those of typical agricultural fields. Initial modeling efforts in previous BEs, applying the field-scale model to these large watersheds and using the same scenario parameters as those used for the other bins, resulted in extremely high EECs which have not been observed in the environment, nor would be expected to occur due to fluid dynamic processes such as advective dispersion (</w:t>
      </w:r>
      <w:r w:rsidR="00C167D7">
        <w:rPr>
          <w:rFonts w:asciiTheme="minorHAnsi" w:hAnsiTheme="minorHAnsi"/>
          <w:b/>
        </w:rPr>
        <w:fldChar w:fldCharType="begin"/>
      </w:r>
      <w:r w:rsidR="00C167D7">
        <w:rPr>
          <w:rFonts w:asciiTheme="minorHAnsi" w:hAnsiTheme="minorHAnsi"/>
        </w:rPr>
        <w:instrText xml:space="preserve"> REF _Ref52971597 \h </w:instrText>
      </w:r>
      <w:r w:rsidR="00C167D7">
        <w:rPr>
          <w:rFonts w:asciiTheme="minorHAnsi" w:hAnsiTheme="minorHAnsi"/>
          <w:b/>
        </w:rPr>
      </w:r>
      <w:r w:rsidR="00C167D7">
        <w:rPr>
          <w:rFonts w:asciiTheme="minorHAnsi" w:hAnsiTheme="minorHAnsi"/>
          <w:b/>
        </w:rPr>
        <w:fldChar w:fldCharType="separate"/>
      </w:r>
      <w:r w:rsidR="00720FEC">
        <w:t xml:space="preserve">Figure </w:t>
      </w:r>
      <w:r w:rsidR="00720FEC">
        <w:rPr>
          <w:noProof/>
        </w:rPr>
        <w:t>3</w:t>
      </w:r>
      <w:r w:rsidR="00720FEC">
        <w:noBreakHyphen/>
      </w:r>
      <w:r w:rsidR="00720FEC">
        <w:rPr>
          <w:noProof/>
        </w:rPr>
        <w:t>2</w:t>
      </w:r>
      <w:r w:rsidR="00C167D7">
        <w:rPr>
          <w:rFonts w:asciiTheme="minorHAnsi" w:hAnsiTheme="minorHAnsi"/>
          <w:b/>
        </w:rPr>
        <w:fldChar w:fldCharType="end"/>
      </w:r>
      <w:r w:rsidR="00204302" w:rsidRPr="00FF208D">
        <w:rPr>
          <w:rFonts w:asciiTheme="minorHAnsi" w:hAnsiTheme="minorHAnsi"/>
        </w:rPr>
        <w:t>), where the peak concentration is dampened as it moves from a low flowing stream (bin 2) to a higher flowing river (bins 3 and 4).  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84"/>
    <w:p w14:paraId="61CDAED9" w14:textId="5E23E511" w:rsidR="00204302" w:rsidRPr="006B1857" w:rsidRDefault="00204302" w:rsidP="005A3EA8">
      <w:pPr>
        <w:pStyle w:val="Caption"/>
        <w:spacing w:before="0" w:after="0"/>
        <w:rPr>
          <w:highlight w:val="yellow"/>
        </w:rPr>
      </w:pPr>
      <w:r w:rsidRPr="006B1857">
        <w:rPr>
          <w:noProof/>
          <w:highlight w:val="yellow"/>
        </w:rPr>
        <w:drawing>
          <wp:anchor distT="0" distB="0" distL="114300" distR="114300" simplePos="0" relativeHeight="251658241" behindDoc="0" locked="0" layoutInCell="1" allowOverlap="1" wp14:anchorId="22179F42" wp14:editId="7F4577E5">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29">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A94225" w14:textId="147D3DF2" w:rsidR="005573CC" w:rsidRDefault="00C167D7" w:rsidP="005A3EA8">
      <w:pPr>
        <w:pStyle w:val="Caption"/>
        <w:spacing w:before="0" w:after="0"/>
      </w:pPr>
      <w:bookmarkStart w:id="87" w:name="_Ref52971597"/>
      <w:bookmarkStart w:id="88" w:name="_Toc52973127"/>
      <w:r>
        <w:t xml:space="preserve">Figure </w:t>
      </w:r>
      <w:fldSimple w:instr=" STYLEREF 1 \s ">
        <w:r w:rsidR="00720FEC">
          <w:rPr>
            <w:noProof/>
          </w:rPr>
          <w:t>3</w:t>
        </w:r>
      </w:fldSimple>
      <w:r>
        <w:noBreakHyphen/>
      </w:r>
      <w:fldSimple w:instr=" SEQ Figure \* ARABIC \s 1 ">
        <w:r w:rsidR="00720FEC">
          <w:rPr>
            <w:noProof/>
          </w:rPr>
          <w:t>2</w:t>
        </w:r>
      </w:fldSimple>
      <w:bookmarkEnd w:id="87"/>
      <w:r>
        <w:t xml:space="preserve">. </w:t>
      </w:r>
      <w:r w:rsidRPr="002E6383">
        <w:t>Effect of Pesticide Concentration via Advective Dispersion</w:t>
      </w:r>
      <w:r>
        <w:t>.</w:t>
      </w:r>
      <w:bookmarkEnd w:id="88"/>
    </w:p>
    <w:p w14:paraId="4D6844FE" w14:textId="77777777" w:rsidR="00C167D7" w:rsidRPr="00C167D7" w:rsidRDefault="00C167D7" w:rsidP="005A3EA8">
      <w:pPr>
        <w:spacing w:after="0"/>
      </w:pPr>
    </w:p>
    <w:p w14:paraId="0BB586B6" w14:textId="387E8FD4" w:rsidR="00F82CD0" w:rsidRDefault="00F82CD0" w:rsidP="00D93307">
      <w:pPr>
        <w:pStyle w:val="BE-SubHeader"/>
      </w:pPr>
      <w:bookmarkStart w:id="89" w:name="_Toc53015594"/>
      <w:r>
        <w:t xml:space="preserve">Uncertainties </w:t>
      </w:r>
      <w:r w:rsidR="001515D6">
        <w:t xml:space="preserve">with </w:t>
      </w:r>
      <w:r>
        <w:t>the Plant Assessment Tool (PAT)</w:t>
      </w:r>
      <w:bookmarkEnd w:id="89"/>
    </w:p>
    <w:p w14:paraId="081B732F" w14:textId="77777777" w:rsidR="00C167D7" w:rsidRDefault="00C167D7" w:rsidP="005A3EA8">
      <w:pPr>
        <w:spacing w:after="0"/>
      </w:pPr>
    </w:p>
    <w:p w14:paraId="228C82A1" w14:textId="77777777" w:rsidR="00F82CD0" w:rsidRDefault="00F82CD0" w:rsidP="005A3EA8">
      <w:pPr>
        <w:spacing w:after="0"/>
      </w:pPr>
      <w:r>
        <w:t>The PAT model does not account for site specific field management and hydrology (</w:t>
      </w:r>
      <w:proofErr w:type="spellStart"/>
      <w:r>
        <w:t>e.g</w:t>
      </w:r>
      <w:proofErr w:type="spellEnd"/>
      <w:r>
        <w:t xml:space="preserve">, terracing, contour farming, runoff and erosion controls, irrigation/drainage ditches, rills and creeks) which may result in less opportunity for runoff into the T-PEZ. Many different factors (e.g., slope; surface roughness; flow path length; etc.) can influence the occurrence, distance of, and prevalence of runoff onto the T-PEZ. These factors may vary greatly between different application sites (e.g., corn; wheat; potato; grape; bare field; turf). </w:t>
      </w:r>
    </w:p>
    <w:p w14:paraId="6470C1B4" w14:textId="77777777" w:rsidR="00941252" w:rsidRDefault="00941252" w:rsidP="005A3EA8">
      <w:pPr>
        <w:spacing w:after="0"/>
      </w:pPr>
    </w:p>
    <w:p w14:paraId="4AE57ABF" w14:textId="37DF0547" w:rsidR="00F82CD0" w:rsidRDefault="00F82CD0" w:rsidP="005A3EA8">
      <w:pPr>
        <w:spacing w:after="0"/>
      </w:pPr>
      <w:r>
        <w:t>The PAT model assumes that the water leaving the field as surface runoff is driven primarily by the amount of rainfall and the curve number (which is a function of the land use [i.e. row crops, pasture, fallow], management [i.e., straight row cropping, conservation tillage, etc.], and hydrologic soil conditions [i.e., high runoff potential with very slow infiltration rates]</w:t>
      </w:r>
      <w:r>
        <w:rPr>
          <w:rStyle w:val="FootnoteReference"/>
        </w:rPr>
        <w:footnoteReference w:id="10"/>
      </w:r>
      <w:r>
        <w:t>).  Runoff leaving the field is assumed to enter the T-PEZ along the downslope field edge and coverage of the T-PEZ area conceptually happens instantaneously as the calculations are on a daily timestep rather than shorter timestep (e.g., hourly). As a result, the T-PEZ does not account for differences in the runoff loading (e.g., point entry and fan shaped sheet flow vs. uniform sheet flow entry), gradients in concentration due to interception and infiltration (e.g., buffering capacity of the T-PEZ), rain intensity and infiltration capacity relationships (e.g., pulsed rain events vs. one intense rain event). These natural features of the landscape may result in higher concentrations from runoff at the edge of the T-PEZ nearer the treated field than estimated in the model.</w:t>
      </w:r>
    </w:p>
    <w:p w14:paraId="2A090538" w14:textId="77777777" w:rsidR="002119BA" w:rsidRPr="00F82CD0" w:rsidRDefault="002119BA" w:rsidP="005A3EA8">
      <w:pPr>
        <w:spacing w:after="0"/>
      </w:pPr>
    </w:p>
    <w:p w14:paraId="60A2BE30" w14:textId="03B46186" w:rsidR="00F82CD0" w:rsidRDefault="00F82CD0" w:rsidP="005A3EA8">
      <w:pPr>
        <w:spacing w:after="0"/>
        <w:rPr>
          <w:rFonts w:asciiTheme="minorHAnsi" w:hAnsiTheme="minorHAnsi"/>
          <w:szCs w:val="24"/>
        </w:rPr>
      </w:pPr>
      <w:r>
        <w:rPr>
          <w:rFonts w:asciiTheme="minorHAnsi" w:hAnsiTheme="minorHAnsi"/>
          <w:szCs w:val="24"/>
        </w:rPr>
        <w:t xml:space="preserve">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result in overestimation of pesticide loading and fate than would be observed in some wetland systems. </w:t>
      </w:r>
    </w:p>
    <w:p w14:paraId="5009292C" w14:textId="5D559C9D" w:rsidR="00C167D7" w:rsidRDefault="00C167D7" w:rsidP="005A3EA8">
      <w:pPr>
        <w:spacing w:after="0"/>
        <w:rPr>
          <w:rFonts w:asciiTheme="minorHAnsi" w:hAnsiTheme="minorHAnsi" w:cs="Times New Roman"/>
          <w:szCs w:val="24"/>
        </w:rPr>
      </w:pPr>
    </w:p>
    <w:p w14:paraId="38661A36" w14:textId="77777777" w:rsidR="00DA215D" w:rsidRDefault="00DA215D" w:rsidP="005A3EA8">
      <w:pPr>
        <w:spacing w:after="0"/>
        <w:rPr>
          <w:rFonts w:asciiTheme="minorHAnsi" w:hAnsiTheme="minorHAnsi" w:cs="Times New Roman"/>
          <w:szCs w:val="24"/>
        </w:rPr>
      </w:pPr>
    </w:p>
    <w:p w14:paraId="03238883" w14:textId="76AFC8C9" w:rsidR="006B65B9" w:rsidRPr="00CF1691" w:rsidRDefault="00DF37B7" w:rsidP="005A3EA8">
      <w:pPr>
        <w:pStyle w:val="BE-MainHeader"/>
      </w:pPr>
      <w:bookmarkStart w:id="90" w:name="_Toc53015595"/>
      <w:bookmarkEnd w:id="85"/>
      <w:bookmarkEnd w:id="86"/>
      <w:r w:rsidRPr="00CF1691">
        <w:t>Measures of Terrestrial Exposure</w:t>
      </w:r>
      <w:bookmarkEnd w:id="90"/>
    </w:p>
    <w:p w14:paraId="6332EE34" w14:textId="77777777" w:rsidR="00C167D7" w:rsidRDefault="00C167D7" w:rsidP="005A3EA8">
      <w:pPr>
        <w:keepNext/>
        <w:tabs>
          <w:tab w:val="left" w:pos="2250"/>
        </w:tabs>
        <w:spacing w:after="0"/>
        <w:rPr>
          <w:rFonts w:asciiTheme="minorHAnsi" w:eastAsiaTheme="minorHAnsi" w:hAnsiTheme="minorHAnsi" w:cstheme="minorBidi"/>
          <w:color w:val="auto"/>
        </w:rPr>
      </w:pPr>
    </w:p>
    <w:p w14:paraId="2B390BEB" w14:textId="3CE90E68" w:rsidR="00F25D55" w:rsidRPr="00BE6C53" w:rsidRDefault="00F25D55" w:rsidP="005A3EA8">
      <w:pPr>
        <w:keepNext/>
        <w:tabs>
          <w:tab w:val="left" w:pos="2250"/>
        </w:tabs>
        <w:spacing w:after="0"/>
        <w:rPr>
          <w:rFonts w:asciiTheme="minorHAnsi" w:eastAsiaTheme="minorHAnsi" w:hAnsiTheme="minorHAnsi" w:cstheme="minorBidi"/>
          <w:color w:val="auto"/>
        </w:rPr>
      </w:pPr>
      <w:r w:rsidRPr="00BE6C53">
        <w:rPr>
          <w:rFonts w:asciiTheme="minorHAnsi" w:eastAsiaTheme="minorHAnsi" w:hAnsiTheme="minorHAnsi" w:cstheme="minorBidi"/>
          <w:color w:val="auto"/>
        </w:rPr>
        <w:t xml:space="preserve">Terrestrial animals may be exposed to </w:t>
      </w:r>
      <w:r w:rsidR="00BE6C53" w:rsidRPr="00BE6C53">
        <w:rPr>
          <w:rFonts w:asciiTheme="minorHAnsi" w:eastAsiaTheme="minorHAnsi" w:hAnsiTheme="minorHAnsi" w:cstheme="minorBidi"/>
          <w:color w:val="auto"/>
        </w:rPr>
        <w:t xml:space="preserve">propazine </w:t>
      </w:r>
      <w:r w:rsidRPr="00BE6C53">
        <w:rPr>
          <w:rFonts w:asciiTheme="minorHAnsi" w:eastAsiaTheme="minorHAnsi" w:hAnsiTheme="minorHAnsi" w:cstheme="minorBidi"/>
          <w:color w:val="auto"/>
        </w:rPr>
        <w:t xml:space="preserve">through multiple routes of exposure, including diet, drinking water, dermal and inhalation exposure. Terrestrial dietary items may consist of plants, invertebrates or vertebrates (amphibians, reptiles, birds or mammals) that inhabit terrestrial areas or aquatic dietary items (fish, invertebrates or plants). </w:t>
      </w:r>
      <w:r w:rsidR="00BE6C53" w:rsidRPr="00BE6C53">
        <w:rPr>
          <w:rFonts w:asciiTheme="minorHAnsi" w:eastAsiaTheme="minorHAnsi" w:hAnsiTheme="minorHAnsi" w:cstheme="minorBidi"/>
          <w:color w:val="auto"/>
        </w:rPr>
        <w:t>S</w:t>
      </w:r>
      <w:r w:rsidRPr="00BE6C53">
        <w:rPr>
          <w:rFonts w:asciiTheme="minorHAnsi" w:eastAsiaTheme="minorHAnsi" w:hAnsiTheme="minorHAnsi" w:cstheme="minorBidi"/>
          <w:color w:val="auto"/>
        </w:rPr>
        <w:t xml:space="preserve">ignificant bioaccumulation in aquatic food items is not expected and potential risk from this route of exposure is considered low. Therefore, estimates of exposure through consumption of aquatic food items using KABAM or BCF values are not calculated. A detailed discussion of the conceptual framework for estimating terrestrial exposure concentrations is provided in </w:t>
      </w:r>
      <w:r w:rsidRPr="00BE6C53">
        <w:rPr>
          <w:rFonts w:asciiTheme="minorHAnsi" w:eastAsiaTheme="minorHAnsi" w:hAnsiTheme="minorHAnsi" w:cstheme="minorBidi"/>
          <w:b/>
          <w:color w:val="auto"/>
        </w:rPr>
        <w:t>ATTACHMENT 1-</w:t>
      </w:r>
      <w:r w:rsidR="00DF221C" w:rsidRPr="00BE6C53">
        <w:rPr>
          <w:rFonts w:asciiTheme="minorHAnsi" w:eastAsiaTheme="minorHAnsi" w:hAnsiTheme="minorHAnsi" w:cstheme="minorBidi"/>
          <w:b/>
          <w:color w:val="auto"/>
        </w:rPr>
        <w:t>1</w:t>
      </w:r>
      <w:r w:rsidRPr="00BE6C53">
        <w:rPr>
          <w:rFonts w:asciiTheme="minorHAnsi" w:eastAsiaTheme="minorHAnsi" w:hAnsiTheme="minorHAnsi" w:cstheme="minorBidi"/>
          <w:color w:val="auto"/>
        </w:rPr>
        <w:t>.</w:t>
      </w:r>
    </w:p>
    <w:p w14:paraId="4547DF74" w14:textId="77777777" w:rsidR="0078007E" w:rsidRDefault="0078007E" w:rsidP="005A3EA8">
      <w:pPr>
        <w:spacing w:after="0"/>
        <w:rPr>
          <w:rFonts w:asciiTheme="minorHAnsi" w:eastAsiaTheme="minorHAnsi" w:hAnsiTheme="minorHAnsi" w:cstheme="minorBidi"/>
          <w:color w:val="auto"/>
        </w:rPr>
      </w:pPr>
    </w:p>
    <w:p w14:paraId="5F5FF035" w14:textId="3A0DFA4B" w:rsidR="00F25D55" w:rsidRDefault="00F25D55" w:rsidP="005A3EA8">
      <w:pPr>
        <w:spacing w:after="0"/>
        <w:rPr>
          <w:rFonts w:asciiTheme="minorHAnsi" w:eastAsiaTheme="minorHAnsi" w:hAnsiTheme="minorHAnsi" w:cstheme="minorBidi"/>
          <w:color w:val="auto"/>
          <w:szCs w:val="20"/>
        </w:rPr>
      </w:pPr>
      <w:r w:rsidRPr="00BE6C53">
        <w:rPr>
          <w:rFonts w:asciiTheme="minorHAnsi" w:eastAsiaTheme="minorHAnsi" w:hAnsiTheme="minorHAnsi" w:cstheme="minorBidi"/>
          <w:color w:val="auto"/>
        </w:rPr>
        <w:t xml:space="preserve">Two major parameters are used in terrestrial exposure modeling to characterize a 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91" w:name="_Hlk31288832"/>
      <w:r w:rsidR="004B1F28" w:rsidRPr="00BE6C53">
        <w:rPr>
          <w:rFonts w:asciiTheme="minorHAnsi" w:eastAsiaTheme="minorHAnsi" w:hAnsiTheme="minorHAnsi" w:cstheme="minorBidi"/>
          <w:color w:val="auto"/>
        </w:rPr>
        <w:t>within the model.</w:t>
      </w:r>
      <w:bookmarkEnd w:id="91"/>
      <w:r w:rsidRPr="00BE6C53">
        <w:rPr>
          <w:rFonts w:asciiTheme="minorHAnsi" w:eastAsiaTheme="minorHAnsi" w:hAnsiTheme="minorHAnsi" w:cstheme="minorBidi"/>
          <w:color w:val="auto"/>
        </w:rPr>
        <w:t xml:space="preserve"> The foliar dissipation half-life of the chemical can also impact the duration of exposure to predicted terrestrial EECs. </w:t>
      </w:r>
      <w:r w:rsidRPr="00BE6C53">
        <w:rPr>
          <w:rFonts w:asciiTheme="minorHAnsi" w:eastAsiaTheme="minorHAnsi" w:hAnsiTheme="minorHAnsi" w:cstheme="minorBidi"/>
          <w:color w:val="auto"/>
          <w:szCs w:val="20"/>
        </w:rPr>
        <w:t>A</w:t>
      </w:r>
      <w:r w:rsidR="00BE6C53" w:rsidRPr="00BE6C53">
        <w:rPr>
          <w:rFonts w:asciiTheme="minorHAnsi" w:eastAsiaTheme="minorHAnsi" w:hAnsiTheme="minorHAnsi" w:cstheme="minorBidi"/>
          <w:color w:val="auto"/>
          <w:szCs w:val="20"/>
        </w:rPr>
        <w:t xml:space="preserve"> default</w:t>
      </w:r>
      <w:r w:rsidRPr="00BE6C53">
        <w:rPr>
          <w:rFonts w:asciiTheme="minorHAnsi" w:eastAsiaTheme="minorHAnsi" w:hAnsiTheme="minorHAnsi" w:cstheme="minorBidi"/>
          <w:color w:val="auto"/>
          <w:szCs w:val="20"/>
        </w:rPr>
        <w:t xml:space="preserve"> foliar dissipation half-life of 3</w:t>
      </w:r>
      <w:r w:rsidR="00BE6C53" w:rsidRPr="00BE6C53">
        <w:rPr>
          <w:rFonts w:asciiTheme="minorHAnsi" w:eastAsiaTheme="minorHAnsi" w:hAnsiTheme="minorHAnsi" w:cstheme="minorBidi"/>
          <w:color w:val="auto"/>
          <w:szCs w:val="20"/>
        </w:rPr>
        <w:t>5</w:t>
      </w:r>
      <w:r w:rsidRPr="00BE6C53">
        <w:rPr>
          <w:rFonts w:asciiTheme="minorHAnsi" w:eastAsiaTheme="minorHAnsi" w:hAnsiTheme="minorHAnsi" w:cstheme="minorBidi"/>
          <w:color w:val="auto"/>
          <w:szCs w:val="20"/>
        </w:rPr>
        <w:t xml:space="preserve"> days is used for </w:t>
      </w:r>
      <w:r w:rsidR="00BE6C53" w:rsidRPr="00BE6C53">
        <w:rPr>
          <w:rFonts w:asciiTheme="minorHAnsi" w:eastAsiaTheme="minorHAnsi" w:hAnsiTheme="minorHAnsi" w:cstheme="minorBidi"/>
          <w:color w:val="auto"/>
          <w:szCs w:val="20"/>
        </w:rPr>
        <w:t>propazine</w:t>
      </w:r>
      <w:r w:rsidRPr="00BE6C53">
        <w:rPr>
          <w:rFonts w:asciiTheme="minorHAnsi" w:eastAsiaTheme="minorHAnsi" w:hAnsiTheme="minorHAnsi" w:cstheme="minorBidi"/>
          <w:color w:val="auto"/>
          <w:szCs w:val="20"/>
        </w:rPr>
        <w:t>, based on data reported by Willis and McDowell (1987).</w:t>
      </w:r>
    </w:p>
    <w:p w14:paraId="4F9F69BE" w14:textId="0E040B69" w:rsidR="00F25D55" w:rsidRDefault="004B1F28" w:rsidP="005A3EA8">
      <w:pPr>
        <w:keepNext/>
        <w:tabs>
          <w:tab w:val="left" w:pos="2250"/>
        </w:tabs>
        <w:spacing w:after="0"/>
        <w:rPr>
          <w:rFonts w:asciiTheme="minorHAnsi" w:eastAsiaTheme="minorHAnsi" w:hAnsiTheme="minorHAnsi" w:cstheme="minorBidi"/>
          <w:color w:val="auto"/>
        </w:rPr>
      </w:pPr>
      <w:r w:rsidRPr="00BE6C53">
        <w:rPr>
          <w:rFonts w:asciiTheme="minorHAnsi" w:eastAsiaTheme="minorHAnsi" w:hAnsiTheme="minorHAnsi" w:cstheme="minorBidi"/>
          <w:color w:val="auto"/>
        </w:rPr>
        <w:t>T</w:t>
      </w:r>
      <w:r w:rsidR="00F25D55" w:rsidRPr="00BE6C53">
        <w:rPr>
          <w:rFonts w:asciiTheme="minorHAnsi" w:eastAsiaTheme="minorHAnsi" w:hAnsiTheme="minorHAnsi" w:cstheme="minorBidi"/>
          <w:color w:val="auto"/>
        </w:rPr>
        <w:t>o improve efficiency and expand EFED’s modeling capabilities to other, non-dietary routes of exposure for terrestrial organisms, models have been developed to integrate the relevant exposure pathways and allow for batch processing of multiple analyses. For use in the pilot BEs (</w:t>
      </w:r>
      <w:r w:rsidR="00E12139" w:rsidRPr="00BE6C53">
        <w:rPr>
          <w:rFonts w:asciiTheme="minorHAnsi" w:eastAsiaTheme="minorHAnsi" w:hAnsiTheme="minorHAnsi" w:cstheme="minorBidi"/>
          <w:color w:val="auto"/>
        </w:rPr>
        <w:t>USEPA, 2016</w:t>
      </w:r>
      <w:r w:rsidR="00031461" w:rsidRPr="00BE6C53">
        <w:rPr>
          <w:rFonts w:asciiTheme="minorHAnsi" w:eastAsiaTheme="minorHAnsi" w:hAnsiTheme="minorHAnsi" w:cstheme="minorBidi"/>
          <w:color w:val="auto"/>
        </w:rPr>
        <w:t>d</w:t>
      </w:r>
      <w:r w:rsidR="00F25D55" w:rsidRPr="00BE6C53">
        <w:rPr>
          <w:rFonts w:asciiTheme="minorHAnsi" w:eastAsiaTheme="minorHAnsi" w:hAnsiTheme="minorHAnsi" w:cstheme="minorBidi"/>
          <w:color w:val="auto"/>
        </w:rPr>
        <w:t xml:space="preserve">), the Terrestrial Effects Determination (TED) tool was developed, which integrated T-REX, T-HERPS, the earthworm fugacity model, components of KABAM and </w:t>
      </w:r>
      <w:proofErr w:type="spellStart"/>
      <w:r w:rsidR="00F25D55" w:rsidRPr="00BE6C53">
        <w:rPr>
          <w:rFonts w:asciiTheme="minorHAnsi" w:eastAsiaTheme="minorHAnsi" w:hAnsiTheme="minorHAnsi" w:cstheme="minorBidi"/>
          <w:color w:val="auto"/>
        </w:rPr>
        <w:t>AgDRIFT</w:t>
      </w:r>
      <w:proofErr w:type="spellEnd"/>
      <w:r w:rsidR="00F25D55" w:rsidRPr="00BE6C53">
        <w:rPr>
          <w:rFonts w:asciiTheme="minorHAnsi" w:eastAsiaTheme="minorHAnsi" w:hAnsiTheme="minorHAnsi" w:cstheme="minorBidi"/>
          <w:color w:val="auto"/>
        </w:rPr>
        <w:t xml:space="preserve"> into one model platform. As part of the development of the draft biological opinion for chlorpyrifos, diazinon and malathion, the TED tool was converted to the terrestrial </w:t>
      </w:r>
      <w:proofErr w:type="spellStart"/>
      <w:r w:rsidR="00F25D55" w:rsidRPr="00BE6C53">
        <w:rPr>
          <w:rFonts w:asciiTheme="minorHAnsi" w:eastAsiaTheme="minorHAnsi" w:hAnsiTheme="minorHAnsi" w:cstheme="minorBidi"/>
          <w:color w:val="auto"/>
        </w:rPr>
        <w:t>MAGtool</w:t>
      </w:r>
      <w:proofErr w:type="spellEnd"/>
      <w:r w:rsidR="00F25D55" w:rsidRPr="00BE6C53">
        <w:rPr>
          <w:rFonts w:asciiTheme="minorHAnsi" w:eastAsiaTheme="minorHAnsi" w:hAnsiTheme="minorHAnsi" w:cstheme="minorBidi"/>
          <w:color w:val="auto"/>
        </w:rPr>
        <w:t xml:space="preserve">, which further expanded the TED tool to </w:t>
      </w:r>
      <w:r w:rsidR="00F25D55" w:rsidRPr="00BE6C53">
        <w:t xml:space="preserve">predict the magnitude of effect at a population scale and incorporate the </w:t>
      </w:r>
      <w:bookmarkStart w:id="92" w:name="_Hlk521324912"/>
      <w:r w:rsidR="00F25D55" w:rsidRPr="00BE6C53">
        <w:t>degree of overlap of a species range with potential use sites for a chemical (and associated off site transport areas)</w:t>
      </w:r>
      <w:bookmarkEnd w:id="92"/>
      <w:r w:rsidR="00F25D55" w:rsidRPr="00BE6C53">
        <w:t xml:space="preserve"> into the effects determination. The </w:t>
      </w:r>
      <w:proofErr w:type="spellStart"/>
      <w:r w:rsidR="00F25D55" w:rsidRPr="00BE6C53">
        <w:t>MAGtool</w:t>
      </w:r>
      <w:proofErr w:type="spellEnd"/>
      <w:r w:rsidR="00F25D55" w:rsidRPr="00BE6C53">
        <w:t xml:space="preserve"> has replaced the TED tool for modeling terrestrial exposure in the biological evaluations</w:t>
      </w:r>
      <w:r w:rsidR="00F25D55" w:rsidRPr="00BE6C53">
        <w:rPr>
          <w:rFonts w:asciiTheme="minorHAnsi" w:eastAsiaTheme="minorHAnsi" w:hAnsiTheme="minorHAnsi" w:cstheme="minorBidi"/>
          <w:color w:val="auto"/>
        </w:rPr>
        <w:t>.</w:t>
      </w:r>
      <w:r w:rsidR="004B438A" w:rsidRPr="00BE6C53">
        <w:rPr>
          <w:rFonts w:asciiTheme="minorHAnsi" w:eastAsiaTheme="minorHAnsi" w:hAnsiTheme="minorHAnsi" w:cstheme="minorBidi"/>
          <w:color w:val="auto"/>
        </w:rPr>
        <w:t xml:space="preserve"> </w:t>
      </w:r>
      <w:r w:rsidR="00F25D55" w:rsidRPr="00BE6C53">
        <w:rPr>
          <w:rFonts w:asciiTheme="minorHAnsi" w:eastAsiaTheme="minorHAnsi" w:hAnsiTheme="minorHAnsi" w:cstheme="minorBidi"/>
          <w:color w:val="auto"/>
        </w:rPr>
        <w:t xml:space="preserve">A complete description of the </w:t>
      </w:r>
      <w:proofErr w:type="spellStart"/>
      <w:r w:rsidR="00F25D55" w:rsidRPr="00BE6C53">
        <w:rPr>
          <w:rFonts w:asciiTheme="minorHAnsi" w:eastAsiaTheme="minorHAnsi" w:hAnsiTheme="minorHAnsi" w:cstheme="minorBidi"/>
          <w:color w:val="auto"/>
        </w:rPr>
        <w:t>MAGtool</w:t>
      </w:r>
      <w:proofErr w:type="spellEnd"/>
      <w:r w:rsidR="00F25D55" w:rsidRPr="00BE6C53">
        <w:rPr>
          <w:rFonts w:asciiTheme="minorHAnsi" w:eastAsiaTheme="minorHAnsi" w:hAnsiTheme="minorHAnsi" w:cstheme="minorBidi"/>
          <w:color w:val="auto"/>
        </w:rPr>
        <w:t xml:space="preserve"> can be found in </w:t>
      </w:r>
      <w:r w:rsidR="00F25D55" w:rsidRPr="00BE6C53">
        <w:rPr>
          <w:rFonts w:asciiTheme="minorHAnsi" w:eastAsiaTheme="minorHAnsi" w:hAnsiTheme="minorHAnsi" w:cstheme="minorBidi"/>
          <w:b/>
          <w:color w:val="auto"/>
        </w:rPr>
        <w:t xml:space="preserve">ATTACHMENT </w:t>
      </w:r>
      <w:r w:rsidR="007E7199" w:rsidRPr="00BE6C53">
        <w:rPr>
          <w:rFonts w:asciiTheme="minorHAnsi" w:eastAsiaTheme="minorHAnsi" w:hAnsiTheme="minorHAnsi" w:cstheme="minorBidi"/>
          <w:b/>
          <w:color w:val="auto"/>
        </w:rPr>
        <w:t>4-1</w:t>
      </w:r>
      <w:r w:rsidR="00F25D55" w:rsidRPr="00BE6C53">
        <w:rPr>
          <w:rFonts w:asciiTheme="minorHAnsi" w:eastAsiaTheme="minorHAnsi" w:hAnsiTheme="minorHAnsi" w:cstheme="minorBidi"/>
          <w:color w:val="auto"/>
        </w:rPr>
        <w:t xml:space="preserve">. </w:t>
      </w:r>
    </w:p>
    <w:p w14:paraId="35AE9F67" w14:textId="77777777" w:rsidR="00DF7920" w:rsidRPr="00BE6C53" w:rsidRDefault="00DF7920" w:rsidP="005A3EA8">
      <w:pPr>
        <w:keepNext/>
        <w:tabs>
          <w:tab w:val="left" w:pos="2250"/>
        </w:tabs>
        <w:spacing w:after="0"/>
        <w:rPr>
          <w:rFonts w:asciiTheme="minorHAnsi" w:eastAsiaTheme="minorHAnsi" w:hAnsiTheme="minorHAnsi" w:cstheme="minorBidi"/>
          <w:color w:val="auto"/>
        </w:rPr>
      </w:pPr>
    </w:p>
    <w:p w14:paraId="26FFAB7A" w14:textId="42E12657" w:rsidR="00F25D55" w:rsidRPr="00BE6C53" w:rsidRDefault="00F25D55" w:rsidP="005A3EA8">
      <w:pPr>
        <w:keepNext/>
        <w:tabs>
          <w:tab w:val="left" w:pos="2250"/>
        </w:tabs>
        <w:spacing w:after="0"/>
        <w:rPr>
          <w:rFonts w:asciiTheme="minorHAnsi" w:eastAsiaTheme="minorHAnsi" w:hAnsiTheme="minorHAnsi" w:cstheme="minorBidi"/>
          <w:color w:val="auto"/>
        </w:rPr>
      </w:pPr>
      <w:r w:rsidRPr="00BE6C53">
        <w:rPr>
          <w:rFonts w:asciiTheme="minorHAnsi" w:eastAsiaTheme="minorHAnsi" w:hAnsiTheme="minorHAnsi" w:cstheme="minorBidi"/>
          <w:color w:val="auto"/>
        </w:rPr>
        <w:t xml:space="preserve">When the </w:t>
      </w:r>
      <w:proofErr w:type="spellStart"/>
      <w:r w:rsidRPr="00BE6C53">
        <w:rPr>
          <w:rFonts w:asciiTheme="minorHAnsi" w:eastAsiaTheme="minorHAnsi" w:hAnsiTheme="minorHAnsi" w:cstheme="minorBidi"/>
          <w:color w:val="auto"/>
        </w:rPr>
        <w:t>MAGtool</w:t>
      </w:r>
      <w:proofErr w:type="spellEnd"/>
      <w:r w:rsidRPr="00BE6C53">
        <w:rPr>
          <w:rFonts w:asciiTheme="minorHAnsi" w:eastAsiaTheme="minorHAnsi" w:hAnsiTheme="minorHAnsi" w:cstheme="minorBidi"/>
          <w:color w:val="auto"/>
        </w:rPr>
        <w:t xml:space="preserve"> is run for each species, terrestrial exposure concentrations are uniquely calculated for each species depending on relevant use overlap with the species range, available usage data, application rates associated with these relevant uses and the dietary items, habitat and obligate relationships for that species. As EECs will vary for each species, they are reported with the individual species in the individual </w:t>
      </w:r>
      <w:proofErr w:type="gramStart"/>
      <w:r w:rsidRPr="00BE6C53">
        <w:rPr>
          <w:rFonts w:asciiTheme="minorHAnsi" w:eastAsiaTheme="minorHAnsi" w:hAnsiTheme="minorHAnsi" w:cstheme="minorBidi"/>
          <w:color w:val="auto"/>
        </w:rPr>
        <w:t>effects</w:t>
      </w:r>
      <w:proofErr w:type="gramEnd"/>
      <w:r w:rsidRPr="00BE6C53">
        <w:rPr>
          <w:rFonts w:asciiTheme="minorHAnsi" w:eastAsiaTheme="minorHAnsi" w:hAnsiTheme="minorHAnsi" w:cstheme="minorBidi"/>
          <w:color w:val="auto"/>
        </w:rPr>
        <w:t xml:space="preserve"> determinations (</w:t>
      </w:r>
      <w:r w:rsidRPr="00BE6C53">
        <w:rPr>
          <w:rFonts w:asciiTheme="minorHAnsi" w:eastAsiaTheme="minorHAnsi" w:hAnsiTheme="minorHAnsi" w:cstheme="minorBidi"/>
          <w:b/>
          <w:color w:val="auto"/>
        </w:rPr>
        <w:t xml:space="preserve">APPENDIX </w:t>
      </w:r>
      <w:r w:rsidR="007E7199" w:rsidRPr="00BE6C53">
        <w:rPr>
          <w:rFonts w:asciiTheme="minorHAnsi" w:eastAsiaTheme="minorHAnsi" w:hAnsiTheme="minorHAnsi" w:cstheme="minorBidi"/>
          <w:b/>
          <w:color w:val="auto"/>
        </w:rPr>
        <w:t>4-</w:t>
      </w:r>
      <w:r w:rsidR="00724CF4" w:rsidRPr="00BE6C53">
        <w:rPr>
          <w:rFonts w:asciiTheme="minorHAnsi" w:eastAsiaTheme="minorHAnsi" w:hAnsiTheme="minorHAnsi" w:cstheme="minorBidi"/>
          <w:b/>
          <w:color w:val="auto"/>
        </w:rPr>
        <w:t>1</w:t>
      </w:r>
      <w:r w:rsidRPr="00BE6C53">
        <w:rPr>
          <w:rFonts w:asciiTheme="minorHAnsi" w:eastAsiaTheme="minorHAnsi" w:hAnsiTheme="minorHAnsi" w:cstheme="minorBidi"/>
          <w:color w:val="auto"/>
        </w:rPr>
        <w:t xml:space="preserve">). </w:t>
      </w:r>
    </w:p>
    <w:p w14:paraId="7BC5A6C3" w14:textId="77777777" w:rsidR="002119BA" w:rsidRDefault="002119BA" w:rsidP="005A3EA8">
      <w:pPr>
        <w:spacing w:after="0"/>
        <w:rPr>
          <w:rFonts w:asciiTheme="minorHAnsi" w:eastAsiaTheme="minorHAnsi" w:hAnsiTheme="minorHAnsi" w:cstheme="minorBidi"/>
          <w:color w:val="auto"/>
        </w:rPr>
      </w:pPr>
    </w:p>
    <w:p w14:paraId="7AB4B7A5" w14:textId="7DCD8767" w:rsidR="00F25D55" w:rsidRDefault="006B417B" w:rsidP="005A3EA8">
      <w:pPr>
        <w:spacing w:after="0"/>
        <w:rPr>
          <w:rFonts w:asciiTheme="minorHAnsi" w:eastAsiaTheme="minorHAnsi" w:hAnsiTheme="minorHAnsi" w:cstheme="minorBidi"/>
          <w:color w:val="auto"/>
        </w:rPr>
      </w:pPr>
      <w:r>
        <w:rPr>
          <w:rFonts w:asciiTheme="minorHAnsi" w:eastAsiaTheme="minorHAnsi" w:hAnsiTheme="minorHAnsi" w:cstheme="minorBidi"/>
          <w:color w:val="auto"/>
        </w:rPr>
        <w:t>P</w:t>
      </w:r>
      <w:r w:rsidR="00F25D55" w:rsidRPr="003D5AF5">
        <w:rPr>
          <w:rFonts w:asciiTheme="minorHAnsi" w:eastAsiaTheme="minorHAnsi" w:hAnsiTheme="minorHAnsi" w:cstheme="minorBidi"/>
          <w:color w:val="auto"/>
        </w:rPr>
        <w:t xml:space="preserve">otential terrestrial EECs used in the effects determinations were calculated for the </w:t>
      </w:r>
      <w:r w:rsidR="003D5AF5" w:rsidRPr="003D5AF5">
        <w:rPr>
          <w:rFonts w:asciiTheme="minorHAnsi" w:eastAsiaTheme="minorHAnsi" w:hAnsiTheme="minorHAnsi" w:cstheme="minorBidi"/>
          <w:color w:val="auto"/>
        </w:rPr>
        <w:t xml:space="preserve">1.2 lbs </w:t>
      </w:r>
      <w:proofErr w:type="spellStart"/>
      <w:r w:rsidR="003D5AF5" w:rsidRPr="003D5AF5">
        <w:rPr>
          <w:rFonts w:asciiTheme="minorHAnsi" w:eastAsiaTheme="minorHAnsi" w:hAnsiTheme="minorHAnsi" w:cstheme="minorBidi"/>
          <w:color w:val="auto"/>
        </w:rPr>
        <w:t>a.i.</w:t>
      </w:r>
      <w:proofErr w:type="spellEnd"/>
      <w:r w:rsidR="003D5AF5" w:rsidRPr="003D5AF5">
        <w:rPr>
          <w:rFonts w:asciiTheme="minorHAnsi" w:eastAsiaTheme="minorHAnsi" w:hAnsiTheme="minorHAnsi" w:cstheme="minorBidi"/>
          <w:color w:val="auto"/>
        </w:rPr>
        <w:t xml:space="preserve">/A </w:t>
      </w:r>
      <w:r w:rsidR="00F25D55" w:rsidRPr="003D5AF5">
        <w:rPr>
          <w:rFonts w:asciiTheme="minorHAnsi" w:eastAsiaTheme="minorHAnsi" w:hAnsiTheme="minorHAnsi" w:cstheme="minorBidi"/>
          <w:color w:val="auto"/>
        </w:rPr>
        <w:t xml:space="preserve">application rate for </w:t>
      </w:r>
      <w:r w:rsidR="003D5AF5" w:rsidRPr="003D5AF5">
        <w:rPr>
          <w:rFonts w:asciiTheme="minorHAnsi" w:eastAsiaTheme="minorHAnsi" w:hAnsiTheme="minorHAnsi" w:cstheme="minorBidi"/>
          <w:color w:val="auto"/>
        </w:rPr>
        <w:t>propazine</w:t>
      </w:r>
      <w:r w:rsidR="00F25D55" w:rsidRPr="003D5AF5">
        <w:rPr>
          <w:rFonts w:asciiTheme="minorHAnsi" w:eastAsiaTheme="minorHAnsi" w:hAnsiTheme="minorHAnsi" w:cstheme="minorBidi"/>
          <w:color w:val="auto"/>
        </w:rPr>
        <w:t xml:space="preserve"> and are provided below in</w:t>
      </w:r>
      <w:r w:rsidR="005E0179">
        <w:rPr>
          <w:rFonts w:asciiTheme="minorHAnsi" w:eastAsiaTheme="minorHAnsi" w:hAnsiTheme="minorHAnsi" w:cstheme="minorBidi"/>
          <w:color w:val="auto"/>
        </w:rPr>
        <w:t xml:space="preserve"> </w:t>
      </w:r>
      <w:r w:rsidR="005E0179">
        <w:rPr>
          <w:rFonts w:asciiTheme="minorHAnsi" w:eastAsiaTheme="minorHAnsi" w:hAnsiTheme="minorHAnsi" w:cstheme="minorBidi"/>
          <w:color w:val="auto"/>
        </w:rPr>
        <w:fldChar w:fldCharType="begin"/>
      </w:r>
      <w:r w:rsidR="005E0179">
        <w:rPr>
          <w:rFonts w:asciiTheme="minorHAnsi" w:eastAsiaTheme="minorHAnsi" w:hAnsiTheme="minorHAnsi" w:cstheme="minorBidi"/>
          <w:color w:val="auto"/>
        </w:rPr>
        <w:instrText xml:space="preserve"> REF _Ref52971918 \h </w:instrText>
      </w:r>
      <w:r w:rsidR="005E0179">
        <w:rPr>
          <w:rFonts w:asciiTheme="minorHAnsi" w:eastAsiaTheme="minorHAnsi" w:hAnsiTheme="minorHAnsi" w:cstheme="minorBidi"/>
          <w:color w:val="auto"/>
        </w:rPr>
      </w:r>
      <w:r w:rsidR="005E0179">
        <w:rPr>
          <w:rFonts w:asciiTheme="minorHAnsi" w:eastAsiaTheme="minorHAnsi" w:hAnsiTheme="minorHAnsi" w:cstheme="minorBidi"/>
          <w:color w:val="auto"/>
        </w:rPr>
        <w:fldChar w:fldCharType="separate"/>
      </w:r>
      <w:r w:rsidR="00720FEC">
        <w:t xml:space="preserve">Table </w:t>
      </w:r>
      <w:r w:rsidR="00720FEC">
        <w:rPr>
          <w:noProof/>
        </w:rPr>
        <w:t>3</w:t>
      </w:r>
      <w:r w:rsidR="00720FEC">
        <w:noBreakHyphen/>
      </w:r>
      <w:r w:rsidR="00720FEC">
        <w:rPr>
          <w:noProof/>
        </w:rPr>
        <w:t>7</w:t>
      </w:r>
      <w:r w:rsidR="005E0179">
        <w:rPr>
          <w:rFonts w:asciiTheme="minorHAnsi" w:eastAsiaTheme="minorHAnsi" w:hAnsiTheme="minorHAnsi" w:cstheme="minorBidi"/>
          <w:color w:val="auto"/>
        </w:rPr>
        <w:fldChar w:fldCharType="end"/>
      </w:r>
      <w:r w:rsidR="00F25D55" w:rsidRPr="003D5AF5">
        <w:rPr>
          <w:rFonts w:asciiTheme="minorHAnsi" w:eastAsiaTheme="minorHAnsi" w:hAnsiTheme="minorHAnsi" w:cstheme="minorBidi"/>
          <w:color w:val="auto"/>
        </w:rPr>
        <w:t>. How the EECs will be applied will vary with each step of the analysis (</w:t>
      </w:r>
      <w:r w:rsidR="00F25D55" w:rsidRPr="003D5AF5">
        <w:rPr>
          <w:rFonts w:asciiTheme="minorHAnsi" w:eastAsiaTheme="minorHAnsi" w:hAnsiTheme="minorHAnsi" w:cstheme="minorBidi"/>
          <w:i/>
          <w:color w:val="auto"/>
        </w:rPr>
        <w:t xml:space="preserve">e.g., </w:t>
      </w:r>
      <w:r w:rsidR="00F25D55" w:rsidRPr="003D5AF5">
        <w:rPr>
          <w:rFonts w:asciiTheme="minorHAnsi" w:eastAsiaTheme="minorHAnsi" w:hAnsiTheme="minorHAnsi" w:cstheme="minorBidi"/>
          <w:color w:val="auto"/>
        </w:rPr>
        <w:t xml:space="preserve">use of upper bound EECs in Step 1 vs. </w:t>
      </w:r>
      <w:bookmarkStart w:id="93" w:name="_Hlk31707658"/>
      <w:r w:rsidR="00995639" w:rsidRPr="003D5AF5">
        <w:rPr>
          <w:rFonts w:asciiTheme="minorHAnsi" w:eastAsiaTheme="minorHAnsi" w:hAnsiTheme="minorHAnsi" w:cstheme="minorBidi"/>
          <w:color w:val="auto"/>
        </w:rPr>
        <w:t>distribution of</w:t>
      </w:r>
      <w:r w:rsidR="00F25D55" w:rsidRPr="003D5AF5">
        <w:rPr>
          <w:rFonts w:asciiTheme="minorHAnsi" w:eastAsiaTheme="minorHAnsi" w:hAnsiTheme="minorHAnsi" w:cstheme="minorBidi"/>
          <w:color w:val="auto"/>
        </w:rPr>
        <w:t xml:space="preserve"> EECs in Step 2</w:t>
      </w:r>
      <w:bookmarkEnd w:id="93"/>
      <w:r w:rsidR="00F25D55" w:rsidRPr="003D5AF5">
        <w:rPr>
          <w:rFonts w:asciiTheme="minorHAnsi" w:eastAsiaTheme="minorHAnsi" w:hAnsiTheme="minorHAnsi" w:cstheme="minorBidi"/>
          <w:color w:val="auto"/>
        </w:rPr>
        <w:t>)</w:t>
      </w:r>
      <w:r w:rsidR="005E0179">
        <w:rPr>
          <w:rFonts w:asciiTheme="minorHAnsi" w:eastAsiaTheme="minorHAnsi" w:hAnsiTheme="minorHAnsi" w:cstheme="minorBidi"/>
          <w:color w:val="auto"/>
        </w:rPr>
        <w:t>.</w:t>
      </w:r>
      <w:r w:rsidR="00F25D55" w:rsidRPr="003D5AF5">
        <w:rPr>
          <w:rFonts w:asciiTheme="minorHAnsi" w:eastAsiaTheme="minorHAnsi" w:hAnsiTheme="minorHAnsi" w:cstheme="minorBidi"/>
          <w:color w:val="auto"/>
        </w:rPr>
        <w:t xml:space="preserve"> Additionally, other information considered in Step 2 (</w:t>
      </w:r>
      <w:r w:rsidR="00F25D55" w:rsidRPr="003D5AF5">
        <w:rPr>
          <w:rFonts w:asciiTheme="minorHAnsi" w:eastAsiaTheme="minorHAnsi" w:hAnsiTheme="minorHAnsi" w:cstheme="minorBidi"/>
          <w:i/>
          <w:color w:val="auto"/>
        </w:rPr>
        <w:t xml:space="preserve">e.g., </w:t>
      </w:r>
      <w:r w:rsidR="00F25D55" w:rsidRPr="003D5AF5">
        <w:rPr>
          <w:rFonts w:asciiTheme="minorHAnsi" w:eastAsiaTheme="minorHAnsi" w:hAnsiTheme="minorHAnsi" w:cstheme="minorBidi"/>
          <w:color w:val="auto"/>
        </w:rPr>
        <w:t>typical use rates, use rates based on maximum usage in a species range,</w:t>
      </w:r>
      <w:r w:rsidR="004B1F28" w:rsidRPr="003D5AF5">
        <w:rPr>
          <w:rFonts w:asciiTheme="minorHAnsi" w:eastAsiaTheme="minorHAnsi" w:hAnsiTheme="minorHAnsi" w:cstheme="minorBidi"/>
          <w:color w:val="auto"/>
        </w:rPr>
        <w:t xml:space="preserve"> </w:t>
      </w:r>
      <w:bookmarkStart w:id="94" w:name="_Hlk31289044"/>
      <w:r w:rsidR="004B1F28" w:rsidRPr="003D5AF5">
        <w:rPr>
          <w:rFonts w:asciiTheme="minorHAnsi" w:eastAsiaTheme="minorHAnsi" w:hAnsiTheme="minorHAnsi" w:cstheme="minorBidi"/>
          <w:color w:val="auto"/>
        </w:rPr>
        <w:t>distribution of EECs</w:t>
      </w:r>
      <w:r w:rsidR="008F0515" w:rsidRPr="003D5AF5">
        <w:rPr>
          <w:rFonts w:asciiTheme="minorHAnsi" w:eastAsiaTheme="minorHAnsi" w:hAnsiTheme="minorHAnsi" w:cstheme="minorBidi"/>
          <w:color w:val="auto"/>
        </w:rPr>
        <w:t>,</w:t>
      </w:r>
      <w:r w:rsidR="00F25D55" w:rsidRPr="003D5AF5">
        <w:rPr>
          <w:rFonts w:asciiTheme="minorHAnsi" w:eastAsiaTheme="minorHAnsi" w:hAnsiTheme="minorHAnsi" w:cstheme="minorBidi"/>
          <w:color w:val="auto"/>
        </w:rPr>
        <w:t xml:space="preserve"> etc.</w:t>
      </w:r>
      <w:bookmarkEnd w:id="94"/>
      <w:r w:rsidR="00F25D55" w:rsidRPr="003D5AF5">
        <w:rPr>
          <w:rFonts w:asciiTheme="minorHAnsi" w:eastAsiaTheme="minorHAnsi" w:hAnsiTheme="minorHAnsi" w:cstheme="minorBidi"/>
          <w:color w:val="auto"/>
        </w:rPr>
        <w:t>), could alter the EECs used to assess a species exposure.</w:t>
      </w:r>
      <w:r w:rsidR="00F25D55" w:rsidRPr="003D5AF5">
        <w:rPr>
          <w:rFonts w:asciiTheme="minorHAnsi" w:eastAsiaTheme="minorHAnsi" w:hAnsiTheme="minorHAnsi" w:cstheme="minorBidi"/>
          <w:b/>
          <w:color w:val="auto"/>
        </w:rPr>
        <w:t xml:space="preserve"> </w:t>
      </w:r>
      <w:r w:rsidR="005E0179">
        <w:rPr>
          <w:rFonts w:asciiTheme="minorHAnsi" w:eastAsiaTheme="minorHAnsi" w:hAnsiTheme="minorHAnsi" w:cstheme="minorBidi"/>
          <w:b/>
          <w:color w:val="auto"/>
        </w:rPr>
        <w:fldChar w:fldCharType="begin"/>
      </w:r>
      <w:r w:rsidR="005E0179">
        <w:rPr>
          <w:rFonts w:asciiTheme="minorHAnsi" w:eastAsiaTheme="minorHAnsi" w:hAnsiTheme="minorHAnsi" w:cstheme="minorBidi"/>
          <w:b/>
          <w:color w:val="auto"/>
        </w:rPr>
        <w:instrText xml:space="preserve"> REF _Ref52971918 \h </w:instrText>
      </w:r>
      <w:r w:rsidR="005E0179">
        <w:rPr>
          <w:rFonts w:asciiTheme="minorHAnsi" w:eastAsiaTheme="minorHAnsi" w:hAnsiTheme="minorHAnsi" w:cstheme="minorBidi"/>
          <w:b/>
          <w:color w:val="auto"/>
        </w:rPr>
      </w:r>
      <w:r w:rsidR="005E0179">
        <w:rPr>
          <w:rFonts w:asciiTheme="minorHAnsi" w:eastAsiaTheme="minorHAnsi" w:hAnsiTheme="minorHAnsi" w:cstheme="minorBidi"/>
          <w:b/>
          <w:color w:val="auto"/>
        </w:rPr>
        <w:fldChar w:fldCharType="separate"/>
      </w:r>
      <w:r w:rsidR="00720FEC">
        <w:t xml:space="preserve">Table </w:t>
      </w:r>
      <w:r w:rsidR="00720FEC">
        <w:rPr>
          <w:noProof/>
        </w:rPr>
        <w:t>3</w:t>
      </w:r>
      <w:r w:rsidR="00720FEC">
        <w:noBreakHyphen/>
      </w:r>
      <w:r w:rsidR="00720FEC">
        <w:rPr>
          <w:noProof/>
        </w:rPr>
        <w:t>7</w:t>
      </w:r>
      <w:r w:rsidR="005E0179">
        <w:rPr>
          <w:rFonts w:asciiTheme="minorHAnsi" w:eastAsiaTheme="minorHAnsi" w:hAnsiTheme="minorHAnsi" w:cstheme="minorBidi"/>
          <w:b/>
          <w:color w:val="auto"/>
        </w:rPr>
        <w:fldChar w:fldCharType="end"/>
      </w:r>
      <w:r w:rsidR="005E0179">
        <w:rPr>
          <w:rFonts w:asciiTheme="minorHAnsi" w:eastAsiaTheme="minorHAnsi" w:hAnsiTheme="minorHAnsi" w:cstheme="minorBidi"/>
          <w:b/>
          <w:color w:val="auto"/>
        </w:rPr>
        <w:t xml:space="preserve"> </w:t>
      </w:r>
      <w:r w:rsidR="00F25D55" w:rsidRPr="003D5AF5">
        <w:rPr>
          <w:rFonts w:asciiTheme="minorHAnsi" w:eastAsiaTheme="minorHAnsi" w:hAnsiTheme="minorHAnsi" w:cstheme="minorBidi"/>
          <w:color w:val="auto"/>
        </w:rPr>
        <w:t xml:space="preserve">summarizes the mean and upper bound dietary-based EECs and the associated base model that is used in the </w:t>
      </w:r>
      <w:proofErr w:type="spellStart"/>
      <w:r w:rsidR="00F25D55" w:rsidRPr="003D5AF5">
        <w:rPr>
          <w:rFonts w:asciiTheme="minorHAnsi" w:eastAsiaTheme="minorHAnsi" w:hAnsiTheme="minorHAnsi" w:cstheme="minorBidi"/>
          <w:color w:val="auto"/>
        </w:rPr>
        <w:t>MAGtool</w:t>
      </w:r>
      <w:proofErr w:type="spellEnd"/>
      <w:r w:rsidR="00F25D55" w:rsidRPr="003D5AF5">
        <w:rPr>
          <w:rFonts w:asciiTheme="minorHAnsi" w:eastAsiaTheme="minorHAnsi" w:hAnsiTheme="minorHAnsi" w:cstheme="minorBidi"/>
          <w:color w:val="auto"/>
        </w:rPr>
        <w:t xml:space="preserve"> to predict the EECs. </w:t>
      </w:r>
    </w:p>
    <w:p w14:paraId="32397B80" w14:textId="77777777" w:rsidR="002119BA" w:rsidRPr="00CD7BD0" w:rsidRDefault="002119BA" w:rsidP="005A3EA8">
      <w:pPr>
        <w:spacing w:after="0"/>
      </w:pPr>
    </w:p>
    <w:p w14:paraId="5C284C5C" w14:textId="112B12D9" w:rsidR="00F25D55" w:rsidRPr="00584F3B" w:rsidRDefault="002119BA" w:rsidP="005A3EA8">
      <w:pPr>
        <w:pStyle w:val="Caption"/>
        <w:spacing w:before="0" w:after="0"/>
        <w:rPr>
          <w:b w:val="0"/>
          <w:vertAlign w:val="superscript"/>
        </w:rPr>
      </w:pPr>
      <w:bookmarkStart w:id="95" w:name="_Ref52971918"/>
      <w:bookmarkStart w:id="96" w:name="_Toc53021912"/>
      <w:r>
        <w:t xml:space="preserve">Table </w:t>
      </w:r>
      <w:fldSimple w:instr=" STYLEREF 1 \s ">
        <w:r w:rsidR="006638B3">
          <w:rPr>
            <w:noProof/>
          </w:rPr>
          <w:t>3</w:t>
        </w:r>
      </w:fldSimple>
      <w:r w:rsidR="006638B3">
        <w:noBreakHyphen/>
      </w:r>
      <w:fldSimple w:instr=" SEQ Table \* ARABIC \s 1 ">
        <w:r w:rsidR="006638B3">
          <w:rPr>
            <w:noProof/>
          </w:rPr>
          <w:t>7</w:t>
        </w:r>
      </w:fldSimple>
      <w:bookmarkEnd w:id="95"/>
      <w:r>
        <w:t xml:space="preserve">. </w:t>
      </w:r>
      <w:r w:rsidRPr="004616B4">
        <w:t>Mean and Upper Bound Dietary Based EECs Calculated for Food Items Consumed by Listed Mammals, Birds, Terrestrial-phase Amphibians or Reptiles Based on Foliar Applications.</w:t>
      </w:r>
      <w:bookmarkEnd w:id="96"/>
    </w:p>
    <w:tbl>
      <w:tblPr>
        <w:tblStyle w:val="TableGrid"/>
        <w:tblW w:w="0" w:type="auto"/>
        <w:tblInd w:w="5" w:type="dxa"/>
        <w:tblLook w:val="04A0" w:firstRow="1" w:lastRow="0" w:firstColumn="1" w:lastColumn="0" w:noHBand="0" w:noVBand="1"/>
      </w:tblPr>
      <w:tblGrid>
        <w:gridCol w:w="2870"/>
        <w:gridCol w:w="1130"/>
        <w:gridCol w:w="1596"/>
        <w:gridCol w:w="1527"/>
      </w:tblGrid>
      <w:tr w:rsidR="001118D9" w:rsidRPr="005E0179" w14:paraId="64CD06B9" w14:textId="77777777" w:rsidTr="005E0179">
        <w:tc>
          <w:tcPr>
            <w:tcW w:w="2870" w:type="dxa"/>
            <w:vMerge w:val="restart"/>
            <w:tcBorders>
              <w:top w:val="single" w:sz="4" w:space="0" w:color="auto"/>
              <w:left w:val="single" w:sz="4" w:space="0" w:color="auto"/>
              <w:right w:val="single" w:sz="4" w:space="0" w:color="auto"/>
            </w:tcBorders>
            <w:shd w:val="clear" w:color="auto" w:fill="E7E6E6" w:themeFill="background2"/>
            <w:vAlign w:val="center"/>
          </w:tcPr>
          <w:p w14:paraId="11064197" w14:textId="77777777" w:rsidR="001118D9" w:rsidRPr="005E0179" w:rsidRDefault="001118D9" w:rsidP="005A3EA8">
            <w:pPr>
              <w:rPr>
                <w:rFonts w:asciiTheme="minorHAnsi" w:hAnsiTheme="minorHAnsi" w:cstheme="minorHAnsi"/>
                <w:b/>
                <w:sz w:val="20"/>
              </w:rPr>
            </w:pPr>
            <w:r w:rsidRPr="005E0179">
              <w:rPr>
                <w:rFonts w:asciiTheme="minorHAnsi" w:hAnsiTheme="minorHAnsi" w:cstheme="minorHAnsi"/>
                <w:b/>
                <w:sz w:val="20"/>
              </w:rPr>
              <w:t>Food Item</w:t>
            </w:r>
          </w:p>
        </w:tc>
        <w:tc>
          <w:tcPr>
            <w:tcW w:w="242" w:type="dxa"/>
            <w:vMerge w:val="restart"/>
            <w:tcBorders>
              <w:top w:val="single" w:sz="4" w:space="0" w:color="auto"/>
              <w:left w:val="single" w:sz="4" w:space="0" w:color="auto"/>
              <w:right w:val="single" w:sz="4" w:space="0" w:color="auto"/>
            </w:tcBorders>
            <w:shd w:val="clear" w:color="auto" w:fill="E7E6E6" w:themeFill="background2"/>
            <w:vAlign w:val="center"/>
          </w:tcPr>
          <w:p w14:paraId="380EF202" w14:textId="77777777" w:rsidR="001118D9" w:rsidRPr="005E0179" w:rsidRDefault="001118D9" w:rsidP="005A3EA8">
            <w:pPr>
              <w:rPr>
                <w:rFonts w:asciiTheme="minorHAnsi" w:hAnsiTheme="minorHAnsi" w:cstheme="minorHAnsi"/>
                <w:b/>
                <w:sz w:val="20"/>
              </w:rPr>
            </w:pPr>
            <w:r w:rsidRPr="005E0179">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EE8F76" w14:textId="77777777" w:rsidR="001118D9" w:rsidRPr="005E0179" w:rsidRDefault="001118D9" w:rsidP="005A3EA8">
            <w:pPr>
              <w:jc w:val="center"/>
              <w:rPr>
                <w:rFonts w:asciiTheme="minorHAnsi" w:eastAsia="Times New Roman" w:hAnsiTheme="minorHAnsi" w:cstheme="minorHAnsi"/>
                <w:b/>
                <w:sz w:val="20"/>
              </w:rPr>
            </w:pPr>
            <w:r w:rsidRPr="005E0179">
              <w:rPr>
                <w:rFonts w:asciiTheme="minorHAnsi" w:eastAsia="Times New Roman" w:hAnsiTheme="minorHAnsi" w:cstheme="minorHAnsi"/>
                <w:b/>
                <w:sz w:val="20"/>
              </w:rPr>
              <w:t>Maximum application rate</w:t>
            </w:r>
          </w:p>
          <w:p w14:paraId="79A082A0" w14:textId="1517E368" w:rsidR="001118D9" w:rsidRPr="005E0179" w:rsidRDefault="001118D9" w:rsidP="005A3EA8">
            <w:pPr>
              <w:jc w:val="center"/>
              <w:rPr>
                <w:rFonts w:asciiTheme="minorHAnsi" w:hAnsiTheme="minorHAnsi" w:cstheme="minorHAnsi"/>
                <w:b/>
                <w:sz w:val="20"/>
              </w:rPr>
            </w:pPr>
            <w:r w:rsidRPr="005E0179">
              <w:rPr>
                <w:rFonts w:asciiTheme="minorHAnsi" w:eastAsia="Times New Roman" w:hAnsiTheme="minorHAnsi" w:cstheme="minorHAnsi"/>
                <w:b/>
                <w:sz w:val="20"/>
              </w:rPr>
              <w:t xml:space="preserve">1.2 lbs </w:t>
            </w:r>
            <w:proofErr w:type="spellStart"/>
            <w:r w:rsidRPr="005E0179">
              <w:rPr>
                <w:rFonts w:asciiTheme="minorHAnsi" w:eastAsia="Times New Roman" w:hAnsiTheme="minorHAnsi" w:cstheme="minorHAnsi"/>
                <w:b/>
                <w:sz w:val="20"/>
              </w:rPr>
              <w:t>a.i.</w:t>
            </w:r>
            <w:proofErr w:type="spellEnd"/>
            <w:r w:rsidRPr="005E0179">
              <w:rPr>
                <w:rFonts w:asciiTheme="minorHAnsi" w:eastAsia="Times New Roman" w:hAnsiTheme="minorHAnsi" w:cstheme="minorHAnsi"/>
                <w:b/>
                <w:sz w:val="20"/>
              </w:rPr>
              <w:t xml:space="preserve">/A x </w:t>
            </w:r>
            <w:r w:rsidR="00B57268" w:rsidRPr="005E0179">
              <w:rPr>
                <w:rFonts w:asciiTheme="minorHAnsi" w:eastAsia="Times New Roman" w:hAnsiTheme="minorHAnsi" w:cstheme="minorHAnsi"/>
                <w:b/>
                <w:sz w:val="20"/>
              </w:rPr>
              <w:t>1</w:t>
            </w:r>
            <w:r w:rsidRPr="005E0179">
              <w:rPr>
                <w:rFonts w:asciiTheme="minorHAnsi" w:eastAsia="Times New Roman" w:hAnsiTheme="minorHAnsi" w:cstheme="minorHAnsi"/>
                <w:b/>
                <w:sz w:val="20"/>
              </w:rPr>
              <w:t xml:space="preserve"> application/year)</w:t>
            </w:r>
          </w:p>
        </w:tc>
      </w:tr>
      <w:tr w:rsidR="001118D9" w:rsidRPr="005E0179" w14:paraId="39DD1B79" w14:textId="77777777" w:rsidTr="005E0179">
        <w:tc>
          <w:tcPr>
            <w:tcW w:w="2870" w:type="dxa"/>
            <w:vMerge/>
            <w:tcBorders>
              <w:left w:val="single" w:sz="4" w:space="0" w:color="auto"/>
              <w:bottom w:val="single" w:sz="4" w:space="0" w:color="auto"/>
              <w:right w:val="single" w:sz="4" w:space="0" w:color="auto"/>
            </w:tcBorders>
            <w:shd w:val="clear" w:color="auto" w:fill="E7E6E6" w:themeFill="background2"/>
            <w:vAlign w:val="bottom"/>
          </w:tcPr>
          <w:p w14:paraId="2887D4D4" w14:textId="77777777" w:rsidR="001118D9" w:rsidRPr="005E0179" w:rsidRDefault="001118D9" w:rsidP="005A3EA8">
            <w:pPr>
              <w:rPr>
                <w:rFonts w:asciiTheme="minorHAnsi" w:hAnsiTheme="minorHAnsi" w:cstheme="minorHAnsi"/>
                <w:sz w:val="20"/>
              </w:rPr>
            </w:pPr>
          </w:p>
        </w:tc>
        <w:tc>
          <w:tcPr>
            <w:tcW w:w="242" w:type="dxa"/>
            <w:vMerge/>
            <w:tcBorders>
              <w:left w:val="single" w:sz="4" w:space="0" w:color="auto"/>
              <w:bottom w:val="single" w:sz="4" w:space="0" w:color="auto"/>
              <w:right w:val="single" w:sz="4" w:space="0" w:color="auto"/>
            </w:tcBorders>
            <w:shd w:val="clear" w:color="auto" w:fill="E7E6E6" w:themeFill="background2"/>
          </w:tcPr>
          <w:p w14:paraId="7DFC98E3" w14:textId="77777777" w:rsidR="001118D9" w:rsidRPr="005E0179" w:rsidRDefault="001118D9" w:rsidP="005A3EA8">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822E6E" w14:textId="77777777" w:rsidR="001118D9" w:rsidRPr="005E0179" w:rsidRDefault="001118D9" w:rsidP="005A3EA8">
            <w:pPr>
              <w:jc w:val="center"/>
              <w:rPr>
                <w:rFonts w:asciiTheme="minorHAnsi" w:hAnsiTheme="minorHAnsi" w:cstheme="minorHAnsi"/>
                <w:b/>
                <w:sz w:val="20"/>
              </w:rPr>
            </w:pPr>
            <w:r w:rsidRPr="005E0179">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C1671" w14:textId="77777777" w:rsidR="001118D9" w:rsidRPr="005E0179" w:rsidRDefault="001118D9" w:rsidP="005A3EA8">
            <w:pPr>
              <w:jc w:val="center"/>
              <w:rPr>
                <w:rFonts w:asciiTheme="minorHAnsi" w:hAnsiTheme="minorHAnsi" w:cstheme="minorHAnsi"/>
                <w:b/>
                <w:sz w:val="20"/>
              </w:rPr>
            </w:pPr>
            <w:r w:rsidRPr="005E0179">
              <w:rPr>
                <w:rFonts w:asciiTheme="minorHAnsi" w:hAnsiTheme="minorHAnsi" w:cstheme="minorHAnsi"/>
                <w:b/>
                <w:sz w:val="20"/>
              </w:rPr>
              <w:t>Mean</w:t>
            </w:r>
          </w:p>
        </w:tc>
      </w:tr>
      <w:tr w:rsidR="00585227" w:rsidRPr="005E0179" w14:paraId="0E11339C"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7273C267" w14:textId="77777777" w:rsidR="00585227" w:rsidRPr="005E0179" w:rsidRDefault="00585227" w:rsidP="005A3EA8">
            <w:pPr>
              <w:rPr>
                <w:rFonts w:asciiTheme="minorHAnsi" w:hAnsiTheme="minorHAnsi" w:cstheme="minorHAnsi"/>
                <w:sz w:val="20"/>
              </w:rPr>
            </w:pPr>
            <w:r w:rsidRPr="005E0179">
              <w:rPr>
                <w:rFonts w:asciiTheme="minorHAnsi" w:hAnsiTheme="minorHAnsi" w:cstheme="minorHAnsi"/>
                <w:sz w:val="20"/>
              </w:rPr>
              <w:t>Short Grass</w:t>
            </w:r>
          </w:p>
        </w:tc>
        <w:tc>
          <w:tcPr>
            <w:tcW w:w="242" w:type="dxa"/>
            <w:tcBorders>
              <w:top w:val="single" w:sz="4" w:space="0" w:color="auto"/>
              <w:left w:val="single" w:sz="4" w:space="0" w:color="auto"/>
              <w:bottom w:val="single" w:sz="4" w:space="0" w:color="auto"/>
              <w:right w:val="single" w:sz="4" w:space="0" w:color="auto"/>
            </w:tcBorders>
            <w:vAlign w:val="center"/>
          </w:tcPr>
          <w:p w14:paraId="5DF5D444" w14:textId="77777777" w:rsidR="00585227" w:rsidRPr="005E0179" w:rsidRDefault="00585227" w:rsidP="005A3EA8">
            <w:pPr>
              <w:rPr>
                <w:rFonts w:asciiTheme="minorHAnsi" w:hAnsiTheme="minorHAnsi" w:cstheme="minorHAnsi"/>
                <w:sz w:val="20"/>
              </w:rPr>
            </w:pPr>
            <w:r w:rsidRPr="005E0179">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bottom"/>
          </w:tcPr>
          <w:p w14:paraId="3ADD0F71" w14:textId="1C009B11"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288</w:t>
            </w:r>
            <w:r w:rsidRPr="005E0179" w:rsidDel="009D4E31">
              <w:rPr>
                <w:rFonts w:asciiTheme="minorHAnsi" w:hAnsiTheme="minorHAnsi" w:cstheme="minorHAnsi"/>
                <w:color w:val="0D0D0D" w:themeColor="text1" w:themeTint="F2"/>
                <w:sz w:val="20"/>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DA63A9E" w14:textId="17C0B754"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102</w:t>
            </w:r>
          </w:p>
        </w:tc>
      </w:tr>
      <w:tr w:rsidR="00585227" w:rsidRPr="005E0179" w14:paraId="5FEBA802"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44F5A291" w14:textId="77777777" w:rsidR="00585227" w:rsidRPr="005E0179" w:rsidRDefault="00585227" w:rsidP="005A3EA8">
            <w:pPr>
              <w:rPr>
                <w:rFonts w:asciiTheme="minorHAnsi" w:hAnsiTheme="minorHAnsi" w:cstheme="minorHAnsi"/>
                <w:sz w:val="20"/>
              </w:rPr>
            </w:pPr>
            <w:r w:rsidRPr="005E0179">
              <w:rPr>
                <w:rFonts w:asciiTheme="minorHAnsi" w:hAnsiTheme="minorHAnsi" w:cstheme="minorHAnsi"/>
                <w:sz w:val="20"/>
              </w:rPr>
              <w:t>Tall Grass, nectar and pollen</w:t>
            </w:r>
          </w:p>
        </w:tc>
        <w:tc>
          <w:tcPr>
            <w:tcW w:w="242" w:type="dxa"/>
            <w:tcBorders>
              <w:top w:val="single" w:sz="4" w:space="0" w:color="auto"/>
              <w:left w:val="single" w:sz="4" w:space="0" w:color="auto"/>
              <w:bottom w:val="single" w:sz="4" w:space="0" w:color="auto"/>
              <w:right w:val="single" w:sz="4" w:space="0" w:color="auto"/>
            </w:tcBorders>
            <w:vAlign w:val="center"/>
          </w:tcPr>
          <w:p w14:paraId="1E6A65AD" w14:textId="77777777" w:rsidR="00585227" w:rsidRPr="005E0179" w:rsidRDefault="00585227" w:rsidP="005A3EA8">
            <w:pPr>
              <w:rPr>
                <w:rFonts w:asciiTheme="minorHAnsi" w:hAnsiTheme="minorHAnsi" w:cstheme="minorHAnsi"/>
                <w:sz w:val="20"/>
              </w:rPr>
            </w:pPr>
            <w:r w:rsidRPr="005E0179">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bottom"/>
          </w:tcPr>
          <w:p w14:paraId="72CB5EE2" w14:textId="5E49A787"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132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F03F76A" w14:textId="5745CB6F"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43</w:t>
            </w:r>
          </w:p>
        </w:tc>
      </w:tr>
      <w:tr w:rsidR="00585227" w:rsidRPr="005E0179" w14:paraId="7B6ADDEA"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6E993B00" w14:textId="77777777" w:rsidR="00585227" w:rsidRPr="005E0179" w:rsidRDefault="00585227" w:rsidP="005A3EA8">
            <w:pPr>
              <w:rPr>
                <w:rFonts w:asciiTheme="minorHAnsi" w:hAnsiTheme="minorHAnsi" w:cstheme="minorHAnsi"/>
                <w:sz w:val="20"/>
              </w:rPr>
            </w:pPr>
            <w:r w:rsidRPr="005E0179">
              <w:rPr>
                <w:rFonts w:asciiTheme="minorHAnsi" w:hAnsiTheme="minorHAnsi" w:cstheme="minorHAnsi"/>
                <w:sz w:val="20"/>
              </w:rPr>
              <w:t>Broadleaf plants</w:t>
            </w:r>
          </w:p>
        </w:tc>
        <w:tc>
          <w:tcPr>
            <w:tcW w:w="242" w:type="dxa"/>
            <w:tcBorders>
              <w:top w:val="single" w:sz="4" w:space="0" w:color="auto"/>
              <w:left w:val="single" w:sz="4" w:space="0" w:color="auto"/>
              <w:bottom w:val="single" w:sz="4" w:space="0" w:color="auto"/>
              <w:right w:val="single" w:sz="4" w:space="0" w:color="auto"/>
            </w:tcBorders>
            <w:vAlign w:val="center"/>
          </w:tcPr>
          <w:p w14:paraId="07796CE2" w14:textId="77777777" w:rsidR="00585227" w:rsidRPr="005E0179" w:rsidRDefault="00585227" w:rsidP="005A3EA8">
            <w:pPr>
              <w:rPr>
                <w:rFonts w:asciiTheme="minorHAnsi" w:hAnsiTheme="minorHAnsi" w:cstheme="minorHAnsi"/>
                <w:sz w:val="20"/>
              </w:rPr>
            </w:pPr>
            <w:r w:rsidRPr="005E0179">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bottom"/>
          </w:tcPr>
          <w:p w14:paraId="5852D392" w14:textId="4AACC367"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162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C8B6E17" w14:textId="2B9A4AD3"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54</w:t>
            </w:r>
            <w:r w:rsidRPr="005E0179" w:rsidDel="004B25C9">
              <w:rPr>
                <w:rFonts w:asciiTheme="minorHAnsi" w:hAnsiTheme="minorHAnsi" w:cstheme="minorHAnsi"/>
                <w:color w:val="0D0D0D" w:themeColor="text1" w:themeTint="F2"/>
                <w:sz w:val="20"/>
              </w:rPr>
              <w:t xml:space="preserve"> </w:t>
            </w:r>
          </w:p>
        </w:tc>
      </w:tr>
      <w:tr w:rsidR="00585227" w:rsidRPr="005E0179" w14:paraId="0AC3D7D5"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4DD0496D" w14:textId="77777777" w:rsidR="00585227" w:rsidRPr="005E0179" w:rsidRDefault="00585227" w:rsidP="005A3EA8">
            <w:pPr>
              <w:rPr>
                <w:rFonts w:asciiTheme="minorHAnsi" w:hAnsiTheme="minorHAnsi" w:cstheme="minorHAnsi"/>
                <w:sz w:val="20"/>
              </w:rPr>
            </w:pPr>
            <w:r w:rsidRPr="005E0179">
              <w:rPr>
                <w:rFonts w:asciiTheme="minorHAnsi" w:hAnsiTheme="minorHAnsi" w:cstheme="minorHAnsi"/>
                <w:sz w:val="20"/>
              </w:rPr>
              <w:t>Seeds, fruit and pods</w:t>
            </w:r>
          </w:p>
        </w:tc>
        <w:tc>
          <w:tcPr>
            <w:tcW w:w="242" w:type="dxa"/>
            <w:tcBorders>
              <w:top w:val="single" w:sz="4" w:space="0" w:color="auto"/>
              <w:left w:val="single" w:sz="4" w:space="0" w:color="auto"/>
              <w:bottom w:val="single" w:sz="4" w:space="0" w:color="auto"/>
              <w:right w:val="single" w:sz="4" w:space="0" w:color="auto"/>
            </w:tcBorders>
            <w:vAlign w:val="center"/>
          </w:tcPr>
          <w:p w14:paraId="4A9DB855" w14:textId="77777777" w:rsidR="00585227" w:rsidRPr="005E0179" w:rsidRDefault="00585227" w:rsidP="005A3EA8">
            <w:pPr>
              <w:rPr>
                <w:rFonts w:asciiTheme="minorHAnsi" w:hAnsiTheme="minorHAnsi" w:cstheme="minorHAnsi"/>
                <w:sz w:val="20"/>
              </w:rPr>
            </w:pPr>
            <w:r w:rsidRPr="005E0179">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bottom"/>
          </w:tcPr>
          <w:p w14:paraId="1FB577A3" w14:textId="60D12CB2"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18</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FBB6B21" w14:textId="593550E6"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8.4</w:t>
            </w:r>
          </w:p>
        </w:tc>
      </w:tr>
      <w:tr w:rsidR="00585227" w:rsidRPr="005E0179" w14:paraId="2BEE88B3"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163BAF38" w14:textId="77777777" w:rsidR="00585227" w:rsidRPr="005E0179" w:rsidRDefault="00585227" w:rsidP="005A3EA8">
            <w:pPr>
              <w:rPr>
                <w:rFonts w:asciiTheme="minorHAnsi" w:hAnsiTheme="minorHAnsi" w:cstheme="minorHAnsi"/>
                <w:sz w:val="20"/>
              </w:rPr>
            </w:pPr>
            <w:r w:rsidRPr="005E0179">
              <w:rPr>
                <w:rFonts w:asciiTheme="minorHAnsi" w:hAnsiTheme="minorHAnsi" w:cstheme="minorHAnsi"/>
                <w:sz w:val="20"/>
              </w:rPr>
              <w:t>Arthropods (above ground)</w:t>
            </w:r>
          </w:p>
        </w:tc>
        <w:tc>
          <w:tcPr>
            <w:tcW w:w="242" w:type="dxa"/>
            <w:tcBorders>
              <w:top w:val="single" w:sz="4" w:space="0" w:color="auto"/>
              <w:left w:val="single" w:sz="4" w:space="0" w:color="auto"/>
              <w:bottom w:val="single" w:sz="4" w:space="0" w:color="auto"/>
              <w:right w:val="single" w:sz="4" w:space="0" w:color="auto"/>
            </w:tcBorders>
            <w:vAlign w:val="center"/>
          </w:tcPr>
          <w:p w14:paraId="0ABDAA99" w14:textId="77777777" w:rsidR="00585227" w:rsidRPr="005E0179" w:rsidRDefault="00585227" w:rsidP="005A3EA8">
            <w:pPr>
              <w:rPr>
                <w:rFonts w:asciiTheme="minorHAnsi" w:hAnsiTheme="minorHAnsi" w:cstheme="minorHAnsi"/>
                <w:sz w:val="20"/>
              </w:rPr>
            </w:pPr>
            <w:r w:rsidRPr="005E0179">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bottom"/>
          </w:tcPr>
          <w:p w14:paraId="29466C5A" w14:textId="53AC802E"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113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DB77817" w14:textId="6D6D75FF" w:rsidR="00585227" w:rsidRPr="005E0179" w:rsidRDefault="00585227" w:rsidP="005A3EA8">
            <w:pPr>
              <w:jc w:val="center"/>
              <w:rPr>
                <w:rFonts w:asciiTheme="minorHAnsi" w:hAnsiTheme="minorHAnsi" w:cstheme="minorHAnsi"/>
                <w:color w:val="0D0D0D" w:themeColor="text1" w:themeTint="F2"/>
                <w:sz w:val="20"/>
              </w:rPr>
            </w:pPr>
            <w:r w:rsidRPr="005E0179">
              <w:rPr>
                <w:rFonts w:asciiTheme="minorHAnsi" w:hAnsiTheme="minorHAnsi" w:cstheme="minorHAnsi"/>
                <w:color w:val="0D0D0D" w:themeColor="text1" w:themeTint="F2"/>
                <w:sz w:val="20"/>
              </w:rPr>
              <w:t>78</w:t>
            </w:r>
          </w:p>
        </w:tc>
      </w:tr>
      <w:tr w:rsidR="001118D9" w:rsidRPr="005E0179" w14:paraId="297DDC6F"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78FF1649" w14:textId="77777777" w:rsidR="001118D9" w:rsidRPr="005E0179" w:rsidRDefault="001118D9" w:rsidP="005A3EA8">
            <w:pPr>
              <w:rPr>
                <w:rFonts w:asciiTheme="minorHAnsi" w:hAnsiTheme="minorHAnsi" w:cstheme="minorHAnsi"/>
                <w:sz w:val="20"/>
              </w:rPr>
            </w:pPr>
            <w:r w:rsidRPr="005E0179">
              <w:rPr>
                <w:rFonts w:asciiTheme="minorHAnsi" w:hAnsiTheme="minorHAnsi" w:cstheme="minorHAnsi"/>
                <w:sz w:val="20"/>
              </w:rPr>
              <w:t>Soil-dwelling invertebrates (earthworms)</w:t>
            </w:r>
          </w:p>
        </w:tc>
        <w:tc>
          <w:tcPr>
            <w:tcW w:w="242" w:type="dxa"/>
            <w:tcBorders>
              <w:top w:val="single" w:sz="4" w:space="0" w:color="auto"/>
              <w:left w:val="single" w:sz="4" w:space="0" w:color="auto"/>
              <w:bottom w:val="single" w:sz="4" w:space="0" w:color="auto"/>
              <w:right w:val="single" w:sz="4" w:space="0" w:color="auto"/>
            </w:tcBorders>
            <w:vAlign w:val="center"/>
          </w:tcPr>
          <w:p w14:paraId="6D06F7DC" w14:textId="77777777" w:rsidR="001118D9" w:rsidRPr="005E0179" w:rsidRDefault="001118D9" w:rsidP="005A3EA8">
            <w:pPr>
              <w:rPr>
                <w:rFonts w:asciiTheme="minorHAnsi" w:hAnsiTheme="minorHAnsi" w:cstheme="minorHAnsi"/>
                <w:sz w:val="20"/>
              </w:rPr>
            </w:pPr>
            <w:r w:rsidRPr="005E0179">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F5FB12D" w14:textId="507BBBC3" w:rsidR="001118D9" w:rsidRPr="005E0179" w:rsidRDefault="000F4BCD" w:rsidP="005A3EA8">
            <w:pPr>
              <w:jc w:val="center"/>
              <w:rPr>
                <w:rFonts w:asciiTheme="minorHAnsi" w:hAnsiTheme="minorHAnsi" w:cstheme="minorHAnsi"/>
                <w:sz w:val="20"/>
              </w:rPr>
            </w:pPr>
            <w:r w:rsidRPr="005E0179">
              <w:rPr>
                <w:rFonts w:asciiTheme="minorHAnsi" w:hAnsiTheme="minorHAnsi" w:cstheme="minorHAnsi"/>
                <w:sz w:val="20"/>
              </w:rPr>
              <w:t>19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51CE7BC" w14:textId="631A8B26" w:rsidR="001118D9" w:rsidRPr="005E0179" w:rsidRDefault="001118D9" w:rsidP="005A3EA8">
            <w:pPr>
              <w:jc w:val="center"/>
              <w:rPr>
                <w:rFonts w:asciiTheme="minorHAnsi" w:hAnsiTheme="minorHAnsi" w:cstheme="minorHAnsi"/>
                <w:sz w:val="20"/>
                <w:vertAlign w:val="superscript"/>
              </w:rPr>
            </w:pPr>
            <w:r w:rsidRPr="005E0179">
              <w:rPr>
                <w:rFonts w:asciiTheme="minorHAnsi" w:hAnsiTheme="minorHAnsi" w:cstheme="minorHAnsi"/>
                <w:sz w:val="20"/>
              </w:rPr>
              <w:t>NA</w:t>
            </w:r>
            <w:r w:rsidRPr="005E0179">
              <w:rPr>
                <w:rFonts w:asciiTheme="minorHAnsi" w:hAnsiTheme="minorHAnsi" w:cstheme="minorHAnsi"/>
                <w:sz w:val="20"/>
                <w:vertAlign w:val="superscript"/>
              </w:rPr>
              <w:t>1</w:t>
            </w:r>
          </w:p>
        </w:tc>
      </w:tr>
      <w:tr w:rsidR="001118D9" w:rsidRPr="005E0179" w14:paraId="4FA80C4D"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5C7E556E" w14:textId="77777777" w:rsidR="001118D9" w:rsidRPr="005E0179" w:rsidRDefault="001118D9" w:rsidP="005A3EA8">
            <w:pPr>
              <w:rPr>
                <w:rFonts w:asciiTheme="minorHAnsi" w:hAnsiTheme="minorHAnsi" w:cstheme="minorHAnsi"/>
                <w:sz w:val="20"/>
              </w:rPr>
            </w:pPr>
            <w:r w:rsidRPr="005E0179">
              <w:rPr>
                <w:rFonts w:asciiTheme="minorHAnsi" w:hAnsiTheme="minorHAnsi" w:cstheme="minorHAnsi"/>
                <w:sz w:val="20"/>
              </w:rPr>
              <w:t>Small mammals (15 g, short grass diet)</w:t>
            </w:r>
          </w:p>
        </w:tc>
        <w:tc>
          <w:tcPr>
            <w:tcW w:w="242" w:type="dxa"/>
            <w:tcBorders>
              <w:top w:val="single" w:sz="4" w:space="0" w:color="auto"/>
              <w:left w:val="single" w:sz="4" w:space="0" w:color="auto"/>
              <w:bottom w:val="single" w:sz="4" w:space="0" w:color="auto"/>
              <w:right w:val="single" w:sz="4" w:space="0" w:color="auto"/>
            </w:tcBorders>
            <w:vAlign w:val="center"/>
          </w:tcPr>
          <w:p w14:paraId="75A04542" w14:textId="77777777" w:rsidR="001118D9" w:rsidRPr="005E0179" w:rsidRDefault="001118D9" w:rsidP="005A3EA8">
            <w:pPr>
              <w:rPr>
                <w:rFonts w:asciiTheme="minorHAnsi" w:hAnsiTheme="minorHAnsi" w:cstheme="minorHAnsi"/>
                <w:sz w:val="20"/>
              </w:rPr>
            </w:pPr>
            <w:r w:rsidRPr="005E0179">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08DEF30" w14:textId="35DEFD69"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275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01DC1CF" w14:textId="46AC6941"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97</w:t>
            </w:r>
          </w:p>
        </w:tc>
      </w:tr>
      <w:tr w:rsidR="001118D9" w:rsidRPr="005E0179" w14:paraId="78EAF339"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7CECD6A5" w14:textId="424C75FE" w:rsidR="001118D9" w:rsidRPr="005E0179" w:rsidRDefault="001118D9" w:rsidP="005A3EA8">
            <w:pPr>
              <w:rPr>
                <w:rFonts w:asciiTheme="minorHAnsi" w:hAnsiTheme="minorHAnsi" w:cstheme="minorHAnsi"/>
                <w:sz w:val="20"/>
                <w:vertAlign w:val="superscript"/>
              </w:rPr>
            </w:pPr>
            <w:r w:rsidRPr="005E0179">
              <w:rPr>
                <w:rFonts w:asciiTheme="minorHAnsi" w:hAnsiTheme="minorHAnsi" w:cstheme="minorHAnsi"/>
                <w:sz w:val="20"/>
              </w:rPr>
              <w:t>Large mammals (1000 g, short grass diet)</w:t>
            </w:r>
            <w:r w:rsidRPr="005E0179">
              <w:rPr>
                <w:rFonts w:asciiTheme="minorHAnsi" w:hAnsiTheme="minorHAnsi" w:cstheme="minorHAnsi"/>
                <w:sz w:val="20"/>
                <w:vertAlign w:val="superscript"/>
              </w:rPr>
              <w:t>2</w:t>
            </w:r>
          </w:p>
        </w:tc>
        <w:tc>
          <w:tcPr>
            <w:tcW w:w="242" w:type="dxa"/>
            <w:tcBorders>
              <w:top w:val="single" w:sz="4" w:space="0" w:color="auto"/>
              <w:left w:val="single" w:sz="4" w:space="0" w:color="auto"/>
              <w:bottom w:val="single" w:sz="4" w:space="0" w:color="auto"/>
              <w:right w:val="single" w:sz="4" w:space="0" w:color="auto"/>
            </w:tcBorders>
            <w:vAlign w:val="center"/>
          </w:tcPr>
          <w:p w14:paraId="24F360D8" w14:textId="77777777" w:rsidR="001118D9" w:rsidRPr="005E0179" w:rsidRDefault="001118D9" w:rsidP="005A3EA8">
            <w:pPr>
              <w:rPr>
                <w:rFonts w:asciiTheme="minorHAnsi" w:hAnsiTheme="minorHAnsi" w:cstheme="minorHAnsi"/>
                <w:sz w:val="20"/>
              </w:rPr>
            </w:pPr>
            <w:r w:rsidRPr="005E0179">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6FD56" w14:textId="5F4EC0B9"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DC18EED" w14:textId="6B445870"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16</w:t>
            </w:r>
          </w:p>
        </w:tc>
      </w:tr>
      <w:tr w:rsidR="001118D9" w:rsidRPr="005E0179" w14:paraId="70F71241"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6881CDB6" w14:textId="0822D058" w:rsidR="001118D9" w:rsidRPr="005E0179" w:rsidRDefault="001118D9" w:rsidP="005A3EA8">
            <w:pPr>
              <w:rPr>
                <w:rFonts w:asciiTheme="minorHAnsi" w:hAnsiTheme="minorHAnsi" w:cstheme="minorHAnsi"/>
                <w:sz w:val="20"/>
                <w:vertAlign w:val="superscript"/>
              </w:rPr>
            </w:pPr>
            <w:r w:rsidRPr="005E0179">
              <w:rPr>
                <w:rFonts w:asciiTheme="minorHAnsi" w:hAnsiTheme="minorHAnsi" w:cstheme="minorHAnsi"/>
                <w:sz w:val="20"/>
              </w:rPr>
              <w:t>Small birds (20 g, insect diet)</w:t>
            </w:r>
          </w:p>
        </w:tc>
        <w:tc>
          <w:tcPr>
            <w:tcW w:w="242" w:type="dxa"/>
            <w:tcBorders>
              <w:top w:val="single" w:sz="4" w:space="0" w:color="auto"/>
              <w:left w:val="single" w:sz="4" w:space="0" w:color="auto"/>
              <w:bottom w:val="single" w:sz="4" w:space="0" w:color="auto"/>
              <w:right w:val="single" w:sz="4" w:space="0" w:color="auto"/>
            </w:tcBorders>
            <w:vAlign w:val="center"/>
          </w:tcPr>
          <w:p w14:paraId="56BDB0A2" w14:textId="77777777" w:rsidR="001118D9" w:rsidRPr="005E0179" w:rsidRDefault="001118D9" w:rsidP="005A3EA8">
            <w:pPr>
              <w:rPr>
                <w:rFonts w:asciiTheme="minorHAnsi" w:hAnsiTheme="minorHAnsi" w:cstheme="minorHAnsi"/>
                <w:sz w:val="20"/>
              </w:rPr>
            </w:pPr>
            <w:r w:rsidRPr="005E0179">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462E17CF" w14:textId="3FC4892D"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128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1543BAF" w14:textId="71CF55D7"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89</w:t>
            </w:r>
          </w:p>
        </w:tc>
      </w:tr>
      <w:tr w:rsidR="001118D9" w:rsidRPr="005E0179" w14:paraId="0430004B" w14:textId="77777777" w:rsidTr="005E0179">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51843921" w14:textId="77777777" w:rsidR="001118D9" w:rsidRPr="005E0179" w:rsidRDefault="001118D9" w:rsidP="005A3EA8">
            <w:pPr>
              <w:rPr>
                <w:rFonts w:asciiTheme="minorHAnsi" w:hAnsiTheme="minorHAnsi" w:cstheme="minorHAnsi"/>
                <w:sz w:val="20"/>
              </w:rPr>
            </w:pPr>
            <w:r w:rsidRPr="005E0179">
              <w:rPr>
                <w:rFonts w:asciiTheme="minorHAnsi" w:hAnsiTheme="minorHAnsi" w:cstheme="minorHAnsi"/>
                <w:sz w:val="20"/>
              </w:rPr>
              <w:t>Small terrestrial phase amphibians or reptiles (2 g; insect diet)</w:t>
            </w:r>
          </w:p>
        </w:tc>
        <w:tc>
          <w:tcPr>
            <w:tcW w:w="242" w:type="dxa"/>
            <w:tcBorders>
              <w:top w:val="single" w:sz="4" w:space="0" w:color="auto"/>
              <w:left w:val="single" w:sz="4" w:space="0" w:color="auto"/>
              <w:bottom w:val="single" w:sz="4" w:space="0" w:color="auto"/>
              <w:right w:val="single" w:sz="4" w:space="0" w:color="auto"/>
            </w:tcBorders>
            <w:vAlign w:val="center"/>
          </w:tcPr>
          <w:p w14:paraId="58908805" w14:textId="77777777" w:rsidR="001118D9" w:rsidRPr="005E0179" w:rsidRDefault="001118D9" w:rsidP="005A3EA8">
            <w:pPr>
              <w:rPr>
                <w:rFonts w:asciiTheme="minorHAnsi" w:hAnsiTheme="minorHAnsi" w:cstheme="minorHAnsi"/>
                <w:sz w:val="20"/>
              </w:rPr>
            </w:pPr>
            <w:r w:rsidRPr="005E0179">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3BBF0A46" w14:textId="3A1D18C9"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6.3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AF9ECD5" w14:textId="094C9E48" w:rsidR="001118D9" w:rsidRPr="005E0179" w:rsidRDefault="006B417B" w:rsidP="005A3EA8">
            <w:pPr>
              <w:jc w:val="center"/>
              <w:rPr>
                <w:rFonts w:asciiTheme="minorHAnsi" w:hAnsiTheme="minorHAnsi" w:cstheme="minorHAnsi"/>
                <w:sz w:val="20"/>
              </w:rPr>
            </w:pPr>
            <w:r w:rsidRPr="005E0179">
              <w:rPr>
                <w:rFonts w:asciiTheme="minorHAnsi" w:hAnsiTheme="minorHAnsi" w:cstheme="minorHAnsi"/>
                <w:sz w:val="20"/>
              </w:rPr>
              <w:t>4</w:t>
            </w:r>
          </w:p>
        </w:tc>
      </w:tr>
      <w:tr w:rsidR="001118D9" w:rsidRPr="005E0179" w14:paraId="24946D1F" w14:textId="77777777" w:rsidTr="005E0179">
        <w:trPr>
          <w:gridAfter w:val="2"/>
          <w:wAfter w:w="3123" w:type="dxa"/>
        </w:trPr>
        <w:tc>
          <w:tcPr>
            <w:tcW w:w="2870" w:type="dxa"/>
            <w:tcBorders>
              <w:top w:val="single" w:sz="4" w:space="0" w:color="auto"/>
              <w:left w:val="single" w:sz="4" w:space="0" w:color="auto"/>
              <w:bottom w:val="single" w:sz="4" w:space="0" w:color="auto"/>
              <w:right w:val="single" w:sz="4" w:space="0" w:color="auto"/>
            </w:tcBorders>
            <w:shd w:val="clear" w:color="auto" w:fill="auto"/>
            <w:vAlign w:val="bottom"/>
          </w:tcPr>
          <w:p w14:paraId="4087EBED" w14:textId="77777777" w:rsidR="001118D9" w:rsidRPr="005E0179" w:rsidRDefault="001118D9" w:rsidP="005A3EA8">
            <w:pPr>
              <w:rPr>
                <w:rFonts w:asciiTheme="minorHAnsi" w:hAnsiTheme="minorHAnsi" w:cstheme="minorHAnsi"/>
                <w:sz w:val="20"/>
              </w:rPr>
            </w:pPr>
            <w:r w:rsidRPr="005E0179">
              <w:rPr>
                <w:rFonts w:asciiTheme="minorHAnsi" w:hAnsiTheme="minorHAnsi" w:cstheme="minorHAnsi"/>
                <w:sz w:val="20"/>
              </w:rPr>
              <w:t>Fish, aquatic invertebrates and aquatic plants</w:t>
            </w:r>
          </w:p>
        </w:tc>
        <w:tc>
          <w:tcPr>
            <w:tcW w:w="242" w:type="dxa"/>
            <w:tcBorders>
              <w:top w:val="single" w:sz="4" w:space="0" w:color="auto"/>
              <w:left w:val="single" w:sz="4" w:space="0" w:color="auto"/>
              <w:bottom w:val="single" w:sz="4" w:space="0" w:color="auto"/>
              <w:right w:val="single" w:sz="4" w:space="0" w:color="auto"/>
            </w:tcBorders>
          </w:tcPr>
          <w:p w14:paraId="3972C328" w14:textId="77777777" w:rsidR="001118D9" w:rsidRPr="005E0179" w:rsidRDefault="001118D9" w:rsidP="005A3EA8">
            <w:pPr>
              <w:rPr>
                <w:rFonts w:asciiTheme="minorHAnsi" w:hAnsiTheme="minorHAnsi" w:cstheme="minorHAnsi"/>
                <w:sz w:val="20"/>
                <w:vertAlign w:val="superscript"/>
              </w:rPr>
            </w:pPr>
            <w:r w:rsidRPr="005E0179">
              <w:rPr>
                <w:rFonts w:asciiTheme="minorHAnsi" w:hAnsiTheme="minorHAnsi" w:cstheme="minorHAnsi"/>
                <w:sz w:val="20"/>
              </w:rPr>
              <w:t>NA</w:t>
            </w:r>
            <w:r w:rsidRPr="005E0179">
              <w:rPr>
                <w:rFonts w:asciiTheme="minorHAnsi" w:hAnsiTheme="minorHAnsi" w:cstheme="minorHAnsi"/>
                <w:sz w:val="20"/>
                <w:vertAlign w:val="superscript"/>
              </w:rPr>
              <w:t>3</w:t>
            </w:r>
          </w:p>
          <w:p w14:paraId="02B5AA21" w14:textId="77777777" w:rsidR="001118D9" w:rsidRPr="005E0179" w:rsidRDefault="001118D9" w:rsidP="005A3EA8">
            <w:pPr>
              <w:rPr>
                <w:rFonts w:asciiTheme="minorHAnsi" w:hAnsiTheme="minorHAnsi" w:cstheme="minorHAnsi"/>
                <w:sz w:val="20"/>
              </w:rPr>
            </w:pPr>
          </w:p>
        </w:tc>
      </w:tr>
    </w:tbl>
    <w:p w14:paraId="6D2B0943" w14:textId="77777777" w:rsidR="00F25D55" w:rsidRPr="00584F3B" w:rsidRDefault="00F25D55" w:rsidP="005A3EA8">
      <w:pPr>
        <w:spacing w:after="0" w:line="240" w:lineRule="auto"/>
        <w:rPr>
          <w:rFonts w:asciiTheme="minorHAnsi" w:eastAsiaTheme="minorHAnsi" w:hAnsiTheme="minorHAnsi" w:cstheme="minorBidi"/>
          <w:color w:val="auto"/>
          <w:sz w:val="20"/>
          <w:szCs w:val="20"/>
        </w:rPr>
      </w:pPr>
      <w:r w:rsidRPr="00584F3B">
        <w:rPr>
          <w:rFonts w:asciiTheme="minorHAnsi" w:eastAsiaTheme="minorHAnsi" w:hAnsiTheme="minorHAnsi" w:cstheme="minorBidi"/>
          <w:color w:val="auto"/>
          <w:sz w:val="20"/>
          <w:szCs w:val="20"/>
          <w:vertAlign w:val="superscript"/>
        </w:rPr>
        <w:t xml:space="preserve">1 </w:t>
      </w:r>
      <w:r w:rsidRPr="00584F3B">
        <w:rPr>
          <w:rFonts w:asciiTheme="minorHAnsi" w:eastAsiaTheme="minorHAnsi" w:hAnsiTheme="minorHAnsi" w:cstheme="minorBidi"/>
          <w:color w:val="auto"/>
          <w:sz w:val="20"/>
          <w:szCs w:val="20"/>
        </w:rPr>
        <w:t>NA as upper bound and mean residues only applicable to items dependent on residues on foliage</w:t>
      </w:r>
    </w:p>
    <w:p w14:paraId="270F48BA" w14:textId="77777777" w:rsidR="00F25D55" w:rsidRPr="00584F3B" w:rsidRDefault="00F25D55" w:rsidP="005A3EA8">
      <w:pPr>
        <w:spacing w:after="0" w:line="240" w:lineRule="auto"/>
        <w:rPr>
          <w:rFonts w:asciiTheme="minorHAnsi" w:eastAsiaTheme="minorHAnsi" w:hAnsiTheme="minorHAnsi" w:cstheme="minorBidi"/>
          <w:color w:val="auto"/>
          <w:sz w:val="20"/>
          <w:szCs w:val="20"/>
        </w:rPr>
      </w:pPr>
      <w:r w:rsidRPr="00584F3B">
        <w:rPr>
          <w:rFonts w:asciiTheme="minorHAnsi" w:eastAsiaTheme="minorHAnsi" w:hAnsiTheme="minorHAnsi" w:cstheme="minorBidi"/>
          <w:color w:val="auto"/>
          <w:sz w:val="20"/>
          <w:szCs w:val="20"/>
          <w:vertAlign w:val="superscript"/>
        </w:rPr>
        <w:t xml:space="preserve">2 </w:t>
      </w:r>
      <w:r w:rsidRPr="00584F3B">
        <w:rPr>
          <w:rFonts w:asciiTheme="minorHAnsi" w:eastAsiaTheme="minorHAnsi" w:hAnsiTheme="minorHAnsi" w:cstheme="minorBidi"/>
          <w:color w:val="auto"/>
          <w:sz w:val="20"/>
          <w:szCs w:val="20"/>
        </w:rPr>
        <w:t>Also represent residues in carrion.</w:t>
      </w:r>
    </w:p>
    <w:p w14:paraId="1065C4F1" w14:textId="2C8F681A" w:rsidR="00F25D55" w:rsidRDefault="00F25D55" w:rsidP="005A3EA8">
      <w:pPr>
        <w:spacing w:after="0" w:line="240" w:lineRule="auto"/>
        <w:rPr>
          <w:rFonts w:asciiTheme="minorHAnsi" w:hAnsiTheme="minorHAnsi" w:cstheme="minorHAnsi"/>
          <w:sz w:val="20"/>
          <w:szCs w:val="20"/>
        </w:rPr>
      </w:pPr>
      <w:r w:rsidRPr="00584F3B">
        <w:rPr>
          <w:rFonts w:asciiTheme="minorHAnsi" w:hAnsiTheme="minorHAnsi" w:cstheme="minorHAnsi"/>
          <w:sz w:val="20"/>
          <w:szCs w:val="20"/>
          <w:vertAlign w:val="superscript"/>
        </w:rPr>
        <w:t xml:space="preserve">3 </w:t>
      </w:r>
      <w:r w:rsidR="003D5AF5" w:rsidRPr="00584F3B">
        <w:rPr>
          <w:rFonts w:asciiTheme="minorHAnsi" w:hAnsiTheme="minorHAnsi" w:cstheme="minorHAnsi"/>
          <w:sz w:val="20"/>
          <w:szCs w:val="20"/>
        </w:rPr>
        <w:t>BCF=20</w:t>
      </w:r>
      <w:r w:rsidRPr="003D5AF5">
        <w:rPr>
          <w:rFonts w:asciiTheme="minorHAnsi" w:hAnsiTheme="minorHAnsi" w:cstheme="minorHAnsi"/>
          <w:sz w:val="20"/>
          <w:szCs w:val="20"/>
        </w:rPr>
        <w:t xml:space="preserve"> </w:t>
      </w:r>
    </w:p>
    <w:p w14:paraId="622111B6" w14:textId="77777777" w:rsidR="002A1B4D" w:rsidRDefault="002A1B4D" w:rsidP="005A3EA8">
      <w:pPr>
        <w:spacing w:after="0" w:line="240" w:lineRule="auto"/>
        <w:rPr>
          <w:rFonts w:asciiTheme="minorHAnsi" w:hAnsiTheme="minorHAnsi" w:cstheme="minorHAnsi"/>
          <w:sz w:val="20"/>
          <w:szCs w:val="20"/>
        </w:rPr>
      </w:pPr>
    </w:p>
    <w:p w14:paraId="10DC3EF5" w14:textId="77777777" w:rsidR="003722BD" w:rsidRPr="003329D1" w:rsidRDefault="003722BD" w:rsidP="005A3EA8">
      <w:pPr>
        <w:spacing w:after="0" w:line="240" w:lineRule="auto"/>
        <w:rPr>
          <w:rFonts w:asciiTheme="minorHAnsi" w:eastAsiaTheme="minorHAnsi" w:hAnsiTheme="minorHAnsi" w:cstheme="minorBidi"/>
          <w:color w:val="auto"/>
          <w:sz w:val="20"/>
          <w:szCs w:val="20"/>
        </w:rPr>
      </w:pPr>
    </w:p>
    <w:p w14:paraId="12A176F2" w14:textId="2B2077DF" w:rsidR="006B65B9" w:rsidRPr="00CF1691" w:rsidRDefault="00DF37B7" w:rsidP="005A3EA8">
      <w:pPr>
        <w:pStyle w:val="BE-MainHeader"/>
      </w:pPr>
      <w:bookmarkStart w:id="97" w:name="_Toc53015596"/>
      <w:r w:rsidRPr="00CF1691">
        <w:t>Literature Cited</w:t>
      </w:r>
      <w:bookmarkEnd w:id="97"/>
    </w:p>
    <w:p w14:paraId="068BDAA6" w14:textId="77777777" w:rsidR="005E0179" w:rsidRDefault="005E0179" w:rsidP="005A3EA8">
      <w:pPr>
        <w:spacing w:after="0" w:line="240" w:lineRule="auto"/>
      </w:pPr>
    </w:p>
    <w:p w14:paraId="2A936D09" w14:textId="42926DD2" w:rsidR="003A61B9" w:rsidRPr="00584A53" w:rsidRDefault="003A61B9" w:rsidP="005A3EA8">
      <w:pPr>
        <w:spacing w:after="0" w:line="240" w:lineRule="auto"/>
      </w:pPr>
      <w:r w:rsidRPr="00584A53">
        <w:t xml:space="preserve">For Master Record Identification (MRID) Number citations refer to </w:t>
      </w:r>
      <w:r w:rsidRPr="00584A53">
        <w:rPr>
          <w:b/>
        </w:rPr>
        <w:t>A</w:t>
      </w:r>
      <w:r w:rsidR="003911A8" w:rsidRPr="00584A53">
        <w:rPr>
          <w:b/>
        </w:rPr>
        <w:t xml:space="preserve">PPENDIX </w:t>
      </w:r>
      <w:r w:rsidRPr="00584A53">
        <w:rPr>
          <w:b/>
        </w:rPr>
        <w:t>2-</w:t>
      </w:r>
      <w:r w:rsidR="00DE5BA6" w:rsidRPr="00584A53">
        <w:rPr>
          <w:b/>
        </w:rPr>
        <w:t>4</w:t>
      </w:r>
      <w:r w:rsidRPr="00584A53">
        <w:t xml:space="preserve"> OPPIN bibliography.</w:t>
      </w:r>
    </w:p>
    <w:p w14:paraId="759C487D" w14:textId="74CAC849" w:rsidR="003A61B9" w:rsidRPr="00A74D44" w:rsidRDefault="003A61B9" w:rsidP="005A3EA8">
      <w:pPr>
        <w:spacing w:after="0"/>
        <w:rPr>
          <w:rFonts w:asciiTheme="minorHAnsi" w:hAnsiTheme="minorHAnsi" w:cstheme="minorHAnsi"/>
          <w:highlight w:val="darkMagenta"/>
        </w:rPr>
      </w:pPr>
    </w:p>
    <w:p w14:paraId="374DF990" w14:textId="77777777" w:rsidR="00386232" w:rsidRPr="00386232" w:rsidRDefault="00386232" w:rsidP="005A3EA8">
      <w:pPr>
        <w:spacing w:after="0" w:line="240" w:lineRule="auto"/>
        <w:ind w:left="720" w:hanging="720"/>
        <w:rPr>
          <w:rFonts w:asciiTheme="minorHAnsi" w:hAnsiTheme="minorHAnsi"/>
        </w:rPr>
      </w:pPr>
      <w:r w:rsidRPr="00386232">
        <w:rPr>
          <w:rFonts w:asciiTheme="minorHAnsi" w:hAnsiTheme="minorHAnsi"/>
        </w:rPr>
        <w:t>Brown, C.B., and J.L. White. 1969. Reactions of 1,2-s-triazines with soil clays. Soil Sci. Soc.</w:t>
      </w:r>
    </w:p>
    <w:p w14:paraId="4B0DF073" w14:textId="4D773B5F" w:rsidR="00386232" w:rsidRDefault="00386232" w:rsidP="005A3EA8">
      <w:pPr>
        <w:spacing w:after="0" w:line="240" w:lineRule="auto"/>
        <w:ind w:left="720"/>
        <w:rPr>
          <w:rFonts w:asciiTheme="minorHAnsi" w:hAnsiTheme="minorHAnsi"/>
        </w:rPr>
      </w:pPr>
      <w:r w:rsidRPr="00386232">
        <w:rPr>
          <w:rFonts w:asciiTheme="minorHAnsi" w:hAnsiTheme="minorHAnsi"/>
        </w:rPr>
        <w:t>Am. Proc. 33:863-867.</w:t>
      </w:r>
    </w:p>
    <w:p w14:paraId="33485D69" w14:textId="77777777" w:rsidR="00ED6E93" w:rsidRDefault="00ED6E93" w:rsidP="005A3EA8">
      <w:pPr>
        <w:spacing w:after="0" w:line="240" w:lineRule="auto"/>
        <w:rPr>
          <w:rFonts w:asciiTheme="minorHAnsi" w:hAnsiTheme="minorHAnsi"/>
        </w:rPr>
      </w:pPr>
      <w:r w:rsidRPr="00ED6E93">
        <w:rPr>
          <w:rFonts w:asciiTheme="minorHAnsi" w:hAnsiTheme="minorHAnsi"/>
        </w:rPr>
        <w:t xml:space="preserve">Burkhard, N., and J.A. Guth. 1981. Chemical hydrolysis of 2-chloro-4,6-bis(alky1-amino)-1,3,5-triazine </w:t>
      </w:r>
    </w:p>
    <w:p w14:paraId="722D9AED" w14:textId="7FBDE6B3" w:rsidR="00ED6E93" w:rsidRPr="00ED6E93" w:rsidRDefault="00ED6E93" w:rsidP="005A3EA8">
      <w:pPr>
        <w:spacing w:after="0" w:line="240" w:lineRule="auto"/>
        <w:ind w:firstLine="720"/>
        <w:rPr>
          <w:rFonts w:asciiTheme="minorHAnsi" w:hAnsiTheme="minorHAnsi"/>
        </w:rPr>
      </w:pPr>
      <w:r w:rsidRPr="00ED6E93">
        <w:rPr>
          <w:rFonts w:asciiTheme="minorHAnsi" w:hAnsiTheme="minorHAnsi"/>
        </w:rPr>
        <w:t xml:space="preserve">herbicides and their breakdown under the influence of adsorption. </w:t>
      </w:r>
      <w:proofErr w:type="spellStart"/>
      <w:r w:rsidRPr="00ED6E93">
        <w:rPr>
          <w:rFonts w:asciiTheme="minorHAnsi" w:hAnsiTheme="minorHAnsi"/>
        </w:rPr>
        <w:t>Pestic</w:t>
      </w:r>
      <w:proofErr w:type="spellEnd"/>
      <w:r w:rsidRPr="00ED6E93">
        <w:rPr>
          <w:rFonts w:asciiTheme="minorHAnsi" w:hAnsiTheme="minorHAnsi"/>
        </w:rPr>
        <w:t>.</w:t>
      </w:r>
      <w:r>
        <w:rPr>
          <w:rFonts w:asciiTheme="minorHAnsi" w:hAnsiTheme="minorHAnsi"/>
        </w:rPr>
        <w:t xml:space="preserve"> </w:t>
      </w:r>
      <w:r w:rsidRPr="00ED6E93">
        <w:rPr>
          <w:rFonts w:asciiTheme="minorHAnsi" w:hAnsiTheme="minorHAnsi"/>
        </w:rPr>
        <w:t>Sci. 12:45-52.</w:t>
      </w:r>
    </w:p>
    <w:p w14:paraId="5BE1A7E6" w14:textId="496B6EB4" w:rsidR="00557FC5" w:rsidRDefault="00557FC5" w:rsidP="005A3EA8">
      <w:pPr>
        <w:spacing w:after="0" w:line="240" w:lineRule="auto"/>
        <w:ind w:left="720" w:hanging="720"/>
        <w:rPr>
          <w:color w:val="auto"/>
        </w:rPr>
      </w:pPr>
      <w:r>
        <w:t xml:space="preserve">FAO. 2000. Appendix 2. Parameters of pesticides that influence processes in the soil. In FAO Information Division Editorial Group (Ed.), </w:t>
      </w:r>
      <w:r>
        <w:rPr>
          <w:i/>
          <w:iCs/>
        </w:rPr>
        <w:t>Pesticide Disposal Series 8. Assessing Soil Contamination. A Reference Manual</w:t>
      </w:r>
      <w:r>
        <w:t xml:space="preserve">. Rome: Food &amp; Agriculture Organization of the United Nations (FAO). Available at </w:t>
      </w:r>
      <w:hyperlink r:id="rId30" w:history="1">
        <w:r w:rsidR="00C34B47" w:rsidRPr="00287BF7">
          <w:rPr>
            <w:rStyle w:val="Hyperlink"/>
          </w:rPr>
          <w:t>http://www.fao.org/DOCREP/003/X2570E/X2570E06.htm</w:t>
        </w:r>
      </w:hyperlink>
      <w:r w:rsidR="00584A53" w:rsidRPr="00584A53">
        <w:rPr>
          <w:color w:val="auto"/>
        </w:rPr>
        <w:t>.</w:t>
      </w:r>
    </w:p>
    <w:p w14:paraId="0601CF8A" w14:textId="39ED5E66" w:rsidR="00F91865" w:rsidRPr="00F91865" w:rsidRDefault="00F91865" w:rsidP="005A3EA8">
      <w:pPr>
        <w:spacing w:after="0" w:line="240" w:lineRule="auto"/>
        <w:ind w:left="720" w:hanging="720"/>
      </w:pPr>
      <w:r>
        <w:t>Harris, C.I. 1966. Adsorption, movement, and phytotoxicity of monuron and s-triazine herbicides in soils. Weeds 14:6-10.</w:t>
      </w:r>
    </w:p>
    <w:p w14:paraId="5C74DB7D" w14:textId="0E936C1B" w:rsidR="00856503" w:rsidRPr="0056573E" w:rsidRDefault="00856503" w:rsidP="005A3EA8">
      <w:pPr>
        <w:spacing w:after="0" w:line="240" w:lineRule="auto"/>
        <w:ind w:left="720" w:hanging="720"/>
        <w:rPr>
          <w:rStyle w:val="Hyperlink"/>
        </w:rPr>
      </w:pPr>
      <w:r w:rsidRPr="0056573E">
        <w:t xml:space="preserve">Jones, R.D., Abel, S., </w:t>
      </w:r>
      <w:proofErr w:type="spellStart"/>
      <w:r w:rsidRPr="0056573E">
        <w:t>Effland</w:t>
      </w:r>
      <w:proofErr w:type="spellEnd"/>
      <w:r w:rsidRPr="0056573E">
        <w:t xml:space="preserve">, W., Matzner, R., Parker, R. 1998. An Index Reservoir for Use in Assessing Drinking Water Exposure. </w:t>
      </w:r>
      <w:r w:rsidRPr="0056573E">
        <w:fldChar w:fldCharType="begin"/>
      </w:r>
      <w:r w:rsidRPr="0056573E">
        <w:instrText xml:space="preserve"> HYPERLINK "https://archive.epa.gov/scipoly/sap/meetings/web/html/072998_mtg.html" </w:instrText>
      </w:r>
      <w:r w:rsidRPr="0056573E">
        <w:fldChar w:fldCharType="separate"/>
      </w:r>
      <w:r w:rsidRPr="0056573E">
        <w:rPr>
          <w:rStyle w:val="Hyperlink"/>
        </w:rPr>
        <w:t>https://archive.epa.gov/scipoly/sap/meetings/web/html/</w:t>
      </w:r>
    </w:p>
    <w:p w14:paraId="75628307" w14:textId="4B165BBC" w:rsidR="00856503" w:rsidRPr="0056573E" w:rsidRDefault="00856503" w:rsidP="005A3EA8">
      <w:pPr>
        <w:spacing w:after="0" w:line="240" w:lineRule="auto"/>
        <w:ind w:left="720"/>
      </w:pPr>
      <w:r w:rsidRPr="0056573E">
        <w:rPr>
          <w:rStyle w:val="Hyperlink"/>
        </w:rPr>
        <w:t>072998_mtg.html</w:t>
      </w:r>
      <w:r w:rsidRPr="0056573E">
        <w:fldChar w:fldCharType="end"/>
      </w:r>
      <w:r w:rsidR="00584A53">
        <w:t>.</w:t>
      </w:r>
    </w:p>
    <w:p w14:paraId="74E7D3CD" w14:textId="77777777" w:rsidR="00285A10" w:rsidRDefault="00285A10" w:rsidP="005A3EA8">
      <w:pPr>
        <w:spacing w:after="0" w:line="240" w:lineRule="auto"/>
      </w:pPr>
      <w:r>
        <w:t xml:space="preserve">Khan, </w:t>
      </w:r>
      <w:proofErr w:type="spellStart"/>
      <w:r>
        <w:t>Shahamat</w:t>
      </w:r>
      <w:proofErr w:type="spellEnd"/>
      <w:r>
        <w:t xml:space="preserve"> U. 1980. Pesticides in the soil environment. Elsevier Scientific Publishing</w:t>
      </w:r>
    </w:p>
    <w:p w14:paraId="66F1F8B8" w14:textId="7CB55B1A" w:rsidR="00285A10" w:rsidRPr="00A74D44" w:rsidRDefault="00285A10" w:rsidP="005A3EA8">
      <w:pPr>
        <w:spacing w:after="0" w:line="240" w:lineRule="auto"/>
        <w:ind w:left="720"/>
        <w:rPr>
          <w:highlight w:val="darkMagenta"/>
        </w:rPr>
      </w:pPr>
      <w:r>
        <w:t>Company, Amsterdam. p. 90-97.</w:t>
      </w:r>
    </w:p>
    <w:p w14:paraId="0E145157" w14:textId="2BEACE88" w:rsidR="001D3EAD" w:rsidRDefault="001D3EAD" w:rsidP="005A3EA8">
      <w:pPr>
        <w:spacing w:after="0" w:line="240" w:lineRule="auto"/>
        <w:ind w:left="720" w:hanging="720"/>
      </w:pPr>
      <w:r>
        <w:t>Montgomery, J.H. 1993. Agrochemicals desk reference: environmental data. Lewis Publishers, Chelsea, MI. p. 356-358.</w:t>
      </w:r>
    </w:p>
    <w:p w14:paraId="6A01F4C5" w14:textId="2CAF78EB" w:rsidR="001B4074" w:rsidRPr="001D3EAD" w:rsidRDefault="001B4074" w:rsidP="005A3EA8">
      <w:pPr>
        <w:pStyle w:val="EndNoteBibliography"/>
        <w:spacing w:after="0"/>
        <w:ind w:left="720" w:hanging="720"/>
      </w:pPr>
      <w:bookmarkStart w:id="98" w:name="_ENREF_14"/>
      <w:r w:rsidRPr="00997ADC">
        <w:t xml:space="preserve">NAFTA. 2012. </w:t>
      </w:r>
      <w:r w:rsidRPr="00997ADC">
        <w:rPr>
          <w:i/>
        </w:rPr>
        <w:t>Guidance for Evaluating and Calculating Degradation Kinetics in Environmental Media</w:t>
      </w:r>
      <w:r w:rsidRPr="00997ADC">
        <w:t xml:space="preserve">. December 2012. NAFTA Technical Working Group on Pesticides. Available at </w:t>
      </w:r>
      <w:hyperlink r:id="rId31" w:history="1">
        <w:r w:rsidRPr="00997ADC">
          <w:rPr>
            <w:rStyle w:val="Hyperlink"/>
          </w:rPr>
          <w:t>https://www.epa.gov/pesticide-science-and-assessing-pesticide-risks/guidance-calculate-representative-half-life-values</w:t>
        </w:r>
      </w:hyperlink>
      <w:r w:rsidRPr="00997ADC">
        <w:t>.</w:t>
      </w:r>
      <w:bookmarkEnd w:id="98"/>
    </w:p>
    <w:p w14:paraId="35A2054E" w14:textId="54972616" w:rsidR="00386232" w:rsidRPr="00386232" w:rsidRDefault="00386232" w:rsidP="005A3EA8">
      <w:pPr>
        <w:spacing w:after="0" w:line="240" w:lineRule="auto"/>
        <w:ind w:left="720" w:hanging="720"/>
      </w:pPr>
      <w:proofErr w:type="spellStart"/>
      <w:r>
        <w:t>Nearpass</w:t>
      </w:r>
      <w:proofErr w:type="spellEnd"/>
      <w:r>
        <w:t>, D.C. 1972. Hydrolysis of propazine by the surface acidity of organic matter. Soil Sci. Soc. Am. Proc. 36:606-610.</w:t>
      </w:r>
    </w:p>
    <w:p w14:paraId="2BB3AB3B" w14:textId="77777777" w:rsidR="00386232" w:rsidRDefault="00386232" w:rsidP="005A3EA8">
      <w:pPr>
        <w:spacing w:after="0" w:line="240" w:lineRule="auto"/>
        <w:ind w:left="720" w:hanging="720"/>
      </w:pPr>
      <w:r>
        <w:t xml:space="preserve">Russell, J.D., M. </w:t>
      </w:r>
      <w:proofErr w:type="spellStart"/>
      <w:r>
        <w:t>Curz</w:t>
      </w:r>
      <w:proofErr w:type="spellEnd"/>
      <w:r>
        <w:t>, and J.L. White. 1968. Mode of chemical degradation of s-triazines by</w:t>
      </w:r>
    </w:p>
    <w:p w14:paraId="74A564C4" w14:textId="68D2EE3D" w:rsidR="00386232" w:rsidRDefault="00386232" w:rsidP="005A3EA8">
      <w:pPr>
        <w:spacing w:after="0" w:line="240" w:lineRule="auto"/>
        <w:ind w:left="720"/>
      </w:pPr>
      <w:r>
        <w:t>montmorillonite. Science 160: 1340- 1342.</w:t>
      </w:r>
    </w:p>
    <w:p w14:paraId="7F0A8348" w14:textId="0E3A6B78" w:rsidR="00711CE4" w:rsidRPr="00A74D44" w:rsidRDefault="00711CE4" w:rsidP="005A3EA8">
      <w:pPr>
        <w:spacing w:after="0" w:line="240" w:lineRule="auto"/>
        <w:ind w:left="720" w:hanging="720"/>
        <w:rPr>
          <w:highlight w:val="darkMagenta"/>
        </w:rPr>
      </w:pPr>
      <w:r w:rsidRPr="00AF6451">
        <w:t>64 FR 60194</w:t>
      </w:r>
      <w:r>
        <w:t>.</w:t>
      </w:r>
      <w:r w:rsidRPr="00AF6451">
        <w:t xml:space="preserve"> </w:t>
      </w:r>
      <w:r>
        <w:t>Federal Register</w:t>
      </w:r>
      <w:r w:rsidRPr="00C34B47">
        <w:t>.</w:t>
      </w:r>
      <w:r>
        <w:t xml:space="preserve"> 1999. Category for Persistent, Bioaccumulative, and Toxic New Chemical Substances. 64:213. Available at </w:t>
      </w:r>
      <w:hyperlink r:id="rId32" w:history="1">
        <w:r>
          <w:rPr>
            <w:rStyle w:val="Hyperlink"/>
          </w:rPr>
          <w:t>https://www.govinfo.gov/content/pkg/FR-1999-11-04/pdf/99-28888.pdf</w:t>
        </w:r>
      </w:hyperlink>
      <w:r>
        <w:t>.</w:t>
      </w:r>
      <w:r w:rsidRPr="00C34B47">
        <w:t xml:space="preserve"> </w:t>
      </w:r>
    </w:p>
    <w:p w14:paraId="7D8027A0" w14:textId="11626A59" w:rsidR="00F91865" w:rsidRDefault="00F91865" w:rsidP="005A3EA8">
      <w:pPr>
        <w:spacing w:after="0" w:line="240" w:lineRule="auto"/>
        <w:ind w:left="720" w:hanging="720"/>
      </w:pPr>
      <w:r>
        <w:t xml:space="preserve">Talbert, R.E., and O.H. </w:t>
      </w:r>
      <w:proofErr w:type="spellStart"/>
      <w:r>
        <w:t>Fletchall</w:t>
      </w:r>
      <w:proofErr w:type="spellEnd"/>
      <w:r>
        <w:t>. 1965. The adsorption of some s-triazines in soils. Weeds 13:46-52.</w:t>
      </w:r>
    </w:p>
    <w:p w14:paraId="07969A33" w14:textId="60CB3122" w:rsidR="00584A53" w:rsidRPr="00F91865" w:rsidRDefault="00584A53" w:rsidP="005A3EA8">
      <w:pPr>
        <w:spacing w:after="0" w:line="240" w:lineRule="auto"/>
        <w:ind w:left="720" w:hanging="720"/>
      </w:pPr>
      <w:r>
        <w:t xml:space="preserve">USEPA. 2009 </w:t>
      </w:r>
      <w:r>
        <w:rPr>
          <w:i/>
          <w:iCs/>
        </w:rPr>
        <w:t>Guidance for Selecting Input Parameters in Modeling the Environmental Fate and Transport of Pesticides, Version 2.1</w:t>
      </w:r>
      <w:r>
        <w:t xml:space="preserve">. Environmental Fate and Effects Division. Office of Pesticide Programs. U.S. Environmental Protection Agency. Available at </w:t>
      </w:r>
      <w:r>
        <w:rPr>
          <w:color w:val="0562C1"/>
        </w:rPr>
        <w:t>https://www.epa.gov/pesticide-science-and-assessing-pesticide-risks/guidance-selecting-input-parameters-modeling</w:t>
      </w:r>
      <w:r w:rsidRPr="00584A53">
        <w:rPr>
          <w:color w:val="auto"/>
        </w:rPr>
        <w:t>.</w:t>
      </w:r>
    </w:p>
    <w:p w14:paraId="615A041C" w14:textId="54CB95AE" w:rsidR="00BF26F8" w:rsidRDefault="00BF26F8" w:rsidP="005A3EA8">
      <w:pPr>
        <w:spacing w:after="0" w:line="240" w:lineRule="auto"/>
        <w:ind w:left="720" w:hanging="720"/>
      </w:pPr>
      <w:r w:rsidRPr="00386232">
        <w:t>USEPA</w:t>
      </w:r>
      <w:r w:rsidR="00584A53">
        <w:t>.</w:t>
      </w:r>
      <w:r w:rsidRPr="00386232">
        <w:t xml:space="preserve"> 2015. </w:t>
      </w:r>
      <w:r w:rsidRPr="00386232">
        <w:rPr>
          <w:i/>
          <w:iCs/>
        </w:rPr>
        <w:t>Preliminary Risk Assessment for Registration Review of Propazine</w:t>
      </w:r>
      <w:r w:rsidRPr="00386232">
        <w:t xml:space="preserve">. October 28, 2015. Environmental Fate and Effects Division. Office of Pesticide Programs. U. S. Environmental Protection Agency. </w:t>
      </w:r>
    </w:p>
    <w:p w14:paraId="44D7DCB7" w14:textId="22C08EBE" w:rsidR="001B4074" w:rsidRDefault="001B4074" w:rsidP="005A3EA8">
      <w:pPr>
        <w:pStyle w:val="EndNoteBibliography"/>
        <w:spacing w:after="0"/>
        <w:ind w:left="720" w:hanging="720"/>
      </w:pPr>
      <w:bookmarkStart w:id="99" w:name="_ENREF_23"/>
      <w:r w:rsidRPr="00997ADC">
        <w:t>USEPA. 2012</w:t>
      </w:r>
      <w:r>
        <w:t>b</w:t>
      </w:r>
      <w:r w:rsidRPr="00997ADC">
        <w:t xml:space="preserve">. </w:t>
      </w:r>
      <w:r w:rsidRPr="00997ADC">
        <w:rPr>
          <w:i/>
        </w:rPr>
        <w:t>Standard Operating Procedure for Using the NAFTA Guidance to Calculate Representative Half-life Values and Characterizing Pesticide Degradation</w:t>
      </w:r>
      <w:r w:rsidRPr="00997ADC">
        <w:t xml:space="preserve">. November 30, 2012. Environmental Fate and Effects Division.  Office of Pesticide Programs.  U.S. Environmental Protection Agency. Available at </w:t>
      </w:r>
      <w:hyperlink r:id="rId33" w:history="1">
        <w:r w:rsidRPr="00997ADC">
          <w:rPr>
            <w:rStyle w:val="Hyperlink"/>
          </w:rPr>
          <w:t>https://www.epa.gov/pesticide-science-and-assessing-pesticide-risks/guidance-calculate-representative-half-life-values</w:t>
        </w:r>
      </w:hyperlink>
      <w:r w:rsidRPr="00997ADC">
        <w:t>.</w:t>
      </w:r>
      <w:bookmarkEnd w:id="99"/>
    </w:p>
    <w:p w14:paraId="5030DCCC" w14:textId="7D936CC6" w:rsidR="00584A53" w:rsidRDefault="00584A53" w:rsidP="005A3EA8">
      <w:pPr>
        <w:pStyle w:val="EndNoteBibliography"/>
        <w:spacing w:after="0"/>
        <w:ind w:left="720" w:hanging="720"/>
      </w:pPr>
      <w:bookmarkStart w:id="100" w:name="_ENREF_24"/>
      <w:r w:rsidRPr="00997ADC">
        <w:t xml:space="preserve">USEPA. 2013. </w:t>
      </w:r>
      <w:r w:rsidRPr="00997ADC">
        <w:rPr>
          <w:i/>
        </w:rPr>
        <w:t>Guidance on Modeling Offsite Deposition of Pesticides Via Spray Drift for Ecological and Drinking Water Assessment</w:t>
      </w:r>
      <w:r w:rsidRPr="00997ADC">
        <w:t xml:space="preserve">. Environmental Fate and Effects Division.  Office of Pesticide Programs.  Office of Chemical Safety and Pollution Prevention. U.S. Environmental Protection Agency. Available at </w:t>
      </w:r>
      <w:hyperlink r:id="rId34" w:anchor="!docketDetail;D=EPA-HQ-OPP-2013-0676" w:history="1">
        <w:r w:rsidRPr="00997ADC">
          <w:rPr>
            <w:rStyle w:val="Hyperlink"/>
          </w:rPr>
          <w:t>http://www.regulations.gov/#!docketDetail;D=EPA-HQ-OPP-2013-0676</w:t>
        </w:r>
      </w:hyperlink>
      <w:r w:rsidRPr="00997ADC">
        <w:t>.</w:t>
      </w:r>
      <w:bookmarkEnd w:id="100"/>
    </w:p>
    <w:p w14:paraId="26FBE0A7" w14:textId="1CF4F351" w:rsidR="00266481" w:rsidRPr="0056573E" w:rsidRDefault="00266481" w:rsidP="005A3EA8">
      <w:pPr>
        <w:pStyle w:val="EndNoteBibliography"/>
        <w:spacing w:after="0"/>
        <w:ind w:left="720" w:hanging="720"/>
      </w:pPr>
      <w:r w:rsidRPr="0056573E">
        <w:t xml:space="preserve">USEPA. 2016a. </w:t>
      </w:r>
      <w:r w:rsidRPr="0056573E">
        <w:rPr>
          <w:i/>
        </w:rPr>
        <w:t>Biological Evaluation for Chlorpyrifos Endangered Species Assessment</w:t>
      </w:r>
      <w:r w:rsidRPr="0056573E">
        <w:t xml:space="preserve">. March 31, 2016. Environmental Fate and Effects Division. Office of Pesticide Programs. U. S. Environmental Protection Agency. Available at </w:t>
      </w:r>
      <w:hyperlink r:id="rId35" w:history="1">
        <w:r w:rsidRPr="0056573E">
          <w:rPr>
            <w:rStyle w:val="Hyperlink"/>
          </w:rPr>
          <w:t>https://www.epa.gov/endangered-species/biological-evaluation-chapters-chlorpyrifos-esa-assessment</w:t>
        </w:r>
      </w:hyperlink>
      <w:r w:rsidRPr="0056573E">
        <w:t>.</w:t>
      </w:r>
    </w:p>
    <w:p w14:paraId="27E6308D" w14:textId="77777777" w:rsidR="00266481" w:rsidRPr="0056573E" w:rsidRDefault="00266481" w:rsidP="005A3EA8">
      <w:pPr>
        <w:pStyle w:val="EndNoteBibliography"/>
        <w:spacing w:after="0"/>
        <w:ind w:left="720" w:hanging="720"/>
      </w:pPr>
      <w:r w:rsidRPr="0056573E">
        <w:t xml:space="preserve">USEPA. 2016b. </w:t>
      </w:r>
      <w:r w:rsidRPr="0056573E">
        <w:rPr>
          <w:i/>
        </w:rPr>
        <w:t>Biological Evaluation for Diazinon Endangered Specis Assessment</w:t>
      </w:r>
      <w:r w:rsidRPr="0056573E">
        <w:t xml:space="preserve">. March 31, 2016. Environmental Fate and Effects Division. Office of Pesticide Programs. U.S. Environmental Protection Agency. Available at </w:t>
      </w:r>
      <w:hyperlink r:id="rId36" w:history="1">
        <w:r w:rsidRPr="0056573E">
          <w:rPr>
            <w:rStyle w:val="Hyperlink"/>
          </w:rPr>
          <w:t>https://www.epa.gov/endangered-species/biological-evaluation-chapters-diazinon-esa-assessment</w:t>
        </w:r>
      </w:hyperlink>
      <w:r w:rsidRPr="0056573E">
        <w:t>.</w:t>
      </w:r>
    </w:p>
    <w:p w14:paraId="44E14872" w14:textId="77777777" w:rsidR="00266481" w:rsidRPr="0056573E" w:rsidRDefault="00266481" w:rsidP="005A3EA8">
      <w:pPr>
        <w:pStyle w:val="EndNoteBibliography"/>
        <w:spacing w:after="0"/>
        <w:ind w:left="720" w:hanging="720"/>
      </w:pPr>
      <w:r w:rsidRPr="0056573E">
        <w:t xml:space="preserve">USEPA. 2016c. </w:t>
      </w:r>
      <w:r w:rsidRPr="0056573E">
        <w:rPr>
          <w:i/>
        </w:rPr>
        <w:t>Biological Evaluation for Malathion Endandered Species Assessment</w:t>
      </w:r>
      <w:r w:rsidRPr="0056573E">
        <w:t xml:space="preserve">. March 31, 2016. Environmental Fate and Effects Division. Office of Pesticide Programs. U. S. Environmental Protection Agency. Available at </w:t>
      </w:r>
      <w:hyperlink r:id="rId37" w:history="1">
        <w:r w:rsidRPr="0056573E">
          <w:rPr>
            <w:rStyle w:val="Hyperlink"/>
          </w:rPr>
          <w:t>https://www.epa.gov/endangered-species/biological-evaluation-chapters-malathion-esa-assessment</w:t>
        </w:r>
      </w:hyperlink>
      <w:r w:rsidRPr="0056573E">
        <w:t>.</w:t>
      </w:r>
    </w:p>
    <w:p w14:paraId="0F47647C" w14:textId="2457093F" w:rsidR="00E12139" w:rsidRPr="00F272FD" w:rsidRDefault="00031461" w:rsidP="005A3EA8">
      <w:pPr>
        <w:spacing w:after="0" w:line="240" w:lineRule="auto"/>
        <w:ind w:left="720" w:hanging="720"/>
        <w:rPr>
          <w:rFonts w:asciiTheme="minorHAnsi" w:hAnsiTheme="minorHAnsi" w:cs="Times New Roman"/>
        </w:rPr>
      </w:pPr>
      <w:r w:rsidRPr="00F272FD">
        <w:rPr>
          <w:rFonts w:asciiTheme="minorHAnsi" w:hAnsiTheme="minorHAnsi" w:cs="Times New Roman"/>
        </w:rPr>
        <w:t xml:space="preserve">USEPA. 2016d. Provisional Models for Endangered Species Pesticide Assessments. Environmental Fate and Effects Division. Office of Pesticide Programs.  U.S. Environmental Protection Agency. Available at </w:t>
      </w:r>
      <w:hyperlink r:id="rId38" w:anchor="Terrestrial" w:history="1">
        <w:r w:rsidR="004F6706" w:rsidRPr="00F272FD">
          <w:rPr>
            <w:rStyle w:val="Hyperlink"/>
            <w:rFonts w:asciiTheme="minorHAnsi" w:hAnsiTheme="minorHAnsi" w:cs="Times New Roman"/>
          </w:rPr>
          <w:t>https://www.epa.gov/endangered-species/provisional-models-endangered-species-pesticide-assessments#Terrestrial</w:t>
        </w:r>
      </w:hyperlink>
      <w:r w:rsidRPr="00F272FD">
        <w:rPr>
          <w:rFonts w:asciiTheme="minorHAnsi" w:hAnsiTheme="minorHAnsi" w:cs="Times New Roman"/>
        </w:rPr>
        <w:t>.</w:t>
      </w:r>
    </w:p>
    <w:p w14:paraId="3A0A72BB" w14:textId="502207A0" w:rsidR="00731F84" w:rsidRDefault="00731F84" w:rsidP="005A3EA8">
      <w:pPr>
        <w:pStyle w:val="EndNoteBibliography"/>
        <w:spacing w:after="0"/>
        <w:ind w:left="720" w:hanging="720"/>
      </w:pPr>
      <w:bookmarkStart w:id="101" w:name="_ENREF_36"/>
      <w:r w:rsidRPr="00997ADC">
        <w:t xml:space="preserve">USEPA, &amp; USGS. 2013. </w:t>
      </w:r>
      <w:r w:rsidRPr="00997ADC">
        <w:rPr>
          <w:i/>
        </w:rPr>
        <w:t>Water Quality Portal</w:t>
      </w:r>
      <w:r w:rsidRPr="00997ADC">
        <w:t xml:space="preserve">. United States Environmental Protection Agency.  United States Geological Survey. Available at </w:t>
      </w:r>
      <w:hyperlink r:id="rId39" w:history="1">
        <w:r w:rsidRPr="00997ADC">
          <w:rPr>
            <w:rStyle w:val="Hyperlink"/>
          </w:rPr>
          <w:t>http://www.waterqualitydata.us/portal.jsp#</w:t>
        </w:r>
      </w:hyperlink>
      <w:r w:rsidRPr="00997ADC">
        <w:t>.</w:t>
      </w:r>
      <w:bookmarkEnd w:id="101"/>
    </w:p>
    <w:p w14:paraId="448B6F26" w14:textId="36749F9E" w:rsidR="00F91865" w:rsidRDefault="00F91865" w:rsidP="005A3EA8">
      <w:pPr>
        <w:pStyle w:val="EndNoteBibliography"/>
        <w:spacing w:after="0"/>
        <w:ind w:left="720" w:hanging="720"/>
      </w:pPr>
      <w:r>
        <w:t>Walker, A., and D.V. Crawford. 1970. Diffusion coefficients for two triazine herbicides in six soils. Weed Res. 10: 126-132.</w:t>
      </w:r>
    </w:p>
    <w:p w14:paraId="2430E932" w14:textId="331C491D" w:rsidR="00285A10" w:rsidRDefault="00285A10" w:rsidP="005A3EA8">
      <w:pPr>
        <w:pStyle w:val="EndNoteBibliography"/>
        <w:spacing w:after="0"/>
        <w:ind w:left="720" w:hanging="720"/>
      </w:pPr>
      <w:r>
        <w:t>Wolfe, N.L., U. Mingelgrin, and G.C. Miller. 1990. Abiotic transformations in water, sediments, and soil. p. 103-1 68 In H.H. Cheng (ed.) Pesticides in the soil environment:</w:t>
      </w:r>
      <w:r w:rsidR="00386232">
        <w:t xml:space="preserve"> </w:t>
      </w:r>
      <w:r>
        <w:t>processes, impacts, and modeling. SSSA Book Series No. 2. Soil Science Society of</w:t>
      </w:r>
      <w:r w:rsidR="00386232">
        <w:t xml:space="preserve"> </w:t>
      </w:r>
      <w:r>
        <w:t>America, Madison, WI.</w:t>
      </w:r>
    </w:p>
    <w:p w14:paraId="5F2DB9C5" w14:textId="370444ED" w:rsidR="00F91865" w:rsidRDefault="00F91865" w:rsidP="005A3EA8">
      <w:pPr>
        <w:pStyle w:val="EndNoteBibliography"/>
        <w:spacing w:after="0"/>
        <w:ind w:left="720" w:hanging="720"/>
      </w:pPr>
      <w:r>
        <w:t>Worthing, C.R., ed. 1983. The pesticide manual: A world compendium. Croydon, England: The British Crop Protection Council.</w:t>
      </w:r>
    </w:p>
    <w:p w14:paraId="39D51B14" w14:textId="3A0DA11E" w:rsidR="00F82CD0" w:rsidRPr="00731F84" w:rsidRDefault="00F82CD0" w:rsidP="005A3EA8">
      <w:pPr>
        <w:pStyle w:val="EndNoteBibliography"/>
        <w:spacing w:after="0"/>
        <w:ind w:left="720" w:hanging="720"/>
      </w:pPr>
      <w:r>
        <w:t>Young, D., Fry, M. 2016. PRZM5 A Model for Predicting Pesticides in Runoff, Erosion, and Leachate, Revision A. USEPA/OPP734S16001. May 12, 2016.</w:t>
      </w:r>
    </w:p>
    <w:p w14:paraId="58F476F9" w14:textId="130878CF" w:rsidR="003A61B9" w:rsidRPr="003A61B9" w:rsidRDefault="003A61B9" w:rsidP="005A3EA8">
      <w:pPr>
        <w:spacing w:after="0"/>
        <w:rPr>
          <w:rFonts w:asciiTheme="minorHAnsi" w:hAnsiTheme="minorHAnsi" w:cstheme="minorHAnsi"/>
        </w:rPr>
      </w:pPr>
    </w:p>
    <w:sectPr w:rsidR="003A61B9" w:rsidRPr="003A61B9" w:rsidSect="00F25D55">
      <w:footerReference w:type="default" r:id="rId40"/>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F626" w14:textId="77777777" w:rsidR="009806A0" w:rsidRDefault="009806A0">
      <w:pPr>
        <w:spacing w:after="0" w:line="240" w:lineRule="auto"/>
      </w:pPr>
      <w:r>
        <w:separator/>
      </w:r>
    </w:p>
  </w:endnote>
  <w:endnote w:type="continuationSeparator" w:id="0">
    <w:p w14:paraId="1A55BD9B" w14:textId="77777777" w:rsidR="009806A0" w:rsidRDefault="009806A0">
      <w:pPr>
        <w:spacing w:after="0" w:line="240" w:lineRule="auto"/>
      </w:pPr>
      <w:r>
        <w:continuationSeparator/>
      </w:r>
    </w:p>
  </w:endnote>
  <w:endnote w:type="continuationNotice" w:id="1">
    <w:p w14:paraId="4A65A180" w14:textId="77777777" w:rsidR="009806A0" w:rsidRDefault="00980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552953"/>
      <w:docPartObj>
        <w:docPartGallery w:val="Page Numbers (Bottom of Page)"/>
        <w:docPartUnique/>
      </w:docPartObj>
    </w:sdtPr>
    <w:sdtEndPr>
      <w:rPr>
        <w:noProof/>
      </w:rPr>
    </w:sdtEndPr>
    <w:sdtContent>
      <w:p w14:paraId="206413E9" w14:textId="59CD80C6" w:rsidR="0097376F" w:rsidRPr="0055364E" w:rsidRDefault="0097376F"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7E72" w14:textId="55680EC6" w:rsidR="0097376F" w:rsidRDefault="0097376F"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E8AB" w14:textId="77777777" w:rsidR="009806A0" w:rsidRDefault="009806A0">
      <w:pPr>
        <w:spacing w:after="0" w:line="240" w:lineRule="auto"/>
      </w:pPr>
      <w:r>
        <w:separator/>
      </w:r>
    </w:p>
  </w:footnote>
  <w:footnote w:type="continuationSeparator" w:id="0">
    <w:p w14:paraId="5BD854E3" w14:textId="77777777" w:rsidR="009806A0" w:rsidRDefault="009806A0">
      <w:pPr>
        <w:spacing w:after="0" w:line="240" w:lineRule="auto"/>
      </w:pPr>
      <w:r>
        <w:continuationSeparator/>
      </w:r>
    </w:p>
  </w:footnote>
  <w:footnote w:type="continuationNotice" w:id="1">
    <w:p w14:paraId="734F49B2" w14:textId="77777777" w:rsidR="009806A0" w:rsidRDefault="009806A0">
      <w:pPr>
        <w:spacing w:after="0" w:line="240" w:lineRule="auto"/>
      </w:pPr>
    </w:p>
  </w:footnote>
  <w:footnote w:id="2">
    <w:p w14:paraId="64CA969D" w14:textId="285B2E33" w:rsidR="0097376F" w:rsidRPr="00934ABE" w:rsidRDefault="0097376F" w:rsidP="00C34B47">
      <w:pPr>
        <w:pStyle w:val="FootnoteText"/>
        <w:rPr>
          <w:rFonts w:asciiTheme="minorHAnsi" w:hAnsiTheme="minorHAnsi"/>
        </w:rPr>
      </w:pPr>
      <w:r w:rsidRPr="00934ABE">
        <w:rPr>
          <w:rStyle w:val="FootnoteReference"/>
          <w:rFonts w:asciiTheme="minorHAnsi" w:hAnsiTheme="minorHAnsi"/>
        </w:rPr>
        <w:footnoteRef/>
      </w:r>
      <w:r w:rsidRPr="00934ABE">
        <w:rPr>
          <w:rFonts w:asciiTheme="minorHAnsi" w:hAnsiTheme="minorHAnsi"/>
        </w:rPr>
        <w:t xml:space="preserve"> Based on the </w:t>
      </w:r>
      <w:r w:rsidRPr="00C34B47">
        <w:rPr>
          <w:rFonts w:asciiTheme="minorHAnsi" w:hAnsiTheme="minorHAnsi"/>
        </w:rPr>
        <w:t>Persistent,</w:t>
      </w:r>
      <w:r>
        <w:rPr>
          <w:rFonts w:asciiTheme="minorHAnsi" w:hAnsiTheme="minorHAnsi"/>
        </w:rPr>
        <w:t xml:space="preserve"> </w:t>
      </w:r>
      <w:r w:rsidRPr="00C34B47">
        <w:rPr>
          <w:rFonts w:asciiTheme="minorHAnsi" w:hAnsiTheme="minorHAnsi"/>
        </w:rPr>
        <w:t>Bioaccumulative, and Toxic New</w:t>
      </w:r>
      <w:r>
        <w:rPr>
          <w:rFonts w:asciiTheme="minorHAnsi" w:hAnsiTheme="minorHAnsi"/>
        </w:rPr>
        <w:t xml:space="preserve"> </w:t>
      </w:r>
      <w:r w:rsidRPr="00C34B47">
        <w:rPr>
          <w:rFonts w:asciiTheme="minorHAnsi" w:hAnsiTheme="minorHAnsi"/>
        </w:rPr>
        <w:t>Chemical Substances</w:t>
      </w:r>
      <w:r w:rsidRPr="00934ABE">
        <w:rPr>
          <w:rFonts w:asciiTheme="minorHAnsi" w:hAnsiTheme="minorHAnsi"/>
        </w:rPr>
        <w:t xml:space="preserve"> classification where half-lives greater than </w:t>
      </w:r>
      <w:r>
        <w:rPr>
          <w:rFonts w:asciiTheme="minorHAnsi" w:hAnsiTheme="minorHAnsi"/>
        </w:rPr>
        <w:t>3</w:t>
      </w:r>
      <w:r w:rsidRPr="00934ABE">
        <w:rPr>
          <w:rFonts w:asciiTheme="minorHAnsi" w:hAnsiTheme="minorHAnsi"/>
        </w:rPr>
        <w:t xml:space="preserve">0 days in water, soil, and sediment are considered persistent </w:t>
      </w:r>
      <w:r w:rsidRPr="00C34B47">
        <w:rPr>
          <w:rFonts w:asciiTheme="minorHAnsi" w:hAnsiTheme="minorHAnsi"/>
        </w:rPr>
        <w:fldChar w:fldCharType="begin"/>
      </w:r>
      <w:r w:rsidRPr="00C34B47">
        <w:rPr>
          <w:rFonts w:asciiTheme="minorHAnsi" w:hAnsiTheme="minorHAnsi"/>
        </w:rPr>
        <w:instrText xml:space="preserve"> ADDIN EN.CITE &lt;EndNote&gt;&lt;Cite&gt;&lt;Author&gt;USEPA&lt;/Author&gt;&lt;Year&gt;2012&lt;/Year&gt;&lt;RecNum&gt;791&lt;/RecNum&gt;&lt;DisplayText&gt;&lt;style font="Times New Roman" size="12"&gt;(USEPA, 2012a)&lt;/style&gt;&lt;/DisplayText&gt;&lt;record&gt;&lt;rec-number&gt;791&lt;/rec-number&gt;&lt;foreign-keys&gt;&lt;key app="EN" db-id="s0xer2w2o0xwx3e0a0tx0sz3zradttw529er" timestamp="1347026140"&gt;791&lt;/key&gt;&lt;/foreign-keys&gt;&lt;ref-type name="EPA Document"&gt;51&lt;/ref-type&gt;&lt;contributors&gt;&lt;authors&gt;&lt;author&gt;USEPA&lt;/author&gt;&lt;/authors&gt;&lt;/contributors&gt;&lt;titles&gt;&lt;title&gt;Criteria Used by the PBT Profiler&lt;/title&gt;&lt;secondary-title&gt;September 4, 2012&lt;/secondary-title&gt;&lt;tertiary-title&gt;Office of Chemical Safety and Pollution Prevention. United States Environmental Protection Agency&lt;/tertiary-title&gt;&lt;/titles&gt;&lt;dates&gt;&lt;year&gt;2012&lt;/year&gt;&lt;/dates&gt;&lt;urls&gt;&lt;related-urls&gt;&lt;url&gt;http://www.pbtprofiler.net/criteria.asp&lt;/url&gt;&lt;/related-urls&gt;&lt;/urls&gt;&lt;access-date&gt;September 7, 2012&lt;/access-date&gt;&lt;/record&gt;&lt;/Cite&gt;&lt;/EndNote&gt;</w:instrText>
      </w:r>
      <w:r w:rsidRPr="00C34B47">
        <w:rPr>
          <w:rFonts w:asciiTheme="minorHAnsi" w:hAnsiTheme="minorHAnsi"/>
        </w:rPr>
        <w:fldChar w:fldCharType="separate"/>
      </w:r>
      <w:r w:rsidRPr="00C34B47">
        <w:rPr>
          <w:rFonts w:asciiTheme="minorHAnsi" w:hAnsiTheme="minorHAnsi"/>
          <w:noProof/>
        </w:rPr>
        <w:t>(</w:t>
      </w:r>
      <w:r w:rsidRPr="00AF6451">
        <w:rPr>
          <w:rFonts w:asciiTheme="minorHAnsi" w:hAnsiTheme="minorHAnsi"/>
          <w:noProof/>
        </w:rPr>
        <w:t>64 FR 60194</w:t>
      </w:r>
      <w:r w:rsidRPr="00C34B47">
        <w:rPr>
          <w:rFonts w:asciiTheme="minorHAnsi" w:hAnsiTheme="minorHAnsi"/>
          <w:noProof/>
        </w:rPr>
        <w:t>)</w:t>
      </w:r>
      <w:r w:rsidRPr="00C34B47">
        <w:rPr>
          <w:rFonts w:asciiTheme="minorHAnsi" w:hAnsiTheme="minorHAnsi"/>
        </w:rPr>
        <w:fldChar w:fldCharType="end"/>
      </w:r>
      <w:r w:rsidRPr="00C34B47">
        <w:rPr>
          <w:rFonts w:asciiTheme="minorHAnsi" w:hAnsiTheme="minorHAnsi"/>
        </w:rPr>
        <w:t>.</w:t>
      </w:r>
    </w:p>
  </w:footnote>
  <w:footnote w:id="3">
    <w:p w14:paraId="4B00E17F" w14:textId="759208A5" w:rsidR="0097376F" w:rsidRPr="00E50E16" w:rsidRDefault="0097376F" w:rsidP="004E6B30">
      <w:pPr>
        <w:pStyle w:val="FootnoteText"/>
        <w:rPr>
          <w:rFonts w:asciiTheme="minorHAnsi" w:hAnsiTheme="minorHAnsi"/>
        </w:rPr>
      </w:pPr>
      <w:r w:rsidRPr="00934ABE">
        <w:rPr>
          <w:rStyle w:val="FootnoteReference"/>
          <w:rFonts w:asciiTheme="minorHAnsi" w:hAnsiTheme="minorHAnsi"/>
        </w:rPr>
        <w:footnoteRef/>
      </w:r>
      <w:r w:rsidRPr="00934ABE">
        <w:rPr>
          <w:rFonts w:asciiTheme="minorHAnsi" w:hAnsiTheme="minorHAnsi"/>
        </w:rPr>
        <w:t xml:space="preserve"> </w:t>
      </w:r>
      <w:r>
        <w:rPr>
          <w:rFonts w:asciiTheme="minorHAnsi" w:hAnsiTheme="minorHAnsi"/>
        </w:rPr>
        <w:t xml:space="preserve">Half-live values were recalculated </w:t>
      </w:r>
      <w:r w:rsidRPr="00B54D25">
        <w:rPr>
          <w:rFonts w:asciiTheme="minorHAnsi" w:hAnsiTheme="minorHAnsi"/>
        </w:rPr>
        <w:t xml:space="preserve"> using the North American Free Trade Agreement (NAFTA) guidance </w:t>
      </w:r>
      <w:r>
        <w:rPr>
          <w:rFonts w:asciiTheme="minorHAnsi" w:hAnsiTheme="minorHAnsi"/>
        </w:rPr>
        <w:t>in</w:t>
      </w:r>
      <w:r w:rsidRPr="00B54D25">
        <w:rPr>
          <w:rFonts w:asciiTheme="minorHAnsi" w:hAnsiTheme="minorHAnsi"/>
        </w:rPr>
        <w:t xml:space="preserve"> </w:t>
      </w:r>
      <w:r>
        <w:rPr>
          <w:rFonts w:asciiTheme="minorHAnsi" w:hAnsiTheme="minorHAnsi"/>
        </w:rPr>
        <w:t xml:space="preserve">estimating </w:t>
      </w:r>
      <w:r w:rsidRPr="00B54D25">
        <w:rPr>
          <w:rFonts w:asciiTheme="minorHAnsi" w:hAnsiTheme="minorHAnsi"/>
        </w:rPr>
        <w:t xml:space="preserve">degradation </w:t>
      </w:r>
      <w:r w:rsidRPr="00557FC5">
        <w:rPr>
          <w:rFonts w:asciiTheme="minorHAnsi" w:hAnsiTheme="minorHAnsi"/>
        </w:rPr>
        <w:t xml:space="preserve">kinetics </w:t>
      </w:r>
      <w:r w:rsidRPr="00557FC5">
        <w:rPr>
          <w:rFonts w:asciiTheme="minorHAnsi" w:eastAsia="Times New Roman" w:hAnsiTheme="minorHAnsi" w:cs="Times New Roman"/>
          <w:color w:val="auto"/>
        </w:rPr>
        <w:fldChar w:fldCharType="begin"/>
      </w:r>
      <w:r w:rsidRPr="00557FC5">
        <w:rPr>
          <w:rFonts w:asciiTheme="minorHAnsi" w:hAnsiTheme="minorHAnsi"/>
        </w:rPr>
        <w:instrText xml:space="preserve"> ADDIN EN.CITE &lt;EndNote&gt;&lt;Cite&gt;&lt;Author&gt;USEPA&lt;/Author&gt;&lt;Year&gt;2012&lt;/Year&gt;&lt;RecNum&gt;842&lt;/RecNum&gt;&lt;DisplayText&gt;&lt;style font="Times New Roman" size="12"&gt;(NAFTA, 2012; USEPA, 2012b)&lt;/style&gt;&lt;/DisplayText&gt;&lt;record&gt;&lt;rec-number&gt;842&lt;/rec-number&gt;&lt;foreign-keys&gt;&lt;key app="EN" db-id="s0xer2w2o0xwx3e0a0tx0sz3zradttw529er" timestamp="1360178909"&gt;842&lt;/key&gt;&lt;/foreign-keys&gt;&lt;ref-type name="EPA Document"&gt;51&lt;/ref-type&gt;&lt;contributors&gt;&lt;authors&gt;&lt;author&gt;USEPA&lt;/author&gt;&lt;/authors&gt;&lt;/contributors&gt;&lt;titles&gt;&lt;title&gt;Standard Operating Procedure for Using the NAFTA Guidance to Calculate Representative Half-life Values and Characterizing Pesticide Degradation&lt;/title&gt;&lt;secondary-title&gt;November 30, 2012&lt;/secondary-title&gt;&lt;tertiary-title&gt;Environmental Fate and Effects Division.  Office of Pesticide Programs.  U.S. Environmental Protection Agency&lt;/tertiary-title&gt;&lt;/titles&gt;&lt;keywords&gt;&lt;keyword&gt;Degradation kinetics&lt;/keyword&gt;&lt;/keywords&gt;&lt;dates&gt;&lt;year&gt;2012&lt;/year&gt;&lt;/dates&gt;&lt;label&gt;Degradation kinetics&lt;/label&gt;&lt;urls&gt;&lt;related-urls&gt;&lt;url&gt;http://www2.epa.gov/pesticide-science-and-assessing-pesticide-risks/guidance-calculate-representative-half-life-values&lt;/url&gt;&lt;/related-urls&gt;&lt;/urls&gt;&lt;access-date&gt;November 13, 2015&lt;/access-date&gt;&lt;/record&gt;&lt;/Cite&gt;&lt;Cite&gt;&lt;Author&gt;NAFTA&lt;/Author&gt;&lt;Year&gt;2012&lt;/Year&gt;&lt;RecNum&gt;760&lt;/RecNum&gt;&lt;record&gt;&lt;rec-number&gt;760&lt;/rec-number&gt;&lt;foreign-keys&gt;&lt;key app="EN" db-id="s0xer2w2o0xwx3e0a0tx0sz3zradttw529er" timestamp="1339511394"&gt;760&lt;/key&gt;&lt;/foreign-keys&gt;&lt;ref-type name="EPA Document"&gt;51&lt;/ref-type&gt;&lt;contributors&gt;&lt;authors&gt;&lt;author&gt;NAFTA&lt;/author&gt;&lt;/authors&gt;&lt;/contributors&gt;&lt;titles&gt;&lt;title&gt;Guidance for Evaluating and Calculating Degradation Kinetics in Environmental Media&lt;/title&gt;&lt;secondary-title&gt;December 2012&lt;/secondary-title&gt;&lt;tertiary-title&gt;NAFTA Technical Working Group on Pesticides&lt;/tertiary-title&gt;&lt;/titles&gt;&lt;dates&gt;&lt;year&gt;2012&lt;/year&gt;&lt;/dates&gt;&lt;label&gt;Guidance&lt;/label&gt;&lt;urls&gt;&lt;related-urls&gt;&lt;url&gt;http://www2.epa.gov/pesticide-science-and-assessing-pesticide-risks/guidance-calculate-representative-half-life-values&lt;/url&gt;&lt;/related-urls&gt;&lt;/urls&gt;&lt;access-date&gt;November 13, 2015&lt;/access-date&gt;&lt;/record&gt;&lt;/Cite&gt;&lt;/EndNote&gt;</w:instrText>
      </w:r>
      <w:r w:rsidRPr="00557FC5">
        <w:rPr>
          <w:rFonts w:asciiTheme="minorHAnsi" w:eastAsia="Times New Roman" w:hAnsiTheme="minorHAnsi" w:cs="Times New Roman"/>
          <w:color w:val="auto"/>
        </w:rPr>
        <w:fldChar w:fldCharType="separate"/>
      </w:r>
      <w:r w:rsidRPr="00557FC5">
        <w:rPr>
          <w:rFonts w:asciiTheme="minorHAnsi" w:hAnsiTheme="minorHAnsi"/>
          <w:noProof/>
        </w:rPr>
        <w:t>(NAFTA, 2012; USEPA, 2012b)</w:t>
      </w:r>
      <w:r w:rsidRPr="00557FC5">
        <w:rPr>
          <w:rFonts w:asciiTheme="minorHAnsi" w:eastAsia="Times New Roman" w:hAnsiTheme="minorHAnsi" w:cs="Times New Roman"/>
          <w:color w:val="auto"/>
        </w:rPr>
        <w:fldChar w:fldCharType="end"/>
      </w:r>
      <w:r w:rsidRPr="001B4074">
        <w:rPr>
          <w:rFonts w:asciiTheme="minorHAnsi" w:hAnsiTheme="minorHAnsi"/>
        </w:rPr>
        <w:t>.</w:t>
      </w:r>
    </w:p>
  </w:footnote>
  <w:footnote w:id="4">
    <w:p w14:paraId="2A2F881C" w14:textId="77777777" w:rsidR="0097376F" w:rsidRPr="008E4CC0" w:rsidRDefault="0097376F" w:rsidP="00E51E93">
      <w:pPr>
        <w:pStyle w:val="FootnoteText"/>
        <w:rPr>
          <w:rFonts w:asciiTheme="minorHAnsi" w:hAnsiTheme="minorHAnsi"/>
        </w:rPr>
      </w:pPr>
      <w:r w:rsidRPr="0009070A">
        <w:rPr>
          <w:rStyle w:val="FootnoteReference"/>
          <w:rFonts w:asciiTheme="minorHAnsi" w:hAnsiTheme="minorHAnsi"/>
        </w:rPr>
        <w:footnoteRef/>
      </w:r>
      <w:r w:rsidRPr="0009070A">
        <w:rPr>
          <w:rFonts w:asciiTheme="minorHAnsi" w:hAnsiTheme="minorHAnsi"/>
        </w:rPr>
        <w:t xml:space="preserve"> Mobility was classified using the Food and Agriculture Organization (FAO) </w:t>
      </w:r>
      <w:r w:rsidRPr="00557FC5">
        <w:rPr>
          <w:rFonts w:asciiTheme="minorHAnsi" w:hAnsiTheme="minorHAnsi"/>
        </w:rPr>
        <w:t xml:space="preserve">classification system </w:t>
      </w:r>
      <w:r w:rsidRPr="00557FC5">
        <w:rPr>
          <w:rFonts w:asciiTheme="minorHAnsi" w:hAnsiTheme="minorHAnsi"/>
        </w:rPr>
        <w:fldChar w:fldCharType="begin"/>
      </w:r>
      <w:r w:rsidRPr="00557FC5">
        <w:rPr>
          <w:rFonts w:asciiTheme="minorHAnsi" w:hAnsiTheme="minorHAnsi"/>
        </w:rPr>
        <w:instrText xml:space="preserve"> ADDIN EN.CITE &lt;EndNote&gt;&lt;Cite&gt;&lt;Author&gt;FAO&lt;/Author&gt;&lt;Year&gt;2000&lt;/Year&gt;&lt;RecNum&gt;83&lt;/RecNum&gt;&lt;DisplayText&gt;&lt;style font="Times New Roman" size="12"&gt;(FAO, 2000)&lt;/style&gt;&lt;/DisplayText&gt;&lt;record&gt;&lt;rec-number&gt;83&lt;/rec-number&gt;&lt;foreign-keys&gt;&lt;key app="EN" db-id="s0xer2w2o0xwx3e0a0tx0sz3zradttw529er" timestamp="1247233164"&gt;83&lt;/key&gt;&lt;key app="ENWeb" db-id="RcJqaQrtmCQAAFU55fA"&gt;558&lt;/key&gt;&lt;/foreign-keys&gt;&lt;ref-type name="Book Section"&gt;5&lt;/ref-type&gt;&lt;contributors&gt;&lt;authors&gt;&lt;author&gt;FAO&lt;/author&gt;&lt;/authors&gt;&lt;secondary-authors&gt;&lt;author&gt;FAO Information Division Editorial Group,&lt;/author&gt;&lt;/secondary-authors&gt;&lt;/contributors&gt;&lt;titles&gt;&lt;title&gt;Appendix 2.  Parameters of pesticides that influence processes in the soil&lt;/title&gt;&lt;secondary-title&gt;Pesticide Disposal Series 8.  Assessing Soil Contamination.  A Reference Manual&lt;/secondary-title&gt;&lt;/titles&gt;&lt;dates&gt;&lt;year&gt;2000&lt;/year&gt;&lt;/dates&gt;&lt;pub-location&gt;Rome&lt;/pub-location&gt;&lt;publisher&gt;Food &amp;amp; Agriculture Organization of the United Nations (FAO)&lt;/publisher&gt;&lt;urls&gt;&lt;related-urls&gt;&lt;url&gt;http://www.fao.org/DOCREP/003/X2570E/X2570E06.htm &lt;/url&gt;&lt;/related-urls&gt;&lt;/urls&gt;&lt;access-date&gt;July 10, 2009&lt;/access-date&gt;&lt;/record&gt;&lt;/Cite&gt;&lt;/EndNote&gt;</w:instrText>
      </w:r>
      <w:r w:rsidRPr="00557FC5">
        <w:rPr>
          <w:rFonts w:asciiTheme="minorHAnsi" w:hAnsiTheme="minorHAnsi"/>
        </w:rPr>
        <w:fldChar w:fldCharType="separate"/>
      </w:r>
      <w:r w:rsidRPr="00557FC5">
        <w:rPr>
          <w:rFonts w:asciiTheme="minorHAnsi" w:hAnsiTheme="minorHAnsi"/>
          <w:noProof/>
        </w:rPr>
        <w:t>(FAO, 2000)</w:t>
      </w:r>
      <w:r w:rsidRPr="00557FC5">
        <w:rPr>
          <w:rFonts w:asciiTheme="minorHAnsi" w:hAnsiTheme="minorHAnsi"/>
        </w:rPr>
        <w:fldChar w:fldCharType="end"/>
      </w:r>
      <w:r w:rsidRPr="00557FC5">
        <w:rPr>
          <w:rFonts w:asciiTheme="minorHAnsi" w:hAnsiTheme="minorHAnsi"/>
        </w:rPr>
        <w:t xml:space="preserve"> and</w:t>
      </w:r>
      <w:r w:rsidRPr="0009070A">
        <w:rPr>
          <w:rFonts w:asciiTheme="minorHAnsi" w:hAnsiTheme="minorHAnsi"/>
        </w:rPr>
        <w:t xml:space="preserve"> supplemental sorption coefficients.</w:t>
      </w:r>
    </w:p>
  </w:footnote>
  <w:footnote w:id="5">
    <w:p w14:paraId="74E7C130" w14:textId="39E90DF7" w:rsidR="0097376F" w:rsidRDefault="0097376F">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6">
    <w:p w14:paraId="6E011345" w14:textId="696BEA71" w:rsidR="0097376F" w:rsidRPr="00F21DF5" w:rsidRDefault="0097376F" w:rsidP="00F21DF5">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w:t>
      </w:r>
      <w:r w:rsidR="005855E3">
        <w:rPr>
          <w:sz w:val="20"/>
        </w:rPr>
        <w:t>October</w:t>
      </w:r>
      <w:r w:rsidRPr="00F21DF5">
        <w:rPr>
          <w:sz w:val="20"/>
        </w:rPr>
        <w:t xml:space="preserve"> 2020)</w:t>
      </w:r>
    </w:p>
  </w:footnote>
  <w:footnote w:id="7">
    <w:p w14:paraId="3A4D1E0D" w14:textId="698CA3C8" w:rsidR="0097376F" w:rsidRPr="001C22E5" w:rsidRDefault="0097376F" w:rsidP="00767E4A">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767E4A">
          <w:rPr>
            <w:rStyle w:val="Hyperlink"/>
            <w:sz w:val="20"/>
          </w:rPr>
          <w:t>https://www.epa.gov/pesticide-science-and-assessing-pesticide-risks/guidance-calculate-representative-half-life-values</w:t>
        </w:r>
      </w:hyperlink>
      <w:r w:rsidRPr="00767E4A">
        <w:rPr>
          <w:sz w:val="20"/>
        </w:rPr>
        <w:t xml:space="preserve"> (accessed </w:t>
      </w:r>
      <w:r w:rsidR="005855E3">
        <w:rPr>
          <w:sz w:val="20"/>
        </w:rPr>
        <w:t>October</w:t>
      </w:r>
      <w:r w:rsidRPr="00767E4A">
        <w:rPr>
          <w:sz w:val="20"/>
        </w:rPr>
        <w:t xml:space="preserve"> 2020)</w:t>
      </w:r>
    </w:p>
  </w:footnote>
  <w:footnote w:id="8">
    <w:p w14:paraId="3B86A66D" w14:textId="109B6BA6" w:rsidR="0097376F" w:rsidRPr="0077095B" w:rsidRDefault="0097376F" w:rsidP="00B03AFF">
      <w:pPr>
        <w:spacing w:after="0" w:line="240" w:lineRule="auto"/>
      </w:pPr>
      <w:r w:rsidRPr="0077095B">
        <w:rPr>
          <w:rFonts w:asciiTheme="minorHAnsi" w:hAnsiTheme="minorHAnsi" w:cs="Times New Roman"/>
          <w:vertAlign w:val="superscript"/>
        </w:rPr>
        <w:footnoteRef/>
      </w:r>
      <w:r w:rsidRPr="005855E3">
        <w:rPr>
          <w:sz w:val="20"/>
          <w:szCs w:val="20"/>
        </w:rPr>
        <w:t xml:space="preserve">The draft guidance is available at www.regulations.gov docket number: </w:t>
      </w:r>
      <w:r w:rsidRPr="005855E3">
        <w:rPr>
          <w:rFonts w:asciiTheme="minorHAnsi" w:hAnsiTheme="minorHAnsi" w:cs="Times New Roman"/>
          <w:sz w:val="20"/>
          <w:szCs w:val="20"/>
        </w:rPr>
        <w:t xml:space="preserve"> </w:t>
      </w:r>
      <w:r w:rsidRPr="005855E3">
        <w:rPr>
          <w:rFonts w:asciiTheme="minorHAnsi" w:hAnsiTheme="minorHAnsi" w:cs="Times New Roman"/>
          <w:color w:val="auto"/>
          <w:sz w:val="20"/>
          <w:szCs w:val="20"/>
        </w:rPr>
        <w:t>EPA-HQ-OPP-2013-0676</w:t>
      </w:r>
    </w:p>
  </w:footnote>
  <w:footnote w:id="9">
    <w:p w14:paraId="204A3FB4" w14:textId="77EBD89B" w:rsidR="0097376F" w:rsidRDefault="0097376F">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 w:id="10">
    <w:p w14:paraId="5E67183E" w14:textId="77777777" w:rsidR="0097376F" w:rsidRDefault="0097376F" w:rsidP="00F82CD0">
      <w:pPr>
        <w:pStyle w:val="CommentText"/>
        <w:rPr>
          <w:rFonts w:ascii="Times New Roman" w:hAnsi="Times New Roman"/>
        </w:rPr>
      </w:pPr>
      <w:r>
        <w:rPr>
          <w:rStyle w:val="FootnoteReference"/>
        </w:rPr>
        <w:footnoteRef/>
      </w:r>
      <w:r>
        <w:t xml:space="preserve"> Young, D., Fry, M. 2016. PRZM5 A Model for Predicting Pesticides in Runoff, Erosion, and Leachate, Revision A. USEPA/OPP734S16001. May 12,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642"/>
    <w:multiLevelType w:val="hybridMultilevel"/>
    <w:tmpl w:val="4B9AB6A6"/>
    <w:lvl w:ilvl="0" w:tplc="E72E5C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4E3D"/>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3FE1BE5"/>
    <w:multiLevelType w:val="multilevel"/>
    <w:tmpl w:val="069014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66757B"/>
    <w:multiLevelType w:val="multilevel"/>
    <w:tmpl w:val="AF4EF0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3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70316"/>
    <w:multiLevelType w:val="multilevel"/>
    <w:tmpl w:val="A796A4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A7A3D8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14F6908"/>
    <w:multiLevelType w:val="multilevel"/>
    <w:tmpl w:val="EEF6DC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3447356A"/>
    <w:multiLevelType w:val="multilevel"/>
    <w:tmpl w:val="DCA68EF2"/>
    <w:lvl w:ilvl="0">
      <w:start w:val="1"/>
      <w:numFmt w:val="lowerLetter"/>
      <w:lvlText w:val="%1."/>
      <w:lvlJc w:val="left"/>
      <w:pPr>
        <w:ind w:left="6660" w:firstLine="12960"/>
      </w:pPr>
    </w:lvl>
    <w:lvl w:ilvl="1">
      <w:start w:val="1"/>
      <w:numFmt w:val="lowerLetter"/>
      <w:lvlText w:val="%2."/>
      <w:lvlJc w:val="left"/>
      <w:pPr>
        <w:ind w:left="7380" w:firstLine="14400"/>
      </w:pPr>
    </w:lvl>
    <w:lvl w:ilvl="2">
      <w:start w:val="1"/>
      <w:numFmt w:val="lowerRoman"/>
      <w:lvlText w:val="%3."/>
      <w:lvlJc w:val="right"/>
      <w:pPr>
        <w:ind w:left="8100" w:firstLine="16020"/>
      </w:pPr>
    </w:lvl>
    <w:lvl w:ilvl="3">
      <w:start w:val="1"/>
      <w:numFmt w:val="decimal"/>
      <w:lvlText w:val="%4."/>
      <w:lvlJc w:val="left"/>
      <w:pPr>
        <w:ind w:left="8820" w:firstLine="17280"/>
      </w:pPr>
    </w:lvl>
    <w:lvl w:ilvl="4">
      <w:start w:val="1"/>
      <w:numFmt w:val="lowerLetter"/>
      <w:lvlText w:val="%5."/>
      <w:lvlJc w:val="left"/>
      <w:pPr>
        <w:ind w:left="9540" w:firstLine="18720"/>
      </w:pPr>
    </w:lvl>
    <w:lvl w:ilvl="5">
      <w:start w:val="1"/>
      <w:numFmt w:val="lowerRoman"/>
      <w:lvlText w:val="%6."/>
      <w:lvlJc w:val="right"/>
      <w:pPr>
        <w:ind w:left="10260" w:firstLine="20340"/>
      </w:pPr>
    </w:lvl>
    <w:lvl w:ilvl="6">
      <w:start w:val="1"/>
      <w:numFmt w:val="decimal"/>
      <w:lvlText w:val="%7."/>
      <w:lvlJc w:val="left"/>
      <w:pPr>
        <w:ind w:left="10980" w:firstLine="21600"/>
      </w:pPr>
    </w:lvl>
    <w:lvl w:ilvl="7">
      <w:start w:val="1"/>
      <w:numFmt w:val="lowerLetter"/>
      <w:lvlText w:val="%8."/>
      <w:lvlJc w:val="left"/>
      <w:pPr>
        <w:ind w:left="11700" w:firstLine="23040"/>
      </w:pPr>
    </w:lvl>
    <w:lvl w:ilvl="8">
      <w:start w:val="1"/>
      <w:numFmt w:val="lowerRoman"/>
      <w:lvlText w:val="%9."/>
      <w:lvlJc w:val="right"/>
      <w:pPr>
        <w:ind w:left="12420" w:firstLine="24660"/>
      </w:pPr>
    </w:lvl>
  </w:abstractNum>
  <w:abstractNum w:abstractNumId="15" w15:restartNumberingAfterBreak="0">
    <w:nsid w:val="3593798A"/>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672C6"/>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228627A"/>
    <w:multiLevelType w:val="hybridMultilevel"/>
    <w:tmpl w:val="3BF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F7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21BBE"/>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4"/>
  </w:num>
  <w:num w:numId="2">
    <w:abstractNumId w:val="28"/>
  </w:num>
  <w:num w:numId="3">
    <w:abstractNumId w:val="34"/>
  </w:num>
  <w:num w:numId="4">
    <w:abstractNumId w:val="0"/>
  </w:num>
  <w:num w:numId="5">
    <w:abstractNumId w:val="9"/>
  </w:num>
  <w:num w:numId="6">
    <w:abstractNumId w:val="11"/>
  </w:num>
  <w:num w:numId="7">
    <w:abstractNumId w:val="8"/>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3"/>
  </w:num>
  <w:num w:numId="11">
    <w:abstractNumId w:val="19"/>
  </w:num>
  <w:num w:numId="12">
    <w:abstractNumId w:val="29"/>
  </w:num>
  <w:num w:numId="13">
    <w:abstractNumId w:val="12"/>
  </w:num>
  <w:num w:numId="14">
    <w:abstractNumId w:val="35"/>
  </w:num>
  <w:num w:numId="15">
    <w:abstractNumId w:val="3"/>
  </w:num>
  <w:num w:numId="16">
    <w:abstractNumId w:val="1"/>
  </w:num>
  <w:num w:numId="17">
    <w:abstractNumId w:val="13"/>
  </w:num>
  <w:num w:numId="18">
    <w:abstractNumId w:val="7"/>
  </w:num>
  <w:num w:numId="19">
    <w:abstractNumId w:val="5"/>
  </w:num>
  <w:num w:numId="20">
    <w:abstractNumId w:val="26"/>
  </w:num>
  <w:num w:numId="21">
    <w:abstractNumId w:val="24"/>
  </w:num>
  <w:num w:numId="22">
    <w:abstractNumId w:val="18"/>
  </w:num>
  <w:num w:numId="23">
    <w:abstractNumId w:val="20"/>
  </w:num>
  <w:num w:numId="24">
    <w:abstractNumId w:val="21"/>
  </w:num>
  <w:num w:numId="25">
    <w:abstractNumId w:val="6"/>
  </w:num>
  <w:num w:numId="26">
    <w:abstractNumId w:val="15"/>
  </w:num>
  <w:num w:numId="27">
    <w:abstractNumId w:val="32"/>
  </w:num>
  <w:num w:numId="28">
    <w:abstractNumId w:val="4"/>
  </w:num>
  <w:num w:numId="29">
    <w:abstractNumId w:val="23"/>
  </w:num>
  <w:num w:numId="30">
    <w:abstractNumId w:val="25"/>
  </w:num>
  <w:num w:numId="31">
    <w:abstractNumId w:val="16"/>
  </w:num>
  <w:num w:numId="32">
    <w:abstractNumId w:val="17"/>
  </w:num>
  <w:num w:numId="33">
    <w:abstractNumId w:val="22"/>
  </w:num>
  <w:num w:numId="34">
    <w:abstractNumId w:val="31"/>
  </w:num>
  <w:num w:numId="35">
    <w:abstractNumId w:val="30"/>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0"/>
  <w:proofState w:spelling="clean" w:grammar="clean"/>
  <w:documentProtection w:edit="readOnly" w:enforcement="1" w:cryptProviderType="rsaAES" w:cryptAlgorithmClass="hash" w:cryptAlgorithmType="typeAny" w:cryptAlgorithmSid="14" w:cryptSpinCount="100000" w:hash="kpo2ZidKxAlxNotzp/FYDplVfaonYVgK2LRXABTr6aGaJS1nyFrRLZLaRjp+G6A1dql/AbsP+c97I3gSt+PXBg==" w:salt="4l7iEL2UK3aJj153naNx4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499E"/>
    <w:rsid w:val="0000501F"/>
    <w:rsid w:val="00007E03"/>
    <w:rsid w:val="00011EC1"/>
    <w:rsid w:val="00012DCA"/>
    <w:rsid w:val="00015503"/>
    <w:rsid w:val="00022085"/>
    <w:rsid w:val="0002265C"/>
    <w:rsid w:val="0002288E"/>
    <w:rsid w:val="00023113"/>
    <w:rsid w:val="0002370D"/>
    <w:rsid w:val="00023880"/>
    <w:rsid w:val="000306C4"/>
    <w:rsid w:val="000310F4"/>
    <w:rsid w:val="00031461"/>
    <w:rsid w:val="00031EA3"/>
    <w:rsid w:val="00032207"/>
    <w:rsid w:val="00033A4B"/>
    <w:rsid w:val="00034545"/>
    <w:rsid w:val="0003570A"/>
    <w:rsid w:val="00042B9F"/>
    <w:rsid w:val="0004389E"/>
    <w:rsid w:val="00044907"/>
    <w:rsid w:val="00045009"/>
    <w:rsid w:val="000469CD"/>
    <w:rsid w:val="00046E9F"/>
    <w:rsid w:val="00047B9E"/>
    <w:rsid w:val="0005215E"/>
    <w:rsid w:val="000529E1"/>
    <w:rsid w:val="0005372F"/>
    <w:rsid w:val="00053A9E"/>
    <w:rsid w:val="00054BA1"/>
    <w:rsid w:val="00056B02"/>
    <w:rsid w:val="00057954"/>
    <w:rsid w:val="00057EE3"/>
    <w:rsid w:val="000655D2"/>
    <w:rsid w:val="0006660C"/>
    <w:rsid w:val="00067826"/>
    <w:rsid w:val="00067FA6"/>
    <w:rsid w:val="00070EE5"/>
    <w:rsid w:val="00073354"/>
    <w:rsid w:val="000738A7"/>
    <w:rsid w:val="000774D3"/>
    <w:rsid w:val="00084756"/>
    <w:rsid w:val="00085E57"/>
    <w:rsid w:val="00090506"/>
    <w:rsid w:val="0009070A"/>
    <w:rsid w:val="000915C8"/>
    <w:rsid w:val="00093512"/>
    <w:rsid w:val="000A069E"/>
    <w:rsid w:val="000A0AE0"/>
    <w:rsid w:val="000A3F17"/>
    <w:rsid w:val="000A5170"/>
    <w:rsid w:val="000A76A6"/>
    <w:rsid w:val="000B1C81"/>
    <w:rsid w:val="000B274C"/>
    <w:rsid w:val="000B4BBD"/>
    <w:rsid w:val="000B546A"/>
    <w:rsid w:val="000B5E34"/>
    <w:rsid w:val="000B6FA2"/>
    <w:rsid w:val="000C1F6A"/>
    <w:rsid w:val="000C35B7"/>
    <w:rsid w:val="000C3880"/>
    <w:rsid w:val="000C3A23"/>
    <w:rsid w:val="000C4F1D"/>
    <w:rsid w:val="000D766B"/>
    <w:rsid w:val="000D7AC4"/>
    <w:rsid w:val="000E40F0"/>
    <w:rsid w:val="000E501F"/>
    <w:rsid w:val="000E532F"/>
    <w:rsid w:val="000E7F79"/>
    <w:rsid w:val="000F07BB"/>
    <w:rsid w:val="000F0B84"/>
    <w:rsid w:val="000F1970"/>
    <w:rsid w:val="000F37BC"/>
    <w:rsid w:val="000F37F2"/>
    <w:rsid w:val="000F4BCD"/>
    <w:rsid w:val="000F58F1"/>
    <w:rsid w:val="000F76F7"/>
    <w:rsid w:val="000F7D23"/>
    <w:rsid w:val="000F7D36"/>
    <w:rsid w:val="001022C2"/>
    <w:rsid w:val="001026D2"/>
    <w:rsid w:val="00102EF4"/>
    <w:rsid w:val="00104564"/>
    <w:rsid w:val="001052AA"/>
    <w:rsid w:val="0010536E"/>
    <w:rsid w:val="001118D9"/>
    <w:rsid w:val="00112A48"/>
    <w:rsid w:val="00112B37"/>
    <w:rsid w:val="001143EC"/>
    <w:rsid w:val="001205C8"/>
    <w:rsid w:val="00120E41"/>
    <w:rsid w:val="001210D9"/>
    <w:rsid w:val="00122D8E"/>
    <w:rsid w:val="0013359B"/>
    <w:rsid w:val="00133C2D"/>
    <w:rsid w:val="00137EAE"/>
    <w:rsid w:val="00143514"/>
    <w:rsid w:val="00143A90"/>
    <w:rsid w:val="001514BD"/>
    <w:rsid w:val="001515D6"/>
    <w:rsid w:val="00152A12"/>
    <w:rsid w:val="001537D9"/>
    <w:rsid w:val="00166CE3"/>
    <w:rsid w:val="0017050F"/>
    <w:rsid w:val="00170F3B"/>
    <w:rsid w:val="00173CB5"/>
    <w:rsid w:val="00173F29"/>
    <w:rsid w:val="00174ABB"/>
    <w:rsid w:val="00175394"/>
    <w:rsid w:val="001775F9"/>
    <w:rsid w:val="00180097"/>
    <w:rsid w:val="001804DA"/>
    <w:rsid w:val="00182A57"/>
    <w:rsid w:val="0019059A"/>
    <w:rsid w:val="00190628"/>
    <w:rsid w:val="001919B1"/>
    <w:rsid w:val="001924E6"/>
    <w:rsid w:val="00192BD1"/>
    <w:rsid w:val="00193820"/>
    <w:rsid w:val="001961F6"/>
    <w:rsid w:val="00196479"/>
    <w:rsid w:val="00196BED"/>
    <w:rsid w:val="001974B3"/>
    <w:rsid w:val="00197BDB"/>
    <w:rsid w:val="001A2A47"/>
    <w:rsid w:val="001A3588"/>
    <w:rsid w:val="001A5F21"/>
    <w:rsid w:val="001A6772"/>
    <w:rsid w:val="001B289A"/>
    <w:rsid w:val="001B4074"/>
    <w:rsid w:val="001B50AC"/>
    <w:rsid w:val="001B5567"/>
    <w:rsid w:val="001C0A5F"/>
    <w:rsid w:val="001C1937"/>
    <w:rsid w:val="001C21CB"/>
    <w:rsid w:val="001C22E5"/>
    <w:rsid w:val="001C367E"/>
    <w:rsid w:val="001D0320"/>
    <w:rsid w:val="001D0559"/>
    <w:rsid w:val="001D2453"/>
    <w:rsid w:val="001D3555"/>
    <w:rsid w:val="001D3EAD"/>
    <w:rsid w:val="001D4D3A"/>
    <w:rsid w:val="001E166F"/>
    <w:rsid w:val="001E2406"/>
    <w:rsid w:val="001E663E"/>
    <w:rsid w:val="001E75C2"/>
    <w:rsid w:val="001E7DF4"/>
    <w:rsid w:val="001F14BD"/>
    <w:rsid w:val="001F2F15"/>
    <w:rsid w:val="001F3A99"/>
    <w:rsid w:val="001F40E3"/>
    <w:rsid w:val="001F68C5"/>
    <w:rsid w:val="002008DE"/>
    <w:rsid w:val="00200DC0"/>
    <w:rsid w:val="00203125"/>
    <w:rsid w:val="00204302"/>
    <w:rsid w:val="00205923"/>
    <w:rsid w:val="00206DE9"/>
    <w:rsid w:val="002072A7"/>
    <w:rsid w:val="002113A2"/>
    <w:rsid w:val="002119BA"/>
    <w:rsid w:val="0021232E"/>
    <w:rsid w:val="0021377A"/>
    <w:rsid w:val="00215E0B"/>
    <w:rsid w:val="00216091"/>
    <w:rsid w:val="00217B29"/>
    <w:rsid w:val="00220EDD"/>
    <w:rsid w:val="00221C8D"/>
    <w:rsid w:val="00222AA0"/>
    <w:rsid w:val="00224060"/>
    <w:rsid w:val="0022637D"/>
    <w:rsid w:val="00227F2B"/>
    <w:rsid w:val="002315F0"/>
    <w:rsid w:val="0023175F"/>
    <w:rsid w:val="00232BB6"/>
    <w:rsid w:val="00233428"/>
    <w:rsid w:val="00234E44"/>
    <w:rsid w:val="00235B45"/>
    <w:rsid w:val="00235DCC"/>
    <w:rsid w:val="00236B47"/>
    <w:rsid w:val="0023733D"/>
    <w:rsid w:val="00240C87"/>
    <w:rsid w:val="00241A54"/>
    <w:rsid w:val="00242817"/>
    <w:rsid w:val="00242951"/>
    <w:rsid w:val="00243EA2"/>
    <w:rsid w:val="00251EFC"/>
    <w:rsid w:val="002548A7"/>
    <w:rsid w:val="00256520"/>
    <w:rsid w:val="00257CB6"/>
    <w:rsid w:val="00261E12"/>
    <w:rsid w:val="00262C97"/>
    <w:rsid w:val="00263D33"/>
    <w:rsid w:val="00266481"/>
    <w:rsid w:val="002668FC"/>
    <w:rsid w:val="00267913"/>
    <w:rsid w:val="00272097"/>
    <w:rsid w:val="00272AEE"/>
    <w:rsid w:val="00280DEF"/>
    <w:rsid w:val="00283CF6"/>
    <w:rsid w:val="00284988"/>
    <w:rsid w:val="00285A10"/>
    <w:rsid w:val="002917B8"/>
    <w:rsid w:val="002948A8"/>
    <w:rsid w:val="00295A6B"/>
    <w:rsid w:val="002967E7"/>
    <w:rsid w:val="0029716D"/>
    <w:rsid w:val="002977E7"/>
    <w:rsid w:val="00297B94"/>
    <w:rsid w:val="002A15DA"/>
    <w:rsid w:val="002A1B4D"/>
    <w:rsid w:val="002A27EE"/>
    <w:rsid w:val="002A2DCB"/>
    <w:rsid w:val="002A38FC"/>
    <w:rsid w:val="002A5CE0"/>
    <w:rsid w:val="002A6708"/>
    <w:rsid w:val="002A7409"/>
    <w:rsid w:val="002B7861"/>
    <w:rsid w:val="002C0D14"/>
    <w:rsid w:val="002C278D"/>
    <w:rsid w:val="002C3A58"/>
    <w:rsid w:val="002C5D4A"/>
    <w:rsid w:val="002C5D5E"/>
    <w:rsid w:val="002C7136"/>
    <w:rsid w:val="002D0A98"/>
    <w:rsid w:val="002D2897"/>
    <w:rsid w:val="002D4AFF"/>
    <w:rsid w:val="002D67D5"/>
    <w:rsid w:val="002E08C5"/>
    <w:rsid w:val="002E1136"/>
    <w:rsid w:val="002E17F1"/>
    <w:rsid w:val="002E53D0"/>
    <w:rsid w:val="002F4912"/>
    <w:rsid w:val="003016B3"/>
    <w:rsid w:val="00302C82"/>
    <w:rsid w:val="00305174"/>
    <w:rsid w:val="003079E8"/>
    <w:rsid w:val="003110E9"/>
    <w:rsid w:val="00311105"/>
    <w:rsid w:val="00312012"/>
    <w:rsid w:val="00312E65"/>
    <w:rsid w:val="003145CB"/>
    <w:rsid w:val="00314F69"/>
    <w:rsid w:val="00316633"/>
    <w:rsid w:val="003231DB"/>
    <w:rsid w:val="00323779"/>
    <w:rsid w:val="00323A8A"/>
    <w:rsid w:val="0032514E"/>
    <w:rsid w:val="0032713A"/>
    <w:rsid w:val="003303E0"/>
    <w:rsid w:val="00334857"/>
    <w:rsid w:val="0033524D"/>
    <w:rsid w:val="00342C76"/>
    <w:rsid w:val="00343E87"/>
    <w:rsid w:val="003445AC"/>
    <w:rsid w:val="00345E3A"/>
    <w:rsid w:val="00350357"/>
    <w:rsid w:val="00351723"/>
    <w:rsid w:val="003523E4"/>
    <w:rsid w:val="003534CF"/>
    <w:rsid w:val="003626D4"/>
    <w:rsid w:val="00363BA4"/>
    <w:rsid w:val="0037026C"/>
    <w:rsid w:val="00370368"/>
    <w:rsid w:val="00370C80"/>
    <w:rsid w:val="003718D8"/>
    <w:rsid w:val="003722BD"/>
    <w:rsid w:val="00372C4A"/>
    <w:rsid w:val="00376BA7"/>
    <w:rsid w:val="00377E46"/>
    <w:rsid w:val="00380BA3"/>
    <w:rsid w:val="003858B9"/>
    <w:rsid w:val="00385974"/>
    <w:rsid w:val="00386232"/>
    <w:rsid w:val="003866EA"/>
    <w:rsid w:val="00386CC3"/>
    <w:rsid w:val="0039040A"/>
    <w:rsid w:val="003911A8"/>
    <w:rsid w:val="0039244C"/>
    <w:rsid w:val="00392F71"/>
    <w:rsid w:val="00394B8D"/>
    <w:rsid w:val="00397612"/>
    <w:rsid w:val="003A166A"/>
    <w:rsid w:val="003A3911"/>
    <w:rsid w:val="003A4E52"/>
    <w:rsid w:val="003A4F26"/>
    <w:rsid w:val="003A61B9"/>
    <w:rsid w:val="003A7B85"/>
    <w:rsid w:val="003B146E"/>
    <w:rsid w:val="003B24C5"/>
    <w:rsid w:val="003B5261"/>
    <w:rsid w:val="003B57AA"/>
    <w:rsid w:val="003B7BC5"/>
    <w:rsid w:val="003C181A"/>
    <w:rsid w:val="003C1DC6"/>
    <w:rsid w:val="003C3D96"/>
    <w:rsid w:val="003C4DF2"/>
    <w:rsid w:val="003C7BC0"/>
    <w:rsid w:val="003D0089"/>
    <w:rsid w:val="003D1E0E"/>
    <w:rsid w:val="003D23E5"/>
    <w:rsid w:val="003D5AF5"/>
    <w:rsid w:val="003D775E"/>
    <w:rsid w:val="003E3FA3"/>
    <w:rsid w:val="003E49CA"/>
    <w:rsid w:val="003E5A35"/>
    <w:rsid w:val="003E61BA"/>
    <w:rsid w:val="003E6295"/>
    <w:rsid w:val="003E6989"/>
    <w:rsid w:val="003E7019"/>
    <w:rsid w:val="003F0084"/>
    <w:rsid w:val="003F2603"/>
    <w:rsid w:val="003F47BA"/>
    <w:rsid w:val="003F578A"/>
    <w:rsid w:val="00400BD4"/>
    <w:rsid w:val="00401933"/>
    <w:rsid w:val="0040231F"/>
    <w:rsid w:val="00402334"/>
    <w:rsid w:val="00402B57"/>
    <w:rsid w:val="00403E63"/>
    <w:rsid w:val="00404838"/>
    <w:rsid w:val="00405A78"/>
    <w:rsid w:val="00406BEF"/>
    <w:rsid w:val="004074AB"/>
    <w:rsid w:val="004150AA"/>
    <w:rsid w:val="0041663F"/>
    <w:rsid w:val="00420776"/>
    <w:rsid w:val="00424784"/>
    <w:rsid w:val="00430AE7"/>
    <w:rsid w:val="0043316C"/>
    <w:rsid w:val="0044178E"/>
    <w:rsid w:val="004426CE"/>
    <w:rsid w:val="00444DDF"/>
    <w:rsid w:val="00447778"/>
    <w:rsid w:val="0045139D"/>
    <w:rsid w:val="00454DB9"/>
    <w:rsid w:val="00455C47"/>
    <w:rsid w:val="00456817"/>
    <w:rsid w:val="004573C8"/>
    <w:rsid w:val="004601E5"/>
    <w:rsid w:val="00463285"/>
    <w:rsid w:val="004635E1"/>
    <w:rsid w:val="004667F7"/>
    <w:rsid w:val="0046765E"/>
    <w:rsid w:val="00467863"/>
    <w:rsid w:val="004679A5"/>
    <w:rsid w:val="00467E9D"/>
    <w:rsid w:val="0047096D"/>
    <w:rsid w:val="00470F75"/>
    <w:rsid w:val="00471DC5"/>
    <w:rsid w:val="00474E03"/>
    <w:rsid w:val="00476ACF"/>
    <w:rsid w:val="00476E3B"/>
    <w:rsid w:val="004777C8"/>
    <w:rsid w:val="004803E2"/>
    <w:rsid w:val="004807BD"/>
    <w:rsid w:val="00481C16"/>
    <w:rsid w:val="00483010"/>
    <w:rsid w:val="004832DE"/>
    <w:rsid w:val="00485250"/>
    <w:rsid w:val="004852A8"/>
    <w:rsid w:val="004857DF"/>
    <w:rsid w:val="004920ED"/>
    <w:rsid w:val="00494308"/>
    <w:rsid w:val="0049453E"/>
    <w:rsid w:val="00495D0E"/>
    <w:rsid w:val="004A3486"/>
    <w:rsid w:val="004A5E1D"/>
    <w:rsid w:val="004A6A19"/>
    <w:rsid w:val="004A6BE8"/>
    <w:rsid w:val="004A7B4F"/>
    <w:rsid w:val="004B14C5"/>
    <w:rsid w:val="004B1F28"/>
    <w:rsid w:val="004B2C85"/>
    <w:rsid w:val="004B3ACD"/>
    <w:rsid w:val="004B438A"/>
    <w:rsid w:val="004B5397"/>
    <w:rsid w:val="004C0CB3"/>
    <w:rsid w:val="004C31F9"/>
    <w:rsid w:val="004C3CC3"/>
    <w:rsid w:val="004C541D"/>
    <w:rsid w:val="004C7FD7"/>
    <w:rsid w:val="004D222E"/>
    <w:rsid w:val="004D2B0E"/>
    <w:rsid w:val="004D355D"/>
    <w:rsid w:val="004D4458"/>
    <w:rsid w:val="004D59F4"/>
    <w:rsid w:val="004D7508"/>
    <w:rsid w:val="004E47F0"/>
    <w:rsid w:val="004E49C6"/>
    <w:rsid w:val="004E634A"/>
    <w:rsid w:val="004E644E"/>
    <w:rsid w:val="004E6B30"/>
    <w:rsid w:val="004F0F0E"/>
    <w:rsid w:val="004F2278"/>
    <w:rsid w:val="004F2AF1"/>
    <w:rsid w:val="004F55B1"/>
    <w:rsid w:val="004F6706"/>
    <w:rsid w:val="005002B1"/>
    <w:rsid w:val="00501809"/>
    <w:rsid w:val="00504EF9"/>
    <w:rsid w:val="00505640"/>
    <w:rsid w:val="00511CCD"/>
    <w:rsid w:val="00511D2C"/>
    <w:rsid w:val="00512B0A"/>
    <w:rsid w:val="00513C86"/>
    <w:rsid w:val="005145C0"/>
    <w:rsid w:val="00516947"/>
    <w:rsid w:val="00517732"/>
    <w:rsid w:val="00520543"/>
    <w:rsid w:val="0052146A"/>
    <w:rsid w:val="00523476"/>
    <w:rsid w:val="00527352"/>
    <w:rsid w:val="005309FA"/>
    <w:rsid w:val="00535771"/>
    <w:rsid w:val="00535D35"/>
    <w:rsid w:val="00536955"/>
    <w:rsid w:val="00536C57"/>
    <w:rsid w:val="005373D5"/>
    <w:rsid w:val="005375C4"/>
    <w:rsid w:val="005379AC"/>
    <w:rsid w:val="00540E86"/>
    <w:rsid w:val="00541850"/>
    <w:rsid w:val="0054355E"/>
    <w:rsid w:val="00547AD0"/>
    <w:rsid w:val="00550CD6"/>
    <w:rsid w:val="0055364E"/>
    <w:rsid w:val="00553F3D"/>
    <w:rsid w:val="00553FBD"/>
    <w:rsid w:val="00556251"/>
    <w:rsid w:val="005573CC"/>
    <w:rsid w:val="00557FC5"/>
    <w:rsid w:val="005601BB"/>
    <w:rsid w:val="00561CB5"/>
    <w:rsid w:val="00562BFC"/>
    <w:rsid w:val="0056573E"/>
    <w:rsid w:val="005667EA"/>
    <w:rsid w:val="00567509"/>
    <w:rsid w:val="00567640"/>
    <w:rsid w:val="00570A6E"/>
    <w:rsid w:val="005720A4"/>
    <w:rsid w:val="00572741"/>
    <w:rsid w:val="00572E7F"/>
    <w:rsid w:val="00574335"/>
    <w:rsid w:val="00576129"/>
    <w:rsid w:val="0058085B"/>
    <w:rsid w:val="005838EE"/>
    <w:rsid w:val="00584A53"/>
    <w:rsid w:val="00584F3B"/>
    <w:rsid w:val="00585227"/>
    <w:rsid w:val="005855E3"/>
    <w:rsid w:val="00586CB9"/>
    <w:rsid w:val="00592A9E"/>
    <w:rsid w:val="00592BA1"/>
    <w:rsid w:val="005A2BE1"/>
    <w:rsid w:val="005A3EA8"/>
    <w:rsid w:val="005A666E"/>
    <w:rsid w:val="005A70DD"/>
    <w:rsid w:val="005A7592"/>
    <w:rsid w:val="005B1BCF"/>
    <w:rsid w:val="005B26EF"/>
    <w:rsid w:val="005B476B"/>
    <w:rsid w:val="005B48BF"/>
    <w:rsid w:val="005C0DAE"/>
    <w:rsid w:val="005C12CC"/>
    <w:rsid w:val="005C1630"/>
    <w:rsid w:val="005C1A8E"/>
    <w:rsid w:val="005C21C7"/>
    <w:rsid w:val="005C51DC"/>
    <w:rsid w:val="005C5A43"/>
    <w:rsid w:val="005D6269"/>
    <w:rsid w:val="005D686B"/>
    <w:rsid w:val="005E0179"/>
    <w:rsid w:val="005E5766"/>
    <w:rsid w:val="005E59FF"/>
    <w:rsid w:val="005F24DD"/>
    <w:rsid w:val="005F5200"/>
    <w:rsid w:val="00601995"/>
    <w:rsid w:val="00601BB0"/>
    <w:rsid w:val="00603088"/>
    <w:rsid w:val="00603A61"/>
    <w:rsid w:val="006069A3"/>
    <w:rsid w:val="00607D27"/>
    <w:rsid w:val="00611311"/>
    <w:rsid w:val="00611994"/>
    <w:rsid w:val="00612DB5"/>
    <w:rsid w:val="006134DC"/>
    <w:rsid w:val="0061359A"/>
    <w:rsid w:val="0061480A"/>
    <w:rsid w:val="0061534B"/>
    <w:rsid w:val="00616CEB"/>
    <w:rsid w:val="00617F27"/>
    <w:rsid w:val="00622E09"/>
    <w:rsid w:val="0062378D"/>
    <w:rsid w:val="00625EC2"/>
    <w:rsid w:val="00626D35"/>
    <w:rsid w:val="00627C4C"/>
    <w:rsid w:val="006333F9"/>
    <w:rsid w:val="006342F0"/>
    <w:rsid w:val="00637A0E"/>
    <w:rsid w:val="00641C1B"/>
    <w:rsid w:val="00645030"/>
    <w:rsid w:val="0064779D"/>
    <w:rsid w:val="00653BD1"/>
    <w:rsid w:val="00653DDF"/>
    <w:rsid w:val="00653F36"/>
    <w:rsid w:val="00654695"/>
    <w:rsid w:val="006546C7"/>
    <w:rsid w:val="00656B4D"/>
    <w:rsid w:val="006570D2"/>
    <w:rsid w:val="006576E5"/>
    <w:rsid w:val="00657CB1"/>
    <w:rsid w:val="0066188E"/>
    <w:rsid w:val="00662FC7"/>
    <w:rsid w:val="00663826"/>
    <w:rsid w:val="006638B3"/>
    <w:rsid w:val="0066737F"/>
    <w:rsid w:val="006724D4"/>
    <w:rsid w:val="0067583C"/>
    <w:rsid w:val="00676963"/>
    <w:rsid w:val="006802E7"/>
    <w:rsid w:val="0068108C"/>
    <w:rsid w:val="00682BFF"/>
    <w:rsid w:val="00682F7B"/>
    <w:rsid w:val="00683513"/>
    <w:rsid w:val="00685E29"/>
    <w:rsid w:val="00686180"/>
    <w:rsid w:val="006872CA"/>
    <w:rsid w:val="00690A02"/>
    <w:rsid w:val="00690E39"/>
    <w:rsid w:val="00693609"/>
    <w:rsid w:val="00693D0C"/>
    <w:rsid w:val="006959A4"/>
    <w:rsid w:val="00695C39"/>
    <w:rsid w:val="00696C7C"/>
    <w:rsid w:val="006A104E"/>
    <w:rsid w:val="006A12A4"/>
    <w:rsid w:val="006A2965"/>
    <w:rsid w:val="006A589F"/>
    <w:rsid w:val="006A7042"/>
    <w:rsid w:val="006B0160"/>
    <w:rsid w:val="006B0256"/>
    <w:rsid w:val="006B0C2E"/>
    <w:rsid w:val="006B0CFC"/>
    <w:rsid w:val="006B1857"/>
    <w:rsid w:val="006B1F8A"/>
    <w:rsid w:val="006B417B"/>
    <w:rsid w:val="006B499E"/>
    <w:rsid w:val="006B602B"/>
    <w:rsid w:val="006B65B9"/>
    <w:rsid w:val="006C0952"/>
    <w:rsid w:val="006C4A21"/>
    <w:rsid w:val="006C4A9C"/>
    <w:rsid w:val="006C4B55"/>
    <w:rsid w:val="006C5A1A"/>
    <w:rsid w:val="006C64F9"/>
    <w:rsid w:val="006C7DED"/>
    <w:rsid w:val="006D1BD1"/>
    <w:rsid w:val="006D5A6F"/>
    <w:rsid w:val="006D602B"/>
    <w:rsid w:val="006E01F0"/>
    <w:rsid w:val="006E135A"/>
    <w:rsid w:val="006E38E9"/>
    <w:rsid w:val="006E63C1"/>
    <w:rsid w:val="006F68D6"/>
    <w:rsid w:val="006F69A3"/>
    <w:rsid w:val="0070082D"/>
    <w:rsid w:val="00700A08"/>
    <w:rsid w:val="007018A8"/>
    <w:rsid w:val="00702A79"/>
    <w:rsid w:val="00711CE4"/>
    <w:rsid w:val="00713043"/>
    <w:rsid w:val="007141AA"/>
    <w:rsid w:val="00714F6C"/>
    <w:rsid w:val="007173D8"/>
    <w:rsid w:val="00717663"/>
    <w:rsid w:val="007177EE"/>
    <w:rsid w:val="00720E51"/>
    <w:rsid w:val="00720FEC"/>
    <w:rsid w:val="00722EF5"/>
    <w:rsid w:val="00722FEB"/>
    <w:rsid w:val="00724081"/>
    <w:rsid w:val="00724CF4"/>
    <w:rsid w:val="00725787"/>
    <w:rsid w:val="0072667F"/>
    <w:rsid w:val="00726A48"/>
    <w:rsid w:val="007315F4"/>
    <w:rsid w:val="007317DD"/>
    <w:rsid w:val="00731F84"/>
    <w:rsid w:val="0073415A"/>
    <w:rsid w:val="00735875"/>
    <w:rsid w:val="00741E58"/>
    <w:rsid w:val="00741FA8"/>
    <w:rsid w:val="007440B5"/>
    <w:rsid w:val="00747DAD"/>
    <w:rsid w:val="00750258"/>
    <w:rsid w:val="00751365"/>
    <w:rsid w:val="00751591"/>
    <w:rsid w:val="00753284"/>
    <w:rsid w:val="00753C00"/>
    <w:rsid w:val="00756162"/>
    <w:rsid w:val="00760D9A"/>
    <w:rsid w:val="00761AFC"/>
    <w:rsid w:val="00761E53"/>
    <w:rsid w:val="00762DFB"/>
    <w:rsid w:val="00763249"/>
    <w:rsid w:val="0076518F"/>
    <w:rsid w:val="00767E4A"/>
    <w:rsid w:val="00770466"/>
    <w:rsid w:val="007705BB"/>
    <w:rsid w:val="0077095B"/>
    <w:rsid w:val="007755E4"/>
    <w:rsid w:val="0077758F"/>
    <w:rsid w:val="0078007E"/>
    <w:rsid w:val="00780692"/>
    <w:rsid w:val="00781D3D"/>
    <w:rsid w:val="00782335"/>
    <w:rsid w:val="00782DEE"/>
    <w:rsid w:val="007834DC"/>
    <w:rsid w:val="00786777"/>
    <w:rsid w:val="00790624"/>
    <w:rsid w:val="00792EFE"/>
    <w:rsid w:val="007A10B7"/>
    <w:rsid w:val="007A3754"/>
    <w:rsid w:val="007A3A0B"/>
    <w:rsid w:val="007A45B5"/>
    <w:rsid w:val="007A4D9E"/>
    <w:rsid w:val="007A5B1D"/>
    <w:rsid w:val="007A6BEB"/>
    <w:rsid w:val="007A6D4F"/>
    <w:rsid w:val="007A71A9"/>
    <w:rsid w:val="007A7207"/>
    <w:rsid w:val="007B34B5"/>
    <w:rsid w:val="007B484B"/>
    <w:rsid w:val="007B5695"/>
    <w:rsid w:val="007B6F0A"/>
    <w:rsid w:val="007B7ABF"/>
    <w:rsid w:val="007C009B"/>
    <w:rsid w:val="007C052A"/>
    <w:rsid w:val="007C070D"/>
    <w:rsid w:val="007C1837"/>
    <w:rsid w:val="007C556D"/>
    <w:rsid w:val="007C5B70"/>
    <w:rsid w:val="007D1812"/>
    <w:rsid w:val="007D4708"/>
    <w:rsid w:val="007D4FCA"/>
    <w:rsid w:val="007E7199"/>
    <w:rsid w:val="007E7D10"/>
    <w:rsid w:val="007F2CCA"/>
    <w:rsid w:val="00801C5D"/>
    <w:rsid w:val="00802DE6"/>
    <w:rsid w:val="00805BD5"/>
    <w:rsid w:val="00810389"/>
    <w:rsid w:val="00811A90"/>
    <w:rsid w:val="00812D3D"/>
    <w:rsid w:val="00817959"/>
    <w:rsid w:val="00817C96"/>
    <w:rsid w:val="008211E3"/>
    <w:rsid w:val="00822D55"/>
    <w:rsid w:val="00826DCE"/>
    <w:rsid w:val="00830BDF"/>
    <w:rsid w:val="00832120"/>
    <w:rsid w:val="00836AE5"/>
    <w:rsid w:val="00842E23"/>
    <w:rsid w:val="008447C9"/>
    <w:rsid w:val="008449EA"/>
    <w:rsid w:val="00845E4A"/>
    <w:rsid w:val="00847993"/>
    <w:rsid w:val="00853402"/>
    <w:rsid w:val="00855821"/>
    <w:rsid w:val="00856503"/>
    <w:rsid w:val="0085796C"/>
    <w:rsid w:val="0086216F"/>
    <w:rsid w:val="00863094"/>
    <w:rsid w:val="0086375A"/>
    <w:rsid w:val="00864616"/>
    <w:rsid w:val="00864762"/>
    <w:rsid w:val="00865340"/>
    <w:rsid w:val="00865B4E"/>
    <w:rsid w:val="00865DDA"/>
    <w:rsid w:val="008720AB"/>
    <w:rsid w:val="00873CCA"/>
    <w:rsid w:val="00874BA1"/>
    <w:rsid w:val="00875740"/>
    <w:rsid w:val="0087718E"/>
    <w:rsid w:val="008821B1"/>
    <w:rsid w:val="00882801"/>
    <w:rsid w:val="008828FA"/>
    <w:rsid w:val="008833F1"/>
    <w:rsid w:val="00883482"/>
    <w:rsid w:val="00883E10"/>
    <w:rsid w:val="00885069"/>
    <w:rsid w:val="00887197"/>
    <w:rsid w:val="00891473"/>
    <w:rsid w:val="008919F4"/>
    <w:rsid w:val="00892165"/>
    <w:rsid w:val="0089355B"/>
    <w:rsid w:val="00895956"/>
    <w:rsid w:val="008A0055"/>
    <w:rsid w:val="008B2BCE"/>
    <w:rsid w:val="008B7390"/>
    <w:rsid w:val="008C3159"/>
    <w:rsid w:val="008D78C0"/>
    <w:rsid w:val="008E059A"/>
    <w:rsid w:val="008E0BD9"/>
    <w:rsid w:val="008E587A"/>
    <w:rsid w:val="008E6606"/>
    <w:rsid w:val="008F0515"/>
    <w:rsid w:val="008F4525"/>
    <w:rsid w:val="008F46AA"/>
    <w:rsid w:val="008F46F5"/>
    <w:rsid w:val="008F472A"/>
    <w:rsid w:val="00901038"/>
    <w:rsid w:val="00902EE8"/>
    <w:rsid w:val="00904562"/>
    <w:rsid w:val="0091457F"/>
    <w:rsid w:val="0091702B"/>
    <w:rsid w:val="00917955"/>
    <w:rsid w:val="009200D5"/>
    <w:rsid w:val="00921ECF"/>
    <w:rsid w:val="00922228"/>
    <w:rsid w:val="00924B62"/>
    <w:rsid w:val="00925CF0"/>
    <w:rsid w:val="00930D34"/>
    <w:rsid w:val="009315BB"/>
    <w:rsid w:val="00931874"/>
    <w:rsid w:val="0093395F"/>
    <w:rsid w:val="00940592"/>
    <w:rsid w:val="009407FA"/>
    <w:rsid w:val="00941128"/>
    <w:rsid w:val="00941252"/>
    <w:rsid w:val="00941E13"/>
    <w:rsid w:val="00941E8B"/>
    <w:rsid w:val="0094236D"/>
    <w:rsid w:val="00944004"/>
    <w:rsid w:val="0094500A"/>
    <w:rsid w:val="00945990"/>
    <w:rsid w:val="00945A0E"/>
    <w:rsid w:val="00947299"/>
    <w:rsid w:val="009478E3"/>
    <w:rsid w:val="0095042F"/>
    <w:rsid w:val="009511DE"/>
    <w:rsid w:val="009538F8"/>
    <w:rsid w:val="00955F96"/>
    <w:rsid w:val="00957F06"/>
    <w:rsid w:val="00960BB6"/>
    <w:rsid w:val="00962FE7"/>
    <w:rsid w:val="00964C3E"/>
    <w:rsid w:val="00964C6E"/>
    <w:rsid w:val="00964DAA"/>
    <w:rsid w:val="00965ADC"/>
    <w:rsid w:val="0096623A"/>
    <w:rsid w:val="009665F7"/>
    <w:rsid w:val="00970AB8"/>
    <w:rsid w:val="0097353F"/>
    <w:rsid w:val="0097376F"/>
    <w:rsid w:val="00975DC3"/>
    <w:rsid w:val="00976D9E"/>
    <w:rsid w:val="009806A0"/>
    <w:rsid w:val="00981604"/>
    <w:rsid w:val="009846A6"/>
    <w:rsid w:val="00985811"/>
    <w:rsid w:val="00985A99"/>
    <w:rsid w:val="00990750"/>
    <w:rsid w:val="009909CB"/>
    <w:rsid w:val="00992D6A"/>
    <w:rsid w:val="00994686"/>
    <w:rsid w:val="00995639"/>
    <w:rsid w:val="00995AB2"/>
    <w:rsid w:val="009A2716"/>
    <w:rsid w:val="009B587D"/>
    <w:rsid w:val="009B5C95"/>
    <w:rsid w:val="009C3326"/>
    <w:rsid w:val="009C3520"/>
    <w:rsid w:val="009C3EC6"/>
    <w:rsid w:val="009D1FEC"/>
    <w:rsid w:val="009D3F17"/>
    <w:rsid w:val="009D4201"/>
    <w:rsid w:val="009D52F7"/>
    <w:rsid w:val="009D7655"/>
    <w:rsid w:val="009E01B0"/>
    <w:rsid w:val="009E26DC"/>
    <w:rsid w:val="009E2EF9"/>
    <w:rsid w:val="009E4E5D"/>
    <w:rsid w:val="009E5309"/>
    <w:rsid w:val="009E5E6E"/>
    <w:rsid w:val="009F0D4F"/>
    <w:rsid w:val="009F185A"/>
    <w:rsid w:val="009F2453"/>
    <w:rsid w:val="009F2AB2"/>
    <w:rsid w:val="009F32BF"/>
    <w:rsid w:val="009F4D5E"/>
    <w:rsid w:val="009F5BAC"/>
    <w:rsid w:val="009F66CF"/>
    <w:rsid w:val="009F7529"/>
    <w:rsid w:val="00A0218A"/>
    <w:rsid w:val="00A027FF"/>
    <w:rsid w:val="00A04F07"/>
    <w:rsid w:val="00A07FBE"/>
    <w:rsid w:val="00A10D0C"/>
    <w:rsid w:val="00A13B97"/>
    <w:rsid w:val="00A14176"/>
    <w:rsid w:val="00A15520"/>
    <w:rsid w:val="00A222E9"/>
    <w:rsid w:val="00A23605"/>
    <w:rsid w:val="00A239BD"/>
    <w:rsid w:val="00A30EBC"/>
    <w:rsid w:val="00A31533"/>
    <w:rsid w:val="00A31623"/>
    <w:rsid w:val="00A35BE9"/>
    <w:rsid w:val="00A36EC2"/>
    <w:rsid w:val="00A403BB"/>
    <w:rsid w:val="00A42D86"/>
    <w:rsid w:val="00A47AFA"/>
    <w:rsid w:val="00A51772"/>
    <w:rsid w:val="00A56667"/>
    <w:rsid w:val="00A57FCB"/>
    <w:rsid w:val="00A60EC9"/>
    <w:rsid w:val="00A61C33"/>
    <w:rsid w:val="00A67C11"/>
    <w:rsid w:val="00A723A8"/>
    <w:rsid w:val="00A72C62"/>
    <w:rsid w:val="00A74D44"/>
    <w:rsid w:val="00A74F6A"/>
    <w:rsid w:val="00A77541"/>
    <w:rsid w:val="00A7774B"/>
    <w:rsid w:val="00A77962"/>
    <w:rsid w:val="00A849B9"/>
    <w:rsid w:val="00A85225"/>
    <w:rsid w:val="00A90BAD"/>
    <w:rsid w:val="00A9245A"/>
    <w:rsid w:val="00A9395F"/>
    <w:rsid w:val="00A93FB9"/>
    <w:rsid w:val="00A9420D"/>
    <w:rsid w:val="00A9458B"/>
    <w:rsid w:val="00A95A49"/>
    <w:rsid w:val="00A95C79"/>
    <w:rsid w:val="00A96356"/>
    <w:rsid w:val="00A97983"/>
    <w:rsid w:val="00AA1896"/>
    <w:rsid w:val="00AA26AC"/>
    <w:rsid w:val="00AA2B1D"/>
    <w:rsid w:val="00AA2CFB"/>
    <w:rsid w:val="00AA4A99"/>
    <w:rsid w:val="00AA51A3"/>
    <w:rsid w:val="00AA6828"/>
    <w:rsid w:val="00AA6934"/>
    <w:rsid w:val="00AA75FC"/>
    <w:rsid w:val="00AB31D3"/>
    <w:rsid w:val="00AC04D4"/>
    <w:rsid w:val="00AD6F5F"/>
    <w:rsid w:val="00AD7631"/>
    <w:rsid w:val="00AE1697"/>
    <w:rsid w:val="00AE3538"/>
    <w:rsid w:val="00AE42C4"/>
    <w:rsid w:val="00AE74DD"/>
    <w:rsid w:val="00AF0D11"/>
    <w:rsid w:val="00AF10B7"/>
    <w:rsid w:val="00AF1377"/>
    <w:rsid w:val="00AF3C72"/>
    <w:rsid w:val="00AF4757"/>
    <w:rsid w:val="00AF5BE4"/>
    <w:rsid w:val="00AF6451"/>
    <w:rsid w:val="00AF73DD"/>
    <w:rsid w:val="00B0060C"/>
    <w:rsid w:val="00B03AFF"/>
    <w:rsid w:val="00B06666"/>
    <w:rsid w:val="00B10088"/>
    <w:rsid w:val="00B10CFC"/>
    <w:rsid w:val="00B204F0"/>
    <w:rsid w:val="00B21F1A"/>
    <w:rsid w:val="00B22940"/>
    <w:rsid w:val="00B2341E"/>
    <w:rsid w:val="00B2678D"/>
    <w:rsid w:val="00B36A3D"/>
    <w:rsid w:val="00B40587"/>
    <w:rsid w:val="00B4430D"/>
    <w:rsid w:val="00B445A6"/>
    <w:rsid w:val="00B44EDB"/>
    <w:rsid w:val="00B45DEA"/>
    <w:rsid w:val="00B46B32"/>
    <w:rsid w:val="00B515AB"/>
    <w:rsid w:val="00B53AE2"/>
    <w:rsid w:val="00B5571C"/>
    <w:rsid w:val="00B558E8"/>
    <w:rsid w:val="00B56064"/>
    <w:rsid w:val="00B56284"/>
    <w:rsid w:val="00B57268"/>
    <w:rsid w:val="00B574F0"/>
    <w:rsid w:val="00B60D4E"/>
    <w:rsid w:val="00B611AA"/>
    <w:rsid w:val="00B62BE5"/>
    <w:rsid w:val="00B63D01"/>
    <w:rsid w:val="00B653C1"/>
    <w:rsid w:val="00B6587F"/>
    <w:rsid w:val="00B65CC9"/>
    <w:rsid w:val="00B65D6B"/>
    <w:rsid w:val="00B6670A"/>
    <w:rsid w:val="00B67A8D"/>
    <w:rsid w:val="00B718E1"/>
    <w:rsid w:val="00B71BBE"/>
    <w:rsid w:val="00B72937"/>
    <w:rsid w:val="00B742BC"/>
    <w:rsid w:val="00B75627"/>
    <w:rsid w:val="00B7630D"/>
    <w:rsid w:val="00B7670C"/>
    <w:rsid w:val="00B77329"/>
    <w:rsid w:val="00B7797F"/>
    <w:rsid w:val="00B83437"/>
    <w:rsid w:val="00B85BE2"/>
    <w:rsid w:val="00B86BE6"/>
    <w:rsid w:val="00B93341"/>
    <w:rsid w:val="00B95BAE"/>
    <w:rsid w:val="00B964C5"/>
    <w:rsid w:val="00B96FC3"/>
    <w:rsid w:val="00B97743"/>
    <w:rsid w:val="00BA1B6E"/>
    <w:rsid w:val="00BA1F1A"/>
    <w:rsid w:val="00BA36C4"/>
    <w:rsid w:val="00BA71A8"/>
    <w:rsid w:val="00BB09BB"/>
    <w:rsid w:val="00BB1213"/>
    <w:rsid w:val="00BB1C28"/>
    <w:rsid w:val="00BB26DE"/>
    <w:rsid w:val="00BB4BDD"/>
    <w:rsid w:val="00BB66CA"/>
    <w:rsid w:val="00BB7213"/>
    <w:rsid w:val="00BC1E8B"/>
    <w:rsid w:val="00BC26B3"/>
    <w:rsid w:val="00BC34D4"/>
    <w:rsid w:val="00BC3B2F"/>
    <w:rsid w:val="00BC3C56"/>
    <w:rsid w:val="00BC3E04"/>
    <w:rsid w:val="00BC6AE1"/>
    <w:rsid w:val="00BC6DE2"/>
    <w:rsid w:val="00BC7EE3"/>
    <w:rsid w:val="00BD1D81"/>
    <w:rsid w:val="00BD46C5"/>
    <w:rsid w:val="00BD4B5E"/>
    <w:rsid w:val="00BD5359"/>
    <w:rsid w:val="00BE2C1D"/>
    <w:rsid w:val="00BE32B0"/>
    <w:rsid w:val="00BE5B07"/>
    <w:rsid w:val="00BE61AF"/>
    <w:rsid w:val="00BE6C53"/>
    <w:rsid w:val="00BE78CA"/>
    <w:rsid w:val="00BF26F8"/>
    <w:rsid w:val="00BF2850"/>
    <w:rsid w:val="00BF3318"/>
    <w:rsid w:val="00BF39C8"/>
    <w:rsid w:val="00BF6B90"/>
    <w:rsid w:val="00BF76AB"/>
    <w:rsid w:val="00C0166B"/>
    <w:rsid w:val="00C06381"/>
    <w:rsid w:val="00C10635"/>
    <w:rsid w:val="00C14704"/>
    <w:rsid w:val="00C15DAE"/>
    <w:rsid w:val="00C16097"/>
    <w:rsid w:val="00C167D7"/>
    <w:rsid w:val="00C172D2"/>
    <w:rsid w:val="00C17434"/>
    <w:rsid w:val="00C21D2A"/>
    <w:rsid w:val="00C22C53"/>
    <w:rsid w:val="00C22E09"/>
    <w:rsid w:val="00C232B9"/>
    <w:rsid w:val="00C240A9"/>
    <w:rsid w:val="00C30D46"/>
    <w:rsid w:val="00C31072"/>
    <w:rsid w:val="00C3446D"/>
    <w:rsid w:val="00C34B47"/>
    <w:rsid w:val="00C373AD"/>
    <w:rsid w:val="00C379E4"/>
    <w:rsid w:val="00C37CA4"/>
    <w:rsid w:val="00C41760"/>
    <w:rsid w:val="00C41D50"/>
    <w:rsid w:val="00C42A72"/>
    <w:rsid w:val="00C53092"/>
    <w:rsid w:val="00C532A9"/>
    <w:rsid w:val="00C54E94"/>
    <w:rsid w:val="00C572E1"/>
    <w:rsid w:val="00C60155"/>
    <w:rsid w:val="00C629F2"/>
    <w:rsid w:val="00C63192"/>
    <w:rsid w:val="00C72170"/>
    <w:rsid w:val="00C7279C"/>
    <w:rsid w:val="00C7300F"/>
    <w:rsid w:val="00C76961"/>
    <w:rsid w:val="00C771AA"/>
    <w:rsid w:val="00C80EBD"/>
    <w:rsid w:val="00C810BD"/>
    <w:rsid w:val="00C829D6"/>
    <w:rsid w:val="00C85FF3"/>
    <w:rsid w:val="00C86AF2"/>
    <w:rsid w:val="00C900A3"/>
    <w:rsid w:val="00C90D45"/>
    <w:rsid w:val="00C91106"/>
    <w:rsid w:val="00C923C8"/>
    <w:rsid w:val="00C92617"/>
    <w:rsid w:val="00C957C4"/>
    <w:rsid w:val="00C97631"/>
    <w:rsid w:val="00CA42B8"/>
    <w:rsid w:val="00CA4CB7"/>
    <w:rsid w:val="00CA69A7"/>
    <w:rsid w:val="00CB0CD7"/>
    <w:rsid w:val="00CB350B"/>
    <w:rsid w:val="00CB49C6"/>
    <w:rsid w:val="00CC06DD"/>
    <w:rsid w:val="00CC117B"/>
    <w:rsid w:val="00CC46B4"/>
    <w:rsid w:val="00CC4B77"/>
    <w:rsid w:val="00CD3FA3"/>
    <w:rsid w:val="00CD54B5"/>
    <w:rsid w:val="00CD5C17"/>
    <w:rsid w:val="00CD6188"/>
    <w:rsid w:val="00CD6202"/>
    <w:rsid w:val="00CD7BD0"/>
    <w:rsid w:val="00CD7D17"/>
    <w:rsid w:val="00CE2E90"/>
    <w:rsid w:val="00CE3AA7"/>
    <w:rsid w:val="00CE3B33"/>
    <w:rsid w:val="00CE559F"/>
    <w:rsid w:val="00CF1691"/>
    <w:rsid w:val="00CF2944"/>
    <w:rsid w:val="00CF50C3"/>
    <w:rsid w:val="00D0163D"/>
    <w:rsid w:val="00D06063"/>
    <w:rsid w:val="00D06E56"/>
    <w:rsid w:val="00D123D7"/>
    <w:rsid w:val="00D12D3C"/>
    <w:rsid w:val="00D133EC"/>
    <w:rsid w:val="00D13A80"/>
    <w:rsid w:val="00D14492"/>
    <w:rsid w:val="00D14DB4"/>
    <w:rsid w:val="00D2118B"/>
    <w:rsid w:val="00D218D3"/>
    <w:rsid w:val="00D232DF"/>
    <w:rsid w:val="00D23932"/>
    <w:rsid w:val="00D240A4"/>
    <w:rsid w:val="00D251C9"/>
    <w:rsid w:val="00D25F25"/>
    <w:rsid w:val="00D26568"/>
    <w:rsid w:val="00D26C40"/>
    <w:rsid w:val="00D309A1"/>
    <w:rsid w:val="00D3295F"/>
    <w:rsid w:val="00D331FE"/>
    <w:rsid w:val="00D408EB"/>
    <w:rsid w:val="00D40C3B"/>
    <w:rsid w:val="00D41085"/>
    <w:rsid w:val="00D4192B"/>
    <w:rsid w:val="00D4230E"/>
    <w:rsid w:val="00D44521"/>
    <w:rsid w:val="00D46853"/>
    <w:rsid w:val="00D475C7"/>
    <w:rsid w:val="00D47FB7"/>
    <w:rsid w:val="00D504C3"/>
    <w:rsid w:val="00D52AFA"/>
    <w:rsid w:val="00D533A5"/>
    <w:rsid w:val="00D5368B"/>
    <w:rsid w:val="00D55B53"/>
    <w:rsid w:val="00D55BC2"/>
    <w:rsid w:val="00D578A4"/>
    <w:rsid w:val="00D6129B"/>
    <w:rsid w:val="00D63C01"/>
    <w:rsid w:val="00D67144"/>
    <w:rsid w:val="00D71691"/>
    <w:rsid w:val="00D7176D"/>
    <w:rsid w:val="00D75658"/>
    <w:rsid w:val="00D85605"/>
    <w:rsid w:val="00D87D35"/>
    <w:rsid w:val="00D92417"/>
    <w:rsid w:val="00D93307"/>
    <w:rsid w:val="00D93CDA"/>
    <w:rsid w:val="00D948BF"/>
    <w:rsid w:val="00D95750"/>
    <w:rsid w:val="00D95827"/>
    <w:rsid w:val="00DA215D"/>
    <w:rsid w:val="00DA4B50"/>
    <w:rsid w:val="00DB24B0"/>
    <w:rsid w:val="00DB2E43"/>
    <w:rsid w:val="00DB4198"/>
    <w:rsid w:val="00DB7552"/>
    <w:rsid w:val="00DC044B"/>
    <w:rsid w:val="00DC33ED"/>
    <w:rsid w:val="00DC36CA"/>
    <w:rsid w:val="00DD2E72"/>
    <w:rsid w:val="00DD51EF"/>
    <w:rsid w:val="00DE0D97"/>
    <w:rsid w:val="00DE1B40"/>
    <w:rsid w:val="00DE211A"/>
    <w:rsid w:val="00DE2B6D"/>
    <w:rsid w:val="00DE457A"/>
    <w:rsid w:val="00DE4E44"/>
    <w:rsid w:val="00DE5BA6"/>
    <w:rsid w:val="00DF01D1"/>
    <w:rsid w:val="00DF18C0"/>
    <w:rsid w:val="00DF221C"/>
    <w:rsid w:val="00DF37B7"/>
    <w:rsid w:val="00DF6050"/>
    <w:rsid w:val="00DF7920"/>
    <w:rsid w:val="00E0140B"/>
    <w:rsid w:val="00E017E9"/>
    <w:rsid w:val="00E02769"/>
    <w:rsid w:val="00E02F87"/>
    <w:rsid w:val="00E03B65"/>
    <w:rsid w:val="00E04482"/>
    <w:rsid w:val="00E12139"/>
    <w:rsid w:val="00E13706"/>
    <w:rsid w:val="00E14C8B"/>
    <w:rsid w:val="00E17902"/>
    <w:rsid w:val="00E202F5"/>
    <w:rsid w:val="00E2066B"/>
    <w:rsid w:val="00E20F5C"/>
    <w:rsid w:val="00E22333"/>
    <w:rsid w:val="00E2326E"/>
    <w:rsid w:val="00E24682"/>
    <w:rsid w:val="00E258C7"/>
    <w:rsid w:val="00E27135"/>
    <w:rsid w:val="00E36FBC"/>
    <w:rsid w:val="00E4095D"/>
    <w:rsid w:val="00E42E0E"/>
    <w:rsid w:val="00E458E0"/>
    <w:rsid w:val="00E46879"/>
    <w:rsid w:val="00E46A13"/>
    <w:rsid w:val="00E478AB"/>
    <w:rsid w:val="00E50E16"/>
    <w:rsid w:val="00E518CC"/>
    <w:rsid w:val="00E51E93"/>
    <w:rsid w:val="00E52EDB"/>
    <w:rsid w:val="00E544D6"/>
    <w:rsid w:val="00E565A3"/>
    <w:rsid w:val="00E56651"/>
    <w:rsid w:val="00E61951"/>
    <w:rsid w:val="00E6467F"/>
    <w:rsid w:val="00E72927"/>
    <w:rsid w:val="00E72BE6"/>
    <w:rsid w:val="00E73245"/>
    <w:rsid w:val="00E734E1"/>
    <w:rsid w:val="00E76EC6"/>
    <w:rsid w:val="00E826B5"/>
    <w:rsid w:val="00E9123B"/>
    <w:rsid w:val="00E92BE3"/>
    <w:rsid w:val="00E943AC"/>
    <w:rsid w:val="00EA0D85"/>
    <w:rsid w:val="00EA2467"/>
    <w:rsid w:val="00EA2D24"/>
    <w:rsid w:val="00EA3EE7"/>
    <w:rsid w:val="00EA41BF"/>
    <w:rsid w:val="00EA5029"/>
    <w:rsid w:val="00EA5074"/>
    <w:rsid w:val="00EA5B01"/>
    <w:rsid w:val="00EA5F6F"/>
    <w:rsid w:val="00EB2967"/>
    <w:rsid w:val="00EB4653"/>
    <w:rsid w:val="00EB7DCB"/>
    <w:rsid w:val="00EC09A9"/>
    <w:rsid w:val="00EC2125"/>
    <w:rsid w:val="00EC3314"/>
    <w:rsid w:val="00EC3762"/>
    <w:rsid w:val="00EC471A"/>
    <w:rsid w:val="00ED1930"/>
    <w:rsid w:val="00ED534E"/>
    <w:rsid w:val="00ED56D0"/>
    <w:rsid w:val="00ED6E93"/>
    <w:rsid w:val="00EE0821"/>
    <w:rsid w:val="00EE2BF6"/>
    <w:rsid w:val="00EE38EA"/>
    <w:rsid w:val="00EE3F86"/>
    <w:rsid w:val="00EF27F6"/>
    <w:rsid w:val="00EF352B"/>
    <w:rsid w:val="00EF4B6D"/>
    <w:rsid w:val="00EF577B"/>
    <w:rsid w:val="00F0073B"/>
    <w:rsid w:val="00F008E4"/>
    <w:rsid w:val="00F01421"/>
    <w:rsid w:val="00F103A1"/>
    <w:rsid w:val="00F11118"/>
    <w:rsid w:val="00F1206F"/>
    <w:rsid w:val="00F12969"/>
    <w:rsid w:val="00F159B7"/>
    <w:rsid w:val="00F1797B"/>
    <w:rsid w:val="00F179CB"/>
    <w:rsid w:val="00F21DF5"/>
    <w:rsid w:val="00F22454"/>
    <w:rsid w:val="00F2381D"/>
    <w:rsid w:val="00F2398A"/>
    <w:rsid w:val="00F25598"/>
    <w:rsid w:val="00F25D55"/>
    <w:rsid w:val="00F25E09"/>
    <w:rsid w:val="00F272FD"/>
    <w:rsid w:val="00F27ADB"/>
    <w:rsid w:val="00F31F13"/>
    <w:rsid w:val="00F3215B"/>
    <w:rsid w:val="00F32D25"/>
    <w:rsid w:val="00F33E45"/>
    <w:rsid w:val="00F344CD"/>
    <w:rsid w:val="00F4036B"/>
    <w:rsid w:val="00F408A2"/>
    <w:rsid w:val="00F40B7F"/>
    <w:rsid w:val="00F40B95"/>
    <w:rsid w:val="00F451A7"/>
    <w:rsid w:val="00F46672"/>
    <w:rsid w:val="00F4705F"/>
    <w:rsid w:val="00F54B65"/>
    <w:rsid w:val="00F5509C"/>
    <w:rsid w:val="00F56E71"/>
    <w:rsid w:val="00F631D2"/>
    <w:rsid w:val="00F63D03"/>
    <w:rsid w:val="00F65169"/>
    <w:rsid w:val="00F656CB"/>
    <w:rsid w:val="00F6702C"/>
    <w:rsid w:val="00F7026A"/>
    <w:rsid w:val="00F73CDA"/>
    <w:rsid w:val="00F73E1B"/>
    <w:rsid w:val="00F74AE6"/>
    <w:rsid w:val="00F805AD"/>
    <w:rsid w:val="00F82CD0"/>
    <w:rsid w:val="00F84959"/>
    <w:rsid w:val="00F852EC"/>
    <w:rsid w:val="00F8537F"/>
    <w:rsid w:val="00F9151E"/>
    <w:rsid w:val="00F91865"/>
    <w:rsid w:val="00F91890"/>
    <w:rsid w:val="00F92886"/>
    <w:rsid w:val="00F9302C"/>
    <w:rsid w:val="00F94566"/>
    <w:rsid w:val="00F95198"/>
    <w:rsid w:val="00F97534"/>
    <w:rsid w:val="00F97BBA"/>
    <w:rsid w:val="00FA077E"/>
    <w:rsid w:val="00FA0B87"/>
    <w:rsid w:val="00FA4C47"/>
    <w:rsid w:val="00FA6C81"/>
    <w:rsid w:val="00FB08CE"/>
    <w:rsid w:val="00FB0B2F"/>
    <w:rsid w:val="00FB131C"/>
    <w:rsid w:val="00FB144F"/>
    <w:rsid w:val="00FB576B"/>
    <w:rsid w:val="00FC097A"/>
    <w:rsid w:val="00FC1244"/>
    <w:rsid w:val="00FC16C8"/>
    <w:rsid w:val="00FC66E6"/>
    <w:rsid w:val="00FD3ECF"/>
    <w:rsid w:val="00FD48FE"/>
    <w:rsid w:val="00FD6011"/>
    <w:rsid w:val="00FD60E3"/>
    <w:rsid w:val="00FD631E"/>
    <w:rsid w:val="00FD689C"/>
    <w:rsid w:val="00FE0BB4"/>
    <w:rsid w:val="00FE5903"/>
    <w:rsid w:val="00FE5CDB"/>
    <w:rsid w:val="00FE64B5"/>
    <w:rsid w:val="00FF074E"/>
    <w:rsid w:val="00FF0B43"/>
    <w:rsid w:val="00FF208D"/>
    <w:rsid w:val="00FF343B"/>
    <w:rsid w:val="00FF557C"/>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47CA9"/>
  <w15:docId w15:val="{C38EE4DE-6871-41AB-8277-6CF3B1BD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3F0084"/>
    <w:pPr>
      <w:keepNext/>
      <w:keepLines/>
      <w:numPr>
        <w:numId w:val="5"/>
      </w:numPr>
      <w:spacing w:after="0"/>
      <w:outlineLvl w:val="0"/>
    </w:pPr>
    <w:rPr>
      <w:bCs/>
      <w:color w:val="2F5496" w:themeColor="accent5" w:themeShade="BF"/>
      <w:sz w:val="24"/>
      <w:szCs w:val="48"/>
    </w:rPr>
  </w:style>
  <w:style w:type="paragraph" w:styleId="Heading2">
    <w:name w:val="heading 2"/>
    <w:basedOn w:val="Normal"/>
    <w:next w:val="Normal"/>
    <w:link w:val="Heading2Char"/>
    <w:rsid w:val="00567640"/>
    <w:pPr>
      <w:keepNext/>
      <w:keepLines/>
      <w:numPr>
        <w:ilvl w:val="1"/>
        <w:numId w:val="5"/>
      </w:numPr>
      <w:spacing w:before="360" w:after="80"/>
      <w:outlineLvl w:val="1"/>
    </w:pPr>
    <w:rPr>
      <w:rFonts w:ascii="Times New Roman" w:hAnsi="Times New Roman"/>
      <w:b/>
      <w:color w:val="0070C0"/>
      <w:sz w:val="24"/>
      <w:szCs w:val="36"/>
    </w:rPr>
  </w:style>
  <w:style w:type="paragraph" w:styleId="Heading3">
    <w:name w:val="heading 3"/>
    <w:basedOn w:val="Normal"/>
    <w:next w:val="Normal"/>
    <w:link w:val="Heading3Char"/>
    <w:qFormat/>
    <w:rsid w:val="00556251"/>
    <w:pPr>
      <w:keepNext/>
      <w:keepLines/>
      <w:numPr>
        <w:ilvl w:val="2"/>
        <w:numId w:val="5"/>
      </w:numPr>
      <w:spacing w:before="280" w:after="80"/>
      <w:outlineLvl w:val="2"/>
    </w:pPr>
    <w:rPr>
      <w:b/>
      <w:i/>
      <w:color w:val="0070C0"/>
      <w:sz w:val="24"/>
      <w:szCs w:val="28"/>
    </w:rPr>
  </w:style>
  <w:style w:type="paragraph" w:styleId="Heading4">
    <w:name w:val="heading 4"/>
    <w:basedOn w:val="Normal"/>
    <w:next w:val="Normal"/>
    <w:link w:val="Heading4Char"/>
    <w:rsid w:val="00556251"/>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rsid w:val="00556251"/>
    <w:pPr>
      <w:keepNext/>
      <w:keepLines/>
      <w:numPr>
        <w:ilvl w:val="4"/>
        <w:numId w:val="5"/>
      </w:numPr>
      <w:spacing w:before="220" w:after="40"/>
      <w:outlineLvl w:val="4"/>
    </w:pPr>
    <w:rPr>
      <w:b/>
      <w:i/>
      <w:color w:val="0070C0"/>
    </w:rPr>
  </w:style>
  <w:style w:type="paragraph" w:styleId="Heading6">
    <w:name w:val="heading 6"/>
    <w:basedOn w:val="Normal"/>
    <w:next w:val="Normal"/>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line="240" w:lineRule="auto"/>
    </w:pPr>
    <w:rPr>
      <w:rFonts w:eastAsia="Times New Roman" w:cs="Times New Roman"/>
      <w:bCs w:val="0"/>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DE1B40"/>
    <w:pPr>
      <w:tabs>
        <w:tab w:val="left" w:pos="880"/>
        <w:tab w:val="right" w:leader="dot" w:pos="9350"/>
      </w:tabs>
      <w:spacing w:after="0"/>
      <w:ind w:left="220"/>
    </w:pPr>
    <w:rPr>
      <w:noProof/>
      <w:color w:val="000000" w:themeColor="text1"/>
    </w:r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1026D2"/>
    <w:rPr>
      <w:noProof/>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outlineLvl w:val="9"/>
    </w:pPr>
    <w:rPr>
      <w:rFonts w:asciiTheme="majorHAnsi" w:eastAsiaTheme="majorEastAsia" w:hAnsiTheme="majorHAnsi" w:cstheme="majorBidi"/>
      <w:b/>
      <w:caps/>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uiPriority w:val="35"/>
    <w:qFormat/>
    <w:rsid w:val="006F68D6"/>
    <w:pPr>
      <w:keepNext/>
      <w:widowControl w:val="0"/>
      <w:autoSpaceDE w:val="0"/>
      <w:autoSpaceDN w:val="0"/>
      <w:adjustRightInd w:val="0"/>
      <w:spacing w:before="240" w:after="60" w:line="240" w:lineRule="auto"/>
    </w:pPr>
    <w:rPr>
      <w:rFonts w:asciiTheme="minorHAnsi" w:eastAsia="Times New Roman" w:hAnsiTheme="minorHAnsi" w:cstheme="minorHAnsi"/>
      <w:b/>
      <w:bCs/>
      <w:color w:val="auto"/>
      <w:szCs w:val="18"/>
    </w:rPr>
  </w:style>
  <w:style w:type="character" w:customStyle="1" w:styleId="CaptionChar">
    <w:name w:val="Caption Char"/>
    <w:aliases w:val="Char Char, Char Char"/>
    <w:basedOn w:val="DefaultParagraphFont"/>
    <w:link w:val="Caption"/>
    <w:uiPriority w:val="35"/>
    <w:locked/>
    <w:rsid w:val="006F68D6"/>
    <w:rPr>
      <w:rFonts w:asciiTheme="minorHAnsi" w:eastAsia="Times New Roman" w:hAnsiTheme="minorHAnsi" w:cstheme="minorHAnsi"/>
      <w:b/>
      <w:bCs/>
      <w:color w:val="auto"/>
      <w:szCs w:val="18"/>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unhideWhenUsed/>
    <w:rsid w:val="00067826"/>
    <w:rPr>
      <w:color w:val="605E5C"/>
      <w:shd w:val="clear" w:color="auto" w:fill="E1DFDD"/>
    </w:rPr>
  </w:style>
  <w:style w:type="paragraph" w:customStyle="1" w:styleId="BE-MainHeader">
    <w:name w:val="BE - Main Header"/>
    <w:basedOn w:val="Heading1"/>
    <w:link w:val="BE-MainHeaderChar"/>
    <w:qFormat/>
    <w:rsid w:val="0097376F"/>
    <w:rPr>
      <w:rFonts w:asciiTheme="minorHAnsi" w:hAnsiTheme="minorHAnsi"/>
      <w:b/>
      <w:caps/>
      <w:color w:val="4472C4" w:themeColor="accent5"/>
      <w:szCs w:val="36"/>
    </w:rPr>
  </w:style>
  <w:style w:type="paragraph" w:customStyle="1" w:styleId="BE-Table">
    <w:name w:val="BE - Table"/>
    <w:basedOn w:val="Caption"/>
    <w:link w:val="BE-TableChar"/>
    <w:qFormat/>
    <w:rsid w:val="00BB1C28"/>
  </w:style>
  <w:style w:type="character" w:customStyle="1" w:styleId="BE-MainHeaderChar">
    <w:name w:val="BE - Main Header Char"/>
    <w:basedOn w:val="DefaultParagraphFont"/>
    <w:link w:val="BE-MainHeader"/>
    <w:rsid w:val="0097376F"/>
    <w:rPr>
      <w:rFonts w:asciiTheme="minorHAnsi" w:hAnsiTheme="minorHAnsi"/>
      <w:b/>
      <w:bCs/>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heme="minorHAnsi"/>
      <w:b/>
      <w:bCs/>
      <w:color w:val="auto"/>
      <w:szCs w:val="18"/>
    </w:rPr>
  </w:style>
  <w:style w:type="paragraph" w:customStyle="1" w:styleId="BE-SubHeader">
    <w:name w:val="BE - Sub Header"/>
    <w:basedOn w:val="Heading2"/>
    <w:link w:val="BE-SubHeaderChar"/>
    <w:qFormat/>
    <w:rsid w:val="00D93307"/>
    <w:pPr>
      <w:keepLines w:val="0"/>
      <w:spacing w:before="0" w:after="0"/>
      <w:ind w:left="1296"/>
    </w:pPr>
    <w:rPr>
      <w:rFonts w:asciiTheme="minorHAnsi" w:hAnsiTheme="minorHAnsi" w:cstheme="minorHAnsi"/>
      <w:b w:val="0"/>
      <w:color w:val="4472C4" w:themeColor="accent5"/>
      <w:szCs w:val="40"/>
    </w:rPr>
  </w:style>
  <w:style w:type="paragraph" w:customStyle="1" w:styleId="BE-2SubHeader">
    <w:name w:val="BE - 2Sub Header"/>
    <w:basedOn w:val="Heading3"/>
    <w:link w:val="BE-2SubHeaderChar"/>
    <w:qFormat/>
    <w:rsid w:val="00D93307"/>
    <w:pPr>
      <w:spacing w:before="0" w:after="0"/>
      <w:ind w:left="2160"/>
    </w:pPr>
    <w:rPr>
      <w:b w:val="0"/>
      <w:i w:val="0"/>
      <w:color w:val="4472C4" w:themeColor="accent5"/>
      <w:szCs w:val="32"/>
    </w:rPr>
  </w:style>
  <w:style w:type="character" w:customStyle="1" w:styleId="Heading2Char">
    <w:name w:val="Heading 2 Char"/>
    <w:basedOn w:val="DefaultParagraphFont"/>
    <w:link w:val="Heading2"/>
    <w:rsid w:val="00C957C4"/>
    <w:rPr>
      <w:rFonts w:ascii="Times New Roman" w:hAnsi="Times New Roman"/>
      <w:b/>
      <w:color w:val="0070C0"/>
      <w:sz w:val="24"/>
      <w:szCs w:val="36"/>
    </w:rPr>
  </w:style>
  <w:style w:type="character" w:customStyle="1" w:styleId="BE-SubHeaderChar">
    <w:name w:val="BE - Sub Header Char"/>
    <w:basedOn w:val="Heading2Char"/>
    <w:link w:val="BE-SubHeader"/>
    <w:rsid w:val="00D93307"/>
    <w:rPr>
      <w:rFonts w:asciiTheme="minorHAnsi" w:hAnsiTheme="minorHAnsi" w:cstheme="minorHAnsi"/>
      <w:b w:val="0"/>
      <w:color w:val="4472C4" w:themeColor="accent5"/>
      <w:sz w:val="24"/>
      <w:szCs w:val="40"/>
    </w:rPr>
  </w:style>
  <w:style w:type="paragraph" w:customStyle="1" w:styleId="BE-Figure">
    <w:name w:val="BE - Figure"/>
    <w:basedOn w:val="Caption"/>
    <w:link w:val="BE-FigureChar"/>
    <w:qFormat/>
    <w:rsid w:val="00B62BE5"/>
    <w:pPr>
      <w:spacing w:before="0" w:after="0"/>
    </w:pPr>
    <w:rPr>
      <w:noProof/>
    </w:rPr>
  </w:style>
  <w:style w:type="character" w:customStyle="1" w:styleId="Heading3Char">
    <w:name w:val="Heading 3 Char"/>
    <w:basedOn w:val="DefaultParagraphFont"/>
    <w:link w:val="Heading3"/>
    <w:rsid w:val="006B0160"/>
    <w:rPr>
      <w:b/>
      <w:i/>
      <w:color w:val="0070C0"/>
      <w:sz w:val="24"/>
      <w:szCs w:val="28"/>
    </w:rPr>
  </w:style>
  <w:style w:type="character" w:customStyle="1" w:styleId="BE-2SubHeaderChar">
    <w:name w:val="BE - 2Sub Header Char"/>
    <w:basedOn w:val="Heading3Char"/>
    <w:link w:val="BE-2SubHeader"/>
    <w:rsid w:val="00D93307"/>
    <w:rPr>
      <w:b w:val="0"/>
      <w:i w:val="0"/>
      <w:color w:val="4472C4" w:themeColor="accent5"/>
      <w:sz w:val="24"/>
      <w:szCs w:val="32"/>
    </w:rPr>
  </w:style>
  <w:style w:type="paragraph" w:customStyle="1" w:styleId="BE-3SubHeader">
    <w:name w:val="BE- 3Sub Header"/>
    <w:basedOn w:val="Heading4"/>
    <w:link w:val="BE-3SubHeaderChar"/>
    <w:qFormat/>
    <w:rsid w:val="00D93307"/>
    <w:pPr>
      <w:spacing w:before="0" w:after="0"/>
      <w:ind w:left="3024"/>
    </w:pPr>
    <w:rPr>
      <w:b w:val="0"/>
      <w:i w:val="0"/>
      <w:color w:val="4472C4" w:themeColor="accent5"/>
      <w:szCs w:val="28"/>
    </w:rPr>
  </w:style>
  <w:style w:type="character" w:customStyle="1" w:styleId="BE-FigureChar">
    <w:name w:val="BE - Figure Char"/>
    <w:basedOn w:val="CaptionChar"/>
    <w:link w:val="BE-Figure"/>
    <w:rsid w:val="00B62BE5"/>
    <w:rPr>
      <w:rFonts w:asciiTheme="minorHAnsi" w:eastAsia="Times New Roman" w:hAnsiTheme="minorHAnsi" w:cstheme="minorHAnsi"/>
      <w:b/>
      <w:bCs/>
      <w:noProof/>
      <w:color w:val="auto"/>
      <w:szCs w:val="18"/>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D93307"/>
    <w:rPr>
      <w:b w:val="0"/>
      <w:i w:val="0"/>
      <w:color w:val="4472C4" w:themeColor="accent5"/>
      <w:sz w:val="24"/>
      <w:szCs w:val="28"/>
    </w:rPr>
  </w:style>
  <w:style w:type="character" w:styleId="Mention">
    <w:name w:val="Mention"/>
    <w:basedOn w:val="DefaultParagraphFont"/>
    <w:uiPriority w:val="99"/>
    <w:unhideWhenUsed/>
    <w:rsid w:val="00E468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7468">
      <w:bodyDiv w:val="1"/>
      <w:marLeft w:val="0"/>
      <w:marRight w:val="0"/>
      <w:marTop w:val="0"/>
      <w:marBottom w:val="0"/>
      <w:divBdr>
        <w:top w:val="none" w:sz="0" w:space="0" w:color="auto"/>
        <w:left w:val="none" w:sz="0" w:space="0" w:color="auto"/>
        <w:bottom w:val="none" w:sz="0" w:space="0" w:color="auto"/>
        <w:right w:val="none" w:sz="0" w:space="0" w:color="auto"/>
      </w:divBdr>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334647262">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575166025">
      <w:bodyDiv w:val="1"/>
      <w:marLeft w:val="0"/>
      <w:marRight w:val="0"/>
      <w:marTop w:val="0"/>
      <w:marBottom w:val="0"/>
      <w:divBdr>
        <w:top w:val="none" w:sz="0" w:space="0" w:color="auto"/>
        <w:left w:val="none" w:sz="0" w:space="0" w:color="auto"/>
        <w:bottom w:val="none" w:sz="0" w:space="0" w:color="auto"/>
        <w:right w:val="none" w:sz="0" w:space="0" w:color="auto"/>
      </w:divBdr>
    </w:div>
    <w:div w:id="601496860">
      <w:bodyDiv w:val="1"/>
      <w:marLeft w:val="0"/>
      <w:marRight w:val="0"/>
      <w:marTop w:val="0"/>
      <w:marBottom w:val="0"/>
      <w:divBdr>
        <w:top w:val="none" w:sz="0" w:space="0" w:color="auto"/>
        <w:left w:val="none" w:sz="0" w:space="0" w:color="auto"/>
        <w:bottom w:val="none" w:sz="0" w:space="0" w:color="auto"/>
        <w:right w:val="none" w:sz="0" w:space="0" w:color="auto"/>
      </w:divBdr>
    </w:div>
    <w:div w:id="715811231">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783772526">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2761136">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069108445">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329597445">
      <w:bodyDiv w:val="1"/>
      <w:marLeft w:val="0"/>
      <w:marRight w:val="0"/>
      <w:marTop w:val="0"/>
      <w:marBottom w:val="0"/>
      <w:divBdr>
        <w:top w:val="none" w:sz="0" w:space="0" w:color="auto"/>
        <w:left w:val="none" w:sz="0" w:space="0" w:color="auto"/>
        <w:bottom w:val="none" w:sz="0" w:space="0" w:color="auto"/>
        <w:right w:val="none" w:sz="0" w:space="0" w:color="auto"/>
      </w:divBdr>
    </w:div>
    <w:div w:id="1418401684">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36022602">
      <w:bodyDiv w:val="1"/>
      <w:marLeft w:val="0"/>
      <w:marRight w:val="0"/>
      <w:marTop w:val="0"/>
      <w:marBottom w:val="0"/>
      <w:divBdr>
        <w:top w:val="none" w:sz="0" w:space="0" w:color="auto"/>
        <w:left w:val="none" w:sz="0" w:space="0" w:color="auto"/>
        <w:bottom w:val="none" w:sz="0" w:space="0" w:color="auto"/>
        <w:right w:val="none" w:sz="0" w:space="0" w:color="auto"/>
      </w:divBdr>
    </w:div>
    <w:div w:id="1842819197">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57306735">
      <w:bodyDiv w:val="1"/>
      <w:marLeft w:val="0"/>
      <w:marRight w:val="0"/>
      <w:marTop w:val="0"/>
      <w:marBottom w:val="0"/>
      <w:divBdr>
        <w:top w:val="none" w:sz="0" w:space="0" w:color="auto"/>
        <w:left w:val="none" w:sz="0" w:space="0" w:color="auto"/>
        <w:bottom w:val="none" w:sz="0" w:space="0" w:color="auto"/>
        <w:right w:val="none" w:sz="0" w:space="0" w:color="auto"/>
      </w:divBdr>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1924409234">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image" Target="media/image8.jpg"/><Relationship Id="rId39" Type="http://schemas.openxmlformats.org/officeDocument/2006/relationships/hyperlink" Target="http://www.waterqualitydata.us/portal.jsp" TargetMode="External"/><Relationship Id="rId21" Type="http://schemas.openxmlformats.org/officeDocument/2006/relationships/image" Target="media/image6.png"/><Relationship Id="rId34" Type="http://schemas.openxmlformats.org/officeDocument/2006/relationships/hyperlink" Target="http://www.regulations.gov/"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hyperlink" Target="https://www.govinfo.gov/content/pkg/FR-1999-11-04/pdf/99-28888.pdf" TargetMode="External"/><Relationship Id="rId37" Type="http://schemas.openxmlformats.org/officeDocument/2006/relationships/hyperlink" Target="https://www.epa.gov/endangered-species/biological-evaluation-chapters-malathion-esa-assessment"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waterqualitydata.us/" TargetMode="External"/><Relationship Id="rId36" Type="http://schemas.openxmlformats.org/officeDocument/2006/relationships/hyperlink" Target="https://www.epa.gov/endangered-species/biological-evaluation-chapters-diazinon-esa-assessment"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www.epa.gov/pesticide-science-and-assessing-pesticide-risks/guidance-calculate-representative-half-life-valu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s://ipmdata.ipmcenters.org/" TargetMode="External"/><Relationship Id="rId30" Type="http://schemas.openxmlformats.org/officeDocument/2006/relationships/hyperlink" Target="http://www.fao.org/DOCREP/003/X2570E/X2570E06.htm" TargetMode="External"/><Relationship Id="rId35" Type="http://schemas.openxmlformats.org/officeDocument/2006/relationships/hyperlink" Target="https://www.epa.gov/endangered-species/biological-evaluation-chapters-chlorpyrifos-esa-assessmen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1.xml"/><Relationship Id="rId33" Type="http://schemas.openxmlformats.org/officeDocument/2006/relationships/hyperlink" Target="https://www.epa.gov/pesticide-science-and-assessing-pesticide-risks/guidance-calculate-representative-half-life-values" TargetMode="External"/><Relationship Id="rId38" Type="http://schemas.openxmlformats.org/officeDocument/2006/relationships/hyperlink" Target="https://www.epa.gov/endangered-species/provisional-models-endangered-species-pesticide-assess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4" Type="http://schemas.openxmlformats.org/officeDocument/2006/relationships/hyperlink" Target="https://iaspub.epa.gov/waters10/attains_nation_cy.control?p_report_ty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B44B-A0DF-4654-8ED7-18DDC97313A1}">
  <ds:schemaRefs>
    <ds:schemaRef ds:uri="4ffa91fb-a0ff-4ac5-b2db-65c790d184a4"/>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schemas.microsoft.com/sharepoint.v3"/>
    <ds:schemaRef ds:uri="1b69afd8-9bdb-481b-b26a-06cbd17fa30c"/>
    <ds:schemaRef ds:uri="a5d1ca4e-0a3f-4119-b619-e20b93ebd1aa"/>
    <ds:schemaRef ds:uri="http://schemas.microsoft.com/sharepoint/v3/field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3.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4.xml><?xml version="1.0" encoding="utf-8"?>
<ds:datastoreItem xmlns:ds="http://schemas.openxmlformats.org/officeDocument/2006/customXml" ds:itemID="{063EDE4D-967C-404C-923F-241E23A0F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B9426F-08A7-45B3-90F1-AAFF5A5D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8176</Words>
  <Characters>46608</Characters>
  <Application>Microsoft Office Word</Application>
  <DocSecurity>10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54675</CharactersWithSpaces>
  <SharedDoc>false</SharedDoc>
  <HLinks>
    <vt:vector size="312" baseType="variant">
      <vt:variant>
        <vt:i4>4456467</vt:i4>
      </vt:variant>
      <vt:variant>
        <vt:i4>369</vt:i4>
      </vt:variant>
      <vt:variant>
        <vt:i4>0</vt:i4>
      </vt:variant>
      <vt:variant>
        <vt:i4>5</vt:i4>
      </vt:variant>
      <vt:variant>
        <vt:lpwstr>http://www.waterqualitydata.us/portal.jsp</vt:lpwstr>
      </vt:variant>
      <vt:variant>
        <vt:lpwstr/>
      </vt:variant>
      <vt:variant>
        <vt:i4>196683</vt:i4>
      </vt:variant>
      <vt:variant>
        <vt:i4>366</vt:i4>
      </vt:variant>
      <vt:variant>
        <vt:i4>0</vt:i4>
      </vt:variant>
      <vt:variant>
        <vt:i4>5</vt:i4>
      </vt:variant>
      <vt:variant>
        <vt:lpwstr>https://www.epa.gov/endangered-species/provisional-models-endangered-species-pesticide-assessments</vt:lpwstr>
      </vt:variant>
      <vt:variant>
        <vt:lpwstr>Terrestrial</vt:lpwstr>
      </vt:variant>
      <vt:variant>
        <vt:i4>3539070</vt:i4>
      </vt:variant>
      <vt:variant>
        <vt:i4>363</vt:i4>
      </vt:variant>
      <vt:variant>
        <vt:i4>0</vt:i4>
      </vt:variant>
      <vt:variant>
        <vt:i4>5</vt:i4>
      </vt:variant>
      <vt:variant>
        <vt:lpwstr>https://www.epa.gov/endangered-species/biological-evaluation-chapters-malathion-esa-assessment</vt:lpwstr>
      </vt:variant>
      <vt:variant>
        <vt:lpwstr/>
      </vt:variant>
      <vt:variant>
        <vt:i4>4390938</vt:i4>
      </vt:variant>
      <vt:variant>
        <vt:i4>360</vt:i4>
      </vt:variant>
      <vt:variant>
        <vt:i4>0</vt:i4>
      </vt:variant>
      <vt:variant>
        <vt:i4>5</vt:i4>
      </vt:variant>
      <vt:variant>
        <vt:lpwstr>https://www.epa.gov/endangered-species/biological-evaluation-chapters-diazinon-esa-assessment</vt:lpwstr>
      </vt:variant>
      <vt:variant>
        <vt:lpwstr/>
      </vt:variant>
      <vt:variant>
        <vt:i4>4194331</vt:i4>
      </vt:variant>
      <vt:variant>
        <vt:i4>357</vt:i4>
      </vt:variant>
      <vt:variant>
        <vt:i4>0</vt:i4>
      </vt:variant>
      <vt:variant>
        <vt:i4>5</vt:i4>
      </vt:variant>
      <vt:variant>
        <vt:lpwstr>https://www.epa.gov/endangered-species/biological-evaluation-chapters-chlorpyrifos-esa-assessment</vt:lpwstr>
      </vt:variant>
      <vt:variant>
        <vt:lpwstr/>
      </vt:variant>
      <vt:variant>
        <vt:i4>2818082</vt:i4>
      </vt:variant>
      <vt:variant>
        <vt:i4>354</vt:i4>
      </vt:variant>
      <vt:variant>
        <vt:i4>0</vt:i4>
      </vt:variant>
      <vt:variant>
        <vt:i4>5</vt:i4>
      </vt:variant>
      <vt:variant>
        <vt:lpwstr>http://www.regulations.gov/</vt:lpwstr>
      </vt:variant>
      <vt:variant>
        <vt:lpwstr>!docketDetail;D=EPA-HQ-OPP-2013-0676</vt:lpwstr>
      </vt:variant>
      <vt:variant>
        <vt:i4>2883703</vt:i4>
      </vt:variant>
      <vt:variant>
        <vt:i4>351</vt:i4>
      </vt:variant>
      <vt:variant>
        <vt:i4>0</vt:i4>
      </vt:variant>
      <vt:variant>
        <vt:i4>5</vt:i4>
      </vt:variant>
      <vt:variant>
        <vt:lpwstr>https://www.epa.gov/pesticide-science-and-assessing-pesticide-risks/guidance-calculate-representative-half-life-values</vt:lpwstr>
      </vt:variant>
      <vt:variant>
        <vt:lpwstr/>
      </vt:variant>
      <vt:variant>
        <vt:i4>7798881</vt:i4>
      </vt:variant>
      <vt:variant>
        <vt:i4>348</vt:i4>
      </vt:variant>
      <vt:variant>
        <vt:i4>0</vt:i4>
      </vt:variant>
      <vt:variant>
        <vt:i4>5</vt:i4>
      </vt:variant>
      <vt:variant>
        <vt:lpwstr>https://www.govinfo.gov/content/pkg/FR-1999-11-04/pdf/99-28888.pdf</vt:lpwstr>
      </vt:variant>
      <vt:variant>
        <vt:lpwstr/>
      </vt:variant>
      <vt:variant>
        <vt:i4>2883703</vt:i4>
      </vt:variant>
      <vt:variant>
        <vt:i4>345</vt:i4>
      </vt:variant>
      <vt:variant>
        <vt:i4>0</vt:i4>
      </vt:variant>
      <vt:variant>
        <vt:i4>5</vt:i4>
      </vt:variant>
      <vt:variant>
        <vt:lpwstr>https://www.epa.gov/pesticide-science-and-assessing-pesticide-risks/guidance-calculate-representative-half-life-values</vt:lpwstr>
      </vt:variant>
      <vt:variant>
        <vt:lpwstr/>
      </vt:variant>
      <vt:variant>
        <vt:i4>5832805</vt:i4>
      </vt:variant>
      <vt:variant>
        <vt:i4>342</vt:i4>
      </vt:variant>
      <vt:variant>
        <vt:i4>0</vt:i4>
      </vt:variant>
      <vt:variant>
        <vt:i4>5</vt:i4>
      </vt:variant>
      <vt:variant>
        <vt:lpwstr>https://archive.epa.gov/scipoly/sap/meetings/web/html/072998_mtg.html</vt:lpwstr>
      </vt:variant>
      <vt:variant>
        <vt:lpwstr/>
      </vt:variant>
      <vt:variant>
        <vt:i4>983104</vt:i4>
      </vt:variant>
      <vt:variant>
        <vt:i4>339</vt:i4>
      </vt:variant>
      <vt:variant>
        <vt:i4>0</vt:i4>
      </vt:variant>
      <vt:variant>
        <vt:i4>5</vt:i4>
      </vt:variant>
      <vt:variant>
        <vt:lpwstr>http://www.fao.org/DOCREP/003/X2570E/X2570E06.htm</vt:lpwstr>
      </vt:variant>
      <vt:variant>
        <vt:lpwstr/>
      </vt:variant>
      <vt:variant>
        <vt:i4>7995425</vt:i4>
      </vt:variant>
      <vt:variant>
        <vt:i4>306</vt:i4>
      </vt:variant>
      <vt:variant>
        <vt:i4>0</vt:i4>
      </vt:variant>
      <vt:variant>
        <vt:i4>5</vt:i4>
      </vt:variant>
      <vt:variant>
        <vt:lpwstr>http://www.waterqualitydata.us/</vt:lpwstr>
      </vt:variant>
      <vt:variant>
        <vt:lpwstr/>
      </vt:variant>
      <vt:variant>
        <vt:i4>4325387</vt:i4>
      </vt:variant>
      <vt:variant>
        <vt:i4>302</vt:i4>
      </vt:variant>
      <vt:variant>
        <vt:i4>0</vt:i4>
      </vt:variant>
      <vt:variant>
        <vt:i4>5</vt:i4>
      </vt:variant>
      <vt:variant>
        <vt:lpwstr/>
      </vt:variant>
      <vt:variant>
        <vt:lpwstr>_ENREF_36</vt:lpwstr>
      </vt:variant>
      <vt:variant>
        <vt:i4>3473504</vt:i4>
      </vt:variant>
      <vt:variant>
        <vt:i4>270</vt:i4>
      </vt:variant>
      <vt:variant>
        <vt:i4>0</vt:i4>
      </vt:variant>
      <vt:variant>
        <vt:i4>5</vt:i4>
      </vt:variant>
      <vt:variant>
        <vt:lpwstr>https://ipmdata.ipmcenters.org/</vt:lpwstr>
      </vt:variant>
      <vt:variant>
        <vt:lpwstr>cropprofiles</vt:lpwstr>
      </vt:variant>
      <vt:variant>
        <vt:i4>1310775</vt:i4>
      </vt:variant>
      <vt:variant>
        <vt:i4>194</vt:i4>
      </vt:variant>
      <vt:variant>
        <vt:i4>0</vt:i4>
      </vt:variant>
      <vt:variant>
        <vt:i4>5</vt:i4>
      </vt:variant>
      <vt:variant>
        <vt:lpwstr/>
      </vt:variant>
      <vt:variant>
        <vt:lpwstr>_Toc52263235</vt:lpwstr>
      </vt:variant>
      <vt:variant>
        <vt:i4>1376311</vt:i4>
      </vt:variant>
      <vt:variant>
        <vt:i4>188</vt:i4>
      </vt:variant>
      <vt:variant>
        <vt:i4>0</vt:i4>
      </vt:variant>
      <vt:variant>
        <vt:i4>5</vt:i4>
      </vt:variant>
      <vt:variant>
        <vt:lpwstr/>
      </vt:variant>
      <vt:variant>
        <vt:lpwstr>_Toc52263234</vt:lpwstr>
      </vt:variant>
      <vt:variant>
        <vt:i4>1900593</vt:i4>
      </vt:variant>
      <vt:variant>
        <vt:i4>179</vt:i4>
      </vt:variant>
      <vt:variant>
        <vt:i4>0</vt:i4>
      </vt:variant>
      <vt:variant>
        <vt:i4>5</vt:i4>
      </vt:variant>
      <vt:variant>
        <vt:lpwstr/>
      </vt:variant>
      <vt:variant>
        <vt:lpwstr>_Toc52332952</vt:lpwstr>
      </vt:variant>
      <vt:variant>
        <vt:i4>1966129</vt:i4>
      </vt:variant>
      <vt:variant>
        <vt:i4>173</vt:i4>
      </vt:variant>
      <vt:variant>
        <vt:i4>0</vt:i4>
      </vt:variant>
      <vt:variant>
        <vt:i4>5</vt:i4>
      </vt:variant>
      <vt:variant>
        <vt:lpwstr/>
      </vt:variant>
      <vt:variant>
        <vt:lpwstr>_Toc52332951</vt:lpwstr>
      </vt:variant>
      <vt:variant>
        <vt:i4>2031665</vt:i4>
      </vt:variant>
      <vt:variant>
        <vt:i4>167</vt:i4>
      </vt:variant>
      <vt:variant>
        <vt:i4>0</vt:i4>
      </vt:variant>
      <vt:variant>
        <vt:i4>5</vt:i4>
      </vt:variant>
      <vt:variant>
        <vt:lpwstr/>
      </vt:variant>
      <vt:variant>
        <vt:lpwstr>_Toc52332950</vt:lpwstr>
      </vt:variant>
      <vt:variant>
        <vt:i4>1441840</vt:i4>
      </vt:variant>
      <vt:variant>
        <vt:i4>161</vt:i4>
      </vt:variant>
      <vt:variant>
        <vt:i4>0</vt:i4>
      </vt:variant>
      <vt:variant>
        <vt:i4>5</vt:i4>
      </vt:variant>
      <vt:variant>
        <vt:lpwstr/>
      </vt:variant>
      <vt:variant>
        <vt:lpwstr>_Toc52332949</vt:lpwstr>
      </vt:variant>
      <vt:variant>
        <vt:i4>1507376</vt:i4>
      </vt:variant>
      <vt:variant>
        <vt:i4>155</vt:i4>
      </vt:variant>
      <vt:variant>
        <vt:i4>0</vt:i4>
      </vt:variant>
      <vt:variant>
        <vt:i4>5</vt:i4>
      </vt:variant>
      <vt:variant>
        <vt:lpwstr/>
      </vt:variant>
      <vt:variant>
        <vt:lpwstr>_Toc52332948</vt:lpwstr>
      </vt:variant>
      <vt:variant>
        <vt:i4>1572912</vt:i4>
      </vt:variant>
      <vt:variant>
        <vt:i4>149</vt:i4>
      </vt:variant>
      <vt:variant>
        <vt:i4>0</vt:i4>
      </vt:variant>
      <vt:variant>
        <vt:i4>5</vt:i4>
      </vt:variant>
      <vt:variant>
        <vt:lpwstr/>
      </vt:variant>
      <vt:variant>
        <vt:lpwstr>_Toc52332947</vt:lpwstr>
      </vt:variant>
      <vt:variant>
        <vt:i4>1638448</vt:i4>
      </vt:variant>
      <vt:variant>
        <vt:i4>143</vt:i4>
      </vt:variant>
      <vt:variant>
        <vt:i4>0</vt:i4>
      </vt:variant>
      <vt:variant>
        <vt:i4>5</vt:i4>
      </vt:variant>
      <vt:variant>
        <vt:lpwstr/>
      </vt:variant>
      <vt:variant>
        <vt:lpwstr>_Toc52332946</vt:lpwstr>
      </vt:variant>
      <vt:variant>
        <vt:i4>1703984</vt:i4>
      </vt:variant>
      <vt:variant>
        <vt:i4>137</vt:i4>
      </vt:variant>
      <vt:variant>
        <vt:i4>0</vt:i4>
      </vt:variant>
      <vt:variant>
        <vt:i4>5</vt:i4>
      </vt:variant>
      <vt:variant>
        <vt:lpwstr/>
      </vt:variant>
      <vt:variant>
        <vt:lpwstr>_Toc52332945</vt:lpwstr>
      </vt:variant>
      <vt:variant>
        <vt:i4>1769520</vt:i4>
      </vt:variant>
      <vt:variant>
        <vt:i4>131</vt:i4>
      </vt:variant>
      <vt:variant>
        <vt:i4>0</vt:i4>
      </vt:variant>
      <vt:variant>
        <vt:i4>5</vt:i4>
      </vt:variant>
      <vt:variant>
        <vt:lpwstr/>
      </vt:variant>
      <vt:variant>
        <vt:lpwstr>_Toc52332944</vt:lpwstr>
      </vt:variant>
      <vt:variant>
        <vt:i4>1703989</vt:i4>
      </vt:variant>
      <vt:variant>
        <vt:i4>122</vt:i4>
      </vt:variant>
      <vt:variant>
        <vt:i4>0</vt:i4>
      </vt:variant>
      <vt:variant>
        <vt:i4>5</vt:i4>
      </vt:variant>
      <vt:variant>
        <vt:lpwstr/>
      </vt:variant>
      <vt:variant>
        <vt:lpwstr>_Toc46247649</vt:lpwstr>
      </vt:variant>
      <vt:variant>
        <vt:i4>1769525</vt:i4>
      </vt:variant>
      <vt:variant>
        <vt:i4>116</vt:i4>
      </vt:variant>
      <vt:variant>
        <vt:i4>0</vt:i4>
      </vt:variant>
      <vt:variant>
        <vt:i4>5</vt:i4>
      </vt:variant>
      <vt:variant>
        <vt:lpwstr/>
      </vt:variant>
      <vt:variant>
        <vt:lpwstr>_Toc46247648</vt:lpwstr>
      </vt:variant>
      <vt:variant>
        <vt:i4>1310773</vt:i4>
      </vt:variant>
      <vt:variant>
        <vt:i4>110</vt:i4>
      </vt:variant>
      <vt:variant>
        <vt:i4>0</vt:i4>
      </vt:variant>
      <vt:variant>
        <vt:i4>5</vt:i4>
      </vt:variant>
      <vt:variant>
        <vt:lpwstr/>
      </vt:variant>
      <vt:variant>
        <vt:lpwstr>_Toc46247647</vt:lpwstr>
      </vt:variant>
      <vt:variant>
        <vt:i4>1376309</vt:i4>
      </vt:variant>
      <vt:variant>
        <vt:i4>104</vt:i4>
      </vt:variant>
      <vt:variant>
        <vt:i4>0</vt:i4>
      </vt:variant>
      <vt:variant>
        <vt:i4>5</vt:i4>
      </vt:variant>
      <vt:variant>
        <vt:lpwstr/>
      </vt:variant>
      <vt:variant>
        <vt:lpwstr>_Toc46247646</vt:lpwstr>
      </vt:variant>
      <vt:variant>
        <vt:i4>1441845</vt:i4>
      </vt:variant>
      <vt:variant>
        <vt:i4>98</vt:i4>
      </vt:variant>
      <vt:variant>
        <vt:i4>0</vt:i4>
      </vt:variant>
      <vt:variant>
        <vt:i4>5</vt:i4>
      </vt:variant>
      <vt:variant>
        <vt:lpwstr/>
      </vt:variant>
      <vt:variant>
        <vt:lpwstr>_Toc46247645</vt:lpwstr>
      </vt:variant>
      <vt:variant>
        <vt:i4>1507381</vt:i4>
      </vt:variant>
      <vt:variant>
        <vt:i4>92</vt:i4>
      </vt:variant>
      <vt:variant>
        <vt:i4>0</vt:i4>
      </vt:variant>
      <vt:variant>
        <vt:i4>5</vt:i4>
      </vt:variant>
      <vt:variant>
        <vt:lpwstr/>
      </vt:variant>
      <vt:variant>
        <vt:lpwstr>_Toc46247644</vt:lpwstr>
      </vt:variant>
      <vt:variant>
        <vt:i4>1048629</vt:i4>
      </vt:variant>
      <vt:variant>
        <vt:i4>86</vt:i4>
      </vt:variant>
      <vt:variant>
        <vt:i4>0</vt:i4>
      </vt:variant>
      <vt:variant>
        <vt:i4>5</vt:i4>
      </vt:variant>
      <vt:variant>
        <vt:lpwstr/>
      </vt:variant>
      <vt:variant>
        <vt:lpwstr>_Toc46247643</vt:lpwstr>
      </vt:variant>
      <vt:variant>
        <vt:i4>1114165</vt:i4>
      </vt:variant>
      <vt:variant>
        <vt:i4>80</vt:i4>
      </vt:variant>
      <vt:variant>
        <vt:i4>0</vt:i4>
      </vt:variant>
      <vt:variant>
        <vt:i4>5</vt:i4>
      </vt:variant>
      <vt:variant>
        <vt:lpwstr/>
      </vt:variant>
      <vt:variant>
        <vt:lpwstr>_Toc46247642</vt:lpwstr>
      </vt:variant>
      <vt:variant>
        <vt:i4>1179701</vt:i4>
      </vt:variant>
      <vt:variant>
        <vt:i4>74</vt:i4>
      </vt:variant>
      <vt:variant>
        <vt:i4>0</vt:i4>
      </vt:variant>
      <vt:variant>
        <vt:i4>5</vt:i4>
      </vt:variant>
      <vt:variant>
        <vt:lpwstr/>
      </vt:variant>
      <vt:variant>
        <vt:lpwstr>_Toc46247641</vt:lpwstr>
      </vt:variant>
      <vt:variant>
        <vt:i4>1245237</vt:i4>
      </vt:variant>
      <vt:variant>
        <vt:i4>68</vt:i4>
      </vt:variant>
      <vt:variant>
        <vt:i4>0</vt:i4>
      </vt:variant>
      <vt:variant>
        <vt:i4>5</vt:i4>
      </vt:variant>
      <vt:variant>
        <vt:lpwstr/>
      </vt:variant>
      <vt:variant>
        <vt:lpwstr>_Toc46247640</vt:lpwstr>
      </vt:variant>
      <vt:variant>
        <vt:i4>1769522</vt:i4>
      </vt:variant>
      <vt:variant>
        <vt:i4>62</vt:i4>
      </vt:variant>
      <vt:variant>
        <vt:i4>0</vt:i4>
      </vt:variant>
      <vt:variant>
        <vt:i4>5</vt:i4>
      </vt:variant>
      <vt:variant>
        <vt:lpwstr/>
      </vt:variant>
      <vt:variant>
        <vt:lpwstr>_Toc46247638</vt:lpwstr>
      </vt:variant>
      <vt:variant>
        <vt:i4>1310770</vt:i4>
      </vt:variant>
      <vt:variant>
        <vt:i4>56</vt:i4>
      </vt:variant>
      <vt:variant>
        <vt:i4>0</vt:i4>
      </vt:variant>
      <vt:variant>
        <vt:i4>5</vt:i4>
      </vt:variant>
      <vt:variant>
        <vt:lpwstr/>
      </vt:variant>
      <vt:variant>
        <vt:lpwstr>_Toc46247637</vt:lpwstr>
      </vt:variant>
      <vt:variant>
        <vt:i4>1376306</vt:i4>
      </vt:variant>
      <vt:variant>
        <vt:i4>50</vt:i4>
      </vt:variant>
      <vt:variant>
        <vt:i4>0</vt:i4>
      </vt:variant>
      <vt:variant>
        <vt:i4>5</vt:i4>
      </vt:variant>
      <vt:variant>
        <vt:lpwstr/>
      </vt:variant>
      <vt:variant>
        <vt:lpwstr>_Toc46247636</vt:lpwstr>
      </vt:variant>
      <vt:variant>
        <vt:i4>1441842</vt:i4>
      </vt:variant>
      <vt:variant>
        <vt:i4>44</vt:i4>
      </vt:variant>
      <vt:variant>
        <vt:i4>0</vt:i4>
      </vt:variant>
      <vt:variant>
        <vt:i4>5</vt:i4>
      </vt:variant>
      <vt:variant>
        <vt:lpwstr/>
      </vt:variant>
      <vt:variant>
        <vt:lpwstr>_Toc46247635</vt:lpwstr>
      </vt:variant>
      <vt:variant>
        <vt:i4>1507378</vt:i4>
      </vt:variant>
      <vt:variant>
        <vt:i4>38</vt:i4>
      </vt:variant>
      <vt:variant>
        <vt:i4>0</vt:i4>
      </vt:variant>
      <vt:variant>
        <vt:i4>5</vt:i4>
      </vt:variant>
      <vt:variant>
        <vt:lpwstr/>
      </vt:variant>
      <vt:variant>
        <vt:lpwstr>_Toc46247634</vt:lpwstr>
      </vt:variant>
      <vt:variant>
        <vt:i4>1048626</vt:i4>
      </vt:variant>
      <vt:variant>
        <vt:i4>32</vt:i4>
      </vt:variant>
      <vt:variant>
        <vt:i4>0</vt:i4>
      </vt:variant>
      <vt:variant>
        <vt:i4>5</vt:i4>
      </vt:variant>
      <vt:variant>
        <vt:lpwstr/>
      </vt:variant>
      <vt:variant>
        <vt:lpwstr>_Toc46247633</vt:lpwstr>
      </vt:variant>
      <vt:variant>
        <vt:i4>1114162</vt:i4>
      </vt:variant>
      <vt:variant>
        <vt:i4>26</vt:i4>
      </vt:variant>
      <vt:variant>
        <vt:i4>0</vt:i4>
      </vt:variant>
      <vt:variant>
        <vt:i4>5</vt:i4>
      </vt:variant>
      <vt:variant>
        <vt:lpwstr/>
      </vt:variant>
      <vt:variant>
        <vt:lpwstr>_Toc46247632</vt:lpwstr>
      </vt:variant>
      <vt:variant>
        <vt:i4>1179698</vt:i4>
      </vt:variant>
      <vt:variant>
        <vt:i4>20</vt:i4>
      </vt:variant>
      <vt:variant>
        <vt:i4>0</vt:i4>
      </vt:variant>
      <vt:variant>
        <vt:i4>5</vt:i4>
      </vt:variant>
      <vt:variant>
        <vt:lpwstr/>
      </vt:variant>
      <vt:variant>
        <vt:lpwstr>_Toc46247631</vt:lpwstr>
      </vt:variant>
      <vt:variant>
        <vt:i4>1245234</vt:i4>
      </vt:variant>
      <vt:variant>
        <vt:i4>14</vt:i4>
      </vt:variant>
      <vt:variant>
        <vt:i4>0</vt:i4>
      </vt:variant>
      <vt:variant>
        <vt:i4>5</vt:i4>
      </vt:variant>
      <vt:variant>
        <vt:lpwstr/>
      </vt:variant>
      <vt:variant>
        <vt:lpwstr>_Toc46247630</vt:lpwstr>
      </vt:variant>
      <vt:variant>
        <vt:i4>1703987</vt:i4>
      </vt:variant>
      <vt:variant>
        <vt:i4>8</vt:i4>
      </vt:variant>
      <vt:variant>
        <vt:i4>0</vt:i4>
      </vt:variant>
      <vt:variant>
        <vt:i4>5</vt:i4>
      </vt:variant>
      <vt:variant>
        <vt:lpwstr/>
      </vt:variant>
      <vt:variant>
        <vt:lpwstr>_Toc46247629</vt:lpwstr>
      </vt:variant>
      <vt:variant>
        <vt:i4>1769523</vt:i4>
      </vt:variant>
      <vt:variant>
        <vt:i4>2</vt:i4>
      </vt:variant>
      <vt:variant>
        <vt:i4>0</vt:i4>
      </vt:variant>
      <vt:variant>
        <vt:i4>5</vt:i4>
      </vt:variant>
      <vt:variant>
        <vt:lpwstr/>
      </vt:variant>
      <vt:variant>
        <vt:lpwstr>_Toc46247628</vt:lpwstr>
      </vt:variant>
      <vt:variant>
        <vt:i4>4456532</vt:i4>
      </vt:variant>
      <vt:variant>
        <vt:i4>18</vt:i4>
      </vt:variant>
      <vt:variant>
        <vt:i4>0</vt:i4>
      </vt:variant>
      <vt:variant>
        <vt:i4>5</vt:i4>
      </vt:variant>
      <vt:variant>
        <vt:lpwstr>https://iaspub.epa.gov/waters10/attains_nation_cy.control?p_report_type=T</vt:lpwstr>
      </vt:variant>
      <vt:variant>
        <vt:lpwstr/>
      </vt:variant>
      <vt:variant>
        <vt:i4>2883703</vt:i4>
      </vt:variant>
      <vt:variant>
        <vt:i4>15</vt:i4>
      </vt:variant>
      <vt:variant>
        <vt:i4>0</vt:i4>
      </vt:variant>
      <vt:variant>
        <vt:i4>5</vt:i4>
      </vt:variant>
      <vt:variant>
        <vt:lpwstr>https://www.epa.gov/pesticide-science-and-assessing-pesticide-risks/guidance-calculate-representative-half-life-values</vt:lpwstr>
      </vt:variant>
      <vt:variant>
        <vt:lpwstr/>
      </vt:variant>
      <vt:variant>
        <vt:i4>1245188</vt:i4>
      </vt:variant>
      <vt:variant>
        <vt:i4>12</vt:i4>
      </vt:variant>
      <vt:variant>
        <vt:i4>0</vt:i4>
      </vt:variant>
      <vt:variant>
        <vt:i4>5</vt:i4>
      </vt:variant>
      <vt:variant>
        <vt:lpwstr>https://www.epa.gov/pesticide-science-and-assessing-pesticide-risks/guidance-selecting-input-parameters-modeling</vt:lpwstr>
      </vt:variant>
      <vt:variant>
        <vt:lpwstr/>
      </vt:variant>
      <vt:variant>
        <vt:i4>1114191</vt:i4>
      </vt:variant>
      <vt:variant>
        <vt:i4>9</vt:i4>
      </vt:variant>
      <vt:variant>
        <vt:i4>0</vt:i4>
      </vt:variant>
      <vt:variant>
        <vt:i4>5</vt:i4>
      </vt:variant>
      <vt:variant>
        <vt:lpwstr>https://www.epa.gov/pesticide-science-and-assessing-pesticide-risks/models-pesticide-risk-assessment</vt:lpwstr>
      </vt:variant>
      <vt:variant>
        <vt:lpwstr/>
      </vt:variant>
      <vt:variant>
        <vt:i4>1507389</vt:i4>
      </vt:variant>
      <vt:variant>
        <vt:i4>3</vt:i4>
      </vt:variant>
      <vt:variant>
        <vt:i4>0</vt:i4>
      </vt:variant>
      <vt:variant>
        <vt:i4>5</vt:i4>
      </vt:variant>
      <vt:variant>
        <vt:lpwstr>mailto:Louie-Juzwiak.Rosanna@epa.gov</vt:lpwstr>
      </vt:variant>
      <vt:variant>
        <vt:lpwstr/>
      </vt:variant>
      <vt:variant>
        <vt:i4>1048698</vt:i4>
      </vt:variant>
      <vt:variant>
        <vt:i4>0</vt:i4>
      </vt:variant>
      <vt:variant>
        <vt:i4>0</vt:i4>
      </vt:variant>
      <vt:variant>
        <vt:i4>5</vt:i4>
      </vt:variant>
      <vt:variant>
        <vt:lpwstr>mailto:crews.kristy@epa.gov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Louie-Juzwiak, Rosanna</dc:creator>
  <cp:lastModifiedBy>Louie-Juzwiak, Rosanna</cp:lastModifiedBy>
  <cp:revision>3</cp:revision>
  <cp:lastPrinted>2017-02-22T13:45:00Z</cp:lastPrinted>
  <dcterms:created xsi:type="dcterms:W3CDTF">2020-10-08T08:00:00Z</dcterms:created>
  <dcterms:modified xsi:type="dcterms:W3CDTF">2020-10-08T08:01:00Z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