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0257" w14:textId="77777777" w:rsidR="00D254FC" w:rsidRPr="00655BB3" w:rsidRDefault="00D254FC" w:rsidP="00D254FC">
      <w:pPr>
        <w:rPr>
          <w:rFonts w:asciiTheme="minorHAnsi" w:eastAsia="Calibri" w:hAnsiTheme="minorHAnsi" w:cs="Calibri"/>
          <w:b/>
          <w:color w:val="4472C4"/>
          <w:sz w:val="32"/>
          <w:szCs w:val="24"/>
        </w:rPr>
      </w:pPr>
      <w:r w:rsidRPr="00655BB3">
        <w:rPr>
          <w:rFonts w:asciiTheme="minorHAnsi" w:eastAsia="Calibri" w:hAnsiTheme="minorHAnsi" w:cs="Calibri"/>
          <w:b/>
          <w:color w:val="4472C4"/>
          <w:sz w:val="32"/>
          <w:szCs w:val="24"/>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184C37" w:rsidRDefault="00D254FC" w:rsidP="00FD3F11">
      <w:pPr>
        <w:pStyle w:val="BEHeader1"/>
      </w:pPr>
      <w:r w:rsidRPr="00184C37">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506BA126"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420B03">
        <w:rPr>
          <w:rFonts w:asciiTheme="minorHAnsi" w:hAnsiTheme="minorHAnsi" w:cstheme="minorHAnsi"/>
          <w:sz w:val="22"/>
          <w:szCs w:val="22"/>
        </w:rPr>
        <w:t>propazine</w:t>
      </w:r>
      <w:r>
        <w:rPr>
          <w:rFonts w:asciiTheme="minorHAnsi" w:hAnsiTheme="minorHAnsi" w:cstheme="minorHAnsi"/>
          <w:sz w:val="22"/>
          <w:szCs w:val="22"/>
        </w:rPr>
        <w:t xml:space="preserve">, </w:t>
      </w:r>
      <w:r w:rsidR="00B15671">
        <w:rPr>
          <w:rFonts w:asciiTheme="minorHAnsi" w:hAnsiTheme="minorHAnsi" w:cstheme="minorHAnsi"/>
          <w:sz w:val="22"/>
          <w:szCs w:val="22"/>
        </w:rPr>
        <w:t>two</w:t>
      </w:r>
      <w:r w:rsidR="00B15671" w:rsidRPr="00184C37">
        <w:rPr>
          <w:rFonts w:asciiTheme="minorHAnsi" w:hAnsiTheme="minorHAnsi" w:cstheme="minorHAnsi"/>
          <w:sz w:val="22"/>
          <w:szCs w:val="22"/>
        </w:rPr>
        <w:t xml:space="preserve"> </w:t>
      </w:r>
      <w:r w:rsidRPr="00184C37">
        <w:rPr>
          <w:rFonts w:asciiTheme="minorHAnsi" w:hAnsiTheme="minorHAnsi" w:cstheme="minorHAnsi"/>
          <w:sz w:val="22"/>
          <w:szCs w:val="22"/>
        </w:rPr>
        <w:t xml:space="preserve">types of species characteristics led to a conclusion that the exposure pathway is incomplete: species that predominantly occur in the open ocean and terrestrial species that only occur in caves. Additional explanation of why the exposure pathway is incomplete for these </w:t>
      </w:r>
      <w:r w:rsidR="009A11DC">
        <w:rPr>
          <w:rFonts w:asciiTheme="minorHAnsi" w:hAnsiTheme="minorHAnsi" w:cstheme="minorHAnsi"/>
          <w:sz w:val="22"/>
          <w:szCs w:val="22"/>
        </w:rPr>
        <w:t>two</w:t>
      </w:r>
      <w:r w:rsidRPr="00184C37">
        <w:rPr>
          <w:rFonts w:asciiTheme="minorHAnsi" w:hAnsiTheme="minorHAnsi" w:cstheme="minorHAnsi"/>
          <w:sz w:val="22"/>
          <w:szCs w:val="22"/>
        </w:rPr>
        <w:t xml:space="preserve"> 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68E02D80"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420B03">
        <w:rPr>
          <w:rFonts w:asciiTheme="minorHAnsi" w:hAnsiTheme="minorHAnsi" w:cstheme="minorHAnsi"/>
          <w:sz w:val="22"/>
          <w:szCs w:val="22"/>
        </w:rPr>
        <w:t>propazine</w:t>
      </w:r>
      <w:r w:rsidRPr="00184C37">
        <w:rPr>
          <w:rFonts w:asciiTheme="minorHAnsi" w:hAnsiTheme="minorHAnsi" w:cstheme="minorHAnsi"/>
          <w:sz w:val="22"/>
          <w:szCs w:val="22"/>
        </w:rPr>
        <w:t xml:space="preserve"> because </w:t>
      </w:r>
      <w:r w:rsidR="00420B03">
        <w:rPr>
          <w:rFonts w:asciiTheme="minorHAnsi" w:hAnsiTheme="minorHAnsi" w:cstheme="minorHAnsi"/>
          <w:sz w:val="22"/>
          <w:szCs w:val="22"/>
        </w:rPr>
        <w:t>propazine</w:t>
      </w:r>
      <w:r w:rsidRPr="00184C37">
        <w:rPr>
          <w:rFonts w:asciiTheme="minorHAnsi" w:hAnsiTheme="minorHAnsi" w:cstheme="minorHAnsi"/>
          <w:sz w:val="22"/>
          <w:szCs w:val="22"/>
        </w:rPr>
        <w:t xml:space="preserve"> is not reasonably expected to be applied in areas not inhabited by humans. According to </w:t>
      </w:r>
      <w:r w:rsidR="00420B03">
        <w:rPr>
          <w:rFonts w:asciiTheme="minorHAnsi" w:hAnsiTheme="minorHAnsi" w:cstheme="minorHAnsi"/>
          <w:sz w:val="22"/>
          <w:szCs w:val="22"/>
        </w:rPr>
        <w:t>propazine</w:t>
      </w:r>
      <w:r w:rsidRPr="00184C37">
        <w:rPr>
          <w:rFonts w:asciiTheme="minorHAnsi" w:hAnsiTheme="minorHAnsi" w:cstheme="minorHAnsi"/>
          <w:sz w:val="22"/>
          <w:szCs w:val="22"/>
        </w:rPr>
        <w:t>’s usage data (</w:t>
      </w:r>
      <w:r w:rsidRPr="008A1B60">
        <w:rPr>
          <w:rFonts w:asciiTheme="minorHAnsi" w:hAnsiTheme="minorHAnsi" w:cstheme="minorHAnsi"/>
          <w:b/>
          <w:sz w:val="22"/>
          <w:szCs w:val="22"/>
        </w:rPr>
        <w:t>A</w:t>
      </w:r>
      <w:r w:rsidR="00FD3F11">
        <w:rPr>
          <w:rFonts w:asciiTheme="minorHAnsi" w:hAnsiTheme="minorHAnsi" w:cstheme="minorHAnsi"/>
          <w:b/>
          <w:sz w:val="22"/>
          <w:szCs w:val="22"/>
        </w:rPr>
        <w:t>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xml:space="preserve">) the majority of </w:t>
      </w:r>
      <w:r w:rsidR="00420B03">
        <w:rPr>
          <w:rFonts w:asciiTheme="minorHAnsi" w:hAnsiTheme="minorHAnsi" w:cstheme="minorHAnsi"/>
          <w:sz w:val="22"/>
          <w:szCs w:val="22"/>
        </w:rPr>
        <w:t>propazine</w:t>
      </w:r>
      <w:r w:rsidRPr="00184C37">
        <w:rPr>
          <w:rFonts w:asciiTheme="minorHAnsi" w:hAnsiTheme="minorHAnsi" w:cstheme="minorHAnsi"/>
          <w:sz w:val="22"/>
          <w:szCs w:val="22"/>
        </w:rPr>
        <w:t xml:space="preserve">’s usage is on agricultural uses, which would not be expected to occur on uninhabited islands. </w:t>
      </w:r>
    </w:p>
    <w:p w14:paraId="5DAE81AE" w14:textId="77777777" w:rsidR="00D254FC" w:rsidRPr="00184C37" w:rsidRDefault="00D254FC" w:rsidP="00D254FC">
      <w:pPr>
        <w:rPr>
          <w:rFonts w:asciiTheme="minorHAnsi" w:hAnsiTheme="minorHAnsi" w:cstheme="minorHAnsi"/>
          <w:sz w:val="22"/>
          <w:szCs w:val="22"/>
        </w:rPr>
      </w:pPr>
    </w:p>
    <w:p w14:paraId="0AB1E03B" w14:textId="207BBB58"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xml:space="preserve">. This is because </w:t>
      </w:r>
      <w:r w:rsidR="00420B03">
        <w:rPr>
          <w:rFonts w:asciiTheme="minorHAnsi" w:hAnsiTheme="minorHAnsi" w:cstheme="minorHAnsi"/>
          <w:sz w:val="22"/>
          <w:szCs w:val="22"/>
        </w:rPr>
        <w:t>propazine</w:t>
      </w:r>
      <w:r w:rsidRPr="00184C37">
        <w:rPr>
          <w:rFonts w:asciiTheme="minorHAnsi" w:hAnsiTheme="minorHAnsi" w:cstheme="minorHAnsi"/>
          <w:sz w:val="22"/>
          <w:szCs w:val="22"/>
        </w:rPr>
        <w:t xml:space="preserve">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1FD62387" w14:textId="5B8F1AA2" w:rsidR="005469ED" w:rsidRDefault="00420B03" w:rsidP="00D254FC">
      <w:pPr>
        <w:rPr>
          <w:rFonts w:asciiTheme="minorHAnsi" w:hAnsiTheme="minorHAnsi" w:cstheme="minorHAnsi"/>
          <w:sz w:val="22"/>
          <w:szCs w:val="22"/>
        </w:rPr>
      </w:pPr>
      <w:r>
        <w:rPr>
          <w:rFonts w:asciiTheme="minorHAnsi" w:hAnsiTheme="minorHAnsi" w:cstheme="minorHAnsi"/>
          <w:sz w:val="22"/>
          <w:szCs w:val="22"/>
        </w:rPr>
        <w:t>Propazine</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propazine</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w:t>
      </w:r>
      <w:bookmarkStart w:id="0" w:name="_GoBack"/>
      <w:bookmarkEnd w:id="0"/>
      <w:r w:rsidR="00D254FC" w:rsidRPr="00184C37">
        <w:rPr>
          <w:rFonts w:asciiTheme="minorHAnsi" w:hAnsiTheme="minorHAnsi" w:cstheme="minorHAnsi"/>
          <w:sz w:val="22"/>
          <w:szCs w:val="22"/>
        </w:rPr>
        <w:t xml:space="preserve">ms. Runoff transport may lead to </w:t>
      </w:r>
      <w:r>
        <w:rPr>
          <w:rFonts w:asciiTheme="minorHAnsi" w:hAnsiTheme="minorHAnsi" w:cstheme="minorHAnsi"/>
          <w:sz w:val="22"/>
          <w:szCs w:val="22"/>
        </w:rPr>
        <w:t>propazine</w:t>
      </w:r>
      <w:r w:rsidR="00D254FC" w:rsidRPr="00184C37">
        <w:rPr>
          <w:rFonts w:asciiTheme="minorHAnsi" w:hAnsiTheme="minorHAnsi" w:cstheme="minorHAnsi"/>
          <w:sz w:val="22"/>
          <w:szCs w:val="22"/>
        </w:rPr>
        <w:t xml:space="preserve"> reaching ground water that is associated with caves. Therefore, for aquatic species that inhabit caves (e.g., </w:t>
      </w:r>
      <w:r w:rsidR="003D7AFF">
        <w:rPr>
          <w:rFonts w:asciiTheme="minorHAnsi" w:hAnsiTheme="minorHAnsi" w:cstheme="minorHAnsi"/>
          <w:sz w:val="22"/>
          <w:szCs w:val="22"/>
        </w:rPr>
        <w:t>B</w:t>
      </w:r>
      <w:r w:rsidR="00D254FC" w:rsidRPr="00184C37">
        <w:rPr>
          <w:rFonts w:asciiTheme="minorHAnsi" w:hAnsiTheme="minorHAnsi" w:cstheme="minorHAnsi"/>
          <w:sz w:val="22"/>
          <w:szCs w:val="22"/>
        </w:rPr>
        <w:t>a</w:t>
      </w:r>
      <w:r w:rsidR="003D7AFF">
        <w:rPr>
          <w:rFonts w:asciiTheme="minorHAnsi" w:hAnsiTheme="minorHAnsi" w:cstheme="minorHAnsi"/>
          <w:sz w:val="22"/>
          <w:szCs w:val="22"/>
        </w:rPr>
        <w:t>r</w:t>
      </w:r>
      <w:r w:rsidR="00D254FC" w:rsidRPr="00184C37">
        <w:rPr>
          <w:rFonts w:asciiTheme="minorHAnsi" w:hAnsiTheme="minorHAnsi" w:cstheme="minorHAnsi"/>
          <w:sz w:val="22"/>
          <w:szCs w:val="22"/>
        </w:rPr>
        <w:t xml:space="preserve">ton </w:t>
      </w:r>
      <w:r w:rsidR="003D7AFF">
        <w:rPr>
          <w:rFonts w:asciiTheme="minorHAnsi" w:hAnsiTheme="minorHAnsi" w:cstheme="minorHAnsi"/>
          <w:sz w:val="22"/>
          <w:szCs w:val="22"/>
        </w:rPr>
        <w:t>S</w:t>
      </w:r>
      <w:r w:rsidR="00D254FC" w:rsidRPr="00184C37">
        <w:rPr>
          <w:rFonts w:asciiTheme="minorHAnsi" w:hAnsiTheme="minorHAnsi" w:cstheme="minorHAnsi"/>
          <w:sz w:val="22"/>
          <w:szCs w:val="22"/>
        </w:rPr>
        <w:t>prings salamander), exposures and associated risks are assessed</w:t>
      </w:r>
      <w:r w:rsidR="00EC3C24">
        <w:rPr>
          <w:rFonts w:asciiTheme="minorHAnsi" w:hAnsiTheme="minorHAnsi" w:cstheme="minorHAnsi"/>
          <w:sz w:val="22"/>
          <w:szCs w:val="22"/>
        </w:rPr>
        <w:t xml:space="preserve"> </w:t>
      </w:r>
      <w:bookmarkStart w:id="1" w:name="_Hlk33694190"/>
      <w:r w:rsidR="00EC3C24">
        <w:rPr>
          <w:rFonts w:asciiTheme="minorHAnsi" w:hAnsiTheme="minorHAnsi" w:cstheme="minorHAnsi"/>
          <w:sz w:val="22"/>
          <w:szCs w:val="22"/>
        </w:rPr>
        <w:t>in Step</w:t>
      </w:r>
      <w:r w:rsidR="00EC0DD6">
        <w:rPr>
          <w:rFonts w:asciiTheme="minorHAnsi" w:hAnsiTheme="minorHAnsi" w:cstheme="minorHAnsi"/>
          <w:sz w:val="22"/>
          <w:szCs w:val="22"/>
        </w:rPr>
        <w:t>s 2e through 2i</w:t>
      </w:r>
      <w:bookmarkEnd w:id="1"/>
      <w:r w:rsidR="00D254FC" w:rsidRPr="00184C37">
        <w:rPr>
          <w:rFonts w:asciiTheme="minorHAnsi" w:hAnsiTheme="minorHAnsi" w:cstheme="minorHAnsi"/>
          <w:sz w:val="22"/>
          <w:szCs w:val="22"/>
        </w:rPr>
        <w:t>.</w:t>
      </w:r>
    </w:p>
    <w:p w14:paraId="0FD934AB" w14:textId="77777777" w:rsidR="005469ED" w:rsidRDefault="005469ED" w:rsidP="00D254FC">
      <w:pPr>
        <w:rPr>
          <w:rFonts w:asciiTheme="minorHAnsi" w:hAnsiTheme="minorHAnsi" w:cstheme="minorHAnsi"/>
          <w:sz w:val="22"/>
          <w:szCs w:val="22"/>
        </w:rPr>
      </w:pPr>
    </w:p>
    <w:p w14:paraId="027F2633" w14:textId="03C67463" w:rsidR="0016387D" w:rsidRDefault="00D254FC" w:rsidP="00D254FC">
      <w:pPr>
        <w:rPr>
          <w:rFonts w:asciiTheme="minorHAnsi" w:hAnsiTheme="minorHAnsi" w:cstheme="minorHAnsi"/>
          <w:sz w:val="22"/>
          <w:szCs w:val="22"/>
        </w:rPr>
      </w:pPr>
      <w:bookmarkStart w:id="2"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sidR="00413EBC">
        <w:rPr>
          <w:rFonts w:asciiTheme="minorHAnsi" w:hAnsiTheme="minorHAnsi" w:cstheme="minorHAnsi"/>
          <w:sz w:val="22"/>
          <w:szCs w:val="22"/>
        </w:rPr>
        <w:t>. T</w:t>
      </w:r>
      <w:r w:rsidR="00413EBC" w:rsidRPr="00413EBC">
        <w:rPr>
          <w:rFonts w:asciiTheme="minorHAnsi" w:hAnsiTheme="minorHAnsi" w:cstheme="minorHAnsi"/>
          <w:sz w:val="22"/>
          <w:szCs w:val="22"/>
        </w:rPr>
        <w:t xml:space="preserve">he atmosphere of the inner cave (where </w:t>
      </w:r>
      <w:r w:rsidR="005B1DF3">
        <w:rPr>
          <w:rFonts w:asciiTheme="minorHAnsi" w:hAnsiTheme="minorHAnsi" w:cstheme="minorHAnsi"/>
          <w:sz w:val="22"/>
          <w:szCs w:val="22"/>
        </w:rPr>
        <w:t>these obligate cave spec</w:t>
      </w:r>
      <w:r w:rsidR="00CA2276">
        <w:rPr>
          <w:rFonts w:asciiTheme="minorHAnsi" w:hAnsiTheme="minorHAnsi" w:cstheme="minorHAnsi"/>
          <w:sz w:val="22"/>
          <w:szCs w:val="22"/>
        </w:rPr>
        <w:t>i</w:t>
      </w:r>
      <w:r w:rsidR="005B1DF3">
        <w:rPr>
          <w:rFonts w:asciiTheme="minorHAnsi" w:hAnsiTheme="minorHAnsi" w:cstheme="minorHAnsi"/>
          <w:sz w:val="22"/>
          <w:szCs w:val="22"/>
        </w:rPr>
        <w:t>es</w:t>
      </w:r>
      <w:r w:rsidR="00413EBC"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aereal environment” (Howarth 1987). This means that species get </w:t>
      </w:r>
      <w:proofErr w:type="gramStart"/>
      <w:r w:rsidR="00CA2276">
        <w:rPr>
          <w:rFonts w:asciiTheme="minorHAnsi" w:hAnsiTheme="minorHAnsi" w:cstheme="minorHAnsi"/>
          <w:sz w:val="22"/>
          <w:szCs w:val="22"/>
        </w:rPr>
        <w:t xml:space="preserve">the </w:t>
      </w:r>
      <w:r>
        <w:rPr>
          <w:rFonts w:asciiTheme="minorHAnsi" w:hAnsiTheme="minorHAnsi" w:cstheme="minorHAnsi"/>
          <w:sz w:val="22"/>
          <w:szCs w:val="22"/>
        </w:rPr>
        <w:t>majority of</w:t>
      </w:r>
      <w:proofErr w:type="gramEnd"/>
      <w:r>
        <w:rPr>
          <w:rFonts w:asciiTheme="minorHAnsi" w:hAnsiTheme="minorHAnsi" w:cstheme="minorHAnsi"/>
          <w:sz w:val="22"/>
          <w:szCs w:val="22"/>
        </w:rPr>
        <w:t xml:space="preserve"> their </w:t>
      </w:r>
      <w:r w:rsidR="00101BCA">
        <w:rPr>
          <w:rFonts w:asciiTheme="minorHAnsi" w:hAnsiTheme="minorHAnsi" w:cstheme="minorHAnsi"/>
          <w:sz w:val="22"/>
          <w:szCs w:val="22"/>
        </w:rPr>
        <w:t xml:space="preserve">water needs met by the atmosphere and </w:t>
      </w:r>
      <w:r>
        <w:rPr>
          <w:rFonts w:asciiTheme="minorHAnsi" w:hAnsiTheme="minorHAnsi" w:cstheme="minorHAnsi"/>
          <w:sz w:val="22"/>
          <w:szCs w:val="22"/>
        </w:rPr>
        <w:t>from consumption of their prey</w:t>
      </w:r>
      <w:r w:rsidR="00CA2276">
        <w:rPr>
          <w:rFonts w:asciiTheme="minorHAnsi" w:hAnsiTheme="minorHAnsi" w:cstheme="minorHAnsi"/>
          <w:sz w:val="22"/>
          <w:szCs w:val="22"/>
        </w:rPr>
        <w:t>.</w:t>
      </w:r>
      <w:r w:rsidRPr="00184C37">
        <w:rPr>
          <w:rFonts w:asciiTheme="minorHAnsi" w:hAnsiTheme="minorHAnsi" w:cstheme="minorHAnsi"/>
          <w:sz w:val="22"/>
          <w:szCs w:val="22"/>
        </w:rPr>
        <w:t xml:space="preserve"> </w:t>
      </w:r>
      <w:r w:rsidR="005469ED" w:rsidRPr="005469ED">
        <w:rPr>
          <w:rFonts w:asciiTheme="minorHAnsi" w:hAnsiTheme="minorHAnsi" w:cstheme="minorHAnsi"/>
          <w:sz w:val="22"/>
          <w:szCs w:val="22"/>
        </w:rPr>
        <w:t xml:space="preserve">For </w:t>
      </w:r>
      <w:r w:rsidR="00413EBC">
        <w:rPr>
          <w:rFonts w:asciiTheme="minorHAnsi" w:hAnsiTheme="minorHAnsi" w:cstheme="minorHAnsi"/>
          <w:sz w:val="22"/>
          <w:szCs w:val="22"/>
        </w:rPr>
        <w:t xml:space="preserve">terrestrial </w:t>
      </w:r>
      <w:r w:rsidR="005469ED">
        <w:rPr>
          <w:rFonts w:asciiTheme="minorHAnsi" w:hAnsiTheme="minorHAnsi" w:cstheme="minorHAnsi"/>
          <w:sz w:val="22"/>
          <w:szCs w:val="22"/>
        </w:rPr>
        <w:t>obligate cave species</w:t>
      </w:r>
      <w:r w:rsidR="005469ED" w:rsidRPr="005469ED">
        <w:rPr>
          <w:rFonts w:asciiTheme="minorHAnsi" w:hAnsiTheme="minorHAnsi" w:cstheme="minorHAnsi"/>
          <w:sz w:val="22"/>
          <w:szCs w:val="22"/>
        </w:rPr>
        <w:t xml:space="preserve">, water sources are limited to the condensation in the cave and on cave walls resulting from </w:t>
      </w:r>
      <w:r w:rsidR="00413EBC">
        <w:rPr>
          <w:rFonts w:asciiTheme="minorHAnsi" w:hAnsiTheme="minorHAnsi" w:cstheme="minorHAnsi"/>
          <w:sz w:val="22"/>
          <w:szCs w:val="22"/>
        </w:rPr>
        <w:t>groundwater sources</w:t>
      </w:r>
      <w:r w:rsidR="004137A6">
        <w:rPr>
          <w:rFonts w:asciiTheme="minorHAnsi" w:hAnsiTheme="minorHAnsi" w:cstheme="minorHAnsi"/>
          <w:sz w:val="22"/>
          <w:szCs w:val="22"/>
        </w:rPr>
        <w:t xml:space="preserve"> </w:t>
      </w:r>
      <w:r w:rsidR="00630FC2" w:rsidRPr="00630FC2">
        <w:rPr>
          <w:rFonts w:asciiTheme="minorHAnsi" w:hAnsiTheme="minorHAnsi" w:cstheme="minorHAnsi"/>
          <w:sz w:val="22"/>
          <w:szCs w:val="22"/>
        </w:rPr>
        <w:t xml:space="preserve">or </w:t>
      </w:r>
      <w:r w:rsidR="00762F40">
        <w:rPr>
          <w:rFonts w:asciiTheme="minorHAnsi" w:hAnsiTheme="minorHAnsi" w:cstheme="minorHAnsi"/>
          <w:sz w:val="22"/>
          <w:szCs w:val="22"/>
        </w:rPr>
        <w:t xml:space="preserve">from </w:t>
      </w:r>
      <w:r w:rsidR="00630FC2" w:rsidRPr="00630FC2">
        <w:rPr>
          <w:rFonts w:asciiTheme="minorHAnsi" w:hAnsiTheme="minorHAnsi" w:cstheme="minorHAnsi"/>
          <w:sz w:val="22"/>
          <w:szCs w:val="22"/>
        </w:rPr>
        <w:t>detritus/guano.</w:t>
      </w:r>
      <w:r w:rsidR="00762F40">
        <w:rPr>
          <w:rFonts w:asciiTheme="minorHAnsi" w:hAnsiTheme="minorHAnsi" w:cstheme="minorHAnsi"/>
          <w:sz w:val="22"/>
          <w:szCs w:val="22"/>
        </w:rPr>
        <w:t xml:space="preserve"> </w:t>
      </w:r>
      <w:r w:rsidR="00420B03">
        <w:rPr>
          <w:rFonts w:asciiTheme="minorHAnsi" w:hAnsiTheme="minorHAnsi" w:cstheme="minorHAnsi"/>
          <w:sz w:val="22"/>
          <w:szCs w:val="22"/>
        </w:rPr>
        <w:t>Propazine</w:t>
      </w:r>
      <w:r w:rsidR="00762F40">
        <w:rPr>
          <w:rFonts w:asciiTheme="minorHAnsi" w:hAnsiTheme="minorHAnsi" w:cstheme="minorHAnsi"/>
          <w:sz w:val="22"/>
          <w:szCs w:val="22"/>
        </w:rPr>
        <w:t xml:space="preserve"> is </w:t>
      </w:r>
      <w:r w:rsidR="00630FC2" w:rsidRPr="00630FC2">
        <w:rPr>
          <w:rFonts w:asciiTheme="minorHAnsi" w:hAnsiTheme="minorHAnsi" w:cstheme="minorHAnsi"/>
          <w:sz w:val="22"/>
          <w:szCs w:val="22"/>
        </w:rPr>
        <w:t>not expect</w:t>
      </w:r>
      <w:r w:rsidR="00762F40">
        <w:rPr>
          <w:rFonts w:asciiTheme="minorHAnsi" w:hAnsiTheme="minorHAnsi" w:cstheme="minorHAnsi"/>
          <w:sz w:val="22"/>
          <w:szCs w:val="22"/>
        </w:rPr>
        <w:t>ed</w:t>
      </w:r>
      <w:r w:rsidR="00630FC2" w:rsidRPr="00630FC2">
        <w:rPr>
          <w:rFonts w:asciiTheme="minorHAnsi" w:hAnsiTheme="minorHAnsi" w:cstheme="minorHAnsi"/>
          <w:sz w:val="22"/>
          <w:szCs w:val="22"/>
        </w:rPr>
        <w:t xml:space="preserve"> to volatilize from water (based on the</w:t>
      </w:r>
      <w:r w:rsidR="00762F40">
        <w:rPr>
          <w:rFonts w:asciiTheme="minorHAnsi" w:hAnsiTheme="minorHAnsi" w:cstheme="minorHAnsi"/>
          <w:sz w:val="22"/>
          <w:szCs w:val="22"/>
        </w:rPr>
        <w:t xml:space="preserve"> low vapor pressure</w:t>
      </w:r>
      <w:r w:rsidR="005621DF">
        <w:t xml:space="preserve"> of </w:t>
      </w:r>
      <w:r w:rsidR="00420B03">
        <w:rPr>
          <w:rFonts w:asciiTheme="minorHAnsi" w:hAnsiTheme="minorHAnsi" w:cstheme="minorHAnsi"/>
          <w:sz w:val="22"/>
          <w:szCs w:val="22"/>
        </w:rPr>
        <w:t>2.9</w:t>
      </w:r>
      <w:r w:rsidR="005621DF" w:rsidRPr="005621DF">
        <w:rPr>
          <w:rFonts w:asciiTheme="minorHAnsi" w:hAnsiTheme="minorHAnsi" w:cstheme="minorHAnsi"/>
          <w:sz w:val="22"/>
          <w:szCs w:val="22"/>
        </w:rPr>
        <w:t>x10</w:t>
      </w:r>
      <w:r w:rsidR="005621DF" w:rsidRPr="00D84D8D">
        <w:rPr>
          <w:rFonts w:asciiTheme="minorHAnsi" w:hAnsiTheme="minorHAnsi" w:cstheme="minorHAnsi"/>
          <w:sz w:val="22"/>
          <w:szCs w:val="22"/>
          <w:vertAlign w:val="superscript"/>
        </w:rPr>
        <w:t>-</w:t>
      </w:r>
      <w:r w:rsidR="00420B03">
        <w:rPr>
          <w:rFonts w:asciiTheme="minorHAnsi" w:hAnsiTheme="minorHAnsi" w:cstheme="minorHAnsi"/>
          <w:sz w:val="22"/>
          <w:szCs w:val="22"/>
          <w:vertAlign w:val="superscript"/>
        </w:rPr>
        <w:t>8</w:t>
      </w:r>
      <w:r w:rsidR="005621DF" w:rsidRPr="005621DF">
        <w:rPr>
          <w:rFonts w:asciiTheme="minorHAnsi" w:hAnsiTheme="minorHAnsi" w:cstheme="minorHAnsi"/>
          <w:sz w:val="22"/>
          <w:szCs w:val="22"/>
        </w:rPr>
        <w:t xml:space="preserve"> torr</w:t>
      </w:r>
      <w:r w:rsidR="00762F40">
        <w:rPr>
          <w:rFonts w:asciiTheme="minorHAnsi" w:hAnsiTheme="minorHAnsi" w:cstheme="minorHAnsi"/>
          <w:sz w:val="22"/>
          <w:szCs w:val="22"/>
        </w:rPr>
        <w:t xml:space="preserve"> and</w:t>
      </w:r>
      <w:r w:rsidR="00630FC2" w:rsidRPr="00630FC2">
        <w:rPr>
          <w:rFonts w:asciiTheme="minorHAnsi" w:hAnsiTheme="minorHAnsi" w:cstheme="minorHAnsi"/>
          <w:sz w:val="22"/>
          <w:szCs w:val="22"/>
        </w:rPr>
        <w:t xml:space="preserve"> H</w:t>
      </w:r>
      <w:r w:rsidR="00762F40">
        <w:rPr>
          <w:rFonts w:asciiTheme="minorHAnsi" w:hAnsiTheme="minorHAnsi" w:cstheme="minorHAnsi"/>
          <w:sz w:val="22"/>
          <w:szCs w:val="22"/>
        </w:rPr>
        <w:t xml:space="preserve">enry’s Law </w:t>
      </w:r>
      <w:r w:rsidR="00630FC2" w:rsidRPr="00630FC2">
        <w:rPr>
          <w:rFonts w:asciiTheme="minorHAnsi" w:hAnsiTheme="minorHAnsi" w:cstheme="minorHAnsi"/>
          <w:sz w:val="22"/>
          <w:szCs w:val="22"/>
        </w:rPr>
        <w:t>C</w:t>
      </w:r>
      <w:r w:rsidR="00762F40">
        <w:rPr>
          <w:rFonts w:asciiTheme="minorHAnsi" w:hAnsiTheme="minorHAnsi" w:cstheme="minorHAnsi"/>
          <w:sz w:val="22"/>
          <w:szCs w:val="22"/>
        </w:rPr>
        <w:t xml:space="preserve">onstant </w:t>
      </w:r>
      <w:r w:rsidR="0097176F">
        <w:rPr>
          <w:rFonts w:asciiTheme="minorHAnsi" w:hAnsiTheme="minorHAnsi" w:cstheme="minorHAnsi"/>
          <w:sz w:val="22"/>
          <w:szCs w:val="22"/>
        </w:rPr>
        <w:t>of</w:t>
      </w:r>
      <w:r w:rsidR="00762F40" w:rsidRPr="005469ED">
        <w:rPr>
          <w:rFonts w:asciiTheme="minorHAnsi" w:hAnsiTheme="minorHAnsi" w:cstheme="minorHAnsi"/>
          <w:sz w:val="22"/>
          <w:szCs w:val="22"/>
        </w:rPr>
        <w:t xml:space="preserve"> </w:t>
      </w:r>
      <w:r w:rsidR="00420B03">
        <w:rPr>
          <w:rFonts w:asciiTheme="minorHAnsi" w:hAnsiTheme="minorHAnsi" w:cstheme="minorHAnsi"/>
          <w:sz w:val="22"/>
          <w:szCs w:val="22"/>
        </w:rPr>
        <w:t>1.02</w:t>
      </w:r>
      <w:r w:rsidR="0015753A" w:rsidRPr="005469ED">
        <w:rPr>
          <w:rFonts w:asciiTheme="minorHAnsi" w:hAnsiTheme="minorHAnsi" w:cstheme="minorHAnsi"/>
          <w:sz w:val="22"/>
          <w:szCs w:val="22"/>
        </w:rPr>
        <w:t>x10</w:t>
      </w:r>
      <w:r w:rsidR="00762F40" w:rsidRPr="005469ED">
        <w:rPr>
          <w:rFonts w:asciiTheme="minorHAnsi" w:hAnsiTheme="minorHAnsi" w:cstheme="minorHAnsi"/>
          <w:sz w:val="22"/>
          <w:szCs w:val="22"/>
        </w:rPr>
        <w:t>-</w:t>
      </w:r>
      <w:r w:rsidR="00420B03">
        <w:rPr>
          <w:rFonts w:asciiTheme="minorHAnsi" w:hAnsiTheme="minorHAnsi" w:cstheme="minorHAnsi"/>
          <w:sz w:val="22"/>
          <w:szCs w:val="22"/>
          <w:vertAlign w:val="superscript"/>
        </w:rPr>
        <w:t>9</w:t>
      </w:r>
      <w:r w:rsidR="0097176F" w:rsidRPr="005469ED">
        <w:rPr>
          <w:rFonts w:asciiTheme="minorHAnsi" w:hAnsiTheme="minorHAnsi" w:cstheme="minorHAnsi"/>
          <w:sz w:val="22"/>
          <w:szCs w:val="22"/>
        </w:rPr>
        <w:t xml:space="preserve"> </w:t>
      </w:r>
      <w:r w:rsidR="00762F40" w:rsidRPr="005469ED">
        <w:rPr>
          <w:rFonts w:asciiTheme="minorHAnsi" w:hAnsiTheme="minorHAnsi" w:cstheme="minorHAnsi"/>
          <w:sz w:val="22"/>
          <w:szCs w:val="22"/>
        </w:rPr>
        <w:t>atm-m3/mol</w:t>
      </w:r>
      <w:r w:rsidR="00630FC2" w:rsidRPr="00630FC2">
        <w:rPr>
          <w:rFonts w:asciiTheme="minorHAnsi" w:hAnsiTheme="minorHAnsi" w:cstheme="minorHAnsi"/>
          <w:sz w:val="22"/>
          <w:szCs w:val="22"/>
        </w:rPr>
        <w:t>) or guano</w:t>
      </w:r>
      <w:r w:rsidR="005469ED" w:rsidRPr="005469ED">
        <w:rPr>
          <w:rFonts w:asciiTheme="minorHAnsi" w:hAnsiTheme="minorHAnsi" w:cstheme="minorHAnsi"/>
          <w:sz w:val="22"/>
          <w:szCs w:val="22"/>
        </w:rPr>
        <w:t xml:space="preserve">. As a result, </w:t>
      </w:r>
      <w:r w:rsidR="00420B03">
        <w:rPr>
          <w:rFonts w:asciiTheme="minorHAnsi" w:hAnsiTheme="minorHAnsi" w:cstheme="minorHAnsi"/>
          <w:sz w:val="22"/>
          <w:szCs w:val="22"/>
        </w:rPr>
        <w:t>propazine</w:t>
      </w:r>
      <w:r w:rsidR="005469ED" w:rsidRPr="005469ED">
        <w:rPr>
          <w:rFonts w:asciiTheme="minorHAnsi" w:hAnsiTheme="minorHAnsi" w:cstheme="minorHAnsi"/>
          <w:sz w:val="22"/>
          <w:szCs w:val="22"/>
        </w:rPr>
        <w:t xml:space="preserve"> </w:t>
      </w:r>
      <w:r w:rsidR="00101BCA">
        <w:rPr>
          <w:rFonts w:asciiTheme="minorHAnsi" w:hAnsiTheme="minorHAnsi" w:cstheme="minorHAnsi"/>
          <w:sz w:val="22"/>
          <w:szCs w:val="22"/>
        </w:rPr>
        <w:t>is</w:t>
      </w:r>
      <w:r w:rsidR="005469ED" w:rsidRPr="005469ED">
        <w:rPr>
          <w:rFonts w:asciiTheme="minorHAnsi" w:hAnsiTheme="minorHAnsi" w:cstheme="minorHAnsi"/>
          <w:sz w:val="22"/>
          <w:szCs w:val="22"/>
        </w:rPr>
        <w:t xml:space="preserve"> not expected to be present in </w:t>
      </w:r>
      <w:r w:rsidR="008C045B">
        <w:rPr>
          <w:rFonts w:asciiTheme="minorHAnsi" w:hAnsiTheme="minorHAnsi" w:cstheme="minorHAnsi"/>
          <w:sz w:val="22"/>
          <w:szCs w:val="22"/>
        </w:rPr>
        <w:t>water vapor</w:t>
      </w:r>
      <w:r w:rsidR="00C6443E">
        <w:rPr>
          <w:rFonts w:asciiTheme="minorHAnsi" w:hAnsiTheme="minorHAnsi" w:cstheme="minorHAnsi"/>
          <w:sz w:val="22"/>
          <w:szCs w:val="22"/>
        </w:rPr>
        <w:t xml:space="preserve"> or </w:t>
      </w:r>
      <w:r w:rsidR="005469ED" w:rsidRPr="005469ED">
        <w:rPr>
          <w:rFonts w:asciiTheme="minorHAnsi" w:hAnsiTheme="minorHAnsi" w:cstheme="minorHAnsi"/>
          <w:sz w:val="22"/>
          <w:szCs w:val="22"/>
        </w:rPr>
        <w:t xml:space="preserve">condensation water that may occur in caves. </w:t>
      </w:r>
    </w:p>
    <w:bookmarkEnd w:id="2"/>
    <w:p w14:paraId="23FF5613" w14:textId="77777777" w:rsidR="0016387D" w:rsidRDefault="0016387D" w:rsidP="00D254FC">
      <w:pPr>
        <w:rPr>
          <w:rFonts w:asciiTheme="minorHAnsi" w:hAnsiTheme="minorHAnsi" w:cstheme="minorHAnsi"/>
          <w:sz w:val="22"/>
          <w:szCs w:val="22"/>
        </w:rPr>
      </w:pPr>
    </w:p>
    <w:p w14:paraId="7FB539B7" w14:textId="7B3E7FFB"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t>
      </w:r>
      <w:r w:rsidR="00F73438">
        <w:rPr>
          <w:rFonts w:asciiTheme="minorHAnsi" w:hAnsiTheme="minorHAnsi" w:cstheme="minorHAnsi"/>
          <w:sz w:val="22"/>
          <w:szCs w:val="22"/>
        </w:rPr>
        <w:t>T</w:t>
      </w:r>
      <w:r w:rsidR="00F73438" w:rsidRPr="002B669D">
        <w:rPr>
          <w:rFonts w:asciiTheme="minorHAnsi" w:hAnsiTheme="minorHAnsi"/>
          <w:sz w:val="22"/>
          <w:szCs w:val="22"/>
        </w:rPr>
        <w:t xml:space="preserve">here </w:t>
      </w:r>
      <w:r w:rsidRPr="002B669D">
        <w:rPr>
          <w:rFonts w:asciiTheme="minorHAnsi" w:hAnsiTheme="minorHAnsi"/>
          <w:sz w:val="22"/>
          <w:szCs w:val="22"/>
        </w:rPr>
        <w:t>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Eidels, </w:t>
      </w:r>
      <w:r w:rsidRPr="00DB2FA8">
        <w:rPr>
          <w:rFonts w:asciiTheme="minorHAnsi" w:hAnsiTheme="minorHAnsi"/>
          <w:i/>
          <w:sz w:val="22"/>
          <w:szCs w:val="22"/>
        </w:rPr>
        <w:t>et al</w:t>
      </w:r>
      <w:r>
        <w:rPr>
          <w:rFonts w:asciiTheme="minorHAnsi" w:hAnsiTheme="minorHAnsi"/>
          <w:sz w:val="22"/>
          <w:szCs w:val="22"/>
        </w:rPr>
        <w:t xml:space="preserve">. 2012; </w:t>
      </w:r>
      <w:r w:rsidRPr="002B669D">
        <w:rPr>
          <w:rFonts w:asciiTheme="minorHAnsi" w:hAnsiTheme="minorHAnsi"/>
          <w:sz w:val="22"/>
          <w:szCs w:val="22"/>
        </w:rPr>
        <w:t xml:space="preserve">Eidels,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sidR="00F73438">
        <w:rPr>
          <w:rFonts w:asciiTheme="minorHAnsi" w:hAnsiTheme="minorHAnsi"/>
          <w:sz w:val="22"/>
          <w:szCs w:val="22"/>
        </w:rPr>
        <w:t xml:space="preserve">. While </w:t>
      </w:r>
      <w:r w:rsidR="00420B03">
        <w:rPr>
          <w:rFonts w:asciiTheme="minorHAnsi" w:hAnsiTheme="minorHAnsi"/>
          <w:sz w:val="22"/>
          <w:szCs w:val="22"/>
        </w:rPr>
        <w:t>propazine</w:t>
      </w:r>
      <w:r w:rsidR="00F73438">
        <w:rPr>
          <w:rFonts w:asciiTheme="minorHAnsi" w:hAnsiTheme="minorHAnsi"/>
          <w:sz w:val="22"/>
          <w:szCs w:val="22"/>
        </w:rPr>
        <w:t xml:space="preserve"> was not measure</w:t>
      </w:r>
      <w:r w:rsidR="00413EBC">
        <w:rPr>
          <w:rFonts w:asciiTheme="minorHAnsi" w:hAnsiTheme="minorHAnsi"/>
          <w:sz w:val="22"/>
          <w:szCs w:val="22"/>
        </w:rPr>
        <w:t>d</w:t>
      </w:r>
      <w:r w:rsidR="00F73438">
        <w:rPr>
          <w:rFonts w:asciiTheme="minorHAnsi" w:hAnsiTheme="minorHAnsi"/>
          <w:sz w:val="22"/>
          <w:szCs w:val="22"/>
        </w:rPr>
        <w:t>,</w:t>
      </w:r>
      <w:r>
        <w:rPr>
          <w:rFonts w:asciiTheme="minorHAnsi" w:hAnsiTheme="minorHAnsi"/>
          <w:sz w:val="22"/>
          <w:szCs w:val="22"/>
        </w:rPr>
        <w:t xml:space="preserve"> residues</w:t>
      </w:r>
      <w:r w:rsidR="00094B8A">
        <w:rPr>
          <w:rFonts w:asciiTheme="minorHAnsi" w:hAnsiTheme="minorHAnsi"/>
          <w:sz w:val="22"/>
          <w:szCs w:val="22"/>
        </w:rPr>
        <w:t xml:space="preserve"> of a carbamate, carbaryl,</w:t>
      </w:r>
      <w:r>
        <w:rPr>
          <w:rFonts w:asciiTheme="minorHAnsi" w:hAnsiTheme="minorHAnsi"/>
          <w:sz w:val="22"/>
          <w:szCs w:val="22"/>
        </w:rPr>
        <w:t xml:space="preserve">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w:t>
      </w:r>
      <w:r w:rsidR="00094B8A">
        <w:rPr>
          <w:rFonts w:asciiTheme="minorHAnsi" w:hAnsiTheme="minorHAnsi"/>
          <w:sz w:val="22"/>
          <w:szCs w:val="22"/>
        </w:rPr>
        <w:t>carbamate</w:t>
      </w:r>
      <w:r>
        <w:rPr>
          <w:rFonts w:asciiTheme="minorHAnsi" w:hAnsiTheme="minorHAnsi"/>
          <w:sz w:val="22"/>
          <w:szCs w:val="22"/>
        </w:rPr>
        <w:t xml:space="preserve"> residues may not be found because </w:t>
      </w:r>
      <w:r w:rsidR="00094B8A">
        <w:rPr>
          <w:rFonts w:asciiTheme="minorHAnsi" w:hAnsiTheme="minorHAnsi"/>
          <w:sz w:val="22"/>
          <w:szCs w:val="22"/>
        </w:rPr>
        <w:t>they</w:t>
      </w:r>
      <w:r>
        <w:rPr>
          <w:rFonts w:asciiTheme="minorHAnsi" w:hAnsiTheme="minorHAnsi"/>
          <w:sz w:val="22"/>
          <w:szCs w:val="22"/>
        </w:rPr>
        <w:t xml:space="preserve"> </w:t>
      </w:r>
      <w:r w:rsidR="00D33343">
        <w:rPr>
          <w:rFonts w:asciiTheme="minorHAnsi" w:hAnsiTheme="minorHAnsi"/>
          <w:sz w:val="22"/>
          <w:szCs w:val="22"/>
        </w:rPr>
        <w:t xml:space="preserve">are </w:t>
      </w:r>
      <w:r>
        <w:rPr>
          <w:rFonts w:asciiTheme="minorHAnsi" w:hAnsiTheme="minorHAnsi"/>
          <w:sz w:val="22"/>
          <w:szCs w:val="22"/>
        </w:rPr>
        <w:t>rapidly metabolized and excreted from the body</w:t>
      </w:r>
      <w:r w:rsidR="00EC0DD6">
        <w:rPr>
          <w:rFonts w:asciiTheme="minorHAnsi" w:hAnsiTheme="minorHAnsi"/>
          <w:sz w:val="22"/>
          <w:szCs w:val="22"/>
        </w:rPr>
        <w:t xml:space="preserve"> (Land, </w:t>
      </w:r>
      <w:r w:rsidR="00EC0DD6" w:rsidRPr="00D84D8D">
        <w:rPr>
          <w:rFonts w:asciiTheme="minorHAnsi" w:hAnsiTheme="minorHAnsi"/>
          <w:i/>
          <w:sz w:val="22"/>
          <w:szCs w:val="22"/>
        </w:rPr>
        <w:t>et at</w:t>
      </w:r>
      <w:r w:rsidR="00EC0DD6">
        <w:rPr>
          <w:rFonts w:asciiTheme="minorHAnsi" w:hAnsiTheme="minorHAnsi"/>
          <w:sz w:val="22"/>
          <w:szCs w:val="22"/>
        </w:rPr>
        <w:t>. 2019)</w:t>
      </w:r>
      <w:r>
        <w:rPr>
          <w:rFonts w:asciiTheme="minorHAnsi" w:hAnsiTheme="minorHAnsi"/>
          <w:sz w:val="22"/>
          <w:szCs w:val="22"/>
        </w:rPr>
        <w:t xml:space="preserve">.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184C37" w:rsidRDefault="00D254FC" w:rsidP="00FD3F11">
      <w:pPr>
        <w:pStyle w:val="BEHeader1"/>
      </w:pPr>
      <w:r w:rsidRPr="00184C37">
        <w:lastRenderedPageBreak/>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0BEC9F66" w:rsidR="00D254FC" w:rsidRDefault="0CFBC77D" w:rsidP="0CFBC77D">
      <w:pPr>
        <w:rPr>
          <w:rFonts w:asciiTheme="minorHAnsi" w:hAnsiTheme="minorHAnsi" w:cstheme="minorBidi"/>
          <w:sz w:val="22"/>
          <w:szCs w:val="22"/>
        </w:rPr>
      </w:pPr>
      <w:r w:rsidRPr="0CFBC77D">
        <w:rPr>
          <w:rFonts w:asciiTheme="minorHAnsi" w:hAnsiTheme="minorHAnsi" w:cstheme="minorBidi"/>
          <w:sz w:val="22"/>
          <w:szCs w:val="22"/>
        </w:rPr>
        <w:t xml:space="preserve">The qualitative analysis considered whether exposures to </w:t>
      </w:r>
      <w:r w:rsidR="00420B03">
        <w:rPr>
          <w:rFonts w:asciiTheme="minorHAnsi" w:hAnsiTheme="minorHAnsi" w:cstheme="minorBidi"/>
          <w:sz w:val="22"/>
          <w:szCs w:val="22"/>
        </w:rPr>
        <w:t>propazine</w:t>
      </w:r>
      <w:r w:rsidRPr="0CFBC77D">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18734ADC" w14:textId="71A22D0F" w:rsidR="00D254FC" w:rsidRPr="000A1B44" w:rsidRDefault="00D254FC" w:rsidP="00AA3603">
      <w:pPr>
        <w:pStyle w:val="Heading2"/>
      </w:pPr>
      <w:r w:rsidRPr="000A1B44">
        <w:t xml:space="preserve">LAA determinations </w:t>
      </w:r>
    </w:p>
    <w:p w14:paraId="1A0B9E09" w14:textId="77777777" w:rsidR="00D254FC" w:rsidRPr="000A1B44" w:rsidRDefault="00D254FC"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18C5A7A6"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w:t>
      </w:r>
      <w:r w:rsidR="00420B03">
        <w:rPr>
          <w:rFonts w:asciiTheme="minorHAnsi" w:hAnsiTheme="minorHAnsi" w:cstheme="minorHAnsi"/>
          <w:sz w:val="22"/>
          <w:szCs w:val="22"/>
        </w:rPr>
        <w:t>propazine</w:t>
      </w:r>
      <w:r w:rsidRPr="000A1B44">
        <w:rPr>
          <w:rFonts w:asciiTheme="minorHAnsi" w:hAnsiTheme="minorHAnsi" w:cstheme="minorHAnsi"/>
          <w:sz w:val="22"/>
          <w:szCs w:val="22"/>
        </w:rPr>
        <w:t xml:space="preserve"> exposures in marine environments that support the Western manatee, but </w:t>
      </w:r>
      <w:r>
        <w:rPr>
          <w:rFonts w:asciiTheme="minorHAnsi" w:hAnsiTheme="minorHAnsi" w:cstheme="minorHAnsi"/>
          <w:sz w:val="22"/>
          <w:szCs w:val="22"/>
        </w:rPr>
        <w:t xml:space="preserve">it is possible to use Estimated 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w:t>
      </w:r>
      <w:r w:rsidR="00420B03">
        <w:rPr>
          <w:rFonts w:asciiTheme="minorHAnsi" w:hAnsiTheme="minorHAnsi" w:cstheme="minorHAnsi"/>
          <w:sz w:val="22"/>
          <w:szCs w:val="22"/>
        </w:rPr>
        <w:t>12a</w:t>
      </w:r>
      <w:r>
        <w:rPr>
          <w:rFonts w:asciiTheme="minorHAnsi" w:hAnsiTheme="minorHAnsi" w:cstheme="minorHAnsi"/>
          <w:sz w:val="22"/>
          <w:szCs w:val="22"/>
        </w:rPr>
        <w:t xml:space="preserve"> = </w:t>
      </w:r>
      <w:r w:rsidR="00420B03">
        <w:rPr>
          <w:rFonts w:asciiTheme="minorHAnsi" w:hAnsiTheme="minorHAnsi" w:cstheme="minorHAnsi"/>
          <w:sz w:val="22"/>
          <w:szCs w:val="22"/>
        </w:rPr>
        <w:t>90.5</w:t>
      </w:r>
      <w:r w:rsidR="0097176F">
        <w:rPr>
          <w:rFonts w:asciiTheme="minorHAnsi" w:hAnsiTheme="minorHAnsi" w:cstheme="minorHAnsi"/>
          <w:sz w:val="22"/>
          <w:szCs w:val="22"/>
        </w:rPr>
        <w:t xml:space="preserve"> </w:t>
      </w:r>
      <w:r>
        <w:rPr>
          <w:rFonts w:asciiTheme="minorHAnsi" w:hAnsiTheme="minorHAnsi" w:cstheme="minorHAnsi"/>
          <w:sz w:val="22"/>
          <w:szCs w:val="22"/>
        </w:rPr>
        <w:t>µg/L)</w:t>
      </w:r>
      <w:r w:rsidRPr="000A1B44">
        <w:rPr>
          <w:rFonts w:asciiTheme="minorHAnsi" w:hAnsiTheme="minorHAnsi" w:cstheme="minorHAnsi"/>
          <w:sz w:val="22"/>
          <w:szCs w:val="22"/>
        </w:rPr>
        <w:t>. In addition, while there are uncertainties in the potential for effects due to uncertainties in the toxicity database, which utilizes small mammals as a surrogate</w:t>
      </w:r>
      <w:r w:rsidR="00E105A7">
        <w:rPr>
          <w:rFonts w:asciiTheme="minorHAnsi" w:hAnsiTheme="minorHAnsi" w:cstheme="minorHAnsi"/>
          <w:sz w:val="22"/>
          <w:szCs w:val="22"/>
        </w:rPr>
        <w:t xml:space="preserve"> for the manatee</w:t>
      </w:r>
      <w:r w:rsidRPr="000A1B44">
        <w:rPr>
          <w:rFonts w:asciiTheme="minorHAnsi" w:hAnsiTheme="minorHAnsi" w:cstheme="minorHAnsi"/>
          <w:sz w:val="22"/>
          <w:szCs w:val="22"/>
        </w:rPr>
        <w:t xml:space="preserve">, the </w:t>
      </w:r>
      <w:r w:rsidR="0097176F">
        <w:rPr>
          <w:rFonts w:asciiTheme="minorHAnsi" w:hAnsiTheme="minorHAnsi" w:cstheme="minorHAnsi"/>
          <w:sz w:val="22"/>
          <w:szCs w:val="22"/>
        </w:rPr>
        <w:t xml:space="preserve">sublethal </w:t>
      </w:r>
      <w:r w:rsidRPr="000A1B44">
        <w:rPr>
          <w:rFonts w:asciiTheme="minorHAnsi" w:hAnsiTheme="minorHAnsi" w:cstheme="minorHAnsi"/>
          <w:sz w:val="22"/>
          <w:szCs w:val="22"/>
        </w:rPr>
        <w:t xml:space="preserve">effects thresholds for </w:t>
      </w:r>
      <w:r w:rsidR="00420B03">
        <w:rPr>
          <w:rFonts w:asciiTheme="minorHAnsi" w:hAnsiTheme="minorHAnsi" w:cstheme="minorHAnsi"/>
          <w:sz w:val="22"/>
          <w:szCs w:val="22"/>
        </w:rPr>
        <w:t>propazine</w:t>
      </w:r>
      <w:r w:rsidRPr="000A1B44">
        <w:rPr>
          <w:rFonts w:asciiTheme="minorHAnsi" w:hAnsiTheme="minorHAnsi" w:cstheme="minorHAnsi"/>
          <w:sz w:val="22"/>
          <w:szCs w:val="22"/>
        </w:rPr>
        <w:t xml:space="preserve"> are relatively low (</w:t>
      </w:r>
      <w:r w:rsidR="00420B03">
        <w:rPr>
          <w:rFonts w:asciiTheme="minorHAnsi" w:hAnsiTheme="minorHAnsi" w:cstheme="minorHAnsi"/>
          <w:sz w:val="22"/>
          <w:szCs w:val="22"/>
        </w:rPr>
        <w:t>LD</w:t>
      </w:r>
      <w:r w:rsidR="00420B03" w:rsidRPr="00420B03">
        <w:rPr>
          <w:rFonts w:asciiTheme="minorHAnsi" w:hAnsiTheme="minorHAnsi" w:cstheme="minorHAnsi"/>
          <w:sz w:val="22"/>
          <w:szCs w:val="22"/>
          <w:vertAlign w:val="subscript"/>
        </w:rPr>
        <w:t>50</w:t>
      </w:r>
      <w:r w:rsidR="00420B03">
        <w:rPr>
          <w:rFonts w:asciiTheme="minorHAnsi" w:hAnsiTheme="minorHAnsi" w:cstheme="minorHAnsi"/>
          <w:sz w:val="22"/>
          <w:szCs w:val="22"/>
        </w:rPr>
        <w:t xml:space="preserve"> = 5,050 mg/kg-bw and </w:t>
      </w:r>
      <w:r w:rsidRPr="00766FCE">
        <w:rPr>
          <w:rStyle w:val="normaltextrun"/>
          <w:rFonts w:ascii="Calibri" w:hAnsi="Calibri" w:cs="Calibri"/>
          <w:sz w:val="22"/>
          <w:szCs w:val="22"/>
        </w:rPr>
        <w:t>LOAEC = </w:t>
      </w:r>
      <w:r w:rsidR="00420B03">
        <w:rPr>
          <w:rStyle w:val="normaltextrun"/>
          <w:rFonts w:ascii="Calibri" w:hAnsi="Calibri" w:cs="Calibri"/>
          <w:sz w:val="22"/>
          <w:szCs w:val="22"/>
        </w:rPr>
        <w:t>50</w:t>
      </w:r>
      <w:r w:rsidRPr="00766FCE">
        <w:rPr>
          <w:rStyle w:val="normaltextrun"/>
          <w:rFonts w:ascii="Calibri" w:hAnsi="Calibri" w:cs="Calibri"/>
          <w:sz w:val="22"/>
          <w:szCs w:val="22"/>
        </w:rPr>
        <w:t xml:space="preserve"> mg-kg/</w:t>
      </w:r>
      <w:r w:rsidRPr="00766FCE">
        <w:rPr>
          <w:rStyle w:val="spellingerror"/>
          <w:rFonts w:ascii="Calibri" w:hAnsi="Calibri" w:cs="Calibri"/>
          <w:sz w:val="22"/>
          <w:szCs w:val="22"/>
        </w:rPr>
        <w:t>bw</w:t>
      </w:r>
      <w:r w:rsidRPr="00766FCE">
        <w:rPr>
          <w:rStyle w:val="normaltextrun"/>
          <w:rFonts w:ascii="Calibri" w:hAnsi="Calibri" w:cs="Calibri"/>
          <w:sz w:val="22"/>
          <w:szCs w:val="22"/>
        </w:rPr>
        <w:t>/day based</w:t>
      </w:r>
      <w:r w:rsidR="00DB5D8F">
        <w:rPr>
          <w:rStyle w:val="normaltextrun"/>
          <w:rFonts w:ascii="Calibri" w:hAnsi="Calibri" w:cs="Calibri"/>
          <w:sz w:val="22"/>
          <w:szCs w:val="22"/>
        </w:rPr>
        <w:t xml:space="preserve"> on</w:t>
      </w:r>
      <w:r w:rsidRPr="00766FCE">
        <w:rPr>
          <w:rStyle w:val="normaltextrun"/>
          <w:rFonts w:ascii="Calibri" w:hAnsi="Calibri" w:cs="Calibri"/>
          <w:sz w:val="22"/>
          <w:szCs w:val="22"/>
        </w:rPr>
        <w:t xml:space="preserve"> </w:t>
      </w:r>
      <w:r w:rsidR="00420B03">
        <w:rPr>
          <w:rFonts w:asciiTheme="minorHAnsi" w:eastAsia="Calibri" w:hAnsiTheme="minorHAnsi" w:cstheme="minorHAnsi"/>
          <w:sz w:val="22"/>
          <w:szCs w:val="22"/>
        </w:rPr>
        <w:t>reduced male and female body weights</w:t>
      </w:r>
      <w:r w:rsidRPr="000A1B44">
        <w:rPr>
          <w:rFonts w:asciiTheme="minorHAnsi" w:hAnsiTheme="minorHAnsi" w:cstheme="minorHAnsi"/>
          <w:sz w:val="22"/>
          <w:szCs w:val="22"/>
        </w:rPr>
        <w:t xml:space="preserve">). Therefore, there is a potential for the manatee to be exposed to concentrations of </w:t>
      </w:r>
      <w:r w:rsidR="00420B03">
        <w:rPr>
          <w:rFonts w:asciiTheme="minorHAnsi" w:hAnsiTheme="minorHAnsi" w:cstheme="minorHAnsi"/>
          <w:sz w:val="22"/>
          <w:szCs w:val="22"/>
        </w:rPr>
        <w:t>propazine</w:t>
      </w:r>
      <w:r w:rsidRPr="000A1B44">
        <w:rPr>
          <w:rFonts w:asciiTheme="minorHAnsi" w:hAnsiTheme="minorHAnsi" w:cstheme="minorHAnsi"/>
          <w:sz w:val="22"/>
          <w:szCs w:val="22"/>
        </w:rPr>
        <w:t xml:space="preserve"> that may result in impacts to an individual. </w:t>
      </w:r>
      <w:r w:rsidR="00624550" w:rsidRPr="000A1B44">
        <w:rPr>
          <w:rFonts w:asciiTheme="minorHAnsi" w:hAnsiTheme="minorHAnsi" w:cstheme="minorHAnsi"/>
          <w:sz w:val="22"/>
          <w:szCs w:val="22"/>
        </w:rPr>
        <w:t xml:space="preserve">Manatees primarily forage on aquatic vegetation and algae, which may also be impacted by exposure to </w:t>
      </w:r>
      <w:r w:rsidR="00624550">
        <w:rPr>
          <w:rFonts w:asciiTheme="minorHAnsi" w:hAnsiTheme="minorHAnsi" w:cstheme="minorHAnsi"/>
          <w:sz w:val="22"/>
          <w:szCs w:val="22"/>
        </w:rPr>
        <w:t>glyphosate</w:t>
      </w:r>
      <w:r w:rsidR="00624550" w:rsidRPr="000A1B44">
        <w:rPr>
          <w:rFonts w:asciiTheme="minorHAnsi" w:hAnsiTheme="minorHAnsi" w:cstheme="minorHAnsi"/>
          <w:sz w:val="22"/>
          <w:szCs w:val="22"/>
        </w:rPr>
        <w:t xml:space="preserve"> in freshwater environments resulting in effects to the PPHD of the manatee</w:t>
      </w:r>
      <w:r w:rsidR="00624550">
        <w:rPr>
          <w:rFonts w:asciiTheme="minorHAnsi" w:hAnsiTheme="minorHAnsi" w:cstheme="minorHAnsi"/>
          <w:sz w:val="22"/>
          <w:szCs w:val="22"/>
        </w:rPr>
        <w:t xml:space="preserve"> (IC</w:t>
      </w:r>
      <w:r w:rsidR="00624550" w:rsidRPr="00766FCE">
        <w:rPr>
          <w:rFonts w:asciiTheme="minorHAnsi" w:hAnsiTheme="minorHAnsi" w:cstheme="minorHAnsi"/>
          <w:sz w:val="22"/>
          <w:szCs w:val="22"/>
          <w:vertAlign w:val="subscript"/>
        </w:rPr>
        <w:t>50</w:t>
      </w:r>
      <w:r w:rsidR="00624550">
        <w:rPr>
          <w:rFonts w:asciiTheme="minorHAnsi" w:hAnsiTheme="minorHAnsi" w:cstheme="minorHAnsi"/>
          <w:sz w:val="22"/>
          <w:szCs w:val="22"/>
        </w:rPr>
        <w:t xml:space="preserve"> = </w:t>
      </w:r>
      <w:r w:rsidR="00420B03">
        <w:rPr>
          <w:rFonts w:asciiTheme="minorHAnsi" w:hAnsiTheme="minorHAnsi" w:cstheme="minorHAnsi"/>
          <w:sz w:val="22"/>
          <w:szCs w:val="22"/>
        </w:rPr>
        <w:t>25</w:t>
      </w:r>
      <w:r w:rsidR="00624550" w:rsidRPr="00925942">
        <w:rPr>
          <w:rFonts w:asciiTheme="minorHAnsi" w:hAnsiTheme="minorHAnsi" w:cstheme="minorHAnsi"/>
          <w:sz w:val="22"/>
          <w:szCs w:val="22"/>
        </w:rPr>
        <w:t xml:space="preserve"> </w:t>
      </w:r>
      <w:r w:rsidR="00624550">
        <w:rPr>
          <w:rFonts w:asciiTheme="minorHAnsi" w:hAnsiTheme="minorHAnsi" w:cstheme="minorHAnsi"/>
          <w:sz w:val="22"/>
          <w:szCs w:val="22"/>
        </w:rPr>
        <w:t xml:space="preserve">µg/L </w:t>
      </w:r>
      <w:r w:rsidR="00420B03">
        <w:rPr>
          <w:rFonts w:asciiTheme="minorHAnsi" w:hAnsiTheme="minorHAnsi" w:cstheme="minorHAnsi"/>
          <w:sz w:val="22"/>
          <w:szCs w:val="22"/>
        </w:rPr>
        <w:t>for non-vascular and IC50 = 100 µg/L for vascular aquatic plants</w:t>
      </w:r>
      <w:r w:rsidR="00624550">
        <w:rPr>
          <w:rFonts w:asciiTheme="minorHAnsi" w:hAnsiTheme="minorHAnsi" w:cstheme="minorHAnsi"/>
          <w:sz w:val="22"/>
          <w:szCs w:val="22"/>
        </w:rPr>
        <w:t>)</w:t>
      </w:r>
      <w:r w:rsidR="00624550" w:rsidRPr="000A1B44">
        <w:rPr>
          <w:rFonts w:asciiTheme="minorHAnsi" w:hAnsiTheme="minorHAnsi" w:cstheme="minorHAnsi"/>
          <w:sz w:val="22"/>
          <w:szCs w:val="22"/>
        </w:rPr>
        <w:t>. Therefore, a LAA determination is made for the Western manatee with weak evidence of risk because the potential for exposure and effects are uncertain.</w:t>
      </w:r>
    </w:p>
    <w:p w14:paraId="70602D46" w14:textId="77777777" w:rsidR="00D254FC" w:rsidRPr="000A1B44" w:rsidRDefault="00D254FC" w:rsidP="00D254FC">
      <w:pPr>
        <w:rPr>
          <w:rFonts w:asciiTheme="minorHAnsi" w:hAnsiTheme="minorHAnsi" w:cstheme="minorHAnsi"/>
          <w:b/>
          <w:sz w:val="22"/>
          <w:szCs w:val="22"/>
          <w:u w:val="single"/>
        </w:rPr>
      </w:pPr>
    </w:p>
    <w:p w14:paraId="34B5D61C" w14:textId="7BB74FCF" w:rsidR="00D254FC" w:rsidRPr="000A1B44" w:rsidRDefault="00D254FC" w:rsidP="00FD3F11">
      <w:pPr>
        <w:pStyle w:val="BEHeader2"/>
      </w:pPr>
      <w:bookmarkStart w:id="3" w:name="_Hlk32299910"/>
      <w:r w:rsidRPr="000A1B44">
        <w:t xml:space="preserve">NLAA determinations </w:t>
      </w:r>
    </w:p>
    <w:p w14:paraId="3EE3B76E" w14:textId="77777777" w:rsidR="00D254FC" w:rsidRPr="000A1B44" w:rsidRDefault="00D254FC"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3C35346D"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Effects to marine mammals (e.g., pinnipeds, mustelids, polar bear, manatee), sea birds, and sea turtles are considered for both aquatic and terrestrial exposures. Effects to fish and corals are considered for aquatic exposures only. Since </w:t>
      </w:r>
      <w:r w:rsidR="00420B03">
        <w:rPr>
          <w:rFonts w:asciiTheme="minorHAnsi" w:hAnsiTheme="minorHAnsi" w:cstheme="minorHAnsi"/>
          <w:sz w:val="22"/>
          <w:szCs w:val="22"/>
        </w:rPr>
        <w:t>propazine</w:t>
      </w:r>
      <w:r w:rsidRPr="000A1B44">
        <w:rPr>
          <w:rFonts w:asciiTheme="minorHAnsi" w:hAnsiTheme="minorHAnsi" w:cstheme="minorHAnsi"/>
          <w:sz w:val="22"/>
          <w:szCs w:val="22"/>
        </w:rPr>
        <w:t xml:space="preserve">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w:t>
      </w:r>
      <w:r w:rsidRPr="000A1B44">
        <w:rPr>
          <w:rFonts w:asciiTheme="minorHAnsi" w:hAnsiTheme="minorHAnsi" w:cstheme="minorHAnsi"/>
          <w:sz w:val="22"/>
          <w:szCs w:val="22"/>
        </w:rPr>
        <w:lastRenderedPageBreak/>
        <w:t xml:space="preserve">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Marine mammals, sea birds, and sea turtles may also spend a portion of their </w:t>
      </w:r>
      <w:proofErr w:type="gramStart"/>
      <w:r w:rsidRPr="000A1B44">
        <w:rPr>
          <w:rFonts w:asciiTheme="minorHAnsi" w:hAnsiTheme="minorHAnsi" w:cstheme="minorHAnsi"/>
          <w:sz w:val="22"/>
          <w:szCs w:val="22"/>
        </w:rPr>
        <w:t>life-cycle</w:t>
      </w:r>
      <w:proofErr w:type="gramEnd"/>
      <w:r w:rsidRPr="000A1B44">
        <w:rPr>
          <w:rFonts w:asciiTheme="minorHAnsi" w:hAnsiTheme="minorHAnsi" w:cstheme="minorHAnsi"/>
          <w:sz w:val="22"/>
          <w:szCs w:val="22"/>
        </w:rPr>
        <w:t xml:space="preserv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215772D2"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420B03">
        <w:rPr>
          <w:rFonts w:asciiTheme="minorHAnsi" w:hAnsiTheme="minorHAnsi" w:cstheme="minorHAnsi"/>
          <w:sz w:val="22"/>
          <w:szCs w:val="22"/>
        </w:rPr>
        <w:t>propazine</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w:t>
      </w:r>
      <w:proofErr w:type="gramStart"/>
      <w:r w:rsidRPr="000A1B44">
        <w:rPr>
          <w:rFonts w:asciiTheme="minorHAnsi" w:hAnsiTheme="minorHAnsi" w:cstheme="minorHAnsi"/>
          <w:sz w:val="22"/>
          <w:szCs w:val="22"/>
        </w:rPr>
        <w:t>the vast majority of</w:t>
      </w:r>
      <w:proofErr w:type="gramEnd"/>
      <w:r w:rsidRPr="000A1B44">
        <w:rPr>
          <w:rFonts w:asciiTheme="minorHAnsi" w:hAnsiTheme="minorHAnsi" w:cstheme="minorHAnsi"/>
          <w:sz w:val="22"/>
          <w:szCs w:val="22"/>
        </w:rPr>
        <w:t xml:space="preserve"> their lives in aquatic habitats. </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0F8507D3" w14:textId="48CB09D7"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Of the </w:t>
      </w:r>
      <w:r w:rsidR="00A011C0">
        <w:rPr>
          <w:rFonts w:asciiTheme="minorHAnsi" w:hAnsiTheme="minorHAnsi" w:cstheme="minorHAnsi"/>
          <w:sz w:val="22"/>
          <w:szCs w:val="22"/>
        </w:rPr>
        <w:t>11</w:t>
      </w:r>
      <w:r w:rsidR="003B2DC1" w:rsidRPr="00D84D8D">
        <w:rPr>
          <w:rFonts w:asciiTheme="minorHAnsi" w:hAnsiTheme="minorHAnsi" w:cstheme="minorHAnsi"/>
          <w:sz w:val="22"/>
          <w:szCs w:val="22"/>
        </w:rPr>
        <w:t xml:space="preserve"> </w:t>
      </w:r>
      <w:r w:rsidRPr="00D84D8D">
        <w:rPr>
          <w:rFonts w:asciiTheme="minorHAnsi" w:hAnsiTheme="minorHAnsi" w:cstheme="minorHAnsi"/>
          <w:sz w:val="22"/>
          <w:szCs w:val="22"/>
        </w:rPr>
        <w:t xml:space="preserve">species with NLAA determinations, </w:t>
      </w:r>
      <w:r w:rsidR="00DB1048">
        <w:rPr>
          <w:rFonts w:asciiTheme="minorHAnsi" w:hAnsiTheme="minorHAnsi" w:cstheme="minorHAnsi"/>
          <w:sz w:val="22"/>
          <w:szCs w:val="22"/>
        </w:rPr>
        <w:t>4</w:t>
      </w:r>
      <w:r w:rsidRPr="000A1B44">
        <w:rPr>
          <w:rFonts w:asciiTheme="minorHAnsi" w:hAnsiTheme="minorHAnsi" w:cstheme="minorHAnsi"/>
          <w:sz w:val="22"/>
          <w:szCs w:val="22"/>
        </w:rPr>
        <w:t xml:space="preserve"> have designated critical habitats.</w:t>
      </w:r>
      <w:r w:rsidR="00A011C0">
        <w:rPr>
          <w:rFonts w:asciiTheme="minorHAnsi" w:hAnsiTheme="minorHAnsi" w:cstheme="minorHAnsi"/>
          <w:sz w:val="22"/>
          <w:szCs w:val="22"/>
        </w:rPr>
        <w:t xml:space="preserve"> NE determinations are made for 3 of the designated critical habitats</w:t>
      </w:r>
      <w:r w:rsidR="00DB1048">
        <w:rPr>
          <w:rFonts w:asciiTheme="minorHAnsi" w:hAnsiTheme="minorHAnsi" w:cstheme="minorHAnsi"/>
          <w:sz w:val="22"/>
          <w:szCs w:val="22"/>
        </w:rPr>
        <w:t xml:space="preserve"> (as they are outside the Action Area for propazine)</w:t>
      </w:r>
      <w:r w:rsidR="00A011C0">
        <w:rPr>
          <w:rFonts w:asciiTheme="minorHAnsi" w:hAnsiTheme="minorHAnsi" w:cstheme="minorHAnsi"/>
          <w:sz w:val="22"/>
          <w:szCs w:val="22"/>
        </w:rPr>
        <w:t xml:space="preserve"> and 1</w:t>
      </w:r>
      <w:r w:rsidRPr="000A1B44">
        <w:rPr>
          <w:rFonts w:asciiTheme="minorHAnsi" w:hAnsiTheme="minorHAnsi" w:cstheme="minorHAnsi"/>
          <w:sz w:val="22"/>
          <w:szCs w:val="22"/>
        </w:rPr>
        <w:t xml:space="preserve"> NLAA determination</w:t>
      </w:r>
      <w:r w:rsidR="00A011C0">
        <w:rPr>
          <w:rFonts w:asciiTheme="minorHAnsi" w:hAnsiTheme="minorHAnsi" w:cstheme="minorHAnsi"/>
          <w:sz w:val="22"/>
          <w:szCs w:val="22"/>
        </w:rPr>
        <w:t xml:space="preserve"> is made </w:t>
      </w:r>
      <w:r w:rsidRPr="000A1B44">
        <w:rPr>
          <w:rFonts w:asciiTheme="minorHAnsi" w:hAnsiTheme="minorHAnsi" w:cstheme="minorHAnsi"/>
          <w:sz w:val="22"/>
          <w:szCs w:val="22"/>
        </w:rPr>
        <w:t>(</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D89E5AB" w14:textId="77777777" w:rsidR="00D254FC" w:rsidRPr="000A1B44" w:rsidRDefault="00D254FC" w:rsidP="00D254FC">
      <w:pPr>
        <w:rPr>
          <w:rFonts w:asciiTheme="minorHAnsi" w:hAnsiTheme="minorHAnsi" w:cstheme="minorHAnsi"/>
          <w:sz w:val="22"/>
          <w:szCs w:val="22"/>
        </w:rPr>
      </w:pPr>
    </w:p>
    <w:bookmarkEnd w:id="3"/>
    <w:p w14:paraId="561A05DB" w14:textId="2B12ACF6" w:rsidR="00D254FC" w:rsidRDefault="00D254FC" w:rsidP="00D254FC">
      <w:pPr>
        <w:rPr>
          <w:rFonts w:asciiTheme="minorHAnsi" w:eastAsia="Calibri" w:hAnsiTheme="minorHAnsi" w:cs="Calibri"/>
          <w:b/>
          <w:color w:val="auto"/>
          <w:sz w:val="22"/>
          <w:szCs w:val="24"/>
        </w:rPr>
      </w:pPr>
    </w:p>
    <w:p w14:paraId="0C604D09" w14:textId="77777777" w:rsidR="00AB51B2" w:rsidRDefault="00AB51B2" w:rsidP="00D254FC">
      <w:pPr>
        <w:rPr>
          <w:rFonts w:asciiTheme="minorHAnsi" w:eastAsia="Calibri" w:hAnsiTheme="minorHAnsi" w:cs="Calibri"/>
          <w:b/>
          <w:color w:val="auto"/>
          <w:sz w:val="22"/>
          <w:szCs w:val="24"/>
        </w:rPr>
        <w:sectPr w:rsidR="00AB51B2" w:rsidSect="00464FC0">
          <w:footerReference w:type="default" r:id="rId11"/>
          <w:pgSz w:w="12240" w:h="15840"/>
          <w:pgMar w:top="1440" w:right="1440" w:bottom="1440" w:left="1440" w:header="720" w:footer="720" w:gutter="0"/>
          <w:cols w:space="720"/>
        </w:sectPr>
      </w:pPr>
    </w:p>
    <w:p w14:paraId="3F5F73A2" w14:textId="34094049" w:rsidR="002E4AF2" w:rsidRDefault="00AA3603" w:rsidP="00AA3603">
      <w:pPr>
        <w:pStyle w:val="BEHeader1"/>
      </w:pPr>
      <w:r>
        <w:lastRenderedPageBreak/>
        <w:t>References</w:t>
      </w:r>
    </w:p>
    <w:p w14:paraId="61F3EE55" w14:textId="2F39DA25" w:rsidR="00AA3603" w:rsidRDefault="00AA3603" w:rsidP="00AA3603"/>
    <w:p w14:paraId="1D7DAADA" w14:textId="3811C341" w:rsidR="00AA3603" w:rsidRDefault="00AA3603" w:rsidP="00AA3603">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1C7C62D7" w14:textId="6AE89DDB" w:rsidR="00AA3603" w:rsidRDefault="00AA3603" w:rsidP="00AA3603">
      <w:pPr>
        <w:rPr>
          <w:rFonts w:asciiTheme="minorHAnsi" w:hAnsiTheme="minorHAnsi" w:cstheme="minorHAnsi"/>
          <w:sz w:val="22"/>
          <w:szCs w:val="18"/>
        </w:rPr>
      </w:pPr>
    </w:p>
    <w:p w14:paraId="78FCCCE5" w14:textId="5A75FB3C" w:rsidR="00AA3603" w:rsidRDefault="00AA3603" w:rsidP="00AA3603">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7B341BC3" w14:textId="191A086B" w:rsidR="00AA3603" w:rsidRDefault="00AA3603" w:rsidP="00AA3603">
      <w:pPr>
        <w:rPr>
          <w:rFonts w:asciiTheme="minorHAnsi" w:hAnsiTheme="minorHAnsi" w:cstheme="minorHAnsi"/>
          <w:sz w:val="22"/>
          <w:szCs w:val="18"/>
        </w:rPr>
      </w:pPr>
    </w:p>
    <w:p w14:paraId="16C1BF06" w14:textId="471C1605" w:rsidR="00AA3603" w:rsidRDefault="00AA3603" w:rsidP="00AA3603">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C4EF1CF" w14:textId="77777777" w:rsidR="00AA3603" w:rsidRDefault="00AA3603" w:rsidP="00AA3603">
      <w:pPr>
        <w:rPr>
          <w:rFonts w:asciiTheme="minorHAnsi" w:hAnsiTheme="minorHAnsi" w:cstheme="minorHAnsi"/>
          <w:sz w:val="22"/>
          <w:szCs w:val="18"/>
        </w:rPr>
      </w:pPr>
    </w:p>
    <w:p w14:paraId="59728E83" w14:textId="1B85A299" w:rsidR="00AA3603" w:rsidRDefault="00AA3603" w:rsidP="00AA3603">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70BB86D2" w14:textId="65300BD1" w:rsidR="00AA3603" w:rsidRDefault="00AA3603" w:rsidP="00AA3603">
      <w:pPr>
        <w:rPr>
          <w:rFonts w:asciiTheme="minorHAnsi" w:hAnsiTheme="minorHAnsi" w:cstheme="minorHAnsi"/>
          <w:sz w:val="22"/>
          <w:szCs w:val="18"/>
        </w:rPr>
      </w:pPr>
    </w:p>
    <w:p w14:paraId="7F422F8F" w14:textId="0BF758B4" w:rsidR="00AA3603" w:rsidRPr="00AA3603" w:rsidRDefault="00AA3603" w:rsidP="00AA3603">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6849E9E7" w14:textId="769F309C" w:rsidR="00AA3603" w:rsidRDefault="00AA3603" w:rsidP="00AA3603">
      <w:pPr>
        <w:rPr>
          <w:rFonts w:asciiTheme="minorHAnsi" w:hAnsiTheme="minorHAnsi" w:cstheme="minorHAnsi"/>
          <w:sz w:val="22"/>
          <w:szCs w:val="18"/>
        </w:rPr>
      </w:pPr>
    </w:p>
    <w:p w14:paraId="5418CDE0" w14:textId="77777777" w:rsidR="00AA3603" w:rsidRPr="00AA3603" w:rsidRDefault="00AA3603" w:rsidP="00AA3603">
      <w:pPr>
        <w:rPr>
          <w:rFonts w:asciiTheme="minorHAnsi" w:hAnsiTheme="minorHAnsi" w:cstheme="minorHAnsi"/>
          <w:sz w:val="22"/>
          <w:szCs w:val="18"/>
        </w:rPr>
      </w:pPr>
    </w:p>
    <w:sectPr w:rsidR="00AA3603" w:rsidRPr="00AA3603"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425C" w14:textId="77777777" w:rsidR="006B6D93" w:rsidRDefault="006B6D93" w:rsidP="008A1B60">
      <w:r>
        <w:separator/>
      </w:r>
    </w:p>
  </w:endnote>
  <w:endnote w:type="continuationSeparator" w:id="0">
    <w:p w14:paraId="4C86F9B4" w14:textId="77777777" w:rsidR="006B6D93" w:rsidRDefault="006B6D93" w:rsidP="008A1B60">
      <w:r>
        <w:continuationSeparator/>
      </w:r>
    </w:p>
  </w:endnote>
  <w:endnote w:type="continuationNotice" w:id="1">
    <w:p w14:paraId="65B08577" w14:textId="77777777" w:rsidR="006B6D93" w:rsidRDefault="006B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7515"/>
      <w:docPartObj>
        <w:docPartGallery w:val="Page Numbers (Bottom of Page)"/>
        <w:docPartUnique/>
      </w:docPartObj>
    </w:sdtPr>
    <w:sdtEndPr>
      <w:rPr>
        <w:noProof/>
      </w:rPr>
    </w:sdtEndPr>
    <w:sdtContent>
      <w:p w14:paraId="1E9662CB" w14:textId="0D725B95" w:rsidR="008A1B60" w:rsidRDefault="008A1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AAA5C" w14:textId="77777777" w:rsidR="008A1B60" w:rsidRDefault="008A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8DBE" w14:textId="77777777" w:rsidR="006B6D93" w:rsidRDefault="006B6D93" w:rsidP="008A1B60">
      <w:r>
        <w:separator/>
      </w:r>
    </w:p>
  </w:footnote>
  <w:footnote w:type="continuationSeparator" w:id="0">
    <w:p w14:paraId="6DC3476A" w14:textId="77777777" w:rsidR="006B6D93" w:rsidRDefault="006B6D93" w:rsidP="008A1B60">
      <w:r>
        <w:continuationSeparator/>
      </w:r>
    </w:p>
  </w:footnote>
  <w:footnote w:type="continuationNotice" w:id="1">
    <w:p w14:paraId="0DDC544D" w14:textId="77777777" w:rsidR="006B6D93" w:rsidRDefault="006B6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UUEc1nThi5cXP5zb1NbBgyqO7TJfBjKMd49JFKQsZH0IuwWZkwPp7qY74ELhTuMj+zFBnPnPBqztYd0JGdY2OA==" w:salt="fxJsR3iQo4G6Yulb71Zmg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36C51"/>
    <w:rsid w:val="0007390D"/>
    <w:rsid w:val="00094B8A"/>
    <w:rsid w:val="00101BCA"/>
    <w:rsid w:val="0015753A"/>
    <w:rsid w:val="0016387D"/>
    <w:rsid w:val="00173120"/>
    <w:rsid w:val="001965C5"/>
    <w:rsid w:val="001C3882"/>
    <w:rsid w:val="001C5837"/>
    <w:rsid w:val="0023673D"/>
    <w:rsid w:val="002979BC"/>
    <w:rsid w:val="002E4AF2"/>
    <w:rsid w:val="003460BC"/>
    <w:rsid w:val="003B2DC1"/>
    <w:rsid w:val="003D7AFF"/>
    <w:rsid w:val="004137A6"/>
    <w:rsid w:val="00413EBC"/>
    <w:rsid w:val="00420B03"/>
    <w:rsid w:val="0042776A"/>
    <w:rsid w:val="00431A39"/>
    <w:rsid w:val="004F1ED9"/>
    <w:rsid w:val="005469ED"/>
    <w:rsid w:val="005621DF"/>
    <w:rsid w:val="0056558F"/>
    <w:rsid w:val="00593B74"/>
    <w:rsid w:val="005A1575"/>
    <w:rsid w:val="005B1DF3"/>
    <w:rsid w:val="00612600"/>
    <w:rsid w:val="00624550"/>
    <w:rsid w:val="00630FC2"/>
    <w:rsid w:val="00655BB3"/>
    <w:rsid w:val="006B6D93"/>
    <w:rsid w:val="006E05E5"/>
    <w:rsid w:val="00762F40"/>
    <w:rsid w:val="00877A2F"/>
    <w:rsid w:val="00884303"/>
    <w:rsid w:val="008A1B60"/>
    <w:rsid w:val="008B57E9"/>
    <w:rsid w:val="008C045B"/>
    <w:rsid w:val="0097176F"/>
    <w:rsid w:val="009A11DC"/>
    <w:rsid w:val="00A011C0"/>
    <w:rsid w:val="00A808A1"/>
    <w:rsid w:val="00A878A5"/>
    <w:rsid w:val="00AA1318"/>
    <w:rsid w:val="00AA3603"/>
    <w:rsid w:val="00AB51B2"/>
    <w:rsid w:val="00AE5E3F"/>
    <w:rsid w:val="00B15671"/>
    <w:rsid w:val="00B265E8"/>
    <w:rsid w:val="00B26F1A"/>
    <w:rsid w:val="00B823FF"/>
    <w:rsid w:val="00C265BD"/>
    <w:rsid w:val="00C6443E"/>
    <w:rsid w:val="00C67E7F"/>
    <w:rsid w:val="00CA2276"/>
    <w:rsid w:val="00D05008"/>
    <w:rsid w:val="00D254FC"/>
    <w:rsid w:val="00D33343"/>
    <w:rsid w:val="00D45293"/>
    <w:rsid w:val="00D73A38"/>
    <w:rsid w:val="00D84D8D"/>
    <w:rsid w:val="00DB1048"/>
    <w:rsid w:val="00DB5D8F"/>
    <w:rsid w:val="00E105A7"/>
    <w:rsid w:val="00E1421C"/>
    <w:rsid w:val="00E27A57"/>
    <w:rsid w:val="00E40377"/>
    <w:rsid w:val="00E63778"/>
    <w:rsid w:val="00EC0DD6"/>
    <w:rsid w:val="00EC3C24"/>
    <w:rsid w:val="00F51F5C"/>
    <w:rsid w:val="00F6057B"/>
    <w:rsid w:val="00F67C01"/>
    <w:rsid w:val="00F73438"/>
    <w:rsid w:val="00FA03D5"/>
    <w:rsid w:val="00FB5AF8"/>
    <w:rsid w:val="00FC4367"/>
    <w:rsid w:val="00FD3F11"/>
    <w:rsid w:val="0CFBC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D254FC"/>
    <w:pPr>
      <w:keepNext/>
      <w:keepLines/>
      <w:numPr>
        <w:numId w:val="1"/>
      </w:numPr>
      <w:spacing w:before="240"/>
      <w:outlineLvl w:val="0"/>
    </w:pPr>
    <w:rPr>
      <w:rFonts w:ascii="Calibri" w:eastAsia="Calibri" w:hAnsi="Calibri" w:cs="Calibri"/>
      <w:color w:val="2E75B5"/>
      <w:sz w:val="32"/>
    </w:rPr>
  </w:style>
  <w:style w:type="paragraph" w:styleId="Heading2">
    <w:name w:val="heading 2"/>
    <w:aliases w:val="Heading 2 Char2,Char Char,Heading 2 Char1 Char,Heading 2 Char1,Char"/>
    <w:basedOn w:val="Normal"/>
    <w:next w:val="Normal"/>
    <w:link w:val="Heading2Char"/>
    <w:qFormat/>
    <w:rsid w:val="00AB51B2"/>
    <w:pPr>
      <w:keepNext/>
      <w:keepLines/>
      <w:numPr>
        <w:ilvl w:val="1"/>
        <w:numId w:val="1"/>
      </w:numPr>
      <w:spacing w:before="40"/>
      <w:outlineLvl w:val="1"/>
    </w:pPr>
    <w:rPr>
      <w:rFonts w:ascii="Calibri" w:eastAsia="Calibri" w:hAnsi="Calibri" w:cs="Calibri"/>
      <w:color w:val="2E75B5"/>
      <w:sz w:val="22"/>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FC"/>
    <w:rPr>
      <w:rFonts w:eastAsia="Calibri" w:cs="Calibri"/>
      <w:color w:val="2E75B5"/>
      <w:sz w:val="32"/>
    </w:rPr>
  </w:style>
  <w:style w:type="character" w:customStyle="1" w:styleId="Heading2Char">
    <w:name w:val="Heading 2 Char"/>
    <w:aliases w:val="Heading 2 Char2 Char,Char Char Char,Heading 2 Char1 Char Char,Heading 2 Char1 Char1,Char Char1"/>
    <w:basedOn w:val="DefaultParagraphFont"/>
    <w:link w:val="Heading2"/>
    <w:rsid w:val="00AB51B2"/>
    <w:rPr>
      <w:rFonts w:eastAsia="Calibri" w:cs="Calibri"/>
      <w:color w:val="2E75B5"/>
      <w:sz w:val="22"/>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8B57E9"/>
    <w:rPr>
      <w:b/>
      <w:bCs/>
    </w:rPr>
  </w:style>
  <w:style w:type="character" w:customStyle="1" w:styleId="CommentSubjectChar">
    <w:name w:val="Comment Subject Char"/>
    <w:basedOn w:val="CommentTextChar"/>
    <w:link w:val="CommentSubject"/>
    <w:uiPriority w:val="99"/>
    <w:semiHidden/>
    <w:rsid w:val="008B57E9"/>
    <w:rPr>
      <w:rFonts w:ascii="Times New Roman" w:hAnsi="Times New Roman"/>
      <w:b/>
      <w:bCs/>
      <w:color w:val="000000"/>
    </w:rPr>
  </w:style>
  <w:style w:type="paragraph" w:customStyle="1" w:styleId="BEHeader1">
    <w:name w:val="BE Header 1"/>
    <w:basedOn w:val="Heading1"/>
    <w:link w:val="BEHeader1Char"/>
    <w:qFormat/>
    <w:rsid w:val="00655BB3"/>
    <w:pPr>
      <w:numPr>
        <w:numId w:val="3"/>
      </w:numPr>
    </w:pPr>
    <w:rPr>
      <w:rFonts w:asciiTheme="minorHAnsi" w:hAnsiTheme="minorHAnsi" w:cstheme="minorHAnsi"/>
      <w:color w:val="4472C4"/>
      <w:sz w:val="24"/>
    </w:rPr>
  </w:style>
  <w:style w:type="paragraph" w:customStyle="1" w:styleId="BEHeader2">
    <w:name w:val="BE Header 2"/>
    <w:basedOn w:val="Heading2"/>
    <w:link w:val="BEHeader2Char"/>
    <w:qFormat/>
    <w:rsid w:val="00FD3F11"/>
    <w:rPr>
      <w:rFonts w:asciiTheme="minorHAnsi" w:hAnsiTheme="minorHAnsi" w:cstheme="minorHAnsi"/>
      <w:color w:val="5B9BD5" w:themeColor="accent5"/>
      <w:szCs w:val="22"/>
    </w:rPr>
  </w:style>
  <w:style w:type="character" w:customStyle="1" w:styleId="BEHeader1Char">
    <w:name w:val="BE Header 1 Char"/>
    <w:basedOn w:val="Heading1Char"/>
    <w:link w:val="BEHeader1"/>
    <w:rsid w:val="00655BB3"/>
    <w:rPr>
      <w:rFonts w:asciiTheme="minorHAnsi" w:eastAsia="Calibri" w:hAnsiTheme="minorHAnsi" w:cstheme="minorHAnsi"/>
      <w:color w:val="4472C4"/>
      <w:sz w:val="24"/>
    </w:rPr>
  </w:style>
  <w:style w:type="character" w:customStyle="1" w:styleId="BEHeader2Char">
    <w:name w:val="BE Header 2 Char"/>
    <w:basedOn w:val="Heading2Char"/>
    <w:link w:val="BEHeader2"/>
    <w:rsid w:val="00FD3F11"/>
    <w:rPr>
      <w:rFonts w:asciiTheme="minorHAnsi" w:eastAsia="Calibri" w:hAnsiTheme="minorHAnsi" w:cstheme="minorHAnsi"/>
      <w:color w:val="5B9BD5"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6158">
      <w:bodyDiv w:val="1"/>
      <w:marLeft w:val="0"/>
      <w:marRight w:val="0"/>
      <w:marTop w:val="0"/>
      <w:marBottom w:val="0"/>
      <w:divBdr>
        <w:top w:val="none" w:sz="0" w:space="0" w:color="auto"/>
        <w:left w:val="none" w:sz="0" w:space="0" w:color="auto"/>
        <w:bottom w:val="none" w:sz="0" w:space="0" w:color="auto"/>
        <w:right w:val="none" w:sz="0" w:space="0" w:color="auto"/>
      </w:divBdr>
    </w:div>
    <w:div w:id="8073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2020-02-25T14:26:29+00:00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39B41-7CF0-439F-9B24-1530BC7F19E4}">
  <ds:schemaRefs>
    <ds:schemaRef ds:uri="http://purl.org/dc/terms/"/>
    <ds:schemaRef ds:uri="http://schemas.microsoft.com/office/2006/metadata/properties"/>
    <ds:schemaRef ds:uri="4ffa91fb-a0ff-4ac5-b2db-65c790d184a4"/>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1b69afd8-9bdb-481b-b26a-06cbd17fa30c"/>
    <ds:schemaRef ds:uri="a5d1ca4e-0a3f-4119-b619-e20b93ebd1a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39FEDB01-35C2-4907-88EB-51899234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4.xml><?xml version="1.0" encoding="utf-8"?>
<ds:datastoreItem xmlns:ds="http://schemas.openxmlformats.org/officeDocument/2006/customXml" ds:itemID="{78A52116-6805-4F3A-AB11-0EF3E2CE5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1620</Words>
  <Characters>9237</Characters>
  <Application>Microsoft Office Word</Application>
  <DocSecurity>10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Louie-Juzwiak, Rosanna</cp:lastModifiedBy>
  <cp:revision>6</cp:revision>
  <dcterms:created xsi:type="dcterms:W3CDTF">2020-09-24T16:41:00Z</dcterms:created>
  <dcterms:modified xsi:type="dcterms:W3CDTF">2020-10-08T15:45:00Z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