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0508" w14:textId="564F65D8" w:rsidR="00D94DFB" w:rsidRPr="00161061" w:rsidRDefault="00C74ECB" w:rsidP="00C0601D">
      <w:pPr>
        <w:rPr>
          <w:rFonts w:ascii="Calibri" w:hAnsi="Calibri" w:cs="Calibri"/>
          <w:b/>
          <w:color w:val="2E74B5" w:themeColor="accent5" w:themeShade="BF"/>
          <w:sz w:val="32"/>
          <w:szCs w:val="32"/>
        </w:rPr>
      </w:pPr>
      <w:r w:rsidRPr="00161061">
        <w:rPr>
          <w:rFonts w:ascii="Calibri" w:hAnsi="Calibri" w:cs="Calibri"/>
          <w:b/>
          <w:color w:val="2E74B5" w:themeColor="accent5" w:themeShade="BF"/>
          <w:sz w:val="32"/>
          <w:szCs w:val="32"/>
        </w:rPr>
        <w:t>APPENDIX 2-</w:t>
      </w:r>
      <w:r w:rsidR="00C41D59" w:rsidRPr="00161061">
        <w:rPr>
          <w:rFonts w:ascii="Calibri" w:hAnsi="Calibri" w:cs="Calibri"/>
          <w:b/>
          <w:color w:val="2E74B5" w:themeColor="accent5" w:themeShade="BF"/>
          <w:sz w:val="32"/>
          <w:szCs w:val="32"/>
        </w:rPr>
        <w:t>5</w:t>
      </w:r>
      <w:r w:rsidRPr="00161061">
        <w:rPr>
          <w:rFonts w:ascii="Calibri" w:hAnsi="Calibri" w:cs="Calibri"/>
          <w:b/>
          <w:color w:val="2E74B5" w:themeColor="accent5" w:themeShade="BF"/>
          <w:sz w:val="32"/>
          <w:szCs w:val="32"/>
        </w:rPr>
        <w:t xml:space="preserve">. </w:t>
      </w:r>
      <w:r w:rsidR="0059497B" w:rsidRPr="00161061">
        <w:rPr>
          <w:rFonts w:ascii="Calibri" w:hAnsi="Calibri" w:cs="Calibri"/>
          <w:b/>
          <w:color w:val="2E74B5" w:themeColor="accent5" w:themeShade="BF"/>
          <w:sz w:val="32"/>
          <w:szCs w:val="32"/>
        </w:rPr>
        <w:t>Thiamethoxam</w:t>
      </w:r>
      <w:r w:rsidRPr="00161061">
        <w:rPr>
          <w:rFonts w:ascii="Calibri" w:hAnsi="Calibri" w:cs="Calibri"/>
          <w:b/>
          <w:color w:val="2E74B5" w:themeColor="accent5" w:themeShade="BF"/>
          <w:sz w:val="32"/>
          <w:szCs w:val="32"/>
        </w:rPr>
        <w:t xml:space="preserve"> Species Sensitivity Distribution Analysis for Aquatic </w:t>
      </w:r>
      <w:r w:rsidR="00635B7C" w:rsidRPr="00161061">
        <w:rPr>
          <w:rFonts w:ascii="Calibri" w:hAnsi="Calibri" w:cs="Calibri"/>
          <w:b/>
          <w:color w:val="2E74B5" w:themeColor="accent5" w:themeShade="BF"/>
          <w:sz w:val="32"/>
          <w:szCs w:val="32"/>
        </w:rPr>
        <w:t>Insects</w:t>
      </w:r>
    </w:p>
    <w:p w14:paraId="512FBBF2" w14:textId="2FE38C9F" w:rsidR="00D94DFB" w:rsidRPr="00161061" w:rsidRDefault="00D94DFB" w:rsidP="00590AAF">
      <w:pPr>
        <w:pStyle w:val="Heading1"/>
        <w:rPr>
          <w:rFonts w:ascii="Calibri" w:hAnsi="Calibri" w:cs="Calibri"/>
          <w:b/>
          <w:bCs/>
          <w:color w:val="2E74B5" w:themeColor="accent5" w:themeShade="BF"/>
        </w:rPr>
      </w:pPr>
      <w:r w:rsidRPr="00161061">
        <w:rPr>
          <w:rFonts w:ascii="Calibri" w:hAnsi="Calibri" w:cs="Calibri"/>
          <w:b/>
          <w:bCs/>
          <w:color w:val="2E74B5" w:themeColor="accent5" w:themeShade="BF"/>
        </w:rPr>
        <w:t>Summary</w:t>
      </w:r>
    </w:p>
    <w:p w14:paraId="47966AA8" w14:textId="77777777" w:rsidR="00D94DFB" w:rsidRPr="00161061" w:rsidRDefault="00D94DFB" w:rsidP="00C74ECB">
      <w:pPr>
        <w:spacing w:after="0" w:line="240" w:lineRule="auto"/>
        <w:rPr>
          <w:rFonts w:ascii="Calibri" w:hAnsi="Calibri" w:cs="Calibri"/>
        </w:rPr>
      </w:pPr>
    </w:p>
    <w:p w14:paraId="1C3117E4" w14:textId="1547D53B" w:rsidR="00BC3EA7" w:rsidRPr="00161061" w:rsidRDefault="0045676A" w:rsidP="00C74ECB">
      <w:pPr>
        <w:spacing w:after="0" w:line="240" w:lineRule="auto"/>
        <w:rPr>
          <w:rFonts w:ascii="Calibri" w:hAnsi="Calibri" w:cs="Calibri"/>
        </w:rPr>
      </w:pPr>
      <w:r w:rsidRPr="00161061">
        <w:rPr>
          <w:rFonts w:ascii="Calibri" w:hAnsi="Calibri" w:cs="Calibri"/>
        </w:rPr>
        <w:t>Species Sensitivity Distributions (</w:t>
      </w:r>
      <w:r w:rsidR="00C74ECB" w:rsidRPr="00161061">
        <w:rPr>
          <w:rFonts w:ascii="Calibri" w:hAnsi="Calibri" w:cs="Calibri"/>
        </w:rPr>
        <w:t>SSDs</w:t>
      </w:r>
      <w:r w:rsidRPr="00161061">
        <w:rPr>
          <w:rFonts w:ascii="Calibri" w:hAnsi="Calibri" w:cs="Calibri"/>
        </w:rPr>
        <w:t>)</w:t>
      </w:r>
      <w:r w:rsidR="00C74ECB" w:rsidRPr="00161061">
        <w:rPr>
          <w:rFonts w:ascii="Calibri" w:hAnsi="Calibri" w:cs="Calibri"/>
        </w:rPr>
        <w:t xml:space="preserve"> were fit to </w:t>
      </w:r>
      <w:r w:rsidR="00362368" w:rsidRPr="00161061">
        <w:rPr>
          <w:rFonts w:ascii="Calibri" w:hAnsi="Calibri" w:cs="Calibri"/>
        </w:rPr>
        <w:t>median lethal or effects (immobility) concentrations (LC</w:t>
      </w:r>
      <w:r w:rsidR="00362368" w:rsidRPr="00161061">
        <w:rPr>
          <w:rFonts w:ascii="Calibri" w:hAnsi="Calibri" w:cs="Calibri"/>
          <w:vertAlign w:val="subscript"/>
        </w:rPr>
        <w:t>50</w:t>
      </w:r>
      <w:r w:rsidR="00362368" w:rsidRPr="00161061">
        <w:rPr>
          <w:rFonts w:ascii="Calibri" w:hAnsi="Calibri" w:cs="Calibri"/>
        </w:rPr>
        <w:t xml:space="preserve"> or EC</w:t>
      </w:r>
      <w:r w:rsidR="00362368" w:rsidRPr="00161061">
        <w:rPr>
          <w:rFonts w:ascii="Calibri" w:hAnsi="Calibri" w:cs="Calibri"/>
          <w:vertAlign w:val="subscript"/>
        </w:rPr>
        <w:t>50</w:t>
      </w:r>
      <w:r w:rsidR="00362368" w:rsidRPr="00161061">
        <w:rPr>
          <w:rFonts w:ascii="Calibri" w:hAnsi="Calibri" w:cs="Calibri"/>
        </w:rPr>
        <w:t xml:space="preserve"> values</w:t>
      </w:r>
      <w:r w:rsidR="008E5A56" w:rsidRPr="00161061">
        <w:rPr>
          <w:rFonts w:ascii="Calibri" w:hAnsi="Calibri" w:cs="Calibri"/>
        </w:rPr>
        <w:t>, respectively</w:t>
      </w:r>
      <w:r w:rsidR="00362368" w:rsidRPr="00161061">
        <w:rPr>
          <w:rFonts w:ascii="Calibri" w:hAnsi="Calibri" w:cs="Calibri"/>
        </w:rPr>
        <w:t>)</w:t>
      </w:r>
      <w:r w:rsidR="00C74ECB" w:rsidRPr="00161061">
        <w:rPr>
          <w:rFonts w:ascii="Calibri" w:hAnsi="Calibri" w:cs="Calibri"/>
        </w:rPr>
        <w:t xml:space="preserve"> for aquatic </w:t>
      </w:r>
      <w:r w:rsidR="00635B7C" w:rsidRPr="00161061">
        <w:rPr>
          <w:rFonts w:ascii="Calibri" w:hAnsi="Calibri" w:cs="Calibri"/>
        </w:rPr>
        <w:t xml:space="preserve">insects </w:t>
      </w:r>
      <w:r w:rsidR="00C74ECB" w:rsidRPr="00161061">
        <w:rPr>
          <w:rFonts w:ascii="Calibri" w:hAnsi="Calibri" w:cs="Calibri"/>
        </w:rPr>
        <w:t xml:space="preserve">exposed to </w:t>
      </w:r>
      <w:r w:rsidR="0059497B" w:rsidRPr="00161061">
        <w:rPr>
          <w:rFonts w:ascii="Calibri" w:hAnsi="Calibri" w:cs="Calibri"/>
        </w:rPr>
        <w:t>thiamethoxam</w:t>
      </w:r>
      <w:r w:rsidR="00C74ECB" w:rsidRPr="00161061">
        <w:rPr>
          <w:rFonts w:ascii="Calibri" w:hAnsi="Calibri" w:cs="Calibri"/>
        </w:rPr>
        <w:t xml:space="preserve">. </w:t>
      </w:r>
      <w:r w:rsidR="00464995" w:rsidRPr="00161061">
        <w:rPr>
          <w:rFonts w:ascii="Calibri" w:hAnsi="Calibri" w:cs="Calibri"/>
        </w:rPr>
        <w:t>In p</w:t>
      </w:r>
      <w:r w:rsidR="004B72CA" w:rsidRPr="00161061">
        <w:rPr>
          <w:rFonts w:ascii="Calibri" w:hAnsi="Calibri" w:cs="Calibri"/>
        </w:rPr>
        <w:t>revious biological evaluations</w:t>
      </w:r>
      <w:r w:rsidR="00BC3EA7" w:rsidRPr="00161061">
        <w:rPr>
          <w:rFonts w:ascii="Calibri" w:hAnsi="Calibri" w:cs="Calibri"/>
        </w:rPr>
        <w:t xml:space="preserve"> for other insecticides</w:t>
      </w:r>
      <w:r w:rsidR="00464995" w:rsidRPr="00161061">
        <w:rPr>
          <w:rFonts w:ascii="Calibri" w:hAnsi="Calibri" w:cs="Calibri"/>
        </w:rPr>
        <w:t>,</w:t>
      </w:r>
      <w:r w:rsidR="004B72CA" w:rsidRPr="00161061">
        <w:rPr>
          <w:rFonts w:ascii="Calibri" w:hAnsi="Calibri" w:cs="Calibri"/>
        </w:rPr>
        <w:t xml:space="preserve"> </w:t>
      </w:r>
      <w:r w:rsidR="00D66B61" w:rsidRPr="00161061">
        <w:rPr>
          <w:rFonts w:ascii="Calibri" w:hAnsi="Calibri" w:cs="Calibri"/>
        </w:rPr>
        <w:t xml:space="preserve">a combined SSD was conducted for all aquatic invertebrates; however, due to the differences in sensitivity between insects and non-insects, this was not done for thiamethoxam. Additionally, </w:t>
      </w:r>
      <w:r w:rsidR="004B72CA" w:rsidRPr="00161061">
        <w:rPr>
          <w:rFonts w:ascii="Calibri" w:hAnsi="Calibri" w:cs="Calibri"/>
        </w:rPr>
        <w:t>separate SSD</w:t>
      </w:r>
      <w:r w:rsidR="00554D19" w:rsidRPr="00161061">
        <w:rPr>
          <w:rFonts w:ascii="Calibri" w:hAnsi="Calibri" w:cs="Calibri"/>
        </w:rPr>
        <w:t>s</w:t>
      </w:r>
      <w:r w:rsidR="004B72CA" w:rsidRPr="00161061">
        <w:rPr>
          <w:rFonts w:ascii="Calibri" w:hAnsi="Calibri" w:cs="Calibri"/>
        </w:rPr>
        <w:t xml:space="preserve"> for mollusks</w:t>
      </w:r>
      <w:r w:rsidR="00464995" w:rsidRPr="00161061">
        <w:rPr>
          <w:rFonts w:ascii="Calibri" w:hAnsi="Calibri" w:cs="Calibri"/>
        </w:rPr>
        <w:t xml:space="preserve"> </w:t>
      </w:r>
      <w:r w:rsidR="00BC3EA7" w:rsidRPr="00161061">
        <w:rPr>
          <w:rFonts w:ascii="Calibri" w:hAnsi="Calibri" w:cs="Calibri"/>
        </w:rPr>
        <w:t xml:space="preserve">were also </w:t>
      </w:r>
      <w:r w:rsidR="00464995" w:rsidRPr="00161061">
        <w:rPr>
          <w:rFonts w:ascii="Calibri" w:hAnsi="Calibri" w:cs="Calibri"/>
        </w:rPr>
        <w:t>developed</w:t>
      </w:r>
      <w:r w:rsidR="00D66B61" w:rsidRPr="00161061">
        <w:rPr>
          <w:rFonts w:ascii="Calibri" w:hAnsi="Calibri" w:cs="Calibri"/>
        </w:rPr>
        <w:t xml:space="preserve"> in previous biological evaluations</w:t>
      </w:r>
      <w:r w:rsidR="00BC3EA7" w:rsidRPr="00161061">
        <w:rPr>
          <w:rFonts w:ascii="Calibri" w:hAnsi="Calibri" w:cs="Calibri"/>
        </w:rPr>
        <w:t>; however, this was not done for thiamethoxam due to a lack of</w:t>
      </w:r>
      <w:r w:rsidR="00F55DA3" w:rsidRPr="00161061">
        <w:rPr>
          <w:rFonts w:ascii="Calibri" w:hAnsi="Calibri" w:cs="Calibri"/>
        </w:rPr>
        <w:t xml:space="preserve"> data</w:t>
      </w:r>
      <w:r w:rsidR="004B72CA" w:rsidRPr="00161061">
        <w:rPr>
          <w:rFonts w:ascii="Calibri" w:hAnsi="Calibri" w:cs="Calibri"/>
        </w:rPr>
        <w:t xml:space="preserve">. </w:t>
      </w:r>
    </w:p>
    <w:p w14:paraId="7CE3711D" w14:textId="77777777" w:rsidR="00BC3EA7" w:rsidRPr="00161061" w:rsidRDefault="00BC3EA7" w:rsidP="00C74ECB">
      <w:pPr>
        <w:spacing w:after="0" w:line="240" w:lineRule="auto"/>
        <w:rPr>
          <w:rFonts w:ascii="Calibri" w:hAnsi="Calibri" w:cs="Calibri"/>
        </w:rPr>
      </w:pPr>
    </w:p>
    <w:p w14:paraId="1BFB8B76" w14:textId="10E11F45" w:rsidR="007835FA" w:rsidRPr="00161061" w:rsidRDefault="001E39CE" w:rsidP="00C74ECB">
      <w:pPr>
        <w:spacing w:after="0" w:line="240" w:lineRule="auto"/>
        <w:rPr>
          <w:rFonts w:ascii="Calibri" w:hAnsi="Calibri" w:cs="Calibri"/>
        </w:rPr>
      </w:pPr>
      <w:r w:rsidRPr="00161061">
        <w:rPr>
          <w:rFonts w:ascii="Calibri" w:hAnsi="Calibri" w:cs="Calibri"/>
        </w:rPr>
        <w:t>Six</w:t>
      </w:r>
      <w:r w:rsidR="00C74ECB" w:rsidRPr="00161061">
        <w:rPr>
          <w:rFonts w:ascii="Calibri" w:hAnsi="Calibri" w:cs="Calibri"/>
        </w:rPr>
        <w:t xml:space="preserve"> distributions </w:t>
      </w:r>
      <w:r w:rsidR="0045676A" w:rsidRPr="00161061">
        <w:rPr>
          <w:rFonts w:ascii="Calibri" w:hAnsi="Calibri" w:cs="Calibri"/>
        </w:rPr>
        <w:t xml:space="preserve">(normal, logistic, triangular, gumbel, weibull and burr) </w:t>
      </w:r>
      <w:r w:rsidR="00C74ECB" w:rsidRPr="00161061">
        <w:rPr>
          <w:rFonts w:ascii="Calibri" w:hAnsi="Calibri" w:cs="Calibri"/>
        </w:rPr>
        <w:t xml:space="preserve">were </w:t>
      </w:r>
      <w:r w:rsidR="0045676A" w:rsidRPr="00161061">
        <w:rPr>
          <w:rFonts w:ascii="Calibri" w:hAnsi="Calibri" w:cs="Calibri"/>
        </w:rPr>
        <w:t>fit to the available toxicity data</w:t>
      </w:r>
      <w:r w:rsidR="00BC3EA7" w:rsidRPr="00161061">
        <w:rPr>
          <w:rFonts w:ascii="Calibri" w:hAnsi="Calibri" w:cs="Calibri"/>
        </w:rPr>
        <w:t xml:space="preserve"> for aquatic insects</w:t>
      </w:r>
      <w:r w:rsidR="00C74ECB" w:rsidRPr="00161061">
        <w:rPr>
          <w:rFonts w:ascii="Calibri" w:hAnsi="Calibri" w:cs="Calibri"/>
        </w:rPr>
        <w:t>.</w:t>
      </w:r>
      <w:r w:rsidR="0045676A" w:rsidRPr="00161061">
        <w:rPr>
          <w:rFonts w:ascii="Calibri" w:hAnsi="Calibri" w:cs="Calibri"/>
        </w:rPr>
        <w:t xml:space="preserve"> </w:t>
      </w:r>
      <w:r w:rsidR="00F91CF2" w:rsidRPr="00161061">
        <w:rPr>
          <w:rFonts w:ascii="Calibri" w:hAnsi="Calibri" w:cs="Calibri"/>
        </w:rPr>
        <w:t>For aquatic insects, the gumbel distribution provided the best fit for the datasets</w:t>
      </w:r>
      <w:r w:rsidR="00D66B61" w:rsidRPr="00161061">
        <w:rPr>
          <w:rFonts w:ascii="Calibri" w:hAnsi="Calibri" w:cs="Calibri"/>
        </w:rPr>
        <w:t xml:space="preserve"> (</w:t>
      </w:r>
      <w:r w:rsidR="00161061" w:rsidRPr="00161061">
        <w:rPr>
          <w:rFonts w:ascii="Calibri" w:hAnsi="Calibri" w:cs="Calibri"/>
        </w:rPr>
        <w:fldChar w:fldCharType="begin"/>
      </w:r>
      <w:r w:rsidR="00161061" w:rsidRPr="00161061">
        <w:rPr>
          <w:rFonts w:ascii="Calibri" w:hAnsi="Calibri" w:cs="Calibri"/>
        </w:rPr>
        <w:instrText xml:space="preserve"> REF _Ref79671141 \h  \* MERGEFORMAT </w:instrText>
      </w:r>
      <w:r w:rsidR="00161061" w:rsidRPr="00161061">
        <w:rPr>
          <w:rFonts w:ascii="Calibri" w:hAnsi="Calibri" w:cs="Calibri"/>
        </w:rPr>
      </w:r>
      <w:r w:rsidR="00161061" w:rsidRPr="00161061">
        <w:rPr>
          <w:rFonts w:ascii="Calibri" w:hAnsi="Calibri" w:cs="Calibri"/>
        </w:rPr>
        <w:fldChar w:fldCharType="separate"/>
      </w:r>
      <w:r w:rsidR="00161061" w:rsidRPr="00161061">
        <w:rPr>
          <w:rFonts w:ascii="Calibri" w:hAnsi="Calibri" w:cs="Calibri"/>
          <w:b/>
          <w:bCs/>
          <w:color w:val="000000" w:themeColor="text1"/>
        </w:rPr>
        <w:t xml:space="preserve">Figure </w:t>
      </w:r>
      <w:r w:rsidR="00161061" w:rsidRPr="00161061">
        <w:rPr>
          <w:rFonts w:ascii="Calibri" w:hAnsi="Calibri" w:cs="Calibri"/>
          <w:b/>
          <w:bCs/>
          <w:noProof/>
          <w:color w:val="000000" w:themeColor="text1"/>
        </w:rPr>
        <w:t>1</w:t>
      </w:r>
      <w:r w:rsidR="00161061" w:rsidRPr="00161061">
        <w:rPr>
          <w:rFonts w:ascii="Calibri" w:hAnsi="Calibri" w:cs="Calibri"/>
        </w:rPr>
        <w:fldChar w:fldCharType="end"/>
      </w:r>
      <w:r w:rsidR="00D66B61" w:rsidRPr="00161061">
        <w:rPr>
          <w:rFonts w:ascii="Calibri" w:hAnsi="Calibri" w:cs="Calibri"/>
        </w:rPr>
        <w:t>)</w:t>
      </w:r>
      <w:r w:rsidR="00F91CF2" w:rsidRPr="00161061">
        <w:rPr>
          <w:rFonts w:ascii="Calibri" w:hAnsi="Calibri" w:cs="Calibri"/>
        </w:rPr>
        <w:t xml:space="preserve">. </w:t>
      </w:r>
      <w:r w:rsidR="00C74ECB" w:rsidRPr="00161061">
        <w:rPr>
          <w:rFonts w:ascii="Calibri" w:hAnsi="Calibri" w:cs="Calibri"/>
        </w:rPr>
        <w:t xml:space="preserve">This decision was based on the </w:t>
      </w:r>
      <w:r w:rsidR="007402A6" w:rsidRPr="00161061">
        <w:rPr>
          <w:rFonts w:ascii="Calibri" w:hAnsi="Calibri" w:cs="Calibri"/>
        </w:rPr>
        <w:t>Akaike Information Criterion (</w:t>
      </w:r>
      <w:r w:rsidR="00C74ECB" w:rsidRPr="00161061">
        <w:rPr>
          <w:rFonts w:ascii="Calibri" w:hAnsi="Calibri" w:cs="Calibri"/>
        </w:rPr>
        <w:t>AIC</w:t>
      </w:r>
      <w:r w:rsidR="007402A6" w:rsidRPr="00161061">
        <w:rPr>
          <w:rFonts w:ascii="Calibri" w:hAnsi="Calibri" w:cs="Calibri"/>
        </w:rPr>
        <w:t>)</w:t>
      </w:r>
      <w:r w:rsidR="00C74ECB" w:rsidRPr="00161061">
        <w:rPr>
          <w:rFonts w:ascii="Calibri" w:hAnsi="Calibri" w:cs="Calibri"/>
          <w:vertAlign w:val="subscript"/>
        </w:rPr>
        <w:t>c</w:t>
      </w:r>
      <w:r w:rsidR="00C74ECB" w:rsidRPr="00161061">
        <w:rPr>
          <w:rFonts w:ascii="Calibri" w:hAnsi="Calibri" w:cs="Calibri"/>
        </w:rPr>
        <w:t xml:space="preserve"> weight</w:t>
      </w:r>
      <w:r w:rsidR="00B559F5" w:rsidRPr="00161061">
        <w:rPr>
          <w:rFonts w:ascii="Calibri" w:hAnsi="Calibri" w:cs="Calibri"/>
        </w:rPr>
        <w:t xml:space="preserve"> and</w:t>
      </w:r>
      <w:r w:rsidR="00C74ECB" w:rsidRPr="00161061">
        <w:rPr>
          <w:rFonts w:ascii="Calibri" w:hAnsi="Calibri" w:cs="Calibri"/>
        </w:rPr>
        <w:t xml:space="preserve"> confidence limits for the different distributions</w:t>
      </w:r>
      <w:r w:rsidR="0045676A" w:rsidRPr="00161061">
        <w:rPr>
          <w:rFonts w:ascii="Calibri" w:hAnsi="Calibri" w:cs="Calibri"/>
        </w:rPr>
        <w:t xml:space="preserve"> (especially around the HC</w:t>
      </w:r>
      <w:r w:rsidR="0045676A" w:rsidRPr="00161061">
        <w:rPr>
          <w:rFonts w:ascii="Calibri" w:hAnsi="Calibri" w:cs="Calibri"/>
          <w:vertAlign w:val="subscript"/>
        </w:rPr>
        <w:t>05</w:t>
      </w:r>
      <w:r w:rsidR="0045676A" w:rsidRPr="00161061">
        <w:rPr>
          <w:rFonts w:ascii="Calibri" w:hAnsi="Calibri" w:cs="Calibri"/>
        </w:rPr>
        <w:t xml:space="preserve"> and HC</w:t>
      </w:r>
      <w:r w:rsidR="0045676A" w:rsidRPr="00161061">
        <w:rPr>
          <w:rFonts w:ascii="Calibri" w:hAnsi="Calibri" w:cs="Calibri"/>
          <w:vertAlign w:val="subscript"/>
        </w:rPr>
        <w:t>50</w:t>
      </w:r>
      <w:r w:rsidR="0045676A" w:rsidRPr="00161061">
        <w:rPr>
          <w:rFonts w:ascii="Calibri" w:hAnsi="Calibri" w:cs="Calibri"/>
        </w:rPr>
        <w:t>)</w:t>
      </w:r>
      <w:r w:rsidR="00C74ECB" w:rsidRPr="00161061">
        <w:rPr>
          <w:rFonts w:ascii="Calibri" w:hAnsi="Calibri" w:cs="Calibri"/>
        </w:rPr>
        <w:t>.</w:t>
      </w:r>
      <w:r w:rsidR="007835FA" w:rsidRPr="00161061">
        <w:rPr>
          <w:rFonts w:ascii="Calibri" w:hAnsi="Calibri" w:cs="Calibri"/>
        </w:rPr>
        <w:t xml:space="preserve"> Summary statistics from the fitted SSD for </w:t>
      </w:r>
      <w:r w:rsidR="00D66B61" w:rsidRPr="00161061">
        <w:rPr>
          <w:rFonts w:ascii="Calibri" w:hAnsi="Calibri" w:cs="Calibri"/>
        </w:rPr>
        <w:t>aquatic insects</w:t>
      </w:r>
      <w:r w:rsidR="00F75B08" w:rsidRPr="00161061">
        <w:rPr>
          <w:rFonts w:ascii="Calibri" w:hAnsi="Calibri" w:cs="Calibri"/>
        </w:rPr>
        <w:t xml:space="preserve"> </w:t>
      </w:r>
      <w:r w:rsidR="007835FA" w:rsidRPr="00161061">
        <w:rPr>
          <w:rFonts w:ascii="Calibri" w:hAnsi="Calibri" w:cs="Calibri"/>
        </w:rPr>
        <w:t>are provided in</w:t>
      </w:r>
      <w:r w:rsidR="00161061" w:rsidRPr="00161061">
        <w:rPr>
          <w:rFonts w:ascii="Calibri" w:hAnsi="Calibri" w:cs="Calibri"/>
        </w:rPr>
        <w:t xml:space="preserve"> </w:t>
      </w:r>
      <w:r w:rsidR="00161061" w:rsidRPr="00161061">
        <w:rPr>
          <w:rFonts w:ascii="Calibri" w:hAnsi="Calibri" w:cs="Calibri"/>
          <w:b/>
        </w:rPr>
        <w:fldChar w:fldCharType="begin"/>
      </w:r>
      <w:r w:rsidR="00161061" w:rsidRPr="00161061">
        <w:rPr>
          <w:rFonts w:ascii="Calibri" w:hAnsi="Calibri" w:cs="Calibri"/>
        </w:rPr>
        <w:instrText xml:space="preserve"> REF _Ref79671102 \h </w:instrText>
      </w:r>
      <w:r w:rsidR="00161061" w:rsidRPr="00161061">
        <w:rPr>
          <w:rFonts w:ascii="Calibri" w:hAnsi="Calibri" w:cs="Calibri"/>
          <w:b/>
        </w:rPr>
        <w:instrText xml:space="preserve"> \* MERGEFORMAT </w:instrText>
      </w:r>
      <w:r w:rsidR="00161061" w:rsidRPr="00161061">
        <w:rPr>
          <w:rFonts w:ascii="Calibri" w:hAnsi="Calibri" w:cs="Calibri"/>
          <w:b/>
        </w:rPr>
      </w:r>
      <w:r w:rsidR="00161061" w:rsidRPr="00161061">
        <w:rPr>
          <w:rFonts w:ascii="Calibri" w:hAnsi="Calibri" w:cs="Calibri"/>
          <w:b/>
        </w:rPr>
        <w:fldChar w:fldCharType="separate"/>
      </w:r>
      <w:r w:rsidR="00161061" w:rsidRPr="00161061">
        <w:rPr>
          <w:rFonts w:ascii="Calibri" w:hAnsi="Calibri" w:cs="Calibri"/>
          <w:b/>
          <w:bCs/>
          <w:color w:val="000000" w:themeColor="text1"/>
        </w:rPr>
        <w:t xml:space="preserve">Table </w:t>
      </w:r>
      <w:r w:rsidR="00161061" w:rsidRPr="00161061">
        <w:rPr>
          <w:rFonts w:ascii="Calibri" w:hAnsi="Calibri" w:cs="Calibri"/>
          <w:b/>
          <w:bCs/>
          <w:noProof/>
          <w:color w:val="000000" w:themeColor="text1"/>
        </w:rPr>
        <w:t>1</w:t>
      </w:r>
      <w:r w:rsidR="00161061" w:rsidRPr="00161061">
        <w:rPr>
          <w:rFonts w:ascii="Calibri" w:hAnsi="Calibri" w:cs="Calibri"/>
          <w:b/>
        </w:rPr>
        <w:fldChar w:fldCharType="end"/>
      </w:r>
      <w:r w:rsidR="007835FA" w:rsidRPr="00161061">
        <w:rPr>
          <w:rFonts w:ascii="Calibri" w:hAnsi="Calibri" w:cs="Calibri"/>
        </w:rPr>
        <w:t>. The fifth and fiftieth percentiles of the SSD (abbreviated HC</w:t>
      </w:r>
      <w:r w:rsidR="007835FA" w:rsidRPr="00161061">
        <w:rPr>
          <w:rFonts w:ascii="Calibri" w:hAnsi="Calibri" w:cs="Calibri"/>
          <w:vertAlign w:val="subscript"/>
        </w:rPr>
        <w:t>05</w:t>
      </w:r>
      <w:r w:rsidR="007835FA" w:rsidRPr="00161061">
        <w:rPr>
          <w:rFonts w:ascii="Calibri" w:hAnsi="Calibri" w:cs="Calibri"/>
        </w:rPr>
        <w:t xml:space="preserve"> and HC</w:t>
      </w:r>
      <w:r w:rsidR="007835FA" w:rsidRPr="00161061">
        <w:rPr>
          <w:rFonts w:ascii="Calibri" w:hAnsi="Calibri" w:cs="Calibri"/>
          <w:vertAlign w:val="subscript"/>
        </w:rPr>
        <w:t>50</w:t>
      </w:r>
      <w:r w:rsidR="007835FA" w:rsidRPr="00161061">
        <w:rPr>
          <w:rFonts w:ascii="Calibri" w:hAnsi="Calibri" w:cs="Calibri"/>
        </w:rPr>
        <w:t xml:space="preserve">, respectively, where “HC” stands for “hazard concentration”) are used to calculate mortality endpoints representing effects to listed species of aquatic invertebrates associated with their prey, pollination, </w:t>
      </w:r>
      <w:proofErr w:type="gramStart"/>
      <w:r w:rsidR="007835FA" w:rsidRPr="00161061">
        <w:rPr>
          <w:rFonts w:ascii="Calibri" w:hAnsi="Calibri" w:cs="Calibri"/>
        </w:rPr>
        <w:t>habitat</w:t>
      </w:r>
      <w:proofErr w:type="gramEnd"/>
      <w:r w:rsidR="007835FA" w:rsidRPr="00161061">
        <w:rPr>
          <w:rFonts w:ascii="Calibri" w:hAnsi="Calibri" w:cs="Calibri"/>
        </w:rPr>
        <w:t xml:space="preserve"> and dispersal (PPHD). </w:t>
      </w:r>
    </w:p>
    <w:p w14:paraId="5F2FCC34" w14:textId="30452D59" w:rsidR="007835FA" w:rsidRPr="00161061" w:rsidRDefault="007835FA" w:rsidP="00C74ECB">
      <w:pPr>
        <w:spacing w:after="0" w:line="240" w:lineRule="auto"/>
        <w:rPr>
          <w:rFonts w:ascii="Calibri" w:hAnsi="Calibri" w:cs="Calibri"/>
        </w:rPr>
      </w:pPr>
    </w:p>
    <w:p w14:paraId="6877F827" w14:textId="77777777" w:rsidR="00C0601D" w:rsidRPr="00161061" w:rsidRDefault="008D6505" w:rsidP="00C0601D">
      <w:pPr>
        <w:keepNext/>
        <w:spacing w:after="0" w:line="240" w:lineRule="auto"/>
        <w:rPr>
          <w:rFonts w:ascii="Calibri" w:hAnsi="Calibri" w:cs="Calibri"/>
        </w:rPr>
      </w:pPr>
      <w:r w:rsidRPr="00161061">
        <w:rPr>
          <w:rFonts w:ascii="Calibri" w:eastAsia="Calibri" w:hAnsi="Calibri" w:cs="Calibri"/>
          <w:noProof/>
        </w:rPr>
        <w:drawing>
          <wp:inline distT="0" distB="0" distL="0" distR="0" wp14:anchorId="75DEBD02" wp14:editId="016C60F6">
            <wp:extent cx="5487053" cy="30453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l="7091" r="7421"/>
                    <a:stretch/>
                  </pic:blipFill>
                  <pic:spPr bwMode="auto">
                    <a:xfrm>
                      <a:off x="0" y="0"/>
                      <a:ext cx="5499541" cy="3052280"/>
                    </a:xfrm>
                    <a:prstGeom prst="rect">
                      <a:avLst/>
                    </a:prstGeom>
                    <a:ln>
                      <a:noFill/>
                    </a:ln>
                    <a:extLst>
                      <a:ext uri="{53640926-AAD7-44D8-BBD7-CCE9431645EC}">
                        <a14:shadowObscured xmlns:a14="http://schemas.microsoft.com/office/drawing/2010/main"/>
                      </a:ext>
                    </a:extLst>
                  </pic:spPr>
                </pic:pic>
              </a:graphicData>
            </a:graphic>
          </wp:inline>
        </w:drawing>
      </w:r>
    </w:p>
    <w:p w14:paraId="622EEF6E" w14:textId="1113228B" w:rsidR="007835FA" w:rsidRPr="00161061" w:rsidRDefault="00C0601D" w:rsidP="00C0601D">
      <w:pPr>
        <w:pStyle w:val="Caption"/>
        <w:rPr>
          <w:rFonts w:ascii="Calibri" w:eastAsia="Calibri" w:hAnsi="Calibri" w:cs="Calibri"/>
          <w:b/>
          <w:bCs/>
          <w:i w:val="0"/>
          <w:iCs w:val="0"/>
        </w:rPr>
      </w:pPr>
      <w:bookmarkStart w:id="0" w:name="_Ref79671141"/>
      <w:r w:rsidRPr="00161061">
        <w:rPr>
          <w:rFonts w:ascii="Calibri" w:hAnsi="Calibri" w:cs="Calibri"/>
          <w:b/>
          <w:bCs/>
          <w:i w:val="0"/>
          <w:iCs w:val="0"/>
          <w:color w:val="000000" w:themeColor="text1"/>
          <w:sz w:val="22"/>
          <w:szCs w:val="22"/>
        </w:rPr>
        <w:t xml:space="preserve">Figure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Figure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1</w:t>
      </w:r>
      <w:r w:rsidRPr="00161061">
        <w:rPr>
          <w:rFonts w:ascii="Calibri" w:hAnsi="Calibri" w:cs="Calibri"/>
          <w:b/>
          <w:bCs/>
          <w:i w:val="0"/>
          <w:iCs w:val="0"/>
          <w:color w:val="000000" w:themeColor="text1"/>
          <w:sz w:val="22"/>
          <w:szCs w:val="22"/>
        </w:rPr>
        <w:fldChar w:fldCharType="end"/>
      </w:r>
      <w:bookmarkEnd w:id="0"/>
      <w:r w:rsidRPr="00161061">
        <w:rPr>
          <w:rFonts w:ascii="Calibri" w:hAnsi="Calibri" w:cs="Calibri"/>
          <w:b/>
          <w:bCs/>
          <w:i w:val="0"/>
          <w:iCs w:val="0"/>
          <w:color w:val="000000" w:themeColor="text1"/>
          <w:sz w:val="22"/>
          <w:szCs w:val="22"/>
        </w:rPr>
        <w:t>. Gumbel SSD for thiamethoxam toxicity values for aquatic insects.</w:t>
      </w:r>
    </w:p>
    <w:p w14:paraId="5314EB32" w14:textId="779D3B33" w:rsidR="00161061" w:rsidRPr="00161061" w:rsidRDefault="00161061" w:rsidP="00161061">
      <w:pPr>
        <w:pStyle w:val="Caption"/>
        <w:keepNext/>
        <w:rPr>
          <w:rFonts w:ascii="Calibri" w:hAnsi="Calibri" w:cs="Calibri"/>
          <w:b/>
          <w:bCs/>
          <w:i w:val="0"/>
          <w:iCs w:val="0"/>
          <w:color w:val="000000" w:themeColor="text1"/>
          <w:sz w:val="22"/>
          <w:szCs w:val="22"/>
        </w:rPr>
      </w:pPr>
      <w:bookmarkStart w:id="1" w:name="_Ref79671102"/>
      <w:r w:rsidRPr="00161061">
        <w:rPr>
          <w:rFonts w:ascii="Calibri" w:hAnsi="Calibri" w:cs="Calibri"/>
          <w:b/>
          <w:bCs/>
          <w:i w:val="0"/>
          <w:iCs w:val="0"/>
          <w:color w:val="000000" w:themeColor="text1"/>
          <w:sz w:val="22"/>
          <w:szCs w:val="22"/>
        </w:rPr>
        <w:lastRenderedPageBreak/>
        <w:t xml:space="preserve">Table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Table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1</w:t>
      </w:r>
      <w:r w:rsidRPr="00161061">
        <w:rPr>
          <w:rFonts w:ascii="Calibri" w:hAnsi="Calibri" w:cs="Calibri"/>
          <w:b/>
          <w:bCs/>
          <w:i w:val="0"/>
          <w:iCs w:val="0"/>
          <w:color w:val="000000" w:themeColor="text1"/>
          <w:sz w:val="22"/>
          <w:szCs w:val="22"/>
        </w:rPr>
        <w:fldChar w:fldCharType="end"/>
      </w:r>
      <w:bookmarkEnd w:id="1"/>
      <w:r w:rsidRPr="00161061">
        <w:rPr>
          <w:rFonts w:ascii="Calibri" w:hAnsi="Calibri" w:cs="Calibri"/>
          <w:b/>
          <w:bCs/>
          <w:i w:val="0"/>
          <w:iCs w:val="0"/>
          <w:color w:val="000000" w:themeColor="text1"/>
          <w:sz w:val="22"/>
          <w:szCs w:val="22"/>
        </w:rPr>
        <w:t>.  Summary of thiamethoxam mortality endpoints for aquatic insects (values in µg a.i./L).</w:t>
      </w:r>
    </w:p>
    <w:tbl>
      <w:tblPr>
        <w:tblStyle w:val="TableGrid"/>
        <w:tblW w:w="4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502"/>
      </w:tblGrid>
      <w:tr w:rsidR="00464995" w:rsidRPr="00161061" w14:paraId="1C49E992" w14:textId="77777777" w:rsidTr="00464995">
        <w:tc>
          <w:tcPr>
            <w:tcW w:w="2178" w:type="dxa"/>
            <w:tcBorders>
              <w:top w:val="single" w:sz="12" w:space="0" w:color="auto"/>
              <w:bottom w:val="single" w:sz="12" w:space="0" w:color="auto"/>
            </w:tcBorders>
          </w:tcPr>
          <w:p w14:paraId="445AF909" w14:textId="77777777"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Statistic</w:t>
            </w:r>
          </w:p>
        </w:tc>
        <w:tc>
          <w:tcPr>
            <w:tcW w:w="2502" w:type="dxa"/>
            <w:tcBorders>
              <w:top w:val="single" w:sz="12" w:space="0" w:color="auto"/>
              <w:bottom w:val="single" w:sz="12" w:space="0" w:color="auto"/>
            </w:tcBorders>
            <w:shd w:val="clear" w:color="auto" w:fill="auto"/>
          </w:tcPr>
          <w:p w14:paraId="71109BE2" w14:textId="7FB32D48"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 xml:space="preserve">Aquatic </w:t>
            </w:r>
            <w:r w:rsidR="00847F80" w:rsidRPr="00161061">
              <w:rPr>
                <w:rFonts w:ascii="Calibri" w:eastAsia="Times New Roman" w:hAnsi="Calibri" w:cs="Calibri"/>
              </w:rPr>
              <w:t>Insects</w:t>
            </w:r>
          </w:p>
        </w:tc>
      </w:tr>
      <w:tr w:rsidR="00464995" w:rsidRPr="00161061" w14:paraId="00FD3451" w14:textId="77777777" w:rsidTr="00464995">
        <w:tc>
          <w:tcPr>
            <w:tcW w:w="2178" w:type="dxa"/>
            <w:shd w:val="clear" w:color="auto" w:fill="auto"/>
          </w:tcPr>
          <w:p w14:paraId="64100678" w14:textId="7B229575"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HC</w:t>
            </w:r>
            <w:r w:rsidRPr="00161061">
              <w:rPr>
                <w:rFonts w:ascii="Calibri" w:eastAsia="Times New Roman" w:hAnsi="Calibri" w:cs="Calibri"/>
                <w:vertAlign w:val="subscript"/>
              </w:rPr>
              <w:t xml:space="preserve">05 </w:t>
            </w:r>
            <w:r w:rsidRPr="00161061">
              <w:rPr>
                <w:rFonts w:ascii="Calibri" w:eastAsia="Times New Roman" w:hAnsi="Calibri" w:cs="Calibri"/>
              </w:rPr>
              <w:t>(95% CI)</w:t>
            </w:r>
          </w:p>
        </w:tc>
        <w:tc>
          <w:tcPr>
            <w:tcW w:w="2502" w:type="dxa"/>
            <w:vAlign w:val="center"/>
          </w:tcPr>
          <w:p w14:paraId="55D50F92" w14:textId="3191C7DE" w:rsidR="00464995" w:rsidRPr="00161061" w:rsidRDefault="001802AF" w:rsidP="0036555A">
            <w:pPr>
              <w:keepNext/>
              <w:keepLines/>
              <w:rPr>
                <w:rFonts w:ascii="Calibri" w:eastAsia="Times New Roman" w:hAnsi="Calibri" w:cs="Calibri"/>
              </w:rPr>
            </w:pPr>
            <w:r w:rsidRPr="00161061">
              <w:rPr>
                <w:rFonts w:ascii="Calibri" w:eastAsia="Times New Roman" w:hAnsi="Calibri" w:cs="Calibri"/>
              </w:rPr>
              <w:t xml:space="preserve"> 11.87 (5.19-40.87)</w:t>
            </w:r>
          </w:p>
        </w:tc>
      </w:tr>
      <w:tr w:rsidR="00464995" w:rsidRPr="00161061" w14:paraId="41F06342" w14:textId="77777777" w:rsidTr="00464995">
        <w:tc>
          <w:tcPr>
            <w:tcW w:w="2178" w:type="dxa"/>
            <w:shd w:val="clear" w:color="auto" w:fill="auto"/>
          </w:tcPr>
          <w:p w14:paraId="0CCCC59F" w14:textId="79558C55"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HC</w:t>
            </w:r>
            <w:r w:rsidRPr="00161061">
              <w:rPr>
                <w:rFonts w:ascii="Calibri" w:eastAsia="Times New Roman" w:hAnsi="Calibri" w:cs="Calibri"/>
                <w:vertAlign w:val="subscript"/>
              </w:rPr>
              <w:t xml:space="preserve">50 </w:t>
            </w:r>
            <w:r w:rsidRPr="00161061">
              <w:rPr>
                <w:rFonts w:ascii="Calibri" w:eastAsia="Times New Roman" w:hAnsi="Calibri" w:cs="Calibri"/>
              </w:rPr>
              <w:t>(95% CI)</w:t>
            </w:r>
          </w:p>
        </w:tc>
        <w:tc>
          <w:tcPr>
            <w:tcW w:w="2502" w:type="dxa"/>
            <w:vAlign w:val="center"/>
          </w:tcPr>
          <w:p w14:paraId="26C60F19" w14:textId="28A7C91D" w:rsidR="00464995" w:rsidRPr="00161061" w:rsidRDefault="001802AF" w:rsidP="0036555A">
            <w:pPr>
              <w:keepNext/>
              <w:keepLines/>
              <w:rPr>
                <w:rFonts w:ascii="Calibri" w:eastAsia="Times New Roman" w:hAnsi="Calibri" w:cs="Calibri"/>
              </w:rPr>
            </w:pPr>
            <w:r w:rsidRPr="00161061">
              <w:rPr>
                <w:rFonts w:ascii="Calibri" w:eastAsia="Times New Roman" w:hAnsi="Calibri" w:cs="Calibri"/>
              </w:rPr>
              <w:t xml:space="preserve"> 140.38 (53.55-438.30)</w:t>
            </w:r>
          </w:p>
        </w:tc>
      </w:tr>
      <w:tr w:rsidR="00464995" w:rsidRPr="00161061" w14:paraId="6C06C9EA" w14:textId="77777777" w:rsidTr="00464995">
        <w:trPr>
          <w:trHeight w:val="60"/>
        </w:trPr>
        <w:tc>
          <w:tcPr>
            <w:tcW w:w="2178" w:type="dxa"/>
            <w:tcBorders>
              <w:bottom w:val="single" w:sz="12" w:space="0" w:color="auto"/>
            </w:tcBorders>
          </w:tcPr>
          <w:p w14:paraId="5A677B1D" w14:textId="3FDC21FD"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Slope</w:t>
            </w:r>
          </w:p>
        </w:tc>
        <w:tc>
          <w:tcPr>
            <w:tcW w:w="2502" w:type="dxa"/>
            <w:tcBorders>
              <w:bottom w:val="single" w:sz="12" w:space="0" w:color="auto"/>
            </w:tcBorders>
            <w:vAlign w:val="center"/>
          </w:tcPr>
          <w:p w14:paraId="4EEAF41B" w14:textId="34B72E8B" w:rsidR="00464995" w:rsidRPr="00161061" w:rsidRDefault="00464995" w:rsidP="0036555A">
            <w:pPr>
              <w:keepNext/>
              <w:keepLines/>
              <w:rPr>
                <w:rFonts w:ascii="Calibri" w:eastAsia="Times New Roman" w:hAnsi="Calibri" w:cs="Calibri"/>
              </w:rPr>
            </w:pPr>
            <w:r w:rsidRPr="00161061">
              <w:rPr>
                <w:rFonts w:ascii="Calibri" w:eastAsia="Times New Roman" w:hAnsi="Calibri" w:cs="Calibri"/>
              </w:rPr>
              <w:t>1.89</w:t>
            </w:r>
          </w:p>
        </w:tc>
      </w:tr>
    </w:tbl>
    <w:p w14:paraId="03B0B151" w14:textId="1B5A5174" w:rsidR="00690F54" w:rsidRPr="00161061" w:rsidRDefault="00362368" w:rsidP="00C74ECB">
      <w:pPr>
        <w:spacing w:after="0" w:line="240" w:lineRule="auto"/>
        <w:rPr>
          <w:rFonts w:ascii="Calibri" w:eastAsia="Calibri" w:hAnsi="Calibri" w:cs="Calibri"/>
          <w:color w:val="000000"/>
        </w:rPr>
      </w:pPr>
      <w:r w:rsidRPr="00161061">
        <w:rPr>
          <w:rFonts w:ascii="Calibri" w:eastAsia="Calibri" w:hAnsi="Calibri" w:cs="Calibri"/>
          <w:color w:val="000000"/>
        </w:rPr>
        <w:t>CI = confidence interval</w:t>
      </w:r>
    </w:p>
    <w:p w14:paraId="72F391E6" w14:textId="05311EB1" w:rsidR="007835FA" w:rsidRPr="00161061" w:rsidRDefault="007835FA" w:rsidP="00C74ECB">
      <w:pPr>
        <w:spacing w:after="0" w:line="240" w:lineRule="auto"/>
        <w:rPr>
          <w:rFonts w:ascii="Calibri" w:eastAsia="Calibri" w:hAnsi="Calibri" w:cs="Calibri"/>
          <w:color w:val="000000"/>
        </w:rPr>
      </w:pPr>
    </w:p>
    <w:p w14:paraId="63D64078" w14:textId="07A07E53" w:rsidR="00C74ECB" w:rsidRPr="00161061" w:rsidRDefault="00AD3802" w:rsidP="00C74ECB">
      <w:pPr>
        <w:pStyle w:val="Heading1"/>
        <w:rPr>
          <w:rFonts w:ascii="Calibri" w:hAnsi="Calibri" w:cs="Calibri"/>
          <w:b/>
          <w:bCs/>
        </w:rPr>
      </w:pPr>
      <w:r w:rsidRPr="00161061">
        <w:rPr>
          <w:rFonts w:ascii="Calibri" w:hAnsi="Calibri" w:cs="Calibri"/>
          <w:b/>
          <w:bCs/>
        </w:rPr>
        <w:t xml:space="preserve">Toxicity </w:t>
      </w:r>
      <w:r w:rsidR="00C74ECB" w:rsidRPr="00161061">
        <w:rPr>
          <w:rFonts w:ascii="Calibri" w:hAnsi="Calibri" w:cs="Calibri"/>
          <w:b/>
          <w:bCs/>
        </w:rPr>
        <w:t>Data</w:t>
      </w:r>
    </w:p>
    <w:p w14:paraId="2D74313C" w14:textId="77777777" w:rsidR="00C74ECB" w:rsidRPr="00161061" w:rsidRDefault="00C74ECB" w:rsidP="00C74ECB">
      <w:pPr>
        <w:pStyle w:val="ListParagraph"/>
        <w:spacing w:after="0" w:line="240" w:lineRule="auto"/>
        <w:ind w:left="1080"/>
        <w:rPr>
          <w:rFonts w:ascii="Calibri" w:hAnsi="Calibri" w:cs="Calibri"/>
          <w:b/>
        </w:rPr>
      </w:pPr>
    </w:p>
    <w:p w14:paraId="5B9062E3" w14:textId="505F1633" w:rsidR="004D2917" w:rsidRPr="00161061" w:rsidRDefault="004D2917" w:rsidP="00C74ECB">
      <w:pPr>
        <w:spacing w:after="0" w:line="240" w:lineRule="auto"/>
        <w:rPr>
          <w:rFonts w:ascii="Calibri" w:hAnsi="Calibri" w:cs="Calibri"/>
        </w:rPr>
      </w:pPr>
      <w:r w:rsidRPr="00161061">
        <w:rPr>
          <w:rFonts w:ascii="Calibri" w:eastAsia="Times New Roman" w:hAnsi="Calibri" w:cs="Calibri"/>
        </w:rPr>
        <w:t xml:space="preserve">Because an SSD depicts relative sensitivities of different species exposed to the same stressor, it is necessary to standardize the data as much as possible to eliminate variables that would confound the relative sensitivities of species. Such variables can include study exposure duration, age class of organisms tested, and other study design factors. </w:t>
      </w:r>
      <w:r w:rsidR="00C74ECB" w:rsidRPr="00161061">
        <w:rPr>
          <w:rFonts w:ascii="Calibri" w:hAnsi="Calibri" w:cs="Calibri"/>
        </w:rPr>
        <w:t>The EC/LC</w:t>
      </w:r>
      <w:r w:rsidR="00C74ECB" w:rsidRPr="00161061">
        <w:rPr>
          <w:rFonts w:ascii="Calibri" w:hAnsi="Calibri" w:cs="Calibri"/>
          <w:vertAlign w:val="subscript"/>
        </w:rPr>
        <w:t>50</w:t>
      </w:r>
      <w:r w:rsidR="00C74ECB" w:rsidRPr="00161061">
        <w:rPr>
          <w:rFonts w:ascii="Calibri" w:hAnsi="Calibri" w:cs="Calibri"/>
        </w:rPr>
        <w:t xml:space="preserve"> values that were included in the analysis were all </w:t>
      </w:r>
      <w:r w:rsidR="00D6458B" w:rsidRPr="00161061">
        <w:rPr>
          <w:rFonts w:ascii="Calibri" w:hAnsi="Calibri" w:cs="Calibri"/>
        </w:rPr>
        <w:t xml:space="preserve">definitive </w:t>
      </w:r>
      <w:r w:rsidR="00C74ECB" w:rsidRPr="00161061">
        <w:rPr>
          <w:rFonts w:ascii="Calibri" w:hAnsi="Calibri" w:cs="Calibri"/>
        </w:rPr>
        <w:t>mortality or immobility endpoints from either 48 or 96-hour tests</w:t>
      </w:r>
      <w:r w:rsidR="00D6458B" w:rsidRPr="00161061">
        <w:rPr>
          <w:rFonts w:ascii="Calibri" w:hAnsi="Calibri" w:cs="Calibri"/>
        </w:rPr>
        <w:t>,</w:t>
      </w:r>
      <w:r w:rsidR="00C74ECB" w:rsidRPr="00161061">
        <w:rPr>
          <w:rFonts w:ascii="Calibri" w:hAnsi="Calibri" w:cs="Calibri"/>
        </w:rPr>
        <w:t xml:space="preserve"> with</w:t>
      </w:r>
      <w:r w:rsidR="00D6458B" w:rsidRPr="00161061">
        <w:rPr>
          <w:rFonts w:ascii="Calibri" w:hAnsi="Calibri" w:cs="Calibri"/>
        </w:rPr>
        <w:t xml:space="preserve"> a </w:t>
      </w:r>
      <w:r w:rsidR="00851E7A" w:rsidRPr="00161061">
        <w:rPr>
          <w:rFonts w:ascii="Calibri" w:hAnsi="Calibri" w:cs="Calibri"/>
        </w:rPr>
        <w:t xml:space="preserve">minimum of </w:t>
      </w:r>
      <w:r w:rsidR="00D6458B" w:rsidRPr="00161061">
        <w:rPr>
          <w:rFonts w:ascii="Calibri" w:hAnsi="Calibri" w:cs="Calibri"/>
        </w:rPr>
        <w:t>five concentrations of</w:t>
      </w:r>
      <w:r w:rsidR="00C74ECB" w:rsidRPr="00161061">
        <w:rPr>
          <w:rFonts w:ascii="Calibri" w:hAnsi="Calibri" w:cs="Calibri"/>
        </w:rPr>
        <w:t xml:space="preserve"> technical grade active ingredient</w:t>
      </w:r>
      <w:r w:rsidR="004360D1" w:rsidRPr="00161061">
        <w:rPr>
          <w:rFonts w:ascii="Calibri" w:hAnsi="Calibri" w:cs="Calibri"/>
        </w:rPr>
        <w:t>, plus appropriate controls,</w:t>
      </w:r>
      <w:r w:rsidR="00D6458B" w:rsidRPr="00161061">
        <w:rPr>
          <w:rFonts w:ascii="Calibri" w:hAnsi="Calibri" w:cs="Calibri"/>
        </w:rPr>
        <w:t xml:space="preserve"> tested</w:t>
      </w:r>
      <w:r w:rsidR="006E514B" w:rsidRPr="00161061">
        <w:rPr>
          <w:rFonts w:ascii="Calibri" w:hAnsi="Calibri" w:cs="Calibri"/>
        </w:rPr>
        <w:t xml:space="preserve"> within each study</w:t>
      </w:r>
      <w:r w:rsidR="00C74ECB" w:rsidRPr="00161061">
        <w:rPr>
          <w:rFonts w:ascii="Calibri" w:hAnsi="Calibri" w:cs="Calibri"/>
        </w:rPr>
        <w:t>.</w:t>
      </w:r>
      <w:r w:rsidR="00D6458B" w:rsidRPr="00161061">
        <w:rPr>
          <w:rFonts w:ascii="Calibri" w:hAnsi="Calibri" w:cs="Calibri"/>
        </w:rPr>
        <w:t xml:space="preserve"> Additionally, if a definitive immobility and mortality endpoint w</w:t>
      </w:r>
      <w:r w:rsidR="00554D19" w:rsidRPr="00161061">
        <w:rPr>
          <w:rFonts w:ascii="Calibri" w:hAnsi="Calibri" w:cs="Calibri"/>
        </w:rPr>
        <w:t>ere</w:t>
      </w:r>
      <w:r w:rsidR="00D6458B" w:rsidRPr="00161061">
        <w:rPr>
          <w:rFonts w:ascii="Calibri" w:hAnsi="Calibri" w:cs="Calibri"/>
        </w:rPr>
        <w:t xml:space="preserve"> available from the same test, the mortality endpoint was used</w:t>
      </w:r>
      <w:r w:rsidRPr="00161061">
        <w:rPr>
          <w:rFonts w:ascii="Calibri" w:hAnsi="Calibri" w:cs="Calibri"/>
        </w:rPr>
        <w:t xml:space="preserve"> (because immobility is intended as a surrogate for mortality)</w:t>
      </w:r>
      <w:r w:rsidR="00D6458B" w:rsidRPr="00161061">
        <w:rPr>
          <w:rFonts w:ascii="Calibri" w:hAnsi="Calibri" w:cs="Calibri"/>
        </w:rPr>
        <w:t>.</w:t>
      </w:r>
      <w:r w:rsidR="00C74ECB" w:rsidRPr="00161061">
        <w:rPr>
          <w:rFonts w:ascii="Calibri" w:hAnsi="Calibri" w:cs="Calibri"/>
        </w:rPr>
        <w:t xml:space="preserve"> </w:t>
      </w:r>
      <w:r w:rsidR="00AD3802" w:rsidRPr="00161061">
        <w:rPr>
          <w:rFonts w:ascii="Calibri" w:hAnsi="Calibri" w:cs="Calibri"/>
        </w:rPr>
        <w:t xml:space="preserve">In some cases, only the genus was available, so the species is unknown. Endpoints without definitive endpoints were not used to derive SSDs. </w:t>
      </w:r>
    </w:p>
    <w:p w14:paraId="182F9072" w14:textId="77777777" w:rsidR="00AD3802" w:rsidRPr="00161061" w:rsidRDefault="00AD3802" w:rsidP="00C74ECB">
      <w:pPr>
        <w:spacing w:after="0" w:line="240" w:lineRule="auto"/>
        <w:rPr>
          <w:rFonts w:ascii="Calibri" w:hAnsi="Calibri" w:cs="Calibri"/>
        </w:rPr>
      </w:pPr>
    </w:p>
    <w:p w14:paraId="5D918504" w14:textId="489656C1" w:rsidR="00C74ECB" w:rsidRPr="00161061" w:rsidRDefault="004D2917" w:rsidP="00790F07">
      <w:pPr>
        <w:spacing w:after="0"/>
        <w:rPr>
          <w:rFonts w:ascii="Calibri" w:hAnsi="Calibri" w:cs="Calibri"/>
        </w:rPr>
      </w:pPr>
      <w:r w:rsidRPr="00161061">
        <w:rPr>
          <w:rFonts w:ascii="Calibri" w:hAnsi="Calibri" w:cs="Calibri"/>
        </w:rPr>
        <w:t xml:space="preserve">Data used to derive SSDs are from literature that passed the ECOTOX quality screen (catalogued in </w:t>
      </w:r>
      <w:r w:rsidRPr="00161061">
        <w:rPr>
          <w:rFonts w:ascii="Calibri" w:hAnsi="Calibri" w:cs="Calibri"/>
          <w:b/>
          <w:bCs/>
        </w:rPr>
        <w:t>APPENDIX 2-2</w:t>
      </w:r>
      <w:r w:rsidRPr="00161061">
        <w:rPr>
          <w:rFonts w:ascii="Calibri" w:hAnsi="Calibri" w:cs="Calibri"/>
        </w:rPr>
        <w:t>) and data from unpublished, registrant-submitted studies. Those data are included in</w:t>
      </w:r>
      <w:r w:rsidR="00161061" w:rsidRPr="00161061">
        <w:rPr>
          <w:rFonts w:ascii="Calibri" w:hAnsi="Calibri" w:cs="Calibri"/>
        </w:rPr>
        <w:t xml:space="preserve"> </w:t>
      </w:r>
      <w:r w:rsidR="00161061" w:rsidRPr="00161061">
        <w:rPr>
          <w:rFonts w:ascii="Calibri" w:hAnsi="Calibri" w:cs="Calibri"/>
          <w:b/>
          <w:bCs/>
        </w:rPr>
        <w:fldChar w:fldCharType="begin"/>
      </w:r>
      <w:r w:rsidR="00161061" w:rsidRPr="00161061">
        <w:rPr>
          <w:rFonts w:ascii="Calibri" w:hAnsi="Calibri" w:cs="Calibri"/>
        </w:rPr>
        <w:instrText xml:space="preserve"> REF _Ref79671052 \h </w:instrText>
      </w:r>
      <w:r w:rsidR="00161061" w:rsidRPr="00161061">
        <w:rPr>
          <w:rFonts w:ascii="Calibri" w:hAnsi="Calibri" w:cs="Calibri"/>
          <w:b/>
          <w:bCs/>
        </w:rPr>
        <w:instrText xml:space="preserve"> \* MERGEFORMAT </w:instrText>
      </w:r>
      <w:r w:rsidR="00161061" w:rsidRPr="00161061">
        <w:rPr>
          <w:rFonts w:ascii="Calibri" w:hAnsi="Calibri" w:cs="Calibri"/>
          <w:b/>
          <w:bCs/>
        </w:rPr>
      </w:r>
      <w:r w:rsidR="00161061" w:rsidRPr="00161061">
        <w:rPr>
          <w:rFonts w:ascii="Calibri" w:hAnsi="Calibri" w:cs="Calibri"/>
          <w:b/>
          <w:bCs/>
        </w:rPr>
        <w:fldChar w:fldCharType="separate"/>
      </w:r>
      <w:r w:rsidR="00161061" w:rsidRPr="00161061">
        <w:rPr>
          <w:rFonts w:ascii="Calibri" w:hAnsi="Calibri" w:cs="Calibri"/>
          <w:b/>
          <w:bCs/>
          <w:color w:val="000000" w:themeColor="text1"/>
        </w:rPr>
        <w:t xml:space="preserve">Table </w:t>
      </w:r>
      <w:r w:rsidR="00161061" w:rsidRPr="00161061">
        <w:rPr>
          <w:rFonts w:ascii="Calibri" w:hAnsi="Calibri" w:cs="Calibri"/>
          <w:b/>
          <w:bCs/>
          <w:noProof/>
          <w:color w:val="000000" w:themeColor="text1"/>
        </w:rPr>
        <w:t>2</w:t>
      </w:r>
      <w:r w:rsidR="00161061" w:rsidRPr="00161061">
        <w:rPr>
          <w:rFonts w:ascii="Calibri" w:hAnsi="Calibri" w:cs="Calibri"/>
          <w:b/>
          <w:bCs/>
        </w:rPr>
        <w:fldChar w:fldCharType="end"/>
      </w:r>
      <w:r w:rsidRPr="00161061">
        <w:rPr>
          <w:rFonts w:ascii="Calibri" w:hAnsi="Calibri" w:cs="Calibri"/>
        </w:rPr>
        <w:t xml:space="preserve">. </w:t>
      </w:r>
      <w:r w:rsidR="00AD3802" w:rsidRPr="00161061">
        <w:rPr>
          <w:rFonts w:ascii="Calibri" w:hAnsi="Calibri" w:cs="Calibri"/>
        </w:rPr>
        <w:t xml:space="preserve">There </w:t>
      </w:r>
      <w:r w:rsidR="003A0A9A" w:rsidRPr="00161061">
        <w:rPr>
          <w:rFonts w:ascii="Calibri" w:hAnsi="Calibri" w:cs="Calibri"/>
        </w:rPr>
        <w:t xml:space="preserve">was </w:t>
      </w:r>
      <w:r w:rsidR="00AD3802" w:rsidRPr="00161061">
        <w:rPr>
          <w:rFonts w:ascii="Calibri" w:hAnsi="Calibri" w:cs="Calibri"/>
        </w:rPr>
        <w:t xml:space="preserve">a total of </w:t>
      </w:r>
      <w:r w:rsidR="00847F80" w:rsidRPr="00161061">
        <w:rPr>
          <w:rFonts w:ascii="Calibri" w:hAnsi="Calibri" w:cs="Calibri"/>
        </w:rPr>
        <w:t>14</w:t>
      </w:r>
      <w:r w:rsidR="00AD3802" w:rsidRPr="00161061">
        <w:rPr>
          <w:rFonts w:ascii="Calibri" w:hAnsi="Calibri" w:cs="Calibri"/>
        </w:rPr>
        <w:t xml:space="preserve"> aquatic </w:t>
      </w:r>
      <w:r w:rsidR="00847F80" w:rsidRPr="00161061">
        <w:rPr>
          <w:rFonts w:ascii="Calibri" w:hAnsi="Calibri" w:cs="Calibri"/>
        </w:rPr>
        <w:t xml:space="preserve">insect </w:t>
      </w:r>
      <w:r w:rsidR="00AD3802" w:rsidRPr="00161061">
        <w:rPr>
          <w:rFonts w:ascii="Calibri" w:hAnsi="Calibri" w:cs="Calibri"/>
        </w:rPr>
        <w:t>species tested (</w:t>
      </w:r>
      <w:r w:rsidR="00161061" w:rsidRPr="00161061">
        <w:rPr>
          <w:rFonts w:ascii="Calibri" w:hAnsi="Calibri" w:cs="Calibri"/>
          <w:b/>
          <w:bCs/>
        </w:rPr>
        <w:fldChar w:fldCharType="begin"/>
      </w:r>
      <w:r w:rsidR="00161061" w:rsidRPr="00161061">
        <w:rPr>
          <w:rFonts w:ascii="Calibri" w:hAnsi="Calibri" w:cs="Calibri"/>
        </w:rPr>
        <w:instrText xml:space="preserve"> REF _Ref79671011 \h </w:instrText>
      </w:r>
      <w:r w:rsidR="00161061" w:rsidRPr="00161061">
        <w:rPr>
          <w:rFonts w:ascii="Calibri" w:hAnsi="Calibri" w:cs="Calibri"/>
          <w:b/>
          <w:bCs/>
        </w:rPr>
        <w:instrText xml:space="preserve"> \* MERGEFORMAT </w:instrText>
      </w:r>
      <w:r w:rsidR="00161061" w:rsidRPr="00161061">
        <w:rPr>
          <w:rFonts w:ascii="Calibri" w:hAnsi="Calibri" w:cs="Calibri"/>
          <w:b/>
          <w:bCs/>
        </w:rPr>
      </w:r>
      <w:r w:rsidR="00161061" w:rsidRPr="00161061">
        <w:rPr>
          <w:rFonts w:ascii="Calibri" w:hAnsi="Calibri" w:cs="Calibri"/>
          <w:b/>
          <w:bCs/>
        </w:rPr>
        <w:fldChar w:fldCharType="separate"/>
      </w:r>
      <w:r w:rsidR="00161061" w:rsidRPr="00161061">
        <w:rPr>
          <w:rFonts w:ascii="Calibri" w:hAnsi="Calibri" w:cs="Calibri"/>
          <w:b/>
          <w:bCs/>
          <w:color w:val="000000" w:themeColor="text1"/>
        </w:rPr>
        <w:t xml:space="preserve">Table </w:t>
      </w:r>
      <w:r w:rsidR="00161061" w:rsidRPr="00161061">
        <w:rPr>
          <w:rFonts w:ascii="Calibri" w:hAnsi="Calibri" w:cs="Calibri"/>
          <w:b/>
          <w:bCs/>
          <w:noProof/>
          <w:color w:val="000000" w:themeColor="text1"/>
        </w:rPr>
        <w:t>3</w:t>
      </w:r>
      <w:r w:rsidR="00161061" w:rsidRPr="00161061">
        <w:rPr>
          <w:rFonts w:ascii="Calibri" w:hAnsi="Calibri" w:cs="Calibri"/>
          <w:b/>
          <w:bCs/>
        </w:rPr>
        <w:fldChar w:fldCharType="end"/>
      </w:r>
      <w:r w:rsidR="00161061" w:rsidRPr="00161061">
        <w:rPr>
          <w:rFonts w:ascii="Calibri" w:hAnsi="Calibri" w:cs="Calibri"/>
        </w:rPr>
        <w:t>)</w:t>
      </w:r>
      <w:r w:rsidR="00AD3802" w:rsidRPr="00161061">
        <w:rPr>
          <w:rFonts w:ascii="Calibri" w:hAnsi="Calibri" w:cs="Calibri"/>
        </w:rPr>
        <w:t xml:space="preserve">. </w:t>
      </w:r>
      <w:r w:rsidR="007835FA" w:rsidRPr="00161061">
        <w:rPr>
          <w:rFonts w:ascii="Calibri" w:hAnsi="Calibri" w:cs="Calibri"/>
        </w:rPr>
        <w:t xml:space="preserve">Note that for some of the species in Raby </w:t>
      </w:r>
      <w:r w:rsidR="007835FA" w:rsidRPr="00161061">
        <w:rPr>
          <w:rFonts w:ascii="Calibri" w:hAnsi="Calibri" w:cs="Calibri"/>
          <w:i/>
          <w:iCs/>
        </w:rPr>
        <w:t>et al</w:t>
      </w:r>
      <w:r w:rsidR="007835FA" w:rsidRPr="00161061">
        <w:rPr>
          <w:rFonts w:ascii="Calibri" w:hAnsi="Calibri" w:cs="Calibri"/>
        </w:rPr>
        <w:t>. 2018 (</w:t>
      </w:r>
      <w:r w:rsidR="007835FA" w:rsidRPr="00161061">
        <w:rPr>
          <w:rFonts w:ascii="Calibri" w:eastAsia="Times New Roman" w:hAnsi="Calibri" w:cs="Calibri"/>
          <w:color w:val="000000"/>
        </w:rPr>
        <w:t>178290), wild caught species were only identified down to the genus level; however, they are assumed to represent the same species.</w:t>
      </w:r>
      <w:r w:rsidR="007835FA" w:rsidRPr="00161061">
        <w:rPr>
          <w:rFonts w:ascii="Calibri" w:hAnsi="Calibri" w:cs="Calibri"/>
        </w:rPr>
        <w:t xml:space="preserve"> </w:t>
      </w:r>
      <w:r w:rsidR="00AD3802" w:rsidRPr="00161061">
        <w:rPr>
          <w:rFonts w:ascii="Calibri" w:hAnsi="Calibri" w:cs="Calibri"/>
        </w:rPr>
        <w:t xml:space="preserve">For all species, there are either </w:t>
      </w:r>
      <w:r w:rsidR="00871403" w:rsidRPr="00161061">
        <w:rPr>
          <w:rFonts w:ascii="Calibri" w:hAnsi="Calibri" w:cs="Calibri"/>
        </w:rPr>
        <w:t>one</w:t>
      </w:r>
      <w:r w:rsidR="00AD3802" w:rsidRPr="00161061">
        <w:rPr>
          <w:rFonts w:ascii="Calibri" w:hAnsi="Calibri" w:cs="Calibri"/>
        </w:rPr>
        <w:t xml:space="preserve"> or </w:t>
      </w:r>
      <w:r w:rsidR="00871403" w:rsidRPr="00161061">
        <w:rPr>
          <w:rFonts w:ascii="Calibri" w:hAnsi="Calibri" w:cs="Calibri"/>
        </w:rPr>
        <w:t>two</w:t>
      </w:r>
      <w:r w:rsidR="00AD3802" w:rsidRPr="00161061">
        <w:rPr>
          <w:rFonts w:ascii="Calibri" w:hAnsi="Calibri" w:cs="Calibri"/>
        </w:rPr>
        <w:t xml:space="preserve"> different toxicity endpoints (LC</w:t>
      </w:r>
      <w:r w:rsidR="00AD3802" w:rsidRPr="00161061">
        <w:rPr>
          <w:rFonts w:ascii="Calibri" w:hAnsi="Calibri" w:cs="Calibri"/>
          <w:vertAlign w:val="subscript"/>
        </w:rPr>
        <w:t>50</w:t>
      </w:r>
      <w:r w:rsidR="00AD3802" w:rsidRPr="00161061">
        <w:rPr>
          <w:rFonts w:ascii="Calibri" w:hAnsi="Calibri" w:cs="Calibri"/>
        </w:rPr>
        <w:t xml:space="preserve"> or EC</w:t>
      </w:r>
      <w:r w:rsidR="00AD3802" w:rsidRPr="00161061">
        <w:rPr>
          <w:rFonts w:ascii="Calibri" w:hAnsi="Calibri" w:cs="Calibri"/>
          <w:vertAlign w:val="subscript"/>
        </w:rPr>
        <w:t>50</w:t>
      </w:r>
      <w:r w:rsidR="00AD3802" w:rsidRPr="00161061">
        <w:rPr>
          <w:rFonts w:ascii="Calibri" w:hAnsi="Calibri" w:cs="Calibri"/>
        </w:rPr>
        <w:t xml:space="preserve"> values) available.</w:t>
      </w:r>
      <w:r w:rsidR="00C74ECB" w:rsidRPr="00161061">
        <w:rPr>
          <w:rFonts w:ascii="Calibri" w:hAnsi="Calibri" w:cs="Calibri"/>
        </w:rPr>
        <w:t xml:space="preserve"> </w:t>
      </w:r>
      <w:r w:rsidR="00FB1635" w:rsidRPr="00161061">
        <w:rPr>
          <w:rFonts w:ascii="Calibri" w:hAnsi="Calibri" w:cs="Calibri"/>
        </w:rPr>
        <w:t>I</w:t>
      </w:r>
      <w:r w:rsidR="00D86142" w:rsidRPr="00161061">
        <w:rPr>
          <w:rFonts w:ascii="Calibri" w:hAnsi="Calibri" w:cs="Calibri"/>
        </w:rPr>
        <w:t xml:space="preserve">n cases where two endpoints were available for the same test species, values were similar (differing by only 1.3-2.5x). </w:t>
      </w:r>
      <w:r w:rsidR="00137355" w:rsidRPr="00161061">
        <w:rPr>
          <w:rFonts w:ascii="Calibri" w:hAnsi="Calibri" w:cs="Calibri"/>
        </w:rPr>
        <w:t xml:space="preserve">Using the available data, the slope was calculated for all aquatic invertebrates resulting in a median slope of 1.89. </w:t>
      </w:r>
      <w:r w:rsidR="00AD3802" w:rsidRPr="00161061">
        <w:rPr>
          <w:rFonts w:ascii="Calibri" w:hAnsi="Calibri" w:cs="Calibri"/>
        </w:rPr>
        <w:t xml:space="preserve">The data </w:t>
      </w:r>
      <w:r w:rsidR="00E04E3A" w:rsidRPr="00161061">
        <w:rPr>
          <w:rFonts w:ascii="Calibri" w:hAnsi="Calibri" w:cs="Calibri"/>
        </w:rPr>
        <w:t>in</w:t>
      </w:r>
      <w:r w:rsidR="00161061" w:rsidRPr="00161061">
        <w:rPr>
          <w:rFonts w:ascii="Calibri" w:hAnsi="Calibri" w:cs="Calibri"/>
          <w:b/>
          <w:bCs/>
        </w:rPr>
        <w:t xml:space="preserve"> </w:t>
      </w:r>
      <w:r w:rsidR="00161061" w:rsidRPr="00161061">
        <w:rPr>
          <w:rFonts w:ascii="Calibri" w:hAnsi="Calibri" w:cs="Calibri"/>
          <w:b/>
          <w:bCs/>
        </w:rPr>
        <w:fldChar w:fldCharType="begin"/>
      </w:r>
      <w:r w:rsidR="00161061" w:rsidRPr="00161061">
        <w:rPr>
          <w:rFonts w:ascii="Calibri" w:hAnsi="Calibri" w:cs="Calibri"/>
          <w:b/>
          <w:bCs/>
        </w:rPr>
        <w:instrText xml:space="preserve"> REF _Ref79671052 \h  \* MERGEFORMAT </w:instrText>
      </w:r>
      <w:r w:rsidR="00161061" w:rsidRPr="00161061">
        <w:rPr>
          <w:rFonts w:ascii="Calibri" w:hAnsi="Calibri" w:cs="Calibri"/>
          <w:b/>
          <w:bCs/>
        </w:rPr>
      </w:r>
      <w:r w:rsidR="00161061" w:rsidRPr="00161061">
        <w:rPr>
          <w:rFonts w:ascii="Calibri" w:hAnsi="Calibri" w:cs="Calibri"/>
          <w:b/>
          <w:bCs/>
        </w:rPr>
        <w:fldChar w:fldCharType="separate"/>
      </w:r>
      <w:r w:rsidR="00161061" w:rsidRPr="00161061">
        <w:rPr>
          <w:rFonts w:ascii="Calibri" w:hAnsi="Calibri" w:cs="Calibri"/>
          <w:b/>
          <w:bCs/>
          <w:color w:val="000000" w:themeColor="text1"/>
        </w:rPr>
        <w:t xml:space="preserve">Table </w:t>
      </w:r>
      <w:r w:rsidR="00161061" w:rsidRPr="00161061">
        <w:rPr>
          <w:rFonts w:ascii="Calibri" w:hAnsi="Calibri" w:cs="Calibri"/>
          <w:b/>
          <w:bCs/>
          <w:noProof/>
          <w:color w:val="000000" w:themeColor="text1"/>
        </w:rPr>
        <w:t>2</w:t>
      </w:r>
      <w:r w:rsidR="00161061" w:rsidRPr="00161061">
        <w:rPr>
          <w:rFonts w:ascii="Calibri" w:hAnsi="Calibri" w:cs="Calibri"/>
          <w:b/>
          <w:bCs/>
        </w:rPr>
        <w:fldChar w:fldCharType="end"/>
      </w:r>
      <w:r w:rsidR="00E04E3A" w:rsidRPr="00161061">
        <w:rPr>
          <w:rFonts w:ascii="Calibri" w:hAnsi="Calibri" w:cs="Calibri"/>
        </w:rPr>
        <w:t xml:space="preserve"> </w:t>
      </w:r>
      <w:r w:rsidR="00AD3802" w:rsidRPr="00161061">
        <w:rPr>
          <w:rFonts w:ascii="Calibri" w:hAnsi="Calibri" w:cs="Calibri"/>
        </w:rPr>
        <w:t xml:space="preserve">are from </w:t>
      </w:r>
      <w:r w:rsidR="00784995" w:rsidRPr="00161061">
        <w:rPr>
          <w:rFonts w:ascii="Calibri" w:hAnsi="Calibri" w:cs="Calibri"/>
        </w:rPr>
        <w:t>5</w:t>
      </w:r>
      <w:r w:rsidR="00AD3802" w:rsidRPr="00161061">
        <w:rPr>
          <w:rFonts w:ascii="Calibri" w:hAnsi="Calibri" w:cs="Calibri"/>
        </w:rPr>
        <w:t xml:space="preserve"> different studies, with one study (Raby </w:t>
      </w:r>
      <w:r w:rsidR="00AD3802" w:rsidRPr="00161061">
        <w:rPr>
          <w:rFonts w:ascii="Calibri" w:hAnsi="Calibri" w:cs="Calibri"/>
          <w:i/>
          <w:iCs/>
        </w:rPr>
        <w:t>et al</w:t>
      </w:r>
      <w:r w:rsidR="00284286" w:rsidRPr="00161061">
        <w:rPr>
          <w:rFonts w:ascii="Calibri" w:hAnsi="Calibri" w:cs="Calibri"/>
        </w:rPr>
        <w:t>.</w:t>
      </w:r>
      <w:r w:rsidR="00AD3802" w:rsidRPr="00161061">
        <w:rPr>
          <w:rFonts w:ascii="Calibri" w:hAnsi="Calibri" w:cs="Calibri"/>
        </w:rPr>
        <w:t>, 201</w:t>
      </w:r>
      <w:r w:rsidR="004846E6" w:rsidRPr="00161061">
        <w:rPr>
          <w:rFonts w:ascii="Calibri" w:hAnsi="Calibri" w:cs="Calibri"/>
        </w:rPr>
        <w:t>8</w:t>
      </w:r>
      <w:r w:rsidR="00AD3802" w:rsidRPr="00161061">
        <w:rPr>
          <w:rFonts w:ascii="Calibri" w:hAnsi="Calibri" w:cs="Calibri"/>
        </w:rPr>
        <w:t>, ECOTOX # 178290)</w:t>
      </w:r>
      <w:r w:rsidR="00F45E71" w:rsidRPr="00161061">
        <w:rPr>
          <w:rStyle w:val="FootnoteReference"/>
          <w:rFonts w:ascii="Calibri" w:hAnsi="Calibri" w:cs="Calibri"/>
        </w:rPr>
        <w:footnoteReference w:id="1"/>
      </w:r>
      <w:r w:rsidR="00AD3802" w:rsidRPr="00161061">
        <w:rPr>
          <w:rFonts w:ascii="Calibri" w:hAnsi="Calibri" w:cs="Calibri"/>
        </w:rPr>
        <w:t xml:space="preserve"> representing toxicity data for </w:t>
      </w:r>
      <w:r w:rsidR="00784995" w:rsidRPr="00161061">
        <w:rPr>
          <w:rFonts w:ascii="Calibri" w:hAnsi="Calibri" w:cs="Calibri"/>
        </w:rPr>
        <w:t>12</w:t>
      </w:r>
      <w:r w:rsidR="00404A38" w:rsidRPr="00161061">
        <w:rPr>
          <w:rFonts w:ascii="Calibri" w:hAnsi="Calibri" w:cs="Calibri"/>
        </w:rPr>
        <w:t xml:space="preserve"> </w:t>
      </w:r>
      <w:r w:rsidR="00AD3802" w:rsidRPr="00161061">
        <w:rPr>
          <w:rFonts w:ascii="Calibri" w:hAnsi="Calibri" w:cs="Calibri"/>
        </w:rPr>
        <w:t xml:space="preserve">different test species. </w:t>
      </w:r>
    </w:p>
    <w:p w14:paraId="187D9C64" w14:textId="77777777" w:rsidR="00161061" w:rsidRPr="00161061" w:rsidRDefault="00161061" w:rsidP="00161061">
      <w:pPr>
        <w:pStyle w:val="Caption"/>
        <w:keepNext/>
        <w:rPr>
          <w:rFonts w:ascii="Calibri" w:hAnsi="Calibri" w:cs="Calibri"/>
        </w:rPr>
      </w:pPr>
    </w:p>
    <w:p w14:paraId="4A595EC0" w14:textId="5240C51D" w:rsidR="00161061" w:rsidRPr="00161061" w:rsidRDefault="00161061" w:rsidP="00161061">
      <w:pPr>
        <w:pStyle w:val="Caption"/>
        <w:keepNext/>
        <w:rPr>
          <w:rFonts w:ascii="Calibri" w:hAnsi="Calibri" w:cs="Calibri"/>
          <w:b/>
          <w:bCs/>
          <w:i w:val="0"/>
          <w:iCs w:val="0"/>
          <w:color w:val="000000" w:themeColor="text1"/>
          <w:sz w:val="22"/>
          <w:szCs w:val="22"/>
        </w:rPr>
      </w:pPr>
      <w:bookmarkStart w:id="3" w:name="_Ref79671052"/>
      <w:r w:rsidRPr="00161061">
        <w:rPr>
          <w:rFonts w:ascii="Calibri" w:hAnsi="Calibri" w:cs="Calibri"/>
          <w:b/>
          <w:bCs/>
          <w:i w:val="0"/>
          <w:iCs w:val="0"/>
          <w:color w:val="000000" w:themeColor="text1"/>
          <w:sz w:val="22"/>
          <w:szCs w:val="22"/>
        </w:rPr>
        <w:t xml:space="preserve">Table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Table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2</w:t>
      </w:r>
      <w:r w:rsidRPr="00161061">
        <w:rPr>
          <w:rFonts w:ascii="Calibri" w:hAnsi="Calibri" w:cs="Calibri"/>
          <w:b/>
          <w:bCs/>
          <w:i w:val="0"/>
          <w:iCs w:val="0"/>
          <w:color w:val="000000" w:themeColor="text1"/>
          <w:sz w:val="22"/>
          <w:szCs w:val="22"/>
        </w:rPr>
        <w:fldChar w:fldCharType="end"/>
      </w:r>
      <w:bookmarkEnd w:id="3"/>
      <w:r w:rsidRPr="00161061">
        <w:rPr>
          <w:rFonts w:ascii="Calibri" w:hAnsi="Calibri" w:cs="Calibri"/>
          <w:b/>
          <w:bCs/>
          <w:i w:val="0"/>
          <w:iCs w:val="0"/>
          <w:color w:val="000000" w:themeColor="text1"/>
          <w:sz w:val="22"/>
          <w:szCs w:val="22"/>
        </w:rPr>
        <w:t>.  Test results used to derive SSDs for thiamethoxam for aquatic insects.</w:t>
      </w:r>
    </w:p>
    <w:tbl>
      <w:tblPr>
        <w:tblW w:w="7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350"/>
        <w:gridCol w:w="1849"/>
        <w:gridCol w:w="1710"/>
      </w:tblGrid>
      <w:tr w:rsidR="00DC43E6" w:rsidRPr="00161061" w14:paraId="348F7AE8" w14:textId="77777777" w:rsidTr="6B3CC9F6">
        <w:trPr>
          <w:trHeight w:val="300"/>
          <w:tblHeader/>
        </w:trPr>
        <w:tc>
          <w:tcPr>
            <w:tcW w:w="2695" w:type="dxa"/>
            <w:shd w:val="clear" w:color="auto" w:fill="E7E6E6" w:themeFill="background2"/>
            <w:noWrap/>
            <w:vAlign w:val="center"/>
            <w:hideMark/>
          </w:tcPr>
          <w:p w14:paraId="66CDA3A0" w14:textId="44FD6343" w:rsidR="00DC43E6" w:rsidRPr="00161061" w:rsidRDefault="00DC43E6" w:rsidP="00AD3802">
            <w:pPr>
              <w:keepNext/>
              <w:keepLines/>
              <w:spacing w:after="0" w:line="240" w:lineRule="auto"/>
              <w:jc w:val="center"/>
              <w:rPr>
                <w:rFonts w:ascii="Calibri" w:eastAsia="Times New Roman" w:hAnsi="Calibri" w:cs="Calibri"/>
                <w:b/>
                <w:color w:val="000000"/>
              </w:rPr>
            </w:pPr>
            <w:r w:rsidRPr="00161061">
              <w:rPr>
                <w:rFonts w:ascii="Calibri" w:eastAsia="Times New Roman" w:hAnsi="Calibri" w:cs="Calibri"/>
                <w:b/>
                <w:color w:val="000000"/>
              </w:rPr>
              <w:t>Genus or Species</w:t>
            </w:r>
          </w:p>
        </w:tc>
        <w:tc>
          <w:tcPr>
            <w:tcW w:w="1350" w:type="dxa"/>
            <w:shd w:val="clear" w:color="auto" w:fill="E7E6E6" w:themeFill="background2"/>
            <w:noWrap/>
            <w:vAlign w:val="center"/>
            <w:hideMark/>
          </w:tcPr>
          <w:p w14:paraId="7A0B1561" w14:textId="1C81A37B" w:rsidR="00DC43E6" w:rsidRPr="00161061" w:rsidRDefault="00DC43E6" w:rsidP="00AD3802">
            <w:pPr>
              <w:keepNext/>
              <w:keepLines/>
              <w:spacing w:after="0" w:line="240" w:lineRule="auto"/>
              <w:jc w:val="center"/>
              <w:rPr>
                <w:rFonts w:ascii="Calibri" w:eastAsia="Times New Roman" w:hAnsi="Calibri" w:cs="Calibri"/>
                <w:b/>
                <w:color w:val="000000"/>
              </w:rPr>
            </w:pPr>
            <w:r w:rsidRPr="00161061">
              <w:rPr>
                <w:rFonts w:ascii="Calibri" w:eastAsia="Times New Roman" w:hAnsi="Calibri" w:cs="Calibri"/>
                <w:b/>
                <w:color w:val="000000"/>
              </w:rPr>
              <w:t xml:space="preserve">Acute </w:t>
            </w:r>
            <w:r w:rsidR="003F134F" w:rsidRPr="00161061">
              <w:rPr>
                <w:rFonts w:ascii="Calibri" w:eastAsia="Times New Roman" w:hAnsi="Calibri" w:cs="Calibri"/>
                <w:b/>
                <w:color w:val="000000"/>
              </w:rPr>
              <w:t>EC/</w:t>
            </w:r>
            <w:r w:rsidRPr="00161061">
              <w:rPr>
                <w:rFonts w:ascii="Calibri" w:eastAsia="Times New Roman" w:hAnsi="Calibri" w:cs="Calibri"/>
                <w:b/>
                <w:color w:val="000000"/>
              </w:rPr>
              <w:t>LC</w:t>
            </w:r>
            <w:r w:rsidRPr="00161061">
              <w:rPr>
                <w:rFonts w:ascii="Calibri" w:eastAsia="Times New Roman" w:hAnsi="Calibri" w:cs="Calibri"/>
                <w:b/>
                <w:color w:val="000000"/>
                <w:vertAlign w:val="subscript"/>
              </w:rPr>
              <w:t>50</w:t>
            </w:r>
            <w:r w:rsidRPr="00161061">
              <w:rPr>
                <w:rFonts w:ascii="Calibri" w:eastAsia="Times New Roman" w:hAnsi="Calibri" w:cs="Calibri"/>
                <w:b/>
                <w:color w:val="000000"/>
              </w:rPr>
              <w:t xml:space="preserve"> value (µg/L)</w:t>
            </w:r>
          </w:p>
        </w:tc>
        <w:tc>
          <w:tcPr>
            <w:tcW w:w="1849" w:type="dxa"/>
            <w:shd w:val="clear" w:color="auto" w:fill="E7E6E6" w:themeFill="background2"/>
            <w:vAlign w:val="center"/>
          </w:tcPr>
          <w:p w14:paraId="6C6056B3" w14:textId="67A4FD98" w:rsidR="00DC43E6" w:rsidRPr="00161061" w:rsidRDefault="00DC43E6" w:rsidP="00EF1331">
            <w:pPr>
              <w:keepNext/>
              <w:keepLines/>
              <w:spacing w:after="0" w:line="240" w:lineRule="auto"/>
              <w:jc w:val="center"/>
              <w:rPr>
                <w:rFonts w:ascii="Calibri" w:eastAsia="Times New Roman" w:hAnsi="Calibri" w:cs="Calibri"/>
                <w:b/>
                <w:color w:val="000000"/>
              </w:rPr>
            </w:pPr>
            <w:r w:rsidRPr="00161061">
              <w:rPr>
                <w:rFonts w:ascii="Calibri" w:eastAsia="Times New Roman" w:hAnsi="Calibri" w:cs="Calibri"/>
                <w:b/>
                <w:color w:val="000000"/>
              </w:rPr>
              <w:t>Slope</w:t>
            </w:r>
          </w:p>
        </w:tc>
        <w:tc>
          <w:tcPr>
            <w:tcW w:w="1710" w:type="dxa"/>
            <w:shd w:val="clear" w:color="auto" w:fill="E7E6E6" w:themeFill="background2"/>
            <w:noWrap/>
            <w:vAlign w:val="center"/>
            <w:hideMark/>
          </w:tcPr>
          <w:p w14:paraId="16401C6F" w14:textId="475393F7" w:rsidR="00DC43E6" w:rsidRPr="00161061" w:rsidRDefault="00DC43E6" w:rsidP="00AD3802">
            <w:pPr>
              <w:keepNext/>
              <w:keepLines/>
              <w:spacing w:after="0" w:line="240" w:lineRule="auto"/>
              <w:jc w:val="center"/>
              <w:rPr>
                <w:rFonts w:ascii="Calibri" w:eastAsia="Times New Roman" w:hAnsi="Calibri" w:cs="Calibri"/>
                <w:b/>
                <w:color w:val="000000"/>
              </w:rPr>
            </w:pPr>
            <w:r w:rsidRPr="00161061">
              <w:rPr>
                <w:rFonts w:ascii="Calibri" w:eastAsia="Times New Roman" w:hAnsi="Calibri" w:cs="Calibri"/>
                <w:b/>
                <w:color w:val="000000"/>
              </w:rPr>
              <w:t>Reference (ECOTOX #)</w:t>
            </w:r>
          </w:p>
        </w:tc>
      </w:tr>
      <w:tr w:rsidR="00AF27B8" w:rsidRPr="00161061" w14:paraId="3D0C3BFC" w14:textId="77777777" w:rsidTr="6B3CC9F6">
        <w:trPr>
          <w:trHeight w:val="300"/>
        </w:trPr>
        <w:tc>
          <w:tcPr>
            <w:tcW w:w="2695" w:type="dxa"/>
            <w:shd w:val="clear" w:color="auto" w:fill="auto"/>
            <w:noWrap/>
            <w:vAlign w:val="center"/>
            <w:hideMark/>
          </w:tcPr>
          <w:p w14:paraId="7F6AF30A" w14:textId="3A909146"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Neocloeon triangulifer</w:t>
            </w:r>
          </w:p>
        </w:tc>
        <w:tc>
          <w:tcPr>
            <w:tcW w:w="1350" w:type="dxa"/>
            <w:shd w:val="clear" w:color="auto" w:fill="auto"/>
            <w:noWrap/>
            <w:vAlign w:val="center"/>
            <w:hideMark/>
          </w:tcPr>
          <w:p w14:paraId="44FAC1E4" w14:textId="7C4C29CB"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7.07</w:t>
            </w:r>
          </w:p>
        </w:tc>
        <w:tc>
          <w:tcPr>
            <w:tcW w:w="1849" w:type="dxa"/>
            <w:vAlign w:val="center"/>
          </w:tcPr>
          <w:p w14:paraId="4188470C" w14:textId="514F959D" w:rsidR="00AF27B8" w:rsidRPr="00161061" w:rsidRDefault="00AF27B8" w:rsidP="00AF27B8">
            <w:pPr>
              <w:spacing w:after="0" w:line="240" w:lineRule="auto"/>
              <w:jc w:val="center"/>
              <w:rPr>
                <w:rFonts w:ascii="Calibri" w:hAnsi="Calibri" w:cs="Calibri"/>
                <w:color w:val="000000"/>
              </w:rPr>
            </w:pPr>
            <w:bookmarkStart w:id="4" w:name="RANGE!C1"/>
            <w:r w:rsidRPr="00161061">
              <w:rPr>
                <w:rFonts w:ascii="Calibri" w:hAnsi="Calibri" w:cs="Calibri"/>
                <w:color w:val="000000"/>
              </w:rPr>
              <w:t>NA</w:t>
            </w:r>
            <w:bookmarkEnd w:id="4"/>
          </w:p>
        </w:tc>
        <w:tc>
          <w:tcPr>
            <w:tcW w:w="1710" w:type="dxa"/>
            <w:shd w:val="clear" w:color="auto" w:fill="auto"/>
            <w:noWrap/>
            <w:vAlign w:val="center"/>
            <w:hideMark/>
          </w:tcPr>
          <w:p w14:paraId="62ED1A06" w14:textId="202DEB0B"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0C190BEF" w14:textId="77777777" w:rsidTr="6B3CC9F6">
        <w:trPr>
          <w:trHeight w:val="300"/>
        </w:trPr>
        <w:tc>
          <w:tcPr>
            <w:tcW w:w="2695" w:type="dxa"/>
            <w:shd w:val="clear" w:color="auto" w:fill="auto"/>
            <w:noWrap/>
            <w:vAlign w:val="center"/>
            <w:hideMark/>
          </w:tcPr>
          <w:p w14:paraId="19660A4A" w14:textId="5721F548"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Chironomus xanthus</w:t>
            </w:r>
          </w:p>
        </w:tc>
        <w:tc>
          <w:tcPr>
            <w:tcW w:w="1350" w:type="dxa"/>
            <w:shd w:val="clear" w:color="auto" w:fill="auto"/>
            <w:noWrap/>
            <w:vAlign w:val="center"/>
            <w:hideMark/>
          </w:tcPr>
          <w:p w14:paraId="7AA58741" w14:textId="699BCA88"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32</w:t>
            </w:r>
          </w:p>
        </w:tc>
        <w:tc>
          <w:tcPr>
            <w:tcW w:w="1849" w:type="dxa"/>
            <w:vAlign w:val="center"/>
          </w:tcPr>
          <w:p w14:paraId="25CE9F31" w14:textId="0FC7CD3A"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3B42C8AB" w14:textId="792E8790"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183669</w:t>
            </w:r>
          </w:p>
        </w:tc>
      </w:tr>
      <w:tr w:rsidR="00AF27B8" w:rsidRPr="00161061" w14:paraId="4A8BAC0C" w14:textId="77777777" w:rsidTr="6B3CC9F6">
        <w:trPr>
          <w:trHeight w:val="300"/>
        </w:trPr>
        <w:tc>
          <w:tcPr>
            <w:tcW w:w="2695" w:type="dxa"/>
            <w:shd w:val="clear" w:color="auto" w:fill="auto"/>
            <w:noWrap/>
            <w:vAlign w:val="center"/>
            <w:hideMark/>
          </w:tcPr>
          <w:p w14:paraId="37EB9210" w14:textId="4CCBB69A"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Chironomus riparius</w:t>
            </w:r>
          </w:p>
        </w:tc>
        <w:tc>
          <w:tcPr>
            <w:tcW w:w="1350" w:type="dxa"/>
            <w:shd w:val="clear" w:color="auto" w:fill="auto"/>
            <w:noWrap/>
            <w:vAlign w:val="center"/>
            <w:hideMark/>
          </w:tcPr>
          <w:p w14:paraId="634F392A" w14:textId="2C8B13EE"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35</w:t>
            </w:r>
            <w:r w:rsidRPr="00161061">
              <w:rPr>
                <w:rFonts w:ascii="Calibri" w:hAnsi="Calibri" w:cs="Calibri"/>
                <w:color w:val="000000"/>
                <w:vertAlign w:val="superscript"/>
              </w:rPr>
              <w:t>1</w:t>
            </w:r>
          </w:p>
        </w:tc>
        <w:tc>
          <w:tcPr>
            <w:tcW w:w="1849" w:type="dxa"/>
            <w:vAlign w:val="center"/>
          </w:tcPr>
          <w:p w14:paraId="4A67FFE2" w14:textId="6762DEC4"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7150F9CA" w14:textId="0CC2DF41"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MRID 44714918</w:t>
            </w:r>
          </w:p>
        </w:tc>
      </w:tr>
      <w:tr w:rsidR="00AF27B8" w:rsidRPr="00161061" w14:paraId="5FA317C6" w14:textId="77777777" w:rsidTr="6B3CC9F6">
        <w:trPr>
          <w:trHeight w:val="300"/>
        </w:trPr>
        <w:tc>
          <w:tcPr>
            <w:tcW w:w="2695" w:type="dxa"/>
            <w:shd w:val="clear" w:color="auto" w:fill="auto"/>
            <w:noWrap/>
            <w:vAlign w:val="center"/>
            <w:hideMark/>
          </w:tcPr>
          <w:p w14:paraId="6B543753" w14:textId="3E291DEB"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Micrasema sp.</w:t>
            </w:r>
          </w:p>
        </w:tc>
        <w:tc>
          <w:tcPr>
            <w:tcW w:w="1350" w:type="dxa"/>
            <w:shd w:val="clear" w:color="auto" w:fill="auto"/>
            <w:noWrap/>
            <w:vAlign w:val="center"/>
            <w:hideMark/>
          </w:tcPr>
          <w:p w14:paraId="18DB6BBB" w14:textId="4D87EE5A"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39.5</w:t>
            </w:r>
          </w:p>
        </w:tc>
        <w:tc>
          <w:tcPr>
            <w:tcW w:w="1849" w:type="dxa"/>
            <w:vAlign w:val="center"/>
          </w:tcPr>
          <w:p w14:paraId="5D046652" w14:textId="2BFA1202"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8.27</w:t>
            </w:r>
          </w:p>
        </w:tc>
        <w:tc>
          <w:tcPr>
            <w:tcW w:w="1710" w:type="dxa"/>
            <w:shd w:val="clear" w:color="auto" w:fill="auto"/>
            <w:noWrap/>
            <w:vAlign w:val="center"/>
            <w:hideMark/>
          </w:tcPr>
          <w:p w14:paraId="34C0B316" w14:textId="74A019D5"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122934FC" w14:textId="77777777" w:rsidTr="6B3CC9F6">
        <w:trPr>
          <w:trHeight w:val="300"/>
        </w:trPr>
        <w:tc>
          <w:tcPr>
            <w:tcW w:w="2695" w:type="dxa"/>
            <w:shd w:val="clear" w:color="auto" w:fill="auto"/>
            <w:noWrap/>
            <w:vAlign w:val="center"/>
            <w:hideMark/>
          </w:tcPr>
          <w:p w14:paraId="0ED3FD65" w14:textId="4A6D9065"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lastRenderedPageBreak/>
              <w:t>Gyrinus sp.</w:t>
            </w:r>
          </w:p>
        </w:tc>
        <w:tc>
          <w:tcPr>
            <w:tcW w:w="1350" w:type="dxa"/>
            <w:shd w:val="clear" w:color="auto" w:fill="auto"/>
            <w:noWrap/>
            <w:vAlign w:val="center"/>
            <w:hideMark/>
          </w:tcPr>
          <w:p w14:paraId="75ACC5D5" w14:textId="5FA7BA77"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44.2</w:t>
            </w:r>
          </w:p>
        </w:tc>
        <w:tc>
          <w:tcPr>
            <w:tcW w:w="1849" w:type="dxa"/>
            <w:vAlign w:val="center"/>
          </w:tcPr>
          <w:p w14:paraId="12E120A4" w14:textId="388B3D34"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002E7ACA" w14:textId="3465473D"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0471D124" w14:textId="77777777" w:rsidTr="6B3CC9F6">
        <w:trPr>
          <w:trHeight w:val="300"/>
        </w:trPr>
        <w:tc>
          <w:tcPr>
            <w:tcW w:w="2695" w:type="dxa"/>
            <w:shd w:val="clear" w:color="auto" w:fill="auto"/>
            <w:noWrap/>
            <w:vAlign w:val="center"/>
            <w:hideMark/>
          </w:tcPr>
          <w:p w14:paraId="51E2515C" w14:textId="68494C3B"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Chironomus dilutus</w:t>
            </w:r>
          </w:p>
        </w:tc>
        <w:tc>
          <w:tcPr>
            <w:tcW w:w="1350" w:type="dxa"/>
            <w:shd w:val="clear" w:color="auto" w:fill="auto"/>
            <w:noWrap/>
            <w:vAlign w:val="center"/>
            <w:hideMark/>
          </w:tcPr>
          <w:p w14:paraId="725805E6" w14:textId="64CD027F"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55.34</w:t>
            </w:r>
          </w:p>
        </w:tc>
        <w:tc>
          <w:tcPr>
            <w:tcW w:w="1849" w:type="dxa"/>
            <w:vAlign w:val="center"/>
          </w:tcPr>
          <w:p w14:paraId="6B2EEB98" w14:textId="32498D34"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35E745E9" w14:textId="7D0D09C9"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183458</w:t>
            </w:r>
          </w:p>
        </w:tc>
      </w:tr>
      <w:tr w:rsidR="00AF27B8" w:rsidRPr="00161061" w14:paraId="1B37B188" w14:textId="77777777" w:rsidTr="6B3CC9F6">
        <w:trPr>
          <w:trHeight w:val="300"/>
        </w:trPr>
        <w:tc>
          <w:tcPr>
            <w:tcW w:w="2695" w:type="dxa"/>
            <w:shd w:val="clear" w:color="auto" w:fill="auto"/>
            <w:noWrap/>
            <w:vAlign w:val="center"/>
            <w:hideMark/>
          </w:tcPr>
          <w:p w14:paraId="1D710F39" w14:textId="5EFE4F98"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Chironomus dilutus</w:t>
            </w:r>
          </w:p>
        </w:tc>
        <w:tc>
          <w:tcPr>
            <w:tcW w:w="1350" w:type="dxa"/>
            <w:shd w:val="clear" w:color="auto" w:fill="auto"/>
            <w:noWrap/>
            <w:vAlign w:val="center"/>
            <w:hideMark/>
          </w:tcPr>
          <w:p w14:paraId="1561B994" w14:textId="3F7DB46C"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74.1</w:t>
            </w:r>
          </w:p>
        </w:tc>
        <w:tc>
          <w:tcPr>
            <w:tcW w:w="1849" w:type="dxa"/>
            <w:vAlign w:val="center"/>
          </w:tcPr>
          <w:p w14:paraId="66CDD10C" w14:textId="35661C26"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1.89</w:t>
            </w:r>
          </w:p>
        </w:tc>
        <w:tc>
          <w:tcPr>
            <w:tcW w:w="1710" w:type="dxa"/>
            <w:shd w:val="clear" w:color="auto" w:fill="auto"/>
            <w:noWrap/>
            <w:vAlign w:val="center"/>
            <w:hideMark/>
          </w:tcPr>
          <w:p w14:paraId="61191B43" w14:textId="61E6AE72"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7CD29748" w14:textId="77777777" w:rsidTr="6B3CC9F6">
        <w:trPr>
          <w:trHeight w:val="300"/>
        </w:trPr>
        <w:tc>
          <w:tcPr>
            <w:tcW w:w="2695" w:type="dxa"/>
            <w:shd w:val="clear" w:color="auto" w:fill="auto"/>
            <w:noWrap/>
            <w:vAlign w:val="center"/>
            <w:hideMark/>
          </w:tcPr>
          <w:p w14:paraId="42A2803A" w14:textId="5D406417"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Aedes sp.</w:t>
            </w:r>
          </w:p>
        </w:tc>
        <w:tc>
          <w:tcPr>
            <w:tcW w:w="1350" w:type="dxa"/>
            <w:shd w:val="clear" w:color="auto" w:fill="auto"/>
            <w:noWrap/>
            <w:vAlign w:val="center"/>
            <w:hideMark/>
          </w:tcPr>
          <w:p w14:paraId="6F1E1865" w14:textId="79EAA592"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84</w:t>
            </w:r>
          </w:p>
        </w:tc>
        <w:tc>
          <w:tcPr>
            <w:tcW w:w="1849" w:type="dxa"/>
            <w:vAlign w:val="center"/>
          </w:tcPr>
          <w:p w14:paraId="3B0CD95C" w14:textId="35091CB3"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2.69</w:t>
            </w:r>
          </w:p>
        </w:tc>
        <w:tc>
          <w:tcPr>
            <w:tcW w:w="1710" w:type="dxa"/>
            <w:shd w:val="clear" w:color="auto" w:fill="auto"/>
            <w:noWrap/>
            <w:vAlign w:val="center"/>
            <w:hideMark/>
          </w:tcPr>
          <w:p w14:paraId="709AC709" w14:textId="1F375FB5"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4F17EDA2" w14:textId="77777777" w:rsidTr="6B3CC9F6">
        <w:trPr>
          <w:trHeight w:val="300"/>
        </w:trPr>
        <w:tc>
          <w:tcPr>
            <w:tcW w:w="2695" w:type="dxa"/>
            <w:shd w:val="clear" w:color="auto" w:fill="auto"/>
            <w:noWrap/>
            <w:vAlign w:val="center"/>
            <w:hideMark/>
          </w:tcPr>
          <w:p w14:paraId="36029E77" w14:textId="0A4CB973"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Chironomus riparius</w:t>
            </w:r>
          </w:p>
        </w:tc>
        <w:tc>
          <w:tcPr>
            <w:tcW w:w="1350" w:type="dxa"/>
            <w:shd w:val="clear" w:color="auto" w:fill="auto"/>
            <w:noWrap/>
            <w:vAlign w:val="center"/>
            <w:hideMark/>
          </w:tcPr>
          <w:p w14:paraId="1D861812" w14:textId="16B54AF5"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86.41</w:t>
            </w:r>
          </w:p>
        </w:tc>
        <w:tc>
          <w:tcPr>
            <w:tcW w:w="1849" w:type="dxa"/>
            <w:vAlign w:val="center"/>
          </w:tcPr>
          <w:p w14:paraId="278987C1" w14:textId="37CFCDEE"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3C56200A" w14:textId="5B814ACB"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175180</w:t>
            </w:r>
          </w:p>
        </w:tc>
      </w:tr>
      <w:tr w:rsidR="00AF27B8" w:rsidRPr="00161061" w14:paraId="04A1BD30" w14:textId="77777777" w:rsidTr="6B3CC9F6">
        <w:trPr>
          <w:trHeight w:val="300"/>
        </w:trPr>
        <w:tc>
          <w:tcPr>
            <w:tcW w:w="2695" w:type="dxa"/>
            <w:shd w:val="clear" w:color="auto" w:fill="auto"/>
            <w:noWrap/>
            <w:vAlign w:val="center"/>
            <w:hideMark/>
          </w:tcPr>
          <w:p w14:paraId="64043D0F" w14:textId="3C732441"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Cheumatopsyche sp.</w:t>
            </w:r>
          </w:p>
        </w:tc>
        <w:tc>
          <w:tcPr>
            <w:tcW w:w="1350" w:type="dxa"/>
            <w:shd w:val="clear" w:color="auto" w:fill="auto"/>
            <w:noWrap/>
            <w:vAlign w:val="center"/>
            <w:hideMark/>
          </w:tcPr>
          <w:p w14:paraId="11A76728" w14:textId="00C8E7E5"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198</w:t>
            </w:r>
          </w:p>
        </w:tc>
        <w:tc>
          <w:tcPr>
            <w:tcW w:w="1849" w:type="dxa"/>
            <w:vAlign w:val="center"/>
          </w:tcPr>
          <w:p w14:paraId="77480912" w14:textId="3DD67369"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2.55</w:t>
            </w:r>
          </w:p>
        </w:tc>
        <w:tc>
          <w:tcPr>
            <w:tcW w:w="1710" w:type="dxa"/>
            <w:shd w:val="clear" w:color="auto" w:fill="auto"/>
            <w:noWrap/>
            <w:vAlign w:val="center"/>
            <w:hideMark/>
          </w:tcPr>
          <w:p w14:paraId="5E2D22ED" w14:textId="5CACE73D"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3F57ED9E" w14:textId="77777777" w:rsidTr="6B3CC9F6">
        <w:trPr>
          <w:trHeight w:val="300"/>
        </w:trPr>
        <w:tc>
          <w:tcPr>
            <w:tcW w:w="2695" w:type="dxa"/>
            <w:shd w:val="clear" w:color="auto" w:fill="auto"/>
            <w:noWrap/>
            <w:vAlign w:val="center"/>
            <w:hideMark/>
          </w:tcPr>
          <w:p w14:paraId="4BE37ACE" w14:textId="2842A349"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Stenelmis sp.</w:t>
            </w:r>
          </w:p>
        </w:tc>
        <w:tc>
          <w:tcPr>
            <w:tcW w:w="1350" w:type="dxa"/>
            <w:shd w:val="clear" w:color="auto" w:fill="auto"/>
            <w:noWrap/>
            <w:vAlign w:val="center"/>
            <w:hideMark/>
          </w:tcPr>
          <w:p w14:paraId="70EB1CA8" w14:textId="433603A0"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205</w:t>
            </w:r>
          </w:p>
        </w:tc>
        <w:tc>
          <w:tcPr>
            <w:tcW w:w="1849" w:type="dxa"/>
            <w:vAlign w:val="center"/>
          </w:tcPr>
          <w:p w14:paraId="50E1CCC1" w14:textId="505604FB"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06B7417C" w14:textId="0C13E523"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040A76F4" w14:textId="77777777" w:rsidTr="6B3CC9F6">
        <w:trPr>
          <w:trHeight w:val="300"/>
        </w:trPr>
        <w:tc>
          <w:tcPr>
            <w:tcW w:w="2695" w:type="dxa"/>
            <w:shd w:val="clear" w:color="auto" w:fill="auto"/>
            <w:noWrap/>
            <w:vAlign w:val="center"/>
            <w:hideMark/>
          </w:tcPr>
          <w:p w14:paraId="2B438963" w14:textId="1F7F00E9"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Ephemerella sp.</w:t>
            </w:r>
          </w:p>
        </w:tc>
        <w:tc>
          <w:tcPr>
            <w:tcW w:w="1350" w:type="dxa"/>
            <w:shd w:val="clear" w:color="auto" w:fill="auto"/>
            <w:noWrap/>
            <w:vAlign w:val="center"/>
            <w:hideMark/>
          </w:tcPr>
          <w:p w14:paraId="58FA5D46" w14:textId="14F39F9E"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366</w:t>
            </w:r>
          </w:p>
        </w:tc>
        <w:tc>
          <w:tcPr>
            <w:tcW w:w="1849" w:type="dxa"/>
            <w:vAlign w:val="center"/>
          </w:tcPr>
          <w:p w14:paraId="15560141" w14:textId="4CF72991"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1.57</w:t>
            </w:r>
          </w:p>
        </w:tc>
        <w:tc>
          <w:tcPr>
            <w:tcW w:w="1710" w:type="dxa"/>
            <w:shd w:val="clear" w:color="auto" w:fill="auto"/>
            <w:noWrap/>
            <w:vAlign w:val="center"/>
            <w:hideMark/>
          </w:tcPr>
          <w:p w14:paraId="17D93D1E" w14:textId="164A56A5"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3AC21FDD" w14:textId="77777777" w:rsidTr="6B3CC9F6">
        <w:trPr>
          <w:trHeight w:val="300"/>
        </w:trPr>
        <w:tc>
          <w:tcPr>
            <w:tcW w:w="2695" w:type="dxa"/>
            <w:shd w:val="clear" w:color="auto" w:fill="auto"/>
            <w:noWrap/>
            <w:vAlign w:val="center"/>
            <w:hideMark/>
          </w:tcPr>
          <w:p w14:paraId="208213F5" w14:textId="6652B8DE"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Caenis sp.</w:t>
            </w:r>
          </w:p>
        </w:tc>
        <w:tc>
          <w:tcPr>
            <w:tcW w:w="1350" w:type="dxa"/>
            <w:shd w:val="clear" w:color="auto" w:fill="auto"/>
            <w:noWrap/>
            <w:vAlign w:val="center"/>
            <w:hideMark/>
          </w:tcPr>
          <w:p w14:paraId="39446303" w14:textId="70D73001"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381</w:t>
            </w:r>
          </w:p>
        </w:tc>
        <w:tc>
          <w:tcPr>
            <w:tcW w:w="1849" w:type="dxa"/>
            <w:vAlign w:val="center"/>
          </w:tcPr>
          <w:p w14:paraId="48B39DD3" w14:textId="2AD80014"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1.65</w:t>
            </w:r>
          </w:p>
        </w:tc>
        <w:tc>
          <w:tcPr>
            <w:tcW w:w="1710" w:type="dxa"/>
            <w:shd w:val="clear" w:color="auto" w:fill="auto"/>
            <w:noWrap/>
            <w:vAlign w:val="center"/>
            <w:hideMark/>
          </w:tcPr>
          <w:p w14:paraId="0F974F19" w14:textId="6330EE8B"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6217F352" w14:textId="77777777" w:rsidTr="6B3CC9F6">
        <w:trPr>
          <w:trHeight w:val="300"/>
        </w:trPr>
        <w:tc>
          <w:tcPr>
            <w:tcW w:w="2695" w:type="dxa"/>
            <w:shd w:val="clear" w:color="auto" w:fill="auto"/>
            <w:noWrap/>
            <w:vAlign w:val="center"/>
            <w:hideMark/>
          </w:tcPr>
          <w:p w14:paraId="1F5BDF72" w14:textId="3D5E1341"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Trichocorixa sp.</w:t>
            </w:r>
          </w:p>
        </w:tc>
        <w:tc>
          <w:tcPr>
            <w:tcW w:w="1350" w:type="dxa"/>
            <w:shd w:val="clear" w:color="auto" w:fill="auto"/>
            <w:noWrap/>
            <w:vAlign w:val="center"/>
            <w:hideMark/>
          </w:tcPr>
          <w:p w14:paraId="2297E2E5" w14:textId="75B43A75"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1660</w:t>
            </w:r>
          </w:p>
        </w:tc>
        <w:tc>
          <w:tcPr>
            <w:tcW w:w="1849" w:type="dxa"/>
            <w:vAlign w:val="center"/>
          </w:tcPr>
          <w:p w14:paraId="5C8959B5" w14:textId="3C7826DD"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1.24</w:t>
            </w:r>
          </w:p>
        </w:tc>
        <w:tc>
          <w:tcPr>
            <w:tcW w:w="1710" w:type="dxa"/>
            <w:shd w:val="clear" w:color="auto" w:fill="auto"/>
            <w:noWrap/>
            <w:vAlign w:val="center"/>
            <w:hideMark/>
          </w:tcPr>
          <w:p w14:paraId="37E833CC" w14:textId="55C1EDC1"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002527E5" w14:textId="77777777" w:rsidTr="6B3CC9F6">
        <w:trPr>
          <w:trHeight w:val="300"/>
        </w:trPr>
        <w:tc>
          <w:tcPr>
            <w:tcW w:w="2695" w:type="dxa"/>
            <w:shd w:val="clear" w:color="auto" w:fill="auto"/>
            <w:noWrap/>
            <w:vAlign w:val="center"/>
            <w:hideMark/>
          </w:tcPr>
          <w:p w14:paraId="0FBFC20F" w14:textId="1E7E68F0"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Cloeon sp.</w:t>
            </w:r>
          </w:p>
        </w:tc>
        <w:tc>
          <w:tcPr>
            <w:tcW w:w="1350" w:type="dxa"/>
            <w:shd w:val="clear" w:color="auto" w:fill="auto"/>
            <w:noWrap/>
            <w:vAlign w:val="center"/>
            <w:hideMark/>
          </w:tcPr>
          <w:p w14:paraId="4A846A3A" w14:textId="64823575"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4740</w:t>
            </w:r>
          </w:p>
        </w:tc>
        <w:tc>
          <w:tcPr>
            <w:tcW w:w="1849" w:type="dxa"/>
            <w:vAlign w:val="center"/>
          </w:tcPr>
          <w:p w14:paraId="0000F679" w14:textId="12E320E7"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54EC166D" w14:textId="68401394"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r w:rsidR="00AF27B8" w:rsidRPr="00161061" w14:paraId="381158B7" w14:textId="77777777" w:rsidTr="6B3CC9F6">
        <w:trPr>
          <w:trHeight w:val="300"/>
        </w:trPr>
        <w:tc>
          <w:tcPr>
            <w:tcW w:w="2695" w:type="dxa"/>
            <w:shd w:val="clear" w:color="auto" w:fill="auto"/>
            <w:noWrap/>
            <w:vAlign w:val="center"/>
            <w:hideMark/>
          </w:tcPr>
          <w:p w14:paraId="3D1706D7" w14:textId="799979E6" w:rsidR="00AF27B8" w:rsidRPr="00161061" w:rsidRDefault="00AF27B8" w:rsidP="00AF27B8">
            <w:pPr>
              <w:spacing w:after="0" w:line="240" w:lineRule="auto"/>
              <w:rPr>
                <w:rFonts w:ascii="Calibri" w:eastAsia="Times New Roman" w:hAnsi="Calibri" w:cs="Calibri"/>
                <w:i/>
                <w:iCs/>
                <w:color w:val="000000"/>
              </w:rPr>
            </w:pPr>
            <w:r w:rsidRPr="00161061">
              <w:rPr>
                <w:rFonts w:ascii="Calibri" w:hAnsi="Calibri" w:cs="Calibri"/>
                <w:i/>
                <w:iCs/>
                <w:color w:val="000000"/>
              </w:rPr>
              <w:t>Coenagrion sp.</w:t>
            </w:r>
          </w:p>
        </w:tc>
        <w:tc>
          <w:tcPr>
            <w:tcW w:w="1350" w:type="dxa"/>
            <w:shd w:val="clear" w:color="auto" w:fill="auto"/>
            <w:noWrap/>
            <w:vAlign w:val="center"/>
            <w:hideMark/>
          </w:tcPr>
          <w:p w14:paraId="376E348F" w14:textId="6D08D456" w:rsidR="00AF27B8" w:rsidRPr="00161061" w:rsidRDefault="00AF27B8" w:rsidP="00AF27B8">
            <w:pPr>
              <w:spacing w:after="0" w:line="240" w:lineRule="auto"/>
              <w:jc w:val="center"/>
              <w:rPr>
                <w:rFonts w:ascii="Calibri" w:eastAsia="Times New Roman" w:hAnsi="Calibri" w:cs="Calibri"/>
                <w:color w:val="000000"/>
              </w:rPr>
            </w:pPr>
            <w:r w:rsidRPr="00161061">
              <w:rPr>
                <w:rFonts w:ascii="Calibri" w:hAnsi="Calibri" w:cs="Calibri"/>
                <w:color w:val="000000"/>
              </w:rPr>
              <w:t>35400</w:t>
            </w:r>
          </w:p>
        </w:tc>
        <w:tc>
          <w:tcPr>
            <w:tcW w:w="1849" w:type="dxa"/>
            <w:vAlign w:val="center"/>
          </w:tcPr>
          <w:p w14:paraId="726C6432" w14:textId="156DCBD3" w:rsidR="00AF27B8" w:rsidRPr="00161061" w:rsidRDefault="00AF27B8" w:rsidP="00AF27B8">
            <w:pPr>
              <w:spacing w:after="0" w:line="240" w:lineRule="auto"/>
              <w:jc w:val="center"/>
              <w:rPr>
                <w:rFonts w:ascii="Calibri" w:hAnsi="Calibri" w:cs="Calibri"/>
                <w:color w:val="000000"/>
              </w:rPr>
            </w:pPr>
            <w:r w:rsidRPr="00161061">
              <w:rPr>
                <w:rFonts w:ascii="Calibri" w:hAnsi="Calibri" w:cs="Calibri"/>
                <w:color w:val="000000"/>
              </w:rPr>
              <w:t>NA</w:t>
            </w:r>
          </w:p>
        </w:tc>
        <w:tc>
          <w:tcPr>
            <w:tcW w:w="1710" w:type="dxa"/>
            <w:shd w:val="clear" w:color="auto" w:fill="auto"/>
            <w:noWrap/>
            <w:vAlign w:val="center"/>
            <w:hideMark/>
          </w:tcPr>
          <w:p w14:paraId="19E317B6" w14:textId="67847879" w:rsidR="00AF27B8" w:rsidRPr="00161061" w:rsidRDefault="00AF27B8" w:rsidP="00AF27B8">
            <w:pPr>
              <w:spacing w:after="0" w:line="240" w:lineRule="auto"/>
              <w:jc w:val="right"/>
              <w:rPr>
                <w:rFonts w:ascii="Calibri" w:eastAsia="Times New Roman" w:hAnsi="Calibri" w:cs="Calibri"/>
                <w:color w:val="000000"/>
              </w:rPr>
            </w:pPr>
            <w:r w:rsidRPr="00161061">
              <w:rPr>
                <w:rFonts w:ascii="Calibri" w:hAnsi="Calibri" w:cs="Calibri"/>
                <w:color w:val="000000"/>
              </w:rPr>
              <w:t>178290</w:t>
            </w:r>
          </w:p>
        </w:tc>
      </w:tr>
    </w:tbl>
    <w:p w14:paraId="3C414839" w14:textId="1DCC4263" w:rsidR="009B31C1" w:rsidRPr="00161061" w:rsidRDefault="009B31C1" w:rsidP="00C74ECB">
      <w:pPr>
        <w:spacing w:after="0" w:line="240" w:lineRule="auto"/>
        <w:rPr>
          <w:rFonts w:ascii="Calibri" w:hAnsi="Calibri" w:cs="Calibri"/>
          <w:bCs/>
        </w:rPr>
      </w:pPr>
      <w:r w:rsidRPr="00161061">
        <w:rPr>
          <w:rFonts w:ascii="Calibri" w:hAnsi="Calibri" w:cs="Calibri"/>
          <w:bCs/>
        </w:rPr>
        <w:t>N</w:t>
      </w:r>
      <w:r w:rsidR="00161B8C" w:rsidRPr="00161061">
        <w:rPr>
          <w:rFonts w:ascii="Calibri" w:hAnsi="Calibri" w:cs="Calibri"/>
          <w:bCs/>
        </w:rPr>
        <w:t>A</w:t>
      </w:r>
      <w:r w:rsidRPr="00161061">
        <w:rPr>
          <w:rFonts w:ascii="Calibri" w:hAnsi="Calibri" w:cs="Calibri"/>
          <w:bCs/>
        </w:rPr>
        <w:t xml:space="preserve"> = Not </w:t>
      </w:r>
      <w:r w:rsidR="00161B8C" w:rsidRPr="00161061">
        <w:rPr>
          <w:rFonts w:ascii="Calibri" w:hAnsi="Calibri" w:cs="Calibri"/>
          <w:bCs/>
        </w:rPr>
        <w:t>available</w:t>
      </w:r>
    </w:p>
    <w:p w14:paraId="25006EDC" w14:textId="258FBC9C" w:rsidR="009B31C1" w:rsidRPr="00161061" w:rsidRDefault="009B31C1" w:rsidP="00C74ECB">
      <w:pPr>
        <w:spacing w:after="0" w:line="240" w:lineRule="auto"/>
        <w:rPr>
          <w:rFonts w:ascii="Calibri" w:hAnsi="Calibri" w:cs="Calibri"/>
          <w:bCs/>
        </w:rPr>
      </w:pPr>
      <w:r w:rsidRPr="00161061">
        <w:rPr>
          <w:rFonts w:ascii="Calibri" w:hAnsi="Calibri" w:cs="Calibri"/>
          <w:bCs/>
          <w:vertAlign w:val="superscript"/>
        </w:rPr>
        <w:t>1</w:t>
      </w:r>
      <w:r w:rsidRPr="00161061">
        <w:rPr>
          <w:rFonts w:ascii="Calibri" w:hAnsi="Calibri" w:cs="Calibri"/>
          <w:bCs/>
        </w:rPr>
        <w:t>EC</w:t>
      </w:r>
      <w:r w:rsidRPr="00161061">
        <w:rPr>
          <w:rFonts w:ascii="Calibri" w:hAnsi="Calibri" w:cs="Calibri"/>
          <w:bCs/>
          <w:vertAlign w:val="subscript"/>
        </w:rPr>
        <w:t>50</w:t>
      </w:r>
      <w:r w:rsidRPr="00161061">
        <w:rPr>
          <w:rFonts w:ascii="Calibri" w:hAnsi="Calibri" w:cs="Calibri"/>
          <w:bCs/>
        </w:rPr>
        <w:t xml:space="preserve"> value </w:t>
      </w:r>
    </w:p>
    <w:p w14:paraId="32A8C977" w14:textId="77777777" w:rsidR="00C74ECB" w:rsidRPr="00161061" w:rsidRDefault="00C74ECB" w:rsidP="00C74ECB">
      <w:pPr>
        <w:spacing w:after="0" w:line="240" w:lineRule="auto"/>
        <w:rPr>
          <w:rFonts w:ascii="Calibri" w:hAnsi="Calibri" w:cs="Calibri"/>
        </w:rPr>
      </w:pPr>
    </w:p>
    <w:p w14:paraId="545F5587" w14:textId="0C53E261" w:rsidR="00161061" w:rsidRPr="00161061" w:rsidRDefault="00161061" w:rsidP="00161061">
      <w:pPr>
        <w:pStyle w:val="Caption"/>
        <w:keepNext/>
        <w:rPr>
          <w:rFonts w:ascii="Calibri" w:hAnsi="Calibri" w:cs="Calibri"/>
          <w:b/>
          <w:bCs/>
          <w:i w:val="0"/>
          <w:iCs w:val="0"/>
          <w:color w:val="000000" w:themeColor="text1"/>
          <w:sz w:val="22"/>
          <w:szCs w:val="22"/>
        </w:rPr>
      </w:pPr>
      <w:bookmarkStart w:id="5" w:name="_Ref79671011"/>
      <w:r w:rsidRPr="00161061">
        <w:rPr>
          <w:rFonts w:ascii="Calibri" w:hAnsi="Calibri" w:cs="Calibri"/>
          <w:b/>
          <w:bCs/>
          <w:i w:val="0"/>
          <w:iCs w:val="0"/>
          <w:color w:val="000000" w:themeColor="text1"/>
          <w:sz w:val="22"/>
          <w:szCs w:val="22"/>
        </w:rPr>
        <w:t xml:space="preserve">Table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Table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3</w:t>
      </w:r>
      <w:r w:rsidRPr="00161061">
        <w:rPr>
          <w:rFonts w:ascii="Calibri" w:hAnsi="Calibri" w:cs="Calibri"/>
          <w:b/>
          <w:bCs/>
          <w:i w:val="0"/>
          <w:iCs w:val="0"/>
          <w:color w:val="000000" w:themeColor="text1"/>
          <w:sz w:val="22"/>
          <w:szCs w:val="22"/>
        </w:rPr>
        <w:fldChar w:fldCharType="end"/>
      </w:r>
      <w:bookmarkEnd w:id="5"/>
      <w:r w:rsidRPr="00161061">
        <w:rPr>
          <w:rFonts w:ascii="Calibri" w:hAnsi="Calibri" w:cs="Calibri"/>
          <w:b/>
          <w:bCs/>
          <w:i w:val="0"/>
          <w:iCs w:val="0"/>
          <w:color w:val="000000" w:themeColor="text1"/>
          <w:sz w:val="22"/>
          <w:szCs w:val="22"/>
        </w:rPr>
        <w:t>.  Distribution of test results available for thiamethoxam.</w:t>
      </w:r>
    </w:p>
    <w:tbl>
      <w:tblPr>
        <w:tblW w:w="691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1620"/>
        <w:gridCol w:w="2430"/>
      </w:tblGrid>
      <w:tr w:rsidR="00C74ECB" w:rsidRPr="00161061" w14:paraId="2D4ACAFC" w14:textId="77777777" w:rsidTr="00BA3D16">
        <w:tc>
          <w:tcPr>
            <w:tcW w:w="2862" w:type="dxa"/>
            <w:tcBorders>
              <w:top w:val="single" w:sz="12" w:space="0" w:color="000000"/>
              <w:left w:val="nil"/>
              <w:bottom w:val="single" w:sz="12" w:space="0" w:color="000000"/>
              <w:right w:val="nil"/>
            </w:tcBorders>
          </w:tcPr>
          <w:p w14:paraId="59319537" w14:textId="77777777" w:rsidR="00C74ECB" w:rsidRPr="00161061" w:rsidRDefault="00C74ECB" w:rsidP="00C70B13">
            <w:pPr>
              <w:keepNext/>
              <w:keepLines/>
              <w:spacing w:after="0" w:line="240" w:lineRule="auto"/>
              <w:rPr>
                <w:rFonts w:ascii="Calibri" w:hAnsi="Calibri" w:cs="Calibri"/>
              </w:rPr>
            </w:pPr>
            <w:r w:rsidRPr="00161061">
              <w:rPr>
                <w:rFonts w:ascii="Calibri" w:hAnsi="Calibri" w:cs="Calibri"/>
              </w:rPr>
              <w:t>Media</w:t>
            </w:r>
          </w:p>
        </w:tc>
        <w:tc>
          <w:tcPr>
            <w:tcW w:w="1620" w:type="dxa"/>
            <w:tcBorders>
              <w:top w:val="single" w:sz="12" w:space="0" w:color="000000"/>
              <w:left w:val="nil"/>
              <w:bottom w:val="single" w:sz="12" w:space="0" w:color="000000"/>
              <w:right w:val="nil"/>
            </w:tcBorders>
          </w:tcPr>
          <w:p w14:paraId="5E36470E" w14:textId="77777777" w:rsidR="00C74ECB" w:rsidRPr="00161061" w:rsidRDefault="00C74ECB" w:rsidP="00C70B13">
            <w:pPr>
              <w:keepNext/>
              <w:keepLines/>
              <w:spacing w:after="0" w:line="240" w:lineRule="auto"/>
              <w:rPr>
                <w:rFonts w:ascii="Calibri" w:hAnsi="Calibri" w:cs="Calibri"/>
              </w:rPr>
            </w:pPr>
            <w:r w:rsidRPr="00161061">
              <w:rPr>
                <w:rFonts w:ascii="Calibri" w:hAnsi="Calibri" w:cs="Calibri"/>
              </w:rPr>
              <w:t>Test results</w:t>
            </w:r>
          </w:p>
        </w:tc>
        <w:tc>
          <w:tcPr>
            <w:tcW w:w="2430" w:type="dxa"/>
            <w:tcBorders>
              <w:top w:val="single" w:sz="12" w:space="0" w:color="000000"/>
              <w:left w:val="nil"/>
              <w:bottom w:val="single" w:sz="12" w:space="0" w:color="000000"/>
              <w:right w:val="nil"/>
            </w:tcBorders>
          </w:tcPr>
          <w:p w14:paraId="6350C963" w14:textId="77777777" w:rsidR="00C74ECB" w:rsidRPr="00161061" w:rsidRDefault="00C74ECB" w:rsidP="00C70B13">
            <w:pPr>
              <w:keepNext/>
              <w:keepLines/>
              <w:spacing w:after="0" w:line="240" w:lineRule="auto"/>
              <w:rPr>
                <w:rFonts w:ascii="Calibri" w:hAnsi="Calibri" w:cs="Calibri"/>
              </w:rPr>
            </w:pPr>
            <w:r w:rsidRPr="00161061">
              <w:rPr>
                <w:rFonts w:ascii="Calibri" w:hAnsi="Calibri" w:cs="Calibri"/>
              </w:rPr>
              <w:t>Species</w:t>
            </w:r>
          </w:p>
        </w:tc>
      </w:tr>
      <w:tr w:rsidR="00C74ECB" w:rsidRPr="00161061" w14:paraId="6B9BFE22" w14:textId="77777777" w:rsidTr="00B02F08">
        <w:tc>
          <w:tcPr>
            <w:tcW w:w="2862" w:type="dxa"/>
            <w:tcBorders>
              <w:top w:val="nil"/>
              <w:left w:val="nil"/>
              <w:bottom w:val="single" w:sz="12" w:space="0" w:color="000000"/>
              <w:right w:val="nil"/>
            </w:tcBorders>
          </w:tcPr>
          <w:p w14:paraId="108DFC06" w14:textId="77777777" w:rsidR="00C74ECB" w:rsidRPr="00161061" w:rsidRDefault="006A2726" w:rsidP="00C70B13">
            <w:pPr>
              <w:keepNext/>
              <w:keepLines/>
              <w:spacing w:after="0" w:line="240" w:lineRule="auto"/>
              <w:rPr>
                <w:rFonts w:ascii="Calibri" w:hAnsi="Calibri" w:cs="Calibri"/>
              </w:rPr>
            </w:pPr>
            <w:r w:rsidRPr="00161061">
              <w:rPr>
                <w:rFonts w:ascii="Calibri" w:hAnsi="Calibri" w:cs="Calibri"/>
              </w:rPr>
              <w:t>Aquatic Insects</w:t>
            </w:r>
          </w:p>
        </w:tc>
        <w:tc>
          <w:tcPr>
            <w:tcW w:w="1620" w:type="dxa"/>
            <w:tcBorders>
              <w:top w:val="nil"/>
              <w:left w:val="nil"/>
              <w:bottom w:val="single" w:sz="12" w:space="0" w:color="000000"/>
              <w:right w:val="nil"/>
            </w:tcBorders>
            <w:vAlign w:val="center"/>
          </w:tcPr>
          <w:p w14:paraId="320A3E15" w14:textId="77777777" w:rsidR="00C74ECB" w:rsidRPr="00161061" w:rsidRDefault="00901BCE" w:rsidP="00C70B13">
            <w:pPr>
              <w:keepNext/>
              <w:keepLines/>
              <w:spacing w:after="0" w:line="240" w:lineRule="auto"/>
              <w:rPr>
                <w:rFonts w:ascii="Calibri" w:hAnsi="Calibri" w:cs="Calibri"/>
              </w:rPr>
            </w:pPr>
            <w:r w:rsidRPr="00161061">
              <w:rPr>
                <w:rFonts w:ascii="Calibri" w:hAnsi="Calibri" w:cs="Calibri"/>
              </w:rPr>
              <w:t>16</w:t>
            </w:r>
          </w:p>
        </w:tc>
        <w:tc>
          <w:tcPr>
            <w:tcW w:w="2430" w:type="dxa"/>
            <w:tcBorders>
              <w:top w:val="nil"/>
              <w:left w:val="nil"/>
              <w:bottom w:val="single" w:sz="12" w:space="0" w:color="000000"/>
              <w:right w:val="nil"/>
            </w:tcBorders>
            <w:vAlign w:val="center"/>
          </w:tcPr>
          <w:p w14:paraId="4DFC858B" w14:textId="77777777" w:rsidR="00C74ECB" w:rsidRPr="00161061" w:rsidRDefault="00901BCE" w:rsidP="00C70B13">
            <w:pPr>
              <w:keepNext/>
              <w:keepLines/>
              <w:spacing w:after="0" w:line="240" w:lineRule="auto"/>
              <w:rPr>
                <w:rFonts w:ascii="Calibri" w:hAnsi="Calibri" w:cs="Calibri"/>
              </w:rPr>
            </w:pPr>
            <w:r w:rsidRPr="00161061">
              <w:rPr>
                <w:rFonts w:ascii="Calibri" w:hAnsi="Calibri" w:cs="Calibri"/>
              </w:rPr>
              <w:t>14</w:t>
            </w:r>
          </w:p>
        </w:tc>
      </w:tr>
    </w:tbl>
    <w:p w14:paraId="6CC7A438" w14:textId="77777777" w:rsidR="0046077F" w:rsidRPr="00161061" w:rsidRDefault="0046077F" w:rsidP="00635B7C">
      <w:pPr>
        <w:rPr>
          <w:rFonts w:ascii="Calibri" w:hAnsi="Calibri" w:cs="Calibri"/>
        </w:rPr>
      </w:pPr>
    </w:p>
    <w:p w14:paraId="2BD0CA0C" w14:textId="27F283B7" w:rsidR="009F5BE6" w:rsidRPr="00161061" w:rsidRDefault="006D5622" w:rsidP="0046077F">
      <w:pPr>
        <w:pStyle w:val="Heading1"/>
        <w:spacing w:before="0"/>
        <w:rPr>
          <w:rFonts w:ascii="Calibri" w:hAnsi="Calibri" w:cs="Calibri"/>
          <w:b/>
          <w:bCs/>
        </w:rPr>
      </w:pPr>
      <w:r w:rsidRPr="00161061">
        <w:rPr>
          <w:rFonts w:ascii="Calibri" w:hAnsi="Calibri" w:cs="Calibri"/>
          <w:b/>
          <w:bCs/>
        </w:rPr>
        <w:t xml:space="preserve">Determining </w:t>
      </w:r>
      <w:r w:rsidR="00554D19" w:rsidRPr="00161061">
        <w:rPr>
          <w:rFonts w:ascii="Calibri" w:hAnsi="Calibri" w:cs="Calibri"/>
          <w:b/>
          <w:bCs/>
        </w:rPr>
        <w:t>D</w:t>
      </w:r>
      <w:r w:rsidRPr="00161061">
        <w:rPr>
          <w:rFonts w:ascii="Calibri" w:hAnsi="Calibri" w:cs="Calibri"/>
          <w:b/>
          <w:bCs/>
        </w:rPr>
        <w:t xml:space="preserve">istribution with </w:t>
      </w:r>
      <w:r w:rsidR="00554D19" w:rsidRPr="00161061">
        <w:rPr>
          <w:rFonts w:ascii="Calibri" w:hAnsi="Calibri" w:cs="Calibri"/>
          <w:b/>
          <w:bCs/>
        </w:rPr>
        <w:t>B</w:t>
      </w:r>
      <w:r w:rsidRPr="00161061">
        <w:rPr>
          <w:rFonts w:ascii="Calibri" w:hAnsi="Calibri" w:cs="Calibri"/>
          <w:b/>
          <w:bCs/>
        </w:rPr>
        <w:t xml:space="preserve">est </w:t>
      </w:r>
      <w:r w:rsidR="00554D19" w:rsidRPr="00161061">
        <w:rPr>
          <w:rFonts w:ascii="Calibri" w:hAnsi="Calibri" w:cs="Calibri"/>
          <w:b/>
          <w:bCs/>
        </w:rPr>
        <w:t>F</w:t>
      </w:r>
      <w:r w:rsidRPr="00161061">
        <w:rPr>
          <w:rFonts w:ascii="Calibri" w:hAnsi="Calibri" w:cs="Calibri"/>
          <w:b/>
          <w:bCs/>
        </w:rPr>
        <w:t>it</w:t>
      </w:r>
    </w:p>
    <w:p w14:paraId="1752725B" w14:textId="26C5C069" w:rsidR="009F5BE6" w:rsidRPr="00161061" w:rsidRDefault="009F5BE6" w:rsidP="00C74ECB">
      <w:pPr>
        <w:spacing w:after="0" w:line="240" w:lineRule="auto"/>
        <w:rPr>
          <w:rFonts w:ascii="Calibri" w:hAnsi="Calibri" w:cs="Calibri"/>
        </w:rPr>
      </w:pPr>
    </w:p>
    <w:p w14:paraId="0B734B0C" w14:textId="00CC24B6" w:rsidR="006D5622" w:rsidRPr="00161061" w:rsidRDefault="006D5622" w:rsidP="006D5622">
      <w:pPr>
        <w:pStyle w:val="Heading2"/>
        <w:rPr>
          <w:rFonts w:ascii="Calibri" w:hAnsi="Calibri" w:cs="Calibri"/>
          <w:sz w:val="22"/>
          <w:szCs w:val="22"/>
        </w:rPr>
      </w:pPr>
      <w:r w:rsidRPr="00161061">
        <w:rPr>
          <w:rFonts w:ascii="Calibri" w:hAnsi="Calibri" w:cs="Calibri"/>
          <w:sz w:val="22"/>
          <w:szCs w:val="22"/>
        </w:rPr>
        <w:t>P-values</w:t>
      </w:r>
    </w:p>
    <w:p w14:paraId="32A90940" w14:textId="77777777" w:rsidR="006D5622" w:rsidRPr="00161061" w:rsidRDefault="006D5622" w:rsidP="0036555A">
      <w:pPr>
        <w:spacing w:after="0"/>
        <w:rPr>
          <w:rFonts w:ascii="Calibri" w:hAnsi="Calibri" w:cs="Calibri"/>
        </w:rPr>
      </w:pPr>
    </w:p>
    <w:p w14:paraId="2BF31761" w14:textId="717A7467" w:rsidR="00EE7BDB" w:rsidRPr="00161061" w:rsidRDefault="001E39CE" w:rsidP="00EE7BDB">
      <w:pPr>
        <w:spacing w:after="0" w:line="240" w:lineRule="auto"/>
        <w:rPr>
          <w:rFonts w:ascii="Calibri" w:hAnsi="Calibri" w:cs="Calibri"/>
        </w:rPr>
      </w:pPr>
      <w:r w:rsidRPr="00161061">
        <w:rPr>
          <w:rFonts w:ascii="Calibri" w:hAnsi="Calibri" w:cs="Calibri"/>
        </w:rPr>
        <w:t>Six</w:t>
      </w:r>
      <w:r w:rsidR="00C74ECB" w:rsidRPr="00161061">
        <w:rPr>
          <w:rFonts w:ascii="Calibri" w:hAnsi="Calibri" w:cs="Calibri"/>
        </w:rPr>
        <w:t xml:space="preserve"> potential distributions for the </w:t>
      </w:r>
      <w:r w:rsidRPr="00161061">
        <w:rPr>
          <w:rFonts w:ascii="Calibri" w:hAnsi="Calibri" w:cs="Calibri"/>
        </w:rPr>
        <w:t>thiamethoxam</w:t>
      </w:r>
      <w:r w:rsidR="00C74ECB" w:rsidRPr="00161061">
        <w:rPr>
          <w:rFonts w:ascii="Calibri" w:hAnsi="Calibri" w:cs="Calibri"/>
        </w:rPr>
        <w:t xml:space="preserve"> data were considered (</w:t>
      </w:r>
      <w:r w:rsidR="00D97461" w:rsidRPr="00161061">
        <w:rPr>
          <w:rFonts w:ascii="Calibri" w:hAnsi="Calibri" w:cs="Calibri"/>
          <w:i/>
          <w:iCs/>
        </w:rPr>
        <w:t>i.e.,</w:t>
      </w:r>
      <w:r w:rsidR="00D97461" w:rsidRPr="00161061">
        <w:rPr>
          <w:rFonts w:ascii="Calibri" w:hAnsi="Calibri" w:cs="Calibri"/>
        </w:rPr>
        <w:t xml:space="preserve"> </w:t>
      </w:r>
      <w:r w:rsidR="00C74ECB" w:rsidRPr="00161061">
        <w:rPr>
          <w:rFonts w:ascii="Calibri" w:hAnsi="Calibri" w:cs="Calibri"/>
        </w:rPr>
        <w:t>normal, logistic, triangular, gumbel,</w:t>
      </w:r>
      <w:r w:rsidRPr="00161061">
        <w:rPr>
          <w:rFonts w:ascii="Calibri" w:hAnsi="Calibri" w:cs="Calibri"/>
        </w:rPr>
        <w:t xml:space="preserve"> weibull and burr</w:t>
      </w:r>
      <w:r w:rsidR="00C74ECB" w:rsidRPr="00161061">
        <w:rPr>
          <w:rFonts w:ascii="Calibri" w:hAnsi="Calibri" w:cs="Calibri"/>
        </w:rPr>
        <w:t xml:space="preserve">). To fit each of the </w:t>
      </w:r>
      <w:r w:rsidRPr="00161061">
        <w:rPr>
          <w:rFonts w:ascii="Calibri" w:hAnsi="Calibri" w:cs="Calibri"/>
        </w:rPr>
        <w:t>six</w:t>
      </w:r>
      <w:r w:rsidR="00C74ECB" w:rsidRPr="00161061">
        <w:rPr>
          <w:rFonts w:ascii="Calibri" w:hAnsi="Calibri" w:cs="Calibri"/>
        </w:rPr>
        <w:t xml:space="preserve"> distributions, the toxicity values were common log (log</w:t>
      </w:r>
      <w:r w:rsidR="00C74ECB" w:rsidRPr="00161061">
        <w:rPr>
          <w:rFonts w:ascii="Calibri" w:hAnsi="Calibri" w:cs="Calibri"/>
          <w:vertAlign w:val="subscript"/>
        </w:rPr>
        <w:t>10</w:t>
      </w:r>
      <w:r w:rsidR="00C74ECB" w:rsidRPr="00161061">
        <w:rPr>
          <w:rFonts w:ascii="Calibri" w:hAnsi="Calibri" w:cs="Calibri"/>
        </w:rPr>
        <w:t xml:space="preserve">) transformed. </w:t>
      </w:r>
      <w:r w:rsidR="007C2708" w:rsidRPr="00161061">
        <w:rPr>
          <w:rFonts w:ascii="Calibri" w:hAnsi="Calibri" w:cs="Calibri"/>
        </w:rPr>
        <w:t>The SSD toolbox includes four different fitting methods (</w:t>
      </w:r>
      <w:r w:rsidR="007C2708" w:rsidRPr="00161061">
        <w:rPr>
          <w:rFonts w:ascii="Calibri" w:hAnsi="Calibri" w:cs="Calibri"/>
          <w:i/>
          <w:iCs/>
        </w:rPr>
        <w:t>i.e.,</w:t>
      </w:r>
      <w:r w:rsidR="007C2708" w:rsidRPr="00161061">
        <w:rPr>
          <w:rFonts w:ascii="Calibri" w:hAnsi="Calibri" w:cs="Calibri"/>
        </w:rPr>
        <w:t xml:space="preserve"> maximum likelihood, moment estimators, linearization and metropolis-hastings). All six distributions were fit using the maximum likelihood</w:t>
      </w:r>
      <w:r w:rsidR="00600CFC" w:rsidRPr="00161061">
        <w:rPr>
          <w:rFonts w:ascii="Calibri" w:hAnsi="Calibri" w:cs="Calibri"/>
        </w:rPr>
        <w:t xml:space="preserve"> (ML)</w:t>
      </w:r>
      <w:r w:rsidR="007C2708" w:rsidRPr="00161061">
        <w:rPr>
          <w:rFonts w:ascii="Calibri" w:hAnsi="Calibri" w:cs="Calibri"/>
        </w:rPr>
        <w:t xml:space="preserve"> method. </w:t>
      </w:r>
      <w:r w:rsidR="00EE7BDB" w:rsidRPr="00161061">
        <w:rPr>
          <w:rFonts w:ascii="Calibri" w:hAnsi="Calibri" w:cs="Calibri"/>
        </w:rPr>
        <w:t xml:space="preserve">To test goodness-of-fit, all six distributions were fit to the thiamethoxam data and bootstrap goodness-of-fit tests were run with 10,000 replicates. The results of these fitting exercises are presented </w:t>
      </w:r>
      <w:r w:rsidR="00D97461" w:rsidRPr="00161061">
        <w:rPr>
          <w:rFonts w:ascii="Calibri" w:hAnsi="Calibri" w:cs="Calibri"/>
        </w:rPr>
        <w:t>in</w:t>
      </w:r>
      <w:r w:rsidR="00161061" w:rsidRPr="00161061">
        <w:rPr>
          <w:rFonts w:ascii="Calibri" w:hAnsi="Calibri" w:cs="Calibri"/>
        </w:rPr>
        <w:t xml:space="preserve"> </w:t>
      </w:r>
      <w:r w:rsidR="00161061" w:rsidRPr="00161061">
        <w:rPr>
          <w:rFonts w:ascii="Calibri" w:hAnsi="Calibri" w:cs="Calibri"/>
          <w:b/>
        </w:rPr>
        <w:fldChar w:fldCharType="begin"/>
      </w:r>
      <w:r w:rsidR="00161061" w:rsidRPr="00161061">
        <w:rPr>
          <w:rFonts w:ascii="Calibri" w:hAnsi="Calibri" w:cs="Calibri"/>
        </w:rPr>
        <w:instrText xml:space="preserve"> REF _Ref79670977 \h </w:instrText>
      </w:r>
      <w:r w:rsidR="00161061" w:rsidRPr="00161061">
        <w:rPr>
          <w:rFonts w:ascii="Calibri" w:hAnsi="Calibri" w:cs="Calibri"/>
          <w:b/>
        </w:rPr>
        <w:instrText xml:space="preserve"> \* MERGEFORMAT </w:instrText>
      </w:r>
      <w:r w:rsidR="00161061" w:rsidRPr="00161061">
        <w:rPr>
          <w:rFonts w:ascii="Calibri" w:hAnsi="Calibri" w:cs="Calibri"/>
          <w:b/>
        </w:rPr>
      </w:r>
      <w:r w:rsidR="00161061" w:rsidRPr="00161061">
        <w:rPr>
          <w:rFonts w:ascii="Calibri" w:hAnsi="Calibri" w:cs="Calibri"/>
          <w:b/>
        </w:rPr>
        <w:fldChar w:fldCharType="separate"/>
      </w:r>
      <w:r w:rsidR="00161061" w:rsidRPr="00161061">
        <w:rPr>
          <w:rFonts w:ascii="Calibri" w:hAnsi="Calibri" w:cs="Calibri"/>
          <w:b/>
          <w:bCs/>
          <w:color w:val="000000" w:themeColor="text1"/>
        </w:rPr>
        <w:t xml:space="preserve">Table </w:t>
      </w:r>
      <w:r w:rsidR="00161061" w:rsidRPr="00161061">
        <w:rPr>
          <w:rFonts w:ascii="Calibri" w:hAnsi="Calibri" w:cs="Calibri"/>
          <w:b/>
          <w:bCs/>
          <w:noProof/>
          <w:color w:val="000000" w:themeColor="text1"/>
        </w:rPr>
        <w:t>4</w:t>
      </w:r>
      <w:r w:rsidR="00161061" w:rsidRPr="00161061">
        <w:rPr>
          <w:rFonts w:ascii="Calibri" w:hAnsi="Calibri" w:cs="Calibri"/>
          <w:b/>
        </w:rPr>
        <w:fldChar w:fldCharType="end"/>
      </w:r>
      <w:r w:rsidR="00EE7BDB" w:rsidRPr="00161061">
        <w:rPr>
          <w:rFonts w:ascii="Calibri" w:hAnsi="Calibri" w:cs="Calibri"/>
        </w:rPr>
        <w:t xml:space="preserve">. </w:t>
      </w:r>
      <w:r w:rsidR="00784995" w:rsidRPr="00161061">
        <w:rPr>
          <w:rFonts w:ascii="Calibri" w:hAnsi="Calibri" w:cs="Calibri"/>
        </w:rPr>
        <w:t xml:space="preserve"> T</w:t>
      </w:r>
      <w:r w:rsidR="006A49FF" w:rsidRPr="00161061">
        <w:rPr>
          <w:rFonts w:ascii="Calibri" w:hAnsi="Calibri" w:cs="Calibri"/>
        </w:rPr>
        <w:t>he p-value for the Weibull distribution is &lt;0.05, indicating that this SSD is not a good fit for the available data</w:t>
      </w:r>
      <w:r w:rsidR="00784995" w:rsidRPr="00161061">
        <w:rPr>
          <w:rStyle w:val="FootnoteReference"/>
          <w:rFonts w:ascii="Calibri" w:hAnsi="Calibri" w:cs="Calibri"/>
        </w:rPr>
        <w:footnoteReference w:id="2"/>
      </w:r>
      <w:r w:rsidR="006A49FF" w:rsidRPr="00161061">
        <w:rPr>
          <w:rFonts w:ascii="Calibri" w:hAnsi="Calibri" w:cs="Calibri"/>
        </w:rPr>
        <w:t>. Therefore, the Weibull distribution will not be considered further for the insect data.</w:t>
      </w:r>
    </w:p>
    <w:p w14:paraId="27D4AFB1" w14:textId="77777777" w:rsidR="00EE7BDB" w:rsidRPr="00161061" w:rsidRDefault="00EE7BDB" w:rsidP="00EE7BDB">
      <w:pPr>
        <w:spacing w:after="0" w:line="240" w:lineRule="auto"/>
        <w:rPr>
          <w:rFonts w:ascii="Calibri" w:hAnsi="Calibri" w:cs="Calibri"/>
        </w:rPr>
      </w:pPr>
    </w:p>
    <w:p w14:paraId="694EED4C" w14:textId="7975C7F9" w:rsidR="00161061" w:rsidRPr="00161061" w:rsidRDefault="00161061" w:rsidP="00161061">
      <w:pPr>
        <w:pStyle w:val="Caption"/>
        <w:keepNext/>
        <w:rPr>
          <w:rFonts w:ascii="Calibri" w:hAnsi="Calibri" w:cs="Calibri"/>
          <w:b/>
          <w:bCs/>
          <w:i w:val="0"/>
          <w:iCs w:val="0"/>
          <w:color w:val="000000" w:themeColor="text1"/>
          <w:sz w:val="22"/>
          <w:szCs w:val="22"/>
        </w:rPr>
      </w:pPr>
      <w:bookmarkStart w:id="6" w:name="_Ref79670977"/>
      <w:r w:rsidRPr="00161061">
        <w:rPr>
          <w:rFonts w:ascii="Calibri" w:hAnsi="Calibri" w:cs="Calibri"/>
          <w:b/>
          <w:bCs/>
          <w:i w:val="0"/>
          <w:iCs w:val="0"/>
          <w:color w:val="000000" w:themeColor="text1"/>
          <w:sz w:val="22"/>
          <w:szCs w:val="22"/>
        </w:rPr>
        <w:lastRenderedPageBreak/>
        <w:t xml:space="preserve">Table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Table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4</w:t>
      </w:r>
      <w:r w:rsidRPr="00161061">
        <w:rPr>
          <w:rFonts w:ascii="Calibri" w:hAnsi="Calibri" w:cs="Calibri"/>
          <w:b/>
          <w:bCs/>
          <w:i w:val="0"/>
          <w:iCs w:val="0"/>
          <w:color w:val="000000" w:themeColor="text1"/>
          <w:sz w:val="22"/>
          <w:szCs w:val="22"/>
        </w:rPr>
        <w:fldChar w:fldCharType="end"/>
      </w:r>
      <w:bookmarkEnd w:id="6"/>
      <w:r w:rsidRPr="00161061">
        <w:rPr>
          <w:rFonts w:ascii="Calibri" w:hAnsi="Calibri" w:cs="Calibri"/>
          <w:b/>
          <w:bCs/>
          <w:i w:val="0"/>
          <w:iCs w:val="0"/>
          <w:color w:val="000000" w:themeColor="text1"/>
          <w:sz w:val="22"/>
          <w:szCs w:val="22"/>
        </w:rPr>
        <w:t>. P-values calculated for SSDs using aquatic invertebrate and insect toxicity data for thiamethoxam.</w:t>
      </w:r>
    </w:p>
    <w:tbl>
      <w:tblPr>
        <w:tblW w:w="24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519"/>
      </w:tblGrid>
      <w:tr w:rsidR="00F75B08" w:rsidRPr="00161061" w14:paraId="7345E6BE" w14:textId="77777777" w:rsidTr="00F75B08">
        <w:trPr>
          <w:trHeight w:val="268"/>
        </w:trPr>
        <w:tc>
          <w:tcPr>
            <w:tcW w:w="2200" w:type="pct"/>
            <w:tcBorders>
              <w:top w:val="single" w:sz="12" w:space="0" w:color="000000"/>
              <w:left w:val="nil"/>
              <w:bottom w:val="single" w:sz="12" w:space="0" w:color="000000"/>
              <w:right w:val="nil"/>
            </w:tcBorders>
          </w:tcPr>
          <w:p w14:paraId="6950B0F1" w14:textId="77777777" w:rsidR="00F75B08" w:rsidRPr="00161061" w:rsidRDefault="00F75B08" w:rsidP="00383E6E">
            <w:pPr>
              <w:keepNext/>
              <w:keepLines/>
              <w:spacing w:after="0" w:line="240" w:lineRule="auto"/>
              <w:rPr>
                <w:rFonts w:ascii="Calibri" w:hAnsi="Calibri" w:cs="Calibri"/>
              </w:rPr>
            </w:pPr>
            <w:r w:rsidRPr="00161061">
              <w:rPr>
                <w:rFonts w:ascii="Calibri" w:hAnsi="Calibri" w:cs="Calibri"/>
              </w:rPr>
              <w:t>Distribution</w:t>
            </w:r>
          </w:p>
        </w:tc>
        <w:tc>
          <w:tcPr>
            <w:tcW w:w="2800" w:type="pct"/>
            <w:tcBorders>
              <w:top w:val="single" w:sz="12" w:space="0" w:color="000000"/>
              <w:left w:val="nil"/>
              <w:bottom w:val="single" w:sz="12" w:space="0" w:color="000000"/>
              <w:right w:val="nil"/>
            </w:tcBorders>
          </w:tcPr>
          <w:p w14:paraId="5682CED7" w14:textId="77777777" w:rsidR="00F75B08" w:rsidRPr="00161061" w:rsidRDefault="00F75B08" w:rsidP="00383E6E">
            <w:pPr>
              <w:keepNext/>
              <w:keepLines/>
              <w:spacing w:after="0" w:line="240" w:lineRule="auto"/>
              <w:jc w:val="center"/>
              <w:rPr>
                <w:rFonts w:ascii="Calibri" w:hAnsi="Calibri" w:cs="Calibri"/>
              </w:rPr>
            </w:pPr>
            <w:r w:rsidRPr="00161061">
              <w:rPr>
                <w:rFonts w:ascii="Calibri" w:hAnsi="Calibri" w:cs="Calibri"/>
              </w:rPr>
              <w:t>Aquatic insect SSD</w:t>
            </w:r>
          </w:p>
        </w:tc>
      </w:tr>
      <w:tr w:rsidR="00F75B08" w:rsidRPr="00161061" w14:paraId="76786724" w14:textId="77777777" w:rsidTr="00F75B08">
        <w:trPr>
          <w:trHeight w:val="268"/>
        </w:trPr>
        <w:tc>
          <w:tcPr>
            <w:tcW w:w="2200" w:type="pct"/>
            <w:tcBorders>
              <w:top w:val="nil"/>
              <w:left w:val="nil"/>
              <w:bottom w:val="nil"/>
              <w:right w:val="nil"/>
            </w:tcBorders>
            <w:vAlign w:val="center"/>
          </w:tcPr>
          <w:p w14:paraId="5BB202A7"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Normal</w:t>
            </w:r>
          </w:p>
        </w:tc>
        <w:tc>
          <w:tcPr>
            <w:tcW w:w="2800" w:type="pct"/>
            <w:tcBorders>
              <w:top w:val="nil"/>
              <w:left w:val="nil"/>
              <w:bottom w:val="nil"/>
              <w:right w:val="nil"/>
            </w:tcBorders>
          </w:tcPr>
          <w:p w14:paraId="03768FD4" w14:textId="2E49E424"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0.27</w:t>
            </w:r>
          </w:p>
        </w:tc>
      </w:tr>
      <w:tr w:rsidR="00F75B08" w:rsidRPr="00161061" w14:paraId="4A32F750" w14:textId="77777777" w:rsidTr="00F75B08">
        <w:trPr>
          <w:trHeight w:val="268"/>
        </w:trPr>
        <w:tc>
          <w:tcPr>
            <w:tcW w:w="2200" w:type="pct"/>
            <w:tcBorders>
              <w:top w:val="nil"/>
              <w:left w:val="nil"/>
              <w:bottom w:val="nil"/>
              <w:right w:val="nil"/>
            </w:tcBorders>
            <w:vAlign w:val="center"/>
          </w:tcPr>
          <w:p w14:paraId="0419D9F3"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Logistic</w:t>
            </w:r>
          </w:p>
        </w:tc>
        <w:tc>
          <w:tcPr>
            <w:tcW w:w="2800" w:type="pct"/>
            <w:tcBorders>
              <w:top w:val="nil"/>
              <w:left w:val="nil"/>
              <w:bottom w:val="nil"/>
              <w:right w:val="nil"/>
            </w:tcBorders>
          </w:tcPr>
          <w:p w14:paraId="7C11994C" w14:textId="3D8BBA39"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0.42</w:t>
            </w:r>
          </w:p>
        </w:tc>
      </w:tr>
      <w:tr w:rsidR="00F75B08" w:rsidRPr="00161061" w14:paraId="36C89D56" w14:textId="77777777" w:rsidTr="00F75B08">
        <w:trPr>
          <w:trHeight w:val="268"/>
        </w:trPr>
        <w:tc>
          <w:tcPr>
            <w:tcW w:w="2200" w:type="pct"/>
            <w:tcBorders>
              <w:top w:val="nil"/>
              <w:left w:val="nil"/>
              <w:bottom w:val="nil"/>
              <w:right w:val="nil"/>
            </w:tcBorders>
            <w:vAlign w:val="center"/>
          </w:tcPr>
          <w:p w14:paraId="204697E6"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Triangular</w:t>
            </w:r>
          </w:p>
        </w:tc>
        <w:tc>
          <w:tcPr>
            <w:tcW w:w="2800" w:type="pct"/>
            <w:tcBorders>
              <w:top w:val="nil"/>
              <w:left w:val="nil"/>
              <w:bottom w:val="nil"/>
              <w:right w:val="nil"/>
            </w:tcBorders>
          </w:tcPr>
          <w:p w14:paraId="1B4EBD80" w14:textId="1D9112F6"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0.12</w:t>
            </w:r>
          </w:p>
        </w:tc>
      </w:tr>
      <w:tr w:rsidR="00F75B08" w:rsidRPr="00161061" w14:paraId="2E267834" w14:textId="77777777" w:rsidTr="00F75B08">
        <w:trPr>
          <w:trHeight w:val="279"/>
        </w:trPr>
        <w:tc>
          <w:tcPr>
            <w:tcW w:w="2200" w:type="pct"/>
            <w:tcBorders>
              <w:top w:val="nil"/>
              <w:left w:val="nil"/>
              <w:bottom w:val="nil"/>
              <w:right w:val="nil"/>
            </w:tcBorders>
            <w:vAlign w:val="center"/>
          </w:tcPr>
          <w:p w14:paraId="4948AACF"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Gumbel</w:t>
            </w:r>
          </w:p>
        </w:tc>
        <w:tc>
          <w:tcPr>
            <w:tcW w:w="2800" w:type="pct"/>
            <w:tcBorders>
              <w:top w:val="nil"/>
              <w:left w:val="nil"/>
              <w:bottom w:val="nil"/>
              <w:right w:val="nil"/>
            </w:tcBorders>
          </w:tcPr>
          <w:p w14:paraId="00C2042A" w14:textId="34A6424B"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0.85</w:t>
            </w:r>
          </w:p>
        </w:tc>
      </w:tr>
      <w:tr w:rsidR="00F75B08" w:rsidRPr="00161061" w14:paraId="1E778657" w14:textId="77777777" w:rsidTr="00F75B08">
        <w:trPr>
          <w:trHeight w:val="297"/>
        </w:trPr>
        <w:tc>
          <w:tcPr>
            <w:tcW w:w="2200" w:type="pct"/>
            <w:tcBorders>
              <w:top w:val="nil"/>
              <w:left w:val="nil"/>
              <w:bottom w:val="nil"/>
              <w:right w:val="nil"/>
            </w:tcBorders>
            <w:vAlign w:val="center"/>
          </w:tcPr>
          <w:p w14:paraId="14DE3E88"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Weibull</w:t>
            </w:r>
          </w:p>
        </w:tc>
        <w:tc>
          <w:tcPr>
            <w:tcW w:w="2800" w:type="pct"/>
            <w:tcBorders>
              <w:top w:val="nil"/>
              <w:left w:val="nil"/>
              <w:bottom w:val="nil"/>
              <w:right w:val="nil"/>
            </w:tcBorders>
          </w:tcPr>
          <w:p w14:paraId="1A00743A" w14:textId="65789126"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&lt;0.01</w:t>
            </w:r>
          </w:p>
        </w:tc>
      </w:tr>
      <w:tr w:rsidR="00F75B08" w:rsidRPr="00161061" w14:paraId="4BD0DBAC" w14:textId="77777777" w:rsidTr="00F75B08">
        <w:trPr>
          <w:trHeight w:val="268"/>
        </w:trPr>
        <w:tc>
          <w:tcPr>
            <w:tcW w:w="2200" w:type="pct"/>
            <w:tcBorders>
              <w:top w:val="nil"/>
              <w:left w:val="nil"/>
              <w:bottom w:val="single" w:sz="12" w:space="0" w:color="000000"/>
              <w:right w:val="nil"/>
            </w:tcBorders>
            <w:vAlign w:val="center"/>
          </w:tcPr>
          <w:p w14:paraId="6A696858" w14:textId="77777777" w:rsidR="00F75B08" w:rsidRPr="00161061" w:rsidRDefault="00F75B08" w:rsidP="00D97461">
            <w:pPr>
              <w:keepNext/>
              <w:keepLines/>
              <w:spacing w:after="0" w:line="240" w:lineRule="auto"/>
              <w:rPr>
                <w:rFonts w:ascii="Calibri" w:hAnsi="Calibri" w:cs="Calibri"/>
              </w:rPr>
            </w:pPr>
            <w:r w:rsidRPr="00161061">
              <w:rPr>
                <w:rFonts w:ascii="Calibri" w:hAnsi="Calibri" w:cs="Calibri"/>
              </w:rPr>
              <w:t>Burr</w:t>
            </w:r>
          </w:p>
        </w:tc>
        <w:tc>
          <w:tcPr>
            <w:tcW w:w="2800" w:type="pct"/>
            <w:tcBorders>
              <w:top w:val="nil"/>
              <w:left w:val="nil"/>
              <w:bottom w:val="single" w:sz="12" w:space="0" w:color="000000"/>
              <w:right w:val="nil"/>
            </w:tcBorders>
          </w:tcPr>
          <w:p w14:paraId="4B490851" w14:textId="7A32A677" w:rsidR="00F75B08" w:rsidRPr="00161061" w:rsidRDefault="00F75B08" w:rsidP="00D97461">
            <w:pPr>
              <w:keepNext/>
              <w:keepLines/>
              <w:spacing w:after="0" w:line="240" w:lineRule="auto"/>
              <w:jc w:val="center"/>
              <w:rPr>
                <w:rFonts w:ascii="Calibri" w:hAnsi="Calibri" w:cs="Calibri"/>
              </w:rPr>
            </w:pPr>
            <w:r w:rsidRPr="00161061">
              <w:rPr>
                <w:rFonts w:ascii="Calibri" w:hAnsi="Calibri" w:cs="Calibri"/>
              </w:rPr>
              <w:t>0.82</w:t>
            </w:r>
          </w:p>
        </w:tc>
      </w:tr>
    </w:tbl>
    <w:p w14:paraId="33BCB3F6" w14:textId="77777777" w:rsidR="00D97461" w:rsidRPr="00161061" w:rsidRDefault="00D97461" w:rsidP="00EE7BDB">
      <w:pPr>
        <w:spacing w:after="0" w:line="240" w:lineRule="auto"/>
        <w:rPr>
          <w:rFonts w:ascii="Calibri" w:hAnsi="Calibri" w:cs="Calibri"/>
          <w:b/>
          <w:sz w:val="18"/>
          <w:szCs w:val="18"/>
        </w:rPr>
      </w:pPr>
    </w:p>
    <w:p w14:paraId="57249CB3" w14:textId="744545DE" w:rsidR="00C74ECB" w:rsidRPr="00161061" w:rsidRDefault="006D5622" w:rsidP="003770C7">
      <w:pPr>
        <w:pStyle w:val="Heading2"/>
        <w:rPr>
          <w:rFonts w:ascii="Calibri" w:hAnsi="Calibri" w:cs="Calibri"/>
          <w:sz w:val="22"/>
          <w:szCs w:val="22"/>
        </w:rPr>
      </w:pPr>
      <w:r w:rsidRPr="00161061">
        <w:rPr>
          <w:rStyle w:val="Heading2Char"/>
          <w:rFonts w:ascii="Calibri" w:hAnsi="Calibri" w:cs="Calibri"/>
          <w:sz w:val="22"/>
          <w:szCs w:val="22"/>
        </w:rPr>
        <w:t>Akaike’s Information Criteria Weights</w:t>
      </w:r>
      <w:r w:rsidRPr="00161061">
        <w:rPr>
          <w:rFonts w:ascii="Calibri" w:hAnsi="Calibri" w:cs="Calibri"/>
          <w:sz w:val="22"/>
          <w:szCs w:val="22"/>
        </w:rPr>
        <w:t xml:space="preserve"> </w:t>
      </w:r>
    </w:p>
    <w:p w14:paraId="703B6DDF" w14:textId="77777777" w:rsidR="006D5622" w:rsidRPr="00161061" w:rsidRDefault="006D5622" w:rsidP="00C74ECB">
      <w:pPr>
        <w:spacing w:after="0" w:line="240" w:lineRule="auto"/>
        <w:rPr>
          <w:rFonts w:ascii="Calibri" w:hAnsi="Calibri" w:cs="Calibri"/>
        </w:rPr>
      </w:pPr>
    </w:p>
    <w:p w14:paraId="355753CF" w14:textId="12F698F5" w:rsidR="00C74ECB" w:rsidRPr="00161061" w:rsidRDefault="00C74ECB" w:rsidP="00C74ECB">
      <w:pPr>
        <w:spacing w:after="0" w:line="240" w:lineRule="auto"/>
        <w:rPr>
          <w:rFonts w:ascii="Calibri" w:hAnsi="Calibri" w:cs="Calibri"/>
          <w:bCs/>
        </w:rPr>
      </w:pPr>
      <w:r w:rsidRPr="00161061">
        <w:rPr>
          <w:rFonts w:ascii="Calibri" w:hAnsi="Calibri" w:cs="Calibri"/>
        </w:rPr>
        <w:t>Akaike’s Information Criterion corrected for sample size (AIC</w:t>
      </w:r>
      <w:r w:rsidRPr="00161061">
        <w:rPr>
          <w:rFonts w:ascii="Calibri" w:hAnsi="Calibri" w:cs="Calibri"/>
          <w:vertAlign w:val="subscript"/>
        </w:rPr>
        <w:t>c</w:t>
      </w:r>
      <w:r w:rsidRPr="00161061">
        <w:rPr>
          <w:rFonts w:ascii="Calibri" w:hAnsi="Calibri" w:cs="Calibri"/>
        </w:rPr>
        <w:t xml:space="preserve">) was used to compare </w:t>
      </w:r>
      <w:r w:rsidR="007A46E0" w:rsidRPr="00161061">
        <w:rPr>
          <w:rFonts w:ascii="Calibri" w:hAnsi="Calibri" w:cs="Calibri"/>
        </w:rPr>
        <w:t>the five distributions for</w:t>
      </w:r>
      <w:r w:rsidR="00501338" w:rsidRPr="00161061">
        <w:rPr>
          <w:rFonts w:ascii="Calibri" w:hAnsi="Calibri" w:cs="Calibri"/>
        </w:rPr>
        <w:t xml:space="preserve"> aquatic insects</w:t>
      </w:r>
      <w:r w:rsidR="00620BE1" w:rsidRPr="00161061">
        <w:rPr>
          <w:rFonts w:ascii="Calibri" w:hAnsi="Calibri" w:cs="Calibri"/>
        </w:rPr>
        <w:t xml:space="preserve"> at the HC</w:t>
      </w:r>
      <w:r w:rsidR="00620BE1" w:rsidRPr="00161061">
        <w:rPr>
          <w:rFonts w:ascii="Calibri" w:hAnsi="Calibri" w:cs="Calibri"/>
          <w:vertAlign w:val="subscript"/>
        </w:rPr>
        <w:t>05</w:t>
      </w:r>
      <w:r w:rsidR="00995FB1" w:rsidRPr="00161061">
        <w:rPr>
          <w:rFonts w:ascii="Calibri" w:hAnsi="Calibri" w:cs="Calibri"/>
          <w:vertAlign w:val="superscript"/>
        </w:rPr>
        <w:t>2</w:t>
      </w:r>
      <w:r w:rsidRPr="00161061">
        <w:rPr>
          <w:rFonts w:ascii="Calibri" w:hAnsi="Calibri" w:cs="Calibri"/>
        </w:rPr>
        <w:t>.</w:t>
      </w:r>
      <w:r w:rsidR="007A46E0" w:rsidRPr="00161061">
        <w:rPr>
          <w:rFonts w:ascii="Calibri" w:hAnsi="Calibri" w:cs="Calibri"/>
          <w:bCs/>
        </w:rPr>
        <w:t xml:space="preserve"> For aquatic </w:t>
      </w:r>
      <w:r w:rsidR="00784995" w:rsidRPr="00161061">
        <w:rPr>
          <w:rFonts w:ascii="Calibri" w:hAnsi="Calibri" w:cs="Calibri"/>
          <w:bCs/>
        </w:rPr>
        <w:t>insects</w:t>
      </w:r>
      <w:r w:rsidR="007A46E0" w:rsidRPr="00161061">
        <w:rPr>
          <w:rFonts w:ascii="Calibri" w:hAnsi="Calibri" w:cs="Calibri"/>
          <w:bCs/>
        </w:rPr>
        <w:t xml:space="preserve">, </w:t>
      </w:r>
      <w:proofErr w:type="gramStart"/>
      <w:r w:rsidR="007A46E0" w:rsidRPr="00161061">
        <w:rPr>
          <w:rFonts w:ascii="Calibri" w:hAnsi="Calibri" w:cs="Calibri"/>
          <w:bCs/>
        </w:rPr>
        <w:t>the majority of</w:t>
      </w:r>
      <w:proofErr w:type="gramEnd"/>
      <w:r w:rsidR="007A46E0" w:rsidRPr="00161061">
        <w:rPr>
          <w:rFonts w:ascii="Calibri" w:hAnsi="Calibri" w:cs="Calibri"/>
          <w:bCs/>
        </w:rPr>
        <w:t xml:space="preserve"> the weight is attributed to the gumbel distribution (with </w:t>
      </w:r>
      <w:r w:rsidR="00CB097B" w:rsidRPr="00161061">
        <w:rPr>
          <w:rFonts w:ascii="Calibri" w:hAnsi="Calibri" w:cs="Calibri"/>
          <w:bCs/>
        </w:rPr>
        <w:t>≤</w:t>
      </w:r>
      <w:r w:rsidR="007A46E0" w:rsidRPr="00161061">
        <w:rPr>
          <w:rFonts w:ascii="Calibri" w:hAnsi="Calibri" w:cs="Calibri"/>
          <w:bCs/>
        </w:rPr>
        <w:t>1</w:t>
      </w:r>
      <w:r w:rsidR="00784995" w:rsidRPr="00161061">
        <w:rPr>
          <w:rFonts w:ascii="Calibri" w:hAnsi="Calibri" w:cs="Calibri"/>
          <w:bCs/>
        </w:rPr>
        <w:t>6</w:t>
      </w:r>
      <w:r w:rsidR="007A46E0" w:rsidRPr="00161061">
        <w:rPr>
          <w:rFonts w:ascii="Calibri" w:hAnsi="Calibri" w:cs="Calibri"/>
          <w:bCs/>
        </w:rPr>
        <w:t xml:space="preserve">% each attributed to </w:t>
      </w:r>
      <w:r w:rsidR="00CB097B" w:rsidRPr="00161061">
        <w:rPr>
          <w:rFonts w:ascii="Calibri" w:hAnsi="Calibri" w:cs="Calibri"/>
          <w:bCs/>
        </w:rPr>
        <w:t xml:space="preserve">logistic, </w:t>
      </w:r>
      <w:r w:rsidR="00784995" w:rsidRPr="00161061">
        <w:rPr>
          <w:rFonts w:ascii="Calibri" w:hAnsi="Calibri" w:cs="Calibri"/>
          <w:bCs/>
        </w:rPr>
        <w:t xml:space="preserve">normal, triangular and </w:t>
      </w:r>
      <w:r w:rsidR="007A46E0" w:rsidRPr="00161061">
        <w:rPr>
          <w:rFonts w:ascii="Calibri" w:hAnsi="Calibri" w:cs="Calibri"/>
          <w:bCs/>
        </w:rPr>
        <w:t xml:space="preserve">burr; </w:t>
      </w:r>
      <w:r w:rsidR="00161061" w:rsidRPr="00161061">
        <w:rPr>
          <w:rFonts w:ascii="Calibri" w:hAnsi="Calibri" w:cs="Calibri"/>
          <w:b/>
        </w:rPr>
        <w:fldChar w:fldCharType="begin"/>
      </w:r>
      <w:r w:rsidR="00161061" w:rsidRPr="00161061">
        <w:rPr>
          <w:rFonts w:ascii="Calibri" w:hAnsi="Calibri" w:cs="Calibri"/>
          <w:b/>
        </w:rPr>
        <w:instrText xml:space="preserve"> REF _Ref79670934 \h </w:instrText>
      </w:r>
      <w:r w:rsidR="00161061">
        <w:rPr>
          <w:rFonts w:ascii="Calibri" w:hAnsi="Calibri" w:cs="Calibri"/>
          <w:b/>
        </w:rPr>
        <w:instrText xml:space="preserve"> \* MERGEFORMAT </w:instrText>
      </w:r>
      <w:r w:rsidR="00161061" w:rsidRPr="00161061">
        <w:rPr>
          <w:rFonts w:ascii="Calibri" w:hAnsi="Calibri" w:cs="Calibri"/>
          <w:b/>
        </w:rPr>
      </w:r>
      <w:r w:rsidR="00161061" w:rsidRPr="00161061">
        <w:rPr>
          <w:rFonts w:ascii="Calibri" w:hAnsi="Calibri" w:cs="Calibri"/>
          <w:b/>
        </w:rPr>
        <w:fldChar w:fldCharType="separate"/>
      </w:r>
      <w:r w:rsidR="00161061" w:rsidRPr="00161061">
        <w:rPr>
          <w:rFonts w:ascii="Calibri" w:hAnsi="Calibri" w:cs="Calibri"/>
          <w:b/>
          <w:bCs/>
          <w:i/>
          <w:iCs/>
          <w:color w:val="000000" w:themeColor="text1"/>
        </w:rPr>
        <w:t xml:space="preserve">Table </w:t>
      </w:r>
      <w:r w:rsidR="00161061" w:rsidRPr="00161061">
        <w:rPr>
          <w:rFonts w:ascii="Calibri" w:hAnsi="Calibri" w:cs="Calibri"/>
          <w:b/>
          <w:bCs/>
          <w:i/>
          <w:iCs/>
          <w:noProof/>
          <w:color w:val="000000" w:themeColor="text1"/>
        </w:rPr>
        <w:t>5</w:t>
      </w:r>
      <w:r w:rsidR="00161061" w:rsidRPr="00161061">
        <w:rPr>
          <w:rFonts w:ascii="Calibri" w:hAnsi="Calibri" w:cs="Calibri"/>
          <w:b/>
        </w:rPr>
        <w:fldChar w:fldCharType="end"/>
      </w:r>
      <w:r w:rsidR="007A46E0" w:rsidRPr="00161061">
        <w:rPr>
          <w:rFonts w:ascii="Calibri" w:hAnsi="Calibri" w:cs="Calibri"/>
          <w:bCs/>
        </w:rPr>
        <w:t>). Based on the AIC weights</w:t>
      </w:r>
      <w:r w:rsidR="00995FB1" w:rsidRPr="00161061">
        <w:rPr>
          <w:rFonts w:ascii="Calibri" w:hAnsi="Calibri" w:cs="Calibri"/>
          <w:bCs/>
        </w:rPr>
        <w:t>,</w:t>
      </w:r>
      <w:r w:rsidR="007A46E0" w:rsidRPr="00161061">
        <w:rPr>
          <w:rFonts w:ascii="Calibri" w:hAnsi="Calibri" w:cs="Calibri"/>
          <w:bCs/>
        </w:rPr>
        <w:t xml:space="preserve"> </w:t>
      </w:r>
      <w:r w:rsidR="00264D90" w:rsidRPr="00161061">
        <w:rPr>
          <w:rFonts w:ascii="Calibri" w:hAnsi="Calibri" w:cs="Calibri"/>
          <w:bCs/>
        </w:rPr>
        <w:t xml:space="preserve">the gumbel distribution is used for </w:t>
      </w:r>
      <w:r w:rsidR="00620BE1" w:rsidRPr="00161061">
        <w:rPr>
          <w:rFonts w:ascii="Calibri" w:hAnsi="Calibri" w:cs="Calibri"/>
          <w:bCs/>
        </w:rPr>
        <w:t>aquatic insect data</w:t>
      </w:r>
      <w:r w:rsidR="007A46E0" w:rsidRPr="00161061">
        <w:rPr>
          <w:rFonts w:ascii="Calibri" w:hAnsi="Calibri" w:cs="Calibri"/>
          <w:bCs/>
        </w:rPr>
        <w:t>.</w:t>
      </w:r>
    </w:p>
    <w:p w14:paraId="73EDFA22" w14:textId="77777777" w:rsidR="00161061" w:rsidRPr="00161061" w:rsidRDefault="00161061" w:rsidP="00161061">
      <w:pPr>
        <w:pStyle w:val="Caption"/>
        <w:keepNext/>
        <w:rPr>
          <w:rFonts w:ascii="Calibri" w:hAnsi="Calibri" w:cs="Calibri"/>
        </w:rPr>
      </w:pPr>
    </w:p>
    <w:p w14:paraId="6448D56F" w14:textId="2191DD92" w:rsidR="00161061" w:rsidRPr="00161061" w:rsidRDefault="00161061" w:rsidP="00161061">
      <w:pPr>
        <w:pStyle w:val="Caption"/>
        <w:keepNext/>
        <w:rPr>
          <w:rFonts w:ascii="Calibri" w:hAnsi="Calibri" w:cs="Calibri"/>
          <w:b/>
          <w:bCs/>
          <w:i w:val="0"/>
          <w:iCs w:val="0"/>
          <w:color w:val="000000" w:themeColor="text1"/>
          <w:sz w:val="22"/>
          <w:szCs w:val="22"/>
        </w:rPr>
      </w:pPr>
      <w:bookmarkStart w:id="7" w:name="_Ref79670934"/>
      <w:bookmarkStart w:id="8" w:name="_Ref79670929"/>
      <w:r w:rsidRPr="00161061">
        <w:rPr>
          <w:rFonts w:ascii="Calibri" w:hAnsi="Calibri" w:cs="Calibri"/>
          <w:b/>
          <w:bCs/>
          <w:i w:val="0"/>
          <w:iCs w:val="0"/>
          <w:color w:val="000000" w:themeColor="text1"/>
          <w:sz w:val="22"/>
          <w:szCs w:val="22"/>
        </w:rPr>
        <w:t xml:space="preserve">Table </w:t>
      </w:r>
      <w:r w:rsidRPr="00161061">
        <w:rPr>
          <w:rFonts w:ascii="Calibri" w:hAnsi="Calibri" w:cs="Calibri"/>
          <w:b/>
          <w:bCs/>
          <w:i w:val="0"/>
          <w:iCs w:val="0"/>
          <w:color w:val="000000" w:themeColor="text1"/>
          <w:sz w:val="22"/>
          <w:szCs w:val="22"/>
        </w:rPr>
        <w:fldChar w:fldCharType="begin"/>
      </w:r>
      <w:r w:rsidRPr="00161061">
        <w:rPr>
          <w:rFonts w:ascii="Calibri" w:hAnsi="Calibri" w:cs="Calibri"/>
          <w:b/>
          <w:bCs/>
          <w:i w:val="0"/>
          <w:iCs w:val="0"/>
          <w:color w:val="000000" w:themeColor="text1"/>
          <w:sz w:val="22"/>
          <w:szCs w:val="22"/>
        </w:rPr>
        <w:instrText xml:space="preserve"> SEQ Table \* ARABIC </w:instrText>
      </w:r>
      <w:r w:rsidRPr="00161061">
        <w:rPr>
          <w:rFonts w:ascii="Calibri" w:hAnsi="Calibri" w:cs="Calibri"/>
          <w:b/>
          <w:bCs/>
          <w:i w:val="0"/>
          <w:iCs w:val="0"/>
          <w:color w:val="000000" w:themeColor="text1"/>
          <w:sz w:val="22"/>
          <w:szCs w:val="22"/>
        </w:rPr>
        <w:fldChar w:fldCharType="separate"/>
      </w:r>
      <w:r w:rsidRPr="00161061">
        <w:rPr>
          <w:rFonts w:ascii="Calibri" w:hAnsi="Calibri" w:cs="Calibri"/>
          <w:b/>
          <w:bCs/>
          <w:i w:val="0"/>
          <w:iCs w:val="0"/>
          <w:noProof/>
          <w:color w:val="000000" w:themeColor="text1"/>
          <w:sz w:val="22"/>
          <w:szCs w:val="22"/>
        </w:rPr>
        <w:t>5</w:t>
      </w:r>
      <w:r w:rsidRPr="00161061">
        <w:rPr>
          <w:rFonts w:ascii="Calibri" w:hAnsi="Calibri" w:cs="Calibri"/>
          <w:b/>
          <w:bCs/>
          <w:i w:val="0"/>
          <w:iCs w:val="0"/>
          <w:color w:val="000000" w:themeColor="text1"/>
          <w:sz w:val="22"/>
          <w:szCs w:val="22"/>
        </w:rPr>
        <w:fldChar w:fldCharType="end"/>
      </w:r>
      <w:bookmarkEnd w:id="7"/>
      <w:r w:rsidRPr="00161061">
        <w:rPr>
          <w:rFonts w:ascii="Calibri" w:hAnsi="Calibri" w:cs="Calibri"/>
          <w:b/>
          <w:bCs/>
          <w:i w:val="0"/>
          <w:iCs w:val="0"/>
          <w:color w:val="000000" w:themeColor="text1"/>
          <w:sz w:val="22"/>
          <w:szCs w:val="22"/>
        </w:rPr>
        <w:t>. Akaike’s Information Criteria (AICc) for distributions for aquatic insect toxicity data for thiamethoxam.</w:t>
      </w:r>
      <w:bookmarkEnd w:id="8"/>
    </w:p>
    <w:tbl>
      <w:tblPr>
        <w:tblW w:w="691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1260"/>
        <w:gridCol w:w="1350"/>
        <w:gridCol w:w="810"/>
        <w:gridCol w:w="810"/>
        <w:gridCol w:w="990"/>
      </w:tblGrid>
      <w:tr w:rsidR="00620BE1" w:rsidRPr="00161061" w14:paraId="2629D8BA" w14:textId="77777777" w:rsidTr="00D72EFA">
        <w:tc>
          <w:tcPr>
            <w:tcW w:w="1692" w:type="dxa"/>
            <w:tcBorders>
              <w:top w:val="single" w:sz="12" w:space="0" w:color="000000"/>
              <w:left w:val="nil"/>
              <w:bottom w:val="single" w:sz="12" w:space="0" w:color="000000"/>
              <w:right w:val="nil"/>
            </w:tcBorders>
          </w:tcPr>
          <w:p w14:paraId="3E9B16D9"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Distribution</w:t>
            </w:r>
          </w:p>
        </w:tc>
        <w:tc>
          <w:tcPr>
            <w:tcW w:w="1260" w:type="dxa"/>
            <w:tcBorders>
              <w:top w:val="single" w:sz="12" w:space="0" w:color="000000"/>
              <w:left w:val="nil"/>
              <w:bottom w:val="single" w:sz="12" w:space="0" w:color="000000"/>
              <w:right w:val="nil"/>
            </w:tcBorders>
          </w:tcPr>
          <w:p w14:paraId="5EC8637D"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AICc</w:t>
            </w:r>
          </w:p>
        </w:tc>
        <w:tc>
          <w:tcPr>
            <w:tcW w:w="1350" w:type="dxa"/>
            <w:tcBorders>
              <w:top w:val="single" w:sz="12" w:space="0" w:color="000000"/>
              <w:left w:val="nil"/>
              <w:bottom w:val="single" w:sz="12" w:space="0" w:color="000000"/>
              <w:right w:val="nil"/>
            </w:tcBorders>
          </w:tcPr>
          <w:p w14:paraId="489D9863"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Delta AICc</w:t>
            </w:r>
          </w:p>
        </w:tc>
        <w:tc>
          <w:tcPr>
            <w:tcW w:w="810" w:type="dxa"/>
            <w:tcBorders>
              <w:top w:val="single" w:sz="12" w:space="0" w:color="000000"/>
              <w:left w:val="nil"/>
              <w:bottom w:val="single" w:sz="12" w:space="0" w:color="000000"/>
              <w:right w:val="nil"/>
            </w:tcBorders>
          </w:tcPr>
          <w:p w14:paraId="60EBEFF8"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Wt</w:t>
            </w:r>
          </w:p>
        </w:tc>
        <w:tc>
          <w:tcPr>
            <w:tcW w:w="810" w:type="dxa"/>
            <w:tcBorders>
              <w:top w:val="single" w:sz="12" w:space="0" w:color="000000"/>
              <w:left w:val="nil"/>
              <w:bottom w:val="single" w:sz="12" w:space="0" w:color="000000"/>
              <w:right w:val="nil"/>
            </w:tcBorders>
          </w:tcPr>
          <w:p w14:paraId="5661ED69" w14:textId="0F8ECD19" w:rsidR="00620BE1" w:rsidRPr="00161061" w:rsidRDefault="00620BE1" w:rsidP="00D72EFA">
            <w:pPr>
              <w:keepNext/>
              <w:keepLines/>
              <w:spacing w:after="0" w:line="240" w:lineRule="auto"/>
              <w:rPr>
                <w:rFonts w:ascii="Calibri" w:hAnsi="Calibri" w:cs="Calibri"/>
              </w:rPr>
            </w:pPr>
            <w:r w:rsidRPr="00161061">
              <w:rPr>
                <w:rFonts w:ascii="Calibri" w:hAnsi="Calibri" w:cs="Calibri"/>
              </w:rPr>
              <w:t>HC</w:t>
            </w:r>
            <w:r w:rsidR="00EA6C73" w:rsidRPr="00161061">
              <w:rPr>
                <w:rFonts w:ascii="Calibri" w:hAnsi="Calibri" w:cs="Calibri"/>
                <w:vertAlign w:val="subscript"/>
              </w:rPr>
              <w:t>05</w:t>
            </w:r>
          </w:p>
        </w:tc>
        <w:tc>
          <w:tcPr>
            <w:tcW w:w="990" w:type="dxa"/>
            <w:tcBorders>
              <w:top w:val="single" w:sz="12" w:space="0" w:color="000000"/>
              <w:left w:val="nil"/>
              <w:bottom w:val="single" w:sz="12" w:space="0" w:color="000000"/>
              <w:right w:val="nil"/>
            </w:tcBorders>
          </w:tcPr>
          <w:p w14:paraId="05DDB9B4" w14:textId="25605C50" w:rsidR="00620BE1" w:rsidRPr="00161061" w:rsidRDefault="00620BE1" w:rsidP="00D72EFA">
            <w:pPr>
              <w:keepNext/>
              <w:keepLines/>
              <w:spacing w:after="0" w:line="240" w:lineRule="auto"/>
              <w:rPr>
                <w:rFonts w:ascii="Calibri" w:hAnsi="Calibri" w:cs="Calibri"/>
              </w:rPr>
            </w:pPr>
            <w:r w:rsidRPr="00161061">
              <w:rPr>
                <w:rFonts w:ascii="Calibri" w:hAnsi="Calibri" w:cs="Calibri"/>
              </w:rPr>
              <w:t>SE HC</w:t>
            </w:r>
            <w:r w:rsidR="00EA6C73" w:rsidRPr="00161061">
              <w:rPr>
                <w:rFonts w:ascii="Calibri" w:hAnsi="Calibri" w:cs="Calibri"/>
                <w:vertAlign w:val="subscript"/>
              </w:rPr>
              <w:t>05</w:t>
            </w:r>
          </w:p>
        </w:tc>
      </w:tr>
      <w:tr w:rsidR="00620BE1" w:rsidRPr="00161061" w14:paraId="1F9ACE00" w14:textId="77777777" w:rsidTr="00D72EFA">
        <w:tc>
          <w:tcPr>
            <w:tcW w:w="1692" w:type="dxa"/>
            <w:tcBorders>
              <w:top w:val="nil"/>
              <w:left w:val="nil"/>
              <w:bottom w:val="nil"/>
              <w:right w:val="nil"/>
            </w:tcBorders>
          </w:tcPr>
          <w:p w14:paraId="2E6C2319"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Gumbel</w:t>
            </w:r>
          </w:p>
        </w:tc>
        <w:tc>
          <w:tcPr>
            <w:tcW w:w="1260" w:type="dxa"/>
            <w:tcBorders>
              <w:top w:val="nil"/>
              <w:left w:val="nil"/>
              <w:bottom w:val="nil"/>
              <w:right w:val="nil"/>
            </w:tcBorders>
            <w:vAlign w:val="center"/>
          </w:tcPr>
          <w:p w14:paraId="058B5386" w14:textId="13481B97" w:rsidR="00620BE1" w:rsidRPr="00161061" w:rsidRDefault="00EA6C73" w:rsidP="00D72EFA">
            <w:pPr>
              <w:keepNext/>
              <w:keepLines/>
              <w:spacing w:after="0" w:line="240" w:lineRule="auto"/>
              <w:rPr>
                <w:rFonts w:ascii="Calibri" w:hAnsi="Calibri" w:cs="Calibri"/>
              </w:rPr>
            </w:pPr>
            <w:r w:rsidRPr="00161061">
              <w:rPr>
                <w:rFonts w:ascii="Calibri" w:hAnsi="Calibri" w:cs="Calibri"/>
              </w:rPr>
              <w:t>212.61</w:t>
            </w:r>
          </w:p>
        </w:tc>
        <w:tc>
          <w:tcPr>
            <w:tcW w:w="1350" w:type="dxa"/>
            <w:tcBorders>
              <w:top w:val="nil"/>
              <w:left w:val="nil"/>
              <w:bottom w:val="nil"/>
              <w:right w:val="nil"/>
            </w:tcBorders>
            <w:vAlign w:val="center"/>
          </w:tcPr>
          <w:p w14:paraId="4D0FDC33"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0</w:t>
            </w:r>
          </w:p>
        </w:tc>
        <w:tc>
          <w:tcPr>
            <w:tcW w:w="810" w:type="dxa"/>
            <w:tcBorders>
              <w:top w:val="nil"/>
              <w:left w:val="nil"/>
              <w:bottom w:val="nil"/>
              <w:right w:val="nil"/>
            </w:tcBorders>
          </w:tcPr>
          <w:p w14:paraId="747F63EB" w14:textId="68ED03DC" w:rsidR="00620BE1" w:rsidRPr="00161061" w:rsidRDefault="00620BE1" w:rsidP="00D72EFA">
            <w:pPr>
              <w:keepNext/>
              <w:keepLines/>
              <w:spacing w:after="0" w:line="240" w:lineRule="auto"/>
              <w:rPr>
                <w:rFonts w:ascii="Calibri" w:hAnsi="Calibri" w:cs="Calibri"/>
              </w:rPr>
            </w:pPr>
            <w:r w:rsidRPr="00161061">
              <w:rPr>
                <w:rFonts w:ascii="Calibri" w:hAnsi="Calibri" w:cs="Calibri"/>
              </w:rPr>
              <w:t>0.</w:t>
            </w:r>
            <w:r w:rsidR="00EA6C73" w:rsidRPr="00161061">
              <w:rPr>
                <w:rFonts w:ascii="Calibri" w:hAnsi="Calibri" w:cs="Calibri"/>
              </w:rPr>
              <w:t>46</w:t>
            </w:r>
          </w:p>
        </w:tc>
        <w:tc>
          <w:tcPr>
            <w:tcW w:w="810" w:type="dxa"/>
            <w:tcBorders>
              <w:top w:val="nil"/>
              <w:left w:val="nil"/>
              <w:bottom w:val="nil"/>
              <w:right w:val="nil"/>
            </w:tcBorders>
          </w:tcPr>
          <w:p w14:paraId="562934F1" w14:textId="3ADC8EBB" w:rsidR="00620BE1" w:rsidRPr="00161061" w:rsidRDefault="00620BE1" w:rsidP="00D72EFA">
            <w:pPr>
              <w:keepNext/>
              <w:keepLines/>
              <w:spacing w:after="0" w:line="240" w:lineRule="auto"/>
              <w:rPr>
                <w:rFonts w:ascii="Calibri" w:hAnsi="Calibri" w:cs="Calibri"/>
              </w:rPr>
            </w:pPr>
            <w:r w:rsidRPr="00161061">
              <w:rPr>
                <w:rFonts w:ascii="Calibri" w:hAnsi="Calibri" w:cs="Calibri"/>
              </w:rPr>
              <w:t>1</w:t>
            </w:r>
            <w:r w:rsidR="00EA6C73" w:rsidRPr="00161061">
              <w:rPr>
                <w:rFonts w:ascii="Calibri" w:hAnsi="Calibri" w:cs="Calibri"/>
              </w:rPr>
              <w:t>1.87</w:t>
            </w:r>
          </w:p>
        </w:tc>
        <w:tc>
          <w:tcPr>
            <w:tcW w:w="990" w:type="dxa"/>
            <w:tcBorders>
              <w:top w:val="nil"/>
              <w:left w:val="nil"/>
              <w:bottom w:val="nil"/>
              <w:right w:val="nil"/>
            </w:tcBorders>
          </w:tcPr>
          <w:p w14:paraId="05E0E416" w14:textId="02D8BE21" w:rsidR="00620BE1" w:rsidRPr="00161061" w:rsidRDefault="00EA6C73" w:rsidP="00D72EFA">
            <w:pPr>
              <w:keepNext/>
              <w:keepLines/>
              <w:spacing w:after="0" w:line="240" w:lineRule="auto"/>
              <w:rPr>
                <w:rFonts w:ascii="Calibri" w:hAnsi="Calibri" w:cs="Calibri"/>
              </w:rPr>
            </w:pPr>
            <w:r w:rsidRPr="00161061">
              <w:rPr>
                <w:rFonts w:ascii="Calibri" w:hAnsi="Calibri" w:cs="Calibri"/>
              </w:rPr>
              <w:t>6.03</w:t>
            </w:r>
          </w:p>
        </w:tc>
      </w:tr>
      <w:tr w:rsidR="00620BE1" w:rsidRPr="00161061" w14:paraId="456D3EDD" w14:textId="77777777" w:rsidTr="00D72EFA">
        <w:tc>
          <w:tcPr>
            <w:tcW w:w="1692" w:type="dxa"/>
            <w:tcBorders>
              <w:top w:val="nil"/>
              <w:left w:val="nil"/>
              <w:bottom w:val="nil"/>
              <w:right w:val="nil"/>
            </w:tcBorders>
          </w:tcPr>
          <w:p w14:paraId="10DD9DB6" w14:textId="1DABBD15" w:rsidR="00620BE1" w:rsidRPr="00161061" w:rsidRDefault="00620BE1" w:rsidP="00D72EFA">
            <w:pPr>
              <w:keepNext/>
              <w:keepLines/>
              <w:spacing w:after="0" w:line="240" w:lineRule="auto"/>
              <w:rPr>
                <w:rFonts w:ascii="Calibri" w:hAnsi="Calibri" w:cs="Calibri"/>
              </w:rPr>
            </w:pPr>
            <w:r w:rsidRPr="00161061">
              <w:rPr>
                <w:rFonts w:ascii="Calibri" w:hAnsi="Calibri" w:cs="Calibri"/>
              </w:rPr>
              <w:t>Logistic</w:t>
            </w:r>
          </w:p>
        </w:tc>
        <w:tc>
          <w:tcPr>
            <w:tcW w:w="1260" w:type="dxa"/>
            <w:tcBorders>
              <w:top w:val="nil"/>
              <w:left w:val="nil"/>
              <w:bottom w:val="nil"/>
              <w:right w:val="nil"/>
            </w:tcBorders>
            <w:vAlign w:val="center"/>
          </w:tcPr>
          <w:p w14:paraId="20F7FC14" w14:textId="34AAE2A9" w:rsidR="00620BE1" w:rsidRPr="00161061" w:rsidRDefault="00EA6C73" w:rsidP="00D72EFA">
            <w:pPr>
              <w:keepNext/>
              <w:keepLines/>
              <w:spacing w:after="0" w:line="240" w:lineRule="auto"/>
              <w:rPr>
                <w:rFonts w:ascii="Calibri" w:hAnsi="Calibri" w:cs="Calibri"/>
              </w:rPr>
            </w:pPr>
            <w:r w:rsidRPr="00161061">
              <w:rPr>
                <w:rFonts w:ascii="Calibri" w:hAnsi="Calibri" w:cs="Calibri"/>
              </w:rPr>
              <w:t>214.71</w:t>
            </w:r>
          </w:p>
        </w:tc>
        <w:tc>
          <w:tcPr>
            <w:tcW w:w="1350" w:type="dxa"/>
            <w:tcBorders>
              <w:top w:val="nil"/>
              <w:left w:val="nil"/>
              <w:bottom w:val="nil"/>
              <w:right w:val="nil"/>
            </w:tcBorders>
            <w:vAlign w:val="center"/>
          </w:tcPr>
          <w:p w14:paraId="648E3E24" w14:textId="34189EAE" w:rsidR="00620BE1" w:rsidRPr="00161061" w:rsidRDefault="00EA6C73" w:rsidP="00D72EFA">
            <w:pPr>
              <w:keepNext/>
              <w:keepLines/>
              <w:spacing w:after="0" w:line="240" w:lineRule="auto"/>
              <w:rPr>
                <w:rFonts w:ascii="Calibri" w:hAnsi="Calibri" w:cs="Calibri"/>
              </w:rPr>
            </w:pPr>
            <w:r w:rsidRPr="00161061">
              <w:rPr>
                <w:rFonts w:ascii="Calibri" w:hAnsi="Calibri" w:cs="Calibri"/>
              </w:rPr>
              <w:t>2.11</w:t>
            </w:r>
          </w:p>
        </w:tc>
        <w:tc>
          <w:tcPr>
            <w:tcW w:w="810" w:type="dxa"/>
            <w:tcBorders>
              <w:top w:val="nil"/>
              <w:left w:val="nil"/>
              <w:bottom w:val="nil"/>
              <w:right w:val="nil"/>
            </w:tcBorders>
          </w:tcPr>
          <w:p w14:paraId="3FF2D1BB" w14:textId="75EC37D9" w:rsidR="00620BE1" w:rsidRPr="00161061" w:rsidRDefault="00620BE1" w:rsidP="00D72EFA">
            <w:pPr>
              <w:keepNext/>
              <w:keepLines/>
              <w:spacing w:after="0" w:line="240" w:lineRule="auto"/>
              <w:rPr>
                <w:rFonts w:ascii="Calibri" w:hAnsi="Calibri" w:cs="Calibri"/>
              </w:rPr>
            </w:pPr>
            <w:r w:rsidRPr="00161061">
              <w:rPr>
                <w:rFonts w:ascii="Calibri" w:hAnsi="Calibri" w:cs="Calibri"/>
              </w:rPr>
              <w:t>0.</w:t>
            </w:r>
            <w:r w:rsidR="00EA6C73" w:rsidRPr="00161061">
              <w:rPr>
                <w:rFonts w:ascii="Calibri" w:hAnsi="Calibri" w:cs="Calibri"/>
              </w:rPr>
              <w:t>16</w:t>
            </w:r>
          </w:p>
        </w:tc>
        <w:tc>
          <w:tcPr>
            <w:tcW w:w="810" w:type="dxa"/>
            <w:tcBorders>
              <w:top w:val="nil"/>
              <w:left w:val="nil"/>
              <w:bottom w:val="nil"/>
              <w:right w:val="nil"/>
            </w:tcBorders>
          </w:tcPr>
          <w:p w14:paraId="6164C6ED" w14:textId="020DC533" w:rsidR="00620BE1" w:rsidRPr="00161061" w:rsidRDefault="00EA6C73" w:rsidP="00D72EFA">
            <w:pPr>
              <w:keepNext/>
              <w:keepLines/>
              <w:spacing w:after="0" w:line="240" w:lineRule="auto"/>
              <w:rPr>
                <w:rFonts w:ascii="Calibri" w:hAnsi="Calibri" w:cs="Calibri"/>
              </w:rPr>
            </w:pPr>
            <w:r w:rsidRPr="00161061">
              <w:rPr>
                <w:rFonts w:ascii="Calibri" w:hAnsi="Calibri" w:cs="Calibri"/>
              </w:rPr>
              <w:t>4.78</w:t>
            </w:r>
          </w:p>
        </w:tc>
        <w:tc>
          <w:tcPr>
            <w:tcW w:w="990" w:type="dxa"/>
            <w:tcBorders>
              <w:top w:val="nil"/>
              <w:left w:val="nil"/>
              <w:bottom w:val="nil"/>
              <w:right w:val="nil"/>
            </w:tcBorders>
          </w:tcPr>
          <w:p w14:paraId="723063B0" w14:textId="1C70E358" w:rsidR="00620BE1" w:rsidRPr="00161061" w:rsidRDefault="00EA6C73" w:rsidP="00D72EFA">
            <w:pPr>
              <w:keepNext/>
              <w:keepLines/>
              <w:spacing w:after="0" w:line="240" w:lineRule="auto"/>
              <w:rPr>
                <w:rFonts w:ascii="Calibri" w:hAnsi="Calibri" w:cs="Calibri"/>
              </w:rPr>
            </w:pPr>
            <w:r w:rsidRPr="00161061">
              <w:rPr>
                <w:rFonts w:ascii="Calibri" w:hAnsi="Calibri" w:cs="Calibri"/>
              </w:rPr>
              <w:t>4.41</w:t>
            </w:r>
          </w:p>
        </w:tc>
      </w:tr>
      <w:tr w:rsidR="00620BE1" w:rsidRPr="00161061" w14:paraId="1B0A546E" w14:textId="77777777" w:rsidTr="00D72EFA">
        <w:tc>
          <w:tcPr>
            <w:tcW w:w="1692" w:type="dxa"/>
            <w:tcBorders>
              <w:top w:val="nil"/>
              <w:left w:val="nil"/>
              <w:bottom w:val="nil"/>
              <w:right w:val="nil"/>
            </w:tcBorders>
          </w:tcPr>
          <w:p w14:paraId="0B117BBB"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Normal</w:t>
            </w:r>
          </w:p>
        </w:tc>
        <w:tc>
          <w:tcPr>
            <w:tcW w:w="1260" w:type="dxa"/>
            <w:tcBorders>
              <w:top w:val="nil"/>
              <w:left w:val="nil"/>
              <w:bottom w:val="nil"/>
              <w:right w:val="nil"/>
            </w:tcBorders>
            <w:vAlign w:val="center"/>
          </w:tcPr>
          <w:p w14:paraId="38C46770" w14:textId="5DE71091" w:rsidR="00620BE1" w:rsidRPr="00161061" w:rsidRDefault="00EA6C73" w:rsidP="00D72EFA">
            <w:pPr>
              <w:keepNext/>
              <w:keepLines/>
              <w:spacing w:after="0" w:line="240" w:lineRule="auto"/>
              <w:rPr>
                <w:rFonts w:ascii="Calibri" w:hAnsi="Calibri" w:cs="Calibri"/>
              </w:rPr>
            </w:pPr>
            <w:r w:rsidRPr="00161061">
              <w:rPr>
                <w:rFonts w:ascii="Calibri" w:hAnsi="Calibri" w:cs="Calibri"/>
              </w:rPr>
              <w:t>214.95</w:t>
            </w:r>
          </w:p>
        </w:tc>
        <w:tc>
          <w:tcPr>
            <w:tcW w:w="1350" w:type="dxa"/>
            <w:tcBorders>
              <w:top w:val="nil"/>
              <w:left w:val="nil"/>
              <w:bottom w:val="nil"/>
              <w:right w:val="nil"/>
            </w:tcBorders>
            <w:vAlign w:val="center"/>
          </w:tcPr>
          <w:p w14:paraId="61C0F77F" w14:textId="5943CAC7" w:rsidR="00620BE1" w:rsidRPr="00161061" w:rsidRDefault="00EA6C73" w:rsidP="00D72EFA">
            <w:pPr>
              <w:keepNext/>
              <w:keepLines/>
              <w:spacing w:after="0" w:line="240" w:lineRule="auto"/>
              <w:rPr>
                <w:rFonts w:ascii="Calibri" w:hAnsi="Calibri" w:cs="Calibri"/>
              </w:rPr>
            </w:pPr>
            <w:r w:rsidRPr="00161061">
              <w:rPr>
                <w:rFonts w:ascii="Calibri" w:hAnsi="Calibri" w:cs="Calibri"/>
              </w:rPr>
              <w:t>2.35</w:t>
            </w:r>
          </w:p>
        </w:tc>
        <w:tc>
          <w:tcPr>
            <w:tcW w:w="810" w:type="dxa"/>
            <w:tcBorders>
              <w:top w:val="nil"/>
              <w:left w:val="nil"/>
              <w:bottom w:val="nil"/>
              <w:right w:val="nil"/>
            </w:tcBorders>
          </w:tcPr>
          <w:p w14:paraId="42E3ABBD" w14:textId="2F7E7B64" w:rsidR="00620BE1" w:rsidRPr="00161061" w:rsidRDefault="00620BE1" w:rsidP="00D72EFA">
            <w:pPr>
              <w:keepNext/>
              <w:keepLines/>
              <w:spacing w:after="0" w:line="240" w:lineRule="auto"/>
              <w:rPr>
                <w:rFonts w:ascii="Calibri" w:hAnsi="Calibri" w:cs="Calibri"/>
              </w:rPr>
            </w:pPr>
            <w:r w:rsidRPr="00161061">
              <w:rPr>
                <w:rFonts w:ascii="Calibri" w:hAnsi="Calibri" w:cs="Calibri"/>
              </w:rPr>
              <w:t>0.</w:t>
            </w:r>
            <w:r w:rsidR="00EA6C73" w:rsidRPr="00161061">
              <w:rPr>
                <w:rFonts w:ascii="Calibri" w:hAnsi="Calibri" w:cs="Calibri"/>
              </w:rPr>
              <w:t>14</w:t>
            </w:r>
          </w:p>
        </w:tc>
        <w:tc>
          <w:tcPr>
            <w:tcW w:w="810" w:type="dxa"/>
            <w:tcBorders>
              <w:top w:val="nil"/>
              <w:left w:val="nil"/>
              <w:bottom w:val="nil"/>
              <w:right w:val="nil"/>
            </w:tcBorders>
          </w:tcPr>
          <w:p w14:paraId="33403B04" w14:textId="11437175" w:rsidR="00620BE1" w:rsidRPr="00161061" w:rsidRDefault="00EA6C73" w:rsidP="00D72EFA">
            <w:pPr>
              <w:keepNext/>
              <w:keepLines/>
              <w:spacing w:after="0" w:line="240" w:lineRule="auto"/>
              <w:rPr>
                <w:rFonts w:ascii="Calibri" w:hAnsi="Calibri" w:cs="Calibri"/>
              </w:rPr>
            </w:pPr>
            <w:r w:rsidRPr="00161061">
              <w:rPr>
                <w:rFonts w:ascii="Calibri" w:hAnsi="Calibri" w:cs="Calibri"/>
              </w:rPr>
              <w:t>5.79</w:t>
            </w:r>
          </w:p>
        </w:tc>
        <w:tc>
          <w:tcPr>
            <w:tcW w:w="990" w:type="dxa"/>
            <w:tcBorders>
              <w:top w:val="nil"/>
              <w:left w:val="nil"/>
              <w:bottom w:val="nil"/>
              <w:right w:val="nil"/>
            </w:tcBorders>
          </w:tcPr>
          <w:p w14:paraId="4224DBA0" w14:textId="44925FE4" w:rsidR="00620BE1" w:rsidRPr="00161061" w:rsidRDefault="00EA6C73" w:rsidP="00D72EFA">
            <w:pPr>
              <w:keepNext/>
              <w:keepLines/>
              <w:spacing w:after="0" w:line="240" w:lineRule="auto"/>
              <w:rPr>
                <w:rFonts w:ascii="Calibri" w:hAnsi="Calibri" w:cs="Calibri"/>
              </w:rPr>
            </w:pPr>
            <w:r w:rsidRPr="00161061">
              <w:rPr>
                <w:rFonts w:ascii="Calibri" w:hAnsi="Calibri" w:cs="Calibri"/>
              </w:rPr>
              <w:t>5.13</w:t>
            </w:r>
          </w:p>
        </w:tc>
      </w:tr>
      <w:tr w:rsidR="00620BE1" w:rsidRPr="00161061" w14:paraId="759450F4" w14:textId="77777777" w:rsidTr="00D72EFA">
        <w:tc>
          <w:tcPr>
            <w:tcW w:w="1692" w:type="dxa"/>
            <w:tcBorders>
              <w:top w:val="nil"/>
              <w:left w:val="nil"/>
              <w:bottom w:val="nil"/>
              <w:right w:val="nil"/>
            </w:tcBorders>
          </w:tcPr>
          <w:p w14:paraId="7655C87D" w14:textId="00E64E89" w:rsidR="00620BE1" w:rsidRPr="00161061" w:rsidRDefault="00EA6C73" w:rsidP="00D72EFA">
            <w:pPr>
              <w:keepNext/>
              <w:keepLines/>
              <w:spacing w:after="0" w:line="240" w:lineRule="auto"/>
              <w:rPr>
                <w:rFonts w:ascii="Calibri" w:hAnsi="Calibri" w:cs="Calibri"/>
              </w:rPr>
            </w:pPr>
            <w:r w:rsidRPr="00161061">
              <w:rPr>
                <w:rFonts w:ascii="Calibri" w:hAnsi="Calibri" w:cs="Calibri"/>
              </w:rPr>
              <w:t>Triangular</w:t>
            </w:r>
          </w:p>
        </w:tc>
        <w:tc>
          <w:tcPr>
            <w:tcW w:w="1260" w:type="dxa"/>
            <w:tcBorders>
              <w:top w:val="nil"/>
              <w:left w:val="nil"/>
              <w:bottom w:val="nil"/>
              <w:right w:val="nil"/>
            </w:tcBorders>
            <w:vAlign w:val="center"/>
          </w:tcPr>
          <w:p w14:paraId="53F95D05" w14:textId="7F75CE56" w:rsidR="00620BE1" w:rsidRPr="00161061" w:rsidRDefault="00EA6C73" w:rsidP="00D72EFA">
            <w:pPr>
              <w:keepNext/>
              <w:keepLines/>
              <w:spacing w:after="0" w:line="240" w:lineRule="auto"/>
              <w:rPr>
                <w:rFonts w:ascii="Calibri" w:hAnsi="Calibri" w:cs="Calibri"/>
              </w:rPr>
            </w:pPr>
            <w:r w:rsidRPr="00161061">
              <w:rPr>
                <w:rFonts w:ascii="Calibri" w:hAnsi="Calibri" w:cs="Calibri"/>
              </w:rPr>
              <w:t>215.07</w:t>
            </w:r>
          </w:p>
        </w:tc>
        <w:tc>
          <w:tcPr>
            <w:tcW w:w="1350" w:type="dxa"/>
            <w:tcBorders>
              <w:top w:val="nil"/>
              <w:left w:val="nil"/>
              <w:bottom w:val="nil"/>
              <w:right w:val="nil"/>
            </w:tcBorders>
            <w:vAlign w:val="center"/>
          </w:tcPr>
          <w:p w14:paraId="20725B2A" w14:textId="280209CF" w:rsidR="00620BE1" w:rsidRPr="00161061" w:rsidRDefault="00EA6C73" w:rsidP="00D72EFA">
            <w:pPr>
              <w:keepNext/>
              <w:keepLines/>
              <w:spacing w:after="0" w:line="240" w:lineRule="auto"/>
              <w:rPr>
                <w:rFonts w:ascii="Calibri" w:hAnsi="Calibri" w:cs="Calibri"/>
              </w:rPr>
            </w:pPr>
            <w:r w:rsidRPr="00161061">
              <w:rPr>
                <w:rFonts w:ascii="Calibri" w:hAnsi="Calibri" w:cs="Calibri"/>
              </w:rPr>
              <w:t>2.46</w:t>
            </w:r>
          </w:p>
        </w:tc>
        <w:tc>
          <w:tcPr>
            <w:tcW w:w="810" w:type="dxa"/>
            <w:tcBorders>
              <w:top w:val="nil"/>
              <w:left w:val="nil"/>
              <w:bottom w:val="nil"/>
              <w:right w:val="nil"/>
            </w:tcBorders>
          </w:tcPr>
          <w:p w14:paraId="5E2025A2" w14:textId="55F4FF32" w:rsidR="00620BE1" w:rsidRPr="00161061" w:rsidRDefault="00620BE1" w:rsidP="00D72EFA">
            <w:pPr>
              <w:keepNext/>
              <w:keepLines/>
              <w:spacing w:after="0" w:line="240" w:lineRule="auto"/>
              <w:rPr>
                <w:rFonts w:ascii="Calibri" w:hAnsi="Calibri" w:cs="Calibri"/>
              </w:rPr>
            </w:pPr>
            <w:r w:rsidRPr="00161061">
              <w:rPr>
                <w:rFonts w:ascii="Calibri" w:hAnsi="Calibri" w:cs="Calibri"/>
              </w:rPr>
              <w:t>0.</w:t>
            </w:r>
            <w:r w:rsidR="00EA6C73" w:rsidRPr="00161061">
              <w:rPr>
                <w:rFonts w:ascii="Calibri" w:hAnsi="Calibri" w:cs="Calibri"/>
              </w:rPr>
              <w:t>14</w:t>
            </w:r>
          </w:p>
        </w:tc>
        <w:tc>
          <w:tcPr>
            <w:tcW w:w="810" w:type="dxa"/>
            <w:tcBorders>
              <w:top w:val="nil"/>
              <w:left w:val="nil"/>
              <w:bottom w:val="nil"/>
              <w:right w:val="nil"/>
            </w:tcBorders>
          </w:tcPr>
          <w:p w14:paraId="1250ADB8" w14:textId="25290AF4" w:rsidR="00620BE1" w:rsidRPr="00161061" w:rsidRDefault="00EA6C73" w:rsidP="00D72EFA">
            <w:pPr>
              <w:keepNext/>
              <w:keepLines/>
              <w:spacing w:after="0" w:line="240" w:lineRule="auto"/>
              <w:rPr>
                <w:rFonts w:ascii="Calibri" w:hAnsi="Calibri" w:cs="Calibri"/>
              </w:rPr>
            </w:pPr>
            <w:r w:rsidRPr="00161061">
              <w:rPr>
                <w:rFonts w:ascii="Calibri" w:hAnsi="Calibri" w:cs="Calibri"/>
              </w:rPr>
              <w:t>6.65</w:t>
            </w:r>
          </w:p>
        </w:tc>
        <w:tc>
          <w:tcPr>
            <w:tcW w:w="990" w:type="dxa"/>
            <w:tcBorders>
              <w:top w:val="nil"/>
              <w:left w:val="nil"/>
              <w:bottom w:val="nil"/>
              <w:right w:val="nil"/>
            </w:tcBorders>
          </w:tcPr>
          <w:p w14:paraId="3C25149B" w14:textId="152D77CB" w:rsidR="00620BE1" w:rsidRPr="00161061" w:rsidRDefault="00EA6C73" w:rsidP="00D72EFA">
            <w:pPr>
              <w:keepNext/>
              <w:keepLines/>
              <w:spacing w:after="0" w:line="240" w:lineRule="auto"/>
              <w:rPr>
                <w:rFonts w:ascii="Calibri" w:hAnsi="Calibri" w:cs="Calibri"/>
              </w:rPr>
            </w:pPr>
            <w:r w:rsidRPr="00161061">
              <w:rPr>
                <w:rFonts w:ascii="Calibri" w:hAnsi="Calibri" w:cs="Calibri"/>
              </w:rPr>
              <w:t>7.37</w:t>
            </w:r>
          </w:p>
        </w:tc>
      </w:tr>
      <w:tr w:rsidR="00620BE1" w:rsidRPr="00161061" w14:paraId="5A3ACFB7" w14:textId="77777777" w:rsidTr="00D72EFA">
        <w:tc>
          <w:tcPr>
            <w:tcW w:w="1692" w:type="dxa"/>
            <w:tcBorders>
              <w:top w:val="nil"/>
              <w:left w:val="nil"/>
              <w:bottom w:val="nil"/>
              <w:right w:val="nil"/>
            </w:tcBorders>
          </w:tcPr>
          <w:p w14:paraId="55F287E4" w14:textId="77777777" w:rsidR="00620BE1" w:rsidRPr="00161061" w:rsidRDefault="00620BE1" w:rsidP="00D72EFA">
            <w:pPr>
              <w:keepNext/>
              <w:keepLines/>
              <w:spacing w:after="0" w:line="240" w:lineRule="auto"/>
              <w:rPr>
                <w:rFonts w:ascii="Calibri" w:hAnsi="Calibri" w:cs="Calibri"/>
              </w:rPr>
            </w:pPr>
            <w:r w:rsidRPr="00161061">
              <w:rPr>
                <w:rFonts w:ascii="Calibri" w:hAnsi="Calibri" w:cs="Calibri"/>
              </w:rPr>
              <w:t>Burr</w:t>
            </w:r>
          </w:p>
        </w:tc>
        <w:tc>
          <w:tcPr>
            <w:tcW w:w="1260" w:type="dxa"/>
            <w:tcBorders>
              <w:top w:val="nil"/>
              <w:left w:val="nil"/>
              <w:bottom w:val="nil"/>
              <w:right w:val="nil"/>
            </w:tcBorders>
            <w:vAlign w:val="center"/>
          </w:tcPr>
          <w:p w14:paraId="54541B5B" w14:textId="20097193" w:rsidR="00620BE1" w:rsidRPr="00161061" w:rsidRDefault="00EA6C73" w:rsidP="00D72EFA">
            <w:pPr>
              <w:keepNext/>
              <w:keepLines/>
              <w:spacing w:after="0" w:line="240" w:lineRule="auto"/>
              <w:rPr>
                <w:rFonts w:ascii="Calibri" w:hAnsi="Calibri" w:cs="Calibri"/>
              </w:rPr>
            </w:pPr>
            <w:r w:rsidRPr="00161061">
              <w:rPr>
                <w:rFonts w:ascii="Calibri" w:hAnsi="Calibri" w:cs="Calibri"/>
              </w:rPr>
              <w:t>215.92</w:t>
            </w:r>
          </w:p>
        </w:tc>
        <w:tc>
          <w:tcPr>
            <w:tcW w:w="1350" w:type="dxa"/>
            <w:tcBorders>
              <w:top w:val="nil"/>
              <w:left w:val="nil"/>
              <w:bottom w:val="nil"/>
              <w:right w:val="nil"/>
            </w:tcBorders>
            <w:vAlign w:val="center"/>
          </w:tcPr>
          <w:p w14:paraId="39AA509E" w14:textId="21CD57DF" w:rsidR="00620BE1" w:rsidRPr="00161061" w:rsidRDefault="00EA6C73" w:rsidP="00D72EFA">
            <w:pPr>
              <w:keepNext/>
              <w:keepLines/>
              <w:spacing w:after="0" w:line="240" w:lineRule="auto"/>
              <w:rPr>
                <w:rFonts w:ascii="Calibri" w:hAnsi="Calibri" w:cs="Calibri"/>
              </w:rPr>
            </w:pPr>
            <w:r w:rsidRPr="00161061">
              <w:rPr>
                <w:rFonts w:ascii="Calibri" w:hAnsi="Calibri" w:cs="Calibri"/>
              </w:rPr>
              <w:t>3.31</w:t>
            </w:r>
          </w:p>
        </w:tc>
        <w:tc>
          <w:tcPr>
            <w:tcW w:w="810" w:type="dxa"/>
            <w:tcBorders>
              <w:top w:val="nil"/>
              <w:left w:val="nil"/>
              <w:bottom w:val="nil"/>
              <w:right w:val="nil"/>
            </w:tcBorders>
          </w:tcPr>
          <w:p w14:paraId="55E3A014" w14:textId="5FCC12F1" w:rsidR="00620BE1" w:rsidRPr="00161061" w:rsidRDefault="00620BE1" w:rsidP="00D72EFA">
            <w:pPr>
              <w:keepNext/>
              <w:keepLines/>
              <w:spacing w:after="0" w:line="240" w:lineRule="auto"/>
              <w:rPr>
                <w:rFonts w:ascii="Calibri" w:hAnsi="Calibri" w:cs="Calibri"/>
              </w:rPr>
            </w:pPr>
            <w:r w:rsidRPr="00161061">
              <w:rPr>
                <w:rFonts w:ascii="Calibri" w:hAnsi="Calibri" w:cs="Calibri"/>
              </w:rPr>
              <w:t>0.0</w:t>
            </w:r>
            <w:r w:rsidR="00EA6C73" w:rsidRPr="00161061">
              <w:rPr>
                <w:rFonts w:ascii="Calibri" w:hAnsi="Calibri" w:cs="Calibri"/>
              </w:rPr>
              <w:t>9</w:t>
            </w:r>
          </w:p>
        </w:tc>
        <w:tc>
          <w:tcPr>
            <w:tcW w:w="810" w:type="dxa"/>
            <w:tcBorders>
              <w:top w:val="nil"/>
              <w:left w:val="nil"/>
              <w:bottom w:val="nil"/>
              <w:right w:val="nil"/>
            </w:tcBorders>
          </w:tcPr>
          <w:p w14:paraId="18810193" w14:textId="4F711F61" w:rsidR="00620BE1" w:rsidRPr="00161061" w:rsidRDefault="00EA6C73" w:rsidP="00D72EFA">
            <w:pPr>
              <w:keepNext/>
              <w:keepLines/>
              <w:spacing w:after="0" w:line="240" w:lineRule="auto"/>
              <w:rPr>
                <w:rFonts w:ascii="Calibri" w:hAnsi="Calibri" w:cs="Calibri"/>
              </w:rPr>
            </w:pPr>
            <w:r w:rsidRPr="00161061">
              <w:rPr>
                <w:rFonts w:ascii="Calibri" w:hAnsi="Calibri" w:cs="Calibri"/>
              </w:rPr>
              <w:t>11.87</w:t>
            </w:r>
          </w:p>
        </w:tc>
        <w:tc>
          <w:tcPr>
            <w:tcW w:w="990" w:type="dxa"/>
            <w:tcBorders>
              <w:top w:val="nil"/>
              <w:left w:val="nil"/>
              <w:bottom w:val="nil"/>
              <w:right w:val="nil"/>
            </w:tcBorders>
          </w:tcPr>
          <w:p w14:paraId="282623DE" w14:textId="55C2CE54" w:rsidR="00620BE1" w:rsidRPr="00161061" w:rsidRDefault="00EA6C73" w:rsidP="00D72EFA">
            <w:pPr>
              <w:keepNext/>
              <w:keepLines/>
              <w:spacing w:after="0" w:line="240" w:lineRule="auto"/>
              <w:rPr>
                <w:rFonts w:ascii="Calibri" w:hAnsi="Calibri" w:cs="Calibri"/>
              </w:rPr>
            </w:pPr>
            <w:r w:rsidRPr="00161061">
              <w:rPr>
                <w:rFonts w:ascii="Calibri" w:hAnsi="Calibri" w:cs="Calibri"/>
              </w:rPr>
              <w:t>6.03</w:t>
            </w:r>
          </w:p>
        </w:tc>
      </w:tr>
      <w:tr w:rsidR="00EA6C73" w:rsidRPr="00161061" w14:paraId="186E4095" w14:textId="77777777" w:rsidTr="00EA6C73">
        <w:trPr>
          <w:trHeight w:val="60"/>
        </w:trPr>
        <w:tc>
          <w:tcPr>
            <w:tcW w:w="1692" w:type="dxa"/>
            <w:tcBorders>
              <w:top w:val="nil"/>
              <w:left w:val="nil"/>
              <w:bottom w:val="single" w:sz="12" w:space="0" w:color="000000"/>
              <w:right w:val="nil"/>
            </w:tcBorders>
          </w:tcPr>
          <w:p w14:paraId="1D3F980B" w14:textId="1F6C72E7" w:rsidR="00EA6C73" w:rsidRPr="00161061" w:rsidRDefault="00EA6C73" w:rsidP="00D72EFA">
            <w:pPr>
              <w:keepNext/>
              <w:keepLines/>
              <w:spacing w:after="0" w:line="240" w:lineRule="auto"/>
              <w:rPr>
                <w:rFonts w:ascii="Calibri" w:hAnsi="Calibri" w:cs="Calibri"/>
                <w:sz w:val="4"/>
                <w:szCs w:val="4"/>
              </w:rPr>
            </w:pPr>
          </w:p>
        </w:tc>
        <w:tc>
          <w:tcPr>
            <w:tcW w:w="1260" w:type="dxa"/>
            <w:tcBorders>
              <w:top w:val="nil"/>
              <w:left w:val="nil"/>
              <w:bottom w:val="single" w:sz="12" w:space="0" w:color="000000"/>
              <w:right w:val="nil"/>
            </w:tcBorders>
            <w:vAlign w:val="center"/>
          </w:tcPr>
          <w:p w14:paraId="2BB89B70" w14:textId="0745E4F0" w:rsidR="00EA6C73" w:rsidRPr="00161061" w:rsidRDefault="00EA6C73" w:rsidP="00D72EFA">
            <w:pPr>
              <w:keepNext/>
              <w:keepLines/>
              <w:spacing w:after="0" w:line="240" w:lineRule="auto"/>
              <w:rPr>
                <w:rFonts w:ascii="Calibri" w:hAnsi="Calibri" w:cs="Calibri"/>
                <w:sz w:val="4"/>
                <w:szCs w:val="4"/>
              </w:rPr>
            </w:pPr>
          </w:p>
        </w:tc>
        <w:tc>
          <w:tcPr>
            <w:tcW w:w="1350" w:type="dxa"/>
            <w:tcBorders>
              <w:top w:val="nil"/>
              <w:left w:val="nil"/>
              <w:bottom w:val="single" w:sz="12" w:space="0" w:color="000000"/>
              <w:right w:val="nil"/>
            </w:tcBorders>
            <w:vAlign w:val="center"/>
          </w:tcPr>
          <w:p w14:paraId="642FEF6D" w14:textId="41662929" w:rsidR="00EA6C73" w:rsidRPr="00161061" w:rsidRDefault="00EA6C73" w:rsidP="00D72EFA">
            <w:pPr>
              <w:keepNext/>
              <w:keepLines/>
              <w:spacing w:after="0" w:line="240" w:lineRule="auto"/>
              <w:rPr>
                <w:rFonts w:ascii="Calibri" w:hAnsi="Calibri" w:cs="Calibri"/>
                <w:sz w:val="4"/>
                <w:szCs w:val="4"/>
              </w:rPr>
            </w:pPr>
          </w:p>
        </w:tc>
        <w:tc>
          <w:tcPr>
            <w:tcW w:w="810" w:type="dxa"/>
            <w:tcBorders>
              <w:top w:val="nil"/>
              <w:left w:val="nil"/>
              <w:bottom w:val="single" w:sz="12" w:space="0" w:color="000000"/>
              <w:right w:val="nil"/>
            </w:tcBorders>
          </w:tcPr>
          <w:p w14:paraId="1E011D57" w14:textId="7F2B764B" w:rsidR="00EA6C73" w:rsidRPr="00161061" w:rsidRDefault="00EA6C73" w:rsidP="00D72EFA">
            <w:pPr>
              <w:keepNext/>
              <w:keepLines/>
              <w:spacing w:after="0" w:line="240" w:lineRule="auto"/>
              <w:rPr>
                <w:rFonts w:ascii="Calibri" w:hAnsi="Calibri" w:cs="Calibri"/>
                <w:sz w:val="4"/>
                <w:szCs w:val="4"/>
              </w:rPr>
            </w:pPr>
          </w:p>
        </w:tc>
        <w:tc>
          <w:tcPr>
            <w:tcW w:w="810" w:type="dxa"/>
            <w:tcBorders>
              <w:top w:val="nil"/>
              <w:left w:val="nil"/>
              <w:bottom w:val="single" w:sz="12" w:space="0" w:color="000000"/>
              <w:right w:val="nil"/>
            </w:tcBorders>
          </w:tcPr>
          <w:p w14:paraId="2BCF45EF" w14:textId="4C088D8F" w:rsidR="00EA6C73" w:rsidRPr="00161061" w:rsidRDefault="00EA6C73" w:rsidP="00D72EFA">
            <w:pPr>
              <w:keepNext/>
              <w:keepLines/>
              <w:spacing w:after="0" w:line="240" w:lineRule="auto"/>
              <w:rPr>
                <w:rFonts w:ascii="Calibri" w:hAnsi="Calibri" w:cs="Calibri"/>
                <w:sz w:val="4"/>
                <w:szCs w:val="4"/>
              </w:rPr>
            </w:pPr>
          </w:p>
        </w:tc>
        <w:tc>
          <w:tcPr>
            <w:tcW w:w="990" w:type="dxa"/>
            <w:tcBorders>
              <w:top w:val="nil"/>
              <w:left w:val="nil"/>
              <w:bottom w:val="single" w:sz="12" w:space="0" w:color="000000"/>
              <w:right w:val="nil"/>
            </w:tcBorders>
          </w:tcPr>
          <w:p w14:paraId="49BAA58F" w14:textId="05ACAA29" w:rsidR="00EA6C73" w:rsidRPr="00161061" w:rsidRDefault="00EA6C73" w:rsidP="00D72EFA">
            <w:pPr>
              <w:keepNext/>
              <w:keepLines/>
              <w:spacing w:after="0" w:line="240" w:lineRule="auto"/>
              <w:rPr>
                <w:rFonts w:ascii="Calibri" w:hAnsi="Calibri" w:cs="Calibri"/>
                <w:sz w:val="4"/>
                <w:szCs w:val="4"/>
              </w:rPr>
            </w:pPr>
          </w:p>
        </w:tc>
      </w:tr>
    </w:tbl>
    <w:p w14:paraId="6D13C627" w14:textId="19B44C74" w:rsidR="00C74ECB" w:rsidRPr="00161061" w:rsidRDefault="00DC43E6" w:rsidP="00D97305">
      <w:pPr>
        <w:pStyle w:val="Heading1"/>
        <w:rPr>
          <w:rFonts w:ascii="Calibri" w:hAnsi="Calibri" w:cs="Calibri"/>
          <w:b/>
          <w:bCs/>
        </w:rPr>
      </w:pPr>
      <w:r w:rsidRPr="00161061">
        <w:rPr>
          <w:rFonts w:ascii="Calibri" w:hAnsi="Calibri" w:cs="Calibri"/>
          <w:b/>
          <w:bCs/>
        </w:rPr>
        <w:t>Conclusions</w:t>
      </w:r>
    </w:p>
    <w:p w14:paraId="6487AF31" w14:textId="77777777" w:rsidR="004008C9" w:rsidRPr="00161061" w:rsidRDefault="004008C9" w:rsidP="004008C9">
      <w:pPr>
        <w:spacing w:after="0" w:line="240" w:lineRule="auto"/>
        <w:rPr>
          <w:rFonts w:ascii="Calibri" w:hAnsi="Calibri" w:cs="Calibri"/>
        </w:rPr>
      </w:pPr>
    </w:p>
    <w:p w14:paraId="329467A3" w14:textId="2EB0D92C" w:rsidR="00FD07FC" w:rsidRPr="00161061" w:rsidRDefault="006635E9" w:rsidP="00FD07FC">
      <w:pPr>
        <w:spacing w:after="0" w:line="240" w:lineRule="auto"/>
        <w:rPr>
          <w:rFonts w:ascii="Calibri" w:hAnsi="Calibri" w:cs="Calibri"/>
        </w:rPr>
      </w:pPr>
      <w:r w:rsidRPr="00161061">
        <w:rPr>
          <w:rFonts w:ascii="Calibri" w:hAnsi="Calibri" w:cs="Calibri"/>
        </w:rPr>
        <w:t>F</w:t>
      </w:r>
      <w:r w:rsidR="00FD07FC" w:rsidRPr="00161061">
        <w:rPr>
          <w:rFonts w:ascii="Calibri" w:hAnsi="Calibri" w:cs="Calibri"/>
        </w:rPr>
        <w:t xml:space="preserve">or aquatic insects, the </w:t>
      </w:r>
      <w:r w:rsidRPr="00161061">
        <w:rPr>
          <w:rFonts w:ascii="Calibri" w:hAnsi="Calibri" w:cs="Calibri"/>
        </w:rPr>
        <w:t>gumbel</w:t>
      </w:r>
      <w:r w:rsidR="00FD07FC" w:rsidRPr="00161061">
        <w:rPr>
          <w:rFonts w:ascii="Calibri" w:hAnsi="Calibri" w:cs="Calibri"/>
        </w:rPr>
        <w:t xml:space="preserve"> distribution provided the best fit for the dataset. This decision was based on the AIC</w:t>
      </w:r>
      <w:r w:rsidR="00FD07FC" w:rsidRPr="00161061">
        <w:rPr>
          <w:rFonts w:ascii="Calibri" w:hAnsi="Calibri" w:cs="Calibri"/>
          <w:vertAlign w:val="subscript"/>
        </w:rPr>
        <w:t>c</w:t>
      </w:r>
      <w:r w:rsidR="00FD07FC" w:rsidRPr="00161061">
        <w:rPr>
          <w:rFonts w:ascii="Calibri" w:hAnsi="Calibri" w:cs="Calibri"/>
        </w:rPr>
        <w:t xml:space="preserve"> weight</w:t>
      </w:r>
      <w:r w:rsidR="008A16C4" w:rsidRPr="00161061">
        <w:rPr>
          <w:rFonts w:ascii="Calibri" w:hAnsi="Calibri" w:cs="Calibri"/>
        </w:rPr>
        <w:t xml:space="preserve"> and</w:t>
      </w:r>
      <w:r w:rsidR="00FD07FC" w:rsidRPr="00161061">
        <w:rPr>
          <w:rFonts w:ascii="Calibri" w:hAnsi="Calibri" w:cs="Calibri"/>
        </w:rPr>
        <w:t xml:space="preserve"> confidence limits for the different distributions (especially around the HC</w:t>
      </w:r>
      <w:r w:rsidR="00FD07FC" w:rsidRPr="00161061">
        <w:rPr>
          <w:rFonts w:ascii="Calibri" w:hAnsi="Calibri" w:cs="Calibri"/>
          <w:vertAlign w:val="subscript"/>
        </w:rPr>
        <w:t>05</w:t>
      </w:r>
      <w:r w:rsidR="00FD07FC" w:rsidRPr="00161061">
        <w:rPr>
          <w:rFonts w:ascii="Calibri" w:hAnsi="Calibri" w:cs="Calibri"/>
        </w:rPr>
        <w:t xml:space="preserve"> and HC</w:t>
      </w:r>
      <w:r w:rsidR="00FD07FC" w:rsidRPr="00161061">
        <w:rPr>
          <w:rFonts w:ascii="Calibri" w:hAnsi="Calibri" w:cs="Calibri"/>
          <w:vertAlign w:val="subscript"/>
        </w:rPr>
        <w:t>50</w:t>
      </w:r>
      <w:r w:rsidR="008A16C4" w:rsidRPr="00161061">
        <w:rPr>
          <w:rFonts w:ascii="Calibri" w:hAnsi="Calibri" w:cs="Calibri"/>
        </w:rPr>
        <w:t>)</w:t>
      </w:r>
      <w:r w:rsidR="00FD07FC" w:rsidRPr="00161061">
        <w:rPr>
          <w:rFonts w:ascii="Calibri" w:hAnsi="Calibri" w:cs="Calibri"/>
        </w:rPr>
        <w:t xml:space="preserve">. </w:t>
      </w:r>
      <w:r w:rsidR="00B57666" w:rsidRPr="00161061">
        <w:rPr>
          <w:rFonts w:ascii="Calibri" w:hAnsi="Calibri" w:cs="Calibri"/>
        </w:rPr>
        <w:t>T</w:t>
      </w:r>
      <w:r w:rsidR="005C6FA9" w:rsidRPr="00161061">
        <w:rPr>
          <w:rFonts w:ascii="Calibri" w:hAnsi="Calibri" w:cs="Calibri"/>
        </w:rPr>
        <w:t xml:space="preserve">he </w:t>
      </w:r>
      <w:r w:rsidR="00B57666" w:rsidRPr="00161061">
        <w:rPr>
          <w:rFonts w:ascii="Calibri" w:hAnsi="Calibri" w:cs="Calibri"/>
        </w:rPr>
        <w:t xml:space="preserve">gumbel </w:t>
      </w:r>
      <w:r w:rsidR="005C6FA9" w:rsidRPr="00161061">
        <w:rPr>
          <w:rFonts w:ascii="Calibri" w:hAnsi="Calibri" w:cs="Calibri"/>
        </w:rPr>
        <w:t>distribution</w:t>
      </w:r>
      <w:r w:rsidR="00B57666" w:rsidRPr="00161061">
        <w:rPr>
          <w:rFonts w:ascii="Calibri" w:hAnsi="Calibri" w:cs="Calibri"/>
        </w:rPr>
        <w:t xml:space="preserve"> for aquatic insects</w:t>
      </w:r>
      <w:r w:rsidR="005C6FA9" w:rsidRPr="00161061">
        <w:rPr>
          <w:rFonts w:ascii="Calibri" w:hAnsi="Calibri" w:cs="Calibri"/>
        </w:rPr>
        <w:t xml:space="preserve"> will be used in the BE to derive HC</w:t>
      </w:r>
      <w:r w:rsidR="005C6FA9" w:rsidRPr="00161061">
        <w:rPr>
          <w:rFonts w:ascii="Calibri" w:hAnsi="Calibri" w:cs="Calibri"/>
          <w:vertAlign w:val="subscript"/>
        </w:rPr>
        <w:t>05</w:t>
      </w:r>
      <w:r w:rsidR="005C6FA9" w:rsidRPr="00161061">
        <w:rPr>
          <w:rFonts w:ascii="Calibri" w:hAnsi="Calibri" w:cs="Calibri"/>
        </w:rPr>
        <w:t xml:space="preserve"> and HC</w:t>
      </w:r>
      <w:r w:rsidR="005C6FA9" w:rsidRPr="00161061">
        <w:rPr>
          <w:rFonts w:ascii="Calibri" w:hAnsi="Calibri" w:cs="Calibri"/>
          <w:vertAlign w:val="subscript"/>
        </w:rPr>
        <w:t>50</w:t>
      </w:r>
      <w:r w:rsidR="005C6FA9" w:rsidRPr="00161061">
        <w:rPr>
          <w:rFonts w:ascii="Calibri" w:hAnsi="Calibri" w:cs="Calibri"/>
        </w:rPr>
        <w:t xml:space="preserve"> values for listed aquatic invertebrates and for assessing effects to PPHD. </w:t>
      </w:r>
    </w:p>
    <w:p w14:paraId="4C3345EB" w14:textId="660E268E" w:rsidR="00EF1331" w:rsidRPr="00161061" w:rsidRDefault="00EF1331" w:rsidP="00FD07FC">
      <w:pPr>
        <w:spacing w:after="0" w:line="240" w:lineRule="auto"/>
        <w:rPr>
          <w:rFonts w:ascii="Calibri" w:hAnsi="Calibri" w:cs="Calibri"/>
        </w:rPr>
      </w:pPr>
    </w:p>
    <w:p w14:paraId="31932079" w14:textId="77777777" w:rsidR="00001A0A" w:rsidRPr="00161061" w:rsidRDefault="00001A0A">
      <w:pPr>
        <w:rPr>
          <w:rFonts w:ascii="Calibri" w:hAnsi="Calibri" w:cs="Calibri"/>
        </w:rPr>
      </w:pPr>
    </w:p>
    <w:sectPr w:rsidR="00001A0A" w:rsidRPr="00161061" w:rsidSect="005949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1AB6" w14:textId="77777777" w:rsidR="00153077" w:rsidRDefault="00153077">
      <w:pPr>
        <w:spacing w:after="0" w:line="240" w:lineRule="auto"/>
      </w:pPr>
      <w:r>
        <w:separator/>
      </w:r>
    </w:p>
  </w:endnote>
  <w:endnote w:type="continuationSeparator" w:id="0">
    <w:p w14:paraId="72D3868B" w14:textId="77777777" w:rsidR="00153077" w:rsidRDefault="0015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2709" w14:textId="77777777" w:rsidR="00383E6E" w:rsidRDefault="0038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432843"/>
      <w:docPartObj>
        <w:docPartGallery w:val="Page Numbers (Bottom of Page)"/>
        <w:docPartUnique/>
      </w:docPartObj>
    </w:sdtPr>
    <w:sdtEndPr>
      <w:rPr>
        <w:noProof/>
      </w:rPr>
    </w:sdtEndPr>
    <w:sdtContent>
      <w:p w14:paraId="75C40AA2" w14:textId="77777777" w:rsidR="00383E6E" w:rsidRDefault="00383E6E">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CD8E1A2" w14:textId="77777777" w:rsidR="00383E6E" w:rsidRDefault="00383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557E" w14:textId="77777777" w:rsidR="00383E6E" w:rsidRDefault="003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1298" w14:textId="77777777" w:rsidR="00153077" w:rsidRDefault="00153077">
      <w:pPr>
        <w:spacing w:after="0" w:line="240" w:lineRule="auto"/>
      </w:pPr>
      <w:r>
        <w:separator/>
      </w:r>
    </w:p>
  </w:footnote>
  <w:footnote w:type="continuationSeparator" w:id="0">
    <w:p w14:paraId="13579FC7" w14:textId="77777777" w:rsidR="00153077" w:rsidRDefault="00153077">
      <w:pPr>
        <w:spacing w:after="0" w:line="240" w:lineRule="auto"/>
      </w:pPr>
      <w:r>
        <w:continuationSeparator/>
      </w:r>
    </w:p>
  </w:footnote>
  <w:footnote w:id="1">
    <w:p w14:paraId="23230C05" w14:textId="768516F6" w:rsidR="00383E6E" w:rsidRPr="00161061" w:rsidRDefault="00383E6E" w:rsidP="00F45E71">
      <w:pPr>
        <w:pStyle w:val="FootnoteText"/>
        <w:rPr>
          <w:rFonts w:ascii="Calibri" w:hAnsi="Calibri" w:cs="Calibri"/>
        </w:rPr>
      </w:pPr>
      <w:r w:rsidRPr="00161061">
        <w:rPr>
          <w:rStyle w:val="FootnoteReference"/>
          <w:rFonts w:ascii="Calibri" w:hAnsi="Calibri" w:cs="Calibri"/>
        </w:rPr>
        <w:footnoteRef/>
      </w:r>
      <w:r w:rsidRPr="00161061">
        <w:rPr>
          <w:rFonts w:ascii="Calibri" w:hAnsi="Calibri" w:cs="Calibri"/>
        </w:rPr>
        <w:t xml:space="preserve"> </w:t>
      </w:r>
      <w:bookmarkStart w:id="2" w:name="_Hlk61006090"/>
      <w:r w:rsidRPr="00161061">
        <w:rPr>
          <w:rFonts w:ascii="Calibri" w:hAnsi="Calibri" w:cs="Calibri"/>
        </w:rPr>
        <w:t>M. Raby, M. Nowierski, D. Perlov, X. Zhao, C. Hao, D. G. Poirier, and P. K. Sibley. 2018. Acute Toxicity of 6 Neonicotinoid Insecticides to Freshwater Invertebrates. Environmental Toxicology and Chemistry, 37 (5): 1430–1445. ECOTOX# 178290; MRID 50776401</w:t>
      </w:r>
      <w:bookmarkEnd w:id="2"/>
    </w:p>
  </w:footnote>
  <w:footnote w:id="2">
    <w:p w14:paraId="1D1B43A3" w14:textId="77777777" w:rsidR="00784995" w:rsidRPr="00161061" w:rsidRDefault="00784995" w:rsidP="00784995">
      <w:pPr>
        <w:pStyle w:val="FootnoteText"/>
        <w:rPr>
          <w:rFonts w:ascii="Calibri" w:hAnsi="Calibri" w:cs="Calibri"/>
        </w:rPr>
      </w:pPr>
      <w:r w:rsidRPr="00161061">
        <w:rPr>
          <w:rStyle w:val="FootnoteReference"/>
          <w:rFonts w:ascii="Calibri" w:hAnsi="Calibri" w:cs="Calibri"/>
        </w:rPr>
        <w:footnoteRef/>
      </w:r>
      <w:r w:rsidRPr="00161061">
        <w:rPr>
          <w:rFonts w:ascii="Calibri" w:hAnsi="Calibri" w:cs="Calibri"/>
        </w:rPr>
        <w:t xml:space="preserve"> Etterson, M. 2011. Appendix C. Analyses of sensitivity distributions for estimation of acute hazard concentrations to aquatic animals. https://www.regulations.gov/document?D=EPA-HQ-OPP-2011-0898-0009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925A" w14:textId="77777777" w:rsidR="00383E6E" w:rsidRDefault="00383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57793" w14:textId="77777777" w:rsidR="00383E6E" w:rsidRDefault="00383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EBC5" w14:textId="77777777" w:rsidR="00383E6E" w:rsidRDefault="0038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80"/>
    <w:multiLevelType w:val="hybridMultilevel"/>
    <w:tmpl w:val="3CDAF656"/>
    <w:lvl w:ilvl="0" w:tplc="79FAC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423452"/>
    <w:multiLevelType w:val="multilevel"/>
    <w:tmpl w:val="915AD6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qOjnYqxmbjhGtr/UTFv7ysBb8G23fEIMgKJhHoW279O7yYraQfMGnhHNzhco/6iVkD7uFXjZnWvKIz+fs2PHw==" w:salt="KYNBoxVdevtsWhruN3Pr8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CB"/>
    <w:rsid w:val="00001A0A"/>
    <w:rsid w:val="00010E37"/>
    <w:rsid w:val="0002059D"/>
    <w:rsid w:val="00027583"/>
    <w:rsid w:val="000572CA"/>
    <w:rsid w:val="00057D38"/>
    <w:rsid w:val="0007267C"/>
    <w:rsid w:val="00073247"/>
    <w:rsid w:val="00074A0D"/>
    <w:rsid w:val="00075D85"/>
    <w:rsid w:val="00085821"/>
    <w:rsid w:val="0008640D"/>
    <w:rsid w:val="000B4E23"/>
    <w:rsid w:val="000C0F2D"/>
    <w:rsid w:val="001065C8"/>
    <w:rsid w:val="00124A13"/>
    <w:rsid w:val="001251FE"/>
    <w:rsid w:val="00125DA2"/>
    <w:rsid w:val="00131FED"/>
    <w:rsid w:val="001324E6"/>
    <w:rsid w:val="00137355"/>
    <w:rsid w:val="001373F1"/>
    <w:rsid w:val="00153077"/>
    <w:rsid w:val="001605EC"/>
    <w:rsid w:val="00161061"/>
    <w:rsid w:val="00161B8C"/>
    <w:rsid w:val="00177166"/>
    <w:rsid w:val="001802AF"/>
    <w:rsid w:val="00190B18"/>
    <w:rsid w:val="001977A4"/>
    <w:rsid w:val="001E1879"/>
    <w:rsid w:val="001E39CE"/>
    <w:rsid w:val="001E6059"/>
    <w:rsid w:val="00211E16"/>
    <w:rsid w:val="00215C54"/>
    <w:rsid w:val="00216AA6"/>
    <w:rsid w:val="00264D90"/>
    <w:rsid w:val="00275E60"/>
    <w:rsid w:val="00284286"/>
    <w:rsid w:val="002A07A5"/>
    <w:rsid w:val="002B7AD6"/>
    <w:rsid w:val="002D2ECF"/>
    <w:rsid w:val="002E7C64"/>
    <w:rsid w:val="0030359B"/>
    <w:rsid w:val="00331BCF"/>
    <w:rsid w:val="00334A75"/>
    <w:rsid w:val="00362368"/>
    <w:rsid w:val="003645D9"/>
    <w:rsid w:val="0036555A"/>
    <w:rsid w:val="00372827"/>
    <w:rsid w:val="003770C7"/>
    <w:rsid w:val="00383E6E"/>
    <w:rsid w:val="003900D1"/>
    <w:rsid w:val="00390239"/>
    <w:rsid w:val="003A0A9A"/>
    <w:rsid w:val="003A7C53"/>
    <w:rsid w:val="003B3CBE"/>
    <w:rsid w:val="003B7C1B"/>
    <w:rsid w:val="003D645D"/>
    <w:rsid w:val="003E36E5"/>
    <w:rsid w:val="003E6FFD"/>
    <w:rsid w:val="003E758E"/>
    <w:rsid w:val="003F134F"/>
    <w:rsid w:val="004008C9"/>
    <w:rsid w:val="00404A38"/>
    <w:rsid w:val="0041408E"/>
    <w:rsid w:val="004358B8"/>
    <w:rsid w:val="004360D1"/>
    <w:rsid w:val="004360F2"/>
    <w:rsid w:val="00436302"/>
    <w:rsid w:val="0043683D"/>
    <w:rsid w:val="00437C56"/>
    <w:rsid w:val="00444B55"/>
    <w:rsid w:val="0044588D"/>
    <w:rsid w:val="00445BBF"/>
    <w:rsid w:val="0045676A"/>
    <w:rsid w:val="00457F49"/>
    <w:rsid w:val="0046077F"/>
    <w:rsid w:val="00461323"/>
    <w:rsid w:val="00464995"/>
    <w:rsid w:val="004846E6"/>
    <w:rsid w:val="00486401"/>
    <w:rsid w:val="004B1D43"/>
    <w:rsid w:val="004B3EFF"/>
    <w:rsid w:val="004B72CA"/>
    <w:rsid w:val="004D2917"/>
    <w:rsid w:val="004F71FD"/>
    <w:rsid w:val="00501338"/>
    <w:rsid w:val="00507D7C"/>
    <w:rsid w:val="00526B87"/>
    <w:rsid w:val="005431F5"/>
    <w:rsid w:val="00554D19"/>
    <w:rsid w:val="005576F0"/>
    <w:rsid w:val="00561F32"/>
    <w:rsid w:val="005628DF"/>
    <w:rsid w:val="00590AAF"/>
    <w:rsid w:val="00593C5D"/>
    <w:rsid w:val="0059497B"/>
    <w:rsid w:val="005A771A"/>
    <w:rsid w:val="005C6FA9"/>
    <w:rsid w:val="005E51DE"/>
    <w:rsid w:val="005F31AD"/>
    <w:rsid w:val="00600CFC"/>
    <w:rsid w:val="006054E0"/>
    <w:rsid w:val="00616D2E"/>
    <w:rsid w:val="00620BE1"/>
    <w:rsid w:val="00635B7C"/>
    <w:rsid w:val="00642B32"/>
    <w:rsid w:val="0064487D"/>
    <w:rsid w:val="00645BE5"/>
    <w:rsid w:val="00657626"/>
    <w:rsid w:val="006606F9"/>
    <w:rsid w:val="006635E9"/>
    <w:rsid w:val="00690F54"/>
    <w:rsid w:val="00694F06"/>
    <w:rsid w:val="006953FF"/>
    <w:rsid w:val="006A2726"/>
    <w:rsid w:val="006A49FF"/>
    <w:rsid w:val="006B3586"/>
    <w:rsid w:val="006B7C01"/>
    <w:rsid w:val="006D5622"/>
    <w:rsid w:val="006D757C"/>
    <w:rsid w:val="006E514B"/>
    <w:rsid w:val="006F2A04"/>
    <w:rsid w:val="00703495"/>
    <w:rsid w:val="00705BC4"/>
    <w:rsid w:val="007074B5"/>
    <w:rsid w:val="00721A01"/>
    <w:rsid w:val="00722388"/>
    <w:rsid w:val="0073794C"/>
    <w:rsid w:val="007402A6"/>
    <w:rsid w:val="00743680"/>
    <w:rsid w:val="007835FA"/>
    <w:rsid w:val="00784995"/>
    <w:rsid w:val="00790F07"/>
    <w:rsid w:val="007A46E0"/>
    <w:rsid w:val="007A7BD8"/>
    <w:rsid w:val="007B5D60"/>
    <w:rsid w:val="007B65AA"/>
    <w:rsid w:val="007C2708"/>
    <w:rsid w:val="007C7BAB"/>
    <w:rsid w:val="007E1080"/>
    <w:rsid w:val="007E3E5E"/>
    <w:rsid w:val="007F1086"/>
    <w:rsid w:val="00814BA5"/>
    <w:rsid w:val="008157B7"/>
    <w:rsid w:val="008406AC"/>
    <w:rsid w:val="00847F80"/>
    <w:rsid w:val="00851E7A"/>
    <w:rsid w:val="00861062"/>
    <w:rsid w:val="00862CF2"/>
    <w:rsid w:val="00871403"/>
    <w:rsid w:val="00872C8E"/>
    <w:rsid w:val="008733EC"/>
    <w:rsid w:val="008A017B"/>
    <w:rsid w:val="008A16C4"/>
    <w:rsid w:val="008B2DFE"/>
    <w:rsid w:val="008D4585"/>
    <w:rsid w:val="008D6505"/>
    <w:rsid w:val="008E1BAF"/>
    <w:rsid w:val="008E5A56"/>
    <w:rsid w:val="008F1CE6"/>
    <w:rsid w:val="00901BCE"/>
    <w:rsid w:val="00912C57"/>
    <w:rsid w:val="009153CF"/>
    <w:rsid w:val="00953B50"/>
    <w:rsid w:val="00960629"/>
    <w:rsid w:val="00983A2E"/>
    <w:rsid w:val="009956B2"/>
    <w:rsid w:val="00995B06"/>
    <w:rsid w:val="00995FB1"/>
    <w:rsid w:val="009B31C1"/>
    <w:rsid w:val="009C3159"/>
    <w:rsid w:val="009C3F4C"/>
    <w:rsid w:val="009D6120"/>
    <w:rsid w:val="009F4111"/>
    <w:rsid w:val="009F5BE6"/>
    <w:rsid w:val="009F7DFB"/>
    <w:rsid w:val="009F7F38"/>
    <w:rsid w:val="00A160DC"/>
    <w:rsid w:val="00A5766D"/>
    <w:rsid w:val="00A62286"/>
    <w:rsid w:val="00A634A6"/>
    <w:rsid w:val="00A968F4"/>
    <w:rsid w:val="00A977B4"/>
    <w:rsid w:val="00AA45DE"/>
    <w:rsid w:val="00AD3802"/>
    <w:rsid w:val="00AE51ED"/>
    <w:rsid w:val="00AF27B8"/>
    <w:rsid w:val="00AF5CAD"/>
    <w:rsid w:val="00B01EA4"/>
    <w:rsid w:val="00B022B3"/>
    <w:rsid w:val="00B02F08"/>
    <w:rsid w:val="00B076FA"/>
    <w:rsid w:val="00B16D97"/>
    <w:rsid w:val="00B301F0"/>
    <w:rsid w:val="00B36B15"/>
    <w:rsid w:val="00B4201C"/>
    <w:rsid w:val="00B559F5"/>
    <w:rsid w:val="00B563F5"/>
    <w:rsid w:val="00B57666"/>
    <w:rsid w:val="00B67665"/>
    <w:rsid w:val="00B83160"/>
    <w:rsid w:val="00BA3D16"/>
    <w:rsid w:val="00BA7D3A"/>
    <w:rsid w:val="00BB7F94"/>
    <w:rsid w:val="00BC3EA7"/>
    <w:rsid w:val="00BD4C61"/>
    <w:rsid w:val="00BE7368"/>
    <w:rsid w:val="00C0601D"/>
    <w:rsid w:val="00C11D11"/>
    <w:rsid w:val="00C11D36"/>
    <w:rsid w:val="00C25213"/>
    <w:rsid w:val="00C363C4"/>
    <w:rsid w:val="00C4142F"/>
    <w:rsid w:val="00C41D59"/>
    <w:rsid w:val="00C64150"/>
    <w:rsid w:val="00C64220"/>
    <w:rsid w:val="00C70B13"/>
    <w:rsid w:val="00C74ECB"/>
    <w:rsid w:val="00C77CFF"/>
    <w:rsid w:val="00CA326F"/>
    <w:rsid w:val="00CA5915"/>
    <w:rsid w:val="00CB0779"/>
    <w:rsid w:val="00CB097B"/>
    <w:rsid w:val="00CB3E20"/>
    <w:rsid w:val="00CB5D74"/>
    <w:rsid w:val="00CC33D2"/>
    <w:rsid w:val="00CC5301"/>
    <w:rsid w:val="00CE2F63"/>
    <w:rsid w:val="00CF3631"/>
    <w:rsid w:val="00D03E22"/>
    <w:rsid w:val="00D231C7"/>
    <w:rsid w:val="00D27834"/>
    <w:rsid w:val="00D534B9"/>
    <w:rsid w:val="00D54CE0"/>
    <w:rsid w:val="00D6458B"/>
    <w:rsid w:val="00D66B61"/>
    <w:rsid w:val="00D67FB5"/>
    <w:rsid w:val="00D72EFA"/>
    <w:rsid w:val="00D81431"/>
    <w:rsid w:val="00D86142"/>
    <w:rsid w:val="00D94DFB"/>
    <w:rsid w:val="00D97305"/>
    <w:rsid w:val="00D97461"/>
    <w:rsid w:val="00DC43E6"/>
    <w:rsid w:val="00DE79C4"/>
    <w:rsid w:val="00E04E3A"/>
    <w:rsid w:val="00E13BEE"/>
    <w:rsid w:val="00E221D4"/>
    <w:rsid w:val="00E31724"/>
    <w:rsid w:val="00E3295B"/>
    <w:rsid w:val="00E66D2F"/>
    <w:rsid w:val="00E77EAC"/>
    <w:rsid w:val="00E81E98"/>
    <w:rsid w:val="00EA6C73"/>
    <w:rsid w:val="00EC6C1A"/>
    <w:rsid w:val="00ED161E"/>
    <w:rsid w:val="00ED2B70"/>
    <w:rsid w:val="00EE7BDB"/>
    <w:rsid w:val="00EF1331"/>
    <w:rsid w:val="00F065D6"/>
    <w:rsid w:val="00F11E09"/>
    <w:rsid w:val="00F12BBC"/>
    <w:rsid w:val="00F14327"/>
    <w:rsid w:val="00F15638"/>
    <w:rsid w:val="00F1731C"/>
    <w:rsid w:val="00F21555"/>
    <w:rsid w:val="00F2641C"/>
    <w:rsid w:val="00F34EC1"/>
    <w:rsid w:val="00F45E71"/>
    <w:rsid w:val="00F548A8"/>
    <w:rsid w:val="00F549E2"/>
    <w:rsid w:val="00F55DA3"/>
    <w:rsid w:val="00F57DCC"/>
    <w:rsid w:val="00F70667"/>
    <w:rsid w:val="00F75B08"/>
    <w:rsid w:val="00F801DB"/>
    <w:rsid w:val="00F87DFE"/>
    <w:rsid w:val="00F91CF2"/>
    <w:rsid w:val="00FB1635"/>
    <w:rsid w:val="00FD07FC"/>
    <w:rsid w:val="00FD0CBB"/>
    <w:rsid w:val="00FF6E62"/>
    <w:rsid w:val="09BC0653"/>
    <w:rsid w:val="0BA51FD0"/>
    <w:rsid w:val="45D63182"/>
    <w:rsid w:val="6B3CC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880B"/>
  <w15:chartTrackingRefBased/>
  <w15:docId w15:val="{56E2DDD4-6E6B-4A27-8E0C-0DFED61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ECB"/>
  </w:style>
  <w:style w:type="paragraph" w:styleId="Heading1">
    <w:name w:val="heading 1"/>
    <w:basedOn w:val="Normal"/>
    <w:next w:val="Normal"/>
    <w:link w:val="Heading1Char"/>
    <w:uiPriority w:val="9"/>
    <w:qFormat/>
    <w:rsid w:val="00C74ECB"/>
    <w:pPr>
      <w:keepNext/>
      <w:keepLines/>
      <w:numPr>
        <w:numId w:val="2"/>
      </w:numPr>
      <w:spacing w:before="240" w:after="0"/>
      <w:outlineLvl w:val="0"/>
    </w:pPr>
    <w:rPr>
      <w:rFonts w:eastAsiaTheme="majorEastAsia" w:cstheme="minorHAnsi"/>
      <w:color w:val="2F5496" w:themeColor="accent1" w:themeShade="BF"/>
      <w:sz w:val="24"/>
      <w:szCs w:val="24"/>
    </w:rPr>
  </w:style>
  <w:style w:type="paragraph" w:styleId="Heading2">
    <w:name w:val="heading 2"/>
    <w:basedOn w:val="Normal"/>
    <w:next w:val="Normal"/>
    <w:link w:val="Heading2Char"/>
    <w:uiPriority w:val="9"/>
    <w:unhideWhenUsed/>
    <w:qFormat/>
    <w:rsid w:val="00C74EC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4EC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4E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E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E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E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E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E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ECB"/>
    <w:rPr>
      <w:rFonts w:eastAsiaTheme="majorEastAsia" w:cstheme="minorHAnsi"/>
      <w:color w:val="2F5496" w:themeColor="accent1" w:themeShade="BF"/>
      <w:sz w:val="24"/>
      <w:szCs w:val="24"/>
    </w:rPr>
  </w:style>
  <w:style w:type="character" w:customStyle="1" w:styleId="Heading2Char">
    <w:name w:val="Heading 2 Char"/>
    <w:basedOn w:val="DefaultParagraphFont"/>
    <w:link w:val="Heading2"/>
    <w:uiPriority w:val="9"/>
    <w:rsid w:val="00C74E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E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4E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E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E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E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E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ECB"/>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7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ECB"/>
  </w:style>
  <w:style w:type="paragraph" w:styleId="Footer">
    <w:name w:val="footer"/>
    <w:basedOn w:val="Normal"/>
    <w:link w:val="FooterChar"/>
    <w:uiPriority w:val="99"/>
    <w:unhideWhenUsed/>
    <w:rsid w:val="00C7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ECB"/>
  </w:style>
  <w:style w:type="character" w:styleId="CommentReference">
    <w:name w:val="annotation reference"/>
    <w:basedOn w:val="DefaultParagraphFont"/>
    <w:uiPriority w:val="99"/>
    <w:semiHidden/>
    <w:unhideWhenUsed/>
    <w:rsid w:val="00C74ECB"/>
    <w:rPr>
      <w:sz w:val="16"/>
      <w:szCs w:val="16"/>
    </w:rPr>
  </w:style>
  <w:style w:type="paragraph" w:styleId="CommentText">
    <w:name w:val="annotation text"/>
    <w:basedOn w:val="Normal"/>
    <w:link w:val="CommentTextChar"/>
    <w:uiPriority w:val="99"/>
    <w:unhideWhenUsed/>
    <w:rsid w:val="00C74ECB"/>
    <w:pPr>
      <w:spacing w:line="240" w:lineRule="auto"/>
    </w:pPr>
    <w:rPr>
      <w:sz w:val="20"/>
      <w:szCs w:val="20"/>
    </w:rPr>
  </w:style>
  <w:style w:type="character" w:customStyle="1" w:styleId="CommentTextChar">
    <w:name w:val="Comment Text Char"/>
    <w:basedOn w:val="DefaultParagraphFont"/>
    <w:link w:val="CommentText"/>
    <w:uiPriority w:val="99"/>
    <w:rsid w:val="00C74ECB"/>
    <w:rPr>
      <w:sz w:val="20"/>
      <w:szCs w:val="20"/>
    </w:rPr>
  </w:style>
  <w:style w:type="paragraph" w:styleId="CommentSubject">
    <w:name w:val="annotation subject"/>
    <w:basedOn w:val="CommentText"/>
    <w:next w:val="CommentText"/>
    <w:link w:val="CommentSubjectChar"/>
    <w:uiPriority w:val="99"/>
    <w:semiHidden/>
    <w:unhideWhenUsed/>
    <w:rsid w:val="00C74ECB"/>
    <w:rPr>
      <w:b/>
      <w:bCs/>
    </w:rPr>
  </w:style>
  <w:style w:type="character" w:customStyle="1" w:styleId="CommentSubjectChar">
    <w:name w:val="Comment Subject Char"/>
    <w:basedOn w:val="CommentTextChar"/>
    <w:link w:val="CommentSubject"/>
    <w:uiPriority w:val="99"/>
    <w:semiHidden/>
    <w:rsid w:val="00C74ECB"/>
    <w:rPr>
      <w:b/>
      <w:bCs/>
      <w:sz w:val="20"/>
      <w:szCs w:val="20"/>
    </w:rPr>
  </w:style>
  <w:style w:type="paragraph" w:styleId="BalloonText">
    <w:name w:val="Balloon Text"/>
    <w:basedOn w:val="Normal"/>
    <w:link w:val="BalloonTextChar"/>
    <w:uiPriority w:val="99"/>
    <w:semiHidden/>
    <w:unhideWhenUsed/>
    <w:rsid w:val="00C7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B"/>
    <w:rPr>
      <w:rFonts w:ascii="Segoe UI" w:hAnsi="Segoe UI" w:cs="Segoe UI"/>
      <w:sz w:val="18"/>
      <w:szCs w:val="18"/>
    </w:rPr>
  </w:style>
  <w:style w:type="paragraph" w:styleId="ListParagraph">
    <w:name w:val="List Paragraph"/>
    <w:basedOn w:val="Normal"/>
    <w:uiPriority w:val="34"/>
    <w:qFormat/>
    <w:rsid w:val="00C74ECB"/>
    <w:pPr>
      <w:ind w:left="720"/>
      <w:contextualSpacing/>
    </w:pPr>
  </w:style>
  <w:style w:type="character" w:styleId="PlaceholderText">
    <w:name w:val="Placeholder Text"/>
    <w:basedOn w:val="DefaultParagraphFont"/>
    <w:uiPriority w:val="99"/>
    <w:semiHidden/>
    <w:rsid w:val="00F14327"/>
    <w:rPr>
      <w:color w:val="808080"/>
    </w:rPr>
  </w:style>
  <w:style w:type="paragraph" w:styleId="Revision">
    <w:name w:val="Revision"/>
    <w:hidden/>
    <w:uiPriority w:val="99"/>
    <w:semiHidden/>
    <w:rsid w:val="003D645D"/>
    <w:pPr>
      <w:spacing w:after="0" w:line="240" w:lineRule="auto"/>
    </w:pPr>
  </w:style>
  <w:style w:type="paragraph" w:styleId="FootnoteText">
    <w:name w:val="footnote text"/>
    <w:basedOn w:val="Normal"/>
    <w:link w:val="FootnoteTextChar"/>
    <w:uiPriority w:val="99"/>
    <w:semiHidden/>
    <w:unhideWhenUsed/>
    <w:rsid w:val="00F45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E71"/>
    <w:rPr>
      <w:sz w:val="20"/>
      <w:szCs w:val="20"/>
    </w:rPr>
  </w:style>
  <w:style w:type="character" w:styleId="FootnoteReference">
    <w:name w:val="footnote reference"/>
    <w:basedOn w:val="DefaultParagraphFont"/>
    <w:uiPriority w:val="99"/>
    <w:semiHidden/>
    <w:unhideWhenUsed/>
    <w:rsid w:val="00F45E71"/>
    <w:rPr>
      <w:vertAlign w:val="superscript"/>
    </w:rPr>
  </w:style>
  <w:style w:type="paragraph" w:styleId="Caption">
    <w:name w:val="caption"/>
    <w:basedOn w:val="Normal"/>
    <w:next w:val="Normal"/>
    <w:uiPriority w:val="35"/>
    <w:unhideWhenUsed/>
    <w:qFormat/>
    <w:rsid w:val="00C0601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36544">
      <w:bodyDiv w:val="1"/>
      <w:marLeft w:val="0"/>
      <w:marRight w:val="0"/>
      <w:marTop w:val="0"/>
      <w:marBottom w:val="0"/>
      <w:divBdr>
        <w:top w:val="none" w:sz="0" w:space="0" w:color="auto"/>
        <w:left w:val="none" w:sz="0" w:space="0" w:color="auto"/>
        <w:bottom w:val="none" w:sz="0" w:space="0" w:color="auto"/>
        <w:right w:val="none" w:sz="0" w:space="0" w:color="auto"/>
      </w:divBdr>
    </w:div>
    <w:div w:id="1128233830">
      <w:bodyDiv w:val="1"/>
      <w:marLeft w:val="0"/>
      <w:marRight w:val="0"/>
      <w:marTop w:val="0"/>
      <w:marBottom w:val="0"/>
      <w:divBdr>
        <w:top w:val="none" w:sz="0" w:space="0" w:color="auto"/>
        <w:left w:val="none" w:sz="0" w:space="0" w:color="auto"/>
        <w:bottom w:val="none" w:sz="0" w:space="0" w:color="auto"/>
        <w:right w:val="none" w:sz="0" w:space="0" w:color="auto"/>
      </w:divBdr>
    </w:div>
    <w:div w:id="1594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2021-01-27T12:58:49+00:00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CFCB0-DA27-452F-BDA5-35D146D5817C}">
  <ds:schemaRefs>
    <ds:schemaRef ds:uri="Microsoft.SharePoint.Taxonomy.ContentTypeSync"/>
  </ds:schemaRefs>
</ds:datastoreItem>
</file>

<file path=customXml/itemProps2.xml><?xml version="1.0" encoding="utf-8"?>
<ds:datastoreItem xmlns:ds="http://schemas.openxmlformats.org/officeDocument/2006/customXml" ds:itemID="{159D8072-B9AB-4B54-96D4-BFEC1D4BE5C0}">
  <ds:schemaRefs>
    <ds:schemaRef ds:uri="http://schemas.microsoft.com/sharepoint/v3/contenttype/forms"/>
  </ds:schemaRefs>
</ds:datastoreItem>
</file>

<file path=customXml/itemProps3.xml><?xml version="1.0" encoding="utf-8"?>
<ds:datastoreItem xmlns:ds="http://schemas.openxmlformats.org/officeDocument/2006/customXml" ds:itemID="{48D52893-5D73-4D7A-B1D9-DCD5326F8600}">
  <ds:schemaRefs>
    <ds:schemaRef ds:uri="http://schemas.microsoft.com/sharepoint.v3"/>
    <ds:schemaRef ds:uri="http://purl.org/dc/elements/1.1/"/>
    <ds:schemaRef ds:uri="http://schemas.microsoft.com/office/2006/metadata/properties"/>
    <ds:schemaRef ds:uri="http://schemas.microsoft.com/sharepoint/v3/field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1b69afd8-9bdb-481b-b26a-06cbd17fa30c"/>
    <ds:schemaRef ds:uri="a5d1ca4e-0a3f-4119-b619-e20b93ebd1aa"/>
    <ds:schemaRef ds:uri="http://purl.org/dc/dcmitype/"/>
    <ds:schemaRef ds:uri="4ffa91fb-a0ff-4ac5-b2db-65c790d184a4"/>
    <ds:schemaRef ds:uri="http://www.w3.org/XML/1998/namespace"/>
    <ds:schemaRef ds:uri="http://purl.org/dc/terms/"/>
  </ds:schemaRefs>
</ds:datastoreItem>
</file>

<file path=customXml/itemProps4.xml><?xml version="1.0" encoding="utf-8"?>
<ds:datastoreItem xmlns:ds="http://schemas.openxmlformats.org/officeDocument/2006/customXml" ds:itemID="{C0638C26-5B60-4796-AE7D-586E3645A79C}">
  <ds:schemaRefs>
    <ds:schemaRef ds:uri="http://schemas.openxmlformats.org/officeDocument/2006/bibliography"/>
  </ds:schemaRefs>
</ds:datastoreItem>
</file>

<file path=customXml/itemProps5.xml><?xml version="1.0" encoding="utf-8"?>
<ds:datastoreItem xmlns:ds="http://schemas.openxmlformats.org/officeDocument/2006/customXml" ds:itemID="{3A0C6553-1757-4F07-ACD0-D34B0E0B8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Wuerthner, Vanessa</dc:creator>
  <cp:keywords/>
  <dc:description/>
  <cp:lastModifiedBy>Sinnathamby, Sumathy</cp:lastModifiedBy>
  <cp:revision>5</cp:revision>
  <dcterms:created xsi:type="dcterms:W3CDTF">2021-08-09T11:44:00Z</dcterms:created>
  <dcterms:modified xsi:type="dcterms:W3CDTF">2021-08-13T20:18:00Z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