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41143" w14:textId="55A86987" w:rsidR="00C520D1" w:rsidRPr="00E65DE3" w:rsidRDefault="00C520D1" w:rsidP="00C520D1">
      <w:pPr>
        <w:spacing w:after="160" w:line="259" w:lineRule="auto"/>
        <w:rPr>
          <w:rFonts w:asciiTheme="minorHAnsi" w:eastAsiaTheme="minorEastAsia" w:hAnsiTheme="minorHAnsi" w:cstheme="minorBidi"/>
          <w:b/>
          <w:bCs/>
          <w:color w:val="0070C0"/>
          <w:sz w:val="32"/>
          <w:szCs w:val="22"/>
        </w:rPr>
      </w:pPr>
      <w:r w:rsidRPr="00E65DE3">
        <w:rPr>
          <w:rFonts w:asciiTheme="minorHAnsi" w:eastAsiaTheme="minorEastAsia" w:hAnsiTheme="minorHAnsi" w:cstheme="minorBidi"/>
          <w:b/>
          <w:bCs/>
          <w:color w:val="0070C0"/>
          <w:sz w:val="32"/>
          <w:szCs w:val="22"/>
        </w:rPr>
        <w:t>APPENDIX 2-3. Open Literature Review Summaries for Imidacloprid</w:t>
      </w:r>
    </w:p>
    <w:p w14:paraId="66D72C9A" w14:textId="10B4A5A4" w:rsidR="00C520D1" w:rsidRPr="001E4BF2" w:rsidRDefault="00C520D1" w:rsidP="00C520D1">
      <w:pPr>
        <w:spacing w:after="160" w:line="259" w:lineRule="auto"/>
        <w:rPr>
          <w:rFonts w:asciiTheme="minorHAnsi" w:eastAsiaTheme="minorEastAsia" w:hAnsiTheme="minorHAnsi" w:cstheme="minorBidi"/>
          <w:sz w:val="22"/>
          <w:szCs w:val="22"/>
        </w:rPr>
      </w:pPr>
      <w:r w:rsidRPr="001E4BF2">
        <w:rPr>
          <w:rFonts w:asciiTheme="minorHAnsi" w:eastAsiaTheme="minorEastAsia" w:hAnsiTheme="minorHAnsi" w:cstheme="minorBidi"/>
          <w:sz w:val="22"/>
          <w:szCs w:val="22"/>
        </w:rPr>
        <w:t xml:space="preserve">Included in this appendix are the open literature review summaries for studies that were reviewed for the </w:t>
      </w:r>
      <w:proofErr w:type="gramStart"/>
      <w:r w:rsidRPr="001E4BF2">
        <w:rPr>
          <w:rFonts w:asciiTheme="minorHAnsi" w:eastAsiaTheme="minorEastAsia" w:hAnsiTheme="minorHAnsi" w:cstheme="minorBidi"/>
          <w:sz w:val="22"/>
          <w:szCs w:val="22"/>
        </w:rPr>
        <w:t>effects</w:t>
      </w:r>
      <w:proofErr w:type="gramEnd"/>
      <w:r w:rsidRPr="001E4BF2">
        <w:rPr>
          <w:rFonts w:asciiTheme="minorHAnsi" w:eastAsiaTheme="minorEastAsia" w:hAnsiTheme="minorHAnsi" w:cstheme="minorBidi"/>
          <w:sz w:val="22"/>
          <w:szCs w:val="22"/>
        </w:rPr>
        <w:t xml:space="preserve"> characterization for </w:t>
      </w:r>
      <w:r w:rsidR="005134DF" w:rsidRPr="005134DF">
        <w:rPr>
          <w:rFonts w:asciiTheme="minorHAnsi" w:eastAsiaTheme="minorEastAsia" w:hAnsiTheme="minorHAnsi" w:cstheme="minorBidi"/>
          <w:sz w:val="22"/>
          <w:szCs w:val="22"/>
        </w:rPr>
        <w:t>Imidacloprid</w:t>
      </w:r>
      <w:r w:rsidRPr="001E4BF2">
        <w:rPr>
          <w:rFonts w:asciiTheme="minorHAnsi" w:eastAsiaTheme="minorEastAsia" w:hAnsiTheme="minorHAnsi" w:cstheme="minorBidi"/>
          <w:sz w:val="22"/>
          <w:szCs w:val="22"/>
        </w:rPr>
        <w:t xml:space="preserve">. Below in </w:t>
      </w:r>
      <w:r>
        <w:rPr>
          <w:rFonts w:asciiTheme="minorHAnsi" w:eastAsiaTheme="minorEastAsia" w:hAnsiTheme="minorHAnsi" w:cstheme="minorBidi"/>
          <w:b/>
          <w:bCs/>
          <w:sz w:val="22"/>
          <w:szCs w:val="22"/>
        </w:rPr>
        <w:t>Table 1</w:t>
      </w:r>
      <w:r w:rsidRPr="001E4BF2">
        <w:rPr>
          <w:rFonts w:asciiTheme="minorHAnsi" w:eastAsiaTheme="minorEastAsia" w:hAnsiTheme="minorHAnsi" w:cstheme="minorBidi"/>
          <w:sz w:val="22"/>
          <w:szCs w:val="22"/>
        </w:rPr>
        <w:t xml:space="preserve"> are the ECOTOX numbers associated with the available reviews.  </w:t>
      </w:r>
    </w:p>
    <w:p w14:paraId="67D6F41F" w14:textId="77777777" w:rsidR="00C520D1" w:rsidRPr="00BB2712" w:rsidRDefault="00C520D1" w:rsidP="00C520D1">
      <w:pPr>
        <w:pStyle w:val="Caption"/>
        <w:spacing w:after="0"/>
        <w:rPr>
          <w:rFonts w:eastAsiaTheme="minorEastAsia" w:cstheme="minorBidi"/>
          <w:b/>
          <w:bCs/>
          <w:szCs w:val="22"/>
        </w:rPr>
      </w:pPr>
      <w:r w:rsidRPr="00BB2712">
        <w:rPr>
          <w:b/>
        </w:rPr>
        <w:t xml:space="preserve">Table </w:t>
      </w:r>
      <w:r w:rsidRPr="00BB2712">
        <w:rPr>
          <w:b/>
        </w:rPr>
        <w:fldChar w:fldCharType="begin"/>
      </w:r>
      <w:r w:rsidRPr="00BB2712">
        <w:rPr>
          <w:b/>
        </w:rPr>
        <w:instrText xml:space="preserve"> SEQ Table \* ARABIC </w:instrText>
      </w:r>
      <w:r w:rsidRPr="00BB2712">
        <w:rPr>
          <w:b/>
        </w:rPr>
        <w:fldChar w:fldCharType="separate"/>
      </w:r>
      <w:r w:rsidRPr="00BB2712">
        <w:rPr>
          <w:b/>
          <w:noProof/>
        </w:rPr>
        <w:t>1</w:t>
      </w:r>
      <w:r w:rsidRPr="00BB2712">
        <w:rPr>
          <w:b/>
        </w:rPr>
        <w:fldChar w:fldCharType="end"/>
      </w:r>
      <w:r w:rsidRPr="00BB2712">
        <w:rPr>
          <w:b/>
        </w:rPr>
        <w:t xml:space="preserve">. </w:t>
      </w:r>
      <w:r w:rsidRPr="00BB2712">
        <w:rPr>
          <w:rFonts w:eastAsiaTheme="minorEastAsia" w:cstheme="minorBidi"/>
          <w:b/>
          <w:bCs/>
          <w:szCs w:val="22"/>
        </w:rPr>
        <w:t xml:space="preserve">ECOTOX numbers associated with the available open literature reviews. </w:t>
      </w:r>
    </w:p>
    <w:tbl>
      <w:tblPr>
        <w:tblStyle w:val="TableGrid"/>
        <w:tblW w:w="0" w:type="auto"/>
        <w:tblLook w:val="04A0" w:firstRow="1" w:lastRow="0" w:firstColumn="1" w:lastColumn="0" w:noHBand="0" w:noVBand="1"/>
      </w:tblPr>
      <w:tblGrid>
        <w:gridCol w:w="1615"/>
        <w:gridCol w:w="1620"/>
      </w:tblGrid>
      <w:tr w:rsidR="00C520D1" w:rsidRPr="003C5D1C" w14:paraId="27D31082" w14:textId="77777777" w:rsidTr="00C520D1">
        <w:tc>
          <w:tcPr>
            <w:tcW w:w="1615" w:type="dxa"/>
          </w:tcPr>
          <w:p w14:paraId="3C6043D8" w14:textId="4518911D" w:rsidR="00C520D1" w:rsidRPr="001E4BF2" w:rsidRDefault="00863033" w:rsidP="00C520D1">
            <w:pPr>
              <w:rPr>
                <w:rFonts w:asciiTheme="minorHAnsi" w:hAnsiTheme="minorHAnsi" w:cstheme="minorBidi"/>
                <w:sz w:val="20"/>
                <w:szCs w:val="20"/>
              </w:rPr>
            </w:pPr>
            <w:r>
              <w:rPr>
                <w:rFonts w:asciiTheme="minorHAnsi" w:hAnsiTheme="minorHAnsi" w:cstheme="minorBidi"/>
                <w:sz w:val="20"/>
                <w:szCs w:val="20"/>
              </w:rPr>
              <w:t>184004</w:t>
            </w:r>
          </w:p>
        </w:tc>
        <w:tc>
          <w:tcPr>
            <w:tcW w:w="1620" w:type="dxa"/>
          </w:tcPr>
          <w:p w14:paraId="5417959A" w14:textId="5020AA1D" w:rsidR="00C520D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184029</w:t>
            </w:r>
          </w:p>
        </w:tc>
      </w:tr>
      <w:tr w:rsidR="00C520D1" w:rsidRPr="003C5D1C" w14:paraId="685FC230" w14:textId="77777777" w:rsidTr="00C520D1">
        <w:tc>
          <w:tcPr>
            <w:tcW w:w="1615" w:type="dxa"/>
          </w:tcPr>
          <w:p w14:paraId="672D23B7" w14:textId="60B15BBE" w:rsidR="00C520D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184102</w:t>
            </w:r>
          </w:p>
        </w:tc>
        <w:tc>
          <w:tcPr>
            <w:tcW w:w="1620" w:type="dxa"/>
          </w:tcPr>
          <w:p w14:paraId="49C0112D" w14:textId="1EF4AE91" w:rsidR="00C520D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168449</w:t>
            </w:r>
          </w:p>
        </w:tc>
      </w:tr>
      <w:tr w:rsidR="00C520D1" w:rsidRPr="003C5D1C" w14:paraId="74BD0D6D" w14:textId="77777777" w:rsidTr="00C520D1">
        <w:tc>
          <w:tcPr>
            <w:tcW w:w="1615" w:type="dxa"/>
          </w:tcPr>
          <w:p w14:paraId="3CA99948" w14:textId="692DE860" w:rsidR="00C520D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184537</w:t>
            </w:r>
          </w:p>
        </w:tc>
        <w:tc>
          <w:tcPr>
            <w:tcW w:w="1620" w:type="dxa"/>
          </w:tcPr>
          <w:p w14:paraId="516A43EF" w14:textId="01BBFEA4" w:rsidR="00C520D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183496</w:t>
            </w:r>
          </w:p>
        </w:tc>
      </w:tr>
      <w:tr w:rsidR="00C520D1" w:rsidRPr="003C5D1C" w14:paraId="241923A1" w14:textId="77777777" w:rsidTr="00C520D1">
        <w:tc>
          <w:tcPr>
            <w:tcW w:w="1615" w:type="dxa"/>
          </w:tcPr>
          <w:p w14:paraId="13B8F421" w14:textId="3B9CC1AB" w:rsidR="00C520D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166820</w:t>
            </w:r>
          </w:p>
        </w:tc>
        <w:tc>
          <w:tcPr>
            <w:tcW w:w="1620" w:type="dxa"/>
          </w:tcPr>
          <w:p w14:paraId="397A4E43" w14:textId="664B8C41" w:rsidR="00C520D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179050</w:t>
            </w:r>
          </w:p>
        </w:tc>
      </w:tr>
      <w:tr w:rsidR="007E7BE1" w:rsidRPr="003C5D1C" w14:paraId="0D590DBB" w14:textId="77777777" w:rsidTr="00C520D1">
        <w:tc>
          <w:tcPr>
            <w:tcW w:w="1615" w:type="dxa"/>
          </w:tcPr>
          <w:p w14:paraId="7F2AA938" w14:textId="7B999003"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174473</w:t>
            </w:r>
          </w:p>
        </w:tc>
        <w:tc>
          <w:tcPr>
            <w:tcW w:w="1620" w:type="dxa"/>
          </w:tcPr>
          <w:p w14:paraId="22AACBCC" w14:textId="13E80D99"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166535</w:t>
            </w:r>
          </w:p>
        </w:tc>
      </w:tr>
      <w:tr w:rsidR="007E7BE1" w:rsidRPr="003C5D1C" w14:paraId="6DDB942E" w14:textId="77777777" w:rsidTr="00C520D1">
        <w:tc>
          <w:tcPr>
            <w:tcW w:w="1615" w:type="dxa"/>
          </w:tcPr>
          <w:p w14:paraId="54067519" w14:textId="6A30AD1D"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169170</w:t>
            </w:r>
          </w:p>
        </w:tc>
        <w:tc>
          <w:tcPr>
            <w:tcW w:w="1620" w:type="dxa"/>
          </w:tcPr>
          <w:p w14:paraId="16C710C8" w14:textId="6247B532"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168968</w:t>
            </w:r>
          </w:p>
        </w:tc>
      </w:tr>
      <w:tr w:rsidR="007E7BE1" w:rsidRPr="003C5D1C" w14:paraId="4B9BC111" w14:textId="77777777" w:rsidTr="00C520D1">
        <w:tc>
          <w:tcPr>
            <w:tcW w:w="1615" w:type="dxa"/>
          </w:tcPr>
          <w:p w14:paraId="59E8B917" w14:textId="46A52A34"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164453</w:t>
            </w:r>
          </w:p>
        </w:tc>
        <w:tc>
          <w:tcPr>
            <w:tcW w:w="1620" w:type="dxa"/>
          </w:tcPr>
          <w:p w14:paraId="50118803" w14:textId="08CA0A6F"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184663</w:t>
            </w:r>
          </w:p>
        </w:tc>
      </w:tr>
      <w:tr w:rsidR="007E7BE1" w:rsidRPr="003C5D1C" w14:paraId="5FB2ECEA" w14:textId="77777777" w:rsidTr="00C520D1">
        <w:tc>
          <w:tcPr>
            <w:tcW w:w="1615" w:type="dxa"/>
          </w:tcPr>
          <w:p w14:paraId="1A99E4DC" w14:textId="3BBB61DC"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183987</w:t>
            </w:r>
          </w:p>
        </w:tc>
        <w:tc>
          <w:tcPr>
            <w:tcW w:w="1620" w:type="dxa"/>
          </w:tcPr>
          <w:p w14:paraId="1CED8924" w14:textId="044E6BF5"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168929</w:t>
            </w:r>
          </w:p>
        </w:tc>
      </w:tr>
      <w:tr w:rsidR="007E7BE1" w:rsidRPr="003C5D1C" w14:paraId="3FE72648" w14:textId="77777777" w:rsidTr="00C520D1">
        <w:tc>
          <w:tcPr>
            <w:tcW w:w="1615" w:type="dxa"/>
          </w:tcPr>
          <w:p w14:paraId="67378811" w14:textId="1CFBB031"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184569</w:t>
            </w:r>
          </w:p>
        </w:tc>
        <w:tc>
          <w:tcPr>
            <w:tcW w:w="1620" w:type="dxa"/>
          </w:tcPr>
          <w:p w14:paraId="586BF01B" w14:textId="6576FEB8"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169034</w:t>
            </w:r>
          </w:p>
        </w:tc>
      </w:tr>
      <w:tr w:rsidR="007E7BE1" w:rsidRPr="003C5D1C" w14:paraId="57D2015C" w14:textId="77777777" w:rsidTr="00C520D1">
        <w:tc>
          <w:tcPr>
            <w:tcW w:w="1615" w:type="dxa"/>
          </w:tcPr>
          <w:p w14:paraId="7BFF0CEF" w14:textId="51EC0D9E"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161498/152973</w:t>
            </w:r>
          </w:p>
        </w:tc>
        <w:tc>
          <w:tcPr>
            <w:tcW w:w="1620" w:type="dxa"/>
          </w:tcPr>
          <w:p w14:paraId="02A039B2" w14:textId="2AAE4C7C"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166690</w:t>
            </w:r>
          </w:p>
        </w:tc>
      </w:tr>
      <w:tr w:rsidR="007E7BE1" w:rsidRPr="003C5D1C" w14:paraId="19345597" w14:textId="77777777" w:rsidTr="00C520D1">
        <w:tc>
          <w:tcPr>
            <w:tcW w:w="1615" w:type="dxa"/>
          </w:tcPr>
          <w:p w14:paraId="1E564EF7" w14:textId="2D308251"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173464</w:t>
            </w:r>
          </w:p>
        </w:tc>
        <w:tc>
          <w:tcPr>
            <w:tcW w:w="1620" w:type="dxa"/>
          </w:tcPr>
          <w:p w14:paraId="702010E0" w14:textId="313C0BCF"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166022</w:t>
            </w:r>
          </w:p>
        </w:tc>
      </w:tr>
      <w:tr w:rsidR="007E7BE1" w:rsidRPr="003C5D1C" w14:paraId="4B876245" w14:textId="77777777" w:rsidTr="00C520D1">
        <w:tc>
          <w:tcPr>
            <w:tcW w:w="1615" w:type="dxa"/>
          </w:tcPr>
          <w:p w14:paraId="5201FF94" w14:textId="703E60F0"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112105</w:t>
            </w:r>
          </w:p>
        </w:tc>
        <w:tc>
          <w:tcPr>
            <w:tcW w:w="1620" w:type="dxa"/>
          </w:tcPr>
          <w:p w14:paraId="31B6C3EE" w14:textId="53651469" w:rsidR="007E7BE1" w:rsidRPr="001E4BF2" w:rsidRDefault="007E7BE1" w:rsidP="00C520D1">
            <w:pPr>
              <w:rPr>
                <w:rFonts w:asciiTheme="minorHAnsi" w:hAnsiTheme="minorHAnsi" w:cstheme="minorBidi"/>
                <w:sz w:val="20"/>
                <w:szCs w:val="20"/>
              </w:rPr>
            </w:pPr>
            <w:r>
              <w:rPr>
                <w:rFonts w:asciiTheme="minorHAnsi" w:hAnsiTheme="minorHAnsi" w:cstheme="minorBidi"/>
                <w:sz w:val="20"/>
                <w:szCs w:val="20"/>
              </w:rPr>
              <w:t>168931</w:t>
            </w:r>
          </w:p>
        </w:tc>
      </w:tr>
      <w:tr w:rsidR="007E7BE1" w:rsidRPr="003C5D1C" w14:paraId="45D3256D" w14:textId="77777777" w:rsidTr="00C520D1">
        <w:tc>
          <w:tcPr>
            <w:tcW w:w="1615" w:type="dxa"/>
          </w:tcPr>
          <w:p w14:paraId="1BF38B16" w14:textId="3A15DC06" w:rsidR="007E7BE1" w:rsidRDefault="007E7BE1" w:rsidP="00C520D1">
            <w:pPr>
              <w:rPr>
                <w:rFonts w:asciiTheme="minorHAnsi" w:hAnsiTheme="minorHAnsi" w:cstheme="minorBidi"/>
                <w:sz w:val="20"/>
                <w:szCs w:val="20"/>
              </w:rPr>
            </w:pPr>
            <w:r>
              <w:rPr>
                <w:rFonts w:asciiTheme="minorHAnsi" w:hAnsiTheme="minorHAnsi" w:cstheme="minorBidi"/>
                <w:sz w:val="20"/>
                <w:szCs w:val="20"/>
              </w:rPr>
              <w:t>168947</w:t>
            </w:r>
          </w:p>
        </w:tc>
        <w:tc>
          <w:tcPr>
            <w:tcW w:w="1620" w:type="dxa"/>
          </w:tcPr>
          <w:p w14:paraId="692B867C" w14:textId="6350319B" w:rsidR="007E7BE1" w:rsidRDefault="007E7BE1" w:rsidP="00C520D1">
            <w:pPr>
              <w:rPr>
                <w:rFonts w:asciiTheme="minorHAnsi" w:hAnsiTheme="minorHAnsi" w:cstheme="minorBidi"/>
                <w:sz w:val="20"/>
                <w:szCs w:val="20"/>
              </w:rPr>
            </w:pPr>
            <w:r>
              <w:rPr>
                <w:rFonts w:asciiTheme="minorHAnsi" w:hAnsiTheme="minorHAnsi" w:cstheme="minorBidi"/>
                <w:sz w:val="20"/>
                <w:szCs w:val="20"/>
              </w:rPr>
              <w:t>184686</w:t>
            </w:r>
          </w:p>
        </w:tc>
      </w:tr>
      <w:tr w:rsidR="007E7BE1" w:rsidRPr="003C5D1C" w14:paraId="344AB663" w14:textId="77777777" w:rsidTr="00C520D1">
        <w:tc>
          <w:tcPr>
            <w:tcW w:w="1615" w:type="dxa"/>
          </w:tcPr>
          <w:p w14:paraId="2141686A" w14:textId="02034104" w:rsidR="007E7BE1" w:rsidRDefault="007E7BE1" w:rsidP="00C520D1">
            <w:pPr>
              <w:rPr>
                <w:rFonts w:asciiTheme="minorHAnsi" w:hAnsiTheme="minorHAnsi" w:cstheme="minorBidi"/>
                <w:sz w:val="20"/>
                <w:szCs w:val="20"/>
              </w:rPr>
            </w:pPr>
            <w:r>
              <w:rPr>
                <w:rFonts w:asciiTheme="minorHAnsi" w:hAnsiTheme="minorHAnsi" w:cstheme="minorBidi"/>
                <w:sz w:val="20"/>
                <w:szCs w:val="20"/>
              </w:rPr>
              <w:t>184658</w:t>
            </w:r>
          </w:p>
        </w:tc>
        <w:tc>
          <w:tcPr>
            <w:tcW w:w="1620" w:type="dxa"/>
          </w:tcPr>
          <w:p w14:paraId="654F750F" w14:textId="3A07FEA7" w:rsidR="007E7BE1" w:rsidRDefault="007E7BE1" w:rsidP="00C520D1">
            <w:pPr>
              <w:rPr>
                <w:rFonts w:asciiTheme="minorHAnsi" w:hAnsiTheme="minorHAnsi" w:cstheme="minorBidi"/>
                <w:sz w:val="20"/>
                <w:szCs w:val="20"/>
              </w:rPr>
            </w:pPr>
            <w:r>
              <w:rPr>
                <w:rFonts w:asciiTheme="minorHAnsi" w:hAnsiTheme="minorHAnsi" w:cstheme="minorBidi"/>
                <w:sz w:val="20"/>
                <w:szCs w:val="20"/>
              </w:rPr>
              <w:t>173674</w:t>
            </w:r>
          </w:p>
        </w:tc>
      </w:tr>
      <w:tr w:rsidR="007E7BE1" w:rsidRPr="003C5D1C" w14:paraId="7D0A41D9" w14:textId="77777777" w:rsidTr="00C520D1">
        <w:tc>
          <w:tcPr>
            <w:tcW w:w="1615" w:type="dxa"/>
          </w:tcPr>
          <w:p w14:paraId="1D729087" w14:textId="73E1CE39" w:rsidR="007E7BE1" w:rsidRDefault="007E7BE1" w:rsidP="00C520D1">
            <w:pPr>
              <w:rPr>
                <w:rFonts w:asciiTheme="minorHAnsi" w:hAnsiTheme="minorHAnsi" w:cstheme="minorBidi"/>
                <w:sz w:val="20"/>
                <w:szCs w:val="20"/>
              </w:rPr>
            </w:pPr>
            <w:r>
              <w:rPr>
                <w:rFonts w:asciiTheme="minorHAnsi" w:hAnsiTheme="minorHAnsi" w:cstheme="minorBidi"/>
                <w:sz w:val="20"/>
                <w:szCs w:val="20"/>
              </w:rPr>
              <w:t>101948</w:t>
            </w:r>
          </w:p>
        </w:tc>
        <w:tc>
          <w:tcPr>
            <w:tcW w:w="1620" w:type="dxa"/>
          </w:tcPr>
          <w:p w14:paraId="4F1F40EA" w14:textId="4EE01912" w:rsidR="007E7BE1" w:rsidRDefault="007E7BE1" w:rsidP="00C520D1">
            <w:pPr>
              <w:rPr>
                <w:rFonts w:asciiTheme="minorHAnsi" w:hAnsiTheme="minorHAnsi" w:cstheme="minorBidi"/>
                <w:sz w:val="20"/>
                <w:szCs w:val="20"/>
              </w:rPr>
            </w:pPr>
            <w:r>
              <w:rPr>
                <w:rFonts w:asciiTheme="minorHAnsi" w:hAnsiTheme="minorHAnsi" w:cstheme="minorBidi"/>
                <w:sz w:val="20"/>
                <w:szCs w:val="20"/>
              </w:rPr>
              <w:t>168892</w:t>
            </w:r>
          </w:p>
        </w:tc>
      </w:tr>
      <w:tr w:rsidR="007E7BE1" w:rsidRPr="003C5D1C" w14:paraId="7DE9CFE8" w14:textId="77777777" w:rsidTr="00C520D1">
        <w:tc>
          <w:tcPr>
            <w:tcW w:w="1615" w:type="dxa"/>
          </w:tcPr>
          <w:p w14:paraId="76A75A39" w14:textId="14ABA3B0" w:rsidR="007E7BE1" w:rsidRDefault="007E7BE1" w:rsidP="00C520D1">
            <w:pPr>
              <w:rPr>
                <w:rFonts w:asciiTheme="minorHAnsi" w:hAnsiTheme="minorHAnsi" w:cstheme="minorBidi"/>
                <w:sz w:val="20"/>
                <w:szCs w:val="20"/>
              </w:rPr>
            </w:pPr>
            <w:r>
              <w:rPr>
                <w:rFonts w:asciiTheme="minorHAnsi" w:hAnsiTheme="minorHAnsi" w:cstheme="minorBidi"/>
                <w:sz w:val="20"/>
                <w:szCs w:val="20"/>
              </w:rPr>
              <w:t>184684</w:t>
            </w:r>
          </w:p>
        </w:tc>
        <w:tc>
          <w:tcPr>
            <w:tcW w:w="1620" w:type="dxa"/>
          </w:tcPr>
          <w:p w14:paraId="0D3D260F" w14:textId="77777777" w:rsidR="007E7BE1" w:rsidRDefault="007E7BE1" w:rsidP="00C520D1">
            <w:pPr>
              <w:rPr>
                <w:rFonts w:asciiTheme="minorHAnsi" w:hAnsiTheme="minorHAnsi" w:cstheme="minorBidi"/>
                <w:sz w:val="20"/>
                <w:szCs w:val="20"/>
              </w:rPr>
            </w:pPr>
          </w:p>
        </w:tc>
      </w:tr>
    </w:tbl>
    <w:p w14:paraId="49405BD7" w14:textId="6E6017FB" w:rsidR="0071641D" w:rsidRPr="00C520D1" w:rsidRDefault="00C520D1" w:rsidP="00C520D1">
      <w:pPr>
        <w:spacing w:after="160" w:line="259" w:lineRule="auto"/>
        <w:rPr>
          <w:rFonts w:asciiTheme="minorHAnsi" w:hAnsiTheme="minorHAnsi" w:cstheme="minorHAnsi"/>
          <w:sz w:val="22"/>
          <w:szCs w:val="22"/>
        </w:rPr>
      </w:pPr>
      <w:r w:rsidRPr="005B4F42">
        <w:rPr>
          <w:rFonts w:asciiTheme="minorHAnsi" w:hAnsiTheme="minorHAnsi" w:cstheme="minorHAnsi"/>
          <w:sz w:val="22"/>
          <w:szCs w:val="22"/>
        </w:rPr>
        <w:br w:type="page"/>
      </w:r>
      <w:r w:rsidR="0071641D" w:rsidRPr="0FC05CB1">
        <w:rPr>
          <w:rFonts w:asciiTheme="minorHAnsi" w:hAnsiTheme="minorHAnsi" w:cstheme="minorBidi"/>
          <w:b/>
          <w:bCs/>
          <w:color w:val="000000" w:themeColor="text1"/>
          <w:sz w:val="22"/>
          <w:szCs w:val="22"/>
          <w:u w:val="single"/>
        </w:rPr>
        <w:lastRenderedPageBreak/>
        <w:t>Open Literature Review Summary</w:t>
      </w:r>
    </w:p>
    <w:p w14:paraId="45102225" w14:textId="77777777" w:rsidR="0071641D" w:rsidRPr="003A314F" w:rsidRDefault="0071641D" w:rsidP="0071641D">
      <w:pPr>
        <w:rPr>
          <w:rFonts w:asciiTheme="minorHAnsi" w:hAnsiTheme="minorHAnsi" w:cstheme="minorHAnsi"/>
          <w:b/>
          <w:bCs/>
          <w:color w:val="000000"/>
          <w:sz w:val="22"/>
          <w:szCs w:val="22"/>
          <w:u w:val="single"/>
        </w:rPr>
      </w:pPr>
    </w:p>
    <w:p w14:paraId="16FAB385"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7D75F391"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025C5BA0"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58AEC7EB" w14:textId="77777777" w:rsidR="0071641D" w:rsidRPr="003A314F" w:rsidRDefault="0071641D" w:rsidP="0071641D">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sidRPr="00864437">
        <w:rPr>
          <w:rFonts w:asciiTheme="minorHAnsi" w:hAnsiTheme="minorHAnsi" w:cstheme="minorHAnsi"/>
          <w:color w:val="000000"/>
          <w:sz w:val="22"/>
          <w:szCs w:val="22"/>
        </w:rPr>
        <w:t>184004</w:t>
      </w:r>
    </w:p>
    <w:p w14:paraId="2086BFFF" w14:textId="22B03056"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12D00F8D"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864437">
        <w:rPr>
          <w:rFonts w:asciiTheme="minorHAnsi" w:hAnsiTheme="minorHAnsi" w:cstheme="minorHAnsi"/>
          <w:color w:val="000000"/>
          <w:sz w:val="22"/>
          <w:szCs w:val="22"/>
        </w:rPr>
        <w:t>2-10-2021</w:t>
      </w:r>
    </w:p>
    <w:p w14:paraId="44387097" w14:textId="77777777" w:rsidR="0071641D" w:rsidRPr="003A314F" w:rsidRDefault="0071641D" w:rsidP="0071641D">
      <w:pPr>
        <w:spacing w:line="252" w:lineRule="auto"/>
        <w:rPr>
          <w:rFonts w:asciiTheme="minorHAnsi" w:hAnsiTheme="minorHAnsi" w:cstheme="minorHAnsi"/>
          <w:b/>
          <w:bCs/>
          <w:color w:val="000000"/>
          <w:sz w:val="22"/>
          <w:szCs w:val="22"/>
        </w:rPr>
      </w:pPr>
    </w:p>
    <w:p w14:paraId="4444321D" w14:textId="77777777" w:rsidR="0071641D" w:rsidRPr="003A314F" w:rsidRDefault="0071641D" w:rsidP="0071641D">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864437">
        <w:rPr>
          <w:rFonts w:asciiTheme="minorHAnsi" w:eastAsiaTheme="minorHAnsi" w:hAnsiTheme="minorHAnsi" w:cstheme="minorHAnsi"/>
          <w:sz w:val="22"/>
          <w:szCs w:val="22"/>
        </w:rPr>
        <w:t>Naiel M</w:t>
      </w:r>
      <w:r>
        <w:rPr>
          <w:rFonts w:asciiTheme="minorHAnsi" w:eastAsiaTheme="minorHAnsi" w:hAnsiTheme="minorHAnsi" w:cstheme="minorHAnsi"/>
          <w:sz w:val="22"/>
          <w:szCs w:val="22"/>
        </w:rPr>
        <w:t>.</w:t>
      </w:r>
      <w:r w:rsidRPr="00864437">
        <w:rPr>
          <w:rFonts w:asciiTheme="minorHAnsi" w:eastAsiaTheme="minorHAnsi" w:hAnsiTheme="minorHAnsi" w:cstheme="minorHAnsi"/>
          <w:sz w:val="22"/>
          <w:szCs w:val="22"/>
        </w:rPr>
        <w:t>A</w:t>
      </w:r>
      <w:r>
        <w:rPr>
          <w:rFonts w:asciiTheme="minorHAnsi" w:eastAsiaTheme="minorHAnsi" w:hAnsiTheme="minorHAnsi" w:cstheme="minorHAnsi"/>
          <w:sz w:val="22"/>
          <w:szCs w:val="22"/>
        </w:rPr>
        <w:t>.</w:t>
      </w:r>
      <w:r w:rsidRPr="00864437">
        <w:rPr>
          <w:rFonts w:asciiTheme="minorHAnsi" w:eastAsiaTheme="minorHAnsi" w:hAnsiTheme="minorHAnsi" w:cstheme="minorHAnsi"/>
          <w:sz w:val="22"/>
          <w:szCs w:val="22"/>
        </w:rPr>
        <w:t>E</w:t>
      </w:r>
      <w:r>
        <w:rPr>
          <w:rFonts w:asciiTheme="minorHAnsi" w:eastAsiaTheme="minorHAnsi" w:hAnsiTheme="minorHAnsi" w:cstheme="minorHAnsi"/>
          <w:sz w:val="22"/>
          <w:szCs w:val="22"/>
        </w:rPr>
        <w:t xml:space="preserve">., </w:t>
      </w:r>
      <w:r w:rsidRPr="00864437">
        <w:rPr>
          <w:rFonts w:asciiTheme="minorHAnsi" w:eastAsiaTheme="minorHAnsi" w:hAnsiTheme="minorHAnsi" w:cstheme="minorHAnsi"/>
          <w:sz w:val="22"/>
          <w:szCs w:val="22"/>
        </w:rPr>
        <w:t>Ismael N</w:t>
      </w:r>
      <w:r>
        <w:rPr>
          <w:rFonts w:asciiTheme="minorHAnsi" w:eastAsiaTheme="minorHAnsi" w:hAnsiTheme="minorHAnsi" w:cstheme="minorHAnsi"/>
          <w:sz w:val="22"/>
          <w:szCs w:val="22"/>
        </w:rPr>
        <w:t>.</w:t>
      </w:r>
      <w:r w:rsidRPr="00864437">
        <w:rPr>
          <w:rFonts w:asciiTheme="minorHAnsi" w:eastAsiaTheme="minorHAnsi" w:hAnsiTheme="minorHAnsi" w:cstheme="minorHAnsi"/>
          <w:sz w:val="22"/>
          <w:szCs w:val="22"/>
        </w:rPr>
        <w:t>E</w:t>
      </w:r>
      <w:r>
        <w:rPr>
          <w:rFonts w:asciiTheme="minorHAnsi" w:eastAsiaTheme="minorHAnsi" w:hAnsiTheme="minorHAnsi" w:cstheme="minorHAnsi"/>
          <w:sz w:val="22"/>
          <w:szCs w:val="22"/>
        </w:rPr>
        <w:t>.</w:t>
      </w:r>
      <w:r w:rsidRPr="00864437">
        <w:rPr>
          <w:rFonts w:asciiTheme="minorHAnsi" w:eastAsiaTheme="minorHAnsi" w:hAnsiTheme="minorHAnsi" w:cstheme="minorHAnsi"/>
          <w:sz w:val="22"/>
          <w:szCs w:val="22"/>
        </w:rPr>
        <w:t>M</w:t>
      </w:r>
      <w:r>
        <w:rPr>
          <w:rFonts w:asciiTheme="minorHAnsi" w:eastAsiaTheme="minorHAnsi" w:hAnsiTheme="minorHAnsi" w:cstheme="minorHAnsi"/>
          <w:sz w:val="22"/>
          <w:szCs w:val="22"/>
        </w:rPr>
        <w:t xml:space="preserve">., </w:t>
      </w:r>
      <w:r w:rsidRPr="00864437">
        <w:rPr>
          <w:rFonts w:asciiTheme="minorHAnsi" w:eastAsiaTheme="minorHAnsi" w:hAnsiTheme="minorHAnsi" w:cstheme="minorHAnsi"/>
          <w:sz w:val="22"/>
          <w:szCs w:val="22"/>
        </w:rPr>
        <w:t>Abd El-Hameed S</w:t>
      </w:r>
      <w:r>
        <w:rPr>
          <w:rFonts w:asciiTheme="minorHAnsi" w:eastAsiaTheme="minorHAnsi" w:hAnsiTheme="minorHAnsi" w:cstheme="minorHAnsi"/>
          <w:sz w:val="22"/>
          <w:szCs w:val="22"/>
        </w:rPr>
        <w:t>.</w:t>
      </w:r>
      <w:r w:rsidRPr="00864437">
        <w:rPr>
          <w:rFonts w:asciiTheme="minorHAnsi" w:eastAsiaTheme="minorHAnsi" w:hAnsiTheme="minorHAnsi" w:cstheme="minorHAnsi"/>
          <w:sz w:val="22"/>
          <w:szCs w:val="22"/>
        </w:rPr>
        <w:t>A</w:t>
      </w:r>
      <w:r>
        <w:rPr>
          <w:rFonts w:asciiTheme="minorHAnsi" w:eastAsiaTheme="minorHAnsi" w:hAnsiTheme="minorHAnsi" w:cstheme="minorHAnsi"/>
          <w:sz w:val="22"/>
          <w:szCs w:val="22"/>
        </w:rPr>
        <w:t>.</w:t>
      </w:r>
      <w:r w:rsidRPr="00864437">
        <w:rPr>
          <w:rFonts w:asciiTheme="minorHAnsi" w:eastAsiaTheme="minorHAnsi" w:hAnsiTheme="minorHAnsi" w:cstheme="minorHAnsi"/>
          <w:sz w:val="22"/>
          <w:szCs w:val="22"/>
        </w:rPr>
        <w:t>A</w:t>
      </w:r>
      <w:r>
        <w:rPr>
          <w:rFonts w:asciiTheme="minorHAnsi" w:eastAsiaTheme="minorHAnsi" w:hAnsiTheme="minorHAnsi" w:cstheme="minorHAnsi"/>
          <w:sz w:val="22"/>
          <w:szCs w:val="22"/>
        </w:rPr>
        <w:t xml:space="preserve">., </w:t>
      </w:r>
      <w:r w:rsidRPr="00864437">
        <w:rPr>
          <w:rFonts w:asciiTheme="minorHAnsi" w:eastAsiaTheme="minorHAnsi" w:hAnsiTheme="minorHAnsi" w:cstheme="minorHAnsi"/>
          <w:sz w:val="22"/>
          <w:szCs w:val="22"/>
        </w:rPr>
        <w:t>Amer MS</w:t>
      </w:r>
      <w:r>
        <w:rPr>
          <w:rFonts w:asciiTheme="minorHAnsi" w:eastAsiaTheme="minorHAnsi" w:hAnsiTheme="minorHAnsi" w:cstheme="minorHAnsi"/>
          <w:sz w:val="22"/>
          <w:szCs w:val="22"/>
        </w:rPr>
        <w:t>. (</w:t>
      </w:r>
      <w:r w:rsidRPr="00864437">
        <w:rPr>
          <w:rFonts w:asciiTheme="minorHAnsi" w:eastAsiaTheme="minorHAnsi" w:hAnsiTheme="minorHAnsi" w:cstheme="minorHAnsi"/>
          <w:sz w:val="22"/>
          <w:szCs w:val="22"/>
        </w:rPr>
        <w:t>2020</w:t>
      </w:r>
      <w:r>
        <w:rPr>
          <w:rFonts w:asciiTheme="minorHAnsi" w:eastAsiaTheme="minorHAnsi" w:hAnsiTheme="minorHAnsi" w:cstheme="minorHAnsi"/>
          <w:sz w:val="22"/>
          <w:szCs w:val="22"/>
        </w:rPr>
        <w:t xml:space="preserve">). </w:t>
      </w:r>
      <w:r w:rsidRPr="00864437">
        <w:rPr>
          <w:rFonts w:asciiTheme="minorHAnsi" w:eastAsiaTheme="minorHAnsi" w:hAnsiTheme="minorHAnsi" w:cstheme="minorHAnsi"/>
          <w:sz w:val="22"/>
          <w:szCs w:val="22"/>
        </w:rPr>
        <w:t xml:space="preserve">The Antioxidative and Immunity Roles of Chitosan Nanoparticle and Vitamin C-Supplemented Diets Against Imidacloprid Toxicity on </w:t>
      </w:r>
      <w:r w:rsidRPr="00864437">
        <w:rPr>
          <w:rFonts w:asciiTheme="minorHAnsi" w:eastAsiaTheme="minorHAnsi" w:hAnsiTheme="minorHAnsi" w:cstheme="minorHAnsi"/>
          <w:i/>
          <w:iCs/>
          <w:sz w:val="22"/>
          <w:szCs w:val="22"/>
        </w:rPr>
        <w:t>Oreochromis niloticus</w:t>
      </w:r>
      <w:r>
        <w:rPr>
          <w:rFonts w:asciiTheme="minorHAnsi" w:eastAsiaTheme="minorHAnsi" w:hAnsiTheme="minorHAnsi" w:cstheme="minorHAnsi"/>
          <w:sz w:val="22"/>
          <w:szCs w:val="22"/>
        </w:rPr>
        <w:t xml:space="preserve">. </w:t>
      </w:r>
      <w:r w:rsidRPr="00864437">
        <w:rPr>
          <w:rFonts w:asciiTheme="minorHAnsi" w:eastAsiaTheme="minorHAnsi" w:hAnsiTheme="minorHAnsi" w:cstheme="minorHAnsi"/>
          <w:sz w:val="22"/>
          <w:szCs w:val="22"/>
        </w:rPr>
        <w:t>Aquaculture 523: 11 p.</w:t>
      </w:r>
    </w:p>
    <w:p w14:paraId="565A1388" w14:textId="77777777" w:rsidR="0071641D" w:rsidRPr="003A314F" w:rsidRDefault="0071641D" w:rsidP="0071641D">
      <w:pPr>
        <w:rPr>
          <w:rFonts w:asciiTheme="minorHAnsi" w:hAnsiTheme="minorHAnsi" w:cstheme="minorHAnsi"/>
          <w:b/>
          <w:bCs/>
          <w:color w:val="000000"/>
          <w:sz w:val="22"/>
          <w:szCs w:val="22"/>
        </w:rPr>
      </w:pPr>
    </w:p>
    <w:p w14:paraId="58AC22EB" w14:textId="77777777" w:rsidR="0071641D"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5EC47B65" w14:textId="2D669CAF" w:rsidR="0071641D" w:rsidRPr="00864437" w:rsidRDefault="0071641D" w:rsidP="20887FC1">
      <w:pPr>
        <w:rPr>
          <w:rFonts w:asciiTheme="minorHAnsi" w:hAnsiTheme="minorHAnsi" w:cstheme="minorBidi"/>
          <w:color w:val="000000"/>
          <w:sz w:val="22"/>
          <w:szCs w:val="22"/>
        </w:rPr>
      </w:pPr>
      <w:r w:rsidRPr="20887FC1">
        <w:rPr>
          <w:rFonts w:asciiTheme="minorHAnsi" w:hAnsiTheme="minorHAnsi" w:cstheme="minorBidi"/>
          <w:color w:val="000000" w:themeColor="text1"/>
          <w:sz w:val="22"/>
          <w:szCs w:val="22"/>
        </w:rPr>
        <w:t>For this study commercial formulation product CLOPRID plus 35% SC concentrated liquid was used to expose O. niloticus fish to nominal concentrations of imidacloprid of 0.0, 0.05, 0.1, 0.15, 0.2, and 0.25 mg/L. Fish were acclimated for 96 h under test conditions. Fish mortality was recorded after 24, 48, 72, and 96 h. The LC50 values were estimated using the dose response curve. The study authors reported the LC</w:t>
      </w:r>
      <w:r w:rsidRPr="20887FC1">
        <w:rPr>
          <w:rFonts w:asciiTheme="minorHAnsi" w:hAnsiTheme="minorHAnsi" w:cstheme="minorBidi"/>
          <w:color w:val="000000" w:themeColor="text1"/>
          <w:sz w:val="22"/>
          <w:szCs w:val="22"/>
          <w:vertAlign w:val="subscript"/>
        </w:rPr>
        <w:t>50</w:t>
      </w:r>
      <w:r w:rsidRPr="20887FC1">
        <w:rPr>
          <w:rFonts w:asciiTheme="minorHAnsi" w:hAnsiTheme="minorHAnsi" w:cstheme="minorBidi"/>
          <w:color w:val="000000" w:themeColor="text1"/>
          <w:sz w:val="22"/>
          <w:szCs w:val="22"/>
        </w:rPr>
        <w:t xml:space="preserve"> of imidacloprid for 96 h (25 °C) for O. niloticus fish to be 0.109 μ/L, however as this is lower than the lowest concentration tested it was assumed that this was a typographical error and should be 0.109 mg/L. </w:t>
      </w:r>
    </w:p>
    <w:p w14:paraId="32BEAC5B" w14:textId="77777777" w:rsidR="0071641D" w:rsidRDefault="0071641D" w:rsidP="0071641D">
      <w:pPr>
        <w:rPr>
          <w:rFonts w:asciiTheme="minorHAnsi" w:hAnsiTheme="minorHAnsi" w:cstheme="minorHAnsi"/>
          <w:color w:val="000000"/>
          <w:sz w:val="22"/>
          <w:szCs w:val="22"/>
        </w:rPr>
      </w:pPr>
    </w:p>
    <w:p w14:paraId="57E6F0A8" w14:textId="0C340158" w:rsidR="0071641D" w:rsidRDefault="0071641D" w:rsidP="0071641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the chronic toxicity study, </w:t>
      </w:r>
      <w:r w:rsidRPr="00DB4544">
        <w:rPr>
          <w:rFonts w:asciiTheme="minorHAnsi" w:hAnsiTheme="minorHAnsi" w:cstheme="minorHAnsi"/>
          <w:color w:val="000000"/>
          <w:sz w:val="22"/>
          <w:szCs w:val="22"/>
        </w:rPr>
        <w:t>all experimental fish were fed a basal pelleted</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diet</w:t>
      </w:r>
      <w:r>
        <w:rPr>
          <w:rFonts w:asciiTheme="minorHAnsi" w:hAnsiTheme="minorHAnsi" w:cstheme="minorHAnsi"/>
          <w:color w:val="000000"/>
          <w:sz w:val="22"/>
          <w:szCs w:val="22"/>
        </w:rPr>
        <w:t xml:space="preserve"> and</w:t>
      </w:r>
      <w:r w:rsidRPr="00DB4544">
        <w:rPr>
          <w:rFonts w:asciiTheme="minorHAnsi" w:hAnsiTheme="minorHAnsi" w:cstheme="minorHAnsi"/>
          <w:color w:val="000000"/>
          <w:sz w:val="22"/>
          <w:szCs w:val="22"/>
        </w:rPr>
        <w:t xml:space="preserve"> were reared into polluted</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water with 0.01 μg</w:t>
      </w:r>
      <w:r w:rsidR="00586ACB">
        <w:rPr>
          <w:rFonts w:asciiTheme="minorHAnsi" w:hAnsiTheme="minorHAnsi" w:cstheme="minorHAnsi"/>
          <w:color w:val="000000"/>
          <w:sz w:val="22"/>
          <w:szCs w:val="22"/>
        </w:rPr>
        <w:t>/</w:t>
      </w:r>
      <w:r w:rsidRPr="00DB4544">
        <w:rPr>
          <w:rFonts w:asciiTheme="minorHAnsi" w:hAnsiTheme="minorHAnsi" w:cstheme="minorHAnsi"/>
          <w:color w:val="000000"/>
          <w:sz w:val="22"/>
          <w:szCs w:val="22"/>
        </w:rPr>
        <w:t>L imidacloprid</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Every two weeks, the total living fish</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body weight in each aquarium was estimated to check fish growth</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 xml:space="preserve">parameters. </w:t>
      </w:r>
    </w:p>
    <w:p w14:paraId="51AB2F74" w14:textId="77777777" w:rsidR="0071641D" w:rsidRDefault="0071641D" w:rsidP="0071641D">
      <w:pPr>
        <w:rPr>
          <w:rFonts w:asciiTheme="minorHAnsi" w:hAnsiTheme="minorHAnsi" w:cstheme="minorHAnsi"/>
          <w:color w:val="000000"/>
          <w:sz w:val="22"/>
          <w:szCs w:val="22"/>
        </w:rPr>
      </w:pPr>
    </w:p>
    <w:p w14:paraId="2F48477D" w14:textId="4C022882" w:rsidR="0071641D" w:rsidRDefault="0071641D" w:rsidP="0071641D">
      <w:pPr>
        <w:rPr>
          <w:rFonts w:asciiTheme="minorHAnsi" w:hAnsiTheme="minorHAnsi" w:cstheme="minorHAnsi"/>
          <w:color w:val="000000"/>
          <w:sz w:val="22"/>
          <w:szCs w:val="22"/>
        </w:rPr>
      </w:pPr>
      <w:r w:rsidRPr="00646A1E">
        <w:rPr>
          <w:rFonts w:asciiTheme="minorHAnsi" w:hAnsiTheme="minorHAnsi" w:cstheme="minorHAnsi"/>
          <w:color w:val="000000"/>
          <w:sz w:val="22"/>
          <w:szCs w:val="22"/>
        </w:rPr>
        <w:t>Water samples were</w:t>
      </w:r>
      <w:r>
        <w:rPr>
          <w:rFonts w:asciiTheme="minorHAnsi" w:hAnsiTheme="minorHAnsi" w:cstheme="minorHAnsi"/>
          <w:color w:val="000000"/>
          <w:sz w:val="22"/>
          <w:szCs w:val="22"/>
        </w:rPr>
        <w:t xml:space="preserve"> </w:t>
      </w:r>
      <w:r w:rsidRPr="00646A1E">
        <w:rPr>
          <w:rFonts w:asciiTheme="minorHAnsi" w:hAnsiTheme="minorHAnsi" w:cstheme="minorHAnsi"/>
          <w:color w:val="000000"/>
          <w:sz w:val="22"/>
          <w:szCs w:val="22"/>
        </w:rPr>
        <w:t>collected weekly from each aquarium to monitor different parameters</w:t>
      </w:r>
      <w:r>
        <w:rPr>
          <w:rFonts w:asciiTheme="minorHAnsi" w:hAnsiTheme="minorHAnsi" w:cstheme="minorHAnsi"/>
          <w:color w:val="000000"/>
          <w:sz w:val="22"/>
          <w:szCs w:val="22"/>
        </w:rPr>
        <w:t xml:space="preserve"> </w:t>
      </w:r>
      <w:r w:rsidRPr="00646A1E">
        <w:rPr>
          <w:rFonts w:asciiTheme="minorHAnsi" w:hAnsiTheme="minorHAnsi" w:cstheme="minorHAnsi"/>
          <w:color w:val="000000"/>
          <w:sz w:val="22"/>
          <w:szCs w:val="22"/>
        </w:rPr>
        <w:t>of water quality.</w:t>
      </w:r>
      <w:r w:rsidRPr="00DB4544">
        <w:rPr>
          <w:rFonts w:asciiTheme="minorHAnsi" w:hAnsiTheme="minorHAnsi" w:cstheme="minorHAnsi"/>
          <w:color w:val="000000"/>
          <w:sz w:val="22"/>
          <w:szCs w:val="22"/>
        </w:rPr>
        <w:t xml:space="preserve"> Levene's test</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was used to test all data for variance normality and homogeneity. All data were analyzed using the</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general linear model procedure of the Statistical Analysis System (SAS)</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version (8.02). All differences among treatment were determined by</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using Duncan's multiple range test with means at a 5%</w:t>
      </w:r>
      <w:r>
        <w:rPr>
          <w:rFonts w:asciiTheme="minorHAnsi" w:hAnsiTheme="minorHAnsi" w:cstheme="minorHAnsi"/>
          <w:color w:val="000000"/>
          <w:sz w:val="22"/>
          <w:szCs w:val="22"/>
        </w:rPr>
        <w:t xml:space="preserve"> </w:t>
      </w:r>
      <w:r w:rsidRPr="00DB4544">
        <w:rPr>
          <w:rFonts w:asciiTheme="minorHAnsi" w:hAnsiTheme="minorHAnsi" w:cstheme="minorHAnsi"/>
          <w:color w:val="000000"/>
          <w:sz w:val="22"/>
          <w:szCs w:val="22"/>
        </w:rPr>
        <w:t>significance level.</w:t>
      </w:r>
      <w:r w:rsidR="00317CA6">
        <w:rPr>
          <w:rFonts w:asciiTheme="minorHAnsi" w:hAnsiTheme="minorHAnsi" w:cstheme="minorHAnsi"/>
          <w:color w:val="000000"/>
          <w:sz w:val="22"/>
          <w:szCs w:val="22"/>
        </w:rPr>
        <w:t xml:space="preserve"> Control group survival was close to 100%. </w:t>
      </w:r>
    </w:p>
    <w:p w14:paraId="02EB51CB" w14:textId="77777777" w:rsidR="0071641D" w:rsidRDefault="0071641D" w:rsidP="0071641D">
      <w:pPr>
        <w:rPr>
          <w:rFonts w:asciiTheme="minorHAnsi" w:hAnsiTheme="minorHAnsi" w:cstheme="minorHAnsi"/>
          <w:color w:val="000000"/>
          <w:sz w:val="22"/>
          <w:szCs w:val="22"/>
        </w:rPr>
      </w:pPr>
    </w:p>
    <w:p w14:paraId="18AD81E2" w14:textId="447577CA" w:rsidR="0071641D" w:rsidRPr="003A314F" w:rsidRDefault="0071641D" w:rsidP="1D200FBA">
      <w:pPr>
        <w:rPr>
          <w:rFonts w:asciiTheme="minorHAnsi" w:hAnsiTheme="minorHAnsi" w:cstheme="minorBidi"/>
          <w:color w:val="000000"/>
          <w:sz w:val="22"/>
          <w:szCs w:val="22"/>
        </w:rPr>
      </w:pPr>
      <w:r w:rsidRPr="1D200FBA">
        <w:rPr>
          <w:rFonts w:asciiTheme="minorHAnsi" w:hAnsiTheme="minorHAnsi" w:cstheme="minorBidi"/>
          <w:b/>
          <w:bCs/>
          <w:color w:val="000000" w:themeColor="text1"/>
          <w:sz w:val="22"/>
          <w:szCs w:val="22"/>
        </w:rPr>
        <w:t>Description of Use in Document (QUAL, QUAN, INV):</w:t>
      </w:r>
      <w:r w:rsidRPr="1D200FBA">
        <w:rPr>
          <w:rFonts w:asciiTheme="minorHAnsi" w:hAnsiTheme="minorHAnsi" w:cstheme="minorBidi"/>
          <w:color w:val="000000" w:themeColor="text1"/>
          <w:sz w:val="22"/>
          <w:szCs w:val="22"/>
        </w:rPr>
        <w:t xml:space="preserve"> </w:t>
      </w:r>
      <w:r w:rsidR="3D86C685" w:rsidRPr="1D200FBA">
        <w:rPr>
          <w:rFonts w:asciiTheme="minorHAnsi" w:hAnsiTheme="minorHAnsi" w:cstheme="minorBidi"/>
          <w:color w:val="000000" w:themeColor="text1"/>
          <w:sz w:val="22"/>
          <w:szCs w:val="22"/>
        </w:rPr>
        <w:t xml:space="preserve">Qualitative </w:t>
      </w:r>
      <w:r w:rsidR="00B31493" w:rsidRPr="1D200FBA">
        <w:rPr>
          <w:rFonts w:asciiTheme="minorHAnsi" w:hAnsiTheme="minorHAnsi" w:cstheme="minorBidi"/>
          <w:color w:val="000000" w:themeColor="text1"/>
          <w:sz w:val="22"/>
          <w:szCs w:val="22"/>
        </w:rPr>
        <w:t>for acute and chronic</w:t>
      </w:r>
    </w:p>
    <w:p w14:paraId="535C8A3A" w14:textId="77777777" w:rsidR="0071641D" w:rsidRPr="003A314F" w:rsidRDefault="0071641D" w:rsidP="0071641D">
      <w:pPr>
        <w:rPr>
          <w:rFonts w:asciiTheme="minorHAnsi" w:hAnsiTheme="minorHAnsi" w:cstheme="minorHAnsi"/>
          <w:b/>
          <w:bCs/>
          <w:color w:val="000000"/>
          <w:sz w:val="22"/>
          <w:szCs w:val="22"/>
        </w:rPr>
      </w:pPr>
    </w:p>
    <w:p w14:paraId="40CB9BBF" w14:textId="3EB5E753" w:rsidR="0071641D" w:rsidRPr="003A314F" w:rsidRDefault="0071641D" w:rsidP="1D200FBA">
      <w:pPr>
        <w:rPr>
          <w:rFonts w:asciiTheme="minorHAnsi" w:hAnsiTheme="minorHAnsi" w:cstheme="minorBidi"/>
          <w:color w:val="000000"/>
          <w:sz w:val="22"/>
          <w:szCs w:val="22"/>
        </w:rPr>
      </w:pPr>
      <w:r w:rsidRPr="1D200FBA">
        <w:rPr>
          <w:rFonts w:asciiTheme="minorHAnsi" w:hAnsiTheme="minorHAnsi" w:cstheme="minorBidi"/>
          <w:b/>
          <w:bCs/>
          <w:color w:val="000000" w:themeColor="text1"/>
          <w:sz w:val="22"/>
          <w:szCs w:val="22"/>
        </w:rPr>
        <w:t>Limitations of Study:</w:t>
      </w:r>
      <w:r w:rsidRPr="1D200FBA">
        <w:rPr>
          <w:rFonts w:asciiTheme="minorHAnsi" w:hAnsiTheme="minorHAnsi" w:cstheme="minorBidi"/>
          <w:color w:val="000000" w:themeColor="text1"/>
          <w:sz w:val="22"/>
          <w:szCs w:val="22"/>
        </w:rPr>
        <w:t xml:space="preserve"> A single dose was tested in chronic study and therefore this study is not suitable for chronic NOAEC/LOAEC determination. </w:t>
      </w:r>
      <w:r w:rsidR="00642946" w:rsidRPr="1D200FBA">
        <w:rPr>
          <w:rFonts w:asciiTheme="minorHAnsi" w:hAnsiTheme="minorHAnsi" w:cstheme="minorBidi"/>
          <w:color w:val="000000" w:themeColor="text1"/>
          <w:sz w:val="22"/>
          <w:szCs w:val="22"/>
        </w:rPr>
        <w:t xml:space="preserve">Analytical confirmation of test dose was not conducted. </w:t>
      </w:r>
      <w:r w:rsidR="4F1BF987" w:rsidRPr="1D200FBA">
        <w:rPr>
          <w:rFonts w:asciiTheme="minorHAnsi" w:hAnsiTheme="minorHAnsi" w:cstheme="minorBidi"/>
          <w:color w:val="000000" w:themeColor="text1"/>
          <w:sz w:val="22"/>
          <w:szCs w:val="22"/>
        </w:rPr>
        <w:t xml:space="preserve">The TEP product used is not registered nor available in the United States. </w:t>
      </w:r>
    </w:p>
    <w:p w14:paraId="5E22BEEF" w14:textId="77777777" w:rsidR="0071641D" w:rsidRPr="003A314F" w:rsidRDefault="0071641D" w:rsidP="0071641D">
      <w:pPr>
        <w:rPr>
          <w:rFonts w:asciiTheme="minorHAnsi" w:hAnsiTheme="minorHAnsi" w:cstheme="minorHAnsi"/>
          <w:color w:val="000000"/>
          <w:sz w:val="22"/>
          <w:szCs w:val="22"/>
        </w:rPr>
      </w:pPr>
    </w:p>
    <w:p w14:paraId="7603BAC7"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082149F9" w14:textId="57C55447" w:rsidR="0071641D"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427378" w:rsidRPr="00452FD8">
        <w:rPr>
          <w:rFonts w:asciiTheme="minorHAnsi" w:hAnsiTheme="minorHAnsi" w:cstheme="minorHAnsi"/>
          <w:color w:val="000000"/>
          <w:sz w:val="22"/>
          <w:szCs w:val="22"/>
        </w:rPr>
        <w:t>Ryan Mroz</w:t>
      </w:r>
    </w:p>
    <w:p w14:paraId="14F3ADC9" w14:textId="33841C75" w:rsidR="006E7AFF" w:rsidRDefault="006E7AFF" w:rsidP="0071641D">
      <w:r>
        <w:br w:type="page"/>
      </w:r>
    </w:p>
    <w:p w14:paraId="570A1828" w14:textId="77777777" w:rsidR="006E7AFF" w:rsidRPr="003A314F" w:rsidRDefault="006E7AFF" w:rsidP="006E7AFF">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394DA08E" w14:textId="77777777" w:rsidR="006E7AFF" w:rsidRPr="003A314F" w:rsidRDefault="006E7AFF" w:rsidP="006E7AFF">
      <w:pPr>
        <w:rPr>
          <w:rFonts w:asciiTheme="minorHAnsi" w:hAnsiTheme="minorHAnsi" w:cstheme="minorHAnsi"/>
          <w:b/>
          <w:bCs/>
          <w:color w:val="000000"/>
          <w:sz w:val="22"/>
          <w:szCs w:val="22"/>
          <w:u w:val="single"/>
        </w:rPr>
      </w:pPr>
    </w:p>
    <w:p w14:paraId="7215423F"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482BF154"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24513EA3"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3F3514F5" w14:textId="77777777" w:rsidR="006E7AFF" w:rsidRPr="00315397"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184102</w:t>
      </w:r>
    </w:p>
    <w:p w14:paraId="727EACCE" w14:textId="6115C026"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3802C8FD"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2-16-2021</w:t>
      </w:r>
    </w:p>
    <w:p w14:paraId="7271DF68" w14:textId="77777777" w:rsidR="006E7AFF" w:rsidRPr="003A314F" w:rsidRDefault="006E7AFF" w:rsidP="006E7AFF">
      <w:pPr>
        <w:rPr>
          <w:rFonts w:asciiTheme="minorHAnsi" w:hAnsiTheme="minorHAnsi" w:cstheme="minorHAnsi"/>
          <w:b/>
          <w:bCs/>
          <w:color w:val="000000"/>
          <w:sz w:val="22"/>
          <w:szCs w:val="22"/>
        </w:rPr>
      </w:pPr>
    </w:p>
    <w:p w14:paraId="159481E9" w14:textId="77777777" w:rsidR="006E7AFF" w:rsidRPr="003A314F" w:rsidRDefault="006E7AFF" w:rsidP="006E7AFF">
      <w:pPr>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Wu S</w:t>
      </w:r>
      <w:r>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Li X</w:t>
      </w:r>
      <w:r>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Liu X</w:t>
      </w:r>
      <w:r>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Yang G</w:t>
      </w:r>
      <w:r>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An X</w:t>
      </w:r>
      <w:r>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Wang Q</w:t>
      </w:r>
      <w:r>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Wang Y</w:t>
      </w:r>
      <w:r>
        <w:rPr>
          <w:rFonts w:asciiTheme="minorHAnsi" w:eastAsiaTheme="minorHAnsi" w:hAnsiTheme="minorHAnsi" w:cstheme="minorHAnsi"/>
          <w:sz w:val="22"/>
          <w:szCs w:val="22"/>
        </w:rPr>
        <w:t>. (</w:t>
      </w:r>
      <w:r w:rsidRPr="00315397">
        <w:rPr>
          <w:rFonts w:asciiTheme="minorHAnsi" w:eastAsiaTheme="minorHAnsi" w:hAnsiTheme="minorHAnsi" w:cstheme="minorHAnsi"/>
          <w:sz w:val="22"/>
          <w:szCs w:val="22"/>
        </w:rPr>
        <w:t>2018</w:t>
      </w:r>
      <w:r>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Joint Toxic Effects of Triazophos and Imidacloprid on Zebrafish (</w:t>
      </w:r>
      <w:r w:rsidRPr="00315397">
        <w:rPr>
          <w:rFonts w:asciiTheme="minorHAnsi" w:eastAsiaTheme="minorHAnsi" w:hAnsiTheme="minorHAnsi" w:cstheme="minorHAnsi"/>
          <w:i/>
          <w:iCs/>
          <w:sz w:val="22"/>
          <w:szCs w:val="22"/>
        </w:rPr>
        <w:t>Danio rerio</w:t>
      </w:r>
      <w:r w:rsidRPr="00315397">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t>
      </w:r>
      <w:r w:rsidRPr="00315397">
        <w:rPr>
          <w:rFonts w:asciiTheme="minorHAnsi" w:eastAsiaTheme="minorHAnsi" w:hAnsiTheme="minorHAnsi" w:cstheme="minorHAnsi"/>
          <w:sz w:val="22"/>
          <w:szCs w:val="22"/>
        </w:rPr>
        <w:t>Environ. Pollut. 235: 470-481</w:t>
      </w:r>
      <w:r>
        <w:rPr>
          <w:rFonts w:asciiTheme="minorHAnsi" w:eastAsiaTheme="minorHAnsi" w:hAnsiTheme="minorHAnsi" w:cstheme="minorHAnsi"/>
          <w:sz w:val="22"/>
          <w:szCs w:val="22"/>
        </w:rPr>
        <w:t>.</w:t>
      </w:r>
    </w:p>
    <w:p w14:paraId="7D48751F" w14:textId="77777777" w:rsidR="006E7AFF" w:rsidRPr="003A314F" w:rsidRDefault="006E7AFF" w:rsidP="006E7AFF">
      <w:pPr>
        <w:rPr>
          <w:rFonts w:asciiTheme="minorHAnsi" w:hAnsiTheme="minorHAnsi" w:cstheme="minorHAnsi"/>
          <w:color w:val="000000"/>
          <w:sz w:val="22"/>
          <w:szCs w:val="22"/>
        </w:rPr>
      </w:pPr>
    </w:p>
    <w:p w14:paraId="08966C99" w14:textId="77777777" w:rsidR="006E7AF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214753EA" w14:textId="1006F7F3" w:rsidR="006E7AFF" w:rsidRDefault="006E7AFF" w:rsidP="00380F64">
      <w:pPr>
        <w:rPr>
          <w:rFonts w:asciiTheme="minorHAnsi" w:hAnsiTheme="minorHAnsi" w:cstheme="minorHAnsi"/>
          <w:color w:val="000000"/>
          <w:sz w:val="22"/>
          <w:szCs w:val="22"/>
        </w:rPr>
      </w:pPr>
      <w:r w:rsidRPr="00315397">
        <w:rPr>
          <w:rFonts w:asciiTheme="minorHAnsi" w:hAnsiTheme="minorHAnsi" w:cstheme="minorHAnsi"/>
          <w:color w:val="000000"/>
          <w:sz w:val="22"/>
          <w:szCs w:val="22"/>
        </w:rPr>
        <w:t>The toxici</w:t>
      </w:r>
      <w:r>
        <w:rPr>
          <w:rFonts w:asciiTheme="minorHAnsi" w:hAnsiTheme="minorHAnsi" w:cstheme="minorHAnsi"/>
          <w:color w:val="000000"/>
          <w:sz w:val="22"/>
          <w:szCs w:val="22"/>
        </w:rPr>
        <w:t>ty test</w:t>
      </w:r>
      <w:r w:rsidRPr="00315397">
        <w:rPr>
          <w:rFonts w:asciiTheme="minorHAnsi" w:hAnsiTheme="minorHAnsi" w:cstheme="minorHAnsi"/>
          <w:color w:val="000000"/>
          <w:sz w:val="22"/>
          <w:szCs w:val="22"/>
        </w:rPr>
        <w:t xml:space="preserve"> of </w:t>
      </w:r>
      <w:r w:rsidR="003F08F8">
        <w:rPr>
          <w:rFonts w:asciiTheme="minorHAnsi" w:hAnsiTheme="minorHAnsi" w:cstheme="minorHAnsi"/>
          <w:color w:val="000000"/>
          <w:sz w:val="22"/>
          <w:szCs w:val="22"/>
        </w:rPr>
        <w:t>imidacloprid (</w:t>
      </w:r>
      <w:r w:rsidRPr="00315397">
        <w:rPr>
          <w:rFonts w:asciiTheme="minorHAnsi" w:hAnsiTheme="minorHAnsi" w:cstheme="minorHAnsi"/>
          <w:color w:val="000000"/>
          <w:sz w:val="22"/>
          <w:szCs w:val="22"/>
        </w:rPr>
        <w:t>IMI</w:t>
      </w:r>
      <w:r w:rsidR="003F08F8">
        <w:rPr>
          <w:rFonts w:asciiTheme="minorHAnsi" w:hAnsiTheme="minorHAnsi" w:cstheme="minorHAnsi"/>
          <w:color w:val="000000"/>
          <w:sz w:val="22"/>
          <w:szCs w:val="22"/>
        </w:rPr>
        <w:t>)</w:t>
      </w:r>
      <w:r w:rsidRPr="00315397">
        <w:rPr>
          <w:rFonts w:asciiTheme="minorHAnsi" w:hAnsiTheme="minorHAnsi" w:cstheme="minorHAnsi"/>
          <w:color w:val="000000"/>
          <w:sz w:val="22"/>
          <w:szCs w:val="22"/>
        </w:rPr>
        <w:t xml:space="preserve"> to multiple life stages of D. rerio</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were assessed according to OECD test guidelines</w:t>
      </w:r>
      <w:r w:rsidR="007D5A61">
        <w:rPr>
          <w:rFonts w:asciiTheme="minorHAnsi" w:hAnsiTheme="minorHAnsi" w:cstheme="minorHAnsi"/>
          <w:color w:val="000000"/>
          <w:sz w:val="22"/>
          <w:szCs w:val="22"/>
        </w:rPr>
        <w:t xml:space="preserve">. </w:t>
      </w:r>
      <w:r w:rsidR="007D5A61" w:rsidRPr="007D5A61">
        <w:rPr>
          <w:rFonts w:asciiTheme="minorHAnsi" w:hAnsiTheme="minorHAnsi" w:cstheme="minorHAnsi"/>
          <w:color w:val="000000"/>
          <w:sz w:val="22"/>
          <w:szCs w:val="22"/>
        </w:rPr>
        <w:t>OECD test guideline 236 (OECD, 2013)</w:t>
      </w:r>
      <w:r w:rsidR="007D5A61" w:rsidRPr="007D5A61">
        <w:rPr>
          <w:rFonts w:asciiTheme="minorHAnsi" w:hAnsiTheme="minorHAnsi" w:cstheme="minorHAnsi" w:hint="eastAsia"/>
          <w:color w:val="000000"/>
          <w:sz w:val="22"/>
          <w:szCs w:val="22"/>
        </w:rPr>
        <w:t xml:space="preserve"> was used as reference to perform t</w:t>
      </w:r>
      <w:r w:rsidR="007D5A61" w:rsidRPr="007D5A61">
        <w:rPr>
          <w:rFonts w:asciiTheme="minorHAnsi" w:hAnsiTheme="minorHAnsi" w:cstheme="minorHAnsi"/>
          <w:color w:val="000000"/>
          <w:sz w:val="22"/>
          <w:szCs w:val="22"/>
        </w:rPr>
        <w:t xml:space="preserve">he acute toxicity test of embryonic and larval fish. </w:t>
      </w:r>
      <w:r w:rsidRPr="00315397">
        <w:rPr>
          <w:rFonts w:asciiTheme="minorHAnsi" w:hAnsiTheme="minorHAnsi" w:cstheme="minorHAnsi"/>
          <w:color w:val="000000"/>
          <w:sz w:val="22"/>
          <w:szCs w:val="22"/>
        </w:rPr>
        <w:t>Embryos at about 2 h post-fertilization (hpf) or larvae at 72 h</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post-hatching were used for embryonic and larval toxicity tests,</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 xml:space="preserve">respectively. </w:t>
      </w:r>
      <w:r w:rsidR="007D5A61" w:rsidRPr="007D5A61">
        <w:rPr>
          <w:rFonts w:asciiTheme="minorHAnsi" w:hAnsiTheme="minorHAnsi" w:cstheme="minorHAnsi"/>
          <w:color w:val="000000"/>
          <w:sz w:val="22"/>
          <w:szCs w:val="22"/>
        </w:rPr>
        <w:t>OECD test guideline 203 (OECD, 1992)</w:t>
      </w:r>
      <w:r w:rsidR="007D5A61" w:rsidRPr="007D5A61">
        <w:rPr>
          <w:rFonts w:asciiTheme="minorHAnsi" w:hAnsiTheme="minorHAnsi" w:cstheme="minorHAnsi" w:hint="eastAsia"/>
          <w:color w:val="000000"/>
          <w:sz w:val="22"/>
          <w:szCs w:val="22"/>
        </w:rPr>
        <w:t xml:space="preserve"> was used as reference to analyze t</w:t>
      </w:r>
      <w:r w:rsidR="007D5A61" w:rsidRPr="007D5A61">
        <w:rPr>
          <w:rFonts w:asciiTheme="minorHAnsi" w:hAnsiTheme="minorHAnsi" w:cstheme="minorHAnsi"/>
          <w:color w:val="000000"/>
          <w:sz w:val="22"/>
          <w:szCs w:val="22"/>
        </w:rPr>
        <w:t xml:space="preserve">he toxicity </w:t>
      </w:r>
      <w:r w:rsidR="007D5A61" w:rsidRPr="007D5A61">
        <w:rPr>
          <w:rFonts w:asciiTheme="minorHAnsi" w:hAnsiTheme="minorHAnsi" w:cstheme="minorHAnsi" w:hint="eastAsia"/>
          <w:color w:val="000000"/>
          <w:sz w:val="22"/>
          <w:szCs w:val="22"/>
        </w:rPr>
        <w:t>to</w:t>
      </w:r>
      <w:r w:rsidR="007D5A61" w:rsidRPr="007D5A61">
        <w:rPr>
          <w:rFonts w:asciiTheme="minorHAnsi" w:hAnsiTheme="minorHAnsi" w:cstheme="minorHAnsi"/>
          <w:color w:val="000000"/>
          <w:sz w:val="22"/>
          <w:szCs w:val="22"/>
        </w:rPr>
        <w:t xml:space="preserve"> juvenile and adult fish. </w:t>
      </w:r>
      <w:r w:rsidRPr="00315397">
        <w:rPr>
          <w:rFonts w:asciiTheme="minorHAnsi" w:hAnsiTheme="minorHAnsi" w:cstheme="minorHAnsi"/>
          <w:color w:val="000000"/>
          <w:sz w:val="22"/>
          <w:szCs w:val="22"/>
        </w:rPr>
        <w:t>Juvenile zebrafish (about 1-month-old) and adult</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 xml:space="preserve">zebrafish (about 3-month-old) were </w:t>
      </w:r>
      <w:r>
        <w:rPr>
          <w:rFonts w:asciiTheme="minorHAnsi" w:hAnsiTheme="minorHAnsi" w:cstheme="minorHAnsi"/>
          <w:color w:val="000000"/>
          <w:sz w:val="22"/>
          <w:szCs w:val="22"/>
        </w:rPr>
        <w:t xml:space="preserve">used for the final tests. </w:t>
      </w:r>
    </w:p>
    <w:p w14:paraId="62825493" w14:textId="77777777" w:rsidR="00380F64" w:rsidRDefault="00380F64" w:rsidP="00380F64">
      <w:pPr>
        <w:rPr>
          <w:rFonts w:asciiTheme="minorHAnsi" w:hAnsiTheme="minorHAnsi" w:cstheme="minorHAnsi"/>
          <w:color w:val="000000"/>
          <w:sz w:val="22"/>
          <w:szCs w:val="22"/>
        </w:rPr>
      </w:pPr>
    </w:p>
    <w:p w14:paraId="610CF6AE" w14:textId="03F82A7B" w:rsidR="00317CA6" w:rsidRDefault="007D5A61" w:rsidP="00380F6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This study states it </w:t>
      </w:r>
      <w:r w:rsidR="00317CA6">
        <w:rPr>
          <w:rFonts w:asciiTheme="minorHAnsi" w:hAnsiTheme="minorHAnsi" w:cstheme="minorHAnsi"/>
          <w:color w:val="000000"/>
          <w:sz w:val="22"/>
          <w:szCs w:val="22"/>
        </w:rPr>
        <w:t xml:space="preserve">follows </w:t>
      </w:r>
      <w:r>
        <w:rPr>
          <w:rFonts w:asciiTheme="minorHAnsi" w:hAnsiTheme="minorHAnsi" w:cstheme="minorHAnsi"/>
          <w:color w:val="000000"/>
          <w:sz w:val="22"/>
          <w:szCs w:val="22"/>
        </w:rPr>
        <w:t xml:space="preserve">the two OECD </w:t>
      </w:r>
      <w:r w:rsidR="00317CA6">
        <w:rPr>
          <w:rFonts w:asciiTheme="minorHAnsi" w:hAnsiTheme="minorHAnsi" w:cstheme="minorHAnsi"/>
          <w:color w:val="000000"/>
          <w:sz w:val="22"/>
          <w:szCs w:val="22"/>
        </w:rPr>
        <w:t xml:space="preserve">methods </w:t>
      </w:r>
      <w:r>
        <w:rPr>
          <w:rFonts w:asciiTheme="minorHAnsi" w:hAnsiTheme="minorHAnsi" w:cstheme="minorHAnsi"/>
          <w:color w:val="000000"/>
          <w:sz w:val="22"/>
          <w:szCs w:val="22"/>
        </w:rPr>
        <w:t>for fish toxicity testing. I</w:t>
      </w:r>
      <w:r w:rsidR="00317CA6">
        <w:rPr>
          <w:rFonts w:asciiTheme="minorHAnsi" w:hAnsiTheme="minorHAnsi" w:cstheme="minorHAnsi"/>
          <w:color w:val="000000"/>
          <w:sz w:val="22"/>
          <w:szCs w:val="22"/>
        </w:rPr>
        <w:t>f followed they require multiple test concentrations</w:t>
      </w:r>
      <w:r>
        <w:rPr>
          <w:rFonts w:asciiTheme="minorHAnsi" w:hAnsiTheme="minorHAnsi" w:cstheme="minorHAnsi"/>
          <w:color w:val="000000"/>
          <w:sz w:val="22"/>
          <w:szCs w:val="22"/>
        </w:rPr>
        <w:t xml:space="preserve"> however</w:t>
      </w:r>
      <w:r w:rsidR="00317CA6">
        <w:rPr>
          <w:rFonts w:asciiTheme="minorHAnsi" w:hAnsiTheme="minorHAnsi" w:cstheme="minorHAnsi"/>
          <w:color w:val="000000"/>
          <w:sz w:val="22"/>
          <w:szCs w:val="22"/>
        </w:rPr>
        <w:t xml:space="preserve">, those were however not </w:t>
      </w:r>
      <w:r>
        <w:rPr>
          <w:rFonts w:asciiTheme="minorHAnsi" w:hAnsiTheme="minorHAnsi" w:cstheme="minorHAnsi"/>
          <w:color w:val="000000"/>
          <w:sz w:val="22"/>
          <w:szCs w:val="22"/>
        </w:rPr>
        <w:t>explicitly</w:t>
      </w:r>
      <w:r w:rsidR="00317CA6">
        <w:rPr>
          <w:rFonts w:asciiTheme="minorHAnsi" w:hAnsiTheme="minorHAnsi" w:cstheme="minorHAnsi"/>
          <w:color w:val="000000"/>
          <w:sz w:val="22"/>
          <w:szCs w:val="22"/>
        </w:rPr>
        <w:t xml:space="preserve"> stated</w:t>
      </w:r>
      <w:r>
        <w:rPr>
          <w:rFonts w:asciiTheme="minorHAnsi" w:hAnsiTheme="minorHAnsi" w:cstheme="minorHAnsi"/>
          <w:color w:val="000000"/>
          <w:sz w:val="22"/>
          <w:szCs w:val="22"/>
        </w:rPr>
        <w:t xml:space="preserve">. Additionally, the OECD guidance has a validity requirement for control mortality, but the study did not specifically state if the validity requirements were met. </w:t>
      </w:r>
    </w:p>
    <w:p w14:paraId="2CDBB695" w14:textId="77777777" w:rsidR="00380F64" w:rsidRDefault="00380F64" w:rsidP="00380F64">
      <w:pPr>
        <w:rPr>
          <w:rFonts w:asciiTheme="minorHAnsi" w:hAnsiTheme="minorHAnsi" w:cstheme="minorHAnsi"/>
          <w:color w:val="000000"/>
          <w:sz w:val="22"/>
          <w:szCs w:val="22"/>
        </w:rPr>
      </w:pPr>
    </w:p>
    <w:p w14:paraId="4DA14EA0" w14:textId="4F272C4F" w:rsidR="006E7AFF" w:rsidRDefault="006E7AFF" w:rsidP="00380F64">
      <w:pPr>
        <w:rPr>
          <w:rFonts w:asciiTheme="minorHAnsi" w:hAnsiTheme="minorHAnsi" w:cstheme="minorHAnsi"/>
          <w:color w:val="000000"/>
          <w:sz w:val="22"/>
          <w:szCs w:val="22"/>
        </w:rPr>
      </w:pPr>
      <w:r w:rsidRPr="00315397">
        <w:rPr>
          <w:rFonts w:asciiTheme="minorHAnsi" w:hAnsiTheme="minorHAnsi" w:cstheme="minorHAnsi"/>
          <w:color w:val="000000"/>
          <w:sz w:val="22"/>
          <w:szCs w:val="22"/>
        </w:rPr>
        <w:t>IMI (purity 95.3%,</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 xml:space="preserve">CAS: 138261-41-3) </w:t>
      </w:r>
      <w:r>
        <w:rPr>
          <w:rFonts w:asciiTheme="minorHAnsi" w:hAnsiTheme="minorHAnsi" w:cstheme="minorHAnsi"/>
          <w:color w:val="000000"/>
          <w:sz w:val="22"/>
          <w:szCs w:val="22"/>
        </w:rPr>
        <w:t>was</w:t>
      </w:r>
      <w:r w:rsidRPr="00315397">
        <w:rPr>
          <w:rFonts w:asciiTheme="minorHAnsi" w:hAnsiTheme="minorHAnsi" w:cstheme="minorHAnsi"/>
          <w:color w:val="000000"/>
          <w:sz w:val="22"/>
          <w:szCs w:val="22"/>
        </w:rPr>
        <w:t xml:space="preserve"> supplied by Nanjing Red-sun Chemical</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Co., Ltd. (Nanjing, Jiangsu, China).</w:t>
      </w:r>
      <w:r>
        <w:rPr>
          <w:rFonts w:asciiTheme="minorHAnsi" w:hAnsiTheme="minorHAnsi" w:cstheme="minorHAnsi"/>
          <w:color w:val="000000"/>
          <w:sz w:val="22"/>
          <w:szCs w:val="22"/>
        </w:rPr>
        <w:t xml:space="preserve"> </w:t>
      </w:r>
      <w:proofErr w:type="gramStart"/>
      <w:r w:rsidRPr="00315397">
        <w:rPr>
          <w:rFonts w:asciiTheme="minorHAnsi" w:hAnsiTheme="minorHAnsi" w:cstheme="minorHAnsi"/>
          <w:color w:val="000000"/>
          <w:sz w:val="22"/>
          <w:szCs w:val="22"/>
        </w:rPr>
        <w:t>In order to</w:t>
      </w:r>
      <w:proofErr w:type="gramEnd"/>
      <w:r w:rsidRPr="00315397">
        <w:rPr>
          <w:rFonts w:asciiTheme="minorHAnsi" w:hAnsiTheme="minorHAnsi" w:cstheme="minorHAnsi"/>
          <w:color w:val="000000"/>
          <w:sz w:val="22"/>
          <w:szCs w:val="22"/>
        </w:rPr>
        <w:t xml:space="preserve"> maintain the appropriate</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concentration of pesticide and</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water quality, all of the test solutions</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were refreshed daily.</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Water samples were examined at various time points during the</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exposure period to validate the actual concentrations of IMI</w:t>
      </w:r>
      <w:r>
        <w:rPr>
          <w:rFonts w:asciiTheme="minorHAnsi" w:hAnsiTheme="minorHAnsi" w:cstheme="minorHAnsi"/>
          <w:color w:val="000000"/>
          <w:sz w:val="22"/>
          <w:szCs w:val="22"/>
        </w:rPr>
        <w:t xml:space="preserve"> at </w:t>
      </w:r>
      <w:r w:rsidRPr="00315397">
        <w:rPr>
          <w:rFonts w:asciiTheme="minorHAnsi" w:hAnsiTheme="minorHAnsi" w:cstheme="minorHAnsi"/>
          <w:color w:val="000000"/>
          <w:sz w:val="22"/>
          <w:szCs w:val="22"/>
        </w:rPr>
        <w:t>the beginning</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 xml:space="preserve">(0 h) and prior to </w:t>
      </w:r>
      <w:r>
        <w:rPr>
          <w:rFonts w:asciiTheme="minorHAnsi" w:hAnsiTheme="minorHAnsi" w:cstheme="minorHAnsi"/>
          <w:color w:val="000000"/>
          <w:sz w:val="22"/>
          <w:szCs w:val="22"/>
        </w:rPr>
        <w:t xml:space="preserve">daily </w:t>
      </w:r>
      <w:r w:rsidRPr="00315397">
        <w:rPr>
          <w:rFonts w:asciiTheme="minorHAnsi" w:hAnsiTheme="minorHAnsi" w:cstheme="minorHAnsi"/>
          <w:color w:val="000000"/>
          <w:sz w:val="22"/>
          <w:szCs w:val="22"/>
        </w:rPr>
        <w:t>water renewal (12 h).</w:t>
      </w:r>
      <w:r w:rsidR="007D5A61">
        <w:rPr>
          <w:rFonts w:asciiTheme="minorHAnsi" w:hAnsiTheme="minorHAnsi" w:cstheme="minorHAnsi"/>
          <w:color w:val="000000"/>
          <w:sz w:val="22"/>
          <w:szCs w:val="22"/>
        </w:rPr>
        <w:t xml:space="preserve"> </w:t>
      </w:r>
      <w:r w:rsidR="007D5A61" w:rsidRPr="007D5A61">
        <w:rPr>
          <w:rFonts w:asciiTheme="minorHAnsi" w:hAnsiTheme="minorHAnsi" w:cstheme="minorHAnsi"/>
          <w:color w:val="000000"/>
          <w:sz w:val="22"/>
          <w:szCs w:val="22"/>
        </w:rPr>
        <w:t xml:space="preserve">The </w:t>
      </w:r>
      <w:r w:rsidR="007D5A61">
        <w:rPr>
          <w:rFonts w:asciiTheme="minorHAnsi" w:hAnsiTheme="minorHAnsi" w:cstheme="minorHAnsi"/>
          <w:color w:val="000000"/>
          <w:sz w:val="22"/>
          <w:szCs w:val="22"/>
        </w:rPr>
        <w:t>measured</w:t>
      </w:r>
      <w:r w:rsidR="007D5A61" w:rsidRPr="007D5A61">
        <w:rPr>
          <w:rFonts w:asciiTheme="minorHAnsi" w:hAnsiTheme="minorHAnsi" w:cstheme="minorHAnsi"/>
          <w:color w:val="000000"/>
          <w:sz w:val="22"/>
          <w:szCs w:val="22"/>
        </w:rPr>
        <w:t xml:space="preserve"> concentrations varied no more than 20%</w:t>
      </w:r>
      <w:r w:rsidR="007D5A61">
        <w:rPr>
          <w:rFonts w:asciiTheme="minorHAnsi" w:hAnsiTheme="minorHAnsi" w:cstheme="minorHAnsi"/>
          <w:color w:val="000000"/>
          <w:sz w:val="22"/>
          <w:szCs w:val="22"/>
        </w:rPr>
        <w:t xml:space="preserve"> </w:t>
      </w:r>
      <w:r w:rsidR="007D5A61" w:rsidRPr="007D5A61">
        <w:rPr>
          <w:rFonts w:asciiTheme="minorHAnsi" w:hAnsiTheme="minorHAnsi" w:cstheme="minorHAnsi"/>
          <w:color w:val="000000"/>
          <w:sz w:val="22"/>
          <w:szCs w:val="22"/>
        </w:rPr>
        <w:t>throughout the experiment compared with their nominal concentrations</w:t>
      </w:r>
      <w:r w:rsidR="007D5A61">
        <w:rPr>
          <w:rFonts w:asciiTheme="minorHAnsi" w:hAnsiTheme="minorHAnsi" w:cstheme="minorHAnsi"/>
          <w:color w:val="000000"/>
          <w:sz w:val="22"/>
          <w:szCs w:val="22"/>
        </w:rPr>
        <w:t>.</w:t>
      </w:r>
      <w:r w:rsidR="007D5A61" w:rsidRPr="007D5A61">
        <w:rPr>
          <w:rFonts w:asciiTheme="minorHAnsi" w:hAnsiTheme="minorHAnsi" w:cstheme="minorHAnsi"/>
          <w:color w:val="000000"/>
          <w:sz w:val="22"/>
          <w:szCs w:val="22"/>
        </w:rPr>
        <w:t xml:space="preserve"> Therefore, results were interpreted</w:t>
      </w:r>
      <w:r w:rsidR="007D5A61">
        <w:rPr>
          <w:rFonts w:asciiTheme="minorHAnsi" w:hAnsiTheme="minorHAnsi" w:cstheme="minorHAnsi"/>
          <w:color w:val="000000"/>
          <w:sz w:val="22"/>
          <w:szCs w:val="22"/>
        </w:rPr>
        <w:t xml:space="preserve"> </w:t>
      </w:r>
      <w:r w:rsidR="007D5A61" w:rsidRPr="007D5A61">
        <w:rPr>
          <w:rFonts w:asciiTheme="minorHAnsi" w:hAnsiTheme="minorHAnsi" w:cstheme="minorHAnsi"/>
          <w:color w:val="000000"/>
          <w:sz w:val="22"/>
          <w:szCs w:val="22"/>
        </w:rPr>
        <w:t>using nominal concentrations.</w:t>
      </w:r>
    </w:p>
    <w:p w14:paraId="5AAA37AF" w14:textId="77777777" w:rsidR="00380F64" w:rsidRDefault="00380F64" w:rsidP="00380F64">
      <w:pPr>
        <w:rPr>
          <w:rFonts w:asciiTheme="minorHAnsi" w:hAnsiTheme="minorHAnsi" w:cstheme="minorHAnsi"/>
          <w:color w:val="000000"/>
          <w:sz w:val="22"/>
          <w:szCs w:val="22"/>
        </w:rPr>
      </w:pPr>
    </w:p>
    <w:p w14:paraId="2C6E2B67" w14:textId="05B061F2" w:rsidR="006E7AFF" w:rsidRDefault="006E7AFF" w:rsidP="00380F64">
      <w:pPr>
        <w:rPr>
          <w:rFonts w:asciiTheme="minorHAnsi" w:hAnsiTheme="minorHAnsi" w:cstheme="minorHAnsi"/>
          <w:color w:val="000000"/>
          <w:sz w:val="22"/>
          <w:szCs w:val="22"/>
        </w:rPr>
      </w:pPr>
      <w:r w:rsidRPr="00315397">
        <w:rPr>
          <w:rFonts w:asciiTheme="minorHAnsi" w:hAnsiTheme="minorHAnsi" w:cstheme="minorHAnsi"/>
          <w:color w:val="000000"/>
          <w:sz w:val="22"/>
          <w:szCs w:val="22"/>
        </w:rPr>
        <w:t>The LC</w:t>
      </w:r>
      <w:r w:rsidRPr="003F2EAE">
        <w:rPr>
          <w:rFonts w:asciiTheme="minorHAnsi" w:hAnsiTheme="minorHAnsi" w:cstheme="minorHAnsi"/>
          <w:color w:val="000000"/>
          <w:sz w:val="22"/>
          <w:szCs w:val="22"/>
          <w:vertAlign w:val="subscript"/>
        </w:rPr>
        <w:t>50</w:t>
      </w:r>
      <w:r w:rsidRPr="00315397">
        <w:rPr>
          <w:rFonts w:asciiTheme="minorHAnsi" w:hAnsiTheme="minorHAnsi" w:cstheme="minorHAnsi"/>
          <w:color w:val="000000"/>
          <w:sz w:val="22"/>
          <w:szCs w:val="22"/>
        </w:rPr>
        <w:t xml:space="preserve"> values were calculated by probit analysis. SPSS 18.0</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software package program was employed for the statistical evaluation.</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The homogeneity of variance of the data was assessed by Levene's</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test, and LSD's post-hoc test was performed to assess significant</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difference among different groups. A p &lt; .05 was considered as</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statistically significant.</w:t>
      </w:r>
      <w:r w:rsidRPr="00B539E1">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 xml:space="preserve">The results revealed that </w:t>
      </w:r>
      <w:r>
        <w:rPr>
          <w:rFonts w:asciiTheme="minorHAnsi" w:hAnsiTheme="minorHAnsi" w:cstheme="minorHAnsi"/>
          <w:color w:val="000000"/>
          <w:sz w:val="22"/>
          <w:szCs w:val="22"/>
        </w:rPr>
        <w:t>imidacloprid</w:t>
      </w:r>
      <w:r w:rsidRPr="00315397">
        <w:rPr>
          <w:rFonts w:asciiTheme="minorHAnsi" w:hAnsiTheme="minorHAnsi" w:cstheme="minorHAnsi"/>
          <w:color w:val="000000"/>
          <w:sz w:val="22"/>
          <w:szCs w:val="22"/>
        </w:rPr>
        <w:t xml:space="preserve"> had</w:t>
      </w:r>
      <w:r>
        <w:rPr>
          <w:rFonts w:asciiTheme="minorHAnsi" w:hAnsiTheme="minorHAnsi" w:cstheme="minorHAnsi"/>
          <w:color w:val="000000"/>
          <w:sz w:val="22"/>
          <w:szCs w:val="22"/>
        </w:rPr>
        <w:t xml:space="preserve"> </w:t>
      </w:r>
      <w:r w:rsidRPr="00315397">
        <w:rPr>
          <w:rFonts w:asciiTheme="minorHAnsi" w:hAnsiTheme="minorHAnsi" w:cstheme="minorHAnsi"/>
          <w:color w:val="000000"/>
          <w:sz w:val="22"/>
          <w:szCs w:val="22"/>
        </w:rPr>
        <w:t>different toxic selectivity for multiple life stages of zebrafish</w:t>
      </w:r>
      <w:r>
        <w:rPr>
          <w:rFonts w:asciiTheme="minorHAnsi" w:hAnsiTheme="minorHAnsi" w:cstheme="minorHAnsi"/>
          <w:color w:val="000000"/>
          <w:sz w:val="22"/>
          <w:szCs w:val="22"/>
        </w:rPr>
        <w:t xml:space="preserve"> as shown below in </w:t>
      </w:r>
      <w:r w:rsidRPr="00452FD8">
        <w:rPr>
          <w:rFonts w:asciiTheme="minorHAnsi" w:hAnsiTheme="minorHAnsi" w:cstheme="minorHAnsi"/>
          <w:b/>
          <w:bCs/>
          <w:color w:val="000000"/>
          <w:sz w:val="22"/>
          <w:szCs w:val="22"/>
        </w:rPr>
        <w:t>Table 1</w:t>
      </w:r>
      <w:r w:rsidRPr="00315397">
        <w:rPr>
          <w:rFonts w:asciiTheme="minorHAnsi" w:hAnsiTheme="minorHAnsi" w:cstheme="minorHAnsi"/>
          <w:color w:val="000000"/>
          <w:sz w:val="22"/>
          <w:szCs w:val="22"/>
        </w:rPr>
        <w:t>.</w:t>
      </w:r>
    </w:p>
    <w:p w14:paraId="71BA5CF1" w14:textId="77777777" w:rsidR="006E7AFF" w:rsidRPr="003A314F" w:rsidRDefault="006E7AFF" w:rsidP="006E7AFF">
      <w:pPr>
        <w:rPr>
          <w:rFonts w:asciiTheme="minorHAnsi" w:hAnsiTheme="minorHAnsi" w:cstheme="minorHAnsi"/>
          <w:color w:val="000000"/>
          <w:sz w:val="22"/>
          <w:szCs w:val="22"/>
        </w:rPr>
      </w:pPr>
    </w:p>
    <w:p w14:paraId="158C8928" w14:textId="77777777"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sidRPr="00315397">
        <w:rPr>
          <w:rFonts w:asciiTheme="minorHAnsi" w:hAnsiTheme="minorHAnsi" w:cstheme="minorHAnsi"/>
          <w:b/>
          <w:bCs/>
          <w:color w:val="000000"/>
          <w:sz w:val="22"/>
          <w:szCs w:val="22"/>
        </w:rPr>
        <w:t>Acute toxicity of imidacloprid to different life stages of zebrafish</w:t>
      </w:r>
      <w:r>
        <w:rPr>
          <w:rFonts w:asciiTheme="minorHAnsi" w:hAnsiTheme="minorHAnsi" w:cstheme="minorHAnsi"/>
          <w:b/>
          <w:bCs/>
          <w:color w:val="000000"/>
          <w:sz w:val="22"/>
          <w:szCs w:val="22"/>
        </w:rPr>
        <w:t xml:space="preserve"> </w:t>
      </w:r>
      <w:r w:rsidRPr="00315397">
        <w:rPr>
          <w:rFonts w:asciiTheme="minorHAnsi" w:hAnsiTheme="minorHAnsi" w:cstheme="minorHAnsi"/>
          <w:b/>
          <w:bCs/>
          <w:color w:val="000000"/>
          <w:sz w:val="22"/>
          <w:szCs w:val="22"/>
        </w:rPr>
        <w:t>96-h LC</w:t>
      </w:r>
      <w:r w:rsidRPr="00315397">
        <w:rPr>
          <w:rFonts w:asciiTheme="minorHAnsi" w:hAnsiTheme="minorHAnsi" w:cstheme="minorHAnsi"/>
          <w:b/>
          <w:bCs/>
          <w:color w:val="000000"/>
          <w:sz w:val="22"/>
          <w:szCs w:val="22"/>
          <w:vertAlign w:val="subscript"/>
        </w:rPr>
        <w:t>50</w:t>
      </w:r>
      <w:r w:rsidRPr="00315397">
        <w:rPr>
          <w:rFonts w:asciiTheme="minorHAnsi" w:hAnsiTheme="minorHAnsi" w:cstheme="minorHAnsi"/>
          <w:b/>
          <w:bCs/>
          <w:color w:val="000000"/>
          <w:sz w:val="22"/>
          <w:szCs w:val="22"/>
        </w:rPr>
        <w:t xml:space="preserve"> (95% CI) mg a.i. </w:t>
      </w:r>
      <w:r>
        <w:rPr>
          <w:rFonts w:asciiTheme="minorHAnsi" w:hAnsiTheme="minorHAnsi" w:cstheme="minorHAnsi"/>
          <w:b/>
          <w:bCs/>
          <w:color w:val="000000"/>
          <w:sz w:val="22"/>
          <w:szCs w:val="22"/>
        </w:rPr>
        <w:t>/</w:t>
      </w:r>
      <w:r w:rsidRPr="00315397">
        <w:rPr>
          <w:rFonts w:asciiTheme="minorHAnsi" w:hAnsiTheme="minorHAnsi" w:cstheme="minorHAnsi"/>
          <w:b/>
          <w:bCs/>
          <w:color w:val="000000"/>
          <w:sz w:val="22"/>
          <w:szCs w:val="22"/>
        </w:rPr>
        <w:t>L</w:t>
      </w:r>
      <w:r w:rsidRPr="003A314F">
        <w:rPr>
          <w:rFonts w:asciiTheme="minorHAnsi" w:hAnsiTheme="minorHAnsi" w:cstheme="minorHAnsi"/>
          <w:b/>
          <w:bCs/>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0"/>
        <w:gridCol w:w="2003"/>
        <w:gridCol w:w="2003"/>
        <w:gridCol w:w="2003"/>
        <w:gridCol w:w="2001"/>
      </w:tblGrid>
      <w:tr w:rsidR="006E7AFF" w:rsidRPr="00C33E9F" w14:paraId="437E8DC4" w14:textId="77777777" w:rsidTr="004C5679">
        <w:tc>
          <w:tcPr>
            <w:tcW w:w="717" w:type="pct"/>
            <w:shd w:val="clear" w:color="auto" w:fill="D9D9D9" w:themeFill="background1" w:themeFillShade="D9"/>
            <w:tcMar>
              <w:top w:w="0" w:type="dxa"/>
              <w:left w:w="108" w:type="dxa"/>
              <w:bottom w:w="0" w:type="dxa"/>
              <w:right w:w="108" w:type="dxa"/>
            </w:tcMar>
            <w:hideMark/>
          </w:tcPr>
          <w:p w14:paraId="4B7683E5" w14:textId="77777777" w:rsidR="006E7AFF" w:rsidRPr="00315397" w:rsidRDefault="006E7AFF" w:rsidP="006E7AFF">
            <w:pPr>
              <w:rPr>
                <w:rFonts w:asciiTheme="minorHAnsi" w:hAnsiTheme="minorHAnsi" w:cstheme="minorHAnsi"/>
                <w:b/>
                <w:bCs/>
                <w:color w:val="FFFFFF"/>
                <w:sz w:val="22"/>
                <w:szCs w:val="22"/>
              </w:rPr>
            </w:pPr>
            <w:r w:rsidRPr="00315397">
              <w:rPr>
                <w:rFonts w:asciiTheme="minorHAnsi" w:hAnsiTheme="minorHAnsi" w:cstheme="minorHAnsi"/>
                <w:b/>
                <w:bCs/>
                <w:color w:val="000000"/>
                <w:sz w:val="22"/>
                <w:szCs w:val="22"/>
              </w:rPr>
              <w:t>Organism</w:t>
            </w:r>
          </w:p>
        </w:tc>
        <w:tc>
          <w:tcPr>
            <w:tcW w:w="1071" w:type="pct"/>
            <w:shd w:val="clear" w:color="auto" w:fill="D9D9D9" w:themeFill="background1" w:themeFillShade="D9"/>
            <w:tcMar>
              <w:top w:w="0" w:type="dxa"/>
              <w:left w:w="108" w:type="dxa"/>
              <w:bottom w:w="0" w:type="dxa"/>
              <w:right w:w="108" w:type="dxa"/>
            </w:tcMar>
            <w:hideMark/>
          </w:tcPr>
          <w:p w14:paraId="1CAEC328" w14:textId="77777777" w:rsidR="006E7AFF" w:rsidRPr="00315397" w:rsidRDefault="006E7AFF" w:rsidP="006E7AFF">
            <w:pPr>
              <w:rPr>
                <w:rFonts w:asciiTheme="minorHAnsi" w:hAnsiTheme="minorHAnsi" w:cstheme="minorHAnsi"/>
                <w:b/>
                <w:bCs/>
                <w:color w:val="000000"/>
                <w:sz w:val="22"/>
                <w:szCs w:val="22"/>
              </w:rPr>
            </w:pPr>
            <w:r w:rsidRPr="00315397">
              <w:rPr>
                <w:rFonts w:asciiTheme="minorHAnsi" w:hAnsiTheme="minorHAnsi" w:cstheme="minorHAnsi"/>
                <w:b/>
                <w:bCs/>
                <w:color w:val="000000"/>
                <w:sz w:val="22"/>
                <w:szCs w:val="22"/>
              </w:rPr>
              <w:t>Embryo</w:t>
            </w:r>
          </w:p>
        </w:tc>
        <w:tc>
          <w:tcPr>
            <w:tcW w:w="1071" w:type="pct"/>
            <w:shd w:val="clear" w:color="auto" w:fill="D9D9D9" w:themeFill="background1" w:themeFillShade="D9"/>
            <w:tcMar>
              <w:top w:w="0" w:type="dxa"/>
              <w:left w:w="108" w:type="dxa"/>
              <w:bottom w:w="0" w:type="dxa"/>
              <w:right w:w="108" w:type="dxa"/>
            </w:tcMar>
            <w:hideMark/>
          </w:tcPr>
          <w:p w14:paraId="77819CA3" w14:textId="77777777" w:rsidR="006E7AFF" w:rsidRPr="00315397" w:rsidRDefault="006E7AFF" w:rsidP="006E7AFF">
            <w:pPr>
              <w:rPr>
                <w:rFonts w:asciiTheme="minorHAnsi" w:hAnsiTheme="minorHAnsi" w:cstheme="minorHAnsi"/>
                <w:b/>
                <w:bCs/>
                <w:color w:val="000000"/>
                <w:sz w:val="22"/>
                <w:szCs w:val="22"/>
              </w:rPr>
            </w:pPr>
            <w:r w:rsidRPr="00315397">
              <w:rPr>
                <w:rFonts w:asciiTheme="minorHAnsi" w:hAnsiTheme="minorHAnsi" w:cstheme="minorHAnsi"/>
                <w:b/>
                <w:bCs/>
                <w:color w:val="000000"/>
                <w:sz w:val="22"/>
                <w:szCs w:val="22"/>
              </w:rPr>
              <w:t>Larvae</w:t>
            </w:r>
          </w:p>
        </w:tc>
        <w:tc>
          <w:tcPr>
            <w:tcW w:w="1071" w:type="pct"/>
            <w:shd w:val="clear" w:color="auto" w:fill="D9D9D9" w:themeFill="background1" w:themeFillShade="D9"/>
            <w:tcMar>
              <w:top w:w="0" w:type="dxa"/>
              <w:left w:w="108" w:type="dxa"/>
              <w:bottom w:w="0" w:type="dxa"/>
              <w:right w:w="108" w:type="dxa"/>
            </w:tcMar>
            <w:hideMark/>
          </w:tcPr>
          <w:p w14:paraId="42630184" w14:textId="77777777" w:rsidR="006E7AFF" w:rsidRPr="00315397" w:rsidRDefault="006E7AFF" w:rsidP="006E7AFF">
            <w:pPr>
              <w:rPr>
                <w:rFonts w:asciiTheme="minorHAnsi" w:hAnsiTheme="minorHAnsi" w:cstheme="minorHAnsi"/>
                <w:b/>
                <w:bCs/>
                <w:color w:val="000000"/>
                <w:sz w:val="22"/>
                <w:szCs w:val="22"/>
              </w:rPr>
            </w:pPr>
            <w:r w:rsidRPr="00315397">
              <w:rPr>
                <w:rFonts w:asciiTheme="minorHAnsi" w:hAnsiTheme="minorHAnsi" w:cstheme="minorHAnsi"/>
                <w:b/>
                <w:bCs/>
                <w:color w:val="000000"/>
                <w:sz w:val="22"/>
                <w:szCs w:val="22"/>
              </w:rPr>
              <w:t>Juvenile</w:t>
            </w:r>
          </w:p>
        </w:tc>
        <w:tc>
          <w:tcPr>
            <w:tcW w:w="1070" w:type="pct"/>
            <w:shd w:val="clear" w:color="auto" w:fill="D9D9D9" w:themeFill="background1" w:themeFillShade="D9"/>
            <w:tcMar>
              <w:top w:w="0" w:type="dxa"/>
              <w:left w:w="108" w:type="dxa"/>
              <w:bottom w:w="0" w:type="dxa"/>
              <w:right w:w="108" w:type="dxa"/>
            </w:tcMar>
            <w:hideMark/>
          </w:tcPr>
          <w:p w14:paraId="6B3DF8CC" w14:textId="77777777" w:rsidR="006E7AFF" w:rsidRPr="00315397" w:rsidRDefault="006E7AFF" w:rsidP="006E7AFF">
            <w:pPr>
              <w:rPr>
                <w:rFonts w:asciiTheme="minorHAnsi" w:hAnsiTheme="minorHAnsi" w:cstheme="minorHAnsi"/>
                <w:b/>
                <w:bCs/>
                <w:color w:val="000000"/>
                <w:sz w:val="22"/>
                <w:szCs w:val="22"/>
              </w:rPr>
            </w:pPr>
            <w:r w:rsidRPr="00315397">
              <w:rPr>
                <w:rFonts w:asciiTheme="minorHAnsi" w:hAnsiTheme="minorHAnsi" w:cstheme="minorHAnsi"/>
                <w:b/>
                <w:bCs/>
                <w:color w:val="000000"/>
                <w:sz w:val="22"/>
                <w:szCs w:val="22"/>
              </w:rPr>
              <w:t>Adult</w:t>
            </w:r>
          </w:p>
        </w:tc>
      </w:tr>
      <w:tr w:rsidR="006E7AFF" w:rsidRPr="00C33E9F" w14:paraId="4C0D3506" w14:textId="77777777" w:rsidTr="004C5679">
        <w:tc>
          <w:tcPr>
            <w:tcW w:w="717" w:type="pct"/>
            <w:tcMar>
              <w:top w:w="0" w:type="dxa"/>
              <w:left w:w="108" w:type="dxa"/>
              <w:bottom w:w="0" w:type="dxa"/>
              <w:right w:w="108" w:type="dxa"/>
            </w:tcMar>
          </w:tcPr>
          <w:p w14:paraId="69116228" w14:textId="77777777" w:rsidR="006E7AFF" w:rsidRPr="00315397" w:rsidRDefault="006E7AFF" w:rsidP="006E7AFF">
            <w:pPr>
              <w:rPr>
                <w:rFonts w:asciiTheme="minorHAnsi" w:hAnsiTheme="minorHAnsi" w:cstheme="minorHAnsi"/>
                <w:color w:val="000000"/>
                <w:sz w:val="22"/>
                <w:szCs w:val="22"/>
              </w:rPr>
            </w:pPr>
            <w:r w:rsidRPr="00315397">
              <w:rPr>
                <w:rFonts w:asciiTheme="minorHAnsi" w:hAnsiTheme="minorHAnsi" w:cstheme="minorHAnsi"/>
                <w:color w:val="000000"/>
                <w:sz w:val="22"/>
                <w:szCs w:val="22"/>
              </w:rPr>
              <w:t>zebrafish</w:t>
            </w:r>
          </w:p>
        </w:tc>
        <w:tc>
          <w:tcPr>
            <w:tcW w:w="1071" w:type="pct"/>
            <w:tcMar>
              <w:top w:w="0" w:type="dxa"/>
              <w:left w:w="108" w:type="dxa"/>
              <w:bottom w:w="0" w:type="dxa"/>
              <w:right w:w="108" w:type="dxa"/>
            </w:tcMar>
          </w:tcPr>
          <w:p w14:paraId="5AEF7D15" w14:textId="77777777" w:rsidR="006E7AFF" w:rsidRPr="00315397" w:rsidRDefault="006E7AFF" w:rsidP="006E7AFF">
            <w:pPr>
              <w:rPr>
                <w:rFonts w:asciiTheme="minorHAnsi" w:hAnsiTheme="minorHAnsi" w:cstheme="minorHAnsi"/>
                <w:color w:val="000000"/>
                <w:sz w:val="22"/>
                <w:szCs w:val="22"/>
              </w:rPr>
            </w:pPr>
            <w:r w:rsidRPr="00315397">
              <w:rPr>
                <w:rFonts w:asciiTheme="minorHAnsi" w:hAnsiTheme="minorHAnsi" w:cstheme="minorHAnsi"/>
                <w:sz w:val="22"/>
                <w:szCs w:val="22"/>
              </w:rPr>
              <w:t>121.6 (80.21</w:t>
            </w:r>
            <w:r>
              <w:rPr>
                <w:rFonts w:asciiTheme="minorHAnsi" w:hAnsiTheme="minorHAnsi" w:cstheme="minorHAnsi"/>
                <w:sz w:val="22"/>
                <w:szCs w:val="22"/>
              </w:rPr>
              <w:t>-</w:t>
            </w:r>
            <w:r w:rsidRPr="00315397">
              <w:rPr>
                <w:rFonts w:asciiTheme="minorHAnsi" w:hAnsiTheme="minorHAnsi" w:cstheme="minorHAnsi"/>
                <w:sz w:val="22"/>
                <w:szCs w:val="22"/>
              </w:rPr>
              <w:t xml:space="preserve">172.9) </w:t>
            </w:r>
          </w:p>
        </w:tc>
        <w:tc>
          <w:tcPr>
            <w:tcW w:w="1071" w:type="pct"/>
            <w:tcMar>
              <w:top w:w="0" w:type="dxa"/>
              <w:left w:w="108" w:type="dxa"/>
              <w:bottom w:w="0" w:type="dxa"/>
              <w:right w:w="108" w:type="dxa"/>
            </w:tcMar>
          </w:tcPr>
          <w:p w14:paraId="309E85B1" w14:textId="77777777" w:rsidR="006E7AFF" w:rsidRPr="00315397" w:rsidRDefault="006E7AFF" w:rsidP="006E7AFF">
            <w:pPr>
              <w:rPr>
                <w:rFonts w:asciiTheme="minorHAnsi" w:hAnsiTheme="minorHAnsi" w:cstheme="minorHAnsi"/>
                <w:color w:val="000000"/>
                <w:sz w:val="22"/>
                <w:szCs w:val="22"/>
              </w:rPr>
            </w:pPr>
            <w:r w:rsidRPr="00315397">
              <w:rPr>
                <w:rFonts w:asciiTheme="minorHAnsi" w:hAnsiTheme="minorHAnsi" w:cstheme="minorHAnsi"/>
                <w:sz w:val="22"/>
                <w:szCs w:val="22"/>
              </w:rPr>
              <w:t>128.9 (88.47</w:t>
            </w:r>
            <w:r>
              <w:rPr>
                <w:rFonts w:asciiTheme="minorHAnsi" w:hAnsiTheme="minorHAnsi" w:cstheme="minorHAnsi"/>
                <w:sz w:val="22"/>
                <w:szCs w:val="22"/>
              </w:rPr>
              <w:t>-</w:t>
            </w:r>
            <w:r w:rsidRPr="00315397">
              <w:rPr>
                <w:rFonts w:asciiTheme="minorHAnsi" w:hAnsiTheme="minorHAnsi" w:cstheme="minorHAnsi"/>
                <w:sz w:val="22"/>
                <w:szCs w:val="22"/>
              </w:rPr>
              <w:t xml:space="preserve">173.6) </w:t>
            </w:r>
          </w:p>
        </w:tc>
        <w:tc>
          <w:tcPr>
            <w:tcW w:w="1071" w:type="pct"/>
            <w:tcMar>
              <w:top w:w="0" w:type="dxa"/>
              <w:left w:w="108" w:type="dxa"/>
              <w:bottom w:w="0" w:type="dxa"/>
              <w:right w:w="108" w:type="dxa"/>
            </w:tcMar>
          </w:tcPr>
          <w:p w14:paraId="4C7BA2D4" w14:textId="77777777" w:rsidR="006E7AFF" w:rsidRPr="00315397" w:rsidRDefault="006E7AFF" w:rsidP="006E7AFF">
            <w:pPr>
              <w:rPr>
                <w:rFonts w:asciiTheme="minorHAnsi" w:hAnsiTheme="minorHAnsi" w:cstheme="minorHAnsi"/>
                <w:color w:val="000000"/>
                <w:sz w:val="22"/>
                <w:szCs w:val="22"/>
              </w:rPr>
            </w:pPr>
            <w:r w:rsidRPr="00315397">
              <w:rPr>
                <w:rFonts w:asciiTheme="minorHAnsi" w:hAnsiTheme="minorHAnsi" w:cstheme="minorHAnsi"/>
                <w:sz w:val="22"/>
                <w:szCs w:val="22"/>
              </w:rPr>
              <w:t>26.39 (19.04</w:t>
            </w:r>
            <w:r>
              <w:rPr>
                <w:rFonts w:asciiTheme="minorHAnsi" w:hAnsiTheme="minorHAnsi" w:cstheme="minorHAnsi"/>
                <w:sz w:val="22"/>
                <w:szCs w:val="22"/>
              </w:rPr>
              <w:t>-</w:t>
            </w:r>
            <w:r w:rsidRPr="00315397">
              <w:rPr>
                <w:rFonts w:asciiTheme="minorHAnsi" w:hAnsiTheme="minorHAnsi" w:cstheme="minorHAnsi"/>
                <w:sz w:val="22"/>
                <w:szCs w:val="22"/>
              </w:rPr>
              <w:t xml:space="preserve">38.01) </w:t>
            </w:r>
          </w:p>
        </w:tc>
        <w:tc>
          <w:tcPr>
            <w:tcW w:w="1070" w:type="pct"/>
            <w:tcMar>
              <w:top w:w="0" w:type="dxa"/>
              <w:left w:w="108" w:type="dxa"/>
              <w:bottom w:w="0" w:type="dxa"/>
              <w:right w:w="108" w:type="dxa"/>
            </w:tcMar>
          </w:tcPr>
          <w:p w14:paraId="3E227C74" w14:textId="77777777" w:rsidR="006E7AFF" w:rsidRPr="00315397" w:rsidRDefault="006E7AFF" w:rsidP="006E7AFF">
            <w:pPr>
              <w:rPr>
                <w:rFonts w:asciiTheme="minorHAnsi" w:hAnsiTheme="minorHAnsi" w:cstheme="minorHAnsi"/>
                <w:color w:val="000000"/>
                <w:sz w:val="22"/>
                <w:szCs w:val="22"/>
              </w:rPr>
            </w:pPr>
            <w:r w:rsidRPr="00315397">
              <w:rPr>
                <w:rFonts w:asciiTheme="minorHAnsi" w:hAnsiTheme="minorHAnsi" w:cstheme="minorHAnsi"/>
                <w:sz w:val="22"/>
                <w:szCs w:val="22"/>
              </w:rPr>
              <w:t>76.08 (49.25</w:t>
            </w:r>
            <w:r>
              <w:rPr>
                <w:rFonts w:asciiTheme="minorHAnsi" w:hAnsiTheme="minorHAnsi" w:cstheme="minorHAnsi"/>
                <w:sz w:val="22"/>
                <w:szCs w:val="22"/>
              </w:rPr>
              <w:t>-</w:t>
            </w:r>
            <w:r w:rsidRPr="00315397">
              <w:rPr>
                <w:rFonts w:asciiTheme="minorHAnsi" w:hAnsiTheme="minorHAnsi" w:cstheme="minorHAnsi"/>
                <w:sz w:val="22"/>
                <w:szCs w:val="22"/>
              </w:rPr>
              <w:t>106.9)</w:t>
            </w:r>
          </w:p>
        </w:tc>
      </w:tr>
    </w:tbl>
    <w:p w14:paraId="7A14B99B" w14:textId="77777777" w:rsidR="006E7AFF" w:rsidRPr="003A314F" w:rsidRDefault="006E7AFF" w:rsidP="006E7AFF">
      <w:pPr>
        <w:rPr>
          <w:rFonts w:asciiTheme="minorHAnsi" w:hAnsiTheme="minorHAnsi" w:cstheme="minorHAnsi"/>
          <w:b/>
          <w:bCs/>
          <w:color w:val="000000"/>
          <w:sz w:val="22"/>
          <w:szCs w:val="22"/>
        </w:rPr>
      </w:pPr>
    </w:p>
    <w:p w14:paraId="08217835" w14:textId="774D9D2F"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DF48DD" w:rsidRPr="002E7107">
        <w:rPr>
          <w:rFonts w:asciiTheme="minorHAnsi" w:hAnsiTheme="minorHAnsi" w:cstheme="minorHAnsi"/>
          <w:color w:val="000000"/>
          <w:sz w:val="22"/>
          <w:szCs w:val="22"/>
        </w:rPr>
        <w:t xml:space="preserve">Quantitative </w:t>
      </w:r>
    </w:p>
    <w:p w14:paraId="070D3757" w14:textId="77777777" w:rsidR="006E7AFF" w:rsidRPr="003A314F" w:rsidRDefault="006E7AFF" w:rsidP="006E7AFF">
      <w:pPr>
        <w:rPr>
          <w:rFonts w:asciiTheme="minorHAnsi" w:hAnsiTheme="minorHAnsi" w:cstheme="minorHAnsi"/>
          <w:b/>
          <w:bCs/>
          <w:color w:val="000000"/>
          <w:sz w:val="22"/>
          <w:szCs w:val="22"/>
        </w:rPr>
      </w:pPr>
    </w:p>
    <w:p w14:paraId="358BF4A7" w14:textId="5549D3DE"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4F5C06">
        <w:rPr>
          <w:rFonts w:asciiTheme="minorHAnsi" w:hAnsiTheme="minorHAnsi" w:cstheme="minorHAnsi"/>
          <w:color w:val="000000"/>
          <w:sz w:val="22"/>
          <w:szCs w:val="22"/>
        </w:rPr>
        <w:t>T</w:t>
      </w:r>
      <w:r w:rsidR="003F2EAE">
        <w:rPr>
          <w:rFonts w:asciiTheme="minorHAnsi" w:hAnsiTheme="minorHAnsi" w:cstheme="minorHAnsi"/>
          <w:color w:val="000000"/>
          <w:sz w:val="22"/>
          <w:szCs w:val="22"/>
        </w:rPr>
        <w:t>he concentration of imidacloprid at any test level is not</w:t>
      </w:r>
      <w:r w:rsidR="007D5A61">
        <w:rPr>
          <w:rFonts w:asciiTheme="minorHAnsi" w:hAnsiTheme="minorHAnsi" w:cstheme="minorHAnsi"/>
          <w:color w:val="000000"/>
          <w:sz w:val="22"/>
          <w:szCs w:val="22"/>
        </w:rPr>
        <w:t xml:space="preserve"> expressly</w:t>
      </w:r>
      <w:r w:rsidR="003F2EAE">
        <w:rPr>
          <w:rFonts w:asciiTheme="minorHAnsi" w:hAnsiTheme="minorHAnsi" w:cstheme="minorHAnsi"/>
          <w:color w:val="000000"/>
          <w:sz w:val="22"/>
          <w:szCs w:val="22"/>
        </w:rPr>
        <w:t xml:space="preserve"> known for any acute test. </w:t>
      </w:r>
      <w:r w:rsidR="004F5C06">
        <w:rPr>
          <w:rFonts w:asciiTheme="minorHAnsi" w:hAnsiTheme="minorHAnsi" w:cstheme="minorHAnsi"/>
          <w:color w:val="000000"/>
          <w:sz w:val="22"/>
          <w:szCs w:val="22"/>
        </w:rPr>
        <w:t>T</w:t>
      </w:r>
      <w:r w:rsidR="007D5A61">
        <w:rPr>
          <w:rFonts w:asciiTheme="minorHAnsi" w:hAnsiTheme="minorHAnsi" w:cstheme="minorHAnsi"/>
          <w:color w:val="000000"/>
          <w:sz w:val="22"/>
          <w:szCs w:val="22"/>
        </w:rPr>
        <w:t xml:space="preserve">est </w:t>
      </w:r>
      <w:r w:rsidR="004F5C06">
        <w:rPr>
          <w:rFonts w:asciiTheme="minorHAnsi" w:hAnsiTheme="minorHAnsi" w:cstheme="minorHAnsi"/>
          <w:color w:val="000000"/>
          <w:sz w:val="22"/>
          <w:szCs w:val="22"/>
        </w:rPr>
        <w:t>validity</w:t>
      </w:r>
      <w:r w:rsidR="007D5A61">
        <w:rPr>
          <w:rFonts w:asciiTheme="minorHAnsi" w:hAnsiTheme="minorHAnsi" w:cstheme="minorHAnsi"/>
          <w:color w:val="000000"/>
          <w:sz w:val="22"/>
          <w:szCs w:val="22"/>
        </w:rPr>
        <w:t xml:space="preserve"> criteria </w:t>
      </w:r>
      <w:r w:rsidR="004F5C06">
        <w:rPr>
          <w:rFonts w:asciiTheme="minorHAnsi" w:hAnsiTheme="minorHAnsi" w:cstheme="minorHAnsi"/>
          <w:color w:val="000000"/>
          <w:sz w:val="22"/>
          <w:szCs w:val="22"/>
        </w:rPr>
        <w:t xml:space="preserve">were not stated in the paper. </w:t>
      </w:r>
    </w:p>
    <w:p w14:paraId="55358DCC" w14:textId="77777777" w:rsidR="006E7AFF" w:rsidRPr="003A314F" w:rsidRDefault="006E7AFF" w:rsidP="006E7AFF">
      <w:pPr>
        <w:rPr>
          <w:rFonts w:asciiTheme="minorHAnsi" w:hAnsiTheme="minorHAnsi" w:cstheme="minorHAnsi"/>
          <w:color w:val="000000"/>
          <w:sz w:val="22"/>
          <w:szCs w:val="22"/>
        </w:rPr>
      </w:pPr>
    </w:p>
    <w:p w14:paraId="028DB0DE"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lastRenderedPageBreak/>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707E3396" w14:textId="09A8C11A" w:rsidR="006E7AFF" w:rsidRPr="006E7AF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Secondary </w:t>
      </w:r>
      <w:r w:rsidRPr="00452FD8">
        <w:rPr>
          <w:rFonts w:asciiTheme="minorHAnsi" w:hAnsiTheme="minorHAnsi" w:cstheme="minorHAnsi"/>
          <w:b/>
          <w:bCs/>
          <w:color w:val="000000"/>
          <w:sz w:val="22"/>
          <w:szCs w:val="22"/>
        </w:rPr>
        <w:t>Reviewer:</w:t>
      </w:r>
      <w:r w:rsidRPr="00452FD8">
        <w:rPr>
          <w:rFonts w:asciiTheme="minorHAnsi" w:hAnsiTheme="minorHAnsi" w:cstheme="minorHAnsi"/>
          <w:color w:val="000000"/>
          <w:sz w:val="22"/>
          <w:szCs w:val="22"/>
        </w:rPr>
        <w:t xml:space="preserve"> </w:t>
      </w:r>
      <w:r w:rsidR="00427378" w:rsidRPr="00452FD8">
        <w:rPr>
          <w:rFonts w:asciiTheme="minorHAnsi" w:hAnsiTheme="minorHAnsi" w:cstheme="minorHAnsi"/>
          <w:color w:val="000000"/>
          <w:sz w:val="22"/>
          <w:szCs w:val="22"/>
        </w:rPr>
        <w:t>Ryan Mroz</w:t>
      </w:r>
    </w:p>
    <w:p w14:paraId="3707AD47" w14:textId="77777777" w:rsidR="006E7AFF" w:rsidRDefault="006E7AFF" w:rsidP="006E7AFF">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348DFA0E" w14:textId="3A2BA28C" w:rsidR="006E7AFF" w:rsidRPr="003A314F" w:rsidRDefault="006E7AFF" w:rsidP="006E7AFF">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45BEA89A" w14:textId="77777777" w:rsidR="006E7AFF" w:rsidRPr="003A314F" w:rsidRDefault="006E7AFF" w:rsidP="006E7AFF">
      <w:pPr>
        <w:rPr>
          <w:rFonts w:asciiTheme="minorHAnsi" w:hAnsiTheme="minorHAnsi" w:cstheme="minorHAnsi"/>
          <w:b/>
          <w:bCs/>
          <w:color w:val="000000"/>
          <w:sz w:val="22"/>
          <w:szCs w:val="22"/>
          <w:u w:val="single"/>
        </w:rPr>
      </w:pPr>
    </w:p>
    <w:p w14:paraId="3E56FAA8"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4968CF95"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26AD85C8"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07B622EB" w14:textId="77777777" w:rsidR="006E7AFF" w:rsidRPr="000C7BEE" w:rsidRDefault="006E7AFF" w:rsidP="006E7AFF">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184537</w:t>
      </w:r>
    </w:p>
    <w:p w14:paraId="081BFC69" w14:textId="3E9099FD"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36A4A3B2"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2-16-2021</w:t>
      </w:r>
    </w:p>
    <w:p w14:paraId="716645E5" w14:textId="77777777" w:rsidR="006E7AFF" w:rsidRPr="003A314F" w:rsidRDefault="006E7AFF" w:rsidP="006E7AFF">
      <w:pPr>
        <w:spacing w:line="252" w:lineRule="auto"/>
        <w:rPr>
          <w:rFonts w:asciiTheme="minorHAnsi" w:hAnsiTheme="minorHAnsi" w:cstheme="minorHAnsi"/>
          <w:b/>
          <w:bCs/>
          <w:color w:val="000000"/>
          <w:sz w:val="22"/>
          <w:szCs w:val="22"/>
        </w:rPr>
      </w:pPr>
    </w:p>
    <w:p w14:paraId="7B9448B1" w14:textId="77777777" w:rsidR="006E7AFF" w:rsidRPr="000C7BEE" w:rsidRDefault="006E7AFF" w:rsidP="006E7AFF">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Pr="000C7BEE">
        <w:rPr>
          <w:rFonts w:asciiTheme="minorHAnsi" w:hAnsiTheme="minorHAnsi" w:cstheme="minorHAnsi"/>
          <w:color w:val="000000"/>
          <w:sz w:val="22"/>
          <w:szCs w:val="22"/>
        </w:rPr>
        <w:t>Gradila M</w:t>
      </w:r>
      <w:r>
        <w:rPr>
          <w:rFonts w:asciiTheme="minorHAnsi" w:hAnsiTheme="minorHAnsi" w:cstheme="minorHAnsi"/>
          <w:color w:val="000000"/>
          <w:sz w:val="22"/>
          <w:szCs w:val="22"/>
        </w:rPr>
        <w:t>. (</w:t>
      </w:r>
      <w:r w:rsidRPr="000C7BEE">
        <w:rPr>
          <w:rFonts w:asciiTheme="minorHAnsi" w:hAnsiTheme="minorHAnsi" w:cstheme="minorHAnsi"/>
          <w:color w:val="000000"/>
          <w:sz w:val="22"/>
          <w:szCs w:val="22"/>
        </w:rPr>
        <w:t>2013</w:t>
      </w:r>
      <w:r>
        <w:rPr>
          <w:rFonts w:asciiTheme="minorHAnsi" w:hAnsiTheme="minorHAnsi" w:cstheme="minorHAnsi"/>
          <w:color w:val="000000"/>
          <w:sz w:val="22"/>
          <w:szCs w:val="22"/>
        </w:rPr>
        <w:t xml:space="preserve">). </w:t>
      </w:r>
      <w:r w:rsidRPr="000C7BEE">
        <w:rPr>
          <w:rFonts w:asciiTheme="minorHAnsi" w:hAnsiTheme="minorHAnsi" w:cstheme="minorHAnsi"/>
          <w:color w:val="000000"/>
          <w:sz w:val="22"/>
          <w:szCs w:val="22"/>
        </w:rPr>
        <w:t>Chronic Aspects of Imidacloprid on the Fishes from Cyprinidae Family</w:t>
      </w:r>
      <w:r>
        <w:rPr>
          <w:rFonts w:asciiTheme="minorHAnsi" w:hAnsiTheme="minorHAnsi" w:cstheme="minorHAnsi"/>
          <w:color w:val="000000"/>
          <w:sz w:val="22"/>
          <w:szCs w:val="22"/>
        </w:rPr>
        <w:t xml:space="preserve">. </w:t>
      </w:r>
      <w:r w:rsidRPr="000C7BEE">
        <w:rPr>
          <w:rFonts w:asciiTheme="minorHAnsi" w:hAnsiTheme="minorHAnsi" w:cstheme="minorHAnsi"/>
          <w:color w:val="000000"/>
          <w:sz w:val="22"/>
          <w:szCs w:val="22"/>
        </w:rPr>
        <w:t>Roman</w:t>
      </w:r>
      <w:r>
        <w:rPr>
          <w:rFonts w:asciiTheme="minorHAnsi" w:hAnsiTheme="minorHAnsi" w:cstheme="minorHAnsi"/>
          <w:color w:val="000000"/>
          <w:sz w:val="22"/>
          <w:szCs w:val="22"/>
        </w:rPr>
        <w:t>ian</w:t>
      </w:r>
      <w:r w:rsidRPr="000C7BEE">
        <w:rPr>
          <w:rFonts w:asciiTheme="minorHAnsi" w:hAnsiTheme="minorHAnsi" w:cstheme="minorHAnsi"/>
          <w:color w:val="000000"/>
          <w:sz w:val="22"/>
          <w:szCs w:val="22"/>
        </w:rPr>
        <w:t xml:space="preserve"> J</w:t>
      </w:r>
      <w:r>
        <w:rPr>
          <w:rFonts w:asciiTheme="minorHAnsi" w:hAnsiTheme="minorHAnsi" w:cstheme="minorHAnsi"/>
          <w:color w:val="000000"/>
          <w:sz w:val="22"/>
          <w:szCs w:val="22"/>
        </w:rPr>
        <w:t>ournal of P</w:t>
      </w:r>
      <w:r w:rsidRPr="000C7BEE">
        <w:rPr>
          <w:rFonts w:asciiTheme="minorHAnsi" w:hAnsiTheme="minorHAnsi" w:cstheme="minorHAnsi"/>
          <w:color w:val="000000"/>
          <w:sz w:val="22"/>
          <w:szCs w:val="22"/>
        </w:rPr>
        <w:t>lant Prot</w:t>
      </w:r>
      <w:r>
        <w:rPr>
          <w:rFonts w:asciiTheme="minorHAnsi" w:hAnsiTheme="minorHAnsi" w:cstheme="minorHAnsi"/>
          <w:color w:val="000000"/>
          <w:sz w:val="22"/>
          <w:szCs w:val="22"/>
        </w:rPr>
        <w:t>ection</w:t>
      </w:r>
      <w:r w:rsidRPr="000C7BEE">
        <w:rPr>
          <w:rFonts w:asciiTheme="minorHAnsi" w:hAnsiTheme="minorHAnsi" w:cstheme="minorHAnsi"/>
          <w:color w:val="000000"/>
          <w:sz w:val="22"/>
          <w:szCs w:val="22"/>
        </w:rPr>
        <w:t>. 6: 11-15</w:t>
      </w:r>
      <w:r>
        <w:rPr>
          <w:rFonts w:asciiTheme="minorHAnsi" w:hAnsiTheme="minorHAnsi" w:cstheme="minorHAnsi"/>
          <w:color w:val="000000"/>
          <w:sz w:val="22"/>
          <w:szCs w:val="22"/>
        </w:rPr>
        <w:t>.</w:t>
      </w:r>
    </w:p>
    <w:p w14:paraId="02B59ABA" w14:textId="77777777" w:rsidR="006E7AFF" w:rsidRPr="003A314F" w:rsidRDefault="006E7AFF" w:rsidP="006E7AFF">
      <w:pPr>
        <w:rPr>
          <w:rFonts w:asciiTheme="minorHAnsi" w:hAnsiTheme="minorHAnsi" w:cstheme="minorHAnsi"/>
          <w:color w:val="000000"/>
          <w:sz w:val="22"/>
          <w:szCs w:val="22"/>
        </w:rPr>
      </w:pPr>
    </w:p>
    <w:p w14:paraId="3637A1A5" w14:textId="77777777" w:rsidR="006E7AF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4B7039E2" w14:textId="77777777" w:rsidR="006E7AFF" w:rsidRPr="002D0CD4"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Limited information was provided for materials and methods associated with this published study. The source of imidacloprid was not identified nor the concentrations used in testing. The fish species tested were, </w:t>
      </w:r>
      <w:r w:rsidRPr="002D0CD4">
        <w:rPr>
          <w:rFonts w:asciiTheme="minorHAnsi" w:hAnsiTheme="minorHAnsi" w:cstheme="minorHAnsi"/>
          <w:i/>
          <w:iCs/>
          <w:color w:val="000000"/>
          <w:sz w:val="22"/>
          <w:szCs w:val="22"/>
        </w:rPr>
        <w:t>Cyprinus carpio, Carassius auratus, Ctenopharyngodon idella</w:t>
      </w:r>
      <w:r>
        <w:rPr>
          <w:rFonts w:asciiTheme="minorHAnsi" w:hAnsiTheme="minorHAnsi" w:cstheme="minorHAnsi"/>
          <w:i/>
          <w:iCs/>
          <w:color w:val="000000"/>
          <w:sz w:val="22"/>
          <w:szCs w:val="22"/>
        </w:rPr>
        <w:t xml:space="preserve">, </w:t>
      </w:r>
      <w:r>
        <w:rPr>
          <w:rFonts w:asciiTheme="minorHAnsi" w:hAnsiTheme="minorHAnsi" w:cstheme="minorHAnsi"/>
          <w:color w:val="000000"/>
          <w:sz w:val="22"/>
          <w:szCs w:val="22"/>
        </w:rPr>
        <w:t xml:space="preserve">and </w:t>
      </w:r>
      <w:r w:rsidRPr="002D0CD4">
        <w:rPr>
          <w:rFonts w:asciiTheme="minorHAnsi" w:hAnsiTheme="minorHAnsi" w:cstheme="minorHAnsi"/>
          <w:color w:val="000000"/>
          <w:sz w:val="22"/>
          <w:szCs w:val="22"/>
        </w:rPr>
        <w:t xml:space="preserve">had ages between 3 to 4 weeks and an average weight of 5 g and have been purchased from Research Station Nucet, Dâmboviţa. The </w:t>
      </w:r>
      <w:r>
        <w:rPr>
          <w:rFonts w:asciiTheme="minorHAnsi" w:hAnsiTheme="minorHAnsi" w:cstheme="minorHAnsi"/>
          <w:color w:val="000000"/>
          <w:sz w:val="22"/>
          <w:szCs w:val="22"/>
        </w:rPr>
        <w:t>study author reported to following</w:t>
      </w:r>
      <w:r w:rsidRPr="002D0CD4">
        <w:rPr>
          <w:rFonts w:asciiTheme="minorHAnsi" w:hAnsiTheme="minorHAnsi" w:cstheme="minorHAnsi"/>
          <w:color w:val="000000"/>
          <w:sz w:val="22"/>
          <w:szCs w:val="22"/>
        </w:rPr>
        <w:t xml:space="preserve"> OECD guide No.203/17.07.1992 </w:t>
      </w:r>
      <w:r>
        <w:rPr>
          <w:rFonts w:asciiTheme="minorHAnsi" w:hAnsiTheme="minorHAnsi" w:cstheme="minorHAnsi"/>
          <w:color w:val="000000"/>
          <w:sz w:val="22"/>
          <w:szCs w:val="22"/>
        </w:rPr>
        <w:t>for the a</w:t>
      </w:r>
      <w:r w:rsidRPr="002D0CD4">
        <w:rPr>
          <w:rFonts w:asciiTheme="minorHAnsi" w:hAnsiTheme="minorHAnsi" w:cstheme="minorHAnsi"/>
          <w:color w:val="000000"/>
          <w:sz w:val="22"/>
          <w:szCs w:val="22"/>
        </w:rPr>
        <w:t>cute toxicity test on fishes</w:t>
      </w:r>
      <w:r>
        <w:rPr>
          <w:rFonts w:asciiTheme="minorHAnsi" w:hAnsiTheme="minorHAnsi" w:cstheme="minorHAnsi"/>
          <w:color w:val="000000"/>
          <w:sz w:val="22"/>
          <w:szCs w:val="22"/>
        </w:rPr>
        <w:t>. There was no information on the statistical methods used for calculation of LC</w:t>
      </w:r>
      <w:r w:rsidRPr="003F2EAE">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values.</w:t>
      </w:r>
      <w:r w:rsidRPr="002D0CD4">
        <w:rPr>
          <w:rFonts w:asciiTheme="minorHAnsi" w:hAnsiTheme="minorHAnsi" w:cstheme="minorHAnsi"/>
          <w:color w:val="000000"/>
          <w:sz w:val="22"/>
          <w:szCs w:val="22"/>
        </w:rPr>
        <w:t xml:space="preserve"> </w:t>
      </w:r>
    </w:p>
    <w:p w14:paraId="2B697496" w14:textId="77777777" w:rsidR="006E7AFF" w:rsidRPr="003A314F" w:rsidRDefault="006E7AFF" w:rsidP="006E7AFF">
      <w:pPr>
        <w:rPr>
          <w:rFonts w:asciiTheme="minorHAnsi" w:hAnsiTheme="minorHAnsi" w:cstheme="minorHAnsi"/>
          <w:color w:val="000000"/>
          <w:sz w:val="22"/>
          <w:szCs w:val="22"/>
        </w:rPr>
      </w:pPr>
    </w:p>
    <w:p w14:paraId="07AA5E09" w14:textId="7ADCB019"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sidR="002E7107">
        <w:rPr>
          <w:rFonts w:asciiTheme="minorHAnsi" w:hAnsiTheme="minorHAnsi" w:cstheme="minorHAnsi"/>
          <w:b/>
          <w:bCs/>
          <w:color w:val="000000"/>
          <w:sz w:val="22"/>
          <w:szCs w:val="22"/>
        </w:rPr>
        <w:t>Acute LC</w:t>
      </w:r>
      <w:r w:rsidR="002E7107" w:rsidRPr="002E7107">
        <w:rPr>
          <w:rFonts w:asciiTheme="minorHAnsi" w:hAnsiTheme="minorHAnsi" w:cstheme="minorHAnsi"/>
          <w:b/>
          <w:bCs/>
          <w:color w:val="000000"/>
          <w:sz w:val="22"/>
          <w:szCs w:val="22"/>
          <w:vertAlign w:val="subscript"/>
        </w:rPr>
        <w:t>50</w:t>
      </w:r>
      <w:r w:rsidR="002E7107">
        <w:rPr>
          <w:rFonts w:asciiTheme="minorHAnsi" w:hAnsiTheme="minorHAnsi" w:cstheme="minorHAnsi"/>
          <w:b/>
          <w:bCs/>
          <w:color w:val="000000"/>
          <w:sz w:val="22"/>
          <w:szCs w:val="22"/>
        </w:rPr>
        <w:t xml:space="preserve"> for various fish species. </w:t>
      </w:r>
      <w:r w:rsidRPr="003A314F">
        <w:rPr>
          <w:rFonts w:asciiTheme="minorHAnsi" w:hAnsiTheme="minorHAnsi" w:cstheme="minorHAnsi"/>
          <w:b/>
          <w:bCs/>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6"/>
        <w:gridCol w:w="2067"/>
        <w:gridCol w:w="2067"/>
      </w:tblGrid>
      <w:tr w:rsidR="006E7AFF" w:rsidRPr="00C33E9F" w14:paraId="0F8374A7" w14:textId="77777777" w:rsidTr="004C5679">
        <w:tc>
          <w:tcPr>
            <w:tcW w:w="2066" w:type="dxa"/>
            <w:shd w:val="clear" w:color="auto" w:fill="D9D9D9" w:themeFill="background1" w:themeFillShade="D9"/>
            <w:tcMar>
              <w:top w:w="0" w:type="dxa"/>
              <w:left w:w="108" w:type="dxa"/>
              <w:bottom w:w="0" w:type="dxa"/>
              <w:right w:w="108" w:type="dxa"/>
            </w:tcMar>
            <w:hideMark/>
          </w:tcPr>
          <w:p w14:paraId="2DE633F2" w14:textId="77777777" w:rsidR="006E7AFF" w:rsidRPr="003A314F" w:rsidRDefault="006E7AFF" w:rsidP="006E7AFF">
            <w:pPr>
              <w:rPr>
                <w:rFonts w:asciiTheme="minorHAnsi" w:hAnsiTheme="minorHAnsi" w:cstheme="minorHAnsi"/>
                <w:b/>
                <w:bCs/>
                <w:color w:val="FFFFFF"/>
                <w:sz w:val="22"/>
                <w:szCs w:val="22"/>
              </w:rPr>
            </w:pPr>
            <w:r w:rsidRPr="003A314F">
              <w:rPr>
                <w:rFonts w:asciiTheme="minorHAnsi" w:hAnsiTheme="minorHAnsi" w:cstheme="minorHAnsi"/>
                <w:b/>
                <w:bCs/>
                <w:color w:val="000000"/>
                <w:sz w:val="22"/>
                <w:szCs w:val="22"/>
              </w:rPr>
              <w:t>Organism</w:t>
            </w:r>
          </w:p>
        </w:tc>
        <w:tc>
          <w:tcPr>
            <w:tcW w:w="2067" w:type="dxa"/>
            <w:shd w:val="clear" w:color="auto" w:fill="D9D9D9" w:themeFill="background1" w:themeFillShade="D9"/>
            <w:tcMar>
              <w:top w:w="0" w:type="dxa"/>
              <w:left w:w="108" w:type="dxa"/>
              <w:bottom w:w="0" w:type="dxa"/>
              <w:right w:w="108" w:type="dxa"/>
            </w:tcMar>
            <w:hideMark/>
          </w:tcPr>
          <w:p w14:paraId="736398FD" w14:textId="77777777"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Test type</w:t>
            </w:r>
          </w:p>
        </w:tc>
        <w:tc>
          <w:tcPr>
            <w:tcW w:w="2067" w:type="dxa"/>
            <w:shd w:val="clear" w:color="auto" w:fill="D9D9D9" w:themeFill="background1" w:themeFillShade="D9"/>
            <w:tcMar>
              <w:top w:w="0" w:type="dxa"/>
              <w:left w:w="108" w:type="dxa"/>
              <w:bottom w:w="0" w:type="dxa"/>
              <w:right w:w="108" w:type="dxa"/>
            </w:tcMar>
            <w:hideMark/>
          </w:tcPr>
          <w:p w14:paraId="4EF10617" w14:textId="3F7DAE73" w:rsidR="006E7AFF" w:rsidRPr="002E7107" w:rsidRDefault="006E7AFF" w:rsidP="006E7AFF">
            <w:pPr>
              <w:rPr>
                <w:rFonts w:asciiTheme="minorHAnsi" w:hAnsiTheme="minorHAnsi" w:cstheme="minorHAnsi"/>
                <w:b/>
                <w:bCs/>
                <w:color w:val="000000"/>
                <w:sz w:val="22"/>
                <w:szCs w:val="22"/>
              </w:rPr>
            </w:pPr>
            <w:r>
              <w:rPr>
                <w:rFonts w:asciiTheme="minorHAnsi" w:hAnsiTheme="minorHAnsi" w:cstheme="minorHAnsi"/>
                <w:b/>
                <w:bCs/>
                <w:color w:val="000000"/>
                <w:sz w:val="22"/>
                <w:szCs w:val="22"/>
              </w:rPr>
              <w:t>L</w:t>
            </w:r>
            <w:r w:rsidRPr="003A314F">
              <w:rPr>
                <w:rFonts w:asciiTheme="minorHAnsi" w:hAnsiTheme="minorHAnsi" w:cstheme="minorHAnsi"/>
                <w:b/>
                <w:bCs/>
                <w:color w:val="000000"/>
                <w:sz w:val="22"/>
                <w:szCs w:val="22"/>
              </w:rPr>
              <w:t>C</w:t>
            </w:r>
            <w:r w:rsidRPr="003A314F">
              <w:rPr>
                <w:rFonts w:asciiTheme="minorHAnsi" w:hAnsiTheme="minorHAnsi" w:cstheme="minorHAnsi"/>
                <w:b/>
                <w:bCs/>
                <w:color w:val="000000"/>
                <w:sz w:val="22"/>
                <w:szCs w:val="22"/>
                <w:vertAlign w:val="subscript"/>
              </w:rPr>
              <w:t>50</w:t>
            </w:r>
            <w:r w:rsidR="002E7107">
              <w:rPr>
                <w:rFonts w:asciiTheme="minorHAnsi" w:hAnsiTheme="minorHAnsi" w:cstheme="minorHAnsi"/>
                <w:b/>
                <w:bCs/>
                <w:color w:val="000000"/>
                <w:sz w:val="22"/>
                <w:szCs w:val="22"/>
                <w:vertAlign w:val="subscript"/>
              </w:rPr>
              <w:t xml:space="preserve"> </w:t>
            </w:r>
            <w:r w:rsidR="002E7107">
              <w:rPr>
                <w:rFonts w:asciiTheme="minorHAnsi" w:hAnsiTheme="minorHAnsi" w:cstheme="minorHAnsi"/>
                <w:b/>
                <w:bCs/>
                <w:color w:val="000000"/>
                <w:sz w:val="22"/>
                <w:szCs w:val="22"/>
              </w:rPr>
              <w:t>mg/L</w:t>
            </w:r>
          </w:p>
        </w:tc>
      </w:tr>
      <w:tr w:rsidR="006E7AFF" w:rsidRPr="00C33E9F" w14:paraId="5596EE36" w14:textId="77777777" w:rsidTr="004C5679">
        <w:tc>
          <w:tcPr>
            <w:tcW w:w="2066" w:type="dxa"/>
            <w:tcMar>
              <w:top w:w="0" w:type="dxa"/>
              <w:left w:w="108" w:type="dxa"/>
              <w:bottom w:w="0" w:type="dxa"/>
              <w:right w:w="108" w:type="dxa"/>
            </w:tcMar>
          </w:tcPr>
          <w:p w14:paraId="411EEB68"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Common carp</w:t>
            </w:r>
          </w:p>
        </w:tc>
        <w:tc>
          <w:tcPr>
            <w:tcW w:w="2067" w:type="dxa"/>
            <w:vMerge w:val="restart"/>
            <w:tcMar>
              <w:top w:w="0" w:type="dxa"/>
              <w:left w:w="108" w:type="dxa"/>
              <w:bottom w:w="0" w:type="dxa"/>
              <w:right w:w="108" w:type="dxa"/>
            </w:tcMar>
            <w:vAlign w:val="center"/>
          </w:tcPr>
          <w:p w14:paraId="5A39CC39" w14:textId="77777777" w:rsidR="006E7AFF" w:rsidRPr="003A314F" w:rsidRDefault="006E7AFF" w:rsidP="003F2EAE">
            <w:pPr>
              <w:rPr>
                <w:rFonts w:asciiTheme="minorHAnsi" w:hAnsiTheme="minorHAnsi" w:cstheme="minorHAnsi"/>
                <w:color w:val="000000"/>
                <w:sz w:val="22"/>
                <w:szCs w:val="22"/>
              </w:rPr>
            </w:pPr>
            <w:r>
              <w:rPr>
                <w:rFonts w:asciiTheme="minorHAnsi" w:hAnsiTheme="minorHAnsi" w:cstheme="minorHAnsi"/>
                <w:color w:val="000000"/>
                <w:sz w:val="22"/>
                <w:szCs w:val="22"/>
              </w:rPr>
              <w:t>96 hr acute</w:t>
            </w:r>
          </w:p>
        </w:tc>
        <w:tc>
          <w:tcPr>
            <w:tcW w:w="2067" w:type="dxa"/>
            <w:tcMar>
              <w:top w:w="0" w:type="dxa"/>
              <w:left w:w="108" w:type="dxa"/>
              <w:bottom w:w="0" w:type="dxa"/>
              <w:right w:w="108" w:type="dxa"/>
            </w:tcMar>
          </w:tcPr>
          <w:p w14:paraId="765C7F92"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6.68</w:t>
            </w:r>
          </w:p>
        </w:tc>
      </w:tr>
      <w:tr w:rsidR="006E7AFF" w:rsidRPr="00C33E9F" w14:paraId="20A8B109" w14:textId="77777777" w:rsidTr="004C5679">
        <w:tc>
          <w:tcPr>
            <w:tcW w:w="2066" w:type="dxa"/>
            <w:tcMar>
              <w:top w:w="0" w:type="dxa"/>
              <w:left w:w="108" w:type="dxa"/>
              <w:bottom w:w="0" w:type="dxa"/>
              <w:right w:w="108" w:type="dxa"/>
            </w:tcMar>
          </w:tcPr>
          <w:p w14:paraId="1A3D764B"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Grass carp</w:t>
            </w:r>
          </w:p>
        </w:tc>
        <w:tc>
          <w:tcPr>
            <w:tcW w:w="2067" w:type="dxa"/>
            <w:vMerge/>
            <w:tcMar>
              <w:top w:w="0" w:type="dxa"/>
              <w:left w:w="108" w:type="dxa"/>
              <w:bottom w:w="0" w:type="dxa"/>
              <w:right w:w="108" w:type="dxa"/>
            </w:tcMar>
          </w:tcPr>
          <w:p w14:paraId="42EFEB92" w14:textId="77777777" w:rsidR="006E7AFF" w:rsidRPr="003A314F" w:rsidRDefault="006E7AFF" w:rsidP="006E7AFF">
            <w:pPr>
              <w:rPr>
                <w:rFonts w:asciiTheme="minorHAnsi" w:hAnsiTheme="minorHAnsi" w:cstheme="minorHAnsi"/>
                <w:color w:val="000000"/>
                <w:sz w:val="22"/>
                <w:szCs w:val="22"/>
              </w:rPr>
            </w:pPr>
          </w:p>
        </w:tc>
        <w:tc>
          <w:tcPr>
            <w:tcW w:w="2067" w:type="dxa"/>
            <w:tcMar>
              <w:top w:w="0" w:type="dxa"/>
              <w:left w:w="108" w:type="dxa"/>
              <w:bottom w:w="0" w:type="dxa"/>
              <w:right w:w="108" w:type="dxa"/>
            </w:tcMar>
          </w:tcPr>
          <w:p w14:paraId="092D0F18"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13.2</w:t>
            </w:r>
          </w:p>
        </w:tc>
      </w:tr>
      <w:tr w:rsidR="006E7AFF" w:rsidRPr="00C33E9F" w14:paraId="79869AC7" w14:textId="77777777" w:rsidTr="004C5679">
        <w:tc>
          <w:tcPr>
            <w:tcW w:w="2066" w:type="dxa"/>
            <w:tcMar>
              <w:top w:w="0" w:type="dxa"/>
              <w:left w:w="108" w:type="dxa"/>
              <w:bottom w:w="0" w:type="dxa"/>
              <w:right w:w="108" w:type="dxa"/>
            </w:tcMar>
          </w:tcPr>
          <w:p w14:paraId="029C6B48" w14:textId="77777777" w:rsidR="006E7AF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Goldfish</w:t>
            </w:r>
          </w:p>
        </w:tc>
        <w:tc>
          <w:tcPr>
            <w:tcW w:w="2067" w:type="dxa"/>
            <w:vMerge/>
            <w:tcMar>
              <w:top w:w="0" w:type="dxa"/>
              <w:left w:w="108" w:type="dxa"/>
              <w:bottom w:w="0" w:type="dxa"/>
              <w:right w:w="108" w:type="dxa"/>
            </w:tcMar>
          </w:tcPr>
          <w:p w14:paraId="45CC67CC" w14:textId="77777777" w:rsidR="006E7AFF" w:rsidRPr="003A314F" w:rsidRDefault="006E7AFF" w:rsidP="006E7AFF">
            <w:pPr>
              <w:rPr>
                <w:rFonts w:asciiTheme="minorHAnsi" w:hAnsiTheme="minorHAnsi" w:cstheme="minorHAnsi"/>
                <w:color w:val="000000"/>
                <w:sz w:val="22"/>
                <w:szCs w:val="22"/>
              </w:rPr>
            </w:pPr>
          </w:p>
        </w:tc>
        <w:tc>
          <w:tcPr>
            <w:tcW w:w="2067" w:type="dxa"/>
            <w:tcMar>
              <w:top w:w="0" w:type="dxa"/>
              <w:left w:w="108" w:type="dxa"/>
              <w:bottom w:w="0" w:type="dxa"/>
              <w:right w:w="108" w:type="dxa"/>
            </w:tcMar>
          </w:tcPr>
          <w:p w14:paraId="4DB6D141"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24.8</w:t>
            </w:r>
          </w:p>
        </w:tc>
      </w:tr>
    </w:tbl>
    <w:p w14:paraId="3BECC146" w14:textId="77777777" w:rsidR="006E7AFF" w:rsidRPr="003A314F" w:rsidRDefault="006E7AFF" w:rsidP="006E7AFF">
      <w:pPr>
        <w:rPr>
          <w:rFonts w:asciiTheme="minorHAnsi" w:hAnsiTheme="minorHAnsi" w:cstheme="minorHAnsi"/>
          <w:color w:val="000000"/>
          <w:sz w:val="22"/>
          <w:szCs w:val="22"/>
        </w:rPr>
      </w:pPr>
    </w:p>
    <w:p w14:paraId="04BF7360" w14:textId="77777777" w:rsidR="006E7AFF" w:rsidRPr="003A314F" w:rsidRDefault="006E7AFF" w:rsidP="006E7AFF">
      <w:pPr>
        <w:rPr>
          <w:rFonts w:asciiTheme="minorHAnsi" w:hAnsiTheme="minorHAnsi" w:cstheme="minorHAnsi"/>
          <w:b/>
          <w:bCs/>
          <w:color w:val="000000"/>
          <w:sz w:val="22"/>
          <w:szCs w:val="22"/>
        </w:rPr>
      </w:pPr>
    </w:p>
    <w:p w14:paraId="3FB9CE4A" w14:textId="6F3D41CE" w:rsidR="006E7AFF" w:rsidRPr="003A314F" w:rsidRDefault="006E7AFF"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Description of Use in Document (QUAL, QUAN, INV):</w:t>
      </w:r>
      <w:r w:rsidRPr="4970C450">
        <w:rPr>
          <w:rFonts w:asciiTheme="minorHAnsi" w:hAnsiTheme="minorHAnsi" w:cstheme="minorBidi"/>
          <w:color w:val="000000" w:themeColor="text1"/>
          <w:sz w:val="22"/>
          <w:szCs w:val="22"/>
        </w:rPr>
        <w:t xml:space="preserve"> </w:t>
      </w:r>
      <w:r w:rsidR="00DF48DD" w:rsidRPr="4970C450">
        <w:rPr>
          <w:rFonts w:asciiTheme="minorHAnsi" w:hAnsiTheme="minorHAnsi" w:cstheme="minorBidi"/>
          <w:color w:val="000000" w:themeColor="text1"/>
          <w:sz w:val="22"/>
          <w:szCs w:val="22"/>
        </w:rPr>
        <w:t>Invalid</w:t>
      </w:r>
    </w:p>
    <w:p w14:paraId="562BD15C" w14:textId="77777777" w:rsidR="006E7AFF" w:rsidRPr="003A314F" w:rsidRDefault="006E7AFF" w:rsidP="006E7AFF">
      <w:pPr>
        <w:rPr>
          <w:rFonts w:asciiTheme="minorHAnsi" w:hAnsiTheme="minorHAnsi" w:cstheme="minorHAnsi"/>
          <w:b/>
          <w:bCs/>
          <w:color w:val="000000"/>
          <w:sz w:val="22"/>
          <w:szCs w:val="22"/>
        </w:rPr>
      </w:pPr>
    </w:p>
    <w:p w14:paraId="03182203"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Study did not provide sufficient information on materials and methods to validate and confirm the process used. Imidacloprid source was not identified. </w:t>
      </w:r>
    </w:p>
    <w:p w14:paraId="4FDD7121" w14:textId="77777777" w:rsidR="006E7AFF" w:rsidRPr="003A314F" w:rsidRDefault="006E7AFF" w:rsidP="006E7AFF">
      <w:pPr>
        <w:rPr>
          <w:rFonts w:asciiTheme="minorHAnsi" w:hAnsiTheme="minorHAnsi" w:cstheme="minorHAnsi"/>
          <w:color w:val="000000"/>
          <w:sz w:val="22"/>
          <w:szCs w:val="22"/>
        </w:rPr>
      </w:pPr>
    </w:p>
    <w:p w14:paraId="7D49E6FD"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6E448E0A" w14:textId="7915195C" w:rsidR="0071641D" w:rsidRDefault="006E7AFF" w:rsidP="006E7AFF">
      <w:r w:rsidRPr="4970C450">
        <w:rPr>
          <w:rFonts w:asciiTheme="minorHAnsi" w:hAnsiTheme="minorHAnsi" w:cstheme="minorBidi"/>
          <w:b/>
          <w:bCs/>
          <w:color w:val="000000" w:themeColor="text1"/>
          <w:sz w:val="22"/>
          <w:szCs w:val="22"/>
        </w:rPr>
        <w:t>Secondary Reviewer:</w:t>
      </w:r>
      <w:r w:rsidRPr="4970C450">
        <w:rPr>
          <w:rFonts w:asciiTheme="minorHAnsi" w:hAnsiTheme="minorHAnsi" w:cstheme="minorBidi"/>
          <w:color w:val="000000" w:themeColor="text1"/>
          <w:sz w:val="22"/>
          <w:szCs w:val="22"/>
        </w:rPr>
        <w:t xml:space="preserve"> </w:t>
      </w:r>
      <w:r w:rsidR="0078793F" w:rsidRPr="00E7566B">
        <w:rPr>
          <w:rFonts w:asciiTheme="minorHAnsi" w:hAnsiTheme="minorHAnsi" w:cstheme="minorBidi"/>
          <w:color w:val="000000" w:themeColor="text1"/>
          <w:sz w:val="22"/>
          <w:szCs w:val="22"/>
        </w:rPr>
        <w:t>Keith Sappington</w:t>
      </w:r>
    </w:p>
    <w:p w14:paraId="6ECFE406" w14:textId="77777777" w:rsidR="006E7AFF" w:rsidRDefault="006E7AFF" w:rsidP="006E7AFF"/>
    <w:p w14:paraId="3A8647AD" w14:textId="77777777" w:rsidR="006E7AFF" w:rsidRDefault="006E7AFF" w:rsidP="006E7AFF">
      <w:r>
        <w:br w:type="page"/>
      </w:r>
    </w:p>
    <w:p w14:paraId="4C788B8B" w14:textId="77777777" w:rsidR="006E7AFF" w:rsidRPr="003A314F" w:rsidRDefault="006E7AFF" w:rsidP="006E7AFF">
      <w:pPr>
        <w:rPr>
          <w:rFonts w:asciiTheme="minorHAnsi" w:hAnsiTheme="minorHAnsi" w:cstheme="minorHAnsi"/>
          <w:b/>
          <w:bCs/>
          <w:color w:val="000000"/>
          <w:sz w:val="22"/>
          <w:szCs w:val="22"/>
          <w:u w:val="single"/>
        </w:rPr>
      </w:pPr>
      <w:r w:rsidRPr="00006D96">
        <w:rPr>
          <w:rFonts w:asciiTheme="minorHAnsi" w:hAnsiTheme="minorHAnsi" w:cstheme="minorHAnsi"/>
          <w:b/>
          <w:bCs/>
          <w:color w:val="000000"/>
          <w:sz w:val="22"/>
          <w:szCs w:val="22"/>
          <w:u w:val="single"/>
        </w:rPr>
        <w:lastRenderedPageBreak/>
        <w:t>Open Literature Review Summary</w:t>
      </w:r>
    </w:p>
    <w:p w14:paraId="478E2937" w14:textId="77777777" w:rsidR="006E7AFF" w:rsidRPr="003A314F" w:rsidRDefault="006E7AFF" w:rsidP="006E7AFF">
      <w:pPr>
        <w:rPr>
          <w:rFonts w:asciiTheme="minorHAnsi" w:hAnsiTheme="minorHAnsi" w:cstheme="minorHAnsi"/>
          <w:b/>
          <w:bCs/>
          <w:color w:val="000000"/>
          <w:sz w:val="22"/>
          <w:szCs w:val="22"/>
          <w:u w:val="single"/>
        </w:rPr>
      </w:pPr>
    </w:p>
    <w:p w14:paraId="33CFF507"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7FDC1320"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1DC2B5C5"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693948B0" w14:textId="77777777" w:rsidR="006E7AFF" w:rsidRPr="00DA7A66" w:rsidRDefault="006E7AFF" w:rsidP="006E7AFF">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166820</w:t>
      </w:r>
    </w:p>
    <w:p w14:paraId="7DAD7EA0" w14:textId="0AB96A11"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39582E79"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w:t>
      </w:r>
      <w:r>
        <w:rPr>
          <w:rFonts w:asciiTheme="minorHAnsi" w:hAnsiTheme="minorHAnsi" w:cstheme="minorHAnsi"/>
          <w:color w:val="000000"/>
          <w:sz w:val="22"/>
          <w:szCs w:val="22"/>
        </w:rPr>
        <w:t>22</w:t>
      </w:r>
      <w:r w:rsidRPr="000C7BEE">
        <w:rPr>
          <w:rFonts w:asciiTheme="minorHAnsi" w:hAnsiTheme="minorHAnsi" w:cstheme="minorHAnsi"/>
          <w:color w:val="000000"/>
          <w:sz w:val="22"/>
          <w:szCs w:val="22"/>
        </w:rPr>
        <w:t>-2021</w:t>
      </w:r>
    </w:p>
    <w:p w14:paraId="55A678A1" w14:textId="77777777" w:rsidR="006E7AFF" w:rsidRPr="003A314F" w:rsidRDefault="006E7AFF" w:rsidP="006E7AFF">
      <w:pPr>
        <w:spacing w:line="252" w:lineRule="auto"/>
        <w:rPr>
          <w:rFonts w:asciiTheme="minorHAnsi" w:hAnsiTheme="minorHAnsi" w:cstheme="minorHAnsi"/>
          <w:b/>
          <w:bCs/>
          <w:color w:val="000000"/>
          <w:sz w:val="22"/>
          <w:szCs w:val="22"/>
        </w:rPr>
      </w:pPr>
    </w:p>
    <w:p w14:paraId="6E6E9985" w14:textId="77777777" w:rsidR="006E7AFF" w:rsidRPr="00DA7A66" w:rsidRDefault="006E7AFF" w:rsidP="006E7AFF">
      <w:pPr>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color w:val="000000"/>
          <w:sz w:val="22"/>
          <w:szCs w:val="22"/>
        </w:rPr>
        <w:t xml:space="preserve"> </w:t>
      </w:r>
      <w:r>
        <w:rPr>
          <w:rFonts w:ascii="Calibri" w:hAnsi="Calibri" w:cs="Calibri"/>
          <w:color w:val="000000"/>
          <w:sz w:val="22"/>
          <w:szCs w:val="22"/>
        </w:rPr>
        <w:t>Sagun VG; Ocampo PP (2006) Proliferation of Melanomacrophage Centers (MMCs) in Nile Tilapia (Oreochromis niloticus Linn.) as Induced by Exposure to Imidacloprid Insecticide. Philipp. Entomol. 20(2): 150-164</w:t>
      </w:r>
    </w:p>
    <w:p w14:paraId="4338D432" w14:textId="77777777" w:rsidR="006E7AFF" w:rsidRPr="003A314F" w:rsidRDefault="006E7AFF" w:rsidP="006E7AFF">
      <w:pPr>
        <w:rPr>
          <w:rFonts w:asciiTheme="minorHAnsi" w:hAnsiTheme="minorHAnsi" w:cstheme="minorHAnsi"/>
          <w:b/>
          <w:bCs/>
          <w:color w:val="000000"/>
          <w:sz w:val="22"/>
          <w:szCs w:val="22"/>
        </w:rPr>
      </w:pPr>
    </w:p>
    <w:p w14:paraId="76315003" w14:textId="77777777" w:rsidR="006E7AF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513F584D" w14:textId="7BD67688" w:rsidR="006E7AF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J</w:t>
      </w:r>
      <w:r w:rsidRPr="00006D96">
        <w:rPr>
          <w:rFonts w:asciiTheme="minorHAnsi" w:hAnsiTheme="minorHAnsi" w:cstheme="minorHAnsi"/>
          <w:color w:val="000000"/>
          <w:sz w:val="22"/>
          <w:szCs w:val="22"/>
        </w:rPr>
        <w:t xml:space="preserve">uvenile male </w:t>
      </w:r>
      <w:r w:rsidRPr="00184FCB">
        <w:rPr>
          <w:rFonts w:asciiTheme="minorHAnsi" w:hAnsiTheme="minorHAnsi" w:cstheme="minorHAnsi"/>
          <w:i/>
          <w:iCs/>
          <w:color w:val="000000"/>
          <w:sz w:val="22"/>
          <w:szCs w:val="22"/>
        </w:rPr>
        <w:t>0. niloticus</w:t>
      </w:r>
      <w:r w:rsidRPr="00006D9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fish </w:t>
      </w:r>
      <w:r w:rsidRPr="00006D96">
        <w:rPr>
          <w:rFonts w:asciiTheme="minorHAnsi" w:hAnsiTheme="minorHAnsi" w:cstheme="minorHAnsi"/>
          <w:color w:val="000000"/>
          <w:sz w:val="22"/>
          <w:szCs w:val="22"/>
        </w:rPr>
        <w:t>(approximately 2 months old) were</w:t>
      </w:r>
      <w:r>
        <w:rPr>
          <w:rFonts w:asciiTheme="minorHAnsi" w:hAnsiTheme="minorHAnsi" w:cstheme="minorHAnsi"/>
          <w:color w:val="000000"/>
          <w:sz w:val="22"/>
          <w:szCs w:val="22"/>
        </w:rPr>
        <w:t xml:space="preserve"> </w:t>
      </w:r>
      <w:r w:rsidRPr="00006D96">
        <w:rPr>
          <w:rFonts w:asciiTheme="minorHAnsi" w:hAnsiTheme="minorHAnsi" w:cstheme="minorHAnsi"/>
          <w:color w:val="000000"/>
          <w:sz w:val="22"/>
          <w:szCs w:val="22"/>
        </w:rPr>
        <w:t>obtained from a commercial hatchery farm in Bay, Laguna.</w:t>
      </w:r>
      <w:r>
        <w:rPr>
          <w:rFonts w:asciiTheme="minorHAnsi" w:hAnsiTheme="minorHAnsi" w:cstheme="minorHAnsi"/>
          <w:color w:val="000000"/>
          <w:sz w:val="22"/>
          <w:szCs w:val="22"/>
        </w:rPr>
        <w:t xml:space="preserve"> </w:t>
      </w:r>
      <w:r w:rsidRPr="00006D96">
        <w:rPr>
          <w:rFonts w:asciiTheme="minorHAnsi" w:hAnsiTheme="minorHAnsi" w:cstheme="minorHAnsi"/>
          <w:color w:val="000000"/>
          <w:sz w:val="22"/>
          <w:szCs w:val="22"/>
        </w:rPr>
        <w:t>A commercial formulation of the test compound (Admire WPS, 50 g/kg</w:t>
      </w:r>
      <w:r>
        <w:rPr>
          <w:rFonts w:asciiTheme="minorHAnsi" w:hAnsiTheme="minorHAnsi" w:cstheme="minorHAnsi"/>
          <w:color w:val="000000"/>
          <w:sz w:val="22"/>
          <w:szCs w:val="22"/>
        </w:rPr>
        <w:t xml:space="preserve"> </w:t>
      </w:r>
      <w:r w:rsidRPr="00006D96">
        <w:rPr>
          <w:rFonts w:asciiTheme="minorHAnsi" w:hAnsiTheme="minorHAnsi" w:cstheme="minorHAnsi"/>
          <w:color w:val="000000"/>
          <w:sz w:val="22"/>
          <w:szCs w:val="22"/>
        </w:rPr>
        <w:t>imidacloprid, 950 g/kg inert ingredients) was purchased and used as the test</w:t>
      </w:r>
      <w:r>
        <w:rPr>
          <w:rFonts w:asciiTheme="minorHAnsi" w:hAnsiTheme="minorHAnsi" w:cstheme="minorHAnsi"/>
          <w:color w:val="000000"/>
          <w:sz w:val="22"/>
          <w:szCs w:val="22"/>
        </w:rPr>
        <w:t xml:space="preserve"> </w:t>
      </w:r>
      <w:r w:rsidRPr="00006D96">
        <w:rPr>
          <w:rFonts w:asciiTheme="minorHAnsi" w:hAnsiTheme="minorHAnsi" w:cstheme="minorHAnsi"/>
          <w:color w:val="000000"/>
          <w:sz w:val="22"/>
          <w:szCs w:val="22"/>
        </w:rPr>
        <w:t xml:space="preserve">material. </w:t>
      </w:r>
      <w:r w:rsidRPr="007421E6">
        <w:rPr>
          <w:rFonts w:asciiTheme="minorHAnsi" w:hAnsiTheme="minorHAnsi" w:cstheme="minorHAnsi"/>
          <w:color w:val="000000"/>
          <w:sz w:val="22"/>
          <w:szCs w:val="22"/>
        </w:rPr>
        <w:t xml:space="preserve">In </w:t>
      </w:r>
      <w:r>
        <w:rPr>
          <w:rFonts w:asciiTheme="minorHAnsi" w:hAnsiTheme="minorHAnsi" w:cstheme="minorHAnsi"/>
          <w:color w:val="000000"/>
          <w:sz w:val="22"/>
          <w:szCs w:val="22"/>
        </w:rPr>
        <w:t>a</w:t>
      </w:r>
      <w:r w:rsidRPr="007421E6">
        <w:rPr>
          <w:rFonts w:asciiTheme="minorHAnsi" w:hAnsiTheme="minorHAnsi" w:cstheme="minorHAnsi"/>
          <w:color w:val="000000"/>
          <w:sz w:val="22"/>
          <w:szCs w:val="22"/>
        </w:rPr>
        <w:t xml:space="preserve"> dose range-finding trial, all the fish dosed at 25 mg/L concentration</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 xml:space="preserve">or higher died. </w:t>
      </w:r>
      <w:r w:rsidR="00DF48DD">
        <w:rPr>
          <w:rFonts w:asciiTheme="minorHAnsi" w:hAnsiTheme="minorHAnsi" w:cstheme="minorHAnsi"/>
          <w:color w:val="000000"/>
          <w:sz w:val="22"/>
          <w:szCs w:val="22"/>
        </w:rPr>
        <w:t>Additionally, i</w:t>
      </w:r>
      <w:r w:rsidRPr="007421E6">
        <w:rPr>
          <w:rFonts w:asciiTheme="minorHAnsi" w:hAnsiTheme="minorHAnsi" w:cstheme="minorHAnsi"/>
          <w:color w:val="000000"/>
          <w:sz w:val="22"/>
          <w:szCs w:val="22"/>
        </w:rPr>
        <w:t>n the 100 mg/L dose level, mortality occurred after about 30 minutes of exposure,</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while fishes in the 50 and 25 mg/L treatments were found dead when observed</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 xml:space="preserve">after the </w:t>
      </w:r>
      <w:proofErr w:type="gramStart"/>
      <w:r w:rsidRPr="007421E6">
        <w:rPr>
          <w:rFonts w:asciiTheme="minorHAnsi" w:hAnsiTheme="minorHAnsi" w:cstheme="minorHAnsi"/>
          <w:color w:val="000000"/>
          <w:sz w:val="22"/>
          <w:szCs w:val="22"/>
        </w:rPr>
        <w:t>24 hour</w:t>
      </w:r>
      <w:proofErr w:type="gramEnd"/>
      <w:r w:rsidRPr="007421E6">
        <w:rPr>
          <w:rFonts w:asciiTheme="minorHAnsi" w:hAnsiTheme="minorHAnsi" w:cstheme="minorHAnsi"/>
          <w:color w:val="000000"/>
          <w:sz w:val="22"/>
          <w:szCs w:val="22"/>
        </w:rPr>
        <w:t xml:space="preserve"> exposure period. Those fish dosed with 5 mg/L</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 xml:space="preserve">all survived. </w:t>
      </w:r>
      <w:r>
        <w:rPr>
          <w:rFonts w:asciiTheme="minorHAnsi" w:hAnsiTheme="minorHAnsi" w:cstheme="minorHAnsi"/>
          <w:color w:val="000000"/>
          <w:sz w:val="22"/>
          <w:szCs w:val="22"/>
        </w:rPr>
        <w:t>Therefore, in the</w:t>
      </w:r>
      <w:r w:rsidRPr="00006D96">
        <w:rPr>
          <w:rFonts w:asciiTheme="minorHAnsi" w:hAnsiTheme="minorHAnsi" w:cstheme="minorHAnsi"/>
          <w:color w:val="000000"/>
          <w:sz w:val="22"/>
          <w:szCs w:val="22"/>
        </w:rPr>
        <w:t xml:space="preserve"> static renewal acute toxicity experiment</w:t>
      </w:r>
      <w:r>
        <w:rPr>
          <w:rFonts w:asciiTheme="minorHAnsi" w:hAnsiTheme="minorHAnsi" w:cstheme="minorHAnsi"/>
          <w:color w:val="000000"/>
          <w:sz w:val="22"/>
          <w:szCs w:val="22"/>
        </w:rPr>
        <w:t xml:space="preserve"> v</w:t>
      </w:r>
      <w:r w:rsidRPr="00006D96">
        <w:rPr>
          <w:rFonts w:asciiTheme="minorHAnsi" w:hAnsiTheme="minorHAnsi" w:cstheme="minorHAnsi"/>
          <w:color w:val="000000"/>
          <w:sz w:val="22"/>
          <w:szCs w:val="22"/>
        </w:rPr>
        <w:t>arying concentrations of imidacloprid (</w:t>
      </w:r>
      <w:r w:rsidRPr="007421E6">
        <w:rPr>
          <w:rFonts w:asciiTheme="minorHAnsi" w:hAnsiTheme="minorHAnsi" w:cstheme="minorHAnsi"/>
          <w:color w:val="000000"/>
          <w:sz w:val="22"/>
          <w:szCs w:val="22"/>
        </w:rPr>
        <w:t>doses 10, 13, 15, 18, and 20 mg/L</w:t>
      </w:r>
      <w:r w:rsidRPr="00006D96">
        <w:rPr>
          <w:rFonts w:asciiTheme="minorHAnsi" w:hAnsiTheme="minorHAnsi" w:cstheme="minorHAnsi"/>
          <w:color w:val="000000"/>
          <w:sz w:val="22"/>
          <w:szCs w:val="22"/>
        </w:rPr>
        <w:t>) were administered.</w:t>
      </w:r>
    </w:p>
    <w:p w14:paraId="062B6EEC" w14:textId="77777777" w:rsidR="006E7AFF" w:rsidRDefault="006E7AFF" w:rsidP="006E7AFF">
      <w:pPr>
        <w:rPr>
          <w:rFonts w:asciiTheme="minorHAnsi" w:hAnsiTheme="minorHAnsi" w:cstheme="minorHAnsi"/>
          <w:color w:val="000000"/>
          <w:sz w:val="22"/>
          <w:szCs w:val="22"/>
        </w:rPr>
      </w:pPr>
    </w:p>
    <w:p w14:paraId="4B4B0B42" w14:textId="27163219" w:rsidR="006E7AFF" w:rsidRDefault="006E7AFF" w:rsidP="006E7AFF">
      <w:pPr>
        <w:rPr>
          <w:rFonts w:asciiTheme="minorHAnsi" w:hAnsiTheme="minorHAnsi" w:cstheme="minorHAnsi"/>
          <w:color w:val="000000"/>
          <w:sz w:val="22"/>
          <w:szCs w:val="22"/>
        </w:rPr>
      </w:pPr>
      <w:r w:rsidRPr="007421E6">
        <w:rPr>
          <w:rFonts w:asciiTheme="minorHAnsi" w:hAnsiTheme="minorHAnsi" w:cstheme="minorHAnsi"/>
          <w:color w:val="000000"/>
          <w:sz w:val="22"/>
          <w:szCs w:val="22"/>
        </w:rPr>
        <w:t xml:space="preserve">In the toxicity tests, the highest dose of imidacloprid caused 100 % mortality of 0. </w:t>
      </w:r>
      <w:r w:rsidRPr="007421E6">
        <w:rPr>
          <w:rFonts w:asciiTheme="minorHAnsi" w:hAnsiTheme="minorHAnsi" w:cstheme="minorHAnsi"/>
          <w:i/>
          <w:iCs/>
          <w:color w:val="000000"/>
          <w:sz w:val="22"/>
          <w:szCs w:val="22"/>
        </w:rPr>
        <w:t xml:space="preserve">niloticus </w:t>
      </w:r>
      <w:r w:rsidRPr="007421E6">
        <w:rPr>
          <w:rFonts w:asciiTheme="minorHAnsi" w:hAnsiTheme="minorHAnsi" w:cstheme="minorHAnsi"/>
          <w:color w:val="000000"/>
          <w:sz w:val="22"/>
          <w:szCs w:val="22"/>
        </w:rPr>
        <w:t>within 24</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hours of exposure, but the lowest dose did not cause any death as shown in Figure</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 xml:space="preserve">1. </w:t>
      </w:r>
      <w:r w:rsidR="00452FD8">
        <w:rPr>
          <w:rFonts w:asciiTheme="minorHAnsi" w:hAnsiTheme="minorHAnsi" w:cstheme="minorHAnsi"/>
          <w:color w:val="000000"/>
          <w:sz w:val="22"/>
          <w:szCs w:val="22"/>
        </w:rPr>
        <w:t xml:space="preserve">Control survival was not reported. </w:t>
      </w:r>
      <w:r w:rsidRPr="007421E6">
        <w:rPr>
          <w:rFonts w:asciiTheme="minorHAnsi" w:hAnsiTheme="minorHAnsi" w:cstheme="minorHAnsi"/>
          <w:color w:val="000000"/>
          <w:sz w:val="22"/>
          <w:szCs w:val="22"/>
        </w:rPr>
        <w:t>Probit analysis revealed that the estimated 24-hour LC</w:t>
      </w:r>
      <w:r w:rsidRPr="007421E6">
        <w:rPr>
          <w:rFonts w:asciiTheme="minorHAnsi" w:hAnsiTheme="minorHAnsi" w:cstheme="minorHAnsi"/>
          <w:color w:val="000000"/>
          <w:sz w:val="22"/>
          <w:szCs w:val="22"/>
          <w:vertAlign w:val="subscript"/>
        </w:rPr>
        <w:t>50</w:t>
      </w:r>
      <w:r w:rsidRPr="007421E6">
        <w:rPr>
          <w:rFonts w:asciiTheme="minorHAnsi" w:hAnsiTheme="minorHAnsi" w:cstheme="minorHAnsi"/>
          <w:color w:val="000000"/>
          <w:sz w:val="22"/>
          <w:szCs w:val="22"/>
        </w:rPr>
        <w:t xml:space="preserve"> of</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 xml:space="preserve">imidacloprid for </w:t>
      </w:r>
      <w:r w:rsidRPr="00DF48DD">
        <w:rPr>
          <w:rFonts w:asciiTheme="minorHAnsi" w:hAnsiTheme="minorHAnsi" w:cstheme="minorHAnsi"/>
          <w:i/>
          <w:iCs/>
          <w:color w:val="000000"/>
          <w:sz w:val="22"/>
          <w:szCs w:val="22"/>
        </w:rPr>
        <w:t>0.</w:t>
      </w:r>
      <w:r w:rsidRPr="007421E6">
        <w:rPr>
          <w:rFonts w:asciiTheme="minorHAnsi" w:hAnsiTheme="minorHAnsi" w:cstheme="minorHAnsi"/>
          <w:color w:val="000000"/>
          <w:sz w:val="22"/>
          <w:szCs w:val="22"/>
        </w:rPr>
        <w:t xml:space="preserve"> </w:t>
      </w:r>
      <w:r w:rsidRPr="007421E6">
        <w:rPr>
          <w:rFonts w:asciiTheme="minorHAnsi" w:hAnsiTheme="minorHAnsi" w:cstheme="minorHAnsi"/>
          <w:i/>
          <w:iCs/>
          <w:color w:val="000000"/>
          <w:sz w:val="22"/>
          <w:szCs w:val="22"/>
        </w:rPr>
        <w:t xml:space="preserve">niloticus </w:t>
      </w:r>
      <w:r w:rsidRPr="007421E6">
        <w:rPr>
          <w:rFonts w:asciiTheme="minorHAnsi" w:hAnsiTheme="minorHAnsi" w:cstheme="minorHAnsi"/>
          <w:color w:val="000000"/>
          <w:sz w:val="22"/>
          <w:szCs w:val="22"/>
        </w:rPr>
        <w:t xml:space="preserve">was 13.36 mg/L with </w:t>
      </w:r>
      <w:r>
        <w:rPr>
          <w:rFonts w:asciiTheme="minorHAnsi" w:hAnsiTheme="minorHAnsi" w:cstheme="minorHAnsi"/>
          <w:color w:val="000000"/>
          <w:sz w:val="22"/>
          <w:szCs w:val="22"/>
        </w:rPr>
        <w:t>confidence intervals of</w:t>
      </w:r>
      <w:r w:rsidRPr="007421E6">
        <w:rPr>
          <w:rFonts w:asciiTheme="minorHAnsi" w:hAnsiTheme="minorHAnsi" w:cstheme="minorHAnsi"/>
          <w:color w:val="000000"/>
          <w:sz w:val="22"/>
          <w:szCs w:val="22"/>
        </w:rPr>
        <w:t xml:space="preserve"> 11.43 </w:t>
      </w:r>
      <w:r w:rsidR="00DF48DD">
        <w:rPr>
          <w:rFonts w:asciiTheme="minorHAnsi" w:hAnsiTheme="minorHAnsi" w:cstheme="minorHAnsi"/>
          <w:color w:val="000000"/>
          <w:sz w:val="22"/>
          <w:szCs w:val="22"/>
        </w:rPr>
        <w:t>±</w:t>
      </w:r>
      <w:r w:rsidRPr="007421E6">
        <w:rPr>
          <w:rFonts w:asciiTheme="minorHAnsi" w:hAnsiTheme="minorHAnsi" w:cstheme="minorHAnsi"/>
          <w:color w:val="000000"/>
          <w:sz w:val="22"/>
          <w:szCs w:val="22"/>
        </w:rPr>
        <w:t xml:space="preserve"> 14.55.</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The range of toxicity of imidacloprid found in the present study was lower</w:t>
      </w:r>
      <w:r>
        <w:rPr>
          <w:rFonts w:asciiTheme="minorHAnsi" w:hAnsiTheme="minorHAnsi" w:cstheme="minorHAnsi"/>
          <w:color w:val="000000"/>
          <w:sz w:val="22"/>
          <w:szCs w:val="22"/>
        </w:rPr>
        <w:t xml:space="preserve"> </w:t>
      </w:r>
      <w:r w:rsidRPr="007421E6">
        <w:rPr>
          <w:rFonts w:asciiTheme="minorHAnsi" w:hAnsiTheme="minorHAnsi" w:cstheme="minorHAnsi"/>
          <w:color w:val="000000"/>
          <w:sz w:val="22"/>
          <w:szCs w:val="22"/>
        </w:rPr>
        <w:t>than other fish species.</w:t>
      </w:r>
    </w:p>
    <w:p w14:paraId="18FBAD4F" w14:textId="77777777" w:rsidR="006E7AFF" w:rsidRDefault="006E7AFF" w:rsidP="006E7AFF">
      <w:pPr>
        <w:rPr>
          <w:rFonts w:asciiTheme="minorHAnsi" w:hAnsiTheme="minorHAnsi" w:cstheme="minorHAnsi"/>
          <w:color w:val="000000"/>
          <w:sz w:val="22"/>
          <w:szCs w:val="22"/>
        </w:rPr>
      </w:pPr>
    </w:p>
    <w:p w14:paraId="0A346A5F" w14:textId="77777777" w:rsidR="006E7AFF" w:rsidRDefault="006E7AFF" w:rsidP="006E7AFF">
      <w:pPr>
        <w:rPr>
          <w:rFonts w:asciiTheme="minorHAnsi" w:hAnsiTheme="minorHAnsi" w:cstheme="minorHAnsi"/>
          <w:color w:val="000000"/>
          <w:sz w:val="22"/>
          <w:szCs w:val="22"/>
        </w:rPr>
      </w:pPr>
      <w:r>
        <w:rPr>
          <w:noProof/>
        </w:rPr>
        <w:drawing>
          <wp:inline distT="0" distB="0" distL="0" distR="0" wp14:anchorId="073D0FE3" wp14:editId="527848F8">
            <wp:extent cx="4720855" cy="3104345"/>
            <wp:effectExtent l="0" t="0" r="3810" b="127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4720855" cy="3104345"/>
                    </a:xfrm>
                    <a:prstGeom prst="rect">
                      <a:avLst/>
                    </a:prstGeom>
                  </pic:spPr>
                </pic:pic>
              </a:graphicData>
            </a:graphic>
          </wp:inline>
        </w:drawing>
      </w:r>
    </w:p>
    <w:p w14:paraId="17E17A9B" w14:textId="77777777" w:rsidR="006E7AFF" w:rsidRPr="003A314F" w:rsidRDefault="006E7AFF" w:rsidP="006E7AFF">
      <w:pPr>
        <w:rPr>
          <w:rFonts w:asciiTheme="minorHAnsi" w:hAnsiTheme="minorHAnsi" w:cstheme="minorHAnsi"/>
          <w:color w:val="000000"/>
          <w:sz w:val="22"/>
          <w:szCs w:val="22"/>
        </w:rPr>
      </w:pPr>
    </w:p>
    <w:p w14:paraId="402959B6" w14:textId="465549AB" w:rsidR="006E7AFF" w:rsidRPr="003A314F" w:rsidRDefault="006E7AFF"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Description of Use in Document (QUAL, QUAN, INV):</w:t>
      </w:r>
      <w:r w:rsidRPr="4970C450">
        <w:rPr>
          <w:rFonts w:asciiTheme="minorHAnsi" w:hAnsiTheme="minorHAnsi" w:cstheme="minorBidi"/>
          <w:color w:val="000000" w:themeColor="text1"/>
          <w:sz w:val="22"/>
          <w:szCs w:val="22"/>
        </w:rPr>
        <w:t xml:space="preserve"> </w:t>
      </w:r>
      <w:r w:rsidR="00DF48DD" w:rsidRPr="4970C450">
        <w:rPr>
          <w:rFonts w:asciiTheme="minorHAnsi" w:hAnsiTheme="minorHAnsi" w:cstheme="minorBidi"/>
          <w:color w:val="000000" w:themeColor="text1"/>
          <w:sz w:val="22"/>
          <w:szCs w:val="22"/>
        </w:rPr>
        <w:t xml:space="preserve">Quantitative </w:t>
      </w:r>
    </w:p>
    <w:p w14:paraId="0D6366F3" w14:textId="77777777" w:rsidR="006E7AFF" w:rsidRPr="003A314F" w:rsidRDefault="006E7AFF" w:rsidP="006E7AFF">
      <w:pPr>
        <w:rPr>
          <w:rFonts w:asciiTheme="minorHAnsi" w:hAnsiTheme="minorHAnsi" w:cstheme="minorHAnsi"/>
          <w:b/>
          <w:bCs/>
          <w:color w:val="000000"/>
          <w:sz w:val="22"/>
          <w:szCs w:val="22"/>
        </w:rPr>
      </w:pPr>
    </w:p>
    <w:p w14:paraId="45AE5678" w14:textId="05A142BA" w:rsidR="006E7AFF" w:rsidRPr="003A314F" w:rsidRDefault="006E7AFF"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Limitations of Study:</w:t>
      </w:r>
      <w:r w:rsidRPr="4970C450">
        <w:rPr>
          <w:rFonts w:asciiTheme="minorHAnsi" w:hAnsiTheme="minorHAnsi" w:cstheme="minorBidi"/>
          <w:color w:val="000000" w:themeColor="text1"/>
          <w:sz w:val="22"/>
          <w:szCs w:val="22"/>
        </w:rPr>
        <w:t xml:space="preserve">  Analytical verification of the test material concentration was not </w:t>
      </w:r>
      <w:proofErr w:type="gramStart"/>
      <w:r w:rsidRPr="4970C450">
        <w:rPr>
          <w:rFonts w:asciiTheme="minorHAnsi" w:hAnsiTheme="minorHAnsi" w:cstheme="minorBidi"/>
          <w:color w:val="000000" w:themeColor="text1"/>
          <w:sz w:val="22"/>
          <w:szCs w:val="22"/>
        </w:rPr>
        <w:t>preformed</w:t>
      </w:r>
      <w:r w:rsidR="031CF910" w:rsidRPr="4970C450">
        <w:rPr>
          <w:rFonts w:asciiTheme="minorHAnsi" w:hAnsiTheme="minorHAnsi" w:cstheme="minorBidi"/>
          <w:color w:val="000000" w:themeColor="text1"/>
          <w:sz w:val="22"/>
          <w:szCs w:val="22"/>
        </w:rPr>
        <w:t>,</w:t>
      </w:r>
      <w:proofErr w:type="gramEnd"/>
      <w:r w:rsidR="031CF910" w:rsidRPr="4970C450">
        <w:rPr>
          <w:rFonts w:asciiTheme="minorHAnsi" w:hAnsiTheme="minorHAnsi" w:cstheme="minorBidi"/>
          <w:color w:val="000000" w:themeColor="text1"/>
          <w:sz w:val="22"/>
          <w:szCs w:val="22"/>
        </w:rPr>
        <w:t xml:space="preserve"> however, the test material is known to be stable under typical laboratory conditions</w:t>
      </w:r>
      <w:r w:rsidRPr="4970C450">
        <w:rPr>
          <w:rFonts w:asciiTheme="minorHAnsi" w:hAnsiTheme="minorHAnsi" w:cstheme="minorBidi"/>
          <w:color w:val="000000" w:themeColor="text1"/>
          <w:sz w:val="22"/>
          <w:szCs w:val="22"/>
        </w:rPr>
        <w:t xml:space="preserve">. </w:t>
      </w:r>
    </w:p>
    <w:p w14:paraId="4C380BB7" w14:textId="77777777" w:rsidR="006E7AFF" w:rsidRPr="003A314F" w:rsidRDefault="006E7AFF" w:rsidP="006E7AFF">
      <w:pPr>
        <w:rPr>
          <w:rFonts w:asciiTheme="minorHAnsi" w:hAnsiTheme="minorHAnsi" w:cstheme="minorHAnsi"/>
          <w:color w:val="000000"/>
          <w:sz w:val="22"/>
          <w:szCs w:val="22"/>
        </w:rPr>
      </w:pPr>
    </w:p>
    <w:p w14:paraId="1D264852" w14:textId="77777777" w:rsidR="006E7AFF" w:rsidRPr="003A314F" w:rsidRDefault="006E7AFF" w:rsidP="1755E802">
      <w:pPr>
        <w:rPr>
          <w:rFonts w:asciiTheme="minorHAnsi" w:hAnsiTheme="minorHAnsi" w:cstheme="minorBidi"/>
          <w:color w:val="000000"/>
          <w:sz w:val="22"/>
          <w:szCs w:val="22"/>
        </w:rPr>
      </w:pPr>
      <w:r w:rsidRPr="1755E802">
        <w:rPr>
          <w:rFonts w:asciiTheme="minorHAnsi" w:hAnsiTheme="minorHAnsi" w:cstheme="minorBidi"/>
          <w:b/>
          <w:bCs/>
          <w:color w:val="000000" w:themeColor="text1"/>
          <w:sz w:val="22"/>
          <w:szCs w:val="22"/>
        </w:rPr>
        <w:t>Primary Reviewer:</w:t>
      </w:r>
      <w:r w:rsidRPr="1755E802">
        <w:rPr>
          <w:rFonts w:asciiTheme="minorHAnsi" w:hAnsiTheme="minorHAnsi" w:cstheme="minorBidi"/>
          <w:color w:val="000000" w:themeColor="text1"/>
          <w:sz w:val="22"/>
          <w:szCs w:val="22"/>
        </w:rPr>
        <w:t xml:space="preserve"> Meghann Niesen</w:t>
      </w:r>
    </w:p>
    <w:p w14:paraId="60B12749" w14:textId="0A6A633F" w:rsidR="006E7AFF" w:rsidRDefault="006E7AFF"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Secondary Reviewer:</w:t>
      </w:r>
      <w:r w:rsidRPr="4970C450">
        <w:rPr>
          <w:rFonts w:asciiTheme="minorHAnsi" w:hAnsiTheme="minorHAnsi" w:cstheme="minorBidi"/>
          <w:color w:val="000000" w:themeColor="text1"/>
          <w:sz w:val="22"/>
          <w:szCs w:val="22"/>
        </w:rPr>
        <w:t xml:space="preserve"> </w:t>
      </w:r>
      <w:r w:rsidR="00427378" w:rsidRPr="00E7566B">
        <w:rPr>
          <w:rFonts w:asciiTheme="minorHAnsi" w:hAnsiTheme="minorHAnsi" w:cstheme="minorBidi"/>
          <w:color w:val="000000" w:themeColor="text1"/>
          <w:sz w:val="22"/>
          <w:szCs w:val="22"/>
        </w:rPr>
        <w:t>Keith Sappington</w:t>
      </w:r>
    </w:p>
    <w:p w14:paraId="23B93C19" w14:textId="14435E8E" w:rsidR="00DB14B2" w:rsidRDefault="00DB14B2" w:rsidP="006E7AFF">
      <w:pPr>
        <w:rPr>
          <w:rFonts w:asciiTheme="minorHAnsi" w:hAnsiTheme="minorHAnsi" w:cstheme="minorHAnsi"/>
          <w:color w:val="000000"/>
          <w:sz w:val="22"/>
          <w:szCs w:val="22"/>
        </w:rPr>
      </w:pPr>
    </w:p>
    <w:p w14:paraId="5F9A74B0" w14:textId="77777777" w:rsidR="00DB14B2" w:rsidRDefault="00DB14B2" w:rsidP="00DB14B2">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4AF3DD77" w14:textId="28F1CEE2" w:rsidR="00DB14B2" w:rsidRPr="003A314F" w:rsidRDefault="00DB14B2" w:rsidP="00DB14B2">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0883F2FA" w14:textId="77777777" w:rsidR="00DB14B2" w:rsidRPr="003A314F" w:rsidRDefault="00DB14B2" w:rsidP="00DB14B2">
      <w:pPr>
        <w:rPr>
          <w:rFonts w:asciiTheme="minorHAnsi" w:hAnsiTheme="minorHAnsi" w:cstheme="minorHAnsi"/>
          <w:b/>
          <w:bCs/>
          <w:color w:val="000000"/>
          <w:sz w:val="22"/>
          <w:szCs w:val="22"/>
          <w:u w:val="single"/>
        </w:rPr>
      </w:pPr>
    </w:p>
    <w:p w14:paraId="490D2501"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18517C72"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091FD62B"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2567DE4E" w14:textId="77777777" w:rsidR="00DB14B2" w:rsidRPr="005A7F33" w:rsidRDefault="00DB14B2" w:rsidP="00DB14B2">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174473</w:t>
      </w:r>
    </w:p>
    <w:p w14:paraId="1CC81008" w14:textId="77777777" w:rsidR="00DB14B2" w:rsidRPr="003A314F" w:rsidRDefault="00DB14B2" w:rsidP="00DB14B2">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421BD780" w14:textId="77777777" w:rsidR="00DB14B2" w:rsidRPr="00835EE5"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361136">
        <w:rPr>
          <w:rFonts w:asciiTheme="minorHAnsi" w:hAnsiTheme="minorHAnsi" w:cstheme="minorHAnsi"/>
          <w:color w:val="000000"/>
          <w:sz w:val="22"/>
          <w:szCs w:val="22"/>
        </w:rPr>
        <w:t>2/19/2021</w:t>
      </w:r>
    </w:p>
    <w:p w14:paraId="4127261D" w14:textId="77777777" w:rsidR="00DB14B2" w:rsidRPr="003A314F" w:rsidRDefault="00DB14B2" w:rsidP="00DB14B2">
      <w:pPr>
        <w:spacing w:line="252" w:lineRule="auto"/>
        <w:rPr>
          <w:rFonts w:asciiTheme="minorHAnsi" w:hAnsiTheme="minorHAnsi" w:cstheme="minorHAnsi"/>
          <w:b/>
          <w:bCs/>
          <w:color w:val="000000"/>
          <w:sz w:val="22"/>
          <w:szCs w:val="22"/>
        </w:rPr>
      </w:pPr>
    </w:p>
    <w:p w14:paraId="15EDED7F" w14:textId="77777777" w:rsidR="00DB14B2" w:rsidRPr="003A314F" w:rsidRDefault="00DB14B2" w:rsidP="00DB14B2">
      <w:pPr>
        <w:spacing w:line="252" w:lineRule="auto"/>
        <w:rPr>
          <w:rFonts w:asciiTheme="minorHAnsi" w:hAnsiTheme="minorHAnsi" w:cstheme="minorHAnsi"/>
          <w:sz w:val="22"/>
          <w:szCs w:val="22"/>
        </w:rPr>
      </w:pPr>
      <w:r w:rsidRPr="003A314F">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Pr>
          <w:rFonts w:ascii="Calibri" w:hAnsi="Calibri" w:cs="Calibri"/>
          <w:color w:val="000000"/>
          <w:sz w:val="22"/>
          <w:szCs w:val="22"/>
        </w:rPr>
        <w:t>Wang Y; Yang G; Dai D; Xu Z; Cai L; Wang Q; Yu Y (2016) Individual and Mixture Effects of Five Agricultural Pesticides on Zebrafish (Danio rerio) Larvae. Environ. Sci. Pollut. Res. Int. 10: -</w:t>
      </w:r>
    </w:p>
    <w:p w14:paraId="63BCD523" w14:textId="77777777" w:rsidR="00DB14B2" w:rsidRPr="003A314F" w:rsidRDefault="00DB14B2" w:rsidP="00DB14B2">
      <w:pPr>
        <w:rPr>
          <w:rFonts w:asciiTheme="minorHAnsi" w:hAnsiTheme="minorHAnsi" w:cstheme="minorHAnsi"/>
          <w:b/>
          <w:bCs/>
          <w:color w:val="000000"/>
          <w:sz w:val="22"/>
          <w:szCs w:val="22"/>
        </w:rPr>
      </w:pPr>
    </w:p>
    <w:p w14:paraId="5E497BCD" w14:textId="77777777" w:rsidR="00DB14B2" w:rsidRPr="003A314F" w:rsidRDefault="00DB14B2" w:rsidP="00DB14B2">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441F4A61"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The acute toxicity of imidacloprid and four other pesticides were evaluated on zebrafish larvae (</w:t>
      </w:r>
      <w:r w:rsidRPr="00EA5BC7">
        <w:rPr>
          <w:rFonts w:asciiTheme="minorHAnsi" w:hAnsiTheme="minorHAnsi" w:cstheme="minorHAnsi"/>
          <w:i/>
          <w:iCs/>
          <w:color w:val="000000"/>
          <w:sz w:val="22"/>
          <w:szCs w:val="22"/>
        </w:rPr>
        <w:t>Danio rerio</w:t>
      </w:r>
      <w:r>
        <w:rPr>
          <w:rFonts w:asciiTheme="minorHAnsi" w:hAnsiTheme="minorHAnsi" w:cstheme="minorHAnsi"/>
          <w:color w:val="000000"/>
          <w:sz w:val="22"/>
          <w:szCs w:val="22"/>
        </w:rPr>
        <w:t>) both independently and in various mixtures with imidacloprid. This review will only cover the acute toxicity methods and results estimating the 96 h LC</w:t>
      </w:r>
      <w:r w:rsidRPr="00DF48DD">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for imidacloprid on zebrafish larvae. </w:t>
      </w:r>
    </w:p>
    <w:p w14:paraId="7F753C15" w14:textId="77777777" w:rsidR="00DB14B2" w:rsidRDefault="00DB14B2" w:rsidP="00DB14B2">
      <w:pPr>
        <w:rPr>
          <w:rFonts w:asciiTheme="minorHAnsi" w:hAnsiTheme="minorHAnsi" w:cstheme="minorHAnsi"/>
          <w:color w:val="000000"/>
          <w:sz w:val="22"/>
          <w:szCs w:val="22"/>
        </w:rPr>
      </w:pPr>
    </w:p>
    <w:p w14:paraId="4F8EF175"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Wild-type zebrafish (AB strain) were purchased from the China Zebrafish Resource Center (Wuhan City, China). Adult zebrafish were maintained and paired for spawning. Larvae that survived for 72 h post-hatching were collected for larvae toxicity testing.</w:t>
      </w:r>
    </w:p>
    <w:p w14:paraId="39D1EAD9" w14:textId="77777777" w:rsidR="00DB14B2" w:rsidRDefault="00DB14B2" w:rsidP="00DB14B2">
      <w:pPr>
        <w:rPr>
          <w:rFonts w:asciiTheme="minorHAnsi" w:hAnsiTheme="minorHAnsi" w:cstheme="minorHAnsi"/>
          <w:color w:val="000000"/>
          <w:sz w:val="22"/>
          <w:szCs w:val="22"/>
        </w:rPr>
      </w:pPr>
    </w:p>
    <w:p w14:paraId="452B5C66"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Stock solution for each pesticide was prepared with acetone analytical reagent and Tween-80 and stored at 4</w:t>
      </w:r>
      <w:r w:rsidRPr="005A7FC2">
        <w:rPr>
          <w:rFonts w:asciiTheme="minorHAnsi" w:hAnsiTheme="minorHAnsi" w:cstheme="minorHAnsi"/>
          <w:color w:val="000000"/>
          <w:sz w:val="22"/>
          <w:szCs w:val="22"/>
          <w:vertAlign w:val="superscript"/>
        </w:rPr>
        <w:t>o</w:t>
      </w:r>
      <w:r>
        <w:rPr>
          <w:rFonts w:asciiTheme="minorHAnsi" w:hAnsiTheme="minorHAnsi" w:cstheme="minorHAnsi"/>
          <w:color w:val="000000"/>
          <w:sz w:val="22"/>
          <w:szCs w:val="22"/>
        </w:rPr>
        <w:t xml:space="preserve">C for up to 1 month. TGAI imidacloprid (IMI; 95.3% purity) was obtained from Redsun Chemical Co., Ltd. (Nanjing, China). Authors did not record what %v/v was added of each acetone and Tween-80. </w:t>
      </w:r>
    </w:p>
    <w:p w14:paraId="2B849F88" w14:textId="77777777" w:rsidR="00DB14B2" w:rsidRDefault="00DB14B2" w:rsidP="00DB14B2">
      <w:pPr>
        <w:rPr>
          <w:rFonts w:asciiTheme="minorHAnsi" w:hAnsiTheme="minorHAnsi" w:cstheme="minorHAnsi"/>
          <w:color w:val="000000"/>
          <w:sz w:val="22"/>
          <w:szCs w:val="22"/>
        </w:rPr>
      </w:pPr>
    </w:p>
    <w:p w14:paraId="19E8DC28" w14:textId="5A8E6998"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Larval zebrafish were exposed to IMI test concentrations in 24-well plates according to procedures described in OECD TG 236 (2013). Larval fish were exposed to 6 test concentrations of IMI plus negative and positive controls. The positive controls contained the same content of acetone and Tween-80 as that of the highest dosage solution. </w:t>
      </w:r>
      <w:r w:rsidR="00A53B08">
        <w:rPr>
          <w:rFonts w:asciiTheme="minorHAnsi" w:hAnsiTheme="minorHAnsi" w:cstheme="minorHAnsi"/>
          <w:color w:val="000000"/>
          <w:sz w:val="22"/>
          <w:szCs w:val="22"/>
        </w:rPr>
        <w:t xml:space="preserve">Control survival was not reported. </w:t>
      </w:r>
      <w:r>
        <w:rPr>
          <w:rFonts w:asciiTheme="minorHAnsi" w:hAnsiTheme="minorHAnsi" w:cstheme="minorHAnsi"/>
          <w:color w:val="000000"/>
          <w:sz w:val="22"/>
          <w:szCs w:val="22"/>
        </w:rPr>
        <w:t>The test concentrations were prepared as a twofold increase in a geometric series. The exposure solution was refreshed every 24 h. Authors did not record the concentrations of IMI used to determine an individual 96 h LC</w:t>
      </w:r>
      <w:r w:rsidRPr="00DF48DD">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IMI concentration. The authors also did not provide any documentation of analytical verification of test concentrations or stock solution stability. Larvae that had no heartbeat under microscope were considered dead. Mortality was assessed at 48 and 96 h after treatment. 48 and 96 h LC</w:t>
      </w:r>
      <w:r w:rsidRPr="00DF48DD">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values were estimated using probit regression.</w:t>
      </w:r>
    </w:p>
    <w:p w14:paraId="1552A368" w14:textId="77777777" w:rsidR="00DB14B2" w:rsidRDefault="00DB14B2" w:rsidP="00DB14B2">
      <w:pP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   </w:t>
      </w:r>
    </w:p>
    <w:p w14:paraId="1E537B17" w14:textId="3CF36577" w:rsidR="00DB14B2" w:rsidRPr="003A314F" w:rsidRDefault="00DB14B2" w:rsidP="00DB14B2">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Table 1. </w:t>
      </w:r>
      <w:r w:rsidR="002E7107" w:rsidRPr="002E7107">
        <w:rPr>
          <w:rFonts w:asciiTheme="minorHAnsi" w:hAnsiTheme="minorHAnsi" w:cstheme="minorHAnsi"/>
          <w:b/>
          <w:bCs/>
          <w:color w:val="000000"/>
          <w:sz w:val="22"/>
          <w:szCs w:val="22"/>
        </w:rPr>
        <w:t>48 and 96 h LC</w:t>
      </w:r>
      <w:r w:rsidR="002E7107" w:rsidRPr="002E7107">
        <w:rPr>
          <w:rFonts w:asciiTheme="minorHAnsi" w:hAnsiTheme="minorHAnsi" w:cstheme="minorHAnsi"/>
          <w:b/>
          <w:bCs/>
          <w:color w:val="000000"/>
          <w:sz w:val="22"/>
          <w:szCs w:val="22"/>
          <w:vertAlign w:val="subscript"/>
        </w:rPr>
        <w:t>50</w:t>
      </w:r>
      <w:r w:rsidR="002E7107" w:rsidRPr="002E7107">
        <w:rPr>
          <w:rFonts w:asciiTheme="minorHAnsi" w:hAnsiTheme="minorHAnsi" w:cstheme="minorHAnsi"/>
          <w:b/>
          <w:bCs/>
          <w:color w:val="000000"/>
          <w:sz w:val="22"/>
          <w:szCs w:val="22"/>
        </w:rPr>
        <w:t xml:space="preserve"> values</w:t>
      </w:r>
      <w:r w:rsidR="002E7107">
        <w:rPr>
          <w:rFonts w:asciiTheme="minorHAnsi" w:hAnsiTheme="minorHAnsi" w:cstheme="minorHAnsi"/>
          <w:b/>
          <w:bCs/>
          <w:color w:val="000000"/>
          <w:sz w:val="22"/>
          <w:szCs w:val="22"/>
        </w:rPr>
        <w:t xml:space="preserve"> for imidacloprid exposure to zebrafish</w:t>
      </w:r>
      <w:r w:rsidRPr="003A314F">
        <w:rPr>
          <w:rFonts w:asciiTheme="minorHAnsi" w:hAnsiTheme="minorHAnsi" w:cstheme="minorHAnsi"/>
          <w:b/>
          <w:bCs/>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3"/>
        <w:gridCol w:w="1529"/>
        <w:gridCol w:w="1646"/>
        <w:gridCol w:w="1424"/>
      </w:tblGrid>
      <w:tr w:rsidR="00DB14B2" w:rsidRPr="00C33E9F" w14:paraId="07E26409" w14:textId="77777777" w:rsidTr="004C5679">
        <w:tc>
          <w:tcPr>
            <w:tcW w:w="1653" w:type="dxa"/>
            <w:shd w:val="clear" w:color="auto" w:fill="D9D9D9" w:themeFill="background1" w:themeFillShade="D9"/>
            <w:tcMar>
              <w:top w:w="0" w:type="dxa"/>
              <w:left w:w="108" w:type="dxa"/>
              <w:bottom w:w="0" w:type="dxa"/>
              <w:right w:w="108" w:type="dxa"/>
            </w:tcMar>
            <w:hideMark/>
          </w:tcPr>
          <w:p w14:paraId="03A5DE93" w14:textId="77777777" w:rsidR="00DB14B2" w:rsidRPr="003A314F" w:rsidRDefault="00DB14B2" w:rsidP="00475495">
            <w:pPr>
              <w:rPr>
                <w:rFonts w:asciiTheme="minorHAnsi" w:hAnsiTheme="minorHAnsi" w:cstheme="minorHAnsi"/>
                <w:b/>
                <w:bCs/>
                <w:color w:val="FFFFFF"/>
                <w:sz w:val="22"/>
                <w:szCs w:val="22"/>
              </w:rPr>
            </w:pPr>
            <w:r w:rsidRPr="003A314F">
              <w:rPr>
                <w:rFonts w:asciiTheme="minorHAnsi" w:hAnsiTheme="minorHAnsi" w:cstheme="minorHAnsi"/>
                <w:b/>
                <w:bCs/>
                <w:color w:val="000000"/>
                <w:sz w:val="22"/>
                <w:szCs w:val="22"/>
              </w:rPr>
              <w:t>Organism</w:t>
            </w:r>
          </w:p>
        </w:tc>
        <w:tc>
          <w:tcPr>
            <w:tcW w:w="1529" w:type="dxa"/>
            <w:shd w:val="clear" w:color="auto" w:fill="D9D9D9" w:themeFill="background1" w:themeFillShade="D9"/>
            <w:tcMar>
              <w:top w:w="0" w:type="dxa"/>
              <w:left w:w="108" w:type="dxa"/>
              <w:bottom w:w="0" w:type="dxa"/>
              <w:right w:w="108" w:type="dxa"/>
            </w:tcMar>
            <w:hideMark/>
          </w:tcPr>
          <w:p w14:paraId="0D58703E" w14:textId="77777777" w:rsidR="00DB14B2" w:rsidRPr="003A314F" w:rsidRDefault="00DB14B2" w:rsidP="00475495">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Test type</w:t>
            </w:r>
          </w:p>
        </w:tc>
        <w:tc>
          <w:tcPr>
            <w:tcW w:w="1646" w:type="dxa"/>
            <w:shd w:val="clear" w:color="auto" w:fill="D9D9D9" w:themeFill="background1" w:themeFillShade="D9"/>
            <w:tcMar>
              <w:top w:w="0" w:type="dxa"/>
              <w:left w:w="108" w:type="dxa"/>
              <w:bottom w:w="0" w:type="dxa"/>
              <w:right w:w="108" w:type="dxa"/>
            </w:tcMar>
            <w:hideMark/>
          </w:tcPr>
          <w:p w14:paraId="14D6AEE7" w14:textId="77777777" w:rsidR="00DB14B2" w:rsidRPr="003A314F" w:rsidRDefault="00DB14B2" w:rsidP="00475495">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Effect observed</w:t>
            </w:r>
          </w:p>
        </w:tc>
        <w:tc>
          <w:tcPr>
            <w:tcW w:w="1424" w:type="dxa"/>
            <w:shd w:val="clear" w:color="auto" w:fill="D9D9D9" w:themeFill="background1" w:themeFillShade="D9"/>
          </w:tcPr>
          <w:p w14:paraId="0B008620" w14:textId="77777777" w:rsidR="00DB14B2" w:rsidRDefault="00DB14B2" w:rsidP="004754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LC50 (95% CI)</w:t>
            </w:r>
          </w:p>
          <w:p w14:paraId="2E262190" w14:textId="77777777" w:rsidR="00DB14B2" w:rsidRPr="003A314F" w:rsidRDefault="00DB14B2" w:rsidP="004754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(mg ai/</w:t>
            </w:r>
            <w:proofErr w:type="gramStart"/>
            <w:r>
              <w:rPr>
                <w:rFonts w:asciiTheme="minorHAnsi" w:hAnsiTheme="minorHAnsi" w:cstheme="minorHAnsi"/>
                <w:b/>
                <w:bCs/>
                <w:color w:val="000000"/>
                <w:sz w:val="22"/>
                <w:szCs w:val="22"/>
              </w:rPr>
              <w:t>L)*</w:t>
            </w:r>
            <w:proofErr w:type="gramEnd"/>
          </w:p>
        </w:tc>
      </w:tr>
      <w:tr w:rsidR="00DB14B2" w:rsidRPr="00C33E9F" w14:paraId="4E3BD7DE" w14:textId="77777777" w:rsidTr="004C5679">
        <w:tc>
          <w:tcPr>
            <w:tcW w:w="1653" w:type="dxa"/>
            <w:tcMar>
              <w:top w:w="0" w:type="dxa"/>
              <w:left w:w="108" w:type="dxa"/>
              <w:bottom w:w="0" w:type="dxa"/>
              <w:right w:w="108" w:type="dxa"/>
            </w:tcMar>
          </w:tcPr>
          <w:p w14:paraId="13247521" w14:textId="77777777" w:rsidR="00DB14B2" w:rsidRPr="003A314F"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zebrafish</w:t>
            </w:r>
          </w:p>
        </w:tc>
        <w:tc>
          <w:tcPr>
            <w:tcW w:w="1529" w:type="dxa"/>
            <w:tcMar>
              <w:top w:w="0" w:type="dxa"/>
              <w:left w:w="108" w:type="dxa"/>
              <w:bottom w:w="0" w:type="dxa"/>
              <w:right w:w="108" w:type="dxa"/>
            </w:tcMar>
          </w:tcPr>
          <w:p w14:paraId="78AE2DE1" w14:textId="77777777" w:rsidR="00DB14B2" w:rsidRPr="003A314F"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48 h acute</w:t>
            </w:r>
          </w:p>
        </w:tc>
        <w:tc>
          <w:tcPr>
            <w:tcW w:w="1646" w:type="dxa"/>
            <w:tcMar>
              <w:top w:w="0" w:type="dxa"/>
              <w:left w:w="108" w:type="dxa"/>
              <w:bottom w:w="0" w:type="dxa"/>
              <w:right w:w="108" w:type="dxa"/>
            </w:tcMar>
          </w:tcPr>
          <w:p w14:paraId="4D230819" w14:textId="77777777" w:rsidR="00DB14B2" w:rsidRPr="003A314F"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mortality</w:t>
            </w:r>
          </w:p>
        </w:tc>
        <w:tc>
          <w:tcPr>
            <w:tcW w:w="1424" w:type="dxa"/>
          </w:tcPr>
          <w:p w14:paraId="53FA8E8F" w14:textId="77777777" w:rsidR="00DB14B2"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186.9 (134.5, 325.1)</w:t>
            </w:r>
          </w:p>
        </w:tc>
      </w:tr>
      <w:tr w:rsidR="00DB14B2" w:rsidRPr="00C33E9F" w14:paraId="7365FB67" w14:textId="77777777" w:rsidTr="004C5679">
        <w:tc>
          <w:tcPr>
            <w:tcW w:w="1653" w:type="dxa"/>
            <w:tcMar>
              <w:top w:w="0" w:type="dxa"/>
              <w:left w:w="108" w:type="dxa"/>
              <w:bottom w:w="0" w:type="dxa"/>
              <w:right w:w="108" w:type="dxa"/>
            </w:tcMar>
          </w:tcPr>
          <w:p w14:paraId="68D54A45" w14:textId="77777777" w:rsidR="00DB14B2"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529" w:type="dxa"/>
            <w:tcMar>
              <w:top w:w="0" w:type="dxa"/>
              <w:left w:w="108" w:type="dxa"/>
              <w:bottom w:w="0" w:type="dxa"/>
              <w:right w:w="108" w:type="dxa"/>
            </w:tcMar>
          </w:tcPr>
          <w:p w14:paraId="598F251D" w14:textId="77777777" w:rsidR="00DB14B2"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96 h</w:t>
            </w:r>
          </w:p>
        </w:tc>
        <w:tc>
          <w:tcPr>
            <w:tcW w:w="1646" w:type="dxa"/>
            <w:tcMar>
              <w:top w:w="0" w:type="dxa"/>
              <w:left w:w="108" w:type="dxa"/>
              <w:bottom w:w="0" w:type="dxa"/>
              <w:right w:w="108" w:type="dxa"/>
            </w:tcMar>
          </w:tcPr>
          <w:p w14:paraId="638FA086" w14:textId="77777777" w:rsidR="00DB14B2"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424" w:type="dxa"/>
          </w:tcPr>
          <w:p w14:paraId="180E3077" w14:textId="77777777" w:rsidR="00DB14B2"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143.7 (99.98, 221.6)</w:t>
            </w:r>
          </w:p>
        </w:tc>
      </w:tr>
    </w:tbl>
    <w:p w14:paraId="2A6A84C6" w14:textId="77777777" w:rsidR="00DB14B2" w:rsidRDefault="00DB14B2" w:rsidP="00DB14B2">
      <w:pPr>
        <w:rPr>
          <w:rFonts w:asciiTheme="minorHAnsi" w:hAnsiTheme="minorHAnsi" w:cstheme="minorHAnsi"/>
          <w:b/>
          <w:bCs/>
          <w:color w:val="000000"/>
          <w:sz w:val="22"/>
          <w:szCs w:val="22"/>
        </w:rPr>
      </w:pPr>
    </w:p>
    <w:p w14:paraId="53745833" w14:textId="77777777" w:rsidR="00DB14B2" w:rsidRPr="001A6A4C" w:rsidRDefault="00DB14B2" w:rsidP="00DB14B2">
      <w:pPr>
        <w:rPr>
          <w:rFonts w:asciiTheme="minorHAnsi" w:hAnsiTheme="minorHAnsi" w:cstheme="minorHAnsi"/>
          <w:color w:val="000000"/>
          <w:sz w:val="22"/>
          <w:szCs w:val="22"/>
        </w:rPr>
      </w:pPr>
      <w:r>
        <w:rPr>
          <w:rFonts w:asciiTheme="minorHAnsi" w:hAnsiTheme="minorHAnsi" w:cstheme="minorHAnsi"/>
          <w:b/>
          <w:bCs/>
          <w:color w:val="000000"/>
          <w:sz w:val="22"/>
          <w:szCs w:val="22"/>
        </w:rPr>
        <w:t>*</w:t>
      </w:r>
      <w:r>
        <w:rPr>
          <w:rFonts w:asciiTheme="minorHAnsi" w:hAnsiTheme="minorHAnsi" w:cstheme="minorHAnsi"/>
          <w:color w:val="000000"/>
          <w:sz w:val="22"/>
          <w:szCs w:val="22"/>
        </w:rPr>
        <w:t>Wide confidence intervals and no documentation of test concentrations used make these results unreliable in risk assessment or species sensitivity modeling/comparison</w:t>
      </w:r>
    </w:p>
    <w:p w14:paraId="3168862D" w14:textId="77777777" w:rsidR="00DB14B2" w:rsidRPr="003A314F" w:rsidRDefault="00DB14B2" w:rsidP="00DB14B2">
      <w:pPr>
        <w:rPr>
          <w:rFonts w:asciiTheme="minorHAnsi" w:hAnsiTheme="minorHAnsi" w:cstheme="minorHAnsi"/>
          <w:b/>
          <w:bCs/>
          <w:color w:val="000000"/>
          <w:sz w:val="22"/>
          <w:szCs w:val="22"/>
        </w:rPr>
      </w:pPr>
    </w:p>
    <w:p w14:paraId="11F04A89" w14:textId="45F9F6AF" w:rsidR="00DB14B2" w:rsidRPr="001A6A4C"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Pr>
          <w:rFonts w:asciiTheme="minorHAnsi" w:hAnsiTheme="minorHAnsi" w:cstheme="minorHAnsi"/>
          <w:b/>
          <w:bCs/>
          <w:color w:val="000000"/>
          <w:sz w:val="22"/>
          <w:szCs w:val="22"/>
        </w:rPr>
        <w:t xml:space="preserve"> </w:t>
      </w:r>
      <w:r w:rsidR="00DF48DD" w:rsidRPr="00AC0F6C">
        <w:rPr>
          <w:rFonts w:asciiTheme="minorHAnsi" w:hAnsiTheme="minorHAnsi" w:cstheme="minorHAnsi"/>
          <w:color w:val="000000"/>
          <w:sz w:val="22"/>
          <w:szCs w:val="22"/>
        </w:rPr>
        <w:t>Qualitative</w:t>
      </w:r>
    </w:p>
    <w:p w14:paraId="4A68299C" w14:textId="77777777" w:rsidR="00DB14B2" w:rsidRPr="003A314F" w:rsidRDefault="00DB14B2" w:rsidP="00DB14B2">
      <w:pPr>
        <w:rPr>
          <w:rFonts w:asciiTheme="minorHAnsi" w:hAnsiTheme="minorHAnsi" w:cstheme="minorHAnsi"/>
          <w:b/>
          <w:bCs/>
          <w:color w:val="000000"/>
          <w:sz w:val="22"/>
          <w:szCs w:val="22"/>
        </w:rPr>
      </w:pPr>
    </w:p>
    <w:p w14:paraId="502BB749"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3A314F">
        <w:rPr>
          <w:rFonts w:asciiTheme="minorHAnsi" w:hAnsiTheme="minorHAnsi" w:cstheme="minorHAnsi"/>
          <w:color w:val="000000"/>
          <w:sz w:val="22"/>
          <w:szCs w:val="22"/>
        </w:rPr>
        <w:t xml:space="preserve"> </w:t>
      </w:r>
    </w:p>
    <w:p w14:paraId="38235804" w14:textId="61B90F86"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No documentation of IMI concentrations used to estimate the 48 and 96 h LC50s; no analytical verification of test concentrations or stock solution stability; authors did not record what %v/v of acetone or Tween-80 were added to test concentrations/stock solution</w:t>
      </w:r>
      <w:r w:rsidR="00DF48DD">
        <w:rPr>
          <w:rFonts w:asciiTheme="minorHAnsi" w:hAnsiTheme="minorHAnsi" w:cstheme="minorHAnsi"/>
          <w:color w:val="000000"/>
          <w:sz w:val="22"/>
          <w:szCs w:val="22"/>
        </w:rPr>
        <w:t>.</w:t>
      </w:r>
    </w:p>
    <w:p w14:paraId="3EF46BE4" w14:textId="77777777" w:rsidR="00DB14B2" w:rsidRPr="003A314F" w:rsidRDefault="00DB14B2" w:rsidP="00DB14B2">
      <w:pPr>
        <w:rPr>
          <w:rFonts w:asciiTheme="minorHAnsi" w:hAnsiTheme="minorHAnsi" w:cstheme="minorHAnsi"/>
          <w:color w:val="000000"/>
          <w:sz w:val="22"/>
          <w:szCs w:val="22"/>
        </w:rPr>
      </w:pPr>
    </w:p>
    <w:p w14:paraId="41DBECE2"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Melissa Bridges</w:t>
      </w:r>
    </w:p>
    <w:p w14:paraId="2D1B78E3" w14:textId="1203E085" w:rsidR="00DB14B2"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39C90949" w14:textId="70760D7C" w:rsidR="00DB14B2" w:rsidRDefault="00DB14B2" w:rsidP="00DB14B2">
      <w:pPr>
        <w:rPr>
          <w:rFonts w:asciiTheme="minorHAnsi" w:hAnsiTheme="minorHAnsi" w:cstheme="minorHAnsi"/>
          <w:color w:val="000000"/>
          <w:sz w:val="22"/>
          <w:szCs w:val="22"/>
        </w:rPr>
      </w:pPr>
    </w:p>
    <w:p w14:paraId="7BF03153" w14:textId="6ADE7345"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5A0DEE9C" w14:textId="77777777" w:rsidR="00DB14B2" w:rsidRPr="003A314F" w:rsidRDefault="00DB14B2" w:rsidP="00DB14B2">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6387AC03" w14:textId="77777777" w:rsidR="00DB14B2" w:rsidRPr="003A314F" w:rsidRDefault="00DB14B2" w:rsidP="00DB14B2">
      <w:pPr>
        <w:rPr>
          <w:rFonts w:asciiTheme="minorHAnsi" w:hAnsiTheme="minorHAnsi" w:cstheme="minorHAnsi"/>
          <w:b/>
          <w:bCs/>
          <w:color w:val="000000"/>
          <w:sz w:val="22"/>
          <w:szCs w:val="22"/>
          <w:u w:val="single"/>
        </w:rPr>
      </w:pPr>
    </w:p>
    <w:p w14:paraId="66DEEB05"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10EB094B"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23D039FF"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064DA483" w14:textId="77777777" w:rsidR="00DB14B2" w:rsidRPr="009F6EF8" w:rsidRDefault="00DB14B2" w:rsidP="00DB14B2">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169170</w:t>
      </w:r>
    </w:p>
    <w:p w14:paraId="6BACE3E5" w14:textId="77777777" w:rsidR="00DB14B2" w:rsidRPr="003A314F" w:rsidRDefault="00DB14B2" w:rsidP="00DB14B2">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62AFABC5" w14:textId="77777777" w:rsidR="00DB14B2" w:rsidRPr="00835EE5"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361136">
        <w:rPr>
          <w:rFonts w:asciiTheme="minorHAnsi" w:hAnsiTheme="minorHAnsi" w:cstheme="minorHAnsi"/>
          <w:color w:val="000000"/>
          <w:sz w:val="22"/>
          <w:szCs w:val="22"/>
        </w:rPr>
        <w:t>2/</w:t>
      </w:r>
      <w:r>
        <w:rPr>
          <w:rFonts w:asciiTheme="minorHAnsi" w:hAnsiTheme="minorHAnsi" w:cstheme="minorHAnsi"/>
          <w:color w:val="000000"/>
          <w:sz w:val="22"/>
          <w:szCs w:val="22"/>
        </w:rPr>
        <w:t>23</w:t>
      </w:r>
      <w:r w:rsidRPr="00361136">
        <w:rPr>
          <w:rFonts w:asciiTheme="minorHAnsi" w:hAnsiTheme="minorHAnsi" w:cstheme="minorHAnsi"/>
          <w:color w:val="000000"/>
          <w:sz w:val="22"/>
          <w:szCs w:val="22"/>
        </w:rPr>
        <w:t>/2021</w:t>
      </w:r>
    </w:p>
    <w:p w14:paraId="085D8DD8" w14:textId="77777777" w:rsidR="00DB14B2" w:rsidRPr="003A314F" w:rsidRDefault="00DB14B2" w:rsidP="00DB14B2">
      <w:pPr>
        <w:spacing w:line="252" w:lineRule="auto"/>
        <w:rPr>
          <w:rFonts w:asciiTheme="minorHAnsi" w:hAnsiTheme="minorHAnsi" w:cstheme="minorHAnsi"/>
          <w:b/>
          <w:bCs/>
          <w:color w:val="000000"/>
          <w:sz w:val="22"/>
          <w:szCs w:val="22"/>
        </w:rPr>
      </w:pPr>
    </w:p>
    <w:p w14:paraId="081752D1" w14:textId="77777777" w:rsidR="00DB14B2" w:rsidRPr="003A314F" w:rsidRDefault="00DB14B2" w:rsidP="00DB14B2">
      <w:pPr>
        <w:spacing w:line="252" w:lineRule="auto"/>
        <w:rPr>
          <w:rFonts w:asciiTheme="minorHAnsi" w:hAnsiTheme="minorHAnsi" w:cstheme="minorHAnsi"/>
          <w:sz w:val="22"/>
          <w:szCs w:val="22"/>
        </w:rPr>
      </w:pPr>
      <w:r w:rsidRPr="003A314F">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Pr>
          <w:rFonts w:ascii="Calibri" w:hAnsi="Calibri" w:cs="Calibri"/>
          <w:color w:val="000000"/>
          <w:sz w:val="22"/>
          <w:szCs w:val="22"/>
        </w:rPr>
        <w:t xml:space="preserve">Frew JA (2013) Environmental and Systemic Exposure Assessment for Green Sturgeon Following Application of Imidacloprid for the Control of Burrowing Shrimp in Willapa Bay, Washington. Ph.D. Thesis, University of Washington, Seattle, </w:t>
      </w:r>
      <w:proofErr w:type="gramStart"/>
      <w:r>
        <w:rPr>
          <w:rFonts w:ascii="Calibri" w:hAnsi="Calibri" w:cs="Calibri"/>
          <w:color w:val="000000"/>
          <w:sz w:val="22"/>
          <w:szCs w:val="22"/>
        </w:rPr>
        <w:t>WA :</w:t>
      </w:r>
      <w:proofErr w:type="gramEnd"/>
      <w:r>
        <w:rPr>
          <w:rFonts w:ascii="Calibri" w:hAnsi="Calibri" w:cs="Calibri"/>
          <w:color w:val="000000"/>
          <w:sz w:val="22"/>
          <w:szCs w:val="22"/>
        </w:rPr>
        <w:t xml:space="preserve"> 97 p.</w:t>
      </w:r>
    </w:p>
    <w:p w14:paraId="01D0CA03" w14:textId="77777777" w:rsidR="00DB14B2" w:rsidRPr="003A314F" w:rsidRDefault="00DB14B2" w:rsidP="00DB14B2">
      <w:pPr>
        <w:rPr>
          <w:rFonts w:asciiTheme="minorHAnsi" w:hAnsiTheme="minorHAnsi" w:cstheme="minorHAnsi"/>
          <w:b/>
          <w:bCs/>
          <w:color w:val="000000"/>
          <w:sz w:val="22"/>
          <w:szCs w:val="22"/>
        </w:rPr>
      </w:pPr>
    </w:p>
    <w:p w14:paraId="41E27D67" w14:textId="77777777" w:rsidR="00DB14B2" w:rsidRPr="003A314F" w:rsidRDefault="00DB14B2" w:rsidP="00DB14B2">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28F1A79F"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Green sturgeon feeding on burrowing shrimp may incur exposure to IMI either through pore water and/or feeding on contaminated shrimp. This study covered an extensive list of objectives including the evaluation of the likelihood that green sturgeon would be exposed to IMI, characterization of the environmental exposure, description of the chemical following uptake, and the assessment of the of the potential for direct adverse effects. Objectives in this study requiring direct testing on fish and were assessed with surrogate species. This review will cover the methods and results of the </w:t>
      </w:r>
      <w:proofErr w:type="gramStart"/>
      <w:r>
        <w:rPr>
          <w:rFonts w:asciiTheme="minorHAnsi" w:hAnsiTheme="minorHAnsi" w:cstheme="minorHAnsi"/>
          <w:color w:val="000000"/>
          <w:sz w:val="22"/>
          <w:szCs w:val="22"/>
        </w:rPr>
        <w:t>96 h</w:t>
      </w:r>
      <w:proofErr w:type="gramEnd"/>
      <w:r>
        <w:rPr>
          <w:rFonts w:asciiTheme="minorHAnsi" w:hAnsiTheme="minorHAnsi" w:cstheme="minorHAnsi"/>
          <w:color w:val="000000"/>
          <w:sz w:val="22"/>
          <w:szCs w:val="22"/>
        </w:rPr>
        <w:t xml:space="preserve"> acute lethal toxicity test performed on juvenile white sturgeon (</w:t>
      </w:r>
      <w:r w:rsidRPr="00FC2A1D">
        <w:rPr>
          <w:rFonts w:asciiTheme="minorHAnsi" w:hAnsiTheme="minorHAnsi" w:cstheme="minorHAnsi"/>
          <w:i/>
          <w:iCs/>
          <w:color w:val="000000"/>
          <w:sz w:val="22"/>
          <w:szCs w:val="22"/>
        </w:rPr>
        <w:t>Acipenser transmontanus</w:t>
      </w:r>
      <w:r>
        <w:rPr>
          <w:rFonts w:asciiTheme="minorHAnsi" w:hAnsiTheme="minorHAnsi" w:cstheme="minorHAnsi"/>
          <w:color w:val="000000"/>
          <w:sz w:val="22"/>
          <w:szCs w:val="22"/>
        </w:rPr>
        <w:t xml:space="preserve">). </w:t>
      </w:r>
    </w:p>
    <w:p w14:paraId="59B84904" w14:textId="77777777" w:rsidR="00DB14B2" w:rsidRDefault="00DB14B2" w:rsidP="00DB14B2">
      <w:pPr>
        <w:rPr>
          <w:rFonts w:asciiTheme="minorHAnsi" w:hAnsiTheme="minorHAnsi" w:cstheme="minorHAnsi"/>
          <w:color w:val="000000"/>
          <w:sz w:val="22"/>
          <w:szCs w:val="22"/>
        </w:rPr>
      </w:pPr>
    </w:p>
    <w:p w14:paraId="0DD5F885"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Two cohorts of hatchery-reared freshwater (FW) juvenile white sturgeon were provided by the Spokane Indian Tribe. The initial cohort of young-of-the-year white sturgeon were maintained for approximately one month in testing conditions. </w:t>
      </w:r>
    </w:p>
    <w:p w14:paraId="64ABC687" w14:textId="77777777" w:rsidR="00DB14B2" w:rsidRDefault="00DB14B2" w:rsidP="00DB14B2">
      <w:pPr>
        <w:rPr>
          <w:rFonts w:asciiTheme="minorHAnsi" w:hAnsiTheme="minorHAnsi" w:cstheme="minorHAnsi"/>
          <w:color w:val="000000"/>
          <w:sz w:val="22"/>
          <w:szCs w:val="22"/>
        </w:rPr>
      </w:pPr>
    </w:p>
    <w:p w14:paraId="2CEC1C6F"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proofErr w:type="gramStart"/>
      <w:r>
        <w:rPr>
          <w:rFonts w:asciiTheme="minorHAnsi" w:hAnsiTheme="minorHAnsi" w:cstheme="minorHAnsi"/>
          <w:color w:val="000000"/>
          <w:sz w:val="22"/>
          <w:szCs w:val="22"/>
        </w:rPr>
        <w:t>96 h</w:t>
      </w:r>
      <w:proofErr w:type="gramEnd"/>
      <w:r>
        <w:rPr>
          <w:rFonts w:asciiTheme="minorHAnsi" w:hAnsiTheme="minorHAnsi" w:cstheme="minorHAnsi"/>
          <w:color w:val="000000"/>
          <w:sz w:val="22"/>
          <w:szCs w:val="22"/>
        </w:rPr>
        <w:t xml:space="preserve"> acute toxicity test was conducted using USEPA procedures and in accordance with guidelines under the UW Institutional Animal Care and Use Committee (IUCAC) Protocol Number 2185-30. Juvenile fish were fasted 48 h prior to initiation of test. Five fish were loaded into each vessel. The following IMI test concentrations generated using Nufarm 2F formulated imidacloprid product (21.4% IMI) were used: 0 (negative control), 46, 66, 96, 139, and 202 mg IMI/L. The reviewer is assuming nominal concentrations as there was no description offered of analytical verification of IMI concentrations in test solutions or verification of concentrations at test initiation and test termination. </w:t>
      </w:r>
    </w:p>
    <w:p w14:paraId="790B9DAC" w14:textId="77777777" w:rsidR="00DB14B2" w:rsidRDefault="00DB14B2" w:rsidP="00DB14B2">
      <w:pPr>
        <w:rPr>
          <w:rFonts w:asciiTheme="minorHAnsi" w:hAnsiTheme="minorHAnsi" w:cstheme="minorHAnsi"/>
          <w:color w:val="000000"/>
          <w:sz w:val="22"/>
          <w:szCs w:val="22"/>
        </w:rPr>
      </w:pPr>
    </w:p>
    <w:p w14:paraId="4DACB709" w14:textId="77777777" w:rsidR="00DB14B2" w:rsidRPr="008A3DA7"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The %mortalities at 96 h for 0(negative control), 46, 66, 96, 139, and 202 mg IMI/L were 0, 0, 0, 20, 60, 100%, respectively, with a corresponding estimated LC</w:t>
      </w:r>
      <w:r w:rsidRPr="00234C14">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of 124 mg IMI/L. SPSS for Mac v. 18 was used to fit the concentration-response curve (Fig. 12 from study below). Author did not provide the regression model used (e.g., probit). The reviewer found it difficult to ascertain whether control or treatment data from the 46 mg IMI/L test level were used to fit the concentration-response curve (see Fig. 12 from study below). Sublethal effects such as lethargy were not assessed/recorded for this species. </w:t>
      </w:r>
    </w:p>
    <w:p w14:paraId="75F6AF4E" w14:textId="77777777" w:rsidR="00DB14B2" w:rsidRDefault="00DB14B2" w:rsidP="00DB14B2">
      <w:pPr>
        <w:rPr>
          <w:rFonts w:asciiTheme="minorHAnsi" w:hAnsiTheme="minorHAnsi" w:cstheme="minorHAnsi"/>
          <w:color w:val="000000"/>
          <w:sz w:val="22"/>
          <w:szCs w:val="22"/>
        </w:rPr>
      </w:pPr>
    </w:p>
    <w:p w14:paraId="13B037C7" w14:textId="77777777" w:rsidR="00DB14B2" w:rsidRDefault="00DB14B2" w:rsidP="00DB14B2">
      <w:pPr>
        <w:rPr>
          <w:rFonts w:asciiTheme="minorHAnsi" w:hAnsiTheme="minorHAnsi" w:cstheme="minorHAnsi"/>
          <w:b/>
          <w:bCs/>
          <w:color w:val="000000"/>
          <w:sz w:val="22"/>
          <w:szCs w:val="22"/>
        </w:rPr>
      </w:pPr>
      <w:r>
        <w:rPr>
          <w:noProof/>
        </w:rPr>
        <w:lastRenderedPageBreak/>
        <w:drawing>
          <wp:inline distT="0" distB="0" distL="0" distR="0" wp14:anchorId="482CDD98" wp14:editId="110D65CC">
            <wp:extent cx="4288536"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8536" cy="3200400"/>
                    </a:xfrm>
                    <a:prstGeom prst="rect">
                      <a:avLst/>
                    </a:prstGeom>
                  </pic:spPr>
                </pic:pic>
              </a:graphicData>
            </a:graphic>
          </wp:inline>
        </w:drawing>
      </w:r>
    </w:p>
    <w:p w14:paraId="6A588B42" w14:textId="77777777" w:rsidR="00DB14B2" w:rsidRDefault="00DB14B2" w:rsidP="00DB14B2">
      <w:pPr>
        <w:rPr>
          <w:rFonts w:asciiTheme="minorHAnsi" w:hAnsiTheme="minorHAnsi" w:cstheme="minorHAnsi"/>
          <w:b/>
          <w:bCs/>
          <w:color w:val="000000"/>
          <w:sz w:val="22"/>
          <w:szCs w:val="22"/>
        </w:rPr>
      </w:pPr>
    </w:p>
    <w:p w14:paraId="61E34522" w14:textId="3BCD9370" w:rsidR="00DB14B2" w:rsidRPr="003A314F" w:rsidRDefault="00DB14B2" w:rsidP="00DB14B2">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sidR="002E7107">
        <w:rPr>
          <w:rFonts w:asciiTheme="minorHAnsi" w:hAnsiTheme="minorHAnsi" w:cstheme="minorHAnsi"/>
          <w:b/>
          <w:bCs/>
          <w:color w:val="000000"/>
          <w:sz w:val="22"/>
          <w:szCs w:val="22"/>
        </w:rPr>
        <w:t>Acute LC</w:t>
      </w:r>
      <w:r w:rsidR="002E7107" w:rsidRPr="002E7107">
        <w:rPr>
          <w:rFonts w:asciiTheme="minorHAnsi" w:hAnsiTheme="minorHAnsi" w:cstheme="minorHAnsi"/>
          <w:b/>
          <w:bCs/>
          <w:color w:val="000000"/>
          <w:sz w:val="22"/>
          <w:szCs w:val="22"/>
          <w:vertAlign w:val="subscript"/>
        </w:rPr>
        <w:t>50</w:t>
      </w:r>
      <w:r w:rsidR="002E7107">
        <w:rPr>
          <w:rFonts w:asciiTheme="minorHAnsi" w:hAnsiTheme="minorHAnsi" w:cstheme="minorHAnsi"/>
          <w:b/>
          <w:bCs/>
          <w:color w:val="000000"/>
          <w:sz w:val="22"/>
          <w:szCs w:val="22"/>
        </w:rPr>
        <w:t xml:space="preserve"> for White Sturgeon exposed to imidacloprid</w:t>
      </w:r>
      <w:r w:rsidRPr="003A314F">
        <w:rPr>
          <w:rFonts w:asciiTheme="minorHAnsi" w:hAnsiTheme="minorHAnsi" w:cstheme="minorHAnsi"/>
          <w:b/>
          <w:bCs/>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3"/>
        <w:gridCol w:w="1529"/>
        <w:gridCol w:w="1646"/>
        <w:gridCol w:w="1424"/>
      </w:tblGrid>
      <w:tr w:rsidR="00DB14B2" w:rsidRPr="00C33E9F" w14:paraId="5F0219E0" w14:textId="77777777" w:rsidTr="00380F64">
        <w:tc>
          <w:tcPr>
            <w:tcW w:w="1653" w:type="dxa"/>
            <w:shd w:val="clear" w:color="auto" w:fill="D9D9D9" w:themeFill="background1" w:themeFillShade="D9"/>
            <w:tcMar>
              <w:top w:w="0" w:type="dxa"/>
              <w:left w:w="108" w:type="dxa"/>
              <w:bottom w:w="0" w:type="dxa"/>
              <w:right w:w="108" w:type="dxa"/>
            </w:tcMar>
            <w:hideMark/>
          </w:tcPr>
          <w:p w14:paraId="66E0013E" w14:textId="77777777" w:rsidR="00DB14B2" w:rsidRPr="003A314F" w:rsidRDefault="00DB14B2" w:rsidP="00475495">
            <w:pPr>
              <w:rPr>
                <w:rFonts w:asciiTheme="minorHAnsi" w:hAnsiTheme="minorHAnsi" w:cstheme="minorHAnsi"/>
                <w:b/>
                <w:bCs/>
                <w:color w:val="FFFFFF"/>
                <w:sz w:val="22"/>
                <w:szCs w:val="22"/>
              </w:rPr>
            </w:pPr>
            <w:r w:rsidRPr="003A314F">
              <w:rPr>
                <w:rFonts w:asciiTheme="minorHAnsi" w:hAnsiTheme="minorHAnsi" w:cstheme="minorHAnsi"/>
                <w:b/>
                <w:bCs/>
                <w:color w:val="000000"/>
                <w:sz w:val="22"/>
                <w:szCs w:val="22"/>
              </w:rPr>
              <w:t>Organism</w:t>
            </w:r>
          </w:p>
        </w:tc>
        <w:tc>
          <w:tcPr>
            <w:tcW w:w="1529" w:type="dxa"/>
            <w:shd w:val="clear" w:color="auto" w:fill="D9D9D9" w:themeFill="background1" w:themeFillShade="D9"/>
            <w:tcMar>
              <w:top w:w="0" w:type="dxa"/>
              <w:left w:w="108" w:type="dxa"/>
              <w:bottom w:w="0" w:type="dxa"/>
              <w:right w:w="108" w:type="dxa"/>
            </w:tcMar>
            <w:hideMark/>
          </w:tcPr>
          <w:p w14:paraId="3A9C83D6" w14:textId="77777777" w:rsidR="00DB14B2" w:rsidRPr="003A314F" w:rsidRDefault="00DB14B2" w:rsidP="00475495">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Test type</w:t>
            </w:r>
          </w:p>
        </w:tc>
        <w:tc>
          <w:tcPr>
            <w:tcW w:w="1646" w:type="dxa"/>
            <w:shd w:val="clear" w:color="auto" w:fill="D9D9D9" w:themeFill="background1" w:themeFillShade="D9"/>
            <w:tcMar>
              <w:top w:w="0" w:type="dxa"/>
              <w:left w:w="108" w:type="dxa"/>
              <w:bottom w:w="0" w:type="dxa"/>
              <w:right w:w="108" w:type="dxa"/>
            </w:tcMar>
            <w:hideMark/>
          </w:tcPr>
          <w:p w14:paraId="217A7A31" w14:textId="77777777" w:rsidR="00DB14B2" w:rsidRPr="003A314F" w:rsidRDefault="00DB14B2" w:rsidP="00475495">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Effect observed</w:t>
            </w:r>
          </w:p>
        </w:tc>
        <w:tc>
          <w:tcPr>
            <w:tcW w:w="1424" w:type="dxa"/>
            <w:shd w:val="clear" w:color="auto" w:fill="D9D9D9" w:themeFill="background1" w:themeFillShade="D9"/>
          </w:tcPr>
          <w:p w14:paraId="72AE6E48" w14:textId="77777777" w:rsidR="00DB14B2" w:rsidRDefault="00DB14B2" w:rsidP="004754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LC50 (95% CI)</w:t>
            </w:r>
          </w:p>
          <w:p w14:paraId="28C9C11C" w14:textId="77777777" w:rsidR="00DB14B2" w:rsidRPr="003A314F" w:rsidRDefault="00DB14B2" w:rsidP="004754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(mg ai/L)</w:t>
            </w:r>
          </w:p>
        </w:tc>
      </w:tr>
      <w:tr w:rsidR="00DB14B2" w:rsidRPr="00C33E9F" w14:paraId="5919BF92" w14:textId="77777777" w:rsidTr="00380F64">
        <w:tc>
          <w:tcPr>
            <w:tcW w:w="1653" w:type="dxa"/>
            <w:tcMar>
              <w:top w:w="0" w:type="dxa"/>
              <w:left w:w="108" w:type="dxa"/>
              <w:bottom w:w="0" w:type="dxa"/>
              <w:right w:w="108" w:type="dxa"/>
            </w:tcMar>
          </w:tcPr>
          <w:p w14:paraId="6EA783E2" w14:textId="77777777" w:rsidR="00DB14B2" w:rsidRPr="003A314F"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white sturgeon juveniles</w:t>
            </w:r>
          </w:p>
        </w:tc>
        <w:tc>
          <w:tcPr>
            <w:tcW w:w="1529" w:type="dxa"/>
            <w:tcMar>
              <w:top w:w="0" w:type="dxa"/>
              <w:left w:w="108" w:type="dxa"/>
              <w:bottom w:w="0" w:type="dxa"/>
              <w:right w:w="108" w:type="dxa"/>
            </w:tcMar>
          </w:tcPr>
          <w:p w14:paraId="2B7B6951" w14:textId="77777777" w:rsidR="00DB14B2" w:rsidRPr="003A314F"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96 h acute</w:t>
            </w:r>
          </w:p>
        </w:tc>
        <w:tc>
          <w:tcPr>
            <w:tcW w:w="1646" w:type="dxa"/>
            <w:tcMar>
              <w:top w:w="0" w:type="dxa"/>
              <w:left w:w="108" w:type="dxa"/>
              <w:bottom w:w="0" w:type="dxa"/>
              <w:right w:w="108" w:type="dxa"/>
            </w:tcMar>
          </w:tcPr>
          <w:p w14:paraId="388417C7" w14:textId="77777777" w:rsidR="00DB14B2" w:rsidRPr="003A314F"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mortality</w:t>
            </w:r>
          </w:p>
        </w:tc>
        <w:tc>
          <w:tcPr>
            <w:tcW w:w="1424" w:type="dxa"/>
          </w:tcPr>
          <w:p w14:paraId="3E90EE7B" w14:textId="77777777" w:rsidR="00DB14B2" w:rsidRDefault="00DB14B2" w:rsidP="00475495">
            <w:pPr>
              <w:rPr>
                <w:rFonts w:asciiTheme="minorHAnsi" w:hAnsiTheme="minorHAnsi" w:cstheme="minorHAnsi"/>
                <w:color w:val="000000"/>
                <w:sz w:val="22"/>
                <w:szCs w:val="22"/>
              </w:rPr>
            </w:pPr>
            <w:r>
              <w:rPr>
                <w:rFonts w:asciiTheme="minorHAnsi" w:hAnsiTheme="minorHAnsi" w:cstheme="minorHAnsi"/>
                <w:color w:val="000000"/>
                <w:sz w:val="22"/>
                <w:szCs w:val="22"/>
              </w:rPr>
              <w:t>124 (93, 170)</w:t>
            </w:r>
          </w:p>
        </w:tc>
      </w:tr>
    </w:tbl>
    <w:p w14:paraId="4BD72A8A" w14:textId="77777777" w:rsidR="00DB14B2" w:rsidRDefault="00DB14B2" w:rsidP="00DB14B2">
      <w:pPr>
        <w:rPr>
          <w:rFonts w:asciiTheme="minorHAnsi" w:hAnsiTheme="minorHAnsi" w:cstheme="minorHAnsi"/>
          <w:b/>
          <w:bCs/>
          <w:color w:val="000000"/>
          <w:sz w:val="22"/>
          <w:szCs w:val="22"/>
        </w:rPr>
      </w:pPr>
    </w:p>
    <w:p w14:paraId="1887DC8F" w14:textId="77777777" w:rsidR="00DB14B2" w:rsidRPr="003A314F" w:rsidRDefault="00DB14B2" w:rsidP="00DB14B2">
      <w:pPr>
        <w:rPr>
          <w:rFonts w:asciiTheme="minorHAnsi" w:hAnsiTheme="minorHAnsi" w:cstheme="minorHAnsi"/>
          <w:b/>
          <w:bCs/>
          <w:color w:val="000000"/>
          <w:sz w:val="22"/>
          <w:szCs w:val="22"/>
        </w:rPr>
      </w:pPr>
    </w:p>
    <w:p w14:paraId="2F25070F" w14:textId="12C8A3F0" w:rsidR="00DB14B2" w:rsidRPr="001A6A4C"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Pr>
          <w:rFonts w:asciiTheme="minorHAnsi" w:hAnsiTheme="minorHAnsi" w:cstheme="minorHAnsi"/>
          <w:b/>
          <w:bCs/>
          <w:color w:val="000000"/>
          <w:sz w:val="22"/>
          <w:szCs w:val="22"/>
        </w:rPr>
        <w:t xml:space="preserve"> </w:t>
      </w:r>
      <w:r w:rsidR="002E7107">
        <w:rPr>
          <w:rFonts w:asciiTheme="minorHAnsi" w:hAnsiTheme="minorHAnsi" w:cstheme="minorHAnsi"/>
          <w:color w:val="000000"/>
          <w:sz w:val="22"/>
          <w:szCs w:val="22"/>
        </w:rPr>
        <w:t xml:space="preserve">Quantitative </w:t>
      </w:r>
    </w:p>
    <w:p w14:paraId="3A8C8B43" w14:textId="77777777" w:rsidR="00DB14B2" w:rsidRPr="003A314F" w:rsidRDefault="00DB14B2" w:rsidP="00DB14B2">
      <w:pPr>
        <w:rPr>
          <w:rFonts w:asciiTheme="minorHAnsi" w:hAnsiTheme="minorHAnsi" w:cstheme="minorHAnsi"/>
          <w:b/>
          <w:bCs/>
          <w:color w:val="000000"/>
          <w:sz w:val="22"/>
          <w:szCs w:val="22"/>
        </w:rPr>
      </w:pPr>
    </w:p>
    <w:p w14:paraId="6EB39D52"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3A314F">
        <w:rPr>
          <w:rFonts w:asciiTheme="minorHAnsi" w:hAnsiTheme="minorHAnsi" w:cstheme="minorHAnsi"/>
          <w:color w:val="000000"/>
          <w:sz w:val="22"/>
          <w:szCs w:val="22"/>
        </w:rPr>
        <w:t xml:space="preserve"> </w:t>
      </w:r>
    </w:p>
    <w:p w14:paraId="7BA737DD"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Used TEP; no analytical verification of IMI test concentrations; reviewer assumed nominal concentrations; regression model and data used to fit concentration-response curve not documented or clear</w:t>
      </w:r>
    </w:p>
    <w:p w14:paraId="59171AD6" w14:textId="77777777" w:rsidR="00DB14B2" w:rsidRPr="003A314F" w:rsidRDefault="00DB14B2" w:rsidP="00DB14B2">
      <w:pPr>
        <w:rPr>
          <w:rFonts w:asciiTheme="minorHAnsi" w:hAnsiTheme="minorHAnsi" w:cstheme="minorHAnsi"/>
          <w:color w:val="000000"/>
          <w:sz w:val="22"/>
          <w:szCs w:val="22"/>
        </w:rPr>
      </w:pPr>
    </w:p>
    <w:p w14:paraId="666D5FD4"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Melissa Bridges</w:t>
      </w:r>
    </w:p>
    <w:p w14:paraId="0D022AED" w14:textId="77777777" w:rsidR="00DB14B2"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27357095" w14:textId="77777777" w:rsidR="00DB14B2" w:rsidRDefault="00DB14B2" w:rsidP="00DB14B2"/>
    <w:p w14:paraId="72F91E57" w14:textId="77777777" w:rsidR="00DB14B2" w:rsidRDefault="00DB14B2" w:rsidP="00DB14B2">
      <w:pPr>
        <w:rPr>
          <w:rFonts w:asciiTheme="minorHAnsi" w:hAnsiTheme="minorHAnsi" w:cstheme="minorHAnsi"/>
          <w:color w:val="000000"/>
          <w:sz w:val="22"/>
          <w:szCs w:val="22"/>
        </w:rPr>
      </w:pPr>
    </w:p>
    <w:p w14:paraId="778F2E65" w14:textId="77777777" w:rsidR="00DB14B2" w:rsidRDefault="00DB14B2" w:rsidP="006E7AFF">
      <w:pPr>
        <w:rPr>
          <w:rFonts w:asciiTheme="minorHAnsi" w:hAnsiTheme="minorHAnsi" w:cstheme="minorHAnsi"/>
          <w:color w:val="000000"/>
          <w:sz w:val="22"/>
          <w:szCs w:val="22"/>
        </w:rPr>
      </w:pPr>
    </w:p>
    <w:p w14:paraId="1D96ABF0" w14:textId="138A4503" w:rsidR="006E7AFF" w:rsidRDefault="006E7AFF" w:rsidP="006E7AFF">
      <w:r>
        <w:br w:type="page"/>
      </w:r>
    </w:p>
    <w:p w14:paraId="60B3907C" w14:textId="7592AFC2" w:rsidR="0071641D" w:rsidRPr="003A314F" w:rsidRDefault="0071641D" w:rsidP="0071641D">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63BAD43D" w14:textId="77777777" w:rsidR="0071641D" w:rsidRPr="003A314F" w:rsidRDefault="0071641D" w:rsidP="0071641D">
      <w:pPr>
        <w:rPr>
          <w:rFonts w:asciiTheme="minorHAnsi" w:hAnsiTheme="minorHAnsi" w:cstheme="minorHAnsi"/>
          <w:b/>
          <w:bCs/>
          <w:color w:val="000000"/>
          <w:sz w:val="22"/>
          <w:szCs w:val="22"/>
          <w:u w:val="single"/>
        </w:rPr>
      </w:pPr>
    </w:p>
    <w:p w14:paraId="116D1748"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530297D2"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508FDD7E"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061D661E" w14:textId="77777777" w:rsidR="0071641D" w:rsidRPr="00D32D3A" w:rsidRDefault="0071641D" w:rsidP="0071641D">
      <w:pPr>
        <w:rPr>
          <w:rFonts w:asciiTheme="minorHAnsi" w:hAnsiTheme="minorHAnsi" w:cstheme="minorHAnsi"/>
          <w:color w:val="000000"/>
          <w:sz w:val="22"/>
          <w:szCs w:val="22"/>
        </w:rPr>
      </w:pPr>
      <w:r w:rsidRPr="00D32D3A">
        <w:rPr>
          <w:rFonts w:asciiTheme="minorHAnsi" w:hAnsiTheme="minorHAnsi" w:cstheme="minorHAnsi"/>
          <w:b/>
          <w:bCs/>
          <w:color w:val="000000"/>
          <w:sz w:val="22"/>
          <w:szCs w:val="22"/>
        </w:rPr>
        <w:t xml:space="preserve">ECOTOX Record Number: </w:t>
      </w:r>
      <w:r w:rsidRPr="00D32D3A">
        <w:rPr>
          <w:rFonts w:asciiTheme="minorHAnsi" w:hAnsiTheme="minorHAnsi" w:cstheme="minorHAnsi"/>
          <w:color w:val="000000"/>
          <w:sz w:val="22"/>
          <w:szCs w:val="22"/>
        </w:rPr>
        <w:t>164453</w:t>
      </w:r>
    </w:p>
    <w:p w14:paraId="223DFBE9" w14:textId="77777777" w:rsidR="006E7AFF" w:rsidRPr="00D32D3A" w:rsidRDefault="006E7AFF" w:rsidP="006E7AFF">
      <w:pPr>
        <w:autoSpaceDE w:val="0"/>
        <w:autoSpaceDN w:val="0"/>
        <w:rPr>
          <w:rFonts w:asciiTheme="minorHAnsi" w:hAnsiTheme="minorHAnsi" w:cstheme="minorHAnsi"/>
          <w:sz w:val="22"/>
          <w:szCs w:val="22"/>
        </w:rPr>
      </w:pPr>
      <w:r w:rsidRPr="00D32D3A">
        <w:rPr>
          <w:rFonts w:asciiTheme="minorHAnsi" w:hAnsiTheme="minorHAnsi" w:cstheme="minorHAnsi"/>
          <w:b/>
          <w:bCs/>
          <w:color w:val="000000"/>
          <w:sz w:val="22"/>
          <w:szCs w:val="22"/>
        </w:rPr>
        <w:t>Purpose of Review:</w:t>
      </w:r>
      <w:r w:rsidRPr="00D32D3A">
        <w:rPr>
          <w:rFonts w:asciiTheme="minorHAnsi" w:hAnsiTheme="minorHAnsi" w:cstheme="minorHAnsi"/>
          <w:color w:val="000000"/>
          <w:sz w:val="22"/>
          <w:szCs w:val="22"/>
        </w:rPr>
        <w:t xml:space="preserve"> ESA risk assessment</w:t>
      </w:r>
    </w:p>
    <w:p w14:paraId="7920D508" w14:textId="77777777" w:rsidR="006E7AFF" w:rsidRPr="00D32D3A"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D32D3A">
        <w:rPr>
          <w:rFonts w:asciiTheme="minorHAnsi" w:hAnsiTheme="minorHAnsi" w:cstheme="minorHAnsi"/>
          <w:color w:val="000000"/>
          <w:sz w:val="22"/>
          <w:szCs w:val="22"/>
        </w:rPr>
        <w:t>2-3-2021</w:t>
      </w:r>
    </w:p>
    <w:p w14:paraId="7B998678" w14:textId="77777777" w:rsidR="006E7AFF" w:rsidRPr="003A314F" w:rsidRDefault="006E7AFF" w:rsidP="006E7AFF">
      <w:pPr>
        <w:rPr>
          <w:rFonts w:asciiTheme="minorHAnsi" w:hAnsiTheme="minorHAnsi" w:cstheme="minorHAnsi"/>
          <w:b/>
          <w:bCs/>
          <w:color w:val="000000"/>
          <w:sz w:val="22"/>
          <w:szCs w:val="22"/>
        </w:rPr>
      </w:pPr>
    </w:p>
    <w:p w14:paraId="1657F503" w14:textId="77777777" w:rsidR="0071641D" w:rsidRPr="00D32D3A" w:rsidRDefault="0071641D" w:rsidP="0071641D">
      <w:pPr>
        <w:spacing w:line="252" w:lineRule="auto"/>
        <w:rPr>
          <w:rFonts w:asciiTheme="minorHAnsi" w:hAnsiTheme="minorHAnsi" w:cstheme="minorHAnsi"/>
          <w:sz w:val="22"/>
          <w:szCs w:val="22"/>
        </w:rPr>
      </w:pPr>
      <w:r w:rsidRPr="00D32D3A">
        <w:rPr>
          <w:rFonts w:asciiTheme="minorHAnsi" w:hAnsiTheme="minorHAnsi" w:cstheme="minorHAnsi"/>
          <w:b/>
          <w:bCs/>
          <w:color w:val="000000"/>
          <w:sz w:val="22"/>
          <w:szCs w:val="22"/>
        </w:rPr>
        <w:t>Citation:</w:t>
      </w:r>
      <w:r w:rsidRPr="00D32D3A">
        <w:rPr>
          <w:rFonts w:asciiTheme="minorHAnsi" w:eastAsiaTheme="minorHAnsi" w:hAnsiTheme="minorHAnsi" w:cstheme="minorHAnsi"/>
          <w:sz w:val="22"/>
          <w:szCs w:val="22"/>
        </w:rPr>
        <w:t xml:space="preserve"> Alexander AC. (2006). Sublethal Effects of Imidacloprid on Mayflies and Oligochaetes</w:t>
      </w:r>
      <w:r>
        <w:rPr>
          <w:rFonts w:asciiTheme="minorHAnsi" w:eastAsiaTheme="minorHAnsi" w:hAnsiTheme="minorHAnsi" w:cstheme="minorHAnsi"/>
          <w:sz w:val="22"/>
          <w:szCs w:val="22"/>
        </w:rPr>
        <w:t xml:space="preserve">. </w:t>
      </w:r>
      <w:r w:rsidRPr="00D32D3A">
        <w:rPr>
          <w:rFonts w:asciiTheme="minorHAnsi" w:eastAsiaTheme="minorHAnsi" w:hAnsiTheme="minorHAnsi" w:cstheme="minorHAnsi"/>
          <w:sz w:val="22"/>
          <w:szCs w:val="22"/>
        </w:rPr>
        <w:t>M.S. Thesis, University of New Brunswick, Canada: 105 p.</w:t>
      </w:r>
    </w:p>
    <w:p w14:paraId="475F25B1" w14:textId="77777777" w:rsidR="0071641D" w:rsidRPr="00D32D3A" w:rsidRDefault="0071641D" w:rsidP="0071641D">
      <w:pPr>
        <w:rPr>
          <w:rFonts w:asciiTheme="minorHAnsi" w:hAnsiTheme="minorHAnsi" w:cstheme="minorHAnsi"/>
          <w:color w:val="000000"/>
          <w:sz w:val="22"/>
          <w:szCs w:val="22"/>
        </w:rPr>
      </w:pPr>
    </w:p>
    <w:p w14:paraId="75138994" w14:textId="77777777" w:rsidR="0071641D" w:rsidRPr="003A314F"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0991F18C" w14:textId="77777777" w:rsidR="0071641D" w:rsidRDefault="0071641D" w:rsidP="0071641D">
      <w:pPr>
        <w:rPr>
          <w:rFonts w:asciiTheme="minorHAnsi" w:hAnsiTheme="minorHAnsi" w:cstheme="minorHAnsi"/>
          <w:color w:val="000000"/>
          <w:sz w:val="22"/>
          <w:szCs w:val="22"/>
        </w:rPr>
      </w:pPr>
      <w:r w:rsidRPr="00D831B0">
        <w:rPr>
          <w:rFonts w:asciiTheme="minorHAnsi" w:hAnsiTheme="minorHAnsi" w:cstheme="minorHAnsi"/>
          <w:color w:val="000000"/>
          <w:sz w:val="22"/>
          <w:szCs w:val="22"/>
        </w:rPr>
        <w:t>Two common mayfly species Epeorus spp. and Baetis</w:t>
      </w:r>
      <w:r>
        <w:rPr>
          <w:rFonts w:asciiTheme="minorHAnsi" w:hAnsiTheme="minorHAnsi" w:cstheme="minorHAnsi"/>
          <w:color w:val="000000"/>
          <w:sz w:val="22"/>
          <w:szCs w:val="22"/>
        </w:rPr>
        <w:t xml:space="preserve"> </w:t>
      </w:r>
      <w:r w:rsidRPr="00D831B0">
        <w:rPr>
          <w:rFonts w:asciiTheme="minorHAnsi" w:hAnsiTheme="minorHAnsi" w:cstheme="minorHAnsi"/>
          <w:color w:val="000000"/>
          <w:sz w:val="22"/>
          <w:szCs w:val="22"/>
        </w:rPr>
        <w:t xml:space="preserve">spp., were </w:t>
      </w:r>
      <w:r>
        <w:rPr>
          <w:rFonts w:asciiTheme="minorHAnsi" w:hAnsiTheme="minorHAnsi" w:cstheme="minorHAnsi"/>
          <w:color w:val="000000"/>
          <w:sz w:val="22"/>
          <w:szCs w:val="22"/>
        </w:rPr>
        <w:t>used for this study</w:t>
      </w:r>
      <w:r w:rsidRPr="00D831B0">
        <w:rPr>
          <w:rFonts w:asciiTheme="minorHAnsi" w:hAnsiTheme="minorHAnsi" w:cstheme="minorHAnsi"/>
          <w:color w:val="000000"/>
          <w:sz w:val="22"/>
          <w:szCs w:val="22"/>
        </w:rPr>
        <w:t>. Response</w:t>
      </w:r>
      <w:r>
        <w:rPr>
          <w:rFonts w:asciiTheme="minorHAnsi" w:hAnsiTheme="minorHAnsi" w:cstheme="minorHAnsi"/>
          <w:color w:val="000000"/>
          <w:sz w:val="22"/>
          <w:szCs w:val="22"/>
        </w:rPr>
        <w:t xml:space="preserve"> </w:t>
      </w:r>
      <w:r w:rsidRPr="00D831B0">
        <w:rPr>
          <w:rFonts w:asciiTheme="minorHAnsi" w:hAnsiTheme="minorHAnsi" w:cstheme="minorHAnsi"/>
          <w:color w:val="000000"/>
          <w:sz w:val="22"/>
          <w:szCs w:val="22"/>
        </w:rPr>
        <w:t>variables included feeding rate</w:t>
      </w:r>
      <w:r>
        <w:rPr>
          <w:rFonts w:asciiTheme="minorHAnsi" w:hAnsiTheme="minorHAnsi" w:cstheme="minorHAnsi"/>
          <w:color w:val="000000"/>
          <w:sz w:val="22"/>
          <w:szCs w:val="22"/>
        </w:rPr>
        <w:t>,</w:t>
      </w:r>
      <w:r w:rsidRPr="00D831B0">
        <w:rPr>
          <w:rFonts w:asciiTheme="minorHAnsi" w:hAnsiTheme="minorHAnsi" w:cstheme="minorHAnsi"/>
          <w:color w:val="000000"/>
          <w:sz w:val="22"/>
          <w:szCs w:val="22"/>
        </w:rPr>
        <w:t xml:space="preserve"> egestion</w:t>
      </w:r>
      <w:r>
        <w:rPr>
          <w:rFonts w:asciiTheme="minorHAnsi" w:hAnsiTheme="minorHAnsi" w:cstheme="minorHAnsi"/>
          <w:color w:val="000000"/>
          <w:sz w:val="22"/>
          <w:szCs w:val="22"/>
        </w:rPr>
        <w:t>,</w:t>
      </w:r>
      <w:r w:rsidRPr="00D831B0">
        <w:rPr>
          <w:rFonts w:asciiTheme="minorHAnsi" w:hAnsiTheme="minorHAnsi" w:cstheme="minorHAnsi"/>
          <w:color w:val="000000"/>
          <w:sz w:val="22"/>
          <w:szCs w:val="22"/>
        </w:rPr>
        <w:t xml:space="preserve"> larval development</w:t>
      </w:r>
      <w:r>
        <w:rPr>
          <w:rFonts w:asciiTheme="minorHAnsi" w:hAnsiTheme="minorHAnsi" w:cstheme="minorHAnsi"/>
          <w:color w:val="000000"/>
          <w:sz w:val="22"/>
          <w:szCs w:val="22"/>
        </w:rPr>
        <w:t>,</w:t>
      </w:r>
      <w:r w:rsidRPr="00D831B0">
        <w:rPr>
          <w:rFonts w:asciiTheme="minorHAnsi" w:hAnsiTheme="minorHAnsi" w:cstheme="minorHAnsi"/>
          <w:color w:val="000000"/>
          <w:sz w:val="22"/>
          <w:szCs w:val="22"/>
        </w:rPr>
        <w:t xml:space="preserve"> and adult body size. At</w:t>
      </w:r>
      <w:r>
        <w:rPr>
          <w:rFonts w:asciiTheme="minorHAnsi" w:hAnsiTheme="minorHAnsi" w:cstheme="minorHAnsi"/>
          <w:color w:val="000000"/>
          <w:sz w:val="22"/>
          <w:szCs w:val="22"/>
        </w:rPr>
        <w:t xml:space="preserve"> </w:t>
      </w:r>
      <w:r w:rsidRPr="00D831B0">
        <w:rPr>
          <w:rFonts w:asciiTheme="minorHAnsi" w:hAnsiTheme="minorHAnsi" w:cstheme="minorHAnsi"/>
          <w:color w:val="000000"/>
          <w:sz w:val="22"/>
          <w:szCs w:val="22"/>
        </w:rPr>
        <w:t>low concentrations, imidacloprid caused mayflies to have reduced feeding, hampered</w:t>
      </w:r>
      <w:r>
        <w:rPr>
          <w:rFonts w:asciiTheme="minorHAnsi" w:hAnsiTheme="minorHAnsi" w:cstheme="minorHAnsi"/>
          <w:color w:val="000000"/>
          <w:sz w:val="22"/>
          <w:szCs w:val="22"/>
        </w:rPr>
        <w:t xml:space="preserve"> </w:t>
      </w:r>
      <w:r w:rsidRPr="00D831B0">
        <w:rPr>
          <w:rFonts w:asciiTheme="minorHAnsi" w:hAnsiTheme="minorHAnsi" w:cstheme="minorHAnsi"/>
          <w:color w:val="000000"/>
          <w:sz w:val="22"/>
          <w:szCs w:val="22"/>
        </w:rPr>
        <w:t xml:space="preserve">development and growth, as well as caused mortality. </w:t>
      </w:r>
    </w:p>
    <w:p w14:paraId="3EEC4839" w14:textId="77777777" w:rsidR="0071641D" w:rsidRDefault="0071641D" w:rsidP="0071641D">
      <w:pPr>
        <w:rPr>
          <w:rFonts w:asciiTheme="minorHAnsi" w:hAnsiTheme="minorHAnsi" w:cstheme="minorHAnsi"/>
          <w:color w:val="000000"/>
          <w:sz w:val="22"/>
          <w:szCs w:val="22"/>
        </w:rPr>
      </w:pPr>
    </w:p>
    <w:p w14:paraId="099B8DAC" w14:textId="2AF3FC93" w:rsidR="0071641D" w:rsidRDefault="0071641D" w:rsidP="0071641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 chronic study was conducted with artificial streams and multiple concentrations </w:t>
      </w:r>
      <w:r w:rsidRPr="00467E9B">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Pr="00467E9B">
        <w:rPr>
          <w:rFonts w:asciiTheme="minorHAnsi" w:hAnsiTheme="minorHAnsi" w:cstheme="minorHAnsi"/>
          <w:color w:val="000000"/>
          <w:sz w:val="22"/>
          <w:szCs w:val="22"/>
        </w:rPr>
        <w:t>imidacloprid (</w:t>
      </w:r>
      <w:r w:rsidR="006D5173">
        <w:rPr>
          <w:rFonts w:asciiTheme="minorHAnsi" w:hAnsiTheme="minorHAnsi" w:cstheme="minorHAnsi"/>
          <w:color w:val="000000"/>
          <w:sz w:val="22"/>
          <w:szCs w:val="22"/>
        </w:rPr>
        <w:t>nominal</w:t>
      </w:r>
      <w:r w:rsidRPr="00467E9B">
        <w:rPr>
          <w:rFonts w:asciiTheme="minorHAnsi" w:hAnsiTheme="minorHAnsi" w:cstheme="minorHAnsi"/>
          <w:color w:val="000000"/>
          <w:sz w:val="22"/>
          <w:szCs w:val="22"/>
        </w:rPr>
        <w:t>: 0, 0.1, 0.5,1</w:t>
      </w:r>
      <w:r>
        <w:rPr>
          <w:rFonts w:asciiTheme="minorHAnsi" w:hAnsiTheme="minorHAnsi" w:cstheme="minorHAnsi"/>
          <w:color w:val="000000"/>
          <w:sz w:val="22"/>
          <w:szCs w:val="22"/>
        </w:rPr>
        <w:t xml:space="preserve"> u</w:t>
      </w:r>
      <w:r w:rsidRPr="00467E9B">
        <w:rPr>
          <w:rFonts w:asciiTheme="minorHAnsi" w:hAnsiTheme="minorHAnsi" w:cstheme="minorHAnsi"/>
          <w:color w:val="000000"/>
          <w:sz w:val="22"/>
          <w:szCs w:val="22"/>
        </w:rPr>
        <w:t>g/L)</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 xml:space="preserve">Each mesocosm </w:t>
      </w:r>
      <w:r>
        <w:rPr>
          <w:rFonts w:asciiTheme="minorHAnsi" w:hAnsiTheme="minorHAnsi" w:cstheme="minorHAnsi"/>
          <w:color w:val="000000"/>
          <w:sz w:val="22"/>
          <w:szCs w:val="22"/>
        </w:rPr>
        <w:t xml:space="preserve">table </w:t>
      </w:r>
      <w:r w:rsidRPr="00BA55F4">
        <w:rPr>
          <w:rFonts w:asciiTheme="minorHAnsi" w:hAnsiTheme="minorHAnsi" w:cstheme="minorHAnsi"/>
          <w:color w:val="000000"/>
          <w:sz w:val="22"/>
          <w:szCs w:val="22"/>
        </w:rPr>
        <w:t>represented one</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treatment group and contained 8 replicate</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streams</w:t>
      </w:r>
      <w:r>
        <w:rPr>
          <w:rFonts w:asciiTheme="minorHAnsi" w:hAnsiTheme="minorHAnsi" w:cstheme="minorHAnsi"/>
          <w:color w:val="000000"/>
          <w:sz w:val="22"/>
          <w:szCs w:val="22"/>
        </w:rPr>
        <w:t xml:space="preserve">. Each </w:t>
      </w:r>
      <w:r w:rsidRPr="00BA55F4">
        <w:rPr>
          <w:rFonts w:asciiTheme="minorHAnsi" w:hAnsiTheme="minorHAnsi" w:cstheme="minorHAnsi"/>
          <w:color w:val="000000"/>
          <w:sz w:val="22"/>
          <w:szCs w:val="22"/>
        </w:rPr>
        <w:t>polyethylene table housed a</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reservoir of the imidacloprid treatment solution, manifolds to distribute the treatment</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solutions at uniform flow rates to each of the 8 replicate streams and a waste reservoir to</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evacuate effluent to secondary treatment before disposal</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 xml:space="preserve">Benthic invertebrates were </w:t>
      </w:r>
      <w:r>
        <w:rPr>
          <w:rFonts w:asciiTheme="minorHAnsi" w:hAnsiTheme="minorHAnsi" w:cstheme="minorHAnsi"/>
          <w:color w:val="000000"/>
          <w:sz w:val="22"/>
          <w:szCs w:val="22"/>
        </w:rPr>
        <w:t xml:space="preserve">wild caught and </w:t>
      </w:r>
      <w:r w:rsidRPr="00BA55F4">
        <w:rPr>
          <w:rFonts w:asciiTheme="minorHAnsi" w:hAnsiTheme="minorHAnsi" w:cstheme="minorHAnsi"/>
          <w:color w:val="000000"/>
          <w:sz w:val="22"/>
          <w:szCs w:val="22"/>
        </w:rPr>
        <w:t xml:space="preserve">collected near </w:t>
      </w:r>
      <w:r>
        <w:rPr>
          <w:rFonts w:asciiTheme="minorHAnsi" w:hAnsiTheme="minorHAnsi" w:cstheme="minorHAnsi"/>
          <w:color w:val="000000"/>
          <w:sz w:val="22"/>
          <w:szCs w:val="22"/>
        </w:rPr>
        <w:t>where natural substrate was also collected.</w:t>
      </w:r>
      <w:r w:rsidRPr="00BA55F4">
        <w:rPr>
          <w:rFonts w:asciiTheme="minorHAnsi" w:hAnsiTheme="minorHAnsi" w:cstheme="minorHAnsi"/>
          <w:color w:val="000000"/>
          <w:sz w:val="22"/>
          <w:szCs w:val="22"/>
        </w:rPr>
        <w:t xml:space="preserve"> </w:t>
      </w:r>
    </w:p>
    <w:p w14:paraId="2F96C698" w14:textId="77777777" w:rsidR="0071641D" w:rsidRDefault="0071641D" w:rsidP="0071641D">
      <w:pPr>
        <w:rPr>
          <w:rFonts w:asciiTheme="minorHAnsi" w:hAnsiTheme="minorHAnsi" w:cstheme="minorHAnsi"/>
          <w:color w:val="000000"/>
          <w:sz w:val="22"/>
          <w:szCs w:val="22"/>
        </w:rPr>
      </w:pPr>
    </w:p>
    <w:p w14:paraId="68CAFF87" w14:textId="36D7A5C1" w:rsidR="0071641D" w:rsidRPr="00165D96" w:rsidRDefault="0071641D" w:rsidP="005224E0">
      <w:pPr>
        <w:rPr>
          <w:rFonts w:asciiTheme="minorHAnsi" w:hAnsiTheme="minorHAnsi" w:cstheme="minorHAnsi"/>
          <w:color w:val="000000"/>
          <w:sz w:val="22"/>
          <w:szCs w:val="22"/>
        </w:rPr>
      </w:pPr>
      <w:r w:rsidRPr="00BA55F4">
        <w:rPr>
          <w:rFonts w:asciiTheme="minorHAnsi" w:hAnsiTheme="minorHAnsi" w:cstheme="minorHAnsi"/>
          <w:color w:val="000000"/>
          <w:sz w:val="22"/>
          <w:szCs w:val="22"/>
        </w:rPr>
        <w:t xml:space="preserve">Samples for imidacloprid </w:t>
      </w:r>
      <w:r>
        <w:rPr>
          <w:rFonts w:asciiTheme="minorHAnsi" w:hAnsiTheme="minorHAnsi" w:cstheme="minorHAnsi"/>
          <w:color w:val="000000"/>
          <w:sz w:val="22"/>
          <w:szCs w:val="22"/>
        </w:rPr>
        <w:t xml:space="preserve">analytical verification </w:t>
      </w:r>
      <w:r w:rsidRPr="00BA55F4">
        <w:rPr>
          <w:rFonts w:asciiTheme="minorHAnsi" w:hAnsiTheme="minorHAnsi" w:cstheme="minorHAnsi"/>
          <w:color w:val="000000"/>
          <w:sz w:val="22"/>
          <w:szCs w:val="22"/>
        </w:rPr>
        <w:t>were taken from the</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manifold standpipes with three replicates taken every 5 days</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Emergent insects were collected daily during the experiment with an aspirator</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 xml:space="preserve">and preserved in 80% ethanol </w:t>
      </w:r>
      <w:r>
        <w:rPr>
          <w:rFonts w:asciiTheme="minorHAnsi" w:hAnsiTheme="minorHAnsi" w:cstheme="minorHAnsi"/>
          <w:color w:val="000000"/>
          <w:sz w:val="22"/>
          <w:szCs w:val="22"/>
        </w:rPr>
        <w:t>for identification</w:t>
      </w:r>
      <w:r w:rsidRPr="00BA55F4">
        <w:rPr>
          <w:rFonts w:asciiTheme="minorHAnsi" w:hAnsiTheme="minorHAnsi" w:cstheme="minorHAnsi"/>
          <w:color w:val="000000"/>
          <w:sz w:val="22"/>
          <w:szCs w:val="22"/>
        </w:rPr>
        <w:t>. Adult</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insects were identified to genus and the head length, thorax length and abdomen length</w:t>
      </w:r>
      <w:r>
        <w:rPr>
          <w:rFonts w:asciiTheme="minorHAnsi" w:hAnsiTheme="minorHAnsi" w:cstheme="minorHAnsi"/>
          <w:color w:val="000000"/>
          <w:sz w:val="22"/>
          <w:szCs w:val="22"/>
        </w:rPr>
        <w:t xml:space="preserve"> </w:t>
      </w:r>
      <w:r w:rsidRPr="00BA55F4">
        <w:rPr>
          <w:rFonts w:asciiTheme="minorHAnsi" w:hAnsiTheme="minorHAnsi" w:cstheme="minorHAnsi"/>
          <w:color w:val="000000"/>
          <w:sz w:val="22"/>
          <w:szCs w:val="22"/>
        </w:rPr>
        <w:t>measured to the nearest 0.02 mm</w:t>
      </w:r>
      <w:r w:rsidRPr="00165D96">
        <w:rPr>
          <w:rFonts w:asciiTheme="minorHAnsi" w:hAnsiTheme="minorHAnsi" w:cstheme="minorHAnsi"/>
          <w:color w:val="000000"/>
          <w:sz w:val="22"/>
          <w:szCs w:val="22"/>
        </w:rPr>
        <w:t>.</w:t>
      </w:r>
      <w:r w:rsidR="005224E0">
        <w:rPr>
          <w:rFonts w:asciiTheme="minorHAnsi" w:hAnsiTheme="minorHAnsi" w:cstheme="minorHAnsi"/>
          <w:color w:val="000000"/>
          <w:sz w:val="22"/>
          <w:szCs w:val="22"/>
        </w:rPr>
        <w:t xml:space="preserve"> </w:t>
      </w:r>
      <w:r w:rsidRPr="00165D96">
        <w:rPr>
          <w:rFonts w:asciiTheme="minorHAnsi" w:eastAsiaTheme="minorHAnsi" w:hAnsiTheme="minorHAnsi" w:cstheme="minorHAnsi"/>
          <w:sz w:val="22"/>
          <w:szCs w:val="22"/>
        </w:rPr>
        <w:t xml:space="preserve">SAS program </w:t>
      </w:r>
      <w:r>
        <w:rPr>
          <w:rFonts w:asciiTheme="minorHAnsi" w:eastAsiaTheme="minorHAnsi" w:hAnsiTheme="minorHAnsi" w:cstheme="minorHAnsi"/>
          <w:sz w:val="22"/>
          <w:szCs w:val="22"/>
        </w:rPr>
        <w:t>was used to make c</w:t>
      </w:r>
      <w:r w:rsidRPr="00165D96">
        <w:rPr>
          <w:rFonts w:asciiTheme="minorHAnsi" w:eastAsiaTheme="minorHAnsi" w:hAnsiTheme="minorHAnsi" w:cstheme="minorHAnsi"/>
          <w:sz w:val="22"/>
          <w:szCs w:val="22"/>
        </w:rPr>
        <w:t xml:space="preserve">omparisons </w:t>
      </w:r>
      <w:r>
        <w:rPr>
          <w:rFonts w:asciiTheme="minorHAnsi" w:eastAsiaTheme="minorHAnsi" w:hAnsiTheme="minorHAnsi" w:cstheme="minorHAnsi"/>
          <w:sz w:val="22"/>
          <w:szCs w:val="22"/>
        </w:rPr>
        <w:t>of</w:t>
      </w:r>
      <w:r w:rsidRPr="00165D96">
        <w:rPr>
          <w:rFonts w:asciiTheme="minorHAnsi" w:eastAsiaTheme="minorHAnsi" w:hAnsiTheme="minorHAnsi" w:cstheme="minorHAnsi"/>
          <w:sz w:val="22"/>
          <w:szCs w:val="22"/>
        </w:rPr>
        <w:t xml:space="preserve"> invertebrates using standard Chi-square analysis. </w:t>
      </w:r>
    </w:p>
    <w:p w14:paraId="4EB9CE36" w14:textId="77777777" w:rsidR="0071641D" w:rsidRPr="00165D96" w:rsidRDefault="0071641D" w:rsidP="0071641D">
      <w:pPr>
        <w:rPr>
          <w:rFonts w:asciiTheme="minorHAnsi" w:hAnsiTheme="minorHAnsi" w:cstheme="minorHAnsi"/>
          <w:color w:val="000000"/>
          <w:sz w:val="22"/>
          <w:szCs w:val="22"/>
        </w:rPr>
      </w:pPr>
    </w:p>
    <w:p w14:paraId="4928C43C" w14:textId="1F6192C3" w:rsidR="0071641D" w:rsidRPr="003A314F"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sidR="00DA0910">
        <w:rPr>
          <w:rFonts w:asciiTheme="minorHAnsi" w:hAnsiTheme="minorHAnsi" w:cstheme="minorHAnsi"/>
          <w:b/>
          <w:bCs/>
          <w:color w:val="000000"/>
          <w:sz w:val="22"/>
          <w:szCs w:val="22"/>
        </w:rPr>
        <w:t xml:space="preserve">Effects of imidacloprid exposure to </w:t>
      </w:r>
      <w:r w:rsidR="00DA0910" w:rsidRPr="00DA0910">
        <w:rPr>
          <w:rFonts w:asciiTheme="minorHAnsi" w:hAnsiTheme="minorHAnsi" w:cstheme="minorHAnsi"/>
          <w:b/>
          <w:bCs/>
          <w:color w:val="000000"/>
          <w:sz w:val="22"/>
          <w:szCs w:val="22"/>
        </w:rPr>
        <w:t>two mayfly species</w:t>
      </w:r>
      <w:r w:rsidRPr="003A314F">
        <w:rPr>
          <w:rFonts w:asciiTheme="minorHAnsi" w:hAnsiTheme="minorHAnsi" w:cstheme="minorHAnsi"/>
          <w:b/>
          <w:bCs/>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4"/>
        <w:gridCol w:w="1529"/>
        <w:gridCol w:w="1646"/>
        <w:gridCol w:w="1664"/>
        <w:gridCol w:w="1424"/>
      </w:tblGrid>
      <w:tr w:rsidR="0071641D" w:rsidRPr="00C33E9F" w14:paraId="107395CB" w14:textId="77777777" w:rsidTr="004C5679">
        <w:tc>
          <w:tcPr>
            <w:tcW w:w="1654" w:type="dxa"/>
            <w:shd w:val="clear" w:color="auto" w:fill="D9D9D9" w:themeFill="background1" w:themeFillShade="D9"/>
            <w:tcMar>
              <w:top w:w="0" w:type="dxa"/>
              <w:left w:w="108" w:type="dxa"/>
              <w:bottom w:w="0" w:type="dxa"/>
              <w:right w:w="108" w:type="dxa"/>
            </w:tcMar>
            <w:hideMark/>
          </w:tcPr>
          <w:p w14:paraId="3BFD0ABD" w14:textId="77777777" w:rsidR="0071641D" w:rsidRPr="003A314F" w:rsidRDefault="0071641D" w:rsidP="006E7AFF">
            <w:pPr>
              <w:rPr>
                <w:rFonts w:asciiTheme="minorHAnsi" w:hAnsiTheme="minorHAnsi" w:cstheme="minorHAnsi"/>
                <w:b/>
                <w:bCs/>
                <w:color w:val="FFFFFF"/>
                <w:sz w:val="22"/>
                <w:szCs w:val="22"/>
              </w:rPr>
            </w:pPr>
            <w:r w:rsidRPr="003A314F">
              <w:rPr>
                <w:rFonts w:asciiTheme="minorHAnsi" w:hAnsiTheme="minorHAnsi" w:cstheme="minorHAnsi"/>
                <w:b/>
                <w:bCs/>
                <w:color w:val="000000"/>
                <w:sz w:val="22"/>
                <w:szCs w:val="22"/>
              </w:rPr>
              <w:t>Organism</w:t>
            </w:r>
          </w:p>
        </w:tc>
        <w:tc>
          <w:tcPr>
            <w:tcW w:w="1529" w:type="dxa"/>
            <w:shd w:val="clear" w:color="auto" w:fill="D9D9D9" w:themeFill="background1" w:themeFillShade="D9"/>
            <w:tcMar>
              <w:top w:w="0" w:type="dxa"/>
              <w:left w:w="108" w:type="dxa"/>
              <w:bottom w:w="0" w:type="dxa"/>
              <w:right w:w="108" w:type="dxa"/>
            </w:tcMar>
            <w:hideMark/>
          </w:tcPr>
          <w:p w14:paraId="7591BF70" w14:textId="77777777" w:rsidR="0071641D" w:rsidRPr="003A314F" w:rsidRDefault="0071641D"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Test type</w:t>
            </w:r>
          </w:p>
        </w:tc>
        <w:tc>
          <w:tcPr>
            <w:tcW w:w="1646" w:type="dxa"/>
            <w:shd w:val="clear" w:color="auto" w:fill="D9D9D9" w:themeFill="background1" w:themeFillShade="D9"/>
            <w:tcMar>
              <w:top w:w="0" w:type="dxa"/>
              <w:left w:w="108" w:type="dxa"/>
              <w:bottom w:w="0" w:type="dxa"/>
              <w:right w:w="108" w:type="dxa"/>
            </w:tcMar>
            <w:hideMark/>
          </w:tcPr>
          <w:p w14:paraId="736A102A" w14:textId="77777777" w:rsidR="0071641D" w:rsidRPr="003A314F" w:rsidRDefault="0071641D"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Effect observed</w:t>
            </w:r>
          </w:p>
        </w:tc>
        <w:tc>
          <w:tcPr>
            <w:tcW w:w="1664" w:type="dxa"/>
            <w:shd w:val="clear" w:color="auto" w:fill="D9D9D9" w:themeFill="background1" w:themeFillShade="D9"/>
            <w:tcMar>
              <w:top w:w="0" w:type="dxa"/>
              <w:left w:w="108" w:type="dxa"/>
              <w:bottom w:w="0" w:type="dxa"/>
              <w:right w:w="108" w:type="dxa"/>
            </w:tcMar>
            <w:hideMark/>
          </w:tcPr>
          <w:p w14:paraId="46FB0B6D" w14:textId="77777777" w:rsidR="0071641D" w:rsidRPr="003A314F" w:rsidRDefault="0071641D"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NOAEC</w:t>
            </w:r>
          </w:p>
        </w:tc>
        <w:tc>
          <w:tcPr>
            <w:tcW w:w="1424" w:type="dxa"/>
            <w:shd w:val="clear" w:color="auto" w:fill="D9D9D9" w:themeFill="background1" w:themeFillShade="D9"/>
            <w:tcMar>
              <w:top w:w="0" w:type="dxa"/>
              <w:left w:w="108" w:type="dxa"/>
              <w:bottom w:w="0" w:type="dxa"/>
              <w:right w:w="108" w:type="dxa"/>
            </w:tcMar>
            <w:hideMark/>
          </w:tcPr>
          <w:p w14:paraId="27F22B4B" w14:textId="77777777" w:rsidR="0071641D" w:rsidRPr="003A314F" w:rsidRDefault="0071641D"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LOAEC</w:t>
            </w:r>
          </w:p>
        </w:tc>
      </w:tr>
      <w:tr w:rsidR="0071641D" w:rsidRPr="00C33E9F" w14:paraId="34902DD3" w14:textId="77777777" w:rsidTr="004C5679">
        <w:tc>
          <w:tcPr>
            <w:tcW w:w="1654" w:type="dxa"/>
            <w:tcMar>
              <w:top w:w="0" w:type="dxa"/>
              <w:left w:w="108" w:type="dxa"/>
              <w:bottom w:w="0" w:type="dxa"/>
              <w:right w:w="108" w:type="dxa"/>
            </w:tcMar>
          </w:tcPr>
          <w:p w14:paraId="3D465367" w14:textId="77777777" w:rsidR="0071641D" w:rsidRPr="00DA0910" w:rsidRDefault="0071641D" w:rsidP="006E7AFF">
            <w:pPr>
              <w:rPr>
                <w:rFonts w:asciiTheme="minorHAnsi" w:hAnsiTheme="minorHAnsi" w:cstheme="minorHAnsi"/>
                <w:i/>
                <w:iCs/>
                <w:color w:val="000000"/>
                <w:sz w:val="22"/>
                <w:szCs w:val="22"/>
              </w:rPr>
            </w:pPr>
            <w:r w:rsidRPr="00DA0910">
              <w:rPr>
                <w:rFonts w:asciiTheme="minorHAnsi" w:hAnsiTheme="minorHAnsi" w:cstheme="minorHAnsi"/>
                <w:i/>
                <w:iCs/>
                <w:color w:val="000000"/>
                <w:sz w:val="22"/>
                <w:szCs w:val="22"/>
              </w:rPr>
              <w:t xml:space="preserve">Epeorus sp </w:t>
            </w:r>
          </w:p>
        </w:tc>
        <w:tc>
          <w:tcPr>
            <w:tcW w:w="1529" w:type="dxa"/>
            <w:tcMar>
              <w:top w:w="0" w:type="dxa"/>
              <w:left w:w="108" w:type="dxa"/>
              <w:bottom w:w="0" w:type="dxa"/>
              <w:right w:w="108" w:type="dxa"/>
            </w:tcMar>
          </w:tcPr>
          <w:p w14:paraId="4DFA7B45"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20 day chronic</w:t>
            </w:r>
          </w:p>
        </w:tc>
        <w:tc>
          <w:tcPr>
            <w:tcW w:w="1646" w:type="dxa"/>
            <w:tcMar>
              <w:top w:w="0" w:type="dxa"/>
              <w:left w:w="108" w:type="dxa"/>
              <w:bottom w:w="0" w:type="dxa"/>
              <w:right w:w="108" w:type="dxa"/>
            </w:tcMar>
          </w:tcPr>
          <w:p w14:paraId="1D57F2A4"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Head length</w:t>
            </w:r>
          </w:p>
        </w:tc>
        <w:tc>
          <w:tcPr>
            <w:tcW w:w="1664" w:type="dxa"/>
            <w:tcMar>
              <w:top w:w="0" w:type="dxa"/>
              <w:left w:w="108" w:type="dxa"/>
              <w:bottom w:w="0" w:type="dxa"/>
              <w:right w:w="108" w:type="dxa"/>
            </w:tcMar>
          </w:tcPr>
          <w:p w14:paraId="5204389F"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0.1 ug/L</w:t>
            </w:r>
          </w:p>
        </w:tc>
        <w:tc>
          <w:tcPr>
            <w:tcW w:w="1424" w:type="dxa"/>
            <w:tcMar>
              <w:top w:w="0" w:type="dxa"/>
              <w:left w:w="108" w:type="dxa"/>
              <w:bottom w:w="0" w:type="dxa"/>
              <w:right w:w="108" w:type="dxa"/>
            </w:tcMar>
          </w:tcPr>
          <w:p w14:paraId="06FD0AB3"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0.5 ug/L</w:t>
            </w:r>
          </w:p>
        </w:tc>
      </w:tr>
      <w:tr w:rsidR="0071641D" w:rsidRPr="00C33E9F" w14:paraId="689617CF" w14:textId="77777777" w:rsidTr="004C5679">
        <w:tc>
          <w:tcPr>
            <w:tcW w:w="1654" w:type="dxa"/>
            <w:tcMar>
              <w:top w:w="0" w:type="dxa"/>
              <w:left w:w="108" w:type="dxa"/>
              <w:bottom w:w="0" w:type="dxa"/>
              <w:right w:w="108" w:type="dxa"/>
            </w:tcMar>
          </w:tcPr>
          <w:p w14:paraId="1A3AC55B" w14:textId="77777777" w:rsidR="0071641D" w:rsidRPr="00DA0910" w:rsidRDefault="0071641D" w:rsidP="006E7AFF">
            <w:pPr>
              <w:rPr>
                <w:rFonts w:asciiTheme="minorHAnsi" w:hAnsiTheme="minorHAnsi" w:cstheme="minorHAnsi"/>
                <w:i/>
                <w:iCs/>
                <w:color w:val="000000"/>
                <w:sz w:val="22"/>
                <w:szCs w:val="22"/>
              </w:rPr>
            </w:pPr>
            <w:r w:rsidRPr="00DA0910">
              <w:rPr>
                <w:rFonts w:asciiTheme="minorHAnsi" w:hAnsiTheme="minorHAnsi" w:cstheme="minorHAnsi"/>
                <w:i/>
                <w:iCs/>
                <w:color w:val="000000"/>
                <w:sz w:val="22"/>
                <w:szCs w:val="22"/>
              </w:rPr>
              <w:t>Baetis sp</w:t>
            </w:r>
          </w:p>
        </w:tc>
        <w:tc>
          <w:tcPr>
            <w:tcW w:w="1529" w:type="dxa"/>
            <w:tcMar>
              <w:top w:w="0" w:type="dxa"/>
              <w:left w:w="108" w:type="dxa"/>
              <w:bottom w:w="0" w:type="dxa"/>
              <w:right w:w="108" w:type="dxa"/>
            </w:tcMar>
          </w:tcPr>
          <w:p w14:paraId="5BB1F565"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20 day chronic</w:t>
            </w:r>
          </w:p>
        </w:tc>
        <w:tc>
          <w:tcPr>
            <w:tcW w:w="1646" w:type="dxa"/>
            <w:tcMar>
              <w:top w:w="0" w:type="dxa"/>
              <w:left w:w="108" w:type="dxa"/>
              <w:bottom w:w="0" w:type="dxa"/>
              <w:right w:w="108" w:type="dxa"/>
            </w:tcMar>
          </w:tcPr>
          <w:p w14:paraId="55200C84"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Thorax length</w:t>
            </w:r>
          </w:p>
        </w:tc>
        <w:tc>
          <w:tcPr>
            <w:tcW w:w="1664" w:type="dxa"/>
            <w:tcMar>
              <w:top w:w="0" w:type="dxa"/>
              <w:left w:w="108" w:type="dxa"/>
              <w:bottom w:w="0" w:type="dxa"/>
              <w:right w:w="108" w:type="dxa"/>
            </w:tcMar>
          </w:tcPr>
          <w:p w14:paraId="498D0236"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&lt;0.1 ug/L</w:t>
            </w:r>
          </w:p>
        </w:tc>
        <w:tc>
          <w:tcPr>
            <w:tcW w:w="1424" w:type="dxa"/>
            <w:tcMar>
              <w:top w:w="0" w:type="dxa"/>
              <w:left w:w="108" w:type="dxa"/>
              <w:bottom w:w="0" w:type="dxa"/>
              <w:right w:w="108" w:type="dxa"/>
            </w:tcMar>
          </w:tcPr>
          <w:p w14:paraId="419ABECA"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0.1 ug/L</w:t>
            </w:r>
          </w:p>
        </w:tc>
      </w:tr>
    </w:tbl>
    <w:p w14:paraId="611C4487" w14:textId="77777777" w:rsidR="0071641D" w:rsidRPr="003A314F" w:rsidRDefault="0071641D" w:rsidP="0071641D">
      <w:pPr>
        <w:rPr>
          <w:rFonts w:asciiTheme="minorHAnsi" w:hAnsiTheme="minorHAnsi" w:cstheme="minorHAnsi"/>
          <w:color w:val="000000"/>
          <w:sz w:val="22"/>
          <w:szCs w:val="22"/>
        </w:rPr>
      </w:pPr>
    </w:p>
    <w:p w14:paraId="39CF696B" w14:textId="049F8EAB"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6D5173">
        <w:rPr>
          <w:rFonts w:asciiTheme="minorHAnsi" w:hAnsiTheme="minorHAnsi" w:cstheme="minorHAnsi"/>
          <w:color w:val="000000"/>
          <w:sz w:val="22"/>
          <w:szCs w:val="22"/>
        </w:rPr>
        <w:t xml:space="preserve">Qualitative </w:t>
      </w:r>
    </w:p>
    <w:p w14:paraId="650C0A2E" w14:textId="77777777" w:rsidR="0071641D" w:rsidRPr="003A314F" w:rsidRDefault="0071641D" w:rsidP="0071641D">
      <w:pPr>
        <w:rPr>
          <w:rFonts w:asciiTheme="minorHAnsi" w:hAnsiTheme="minorHAnsi" w:cstheme="minorHAnsi"/>
          <w:b/>
          <w:bCs/>
          <w:color w:val="000000"/>
          <w:sz w:val="22"/>
          <w:szCs w:val="22"/>
        </w:rPr>
      </w:pPr>
    </w:p>
    <w:p w14:paraId="0547E8DA" w14:textId="7FE43217" w:rsidR="0071641D" w:rsidRPr="003A314F" w:rsidRDefault="0071641D"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Limitations of Study:</w:t>
      </w:r>
      <w:r w:rsidRPr="4970C450">
        <w:rPr>
          <w:rFonts w:asciiTheme="minorHAnsi" w:hAnsiTheme="minorHAnsi" w:cstheme="minorBidi"/>
          <w:color w:val="000000" w:themeColor="text1"/>
          <w:sz w:val="22"/>
          <w:szCs w:val="22"/>
        </w:rPr>
        <w:t>  The study analyzed body segment length rather than whole body analysis.</w:t>
      </w:r>
      <w:r w:rsidR="6896DB66" w:rsidRPr="4970C450">
        <w:rPr>
          <w:rFonts w:asciiTheme="minorHAnsi" w:hAnsiTheme="minorHAnsi" w:cstheme="minorBidi"/>
          <w:color w:val="000000" w:themeColor="text1"/>
          <w:sz w:val="22"/>
          <w:szCs w:val="22"/>
        </w:rPr>
        <w:t xml:space="preserve"> The relationship between thoracic length apical (whole body length or weight) is uncertain</w:t>
      </w:r>
      <w:r w:rsidR="62B47724" w:rsidRPr="4970C450">
        <w:rPr>
          <w:rFonts w:asciiTheme="minorHAnsi" w:hAnsiTheme="minorHAnsi" w:cstheme="minorBidi"/>
          <w:color w:val="000000" w:themeColor="text1"/>
          <w:sz w:val="22"/>
          <w:szCs w:val="22"/>
        </w:rPr>
        <w:t>.</w:t>
      </w:r>
      <w:r w:rsidRPr="4970C450">
        <w:rPr>
          <w:rFonts w:asciiTheme="minorHAnsi" w:hAnsiTheme="minorHAnsi" w:cstheme="minorBidi"/>
          <w:color w:val="000000" w:themeColor="text1"/>
          <w:sz w:val="22"/>
          <w:szCs w:val="22"/>
        </w:rPr>
        <w:t xml:space="preserve"> Additionally, for the baetis species </w:t>
      </w:r>
      <w:r w:rsidR="006D5173" w:rsidRPr="4970C450">
        <w:rPr>
          <w:rFonts w:asciiTheme="minorHAnsi" w:hAnsiTheme="minorHAnsi" w:cstheme="minorBidi"/>
          <w:color w:val="000000" w:themeColor="text1"/>
          <w:sz w:val="22"/>
          <w:szCs w:val="22"/>
        </w:rPr>
        <w:t xml:space="preserve">the study </w:t>
      </w:r>
      <w:r w:rsidRPr="4970C450">
        <w:rPr>
          <w:rFonts w:asciiTheme="minorHAnsi" w:hAnsiTheme="minorHAnsi" w:cstheme="minorBidi"/>
          <w:color w:val="000000" w:themeColor="text1"/>
          <w:sz w:val="22"/>
          <w:szCs w:val="22"/>
        </w:rPr>
        <w:t xml:space="preserve">did not find a definitive NOAEC as there were impacts to thorax length at the lowest concentration tested. </w:t>
      </w:r>
      <w:r w:rsidR="005224E0">
        <w:rPr>
          <w:rFonts w:asciiTheme="minorHAnsi" w:hAnsiTheme="minorHAnsi" w:cstheme="minorBidi"/>
          <w:color w:val="000000" w:themeColor="text1"/>
          <w:sz w:val="22"/>
          <w:szCs w:val="22"/>
        </w:rPr>
        <w:t xml:space="preserve">Reported average control emergence was less than 70% which is lower than recommended. </w:t>
      </w:r>
    </w:p>
    <w:p w14:paraId="32BC9776" w14:textId="77777777" w:rsidR="0071641D" w:rsidRPr="003A314F" w:rsidRDefault="0071641D" w:rsidP="0071641D">
      <w:pPr>
        <w:rPr>
          <w:rFonts w:asciiTheme="minorHAnsi" w:hAnsiTheme="minorHAnsi" w:cstheme="minorHAnsi"/>
          <w:color w:val="000000"/>
          <w:sz w:val="22"/>
          <w:szCs w:val="22"/>
        </w:rPr>
      </w:pPr>
    </w:p>
    <w:p w14:paraId="080B606A"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0B7CCE2F" w14:textId="3010AE1C" w:rsidR="006704C5" w:rsidRDefault="0071641D" w:rsidP="6BEB549E">
      <w:pPr>
        <w:rPr>
          <w:rFonts w:asciiTheme="minorHAnsi" w:hAnsiTheme="minorHAnsi" w:cstheme="minorBidi"/>
          <w:b/>
          <w:bCs/>
          <w:color w:val="000000" w:themeColor="text1"/>
          <w:sz w:val="22"/>
          <w:szCs w:val="22"/>
          <w:u w:val="single"/>
        </w:rPr>
      </w:pPr>
      <w:r w:rsidRPr="4970C450">
        <w:rPr>
          <w:rFonts w:asciiTheme="minorHAnsi" w:hAnsiTheme="minorHAnsi" w:cstheme="minorBidi"/>
          <w:b/>
          <w:bCs/>
          <w:color w:val="000000" w:themeColor="text1"/>
          <w:sz w:val="22"/>
          <w:szCs w:val="22"/>
        </w:rPr>
        <w:t>Secondary Reviewer:</w:t>
      </w:r>
      <w:r w:rsidRPr="4970C450">
        <w:rPr>
          <w:rFonts w:asciiTheme="minorHAnsi" w:hAnsiTheme="minorHAnsi" w:cstheme="minorBidi"/>
          <w:color w:val="000000" w:themeColor="text1"/>
          <w:sz w:val="22"/>
          <w:szCs w:val="22"/>
        </w:rPr>
        <w:t xml:space="preserve"> </w:t>
      </w:r>
      <w:r w:rsidR="000F08CD" w:rsidRPr="00E7566B">
        <w:rPr>
          <w:rFonts w:asciiTheme="minorHAnsi" w:hAnsiTheme="minorHAnsi" w:cstheme="minorBidi"/>
          <w:color w:val="000000" w:themeColor="text1"/>
          <w:sz w:val="22"/>
          <w:szCs w:val="22"/>
        </w:rPr>
        <w:t>Keith Sappington</w:t>
      </w:r>
      <w:r w:rsidR="006704C5">
        <w:rPr>
          <w:rFonts w:asciiTheme="minorHAnsi" w:hAnsiTheme="minorHAnsi" w:cstheme="minorBidi"/>
          <w:b/>
          <w:bCs/>
          <w:color w:val="000000" w:themeColor="text1"/>
          <w:sz w:val="22"/>
          <w:szCs w:val="22"/>
          <w:u w:val="single"/>
        </w:rPr>
        <w:br w:type="page"/>
      </w:r>
    </w:p>
    <w:p w14:paraId="5608B162" w14:textId="3D980176" w:rsidR="006E7AFF" w:rsidRDefault="46A0D138" w:rsidP="6BEB549E">
      <w:pPr>
        <w:rPr>
          <w:rFonts w:asciiTheme="minorHAnsi" w:hAnsiTheme="minorHAnsi" w:cstheme="minorBidi"/>
          <w:b/>
          <w:bCs/>
          <w:color w:val="000000" w:themeColor="text1"/>
          <w:sz w:val="22"/>
          <w:szCs w:val="22"/>
          <w:u w:val="single"/>
        </w:rPr>
      </w:pPr>
      <w:r w:rsidRPr="6BEB549E">
        <w:rPr>
          <w:rFonts w:asciiTheme="minorHAnsi" w:hAnsiTheme="minorHAnsi" w:cstheme="minorBidi"/>
          <w:b/>
          <w:bCs/>
          <w:color w:val="000000" w:themeColor="text1"/>
          <w:sz w:val="22"/>
          <w:szCs w:val="22"/>
          <w:u w:val="single"/>
        </w:rPr>
        <w:lastRenderedPageBreak/>
        <w:t>Open Literature Review Summary</w:t>
      </w:r>
    </w:p>
    <w:p w14:paraId="78C34CDB" w14:textId="77777777" w:rsidR="006E7AFF" w:rsidRDefault="006E7AFF" w:rsidP="6BEB549E">
      <w:pPr>
        <w:rPr>
          <w:rFonts w:asciiTheme="minorHAnsi" w:hAnsiTheme="minorHAnsi" w:cstheme="minorBidi"/>
          <w:b/>
          <w:bCs/>
          <w:color w:val="000000" w:themeColor="text1"/>
          <w:sz w:val="22"/>
          <w:szCs w:val="22"/>
          <w:u w:val="single"/>
        </w:rPr>
      </w:pPr>
    </w:p>
    <w:p w14:paraId="7476B0CD" w14:textId="77777777" w:rsidR="006E7AFF" w:rsidRDefault="46A0D138" w:rsidP="6BEB549E">
      <w:pPr>
        <w:rPr>
          <w:rFonts w:asciiTheme="minorHAnsi" w:hAnsiTheme="minorHAnsi" w:cstheme="minorBidi"/>
          <w:color w:val="000000" w:themeColor="text1"/>
          <w:sz w:val="22"/>
          <w:szCs w:val="22"/>
        </w:rPr>
      </w:pPr>
      <w:r w:rsidRPr="6BEB549E">
        <w:rPr>
          <w:rFonts w:asciiTheme="minorHAnsi" w:hAnsiTheme="minorHAnsi" w:cstheme="minorBidi"/>
          <w:b/>
          <w:bCs/>
          <w:color w:val="000000" w:themeColor="text1"/>
          <w:sz w:val="22"/>
          <w:szCs w:val="22"/>
        </w:rPr>
        <w:t>Chemical Name:</w:t>
      </w:r>
      <w:r w:rsidRPr="6BEB549E">
        <w:rPr>
          <w:rFonts w:asciiTheme="minorHAnsi" w:hAnsiTheme="minorHAnsi" w:cstheme="minorBidi"/>
          <w:color w:val="000000" w:themeColor="text1"/>
          <w:sz w:val="22"/>
          <w:szCs w:val="22"/>
        </w:rPr>
        <w:t xml:space="preserve"> Imidacloprid </w:t>
      </w:r>
    </w:p>
    <w:p w14:paraId="58E33EA8" w14:textId="77777777" w:rsidR="006E7AFF" w:rsidRDefault="46A0D138" w:rsidP="6BEB549E">
      <w:pPr>
        <w:rPr>
          <w:rFonts w:asciiTheme="minorHAnsi" w:hAnsiTheme="minorHAnsi" w:cstheme="minorBidi"/>
          <w:color w:val="000000" w:themeColor="text1"/>
          <w:sz w:val="22"/>
          <w:szCs w:val="22"/>
        </w:rPr>
      </w:pPr>
      <w:r w:rsidRPr="6BEB549E">
        <w:rPr>
          <w:rFonts w:asciiTheme="minorHAnsi" w:hAnsiTheme="minorHAnsi" w:cstheme="minorBidi"/>
          <w:b/>
          <w:bCs/>
          <w:color w:val="000000" w:themeColor="text1"/>
          <w:sz w:val="22"/>
          <w:szCs w:val="22"/>
        </w:rPr>
        <w:t xml:space="preserve">CAS No: </w:t>
      </w:r>
      <w:r w:rsidRPr="6BEB549E">
        <w:rPr>
          <w:rFonts w:asciiTheme="minorHAnsi" w:hAnsiTheme="minorHAnsi" w:cstheme="minorBidi"/>
          <w:color w:val="000000" w:themeColor="text1"/>
          <w:sz w:val="22"/>
          <w:szCs w:val="22"/>
        </w:rPr>
        <w:t>138261-41-3</w:t>
      </w:r>
    </w:p>
    <w:p w14:paraId="1E45ABE8" w14:textId="77777777" w:rsidR="006E7AFF" w:rsidRDefault="46A0D138" w:rsidP="6BEB549E">
      <w:pPr>
        <w:rPr>
          <w:rFonts w:asciiTheme="minorHAnsi" w:hAnsiTheme="minorHAnsi" w:cstheme="minorBidi"/>
          <w:color w:val="000000" w:themeColor="text1"/>
          <w:sz w:val="22"/>
          <w:szCs w:val="22"/>
        </w:rPr>
      </w:pPr>
      <w:r w:rsidRPr="6BEB549E">
        <w:rPr>
          <w:rFonts w:asciiTheme="minorHAnsi" w:hAnsiTheme="minorHAnsi" w:cstheme="minorBidi"/>
          <w:b/>
          <w:bCs/>
          <w:color w:val="000000" w:themeColor="text1"/>
          <w:sz w:val="22"/>
          <w:szCs w:val="22"/>
        </w:rPr>
        <w:t>PC Code:</w:t>
      </w:r>
      <w:r w:rsidRPr="6BEB549E">
        <w:rPr>
          <w:rFonts w:asciiTheme="minorHAnsi" w:hAnsiTheme="minorHAnsi" w:cstheme="minorBidi"/>
          <w:color w:val="000000" w:themeColor="text1"/>
          <w:sz w:val="22"/>
          <w:szCs w:val="22"/>
        </w:rPr>
        <w:t xml:space="preserve"> 129099</w:t>
      </w:r>
    </w:p>
    <w:p w14:paraId="7ADEF65D" w14:textId="6322F402" w:rsidR="006E7AFF" w:rsidRDefault="46A0D138" w:rsidP="6BEB549E">
      <w:pPr>
        <w:spacing w:line="252" w:lineRule="auto"/>
        <w:rPr>
          <w:rFonts w:asciiTheme="minorHAnsi" w:hAnsiTheme="minorHAnsi" w:cstheme="minorBidi"/>
          <w:b/>
          <w:bCs/>
          <w:color w:val="000000" w:themeColor="text1"/>
          <w:sz w:val="22"/>
          <w:szCs w:val="22"/>
        </w:rPr>
      </w:pPr>
      <w:r w:rsidRPr="6BEB549E">
        <w:rPr>
          <w:rFonts w:asciiTheme="minorHAnsi" w:hAnsiTheme="minorHAnsi" w:cstheme="minorBidi"/>
          <w:b/>
          <w:bCs/>
          <w:color w:val="000000" w:themeColor="text1"/>
          <w:sz w:val="22"/>
          <w:szCs w:val="22"/>
        </w:rPr>
        <w:t xml:space="preserve">ECOTOX Record Number: </w:t>
      </w:r>
      <w:r w:rsidRPr="6BEB549E">
        <w:rPr>
          <w:rFonts w:asciiTheme="minorHAnsi" w:hAnsiTheme="minorHAnsi" w:cstheme="minorBidi"/>
          <w:color w:val="000000" w:themeColor="text1"/>
          <w:sz w:val="22"/>
          <w:szCs w:val="22"/>
        </w:rPr>
        <w:t>1</w:t>
      </w:r>
      <w:r w:rsidR="53589488" w:rsidRPr="6BEB549E">
        <w:rPr>
          <w:rFonts w:asciiTheme="minorHAnsi" w:hAnsiTheme="minorHAnsi" w:cstheme="minorBidi"/>
          <w:color w:val="000000" w:themeColor="text1"/>
          <w:sz w:val="22"/>
          <w:szCs w:val="22"/>
        </w:rPr>
        <w:t>83987</w:t>
      </w:r>
    </w:p>
    <w:p w14:paraId="6C36FFA5" w14:textId="188C6D95" w:rsidR="006E7AFF" w:rsidRDefault="46A0D138" w:rsidP="6BEB549E">
      <w:pPr>
        <w:rPr>
          <w:rFonts w:asciiTheme="minorHAnsi" w:hAnsiTheme="minorHAnsi" w:cstheme="minorBidi"/>
          <w:sz w:val="22"/>
          <w:szCs w:val="22"/>
        </w:rPr>
      </w:pPr>
      <w:r w:rsidRPr="6BEB549E">
        <w:rPr>
          <w:rFonts w:asciiTheme="minorHAnsi" w:hAnsiTheme="minorHAnsi" w:cstheme="minorBidi"/>
          <w:b/>
          <w:bCs/>
          <w:color w:val="000000" w:themeColor="text1"/>
          <w:sz w:val="22"/>
          <w:szCs w:val="22"/>
        </w:rPr>
        <w:t>Purpose of Review:</w:t>
      </w:r>
      <w:r w:rsidRPr="6BEB549E">
        <w:rPr>
          <w:rFonts w:asciiTheme="minorHAnsi" w:hAnsiTheme="minorHAnsi" w:cstheme="minorBidi"/>
          <w:color w:val="000000" w:themeColor="text1"/>
          <w:sz w:val="22"/>
          <w:szCs w:val="22"/>
        </w:rPr>
        <w:t xml:space="preserve"> ESA risk assessment </w:t>
      </w:r>
    </w:p>
    <w:p w14:paraId="60C42D37" w14:textId="3523E246" w:rsidR="006E7AFF" w:rsidRDefault="46A0D138" w:rsidP="6BEB549E">
      <w:pPr>
        <w:rPr>
          <w:rFonts w:asciiTheme="minorHAnsi" w:hAnsiTheme="minorHAnsi" w:cstheme="minorBidi"/>
          <w:color w:val="000000" w:themeColor="text1"/>
          <w:sz w:val="22"/>
          <w:szCs w:val="22"/>
        </w:rPr>
      </w:pPr>
      <w:r w:rsidRPr="6BEB549E">
        <w:rPr>
          <w:rFonts w:asciiTheme="minorHAnsi" w:hAnsiTheme="minorHAnsi" w:cstheme="minorBidi"/>
          <w:b/>
          <w:bCs/>
          <w:color w:val="000000" w:themeColor="text1"/>
          <w:sz w:val="22"/>
          <w:szCs w:val="22"/>
        </w:rPr>
        <w:t xml:space="preserve">Date of Review: </w:t>
      </w:r>
      <w:r w:rsidR="34BC4626" w:rsidRPr="6BEB549E">
        <w:rPr>
          <w:rFonts w:asciiTheme="minorHAnsi" w:hAnsiTheme="minorHAnsi" w:cstheme="minorBidi"/>
          <w:color w:val="000000" w:themeColor="text1"/>
          <w:sz w:val="22"/>
          <w:szCs w:val="22"/>
        </w:rPr>
        <w:t>3</w:t>
      </w:r>
      <w:r w:rsidRPr="6BEB549E">
        <w:rPr>
          <w:rFonts w:asciiTheme="minorHAnsi" w:hAnsiTheme="minorHAnsi" w:cstheme="minorBidi"/>
          <w:color w:val="000000" w:themeColor="text1"/>
          <w:sz w:val="22"/>
          <w:szCs w:val="22"/>
        </w:rPr>
        <w:t>-1</w:t>
      </w:r>
      <w:r w:rsidR="371D6ED3" w:rsidRPr="6BEB549E">
        <w:rPr>
          <w:rFonts w:asciiTheme="minorHAnsi" w:hAnsiTheme="minorHAnsi" w:cstheme="minorBidi"/>
          <w:color w:val="000000" w:themeColor="text1"/>
          <w:sz w:val="22"/>
          <w:szCs w:val="22"/>
        </w:rPr>
        <w:t>6</w:t>
      </w:r>
      <w:r w:rsidRPr="6BEB549E">
        <w:rPr>
          <w:rFonts w:asciiTheme="minorHAnsi" w:hAnsiTheme="minorHAnsi" w:cstheme="minorBidi"/>
          <w:color w:val="000000" w:themeColor="text1"/>
          <w:sz w:val="22"/>
          <w:szCs w:val="22"/>
        </w:rPr>
        <w:t>-2021</w:t>
      </w:r>
    </w:p>
    <w:p w14:paraId="02BA3200" w14:textId="77777777" w:rsidR="006E7AFF" w:rsidRDefault="006E7AFF" w:rsidP="6BEB549E">
      <w:pPr>
        <w:spacing w:line="252" w:lineRule="auto"/>
        <w:rPr>
          <w:rFonts w:asciiTheme="minorHAnsi" w:hAnsiTheme="minorHAnsi" w:cstheme="minorBidi"/>
          <w:b/>
          <w:bCs/>
          <w:color w:val="000000" w:themeColor="text1"/>
          <w:sz w:val="22"/>
          <w:szCs w:val="22"/>
        </w:rPr>
      </w:pPr>
    </w:p>
    <w:p w14:paraId="2564FF3A" w14:textId="1F0168E8" w:rsidR="006E7AFF" w:rsidRDefault="46A0D138" w:rsidP="6BEB549E">
      <w:pPr>
        <w:spacing w:line="252" w:lineRule="auto"/>
        <w:rPr>
          <w:rFonts w:asciiTheme="minorHAnsi" w:hAnsiTheme="minorHAnsi" w:cstheme="minorBidi"/>
          <w:sz w:val="22"/>
          <w:szCs w:val="22"/>
        </w:rPr>
      </w:pPr>
      <w:r w:rsidRPr="6BEB549E">
        <w:rPr>
          <w:rFonts w:asciiTheme="minorHAnsi" w:hAnsiTheme="minorHAnsi" w:cstheme="minorBidi"/>
          <w:b/>
          <w:bCs/>
          <w:color w:val="000000" w:themeColor="text1"/>
          <w:sz w:val="22"/>
          <w:szCs w:val="22"/>
        </w:rPr>
        <w:t>Citation:</w:t>
      </w:r>
      <w:r w:rsidRPr="6BEB549E">
        <w:rPr>
          <w:rFonts w:asciiTheme="minorHAnsi" w:eastAsiaTheme="minorEastAsia" w:hAnsiTheme="minorHAnsi" w:cstheme="minorBidi"/>
          <w:sz w:val="22"/>
          <w:szCs w:val="22"/>
        </w:rPr>
        <w:t xml:space="preserve"> </w:t>
      </w:r>
      <w:r w:rsidR="46AF90E5" w:rsidRPr="6BEB549E">
        <w:rPr>
          <w:rFonts w:ascii="Calibri" w:eastAsia="Calibri" w:hAnsi="Calibri" w:cs="Calibri"/>
          <w:color w:val="000000" w:themeColor="text1"/>
          <w:sz w:val="22"/>
          <w:szCs w:val="22"/>
        </w:rPr>
        <w:t>Njattuvetty Chandran N</w:t>
      </w:r>
      <w:r w:rsidR="64982902" w:rsidRPr="6BEB549E">
        <w:rPr>
          <w:rFonts w:ascii="Calibri" w:eastAsia="Calibri" w:hAnsi="Calibri" w:cs="Calibri"/>
          <w:color w:val="000000" w:themeColor="text1"/>
          <w:sz w:val="22"/>
          <w:szCs w:val="22"/>
        </w:rPr>
        <w:t xml:space="preserve">., </w:t>
      </w:r>
      <w:r w:rsidR="46AF90E5" w:rsidRPr="6BEB549E">
        <w:rPr>
          <w:rFonts w:ascii="Calibri" w:eastAsia="Calibri" w:hAnsi="Calibri" w:cs="Calibri"/>
          <w:color w:val="000000" w:themeColor="text1"/>
          <w:sz w:val="22"/>
          <w:szCs w:val="22"/>
        </w:rPr>
        <w:t>Fojtova D</w:t>
      </w:r>
      <w:r w:rsidR="5A2469E0" w:rsidRPr="6BEB549E">
        <w:rPr>
          <w:rFonts w:ascii="Calibri" w:eastAsia="Calibri" w:hAnsi="Calibri" w:cs="Calibri"/>
          <w:color w:val="000000" w:themeColor="text1"/>
          <w:sz w:val="22"/>
          <w:szCs w:val="22"/>
        </w:rPr>
        <w:t xml:space="preserve">., </w:t>
      </w:r>
      <w:r w:rsidR="46AF90E5" w:rsidRPr="6BEB549E">
        <w:rPr>
          <w:rFonts w:ascii="Calibri" w:eastAsia="Calibri" w:hAnsi="Calibri" w:cs="Calibri"/>
          <w:color w:val="000000" w:themeColor="text1"/>
          <w:sz w:val="22"/>
          <w:szCs w:val="22"/>
        </w:rPr>
        <w:t>Blahova L</w:t>
      </w:r>
      <w:r w:rsidR="13ABA3F4" w:rsidRPr="6BEB549E">
        <w:rPr>
          <w:rFonts w:ascii="Calibri" w:eastAsia="Calibri" w:hAnsi="Calibri" w:cs="Calibri"/>
          <w:color w:val="000000" w:themeColor="text1"/>
          <w:sz w:val="22"/>
          <w:szCs w:val="22"/>
        </w:rPr>
        <w:t xml:space="preserve">., </w:t>
      </w:r>
      <w:r w:rsidR="46AF90E5" w:rsidRPr="6BEB549E">
        <w:rPr>
          <w:rFonts w:ascii="Calibri" w:eastAsia="Calibri" w:hAnsi="Calibri" w:cs="Calibri"/>
          <w:color w:val="000000" w:themeColor="text1"/>
          <w:sz w:val="22"/>
          <w:szCs w:val="22"/>
        </w:rPr>
        <w:t>Rozmankova E</w:t>
      </w:r>
      <w:r w:rsidR="39C05192" w:rsidRPr="6BEB549E">
        <w:rPr>
          <w:rFonts w:ascii="Calibri" w:eastAsia="Calibri" w:hAnsi="Calibri" w:cs="Calibri"/>
          <w:color w:val="000000" w:themeColor="text1"/>
          <w:sz w:val="22"/>
          <w:szCs w:val="22"/>
        </w:rPr>
        <w:t xml:space="preserve">., </w:t>
      </w:r>
      <w:r w:rsidR="46AF90E5" w:rsidRPr="6BEB549E">
        <w:rPr>
          <w:rFonts w:ascii="Calibri" w:eastAsia="Calibri" w:hAnsi="Calibri" w:cs="Calibri"/>
          <w:color w:val="000000" w:themeColor="text1"/>
          <w:sz w:val="22"/>
          <w:szCs w:val="22"/>
        </w:rPr>
        <w:t>Blaha L</w:t>
      </w:r>
      <w:r w:rsidRPr="6BEB549E">
        <w:rPr>
          <w:rFonts w:asciiTheme="minorHAnsi" w:eastAsiaTheme="minorEastAsia" w:hAnsiTheme="minorHAnsi" w:cstheme="minorBidi"/>
          <w:sz w:val="22"/>
          <w:szCs w:val="22"/>
        </w:rPr>
        <w:t>. (201</w:t>
      </w:r>
      <w:r w:rsidR="2220CC41" w:rsidRPr="6BEB549E">
        <w:rPr>
          <w:rFonts w:asciiTheme="minorHAnsi" w:eastAsiaTheme="minorEastAsia" w:hAnsiTheme="minorHAnsi" w:cstheme="minorBidi"/>
          <w:sz w:val="22"/>
          <w:szCs w:val="22"/>
        </w:rPr>
        <w:t>8</w:t>
      </w:r>
      <w:r w:rsidRPr="6BEB549E">
        <w:rPr>
          <w:rFonts w:asciiTheme="minorHAnsi" w:eastAsiaTheme="minorEastAsia" w:hAnsiTheme="minorHAnsi" w:cstheme="minorBidi"/>
          <w:sz w:val="22"/>
          <w:szCs w:val="22"/>
        </w:rPr>
        <w:t xml:space="preserve">). </w:t>
      </w:r>
      <w:r w:rsidR="3C0C9AB5" w:rsidRPr="6BEB549E">
        <w:rPr>
          <w:rFonts w:ascii="Calibri" w:eastAsia="Calibri" w:hAnsi="Calibri" w:cs="Calibri"/>
          <w:color w:val="000000" w:themeColor="text1"/>
          <w:sz w:val="22"/>
          <w:szCs w:val="22"/>
        </w:rPr>
        <w:t>Acute and (Sub)Chronic Toxicity of the Neonicotinoid Imidacloprid on Chironomus riparius</w:t>
      </w:r>
      <w:r w:rsidRPr="6BEB549E">
        <w:rPr>
          <w:rFonts w:asciiTheme="minorHAnsi" w:eastAsiaTheme="minorEastAsia" w:hAnsiTheme="minorHAnsi" w:cstheme="minorBidi"/>
          <w:sz w:val="22"/>
          <w:szCs w:val="22"/>
        </w:rPr>
        <w:t xml:space="preserve">. </w:t>
      </w:r>
      <w:r w:rsidR="7C001F45" w:rsidRPr="6BEB549E">
        <w:rPr>
          <w:rFonts w:ascii="Calibri" w:eastAsia="Calibri" w:hAnsi="Calibri" w:cs="Calibri"/>
          <w:color w:val="000000" w:themeColor="text1"/>
          <w:sz w:val="22"/>
          <w:szCs w:val="22"/>
        </w:rPr>
        <w:t>Chemosphere 209: 568-577</w:t>
      </w:r>
      <w:r w:rsidRPr="6BEB549E">
        <w:rPr>
          <w:rFonts w:asciiTheme="minorHAnsi" w:eastAsiaTheme="minorEastAsia" w:hAnsiTheme="minorHAnsi" w:cstheme="minorBidi"/>
          <w:sz w:val="22"/>
          <w:szCs w:val="22"/>
        </w:rPr>
        <w:t>.</w:t>
      </w:r>
    </w:p>
    <w:p w14:paraId="397FC14F" w14:textId="77777777" w:rsidR="006E7AFF" w:rsidRDefault="006E7AFF" w:rsidP="6BEB549E">
      <w:pPr>
        <w:rPr>
          <w:rFonts w:asciiTheme="minorHAnsi" w:hAnsiTheme="minorHAnsi" w:cstheme="minorBidi"/>
          <w:b/>
          <w:bCs/>
          <w:color w:val="000000" w:themeColor="text1"/>
          <w:sz w:val="22"/>
          <w:szCs w:val="22"/>
        </w:rPr>
      </w:pPr>
    </w:p>
    <w:p w14:paraId="19E16D81" w14:textId="5605DAB4" w:rsidR="006E7AFF" w:rsidRDefault="46A0D138" w:rsidP="6BEB549E">
      <w:pPr>
        <w:rPr>
          <w:rFonts w:asciiTheme="minorHAnsi" w:hAnsiTheme="minorHAnsi" w:cstheme="minorBidi"/>
          <w:b/>
          <w:bCs/>
          <w:color w:val="000000" w:themeColor="text1"/>
          <w:sz w:val="22"/>
          <w:szCs w:val="22"/>
        </w:rPr>
      </w:pPr>
      <w:r w:rsidRPr="6BEB549E">
        <w:rPr>
          <w:rFonts w:asciiTheme="minorHAnsi" w:hAnsiTheme="minorHAnsi" w:cstheme="minorBidi"/>
          <w:b/>
          <w:bCs/>
          <w:color w:val="000000" w:themeColor="text1"/>
          <w:sz w:val="22"/>
          <w:szCs w:val="22"/>
        </w:rPr>
        <w:t>Summary of Study Findings: </w:t>
      </w:r>
    </w:p>
    <w:p w14:paraId="7FAA4BC6" w14:textId="3928A752" w:rsidR="00E01600" w:rsidRDefault="006704C5" w:rsidP="4970C450">
      <w:pPr>
        <w:rPr>
          <w:rFonts w:asciiTheme="minorHAnsi" w:hAnsiTheme="minorHAnsi" w:cstheme="minorBidi"/>
          <w:color w:val="000000" w:themeColor="text1"/>
          <w:sz w:val="22"/>
          <w:szCs w:val="22"/>
        </w:rPr>
      </w:pPr>
      <w:r w:rsidRPr="4970C450">
        <w:rPr>
          <w:rFonts w:asciiTheme="minorHAnsi" w:hAnsiTheme="minorHAnsi" w:cstheme="minorBidi"/>
          <w:color w:val="000000" w:themeColor="text1"/>
          <w:sz w:val="22"/>
          <w:szCs w:val="22"/>
        </w:rPr>
        <w:t xml:space="preserve">To determine the effects of imidacloprid on C. riparius growth and emergence, 28-day partial life-cycle tests was performed according to OECD guideline 219 (OECD, 2004). </w:t>
      </w:r>
      <w:r w:rsidR="00E01600" w:rsidRPr="4970C450">
        <w:rPr>
          <w:rFonts w:asciiTheme="minorHAnsi" w:hAnsiTheme="minorHAnsi" w:cstheme="minorBidi"/>
          <w:color w:val="000000" w:themeColor="text1"/>
          <w:sz w:val="22"/>
          <w:szCs w:val="22"/>
        </w:rPr>
        <w:t xml:space="preserve">Stock cultures of </w:t>
      </w:r>
      <w:r w:rsidR="00E01600" w:rsidRPr="00E7566B">
        <w:rPr>
          <w:rFonts w:asciiTheme="minorHAnsi" w:hAnsiTheme="minorHAnsi" w:cstheme="minorBidi"/>
          <w:i/>
          <w:iCs/>
          <w:color w:val="000000" w:themeColor="text1"/>
          <w:sz w:val="22"/>
          <w:szCs w:val="22"/>
        </w:rPr>
        <w:t>C. riparius</w:t>
      </w:r>
      <w:r w:rsidR="00E01600" w:rsidRPr="4970C450">
        <w:rPr>
          <w:rFonts w:asciiTheme="minorHAnsi" w:hAnsiTheme="minorHAnsi" w:cstheme="minorBidi"/>
          <w:color w:val="000000" w:themeColor="text1"/>
          <w:sz w:val="22"/>
          <w:szCs w:val="22"/>
        </w:rPr>
        <w:t xml:space="preserve"> were obtained from in-house laboratory</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cultures established at the Research Centre for Toxic Compounds</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in the Environment, Masaryk University, Brno, Czech</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Republic. A stock solution</w:t>
      </w:r>
      <w:r w:rsidR="00D6684C" w:rsidRPr="4970C450">
        <w:rPr>
          <w:rFonts w:asciiTheme="minorHAnsi" w:hAnsiTheme="minorHAnsi" w:cstheme="minorBidi"/>
          <w:color w:val="000000" w:themeColor="text1"/>
          <w:sz w:val="22"/>
          <w:szCs w:val="22"/>
        </w:rPr>
        <w:t xml:space="preserve"> </w:t>
      </w:r>
      <w:r w:rsidRPr="4970C450">
        <w:rPr>
          <w:rFonts w:asciiTheme="minorHAnsi" w:hAnsiTheme="minorHAnsi" w:cstheme="minorBidi"/>
          <w:color w:val="000000" w:themeColor="text1"/>
          <w:sz w:val="22"/>
          <w:szCs w:val="22"/>
        </w:rPr>
        <w:t xml:space="preserve">of Imidacloprid (99%; Analytical grade, CAS No. 138261-41-3) </w:t>
      </w:r>
      <w:r w:rsidR="00E01600" w:rsidRPr="4970C450">
        <w:rPr>
          <w:rFonts w:asciiTheme="minorHAnsi" w:hAnsiTheme="minorHAnsi" w:cstheme="minorBidi"/>
          <w:color w:val="000000" w:themeColor="text1"/>
          <w:sz w:val="22"/>
          <w:szCs w:val="22"/>
        </w:rPr>
        <w:t>(100 mg/mL) was prepared by diluting imidacloprid in reverse</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osmosis water.</w:t>
      </w:r>
      <w:r w:rsidR="00D6684C" w:rsidRPr="4970C450">
        <w:rPr>
          <w:rFonts w:asciiTheme="minorHAnsi" w:hAnsiTheme="minorHAnsi" w:cstheme="minorBidi"/>
          <w:color w:val="000000" w:themeColor="text1"/>
          <w:sz w:val="22"/>
          <w:szCs w:val="22"/>
        </w:rPr>
        <w:t xml:space="preserve"> </w:t>
      </w:r>
      <w:r w:rsidRPr="4970C450">
        <w:rPr>
          <w:rFonts w:asciiTheme="minorHAnsi" w:hAnsiTheme="minorHAnsi" w:cstheme="minorBidi"/>
          <w:color w:val="000000" w:themeColor="text1"/>
          <w:sz w:val="22"/>
          <w:szCs w:val="22"/>
        </w:rPr>
        <w:t>F</w:t>
      </w:r>
      <w:r w:rsidR="00E01600" w:rsidRPr="4970C450">
        <w:rPr>
          <w:rFonts w:asciiTheme="minorHAnsi" w:hAnsiTheme="minorHAnsi" w:cstheme="minorBidi"/>
          <w:color w:val="000000" w:themeColor="text1"/>
          <w:sz w:val="22"/>
          <w:szCs w:val="22"/>
        </w:rPr>
        <w:t>reshly prepared stock</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solution of imidacloprid was used in every dosing experiment. Imidacloprid concentrations in test media during the experiments</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were verified using LC-MS/MS analysis. The partial life cycle test was initiated by</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transferring groups of 20 individuals of three days old first instar</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larvae into glass beakers containing three imidacloprid treatment</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solutions (0.0625, 0.125, and 0.625 mg/L). All test vessels</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 xml:space="preserve">were covered with </w:t>
      </w:r>
      <w:r w:rsidRPr="4970C450">
        <w:rPr>
          <w:rFonts w:asciiTheme="minorHAnsi" w:hAnsiTheme="minorHAnsi" w:cstheme="minorBidi"/>
          <w:color w:val="000000" w:themeColor="text1"/>
          <w:sz w:val="22"/>
          <w:szCs w:val="22"/>
        </w:rPr>
        <w:t>am</w:t>
      </w:r>
      <w:r w:rsidR="00E01600" w:rsidRPr="4970C450">
        <w:rPr>
          <w:rFonts w:asciiTheme="minorHAnsi" w:hAnsiTheme="minorHAnsi" w:cstheme="minorBidi"/>
          <w:color w:val="000000" w:themeColor="text1"/>
          <w:sz w:val="22"/>
          <w:szCs w:val="22"/>
        </w:rPr>
        <w:t xml:space="preserve"> emergent trap to avoid unwanted escape of</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newly emerged adults.</w:t>
      </w:r>
      <w:r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Statistical analysis was conducted using SPSS version 19.0. (SPSS Inc., Chicago, Illinois, USA). P-values less than 0.05 were considered</w:t>
      </w:r>
      <w:r w:rsidR="00D6684C" w:rsidRPr="4970C450">
        <w:rPr>
          <w:rFonts w:asciiTheme="minorHAnsi" w:hAnsiTheme="minorHAnsi" w:cstheme="minorBidi"/>
          <w:color w:val="000000" w:themeColor="text1"/>
          <w:sz w:val="22"/>
          <w:szCs w:val="22"/>
        </w:rPr>
        <w:t xml:space="preserve"> </w:t>
      </w:r>
      <w:r w:rsidR="00E01600" w:rsidRPr="4970C450">
        <w:rPr>
          <w:rFonts w:asciiTheme="minorHAnsi" w:hAnsiTheme="minorHAnsi" w:cstheme="minorBidi"/>
          <w:color w:val="000000" w:themeColor="text1"/>
          <w:sz w:val="22"/>
          <w:szCs w:val="22"/>
        </w:rPr>
        <w:t>significant.</w:t>
      </w:r>
    </w:p>
    <w:p w14:paraId="12F0BDB4" w14:textId="38AA5A96" w:rsidR="00E01600" w:rsidRDefault="00E01600" w:rsidP="00E01600">
      <w:pPr>
        <w:rPr>
          <w:rFonts w:asciiTheme="minorHAnsi" w:hAnsiTheme="minorHAnsi" w:cstheme="minorBidi"/>
          <w:color w:val="000000" w:themeColor="text1"/>
          <w:sz w:val="22"/>
          <w:szCs w:val="22"/>
        </w:rPr>
      </w:pPr>
    </w:p>
    <w:p w14:paraId="6A278D37" w14:textId="46996364" w:rsidR="00E01600" w:rsidRPr="00E01600" w:rsidRDefault="00E01600" w:rsidP="00E01600">
      <w:pPr>
        <w:rPr>
          <w:rFonts w:asciiTheme="minorHAnsi" w:hAnsiTheme="minorHAnsi" w:cstheme="minorBidi"/>
          <w:color w:val="000000" w:themeColor="text1"/>
          <w:sz w:val="22"/>
          <w:szCs w:val="22"/>
        </w:rPr>
      </w:pPr>
      <w:r w:rsidRPr="00E01600">
        <w:rPr>
          <w:rFonts w:asciiTheme="minorHAnsi" w:hAnsiTheme="minorHAnsi" w:cstheme="minorBidi"/>
          <w:color w:val="000000" w:themeColor="text1"/>
          <w:sz w:val="22"/>
          <w:szCs w:val="22"/>
        </w:rPr>
        <w:t xml:space="preserve">In </w:t>
      </w:r>
      <w:r w:rsidR="006704C5">
        <w:rPr>
          <w:rFonts w:asciiTheme="minorHAnsi" w:hAnsiTheme="minorHAnsi" w:cstheme="minorBidi"/>
          <w:color w:val="000000" w:themeColor="text1"/>
          <w:sz w:val="22"/>
          <w:szCs w:val="22"/>
        </w:rPr>
        <w:t>the</w:t>
      </w:r>
      <w:r w:rsidRPr="00E01600">
        <w:rPr>
          <w:rFonts w:asciiTheme="minorHAnsi" w:hAnsiTheme="minorHAnsi" w:cstheme="minorBidi"/>
          <w:color w:val="000000" w:themeColor="text1"/>
          <w:sz w:val="22"/>
          <w:szCs w:val="22"/>
        </w:rPr>
        <w:t xml:space="preserve"> 28 days test, all mean concentrations of</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imidacloprid ranged 80</w:t>
      </w:r>
      <w:r w:rsidR="006704C5">
        <w:rPr>
          <w:rFonts w:asciiTheme="minorHAnsi" w:hAnsiTheme="minorHAnsi" w:cstheme="minorHAnsi"/>
          <w:color w:val="000000" w:themeColor="text1"/>
          <w:sz w:val="22"/>
          <w:szCs w:val="22"/>
        </w:rPr>
        <w:t xml:space="preserve"> to </w:t>
      </w:r>
      <w:r w:rsidRPr="00E01600">
        <w:rPr>
          <w:rFonts w:asciiTheme="minorHAnsi" w:hAnsiTheme="minorHAnsi" w:cstheme="minorBidi"/>
          <w:color w:val="000000" w:themeColor="text1"/>
          <w:sz w:val="22"/>
          <w:szCs w:val="22"/>
        </w:rPr>
        <w:t>120% (±20%) of nominal concentrations</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that were therefore used to express effective concentrations as</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recommended by OECD (OECD, 2004).</w:t>
      </w:r>
      <w:r>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After the 28 days of exposure, emergence rate in the control</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treatment reached 74%, meeting the validity criteria according to</w:t>
      </w:r>
      <w:r w:rsidR="00D6684C">
        <w:rPr>
          <w:rFonts w:asciiTheme="minorHAnsi" w:hAnsiTheme="minorHAnsi" w:cstheme="minorBidi"/>
          <w:color w:val="000000" w:themeColor="text1"/>
          <w:sz w:val="22"/>
          <w:szCs w:val="22"/>
        </w:rPr>
        <w:t xml:space="preserve"> t</w:t>
      </w:r>
      <w:r w:rsidRPr="00E01600">
        <w:rPr>
          <w:rFonts w:asciiTheme="minorHAnsi" w:hAnsiTheme="minorHAnsi" w:cstheme="minorBidi"/>
          <w:color w:val="000000" w:themeColor="text1"/>
          <w:sz w:val="22"/>
          <w:szCs w:val="22"/>
        </w:rPr>
        <w:t>he OECD guidelines. The mean emergence time</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(EmT</w:t>
      </w:r>
      <w:r w:rsidRPr="008A4816">
        <w:rPr>
          <w:rFonts w:asciiTheme="minorHAnsi" w:hAnsiTheme="minorHAnsi" w:cstheme="minorBidi"/>
          <w:color w:val="000000" w:themeColor="text1"/>
          <w:sz w:val="22"/>
          <w:szCs w:val="22"/>
          <w:vertAlign w:val="subscript"/>
        </w:rPr>
        <w:t>50</w:t>
      </w:r>
      <w:r w:rsidRPr="00E01600">
        <w:rPr>
          <w:rFonts w:asciiTheme="minorHAnsi" w:hAnsiTheme="minorHAnsi" w:cstheme="minorBidi"/>
          <w:color w:val="000000" w:themeColor="text1"/>
          <w:sz w:val="22"/>
          <w:szCs w:val="22"/>
        </w:rPr>
        <w:t xml:space="preserve"> - the time needed for 50% that had emerged successfully, as</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compared to negative controls) was significantly accelerated</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(LOEC) at 0.625 mg/L (pooled sex) (Kruskal-</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Wallis test: H ¼ 9.728, df ¼ 1, p ¼ 0.002). Imidacloprid had no</w:t>
      </w:r>
      <w:r w:rsidR="00D6684C">
        <w:rPr>
          <w:rFonts w:asciiTheme="minorHAnsi" w:hAnsiTheme="minorHAnsi" w:cstheme="minorBidi"/>
          <w:color w:val="000000" w:themeColor="text1"/>
          <w:sz w:val="22"/>
          <w:szCs w:val="22"/>
        </w:rPr>
        <w:t xml:space="preserve"> </w:t>
      </w:r>
      <w:r w:rsidRPr="00E01600">
        <w:rPr>
          <w:rFonts w:asciiTheme="minorHAnsi" w:hAnsiTheme="minorHAnsi" w:cstheme="minorBidi"/>
          <w:color w:val="000000" w:themeColor="text1"/>
          <w:sz w:val="22"/>
          <w:szCs w:val="22"/>
        </w:rPr>
        <w:t xml:space="preserve">significant effect on </w:t>
      </w:r>
      <w:r w:rsidR="006704C5">
        <w:rPr>
          <w:rFonts w:asciiTheme="minorHAnsi" w:hAnsiTheme="minorHAnsi" w:cstheme="minorBidi"/>
          <w:color w:val="000000" w:themeColor="text1"/>
          <w:sz w:val="22"/>
          <w:szCs w:val="22"/>
        </w:rPr>
        <w:t>male</w:t>
      </w:r>
      <w:r w:rsidRPr="00E01600">
        <w:rPr>
          <w:rFonts w:asciiTheme="minorHAnsi" w:hAnsiTheme="minorHAnsi" w:cstheme="minorBidi"/>
          <w:color w:val="000000" w:themeColor="text1"/>
          <w:sz w:val="22"/>
          <w:szCs w:val="22"/>
        </w:rPr>
        <w:t xml:space="preserve"> and</w:t>
      </w:r>
      <w:r w:rsidR="006704C5">
        <w:rPr>
          <w:rFonts w:asciiTheme="minorHAnsi" w:hAnsiTheme="minorHAnsi" w:cstheme="minorBidi"/>
          <w:color w:val="000000" w:themeColor="text1"/>
          <w:sz w:val="22"/>
          <w:szCs w:val="22"/>
        </w:rPr>
        <w:t xml:space="preserve"> female</w:t>
      </w:r>
      <w:r w:rsidRPr="00E01600">
        <w:rPr>
          <w:rFonts w:asciiTheme="minorHAnsi" w:hAnsiTheme="minorHAnsi" w:cstheme="minorBidi"/>
          <w:color w:val="000000" w:themeColor="text1"/>
          <w:sz w:val="22"/>
          <w:szCs w:val="22"/>
        </w:rPr>
        <w:t xml:space="preserve"> emergence times </w:t>
      </w:r>
      <w:r w:rsidR="006704C5">
        <w:rPr>
          <w:rFonts w:asciiTheme="minorHAnsi" w:hAnsiTheme="minorHAnsi" w:cstheme="minorBidi"/>
          <w:color w:val="000000" w:themeColor="text1"/>
          <w:sz w:val="22"/>
          <w:szCs w:val="22"/>
        </w:rPr>
        <w:t>separately</w:t>
      </w:r>
      <w:r w:rsidRPr="00E01600">
        <w:rPr>
          <w:rFonts w:asciiTheme="minorHAnsi" w:hAnsiTheme="minorHAnsi" w:cstheme="minorBidi"/>
          <w:color w:val="000000" w:themeColor="text1"/>
          <w:sz w:val="22"/>
          <w:szCs w:val="22"/>
        </w:rPr>
        <w:t>.</w:t>
      </w:r>
      <w:r w:rsidR="006704C5">
        <w:rPr>
          <w:rFonts w:asciiTheme="minorHAnsi" w:hAnsiTheme="minorHAnsi" w:cstheme="minorBidi"/>
          <w:color w:val="000000" w:themeColor="text1"/>
          <w:sz w:val="22"/>
          <w:szCs w:val="22"/>
        </w:rPr>
        <w:t xml:space="preserve"> Other data from this study concludes that the </w:t>
      </w:r>
      <w:r w:rsidRPr="00E01600">
        <w:rPr>
          <w:rFonts w:asciiTheme="minorHAnsi" w:hAnsiTheme="minorHAnsi" w:cstheme="minorBidi"/>
          <w:color w:val="000000" w:themeColor="text1"/>
          <w:sz w:val="22"/>
          <w:szCs w:val="22"/>
        </w:rPr>
        <w:t>10-d LOAEC for</w:t>
      </w:r>
      <w:r w:rsidR="006704C5">
        <w:rPr>
          <w:rFonts w:asciiTheme="minorHAnsi" w:hAnsiTheme="minorHAnsi" w:cstheme="minorBidi"/>
          <w:color w:val="000000" w:themeColor="text1"/>
          <w:sz w:val="22"/>
          <w:szCs w:val="22"/>
        </w:rPr>
        <w:t xml:space="preserve"> effects to</w:t>
      </w:r>
      <w:r w:rsidRPr="00E01600">
        <w:rPr>
          <w:rFonts w:asciiTheme="minorHAnsi" w:hAnsiTheme="minorHAnsi" w:cstheme="minorBidi"/>
          <w:color w:val="000000" w:themeColor="text1"/>
          <w:sz w:val="22"/>
          <w:szCs w:val="22"/>
        </w:rPr>
        <w:t xml:space="preserve"> length is 0.625, so that is supportive of something going on with growth/development in </w:t>
      </w:r>
      <w:r w:rsidR="006704C5">
        <w:rPr>
          <w:rFonts w:asciiTheme="minorHAnsi" w:hAnsiTheme="minorHAnsi" w:cstheme="minorBidi"/>
          <w:color w:val="000000" w:themeColor="text1"/>
          <w:sz w:val="22"/>
          <w:szCs w:val="22"/>
        </w:rPr>
        <w:t>the reported</w:t>
      </w:r>
      <w:r w:rsidRPr="00E01600">
        <w:rPr>
          <w:rFonts w:asciiTheme="minorHAnsi" w:hAnsiTheme="minorHAnsi" w:cstheme="minorBidi"/>
          <w:color w:val="000000" w:themeColor="text1"/>
          <w:sz w:val="22"/>
          <w:szCs w:val="22"/>
        </w:rPr>
        <w:t xml:space="preserve"> treatment level in the 28-d test</w:t>
      </w:r>
      <w:r w:rsidR="006704C5">
        <w:rPr>
          <w:rFonts w:asciiTheme="minorHAnsi" w:hAnsiTheme="minorHAnsi" w:cstheme="minorBidi"/>
          <w:color w:val="000000" w:themeColor="text1"/>
          <w:sz w:val="22"/>
          <w:szCs w:val="22"/>
        </w:rPr>
        <w:t xml:space="preserve"> LOAEC</w:t>
      </w:r>
      <w:r w:rsidRPr="00E01600">
        <w:rPr>
          <w:rFonts w:asciiTheme="minorHAnsi" w:hAnsiTheme="minorHAnsi" w:cstheme="minorBidi"/>
          <w:color w:val="000000" w:themeColor="text1"/>
          <w:sz w:val="22"/>
          <w:szCs w:val="22"/>
        </w:rPr>
        <w:t>. </w:t>
      </w:r>
    </w:p>
    <w:p w14:paraId="39A41DCF" w14:textId="77777777" w:rsidR="00E01600" w:rsidRDefault="00E01600" w:rsidP="6BEB549E">
      <w:pPr>
        <w:rPr>
          <w:rFonts w:asciiTheme="minorHAnsi" w:hAnsiTheme="minorHAnsi" w:cstheme="minorBidi"/>
          <w:b/>
          <w:bCs/>
          <w:color w:val="000000" w:themeColor="text1"/>
          <w:sz w:val="22"/>
          <w:szCs w:val="22"/>
        </w:rPr>
      </w:pPr>
    </w:p>
    <w:p w14:paraId="499796F5" w14:textId="6D85C3ED" w:rsidR="6BEB549E" w:rsidRDefault="006704C5" w:rsidP="580AAD5D">
      <w:pPr>
        <w:rPr>
          <w:rFonts w:asciiTheme="minorHAnsi" w:hAnsiTheme="minorHAnsi" w:cstheme="minorBidi"/>
          <w:color w:val="000000" w:themeColor="text1"/>
          <w:sz w:val="22"/>
          <w:szCs w:val="22"/>
        </w:rPr>
      </w:pPr>
      <w:r w:rsidRPr="580AAD5D">
        <w:rPr>
          <w:rFonts w:asciiTheme="minorHAnsi" w:hAnsiTheme="minorHAnsi" w:cstheme="minorBidi"/>
          <w:color w:val="000000" w:themeColor="text1"/>
          <w:sz w:val="22"/>
          <w:szCs w:val="22"/>
        </w:rPr>
        <w:t xml:space="preserve">NOAEC = 0.125 </w:t>
      </w:r>
      <w:r w:rsidR="008A4816" w:rsidRPr="580AAD5D">
        <w:rPr>
          <w:rFonts w:asciiTheme="minorHAnsi" w:hAnsiTheme="minorHAnsi" w:cstheme="minorBidi"/>
          <w:color w:val="000000" w:themeColor="text1"/>
          <w:sz w:val="22"/>
          <w:szCs w:val="22"/>
        </w:rPr>
        <w:t xml:space="preserve">ug/L </w:t>
      </w:r>
      <w:r>
        <w:tab/>
      </w:r>
      <w:r w:rsidR="008A4816" w:rsidRPr="580AAD5D">
        <w:rPr>
          <w:rFonts w:asciiTheme="minorHAnsi" w:hAnsiTheme="minorHAnsi" w:cstheme="minorBidi"/>
          <w:color w:val="000000" w:themeColor="text1"/>
          <w:sz w:val="22"/>
          <w:szCs w:val="22"/>
        </w:rPr>
        <w:t>LOAEC = 0.</w:t>
      </w:r>
      <w:r w:rsidR="0962E4F5" w:rsidRPr="580AAD5D">
        <w:rPr>
          <w:rFonts w:asciiTheme="minorHAnsi" w:hAnsiTheme="minorHAnsi" w:cstheme="minorBidi"/>
          <w:color w:val="000000" w:themeColor="text1"/>
          <w:sz w:val="22"/>
          <w:szCs w:val="22"/>
        </w:rPr>
        <w:t>625</w:t>
      </w:r>
      <w:r w:rsidR="008A4816" w:rsidRPr="580AAD5D">
        <w:rPr>
          <w:rFonts w:asciiTheme="minorHAnsi" w:hAnsiTheme="minorHAnsi" w:cstheme="minorBidi"/>
          <w:color w:val="000000" w:themeColor="text1"/>
          <w:sz w:val="22"/>
          <w:szCs w:val="22"/>
        </w:rPr>
        <w:t xml:space="preserve"> ug/L</w:t>
      </w:r>
      <w:r>
        <w:tab/>
      </w:r>
      <w:r w:rsidR="008A4816" w:rsidRPr="580AAD5D">
        <w:rPr>
          <w:rFonts w:asciiTheme="minorHAnsi" w:hAnsiTheme="minorHAnsi" w:cstheme="minorBidi"/>
          <w:color w:val="000000" w:themeColor="text1"/>
          <w:sz w:val="22"/>
          <w:szCs w:val="22"/>
        </w:rPr>
        <w:t>Based on change in emergence time (EmT</w:t>
      </w:r>
      <w:r w:rsidR="008A4816" w:rsidRPr="580AAD5D">
        <w:rPr>
          <w:rFonts w:asciiTheme="minorHAnsi" w:hAnsiTheme="minorHAnsi" w:cstheme="minorBidi"/>
          <w:color w:val="000000" w:themeColor="text1"/>
          <w:sz w:val="22"/>
          <w:szCs w:val="22"/>
          <w:vertAlign w:val="subscript"/>
        </w:rPr>
        <w:t>50</w:t>
      </w:r>
      <w:r w:rsidR="008A4816" w:rsidRPr="580AAD5D">
        <w:rPr>
          <w:rFonts w:asciiTheme="minorHAnsi" w:hAnsiTheme="minorHAnsi" w:cstheme="minorBidi"/>
          <w:color w:val="000000" w:themeColor="text1"/>
          <w:sz w:val="22"/>
          <w:szCs w:val="22"/>
        </w:rPr>
        <w:t>)</w:t>
      </w:r>
    </w:p>
    <w:p w14:paraId="298F809B" w14:textId="77777777" w:rsidR="006704C5" w:rsidRDefault="006704C5" w:rsidP="6BEB549E">
      <w:pPr>
        <w:rPr>
          <w:rFonts w:asciiTheme="minorHAnsi" w:hAnsiTheme="minorHAnsi" w:cstheme="minorBidi"/>
          <w:color w:val="000000" w:themeColor="text1"/>
          <w:sz w:val="22"/>
          <w:szCs w:val="22"/>
        </w:rPr>
      </w:pPr>
    </w:p>
    <w:p w14:paraId="7E8DC465" w14:textId="35BF3A6A" w:rsidR="129BC6FA" w:rsidRDefault="129BC6FA" w:rsidP="6BEB549E">
      <w:pPr>
        <w:rPr>
          <w:rFonts w:asciiTheme="minorHAnsi" w:hAnsiTheme="minorHAnsi" w:cstheme="minorBidi"/>
          <w:color w:val="000000" w:themeColor="text1"/>
          <w:sz w:val="22"/>
          <w:szCs w:val="22"/>
        </w:rPr>
      </w:pPr>
      <w:r w:rsidRPr="6BEB549E">
        <w:rPr>
          <w:rFonts w:asciiTheme="minorHAnsi" w:hAnsiTheme="minorHAnsi" w:cstheme="minorBidi"/>
          <w:b/>
          <w:bCs/>
          <w:color w:val="000000" w:themeColor="text1"/>
          <w:sz w:val="22"/>
          <w:szCs w:val="22"/>
        </w:rPr>
        <w:t>Description of Use in Document (QUAL, QUAN, INV):</w:t>
      </w:r>
      <w:r w:rsidRPr="6BEB549E">
        <w:rPr>
          <w:rFonts w:asciiTheme="minorHAnsi" w:hAnsiTheme="minorHAnsi" w:cstheme="minorBidi"/>
          <w:color w:val="000000" w:themeColor="text1"/>
          <w:sz w:val="22"/>
          <w:szCs w:val="22"/>
        </w:rPr>
        <w:t xml:space="preserve"> Quantitative </w:t>
      </w:r>
    </w:p>
    <w:p w14:paraId="606A573F" w14:textId="77777777" w:rsidR="6BEB549E" w:rsidRDefault="6BEB549E" w:rsidP="6BEB549E">
      <w:pPr>
        <w:rPr>
          <w:rFonts w:asciiTheme="minorHAnsi" w:hAnsiTheme="minorHAnsi" w:cstheme="minorBidi"/>
          <w:b/>
          <w:bCs/>
          <w:color w:val="000000" w:themeColor="text1"/>
          <w:sz w:val="22"/>
          <w:szCs w:val="22"/>
        </w:rPr>
      </w:pPr>
    </w:p>
    <w:p w14:paraId="361370F7" w14:textId="547EC253" w:rsidR="129BC6FA" w:rsidRDefault="129BC6FA" w:rsidP="4970C450">
      <w:pPr>
        <w:rPr>
          <w:rFonts w:asciiTheme="minorHAnsi" w:hAnsiTheme="minorHAnsi" w:cstheme="minorBidi"/>
          <w:color w:val="000000" w:themeColor="text1"/>
          <w:sz w:val="22"/>
          <w:szCs w:val="22"/>
        </w:rPr>
      </w:pPr>
      <w:r w:rsidRPr="4970C450">
        <w:rPr>
          <w:rFonts w:asciiTheme="minorHAnsi" w:hAnsiTheme="minorHAnsi" w:cstheme="minorBidi"/>
          <w:b/>
          <w:bCs/>
          <w:color w:val="000000" w:themeColor="text1"/>
          <w:sz w:val="22"/>
          <w:szCs w:val="22"/>
        </w:rPr>
        <w:t>Limitations of Study:</w:t>
      </w:r>
      <w:r w:rsidRPr="4970C450">
        <w:rPr>
          <w:rFonts w:asciiTheme="minorHAnsi" w:hAnsiTheme="minorHAnsi" w:cstheme="minorBidi"/>
          <w:color w:val="000000" w:themeColor="text1"/>
          <w:sz w:val="22"/>
          <w:szCs w:val="22"/>
        </w:rPr>
        <w:t xml:space="preserve">  </w:t>
      </w:r>
      <w:r w:rsidR="006704C5" w:rsidRPr="4970C450">
        <w:rPr>
          <w:rFonts w:asciiTheme="minorHAnsi" w:hAnsiTheme="minorHAnsi" w:cstheme="minorBidi"/>
          <w:color w:val="000000" w:themeColor="text1"/>
          <w:sz w:val="22"/>
          <w:szCs w:val="22"/>
        </w:rPr>
        <w:t>EmT50 is not a typical endpoint but can be related to apical endpoints</w:t>
      </w:r>
      <w:r w:rsidR="2FDB8AD5" w:rsidRPr="4970C450">
        <w:rPr>
          <w:rFonts w:asciiTheme="minorHAnsi" w:hAnsiTheme="minorHAnsi" w:cstheme="minorBidi"/>
          <w:color w:val="000000" w:themeColor="text1"/>
          <w:sz w:val="22"/>
          <w:szCs w:val="22"/>
        </w:rPr>
        <w:t xml:space="preserve"> since lack of emergence is presumably equates to larval/pupal </w:t>
      </w:r>
      <w:r w:rsidR="00E7566B" w:rsidRPr="4970C450">
        <w:rPr>
          <w:rFonts w:asciiTheme="minorHAnsi" w:hAnsiTheme="minorHAnsi" w:cstheme="minorBidi"/>
          <w:color w:val="000000" w:themeColor="text1"/>
          <w:sz w:val="22"/>
          <w:szCs w:val="22"/>
        </w:rPr>
        <w:t>mortality</w:t>
      </w:r>
      <w:r w:rsidR="006704C5" w:rsidRPr="4970C450">
        <w:rPr>
          <w:rFonts w:asciiTheme="minorHAnsi" w:hAnsiTheme="minorHAnsi" w:cstheme="minorBidi"/>
          <w:color w:val="000000" w:themeColor="text1"/>
          <w:sz w:val="22"/>
          <w:szCs w:val="22"/>
        </w:rPr>
        <w:t>. Individual sexes did not show an impact on EmT</w:t>
      </w:r>
      <w:r w:rsidR="006704C5" w:rsidRPr="4970C450">
        <w:rPr>
          <w:rFonts w:asciiTheme="minorHAnsi" w:hAnsiTheme="minorHAnsi" w:cstheme="minorBidi"/>
          <w:color w:val="000000" w:themeColor="text1"/>
          <w:sz w:val="22"/>
          <w:szCs w:val="22"/>
          <w:vertAlign w:val="subscript"/>
        </w:rPr>
        <w:t>50</w:t>
      </w:r>
      <w:r w:rsidR="006704C5" w:rsidRPr="4970C450">
        <w:rPr>
          <w:rFonts w:asciiTheme="minorHAnsi" w:hAnsiTheme="minorHAnsi" w:cstheme="minorBidi"/>
          <w:color w:val="000000" w:themeColor="text1"/>
          <w:sz w:val="22"/>
          <w:szCs w:val="22"/>
        </w:rPr>
        <w:t>, but the pooled data did.</w:t>
      </w:r>
    </w:p>
    <w:p w14:paraId="525DC40A" w14:textId="77777777" w:rsidR="6BEB549E" w:rsidRDefault="6BEB549E" w:rsidP="6BEB549E">
      <w:pPr>
        <w:rPr>
          <w:rFonts w:asciiTheme="minorHAnsi" w:hAnsiTheme="minorHAnsi" w:cstheme="minorBidi"/>
          <w:color w:val="000000" w:themeColor="text1"/>
          <w:sz w:val="22"/>
          <w:szCs w:val="22"/>
        </w:rPr>
      </w:pPr>
    </w:p>
    <w:p w14:paraId="20B7CB2A" w14:textId="77777777" w:rsidR="129BC6FA" w:rsidRDefault="129BC6FA" w:rsidP="6BEB549E">
      <w:pPr>
        <w:rPr>
          <w:rFonts w:asciiTheme="minorHAnsi" w:hAnsiTheme="minorHAnsi" w:cstheme="minorBidi"/>
          <w:color w:val="000000" w:themeColor="text1"/>
          <w:sz w:val="22"/>
          <w:szCs w:val="22"/>
        </w:rPr>
      </w:pPr>
      <w:r w:rsidRPr="6BEB549E">
        <w:rPr>
          <w:rFonts w:asciiTheme="minorHAnsi" w:hAnsiTheme="minorHAnsi" w:cstheme="minorBidi"/>
          <w:b/>
          <w:bCs/>
          <w:color w:val="000000" w:themeColor="text1"/>
          <w:sz w:val="22"/>
          <w:szCs w:val="22"/>
        </w:rPr>
        <w:t>Primary Reviewer:</w:t>
      </w:r>
      <w:r w:rsidRPr="6BEB549E">
        <w:rPr>
          <w:rFonts w:asciiTheme="minorHAnsi" w:hAnsiTheme="minorHAnsi" w:cstheme="minorBidi"/>
          <w:color w:val="000000" w:themeColor="text1"/>
          <w:sz w:val="22"/>
          <w:szCs w:val="22"/>
        </w:rPr>
        <w:t xml:space="preserve"> Meghann Niesen</w:t>
      </w:r>
    </w:p>
    <w:p w14:paraId="75DA98B5" w14:textId="5CD0203C" w:rsidR="6BEB549E" w:rsidRDefault="129BC6FA" w:rsidP="6BEB549E">
      <w:pPr>
        <w:rPr>
          <w:rFonts w:asciiTheme="minorHAnsi" w:hAnsiTheme="minorHAnsi" w:cstheme="minorBidi"/>
          <w:color w:val="000000" w:themeColor="text1"/>
          <w:sz w:val="22"/>
          <w:szCs w:val="22"/>
        </w:rPr>
      </w:pPr>
      <w:r w:rsidRPr="4970C450">
        <w:rPr>
          <w:rFonts w:asciiTheme="minorHAnsi" w:hAnsiTheme="minorHAnsi" w:cstheme="minorBidi"/>
          <w:b/>
          <w:bCs/>
          <w:color w:val="000000" w:themeColor="text1"/>
          <w:sz w:val="22"/>
          <w:szCs w:val="22"/>
        </w:rPr>
        <w:t>Secondary Reviewer:</w:t>
      </w:r>
      <w:r w:rsidRPr="4970C450">
        <w:rPr>
          <w:rFonts w:asciiTheme="minorHAnsi" w:hAnsiTheme="minorHAnsi" w:cstheme="minorBidi"/>
          <w:color w:val="000000" w:themeColor="text1"/>
          <w:sz w:val="22"/>
          <w:szCs w:val="22"/>
        </w:rPr>
        <w:t xml:space="preserve"> </w:t>
      </w:r>
      <w:r w:rsidR="00E01600" w:rsidRPr="00E7566B">
        <w:rPr>
          <w:rFonts w:asciiTheme="minorHAnsi" w:hAnsiTheme="minorHAnsi" w:cstheme="minorBidi"/>
          <w:color w:val="000000" w:themeColor="text1"/>
          <w:sz w:val="22"/>
          <w:szCs w:val="22"/>
        </w:rPr>
        <w:t>Keith Sappington</w:t>
      </w:r>
    </w:p>
    <w:p w14:paraId="1D66FE2C" w14:textId="77777777" w:rsidR="00E01600" w:rsidRDefault="00E01600" w:rsidP="006E7AFF">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711848D6" w14:textId="501053AD" w:rsidR="006E7AFF" w:rsidRPr="003A314F" w:rsidRDefault="006E7AFF" w:rsidP="006E7AFF">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4BAF2976" w14:textId="77777777" w:rsidR="006E7AFF" w:rsidRPr="003A314F" w:rsidRDefault="006E7AFF" w:rsidP="006E7AFF">
      <w:pPr>
        <w:rPr>
          <w:rFonts w:asciiTheme="minorHAnsi" w:hAnsiTheme="minorHAnsi" w:cstheme="minorHAnsi"/>
          <w:b/>
          <w:bCs/>
          <w:color w:val="000000"/>
          <w:sz w:val="22"/>
          <w:szCs w:val="22"/>
          <w:u w:val="single"/>
        </w:rPr>
      </w:pPr>
    </w:p>
    <w:p w14:paraId="19D6671D"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6905EA9B"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405DA9FF"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56CDC154" w14:textId="77777777" w:rsidR="006E7AFF" w:rsidRPr="003A314F" w:rsidRDefault="006E7AFF" w:rsidP="006E7AFF">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sidRPr="00AB6BBD">
        <w:rPr>
          <w:rFonts w:asciiTheme="minorHAnsi" w:hAnsiTheme="minorHAnsi" w:cstheme="minorHAnsi"/>
          <w:color w:val="000000"/>
          <w:sz w:val="22"/>
          <w:szCs w:val="22"/>
        </w:rPr>
        <w:t>184569</w:t>
      </w:r>
    </w:p>
    <w:p w14:paraId="2EDF1FD3" w14:textId="188C6D95"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3B54EC04"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AB6BBD">
        <w:rPr>
          <w:rFonts w:asciiTheme="minorHAnsi" w:hAnsiTheme="minorHAnsi" w:cstheme="minorHAnsi"/>
          <w:color w:val="000000"/>
          <w:sz w:val="22"/>
          <w:szCs w:val="22"/>
        </w:rPr>
        <w:t>2-10-2021</w:t>
      </w:r>
    </w:p>
    <w:p w14:paraId="2E7E9706" w14:textId="77777777" w:rsidR="006E7AFF" w:rsidRPr="003A314F" w:rsidRDefault="006E7AFF" w:rsidP="006E7AFF">
      <w:pPr>
        <w:spacing w:line="252" w:lineRule="auto"/>
        <w:rPr>
          <w:rFonts w:asciiTheme="minorHAnsi" w:hAnsiTheme="minorHAnsi" w:cstheme="minorHAnsi"/>
          <w:b/>
          <w:bCs/>
          <w:color w:val="000000"/>
          <w:sz w:val="22"/>
          <w:szCs w:val="22"/>
        </w:rPr>
      </w:pPr>
    </w:p>
    <w:p w14:paraId="49747D0C" w14:textId="77777777" w:rsidR="006E7AFF" w:rsidRPr="003A314F" w:rsidRDefault="006E7AFF" w:rsidP="006E7AFF">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AB6BBD">
        <w:rPr>
          <w:rFonts w:asciiTheme="minorHAnsi" w:eastAsiaTheme="minorHAnsi" w:hAnsiTheme="minorHAnsi" w:cstheme="minorHAnsi"/>
          <w:sz w:val="22"/>
          <w:szCs w:val="22"/>
        </w:rPr>
        <w:t>Al-Badran A</w:t>
      </w:r>
      <w:r>
        <w:rPr>
          <w:rFonts w:asciiTheme="minorHAnsi" w:eastAsiaTheme="minorHAnsi" w:hAnsiTheme="minorHAnsi" w:cstheme="minorHAnsi"/>
          <w:sz w:val="22"/>
          <w:szCs w:val="22"/>
        </w:rPr>
        <w:t>.</w:t>
      </w:r>
      <w:r w:rsidRPr="00AB6BBD">
        <w:rPr>
          <w:rFonts w:asciiTheme="minorHAnsi" w:eastAsiaTheme="minorHAnsi" w:hAnsiTheme="minorHAnsi" w:cstheme="minorHAnsi"/>
          <w:sz w:val="22"/>
          <w:szCs w:val="22"/>
        </w:rPr>
        <w:t>A</w:t>
      </w:r>
      <w:r>
        <w:rPr>
          <w:rFonts w:asciiTheme="minorHAnsi" w:eastAsiaTheme="minorHAnsi" w:hAnsiTheme="minorHAnsi" w:cstheme="minorHAnsi"/>
          <w:sz w:val="22"/>
          <w:szCs w:val="22"/>
        </w:rPr>
        <w:t xml:space="preserve">., </w:t>
      </w:r>
      <w:r w:rsidRPr="00AB6BBD">
        <w:rPr>
          <w:rFonts w:asciiTheme="minorHAnsi" w:eastAsiaTheme="minorHAnsi" w:hAnsiTheme="minorHAnsi" w:cstheme="minorHAnsi"/>
          <w:sz w:val="22"/>
          <w:szCs w:val="22"/>
        </w:rPr>
        <w:t>Fujiwara M</w:t>
      </w:r>
      <w:r>
        <w:rPr>
          <w:rFonts w:asciiTheme="minorHAnsi" w:eastAsiaTheme="minorHAnsi" w:hAnsiTheme="minorHAnsi" w:cstheme="minorHAnsi"/>
          <w:sz w:val="22"/>
          <w:szCs w:val="22"/>
        </w:rPr>
        <w:t xml:space="preserve">., </w:t>
      </w:r>
      <w:r w:rsidRPr="00AB6BBD">
        <w:rPr>
          <w:rFonts w:asciiTheme="minorHAnsi" w:eastAsiaTheme="minorHAnsi" w:hAnsiTheme="minorHAnsi" w:cstheme="minorHAnsi"/>
          <w:sz w:val="22"/>
          <w:szCs w:val="22"/>
        </w:rPr>
        <w:t>Mora M</w:t>
      </w:r>
      <w:r>
        <w:rPr>
          <w:rFonts w:asciiTheme="minorHAnsi" w:eastAsiaTheme="minorHAnsi" w:hAnsiTheme="minorHAnsi" w:cstheme="minorHAnsi"/>
          <w:sz w:val="22"/>
          <w:szCs w:val="22"/>
        </w:rPr>
        <w:t>.</w:t>
      </w:r>
      <w:r w:rsidRPr="00AB6BBD">
        <w:rPr>
          <w:rFonts w:asciiTheme="minorHAnsi" w:eastAsiaTheme="minorHAnsi" w:hAnsiTheme="minorHAnsi" w:cstheme="minorHAnsi"/>
          <w:sz w:val="22"/>
          <w:szCs w:val="22"/>
        </w:rPr>
        <w:t>A</w:t>
      </w:r>
      <w:r>
        <w:rPr>
          <w:rFonts w:asciiTheme="minorHAnsi" w:eastAsiaTheme="minorHAnsi" w:hAnsiTheme="minorHAnsi" w:cstheme="minorHAnsi"/>
          <w:sz w:val="22"/>
          <w:szCs w:val="22"/>
        </w:rPr>
        <w:t>. (</w:t>
      </w:r>
      <w:r w:rsidRPr="00AB6BBD">
        <w:rPr>
          <w:rFonts w:asciiTheme="minorHAnsi" w:eastAsiaTheme="minorHAnsi" w:hAnsiTheme="minorHAnsi" w:cstheme="minorHAnsi"/>
          <w:sz w:val="22"/>
          <w:szCs w:val="22"/>
        </w:rPr>
        <w:t>2019</w:t>
      </w:r>
      <w:r>
        <w:rPr>
          <w:rFonts w:asciiTheme="minorHAnsi" w:eastAsiaTheme="minorHAnsi" w:hAnsiTheme="minorHAnsi" w:cstheme="minorHAnsi"/>
          <w:sz w:val="22"/>
          <w:szCs w:val="22"/>
        </w:rPr>
        <w:t xml:space="preserve">). </w:t>
      </w:r>
      <w:r w:rsidRPr="00AB6BBD">
        <w:rPr>
          <w:rFonts w:asciiTheme="minorHAnsi" w:eastAsiaTheme="minorHAnsi" w:hAnsiTheme="minorHAnsi" w:cstheme="minorHAnsi"/>
          <w:sz w:val="22"/>
          <w:szCs w:val="22"/>
        </w:rPr>
        <w:t>Effects of Insecticides, Fipronil and Imidacloprid, on the Growth, Survival, and Behavior of Brown Shrimp Farfantepenaeus aztecus</w:t>
      </w:r>
      <w:r>
        <w:rPr>
          <w:rFonts w:asciiTheme="minorHAnsi" w:eastAsiaTheme="minorHAnsi" w:hAnsiTheme="minorHAnsi" w:cstheme="minorHAnsi"/>
          <w:sz w:val="22"/>
          <w:szCs w:val="22"/>
        </w:rPr>
        <w:t xml:space="preserve">. </w:t>
      </w:r>
      <w:r w:rsidRPr="00AB6BBD">
        <w:rPr>
          <w:rFonts w:asciiTheme="minorHAnsi" w:eastAsiaTheme="minorHAnsi" w:hAnsiTheme="minorHAnsi" w:cstheme="minorHAnsi"/>
          <w:sz w:val="22"/>
          <w:szCs w:val="22"/>
        </w:rPr>
        <w:t>PLoS One 14(10): 20 p.</w:t>
      </w:r>
    </w:p>
    <w:p w14:paraId="02C49A10" w14:textId="77777777" w:rsidR="006E7AFF" w:rsidRPr="003A314F" w:rsidRDefault="006E7AFF" w:rsidP="006E7AFF">
      <w:pPr>
        <w:rPr>
          <w:rFonts w:asciiTheme="minorHAnsi" w:hAnsiTheme="minorHAnsi" w:cstheme="minorHAnsi"/>
          <w:b/>
          <w:bCs/>
          <w:color w:val="000000"/>
          <w:sz w:val="22"/>
          <w:szCs w:val="22"/>
        </w:rPr>
      </w:pPr>
    </w:p>
    <w:p w14:paraId="4B56FDF4" w14:textId="77777777" w:rsidR="006E7AF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63595592" w14:textId="29705D14" w:rsidR="006E7AFF" w:rsidRPr="00F92C53" w:rsidRDefault="006E7AFF" w:rsidP="004C5679">
      <w:pPr>
        <w:rPr>
          <w:rFonts w:asciiTheme="minorHAnsi" w:hAnsiTheme="minorHAnsi" w:cstheme="minorHAnsi"/>
          <w:color w:val="000000"/>
          <w:sz w:val="22"/>
          <w:szCs w:val="22"/>
        </w:rPr>
      </w:pPr>
      <w:r w:rsidRPr="00F92C53">
        <w:rPr>
          <w:rFonts w:asciiTheme="minorHAnsi" w:hAnsiTheme="minorHAnsi" w:cstheme="minorHAnsi"/>
          <w:color w:val="000000"/>
          <w:sz w:val="22"/>
          <w:szCs w:val="22"/>
        </w:rPr>
        <w:t xml:space="preserve">Juvenile brown shrimp </w:t>
      </w:r>
      <w:r w:rsidR="00DA0910">
        <w:rPr>
          <w:rFonts w:asciiTheme="minorHAnsi" w:hAnsiTheme="minorHAnsi" w:cstheme="minorHAnsi"/>
          <w:color w:val="000000"/>
          <w:sz w:val="22"/>
          <w:szCs w:val="22"/>
        </w:rPr>
        <w:t>(</w:t>
      </w:r>
      <w:r w:rsidR="00DA0910" w:rsidRPr="00DA0910">
        <w:rPr>
          <w:rFonts w:asciiTheme="minorHAnsi" w:eastAsiaTheme="minorHAnsi" w:hAnsiTheme="minorHAnsi" w:cstheme="minorHAnsi"/>
          <w:i/>
          <w:iCs/>
          <w:sz w:val="22"/>
          <w:szCs w:val="22"/>
        </w:rPr>
        <w:t>Farfantepenaeus aztecus</w:t>
      </w:r>
      <w:r w:rsidR="00DA091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used in this study were wild caught from </w:t>
      </w:r>
      <w:r w:rsidRPr="00F92C53">
        <w:rPr>
          <w:rFonts w:asciiTheme="minorHAnsi" w:hAnsiTheme="minorHAnsi" w:cstheme="minorHAnsi"/>
          <w:color w:val="000000"/>
          <w:sz w:val="22"/>
          <w:szCs w:val="22"/>
        </w:rPr>
        <w:t>Gangs Bayou in Galveston Bay (on</w:t>
      </w:r>
      <w:r>
        <w:rPr>
          <w:rFonts w:asciiTheme="minorHAnsi" w:hAnsiTheme="minorHAnsi" w:cstheme="minorHAnsi"/>
          <w:color w:val="000000"/>
          <w:sz w:val="22"/>
          <w:szCs w:val="22"/>
        </w:rPr>
        <w:t xml:space="preserve"> </w:t>
      </w:r>
      <w:r w:rsidRPr="00F92C53">
        <w:rPr>
          <w:rFonts w:asciiTheme="minorHAnsi" w:hAnsiTheme="minorHAnsi" w:cstheme="minorHAnsi"/>
          <w:color w:val="000000"/>
          <w:sz w:val="22"/>
          <w:szCs w:val="22"/>
        </w:rPr>
        <w:t>Sportsman Road, N 29.25549;</w:t>
      </w:r>
      <w:r>
        <w:rPr>
          <w:rFonts w:asciiTheme="minorHAnsi" w:hAnsiTheme="minorHAnsi" w:cstheme="minorHAnsi"/>
          <w:color w:val="000000"/>
          <w:sz w:val="22"/>
          <w:szCs w:val="22"/>
        </w:rPr>
        <w:t xml:space="preserve"> </w:t>
      </w:r>
      <w:r w:rsidRPr="00F92C53">
        <w:rPr>
          <w:rFonts w:asciiTheme="minorHAnsi" w:hAnsiTheme="minorHAnsi" w:cstheme="minorHAnsi"/>
          <w:color w:val="000000"/>
          <w:sz w:val="22"/>
          <w:szCs w:val="22"/>
        </w:rPr>
        <w:t>W94.91575), Texas</w:t>
      </w:r>
      <w:r>
        <w:rPr>
          <w:rFonts w:asciiTheme="minorHAnsi" w:hAnsiTheme="minorHAnsi" w:cstheme="minorHAnsi"/>
          <w:color w:val="000000"/>
          <w:sz w:val="22"/>
          <w:szCs w:val="22"/>
        </w:rPr>
        <w:t xml:space="preserve">. Shrimp were acclimated to study conditions for </w:t>
      </w:r>
      <w:r w:rsidRPr="00F92C53">
        <w:rPr>
          <w:rFonts w:asciiTheme="minorHAnsi" w:hAnsiTheme="minorHAnsi" w:cstheme="minorHAnsi"/>
          <w:color w:val="000000"/>
          <w:sz w:val="22"/>
          <w:szCs w:val="22"/>
        </w:rPr>
        <w:t xml:space="preserve">4–5 hours </w:t>
      </w:r>
      <w:r>
        <w:rPr>
          <w:rFonts w:asciiTheme="minorHAnsi" w:hAnsiTheme="minorHAnsi" w:cstheme="minorHAnsi"/>
          <w:color w:val="000000"/>
          <w:sz w:val="22"/>
          <w:szCs w:val="22"/>
        </w:rPr>
        <w:t xml:space="preserve">before selection for inclusion in the </w:t>
      </w:r>
      <w:r w:rsidRPr="00F92C53">
        <w:rPr>
          <w:rFonts w:asciiTheme="minorHAnsi" w:hAnsiTheme="minorHAnsi" w:cstheme="minorHAnsi"/>
          <w:color w:val="000000"/>
          <w:sz w:val="22"/>
          <w:szCs w:val="22"/>
        </w:rPr>
        <w:t>imidacloprid experiment (weight 0.81 ± 0.01 g and total length</w:t>
      </w:r>
      <w:r>
        <w:rPr>
          <w:rFonts w:asciiTheme="minorHAnsi" w:hAnsiTheme="minorHAnsi" w:cstheme="minorHAnsi"/>
          <w:color w:val="000000"/>
          <w:sz w:val="22"/>
          <w:szCs w:val="22"/>
        </w:rPr>
        <w:t xml:space="preserve"> </w:t>
      </w:r>
      <w:r w:rsidRPr="00F92C53">
        <w:rPr>
          <w:rFonts w:asciiTheme="minorHAnsi" w:hAnsiTheme="minorHAnsi" w:cstheme="minorHAnsi"/>
          <w:color w:val="000000"/>
          <w:sz w:val="22"/>
          <w:szCs w:val="22"/>
        </w:rPr>
        <w:t>5.31 ± 0.03 cm).</w:t>
      </w:r>
    </w:p>
    <w:p w14:paraId="2F00B5FD" w14:textId="77777777" w:rsidR="004C5679" w:rsidRDefault="004C5679" w:rsidP="004C5679">
      <w:pPr>
        <w:rPr>
          <w:rFonts w:asciiTheme="minorHAnsi" w:hAnsiTheme="minorHAnsi" w:cstheme="minorHAnsi"/>
          <w:color w:val="000000"/>
          <w:sz w:val="22"/>
          <w:szCs w:val="22"/>
        </w:rPr>
      </w:pPr>
    </w:p>
    <w:p w14:paraId="324A04D3" w14:textId="497BD755" w:rsidR="006E7AFF" w:rsidRDefault="006E7AFF" w:rsidP="004C5679">
      <w:pPr>
        <w:rPr>
          <w:rFonts w:asciiTheme="minorHAnsi" w:hAnsiTheme="minorHAnsi" w:cstheme="minorHAnsi"/>
          <w:color w:val="000000"/>
          <w:sz w:val="22"/>
          <w:szCs w:val="22"/>
        </w:rPr>
      </w:pPr>
      <w:r>
        <w:rPr>
          <w:rFonts w:asciiTheme="minorHAnsi" w:hAnsiTheme="minorHAnsi" w:cstheme="minorHAnsi"/>
          <w:color w:val="000000"/>
          <w:sz w:val="22"/>
          <w:szCs w:val="22"/>
        </w:rPr>
        <w:t>I</w:t>
      </w:r>
      <w:r w:rsidRPr="00F92C53">
        <w:rPr>
          <w:rFonts w:asciiTheme="minorHAnsi" w:hAnsiTheme="minorHAnsi" w:cstheme="minorHAnsi"/>
          <w:color w:val="000000"/>
          <w:sz w:val="22"/>
          <w:szCs w:val="22"/>
        </w:rPr>
        <w:t xml:space="preserve">midacloprid, purity limit 99.5% (HPLC), </w:t>
      </w:r>
      <w:r>
        <w:rPr>
          <w:rFonts w:asciiTheme="minorHAnsi" w:hAnsiTheme="minorHAnsi" w:cstheme="minorHAnsi"/>
          <w:color w:val="000000"/>
          <w:sz w:val="22"/>
          <w:szCs w:val="22"/>
        </w:rPr>
        <w:t xml:space="preserve">was </w:t>
      </w:r>
      <w:r w:rsidRPr="00F92C53">
        <w:rPr>
          <w:rFonts w:asciiTheme="minorHAnsi" w:hAnsiTheme="minorHAnsi" w:cstheme="minorHAnsi"/>
          <w:color w:val="000000"/>
          <w:sz w:val="22"/>
          <w:szCs w:val="22"/>
        </w:rPr>
        <w:t xml:space="preserve">purchased from Fisher Scientific Co. L.L.C., PA, U.S. </w:t>
      </w:r>
      <w:r>
        <w:rPr>
          <w:rFonts w:asciiTheme="minorHAnsi" w:hAnsiTheme="minorHAnsi" w:cstheme="minorHAnsi"/>
          <w:color w:val="000000"/>
          <w:sz w:val="22"/>
          <w:szCs w:val="22"/>
        </w:rPr>
        <w:t>S</w:t>
      </w:r>
      <w:r w:rsidRPr="00F92C53">
        <w:rPr>
          <w:rFonts w:asciiTheme="minorHAnsi" w:hAnsiTheme="minorHAnsi" w:cstheme="minorHAnsi"/>
          <w:color w:val="000000"/>
          <w:sz w:val="22"/>
          <w:szCs w:val="22"/>
        </w:rPr>
        <w:t>ix concentrations of imidacloprid (0.0, 0.5, 1.0, 15.0, 34.5,</w:t>
      </w:r>
      <w:r>
        <w:rPr>
          <w:rFonts w:asciiTheme="minorHAnsi" w:hAnsiTheme="minorHAnsi" w:cstheme="minorHAnsi"/>
          <w:color w:val="000000"/>
          <w:sz w:val="22"/>
          <w:szCs w:val="22"/>
        </w:rPr>
        <w:t xml:space="preserve"> </w:t>
      </w:r>
      <w:r w:rsidRPr="00F92C53">
        <w:rPr>
          <w:rFonts w:asciiTheme="minorHAnsi" w:hAnsiTheme="minorHAnsi" w:cstheme="minorHAnsi"/>
          <w:color w:val="000000"/>
          <w:sz w:val="22"/>
          <w:szCs w:val="22"/>
        </w:rPr>
        <w:t xml:space="preserve">320.0 μg/L) were </w:t>
      </w:r>
      <w:r>
        <w:rPr>
          <w:rFonts w:asciiTheme="minorHAnsi" w:hAnsiTheme="minorHAnsi" w:cstheme="minorHAnsi"/>
          <w:color w:val="000000"/>
          <w:sz w:val="22"/>
          <w:szCs w:val="22"/>
        </w:rPr>
        <w:t>tested with t</w:t>
      </w:r>
      <w:r w:rsidRPr="00F92C53">
        <w:rPr>
          <w:rFonts w:asciiTheme="minorHAnsi" w:hAnsiTheme="minorHAnsi" w:cstheme="minorHAnsi"/>
          <w:color w:val="000000"/>
          <w:sz w:val="22"/>
          <w:szCs w:val="22"/>
        </w:rPr>
        <w:t>hree replicates for each concentration.</w:t>
      </w:r>
      <w:r w:rsidR="006D5173">
        <w:rPr>
          <w:rFonts w:asciiTheme="minorHAnsi" w:hAnsiTheme="minorHAnsi" w:cstheme="minorHAnsi"/>
          <w:color w:val="000000"/>
          <w:sz w:val="22"/>
          <w:szCs w:val="22"/>
        </w:rPr>
        <w:t xml:space="preserve"> </w:t>
      </w:r>
      <w:r>
        <w:rPr>
          <w:rFonts w:asciiTheme="minorHAnsi" w:hAnsiTheme="minorHAnsi" w:cstheme="minorHAnsi"/>
          <w:color w:val="000000"/>
          <w:sz w:val="22"/>
          <w:szCs w:val="22"/>
        </w:rPr>
        <w:t>Test solutions were prepared in batches for each treatment level and</w:t>
      </w:r>
      <w:r w:rsidRPr="003F49F1">
        <w:rPr>
          <w:rFonts w:asciiTheme="minorHAnsi" w:hAnsiTheme="minorHAnsi" w:cstheme="minorHAnsi"/>
          <w:color w:val="000000"/>
          <w:sz w:val="22"/>
          <w:szCs w:val="22"/>
        </w:rPr>
        <w:t xml:space="preserve"> 100% of test solutions were changed every</w:t>
      </w:r>
      <w:r>
        <w:rPr>
          <w:rFonts w:asciiTheme="minorHAnsi" w:hAnsiTheme="minorHAnsi" w:cstheme="minorHAnsi"/>
          <w:color w:val="000000"/>
          <w:sz w:val="22"/>
          <w:szCs w:val="22"/>
        </w:rPr>
        <w:t xml:space="preserve"> </w:t>
      </w:r>
      <w:r w:rsidRPr="003F49F1">
        <w:rPr>
          <w:rFonts w:asciiTheme="minorHAnsi" w:hAnsiTheme="minorHAnsi" w:cstheme="minorHAnsi"/>
          <w:color w:val="000000"/>
          <w:sz w:val="22"/>
          <w:szCs w:val="22"/>
        </w:rPr>
        <w:t xml:space="preserve">other day to maintain </w:t>
      </w:r>
      <w:r>
        <w:rPr>
          <w:rFonts w:asciiTheme="minorHAnsi" w:hAnsiTheme="minorHAnsi" w:cstheme="minorHAnsi"/>
          <w:color w:val="000000"/>
          <w:sz w:val="22"/>
          <w:szCs w:val="22"/>
        </w:rPr>
        <w:t>nominal</w:t>
      </w:r>
      <w:r w:rsidRPr="003F49F1">
        <w:rPr>
          <w:rFonts w:asciiTheme="minorHAnsi" w:hAnsiTheme="minorHAnsi" w:cstheme="minorHAnsi"/>
          <w:color w:val="000000"/>
          <w:sz w:val="22"/>
          <w:szCs w:val="22"/>
        </w:rPr>
        <w:t xml:space="preserve"> concentrations during the experiment.</w:t>
      </w:r>
    </w:p>
    <w:p w14:paraId="7E8A821B" w14:textId="77777777" w:rsidR="004C5679" w:rsidRDefault="004C5679" w:rsidP="004C5679">
      <w:pPr>
        <w:rPr>
          <w:rFonts w:asciiTheme="minorHAnsi" w:hAnsiTheme="minorHAnsi" w:cstheme="minorHAnsi"/>
          <w:color w:val="000000"/>
          <w:sz w:val="22"/>
          <w:szCs w:val="22"/>
        </w:rPr>
      </w:pPr>
    </w:p>
    <w:p w14:paraId="2E064586" w14:textId="49528A25" w:rsidR="006E7AFF" w:rsidRDefault="006E7AFF" w:rsidP="004C5679">
      <w:pPr>
        <w:rPr>
          <w:rFonts w:asciiTheme="minorHAnsi" w:hAnsiTheme="minorHAnsi" w:cstheme="minorHAnsi"/>
          <w:color w:val="000000"/>
          <w:sz w:val="22"/>
          <w:szCs w:val="22"/>
        </w:rPr>
      </w:pPr>
      <w:r>
        <w:rPr>
          <w:rFonts w:asciiTheme="minorHAnsi" w:hAnsiTheme="minorHAnsi" w:cstheme="minorHAnsi"/>
          <w:color w:val="000000"/>
          <w:sz w:val="22"/>
          <w:szCs w:val="22"/>
        </w:rPr>
        <w:t>L</w:t>
      </w:r>
      <w:r w:rsidRPr="003F49F1">
        <w:rPr>
          <w:rFonts w:asciiTheme="minorHAnsi" w:hAnsiTheme="minorHAnsi" w:cstheme="minorHAnsi"/>
          <w:color w:val="000000"/>
          <w:sz w:val="22"/>
          <w:szCs w:val="22"/>
        </w:rPr>
        <w:t xml:space="preserve">inear regression analysis and One-way Analysis of Variance (ANOVA) </w:t>
      </w:r>
      <w:r>
        <w:rPr>
          <w:rFonts w:asciiTheme="minorHAnsi" w:hAnsiTheme="minorHAnsi" w:cstheme="minorHAnsi"/>
          <w:color w:val="000000"/>
          <w:sz w:val="22"/>
          <w:szCs w:val="22"/>
        </w:rPr>
        <w:t xml:space="preserve">was used </w:t>
      </w:r>
      <w:r w:rsidRPr="003F49F1">
        <w:rPr>
          <w:rFonts w:asciiTheme="minorHAnsi" w:hAnsiTheme="minorHAnsi" w:cstheme="minorHAnsi"/>
          <w:color w:val="000000"/>
          <w:sz w:val="22"/>
          <w:szCs w:val="22"/>
        </w:rPr>
        <w:t>determine the significance of differences among treatments compared to the control. JMP1</w:t>
      </w:r>
      <w:r>
        <w:rPr>
          <w:rFonts w:asciiTheme="minorHAnsi" w:hAnsiTheme="minorHAnsi" w:cstheme="minorHAnsi"/>
          <w:color w:val="000000"/>
          <w:sz w:val="22"/>
          <w:szCs w:val="22"/>
        </w:rPr>
        <w:t xml:space="preserve"> </w:t>
      </w:r>
      <w:r w:rsidRPr="003F49F1">
        <w:rPr>
          <w:rFonts w:asciiTheme="minorHAnsi" w:hAnsiTheme="minorHAnsi" w:cstheme="minorHAnsi"/>
          <w:color w:val="000000"/>
          <w:sz w:val="22"/>
          <w:szCs w:val="22"/>
        </w:rPr>
        <w:t>Pro 2016 was used to calculate the LC</w:t>
      </w:r>
      <w:r w:rsidRPr="006D5173">
        <w:rPr>
          <w:rFonts w:asciiTheme="minorHAnsi" w:hAnsiTheme="minorHAnsi" w:cstheme="minorHAnsi"/>
          <w:color w:val="000000"/>
          <w:sz w:val="22"/>
          <w:szCs w:val="22"/>
          <w:vertAlign w:val="subscript"/>
        </w:rPr>
        <w:t>50</w:t>
      </w:r>
      <w:r w:rsidRPr="003F49F1">
        <w:rPr>
          <w:rFonts w:asciiTheme="minorHAnsi" w:hAnsiTheme="minorHAnsi" w:cstheme="minorHAnsi"/>
          <w:color w:val="000000"/>
          <w:sz w:val="22"/>
          <w:szCs w:val="22"/>
        </w:rPr>
        <w:t xml:space="preserve"> toxicity test and its 95% confidence intervals,</w:t>
      </w:r>
      <w:r>
        <w:rPr>
          <w:rFonts w:asciiTheme="minorHAnsi" w:hAnsiTheme="minorHAnsi" w:cstheme="minorHAnsi"/>
          <w:color w:val="000000"/>
          <w:sz w:val="22"/>
          <w:szCs w:val="22"/>
        </w:rPr>
        <w:t xml:space="preserve"> </w:t>
      </w:r>
      <w:r w:rsidRPr="003F49F1">
        <w:rPr>
          <w:rFonts w:asciiTheme="minorHAnsi" w:hAnsiTheme="minorHAnsi" w:cstheme="minorHAnsi"/>
          <w:color w:val="000000"/>
          <w:sz w:val="22"/>
          <w:szCs w:val="22"/>
        </w:rPr>
        <w:t>Kruskal-Wallis, ANOVA, and Kaplan–Meier tests, and Microsoft Excel 2016 was used for linear</w:t>
      </w:r>
      <w:r>
        <w:rPr>
          <w:rFonts w:asciiTheme="minorHAnsi" w:hAnsiTheme="minorHAnsi" w:cstheme="minorHAnsi"/>
          <w:color w:val="000000"/>
          <w:sz w:val="22"/>
          <w:szCs w:val="22"/>
        </w:rPr>
        <w:t xml:space="preserve"> </w:t>
      </w:r>
      <w:r w:rsidRPr="003F49F1">
        <w:rPr>
          <w:rFonts w:asciiTheme="minorHAnsi" w:hAnsiTheme="minorHAnsi" w:cstheme="minorHAnsi"/>
          <w:color w:val="000000"/>
          <w:sz w:val="22"/>
          <w:szCs w:val="22"/>
        </w:rPr>
        <w:t xml:space="preserve">regression analysis. </w:t>
      </w:r>
      <w:proofErr w:type="gramStart"/>
      <w:r w:rsidRPr="003F49F1">
        <w:rPr>
          <w:rFonts w:asciiTheme="minorHAnsi" w:hAnsiTheme="minorHAnsi" w:cstheme="minorHAnsi"/>
          <w:color w:val="000000"/>
          <w:sz w:val="22"/>
          <w:szCs w:val="22"/>
        </w:rPr>
        <w:t>All of</w:t>
      </w:r>
      <w:proofErr w:type="gramEnd"/>
      <w:r w:rsidRPr="003F49F1">
        <w:rPr>
          <w:rFonts w:asciiTheme="minorHAnsi" w:hAnsiTheme="minorHAnsi" w:cstheme="minorHAnsi"/>
          <w:color w:val="000000"/>
          <w:sz w:val="22"/>
          <w:szCs w:val="22"/>
        </w:rPr>
        <w:t xml:space="preserve"> these statistical analyses were conducted</w:t>
      </w:r>
      <w:r>
        <w:rPr>
          <w:rFonts w:asciiTheme="minorHAnsi" w:hAnsiTheme="minorHAnsi" w:cstheme="minorHAnsi"/>
          <w:color w:val="000000"/>
          <w:sz w:val="22"/>
          <w:szCs w:val="22"/>
        </w:rPr>
        <w:t xml:space="preserve"> </w:t>
      </w:r>
      <w:r w:rsidRPr="003F49F1">
        <w:rPr>
          <w:rFonts w:asciiTheme="minorHAnsi" w:hAnsiTheme="minorHAnsi" w:cstheme="minorHAnsi"/>
          <w:color w:val="000000"/>
          <w:sz w:val="22"/>
          <w:szCs w:val="22"/>
        </w:rPr>
        <w:t>at α = 0.05 significance level.</w:t>
      </w:r>
    </w:p>
    <w:p w14:paraId="1DC715E9" w14:textId="77777777" w:rsidR="004C5679" w:rsidRDefault="004C5679" w:rsidP="004C5679">
      <w:pPr>
        <w:rPr>
          <w:rFonts w:asciiTheme="minorHAnsi" w:hAnsiTheme="minorHAnsi" w:cstheme="minorHAnsi"/>
          <w:color w:val="000000"/>
          <w:sz w:val="22"/>
          <w:szCs w:val="22"/>
        </w:rPr>
      </w:pPr>
    </w:p>
    <w:p w14:paraId="1503E8A0" w14:textId="055B61E4" w:rsidR="006E7AFF" w:rsidRDefault="004C5679" w:rsidP="004C5679">
      <w:pPr>
        <w:rPr>
          <w:rFonts w:asciiTheme="minorHAnsi" w:hAnsiTheme="minorHAnsi" w:cstheme="minorHAnsi"/>
          <w:color w:val="000000"/>
          <w:sz w:val="22"/>
          <w:szCs w:val="22"/>
        </w:rPr>
      </w:pPr>
      <w:r>
        <w:rPr>
          <w:rFonts w:asciiTheme="minorHAnsi" w:hAnsiTheme="minorHAnsi" w:cstheme="minorHAnsi"/>
          <w:color w:val="000000"/>
          <w:sz w:val="22"/>
          <w:szCs w:val="22"/>
        </w:rPr>
        <w:t>S</w:t>
      </w:r>
      <w:r w:rsidR="006E7AFF" w:rsidRPr="003F49F1">
        <w:rPr>
          <w:rFonts w:asciiTheme="minorHAnsi" w:hAnsiTheme="minorHAnsi" w:cstheme="minorHAnsi"/>
          <w:color w:val="000000"/>
          <w:sz w:val="22"/>
          <w:szCs w:val="22"/>
        </w:rPr>
        <w:t>hrimp exposed to imidacloprid exhibited a reduction in growth during the experiment.</w:t>
      </w:r>
      <w:r w:rsidR="006E7AFF">
        <w:rPr>
          <w:rFonts w:asciiTheme="minorHAnsi" w:hAnsiTheme="minorHAnsi" w:cstheme="minorHAnsi"/>
          <w:color w:val="000000"/>
          <w:sz w:val="22"/>
          <w:szCs w:val="22"/>
        </w:rPr>
        <w:t xml:space="preserve"> </w:t>
      </w:r>
      <w:r w:rsidR="006E7AFF" w:rsidRPr="003F49F1">
        <w:rPr>
          <w:rFonts w:asciiTheme="minorHAnsi" w:hAnsiTheme="minorHAnsi" w:cstheme="minorHAnsi"/>
          <w:color w:val="000000"/>
          <w:sz w:val="22"/>
          <w:szCs w:val="22"/>
        </w:rPr>
        <w:t>The initial mean weight of shrimp was no</w:t>
      </w:r>
      <w:r w:rsidR="006E7AFF">
        <w:rPr>
          <w:rFonts w:asciiTheme="minorHAnsi" w:hAnsiTheme="minorHAnsi" w:cstheme="minorHAnsi"/>
          <w:color w:val="000000"/>
          <w:sz w:val="22"/>
          <w:szCs w:val="22"/>
        </w:rPr>
        <w:t>t</w:t>
      </w:r>
      <w:r w:rsidR="006E7AFF" w:rsidRPr="003F49F1">
        <w:rPr>
          <w:rFonts w:asciiTheme="minorHAnsi" w:hAnsiTheme="minorHAnsi" w:cstheme="minorHAnsi"/>
          <w:color w:val="000000"/>
          <w:sz w:val="22"/>
          <w:szCs w:val="22"/>
        </w:rPr>
        <w:t xml:space="preserve"> significant</w:t>
      </w:r>
      <w:r w:rsidR="006E7AFF">
        <w:rPr>
          <w:rFonts w:asciiTheme="minorHAnsi" w:hAnsiTheme="minorHAnsi" w:cstheme="minorHAnsi"/>
          <w:color w:val="000000"/>
          <w:sz w:val="22"/>
          <w:szCs w:val="22"/>
        </w:rPr>
        <w:t>ly</w:t>
      </w:r>
      <w:r w:rsidR="006E7AFF" w:rsidRPr="003F49F1">
        <w:rPr>
          <w:rFonts w:asciiTheme="minorHAnsi" w:hAnsiTheme="minorHAnsi" w:cstheme="minorHAnsi"/>
          <w:color w:val="000000"/>
          <w:sz w:val="22"/>
          <w:szCs w:val="22"/>
        </w:rPr>
        <w:t xml:space="preserve"> difference</w:t>
      </w:r>
      <w:r w:rsidR="006E7AFF">
        <w:rPr>
          <w:rFonts w:asciiTheme="minorHAnsi" w:hAnsiTheme="minorHAnsi" w:cstheme="minorHAnsi"/>
          <w:color w:val="000000"/>
          <w:sz w:val="22"/>
          <w:szCs w:val="22"/>
        </w:rPr>
        <w:t xml:space="preserve"> </w:t>
      </w:r>
      <w:r w:rsidR="006E7AFF" w:rsidRPr="003F49F1">
        <w:rPr>
          <w:rFonts w:asciiTheme="minorHAnsi" w:hAnsiTheme="minorHAnsi" w:cstheme="minorHAnsi"/>
          <w:color w:val="000000"/>
          <w:sz w:val="22"/>
          <w:szCs w:val="22"/>
        </w:rPr>
        <w:t>among all treatments. Final weight ranged between</w:t>
      </w:r>
      <w:r w:rsidR="006E7AFF">
        <w:rPr>
          <w:rFonts w:asciiTheme="minorHAnsi" w:hAnsiTheme="minorHAnsi" w:cstheme="minorHAnsi"/>
          <w:color w:val="000000"/>
          <w:sz w:val="22"/>
          <w:szCs w:val="22"/>
        </w:rPr>
        <w:t xml:space="preserve"> </w:t>
      </w:r>
      <w:r w:rsidR="006E7AFF" w:rsidRPr="003F49F1">
        <w:rPr>
          <w:rFonts w:asciiTheme="minorHAnsi" w:hAnsiTheme="minorHAnsi" w:cstheme="minorHAnsi"/>
          <w:color w:val="000000"/>
          <w:sz w:val="22"/>
          <w:szCs w:val="22"/>
        </w:rPr>
        <w:t>1.04 ± 0.13 g in the 320.0 μg/L treatment (calculated based on 5 survived shrimp) to</w:t>
      </w:r>
      <w:r w:rsidR="006E7AFF">
        <w:rPr>
          <w:rFonts w:asciiTheme="minorHAnsi" w:hAnsiTheme="minorHAnsi" w:cstheme="minorHAnsi"/>
          <w:color w:val="000000"/>
          <w:sz w:val="22"/>
          <w:szCs w:val="22"/>
        </w:rPr>
        <w:t xml:space="preserve"> </w:t>
      </w:r>
      <w:r w:rsidR="006E7AFF" w:rsidRPr="003F49F1">
        <w:rPr>
          <w:rFonts w:asciiTheme="minorHAnsi" w:hAnsiTheme="minorHAnsi" w:cstheme="minorHAnsi"/>
          <w:color w:val="000000"/>
          <w:sz w:val="22"/>
          <w:szCs w:val="22"/>
        </w:rPr>
        <w:t>1.95 ± 0.12 g in the control (calculated based on 15 survived shrimp). The final weight under</w:t>
      </w:r>
      <w:r w:rsidR="006E7AFF">
        <w:rPr>
          <w:rFonts w:asciiTheme="minorHAnsi" w:hAnsiTheme="minorHAnsi" w:cstheme="minorHAnsi"/>
          <w:color w:val="000000"/>
          <w:sz w:val="22"/>
          <w:szCs w:val="22"/>
        </w:rPr>
        <w:t xml:space="preserve"> </w:t>
      </w:r>
      <w:r w:rsidR="006E7AFF" w:rsidRPr="003F49F1">
        <w:rPr>
          <w:rFonts w:asciiTheme="minorHAnsi" w:hAnsiTheme="minorHAnsi" w:cstheme="minorHAnsi"/>
          <w:color w:val="000000"/>
          <w:sz w:val="22"/>
          <w:szCs w:val="22"/>
        </w:rPr>
        <w:t xml:space="preserve">the control was significantly different from all treatments except the 0.5 μg/L treatment. </w:t>
      </w:r>
      <w:r w:rsidR="006E7AFF">
        <w:rPr>
          <w:rFonts w:asciiTheme="minorHAnsi" w:hAnsiTheme="minorHAnsi" w:cstheme="minorHAnsi"/>
          <w:color w:val="000000"/>
          <w:sz w:val="22"/>
          <w:szCs w:val="22"/>
        </w:rPr>
        <w:t>Additionally</w:t>
      </w:r>
      <w:r w:rsidR="006E7AFF" w:rsidRPr="003F49F1">
        <w:rPr>
          <w:rFonts w:asciiTheme="minorHAnsi" w:hAnsiTheme="minorHAnsi" w:cstheme="minorHAnsi"/>
          <w:color w:val="000000"/>
          <w:sz w:val="22"/>
          <w:szCs w:val="22"/>
        </w:rPr>
        <w:t>, the initial body length of shrimp was not significantly different</w:t>
      </w:r>
      <w:r w:rsidR="006E7AFF">
        <w:rPr>
          <w:rFonts w:asciiTheme="minorHAnsi" w:hAnsiTheme="minorHAnsi" w:cstheme="minorHAnsi"/>
          <w:color w:val="000000"/>
          <w:sz w:val="22"/>
          <w:szCs w:val="22"/>
        </w:rPr>
        <w:t xml:space="preserve"> </w:t>
      </w:r>
      <w:r w:rsidR="006E7AFF" w:rsidRPr="003F49F1">
        <w:rPr>
          <w:rFonts w:asciiTheme="minorHAnsi" w:hAnsiTheme="minorHAnsi" w:cstheme="minorHAnsi"/>
          <w:color w:val="000000"/>
          <w:sz w:val="22"/>
          <w:szCs w:val="22"/>
        </w:rPr>
        <w:t>among all treatments. After the second length measurement</w:t>
      </w:r>
      <w:r w:rsidR="006E7AFF">
        <w:rPr>
          <w:rFonts w:asciiTheme="minorHAnsi" w:hAnsiTheme="minorHAnsi" w:cstheme="minorHAnsi"/>
          <w:color w:val="000000"/>
          <w:sz w:val="22"/>
          <w:szCs w:val="22"/>
        </w:rPr>
        <w:t xml:space="preserve"> </w:t>
      </w:r>
      <w:r w:rsidR="006E7AFF" w:rsidRPr="003F49F1">
        <w:rPr>
          <w:rFonts w:asciiTheme="minorHAnsi" w:hAnsiTheme="minorHAnsi" w:cstheme="minorHAnsi"/>
          <w:color w:val="000000"/>
          <w:sz w:val="22"/>
          <w:szCs w:val="22"/>
        </w:rPr>
        <w:t>(week 2) and until the final measurement (week 5), there were significant differences</w:t>
      </w:r>
      <w:r w:rsidR="006E7AFF">
        <w:rPr>
          <w:rFonts w:asciiTheme="minorHAnsi" w:hAnsiTheme="minorHAnsi" w:cstheme="minorHAnsi"/>
          <w:color w:val="000000"/>
          <w:sz w:val="22"/>
          <w:szCs w:val="22"/>
        </w:rPr>
        <w:t xml:space="preserve"> </w:t>
      </w:r>
      <w:r w:rsidR="006E7AFF" w:rsidRPr="003F49F1">
        <w:rPr>
          <w:rFonts w:asciiTheme="minorHAnsi" w:hAnsiTheme="minorHAnsi" w:cstheme="minorHAnsi"/>
          <w:color w:val="000000"/>
          <w:sz w:val="22"/>
          <w:szCs w:val="22"/>
        </w:rPr>
        <w:t>between the control and other treatments except for the 0.5 μg/L and 1.0 μg/L treatments.</w:t>
      </w:r>
      <w:r w:rsidR="000A5E28">
        <w:rPr>
          <w:rFonts w:asciiTheme="minorHAnsi" w:hAnsiTheme="minorHAnsi" w:cstheme="minorHAnsi"/>
          <w:color w:val="000000"/>
          <w:sz w:val="22"/>
          <w:szCs w:val="22"/>
        </w:rPr>
        <w:t xml:space="preserve"> Control survival was 100% during the experiment. </w:t>
      </w:r>
    </w:p>
    <w:p w14:paraId="64EAF631" w14:textId="77777777" w:rsidR="006E7AFF" w:rsidRPr="003A314F" w:rsidRDefault="006E7AFF" w:rsidP="006E7AFF">
      <w:pPr>
        <w:rPr>
          <w:rFonts w:asciiTheme="minorHAnsi" w:hAnsiTheme="minorHAnsi" w:cstheme="minorHAnsi"/>
          <w:color w:val="000000"/>
          <w:sz w:val="22"/>
          <w:szCs w:val="22"/>
        </w:rPr>
      </w:pPr>
    </w:p>
    <w:p w14:paraId="24F39CE7" w14:textId="1733EFED"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sidR="00DA0910">
        <w:rPr>
          <w:rFonts w:asciiTheme="minorHAnsi" w:hAnsiTheme="minorHAnsi" w:cstheme="minorHAnsi"/>
          <w:b/>
          <w:bCs/>
          <w:color w:val="000000"/>
          <w:sz w:val="22"/>
          <w:szCs w:val="22"/>
        </w:rPr>
        <w:t xml:space="preserve">Effects of imidacloprid exposure to </w:t>
      </w:r>
      <w:r w:rsidR="00DA0910" w:rsidRPr="00DA0910">
        <w:rPr>
          <w:rFonts w:asciiTheme="minorHAnsi" w:hAnsiTheme="minorHAnsi" w:cstheme="minorHAnsi"/>
          <w:b/>
          <w:bCs/>
          <w:i/>
          <w:iCs/>
          <w:color w:val="000000"/>
          <w:sz w:val="22"/>
          <w:szCs w:val="22"/>
        </w:rPr>
        <w:t>Farfantepenaeus aztecus</w:t>
      </w:r>
      <w:r w:rsidRPr="003A314F">
        <w:rPr>
          <w:rFonts w:asciiTheme="minorHAnsi" w:hAnsiTheme="minorHAnsi" w:cstheme="minorHAnsi"/>
          <w:b/>
          <w:bCs/>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7"/>
        <w:gridCol w:w="1806"/>
        <w:gridCol w:w="1945"/>
        <w:gridCol w:w="1965"/>
        <w:gridCol w:w="1677"/>
      </w:tblGrid>
      <w:tr w:rsidR="006E7AFF" w:rsidRPr="00C33E9F" w14:paraId="15DE2A9A" w14:textId="77777777" w:rsidTr="00380F64">
        <w:tc>
          <w:tcPr>
            <w:tcW w:w="1046" w:type="pct"/>
            <w:shd w:val="clear" w:color="auto" w:fill="D9D9D9" w:themeFill="background1" w:themeFillShade="D9"/>
            <w:tcMar>
              <w:top w:w="0" w:type="dxa"/>
              <w:left w:w="108" w:type="dxa"/>
              <w:bottom w:w="0" w:type="dxa"/>
              <w:right w:w="108" w:type="dxa"/>
            </w:tcMar>
            <w:hideMark/>
          </w:tcPr>
          <w:p w14:paraId="30D7215C" w14:textId="77777777" w:rsidR="006E7AFF" w:rsidRPr="003A314F" w:rsidRDefault="006E7AFF" w:rsidP="006E7AFF">
            <w:pPr>
              <w:rPr>
                <w:rFonts w:asciiTheme="minorHAnsi" w:hAnsiTheme="minorHAnsi" w:cstheme="minorHAnsi"/>
                <w:b/>
                <w:bCs/>
                <w:color w:val="FFFFFF"/>
                <w:sz w:val="22"/>
                <w:szCs w:val="22"/>
              </w:rPr>
            </w:pPr>
            <w:r w:rsidRPr="003A314F">
              <w:rPr>
                <w:rFonts w:asciiTheme="minorHAnsi" w:hAnsiTheme="minorHAnsi" w:cstheme="minorHAnsi"/>
                <w:b/>
                <w:bCs/>
                <w:color w:val="000000"/>
                <w:sz w:val="22"/>
                <w:szCs w:val="22"/>
              </w:rPr>
              <w:t>Organism</w:t>
            </w:r>
          </w:p>
        </w:tc>
        <w:tc>
          <w:tcPr>
            <w:tcW w:w="966" w:type="pct"/>
            <w:shd w:val="clear" w:color="auto" w:fill="D9D9D9" w:themeFill="background1" w:themeFillShade="D9"/>
            <w:tcMar>
              <w:top w:w="0" w:type="dxa"/>
              <w:left w:w="108" w:type="dxa"/>
              <w:bottom w:w="0" w:type="dxa"/>
              <w:right w:w="108" w:type="dxa"/>
            </w:tcMar>
            <w:hideMark/>
          </w:tcPr>
          <w:p w14:paraId="48279F49" w14:textId="77777777"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Test type</w:t>
            </w:r>
          </w:p>
        </w:tc>
        <w:tc>
          <w:tcPr>
            <w:tcW w:w="1040" w:type="pct"/>
            <w:shd w:val="clear" w:color="auto" w:fill="D9D9D9" w:themeFill="background1" w:themeFillShade="D9"/>
            <w:tcMar>
              <w:top w:w="0" w:type="dxa"/>
              <w:left w:w="108" w:type="dxa"/>
              <w:bottom w:w="0" w:type="dxa"/>
              <w:right w:w="108" w:type="dxa"/>
            </w:tcMar>
            <w:hideMark/>
          </w:tcPr>
          <w:p w14:paraId="33169DB2" w14:textId="77777777"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Effect observed</w:t>
            </w:r>
          </w:p>
        </w:tc>
        <w:tc>
          <w:tcPr>
            <w:tcW w:w="1051" w:type="pct"/>
            <w:shd w:val="clear" w:color="auto" w:fill="D9D9D9" w:themeFill="background1" w:themeFillShade="D9"/>
            <w:tcMar>
              <w:top w:w="0" w:type="dxa"/>
              <w:left w:w="108" w:type="dxa"/>
              <w:bottom w:w="0" w:type="dxa"/>
              <w:right w:w="108" w:type="dxa"/>
            </w:tcMar>
            <w:hideMark/>
          </w:tcPr>
          <w:p w14:paraId="05AC77E8" w14:textId="77777777"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NOAEC</w:t>
            </w:r>
          </w:p>
        </w:tc>
        <w:tc>
          <w:tcPr>
            <w:tcW w:w="897" w:type="pct"/>
            <w:shd w:val="clear" w:color="auto" w:fill="D9D9D9" w:themeFill="background1" w:themeFillShade="D9"/>
            <w:tcMar>
              <w:top w:w="0" w:type="dxa"/>
              <w:left w:w="108" w:type="dxa"/>
              <w:bottom w:w="0" w:type="dxa"/>
              <w:right w:w="108" w:type="dxa"/>
            </w:tcMar>
            <w:hideMark/>
          </w:tcPr>
          <w:p w14:paraId="4480A246" w14:textId="77777777"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LOAEC</w:t>
            </w:r>
          </w:p>
        </w:tc>
      </w:tr>
      <w:tr w:rsidR="006E7AFF" w:rsidRPr="00C33E9F" w14:paraId="21301A3D" w14:textId="77777777" w:rsidTr="004C5679">
        <w:tc>
          <w:tcPr>
            <w:tcW w:w="1046" w:type="pct"/>
            <w:vMerge w:val="restart"/>
            <w:tcMar>
              <w:top w:w="0" w:type="dxa"/>
              <w:left w:w="108" w:type="dxa"/>
              <w:bottom w:w="0" w:type="dxa"/>
              <w:right w:w="108" w:type="dxa"/>
            </w:tcMar>
          </w:tcPr>
          <w:p w14:paraId="07152141" w14:textId="77777777" w:rsidR="006E7AFF" w:rsidRPr="00DA0910" w:rsidRDefault="006E7AFF" w:rsidP="006E7AFF">
            <w:pPr>
              <w:rPr>
                <w:rFonts w:asciiTheme="minorHAnsi" w:hAnsiTheme="minorHAnsi" w:cstheme="minorHAnsi"/>
                <w:i/>
                <w:iCs/>
                <w:color w:val="000000"/>
                <w:sz w:val="22"/>
                <w:szCs w:val="22"/>
              </w:rPr>
            </w:pPr>
            <w:r w:rsidRPr="00DA0910">
              <w:rPr>
                <w:rFonts w:asciiTheme="minorHAnsi" w:eastAsiaTheme="minorHAnsi" w:hAnsiTheme="minorHAnsi" w:cstheme="minorHAnsi"/>
                <w:i/>
                <w:iCs/>
                <w:sz w:val="22"/>
                <w:szCs w:val="22"/>
              </w:rPr>
              <w:t>Farfantepenaeus aztecus</w:t>
            </w:r>
          </w:p>
        </w:tc>
        <w:tc>
          <w:tcPr>
            <w:tcW w:w="966" w:type="pct"/>
            <w:vMerge w:val="restart"/>
            <w:tcMar>
              <w:top w:w="0" w:type="dxa"/>
              <w:left w:w="108" w:type="dxa"/>
              <w:bottom w:w="0" w:type="dxa"/>
              <w:right w:w="108" w:type="dxa"/>
            </w:tcMar>
          </w:tcPr>
          <w:p w14:paraId="50A95CC8"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Chronic - Static renewal </w:t>
            </w:r>
          </w:p>
        </w:tc>
        <w:tc>
          <w:tcPr>
            <w:tcW w:w="1040" w:type="pct"/>
            <w:tcMar>
              <w:top w:w="0" w:type="dxa"/>
              <w:left w:w="108" w:type="dxa"/>
              <w:bottom w:w="0" w:type="dxa"/>
              <w:right w:w="108" w:type="dxa"/>
            </w:tcMar>
          </w:tcPr>
          <w:p w14:paraId="0C5937E8"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Reduced length</w:t>
            </w:r>
          </w:p>
        </w:tc>
        <w:tc>
          <w:tcPr>
            <w:tcW w:w="1051" w:type="pct"/>
            <w:tcMar>
              <w:top w:w="0" w:type="dxa"/>
              <w:left w:w="108" w:type="dxa"/>
              <w:bottom w:w="0" w:type="dxa"/>
              <w:right w:w="108" w:type="dxa"/>
            </w:tcMar>
          </w:tcPr>
          <w:p w14:paraId="55C26B30"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0.5</w:t>
            </w:r>
          </w:p>
        </w:tc>
        <w:tc>
          <w:tcPr>
            <w:tcW w:w="897" w:type="pct"/>
            <w:tcMar>
              <w:top w:w="0" w:type="dxa"/>
              <w:left w:w="108" w:type="dxa"/>
              <w:bottom w:w="0" w:type="dxa"/>
              <w:right w:w="108" w:type="dxa"/>
            </w:tcMar>
          </w:tcPr>
          <w:p w14:paraId="1E96FB36"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1.0 ug/L</w:t>
            </w:r>
          </w:p>
        </w:tc>
      </w:tr>
      <w:tr w:rsidR="006E7AFF" w:rsidRPr="00C33E9F" w14:paraId="34F3F6DA" w14:textId="77777777" w:rsidTr="004C5679">
        <w:tc>
          <w:tcPr>
            <w:tcW w:w="1046" w:type="pct"/>
            <w:vMerge/>
            <w:tcMar>
              <w:top w:w="0" w:type="dxa"/>
              <w:left w:w="108" w:type="dxa"/>
              <w:bottom w:w="0" w:type="dxa"/>
              <w:right w:w="108" w:type="dxa"/>
            </w:tcMar>
          </w:tcPr>
          <w:p w14:paraId="4D6B64E9" w14:textId="77777777" w:rsidR="006E7AFF" w:rsidRPr="003A314F" w:rsidRDefault="006E7AFF" w:rsidP="006E7AFF">
            <w:pPr>
              <w:rPr>
                <w:rFonts w:asciiTheme="minorHAnsi" w:hAnsiTheme="minorHAnsi" w:cstheme="minorHAnsi"/>
                <w:color w:val="000000"/>
                <w:sz w:val="22"/>
                <w:szCs w:val="22"/>
              </w:rPr>
            </w:pPr>
          </w:p>
        </w:tc>
        <w:tc>
          <w:tcPr>
            <w:tcW w:w="966" w:type="pct"/>
            <w:vMerge/>
            <w:tcMar>
              <w:top w:w="0" w:type="dxa"/>
              <w:left w:w="108" w:type="dxa"/>
              <w:bottom w:w="0" w:type="dxa"/>
              <w:right w:w="108" w:type="dxa"/>
            </w:tcMar>
          </w:tcPr>
          <w:p w14:paraId="2C0B14D0" w14:textId="77777777" w:rsidR="006E7AFF" w:rsidRPr="003A314F" w:rsidRDefault="006E7AFF" w:rsidP="006E7AFF">
            <w:pPr>
              <w:rPr>
                <w:rFonts w:asciiTheme="minorHAnsi" w:hAnsiTheme="minorHAnsi" w:cstheme="minorHAnsi"/>
                <w:color w:val="000000"/>
                <w:sz w:val="22"/>
                <w:szCs w:val="22"/>
              </w:rPr>
            </w:pPr>
          </w:p>
        </w:tc>
        <w:tc>
          <w:tcPr>
            <w:tcW w:w="1040" w:type="pct"/>
            <w:tcMar>
              <w:top w:w="0" w:type="dxa"/>
              <w:left w:w="108" w:type="dxa"/>
              <w:bottom w:w="0" w:type="dxa"/>
              <w:right w:w="108" w:type="dxa"/>
            </w:tcMar>
          </w:tcPr>
          <w:p w14:paraId="402A450E"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Reduced weight</w:t>
            </w:r>
          </w:p>
        </w:tc>
        <w:tc>
          <w:tcPr>
            <w:tcW w:w="1051" w:type="pct"/>
            <w:tcMar>
              <w:top w:w="0" w:type="dxa"/>
              <w:left w:w="108" w:type="dxa"/>
              <w:bottom w:w="0" w:type="dxa"/>
              <w:right w:w="108" w:type="dxa"/>
            </w:tcMar>
          </w:tcPr>
          <w:p w14:paraId="30A80D98"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0.5</w:t>
            </w:r>
          </w:p>
        </w:tc>
        <w:tc>
          <w:tcPr>
            <w:tcW w:w="897" w:type="pct"/>
            <w:tcMar>
              <w:top w:w="0" w:type="dxa"/>
              <w:left w:w="108" w:type="dxa"/>
              <w:bottom w:w="0" w:type="dxa"/>
              <w:right w:w="108" w:type="dxa"/>
            </w:tcMar>
          </w:tcPr>
          <w:p w14:paraId="3A1E3C16" w14:textId="77777777" w:rsidR="006E7AFF" w:rsidRPr="003A314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1.0 ug/L</w:t>
            </w:r>
          </w:p>
        </w:tc>
      </w:tr>
    </w:tbl>
    <w:p w14:paraId="0E51E164" w14:textId="77777777" w:rsidR="006E7AFF" w:rsidRPr="003A314F" w:rsidRDefault="006E7AFF" w:rsidP="006E7AFF">
      <w:pPr>
        <w:rPr>
          <w:rFonts w:asciiTheme="minorHAnsi" w:hAnsiTheme="minorHAnsi" w:cstheme="minorHAnsi"/>
          <w:color w:val="000000"/>
          <w:sz w:val="22"/>
          <w:szCs w:val="22"/>
        </w:rPr>
      </w:pPr>
    </w:p>
    <w:p w14:paraId="1F675A59" w14:textId="35BF3A6A"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6D5173">
        <w:rPr>
          <w:rFonts w:asciiTheme="minorHAnsi" w:hAnsiTheme="minorHAnsi" w:cstheme="minorHAnsi"/>
          <w:color w:val="000000"/>
          <w:sz w:val="22"/>
          <w:szCs w:val="22"/>
        </w:rPr>
        <w:t xml:space="preserve">Quantitative </w:t>
      </w:r>
    </w:p>
    <w:p w14:paraId="54826F13" w14:textId="6F92F1E0"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lastRenderedPageBreak/>
        <w:t>Limitations of Study:</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There was no analytical verification of imidacloprid concentration in the test medium. </w:t>
      </w:r>
    </w:p>
    <w:p w14:paraId="2AEC1255"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20476187" w14:textId="41715F0E" w:rsidR="00DB14B2" w:rsidRDefault="006E7AFF" w:rsidP="00DB14B2">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EC0877" w:rsidRPr="00153195">
        <w:rPr>
          <w:rFonts w:asciiTheme="minorHAnsi" w:hAnsiTheme="minorHAnsi" w:cstheme="minorHAnsi"/>
          <w:color w:val="000000"/>
          <w:sz w:val="22"/>
          <w:szCs w:val="22"/>
        </w:rPr>
        <w:t>Ryan Mroz</w:t>
      </w:r>
      <w:r w:rsidR="00DB14B2">
        <w:rPr>
          <w:rFonts w:asciiTheme="minorHAnsi" w:hAnsiTheme="minorHAnsi" w:cstheme="minorHAnsi"/>
          <w:b/>
          <w:bCs/>
          <w:color w:val="000000"/>
          <w:sz w:val="22"/>
          <w:szCs w:val="22"/>
          <w:u w:val="single"/>
        </w:rPr>
        <w:br w:type="page"/>
      </w:r>
    </w:p>
    <w:p w14:paraId="5D0B82B4" w14:textId="545371F3" w:rsidR="00DB14B2" w:rsidRPr="003A314F" w:rsidRDefault="00DB14B2" w:rsidP="00DB14B2">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1DA20D4F" w14:textId="77777777" w:rsidR="00DB14B2" w:rsidRPr="003A314F" w:rsidRDefault="00DB14B2" w:rsidP="00DB14B2">
      <w:pPr>
        <w:rPr>
          <w:rFonts w:asciiTheme="minorHAnsi" w:hAnsiTheme="minorHAnsi" w:cstheme="minorHAnsi"/>
          <w:b/>
          <w:bCs/>
          <w:color w:val="000000"/>
          <w:sz w:val="22"/>
          <w:szCs w:val="22"/>
          <w:u w:val="single"/>
        </w:rPr>
      </w:pPr>
    </w:p>
    <w:p w14:paraId="6CE541F9"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3220E917"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339AE61B"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587A6FFA" w14:textId="77777777" w:rsidR="00DB14B2" w:rsidRPr="003A314F" w:rsidRDefault="00DB14B2" w:rsidP="00DB14B2">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sidRPr="00BF7A72">
        <w:rPr>
          <w:rFonts w:asciiTheme="minorHAnsi" w:hAnsiTheme="minorHAnsi" w:cstheme="minorHAnsi"/>
          <w:sz w:val="22"/>
          <w:szCs w:val="22"/>
        </w:rPr>
        <w:t>161498 or 152973</w:t>
      </w:r>
    </w:p>
    <w:p w14:paraId="6C269F50" w14:textId="77777777" w:rsidR="00DB14B2" w:rsidRPr="003A314F" w:rsidRDefault="00DB14B2" w:rsidP="00DB14B2">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20BAA392" w14:textId="77777777" w:rsidR="00DB14B2" w:rsidRPr="00835EE5"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835EE5">
        <w:rPr>
          <w:rFonts w:asciiTheme="minorHAnsi" w:hAnsiTheme="minorHAnsi" w:cstheme="minorHAnsi"/>
          <w:color w:val="000000"/>
          <w:sz w:val="22"/>
          <w:szCs w:val="22"/>
        </w:rPr>
        <w:t>1/</w:t>
      </w:r>
      <w:r>
        <w:rPr>
          <w:rFonts w:asciiTheme="minorHAnsi" w:hAnsiTheme="minorHAnsi" w:cstheme="minorHAnsi"/>
          <w:color w:val="000000"/>
          <w:sz w:val="22"/>
          <w:szCs w:val="22"/>
        </w:rPr>
        <w:t>21</w:t>
      </w:r>
      <w:r w:rsidRPr="00835EE5">
        <w:rPr>
          <w:rFonts w:asciiTheme="minorHAnsi" w:hAnsiTheme="minorHAnsi" w:cstheme="minorHAnsi"/>
          <w:color w:val="000000"/>
          <w:sz w:val="22"/>
          <w:szCs w:val="22"/>
        </w:rPr>
        <w:t>/2021</w:t>
      </w:r>
    </w:p>
    <w:p w14:paraId="3321D3E8" w14:textId="77777777" w:rsidR="00DB14B2" w:rsidRPr="003A314F" w:rsidRDefault="00DB14B2" w:rsidP="00DB14B2">
      <w:pPr>
        <w:spacing w:line="252" w:lineRule="auto"/>
        <w:rPr>
          <w:rFonts w:asciiTheme="minorHAnsi" w:hAnsiTheme="minorHAnsi" w:cstheme="minorHAnsi"/>
          <w:b/>
          <w:bCs/>
          <w:color w:val="000000"/>
          <w:sz w:val="22"/>
          <w:szCs w:val="22"/>
        </w:rPr>
      </w:pPr>
    </w:p>
    <w:p w14:paraId="33CB4A24" w14:textId="77777777" w:rsidR="00DB14B2" w:rsidRPr="003A314F" w:rsidRDefault="00DB14B2" w:rsidP="00DB14B2">
      <w:pPr>
        <w:spacing w:line="252" w:lineRule="auto"/>
        <w:rPr>
          <w:rFonts w:asciiTheme="minorHAnsi" w:hAnsiTheme="minorHAnsi" w:cstheme="minorHAnsi"/>
          <w:sz w:val="22"/>
          <w:szCs w:val="22"/>
        </w:rPr>
      </w:pPr>
      <w:r w:rsidRPr="003A314F">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Pr>
          <w:rFonts w:ascii="Calibri" w:hAnsi="Calibri" w:cs="Calibri"/>
          <w:color w:val="000000"/>
          <w:sz w:val="22"/>
          <w:szCs w:val="22"/>
        </w:rPr>
        <w:t>Osterberg JS; Darnell KM; Blickley TM; Romano JA; Rittschof D. Acute Toxicity and Sub-Lethal Effects of Common Pesticides in Post-Larval and Juvenile Blue Crabs, Callinectes sapidus. J. Exp. Mar. Biol. Ecol. 424/425: 5-14</w:t>
      </w:r>
    </w:p>
    <w:p w14:paraId="18E81F45" w14:textId="77777777" w:rsidR="00DB14B2" w:rsidRPr="003A314F" w:rsidRDefault="00DB14B2" w:rsidP="00DB14B2">
      <w:pPr>
        <w:rPr>
          <w:rFonts w:asciiTheme="minorHAnsi" w:hAnsiTheme="minorHAnsi" w:cstheme="minorHAnsi"/>
          <w:b/>
          <w:bCs/>
          <w:color w:val="000000"/>
          <w:sz w:val="22"/>
          <w:szCs w:val="22"/>
        </w:rPr>
      </w:pPr>
    </w:p>
    <w:p w14:paraId="1C046BE4" w14:textId="77777777" w:rsidR="00DB14B2" w:rsidRPr="003A314F" w:rsidRDefault="00DB14B2" w:rsidP="00DB14B2">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70ABCACA" w14:textId="0E36917A"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The acute toxicity of blue crab (</w:t>
      </w:r>
      <w:r w:rsidRPr="006F15DC">
        <w:rPr>
          <w:rFonts w:asciiTheme="minorHAnsi" w:hAnsiTheme="minorHAnsi" w:cstheme="minorHAnsi"/>
          <w:i/>
          <w:iCs/>
          <w:color w:val="000000"/>
          <w:sz w:val="22"/>
          <w:szCs w:val="22"/>
        </w:rPr>
        <w:t>Callinectes sapidus</w:t>
      </w:r>
      <w:r>
        <w:rPr>
          <w:rFonts w:asciiTheme="minorHAnsi" w:hAnsiTheme="minorHAnsi" w:cstheme="minorHAnsi"/>
          <w:color w:val="000000"/>
          <w:sz w:val="22"/>
          <w:szCs w:val="22"/>
        </w:rPr>
        <w:t xml:space="preserve">) megalopae (post-larval) and juveniles (stages j1 – j4) to various pesticides, both TGAIs and corresponding formulated products were evaluated. Active ingredients assessed in this study included acephate, aldicarb, lambda-cyhalothrin, glyphosate, and imidacloprid. This summary will focus only on the results of the acute toxicity of blue crab to imidacloprid TGAI and Trimax® Pro, a formulated product containing imidacloprid. </w:t>
      </w:r>
    </w:p>
    <w:p w14:paraId="098F93BC" w14:textId="77777777" w:rsidR="00DB14B2" w:rsidRDefault="00DB14B2" w:rsidP="00DB14B2">
      <w:pPr>
        <w:rPr>
          <w:rFonts w:asciiTheme="minorHAnsi" w:hAnsiTheme="minorHAnsi" w:cstheme="minorHAnsi"/>
          <w:color w:val="000000"/>
          <w:sz w:val="22"/>
          <w:szCs w:val="22"/>
        </w:rPr>
      </w:pPr>
    </w:p>
    <w:p w14:paraId="32E329C8" w14:textId="70EE3CC8"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Wild caught blue crab megalopae were collected from near oceanic water ensuring no significant exposure to pesticides in several weeks. Megalopae were used in toxicity testing within three days of collection or allowed to molt to juveniles. Stage j1-j4 juveniles were reared and used in acute toxicity assays.</w:t>
      </w:r>
      <w:r w:rsidR="006D517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Technical grade (TGAI) imidacloprid (99.5% purity) was acquired through Fisher Scientific, and liquid Trimax® Pro (40.08% imidacloprid) was acquired through Bayer CropScience. </w:t>
      </w:r>
    </w:p>
    <w:p w14:paraId="4FC6AF67" w14:textId="77777777" w:rsidR="00DB14B2" w:rsidRDefault="00DB14B2" w:rsidP="00DB14B2">
      <w:pPr>
        <w:rPr>
          <w:rFonts w:asciiTheme="minorHAnsi" w:hAnsiTheme="minorHAnsi" w:cstheme="minorHAnsi"/>
          <w:color w:val="000000"/>
          <w:sz w:val="22"/>
          <w:szCs w:val="22"/>
        </w:rPr>
      </w:pPr>
    </w:p>
    <w:p w14:paraId="1443E2C7"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Range-finding studies under static, non-renewal conditions were performed on both megalopae and juveniles with all pesticides. The number of and the maximum concentrations tests for each imidacloprid product was not reported; however, one can glean approximations from the concentration-response curves presented in Fig. 1 C and D. The final experimental design contained several concentrations in addition to an ASW control. Mortality was assessed 24 hr after megalopae and juveniles were exposed to test solutions. </w:t>
      </w:r>
    </w:p>
    <w:p w14:paraId="0B5FB667" w14:textId="77777777" w:rsidR="00DB14B2" w:rsidRDefault="00DB14B2" w:rsidP="00DB14B2">
      <w:pPr>
        <w:rPr>
          <w:rFonts w:asciiTheme="minorHAnsi" w:hAnsiTheme="minorHAnsi" w:cstheme="minorHAnsi"/>
          <w:color w:val="000000"/>
          <w:sz w:val="22"/>
          <w:szCs w:val="22"/>
        </w:rPr>
      </w:pPr>
    </w:p>
    <w:p w14:paraId="71E5332E"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Acute toxicity was for both life stages and all pesticides modeled as four-parameter log dose-response nonlinear regressions (software: GraphPad Prism 5). LC</w:t>
      </w:r>
      <w:r w:rsidRPr="003F416A">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values with 95% confidence intervals (CI) were calculated from each model. Statistical differences between LC</w:t>
      </w:r>
      <w:r w:rsidRPr="003F416A">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concentrations of megalopae and juveniles in the same toxicant and between the same ontogenetic (developmental) stage in the commercial formulation and its TGAI were tested using one-way ANOVA.</w:t>
      </w:r>
    </w:p>
    <w:p w14:paraId="00E95A89" w14:textId="77777777" w:rsidR="00DB14B2" w:rsidRDefault="00DB14B2" w:rsidP="00DB14B2">
      <w:pPr>
        <w:rPr>
          <w:rFonts w:asciiTheme="minorHAnsi" w:hAnsiTheme="minorHAnsi" w:cstheme="minorHAnsi"/>
          <w:color w:val="000000"/>
          <w:sz w:val="22"/>
          <w:szCs w:val="22"/>
        </w:rPr>
      </w:pPr>
    </w:p>
    <w:p w14:paraId="2ED2ED7C" w14:textId="21E24516"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The estimated LC</w:t>
      </w:r>
      <w:r w:rsidRPr="00D946CE">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values for the 24 hr acute toxicity test to blue crab megalopae and juveniles to TGAI imidacloprid and Trimax® Pro are presented in Table 1.</w:t>
      </w:r>
    </w:p>
    <w:p w14:paraId="6CED67ED" w14:textId="77777777" w:rsidR="00DB14B2" w:rsidRPr="003A314F" w:rsidRDefault="00DB14B2" w:rsidP="00DB14B2">
      <w:pPr>
        <w:rPr>
          <w:rFonts w:asciiTheme="minorHAnsi" w:hAnsiTheme="minorHAnsi" w:cstheme="minorHAnsi"/>
          <w:color w:val="000000"/>
          <w:sz w:val="22"/>
          <w:szCs w:val="22"/>
        </w:rPr>
      </w:pPr>
    </w:p>
    <w:p w14:paraId="6AB8E84B" w14:textId="77777777" w:rsidR="00DB14B2" w:rsidRPr="003A314F" w:rsidRDefault="00DB14B2" w:rsidP="00DB14B2">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Pr>
          <w:rFonts w:asciiTheme="minorHAnsi" w:hAnsiTheme="minorHAnsi" w:cstheme="minorHAnsi"/>
          <w:b/>
          <w:bCs/>
          <w:color w:val="000000"/>
          <w:sz w:val="22"/>
          <w:szCs w:val="22"/>
        </w:rPr>
        <w:t>Results of 24-hr acute toxicity tests of TGAI imidacloprid and Trimax</w:t>
      </w:r>
      <w:r w:rsidRPr="000D6422">
        <w:rPr>
          <w:rFonts w:asciiTheme="minorHAnsi" w:hAnsiTheme="minorHAnsi" w:cstheme="minorHAnsi"/>
          <w:b/>
          <w:bCs/>
          <w:color w:val="000000"/>
          <w:sz w:val="22"/>
          <w:szCs w:val="22"/>
        </w:rPr>
        <w:t>® Pro</w:t>
      </w:r>
      <w:r>
        <w:rPr>
          <w:rFonts w:asciiTheme="minorHAnsi" w:hAnsiTheme="minorHAnsi" w:cstheme="minorHAnsi"/>
          <w:b/>
          <w:bCs/>
          <w:color w:val="000000"/>
          <w:sz w:val="22"/>
          <w:szCs w:val="22"/>
        </w:rPr>
        <w:t xml:space="preserve"> on two life-stages of blue crab (</w:t>
      </w:r>
      <w:r w:rsidRPr="00FF1F81">
        <w:rPr>
          <w:rFonts w:asciiTheme="minorHAnsi" w:hAnsiTheme="minorHAnsi" w:cstheme="minorHAnsi"/>
          <w:b/>
          <w:bCs/>
          <w:i/>
          <w:iCs/>
          <w:color w:val="000000"/>
          <w:sz w:val="22"/>
          <w:szCs w:val="22"/>
        </w:rPr>
        <w:t>Callinectes sapidus</w:t>
      </w:r>
      <w:r>
        <w:rPr>
          <w:rFonts w:asciiTheme="minorHAnsi" w:hAnsiTheme="minorHAnsi" w:cstheme="minorHAnsi"/>
          <w:b/>
          <w:bCs/>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6"/>
        <w:gridCol w:w="1339"/>
        <w:gridCol w:w="1365"/>
        <w:gridCol w:w="2019"/>
        <w:gridCol w:w="2101"/>
      </w:tblGrid>
      <w:tr w:rsidR="00AC0F6C" w14:paraId="4E399404" w14:textId="77777777" w:rsidTr="00380F64">
        <w:tc>
          <w:tcPr>
            <w:tcW w:w="1446" w:type="dxa"/>
            <w:shd w:val="clear" w:color="auto" w:fill="D9D9D9" w:themeFill="background1" w:themeFillShade="D9"/>
            <w:tcMar>
              <w:top w:w="0" w:type="dxa"/>
              <w:left w:w="108" w:type="dxa"/>
              <w:bottom w:w="0" w:type="dxa"/>
              <w:right w:w="108" w:type="dxa"/>
            </w:tcMar>
            <w:vAlign w:val="bottom"/>
            <w:hideMark/>
          </w:tcPr>
          <w:p w14:paraId="4E36349D" w14:textId="77777777" w:rsidR="00AC0F6C" w:rsidRDefault="00AC0F6C">
            <w:pPr>
              <w:spacing w:line="256" w:lineRule="auto"/>
              <w:rPr>
                <w:rFonts w:asciiTheme="minorHAnsi" w:hAnsiTheme="minorHAnsi" w:cstheme="minorHAnsi"/>
                <w:b/>
                <w:bCs/>
                <w:sz w:val="22"/>
                <w:szCs w:val="22"/>
              </w:rPr>
            </w:pPr>
            <w:r>
              <w:rPr>
                <w:rFonts w:asciiTheme="minorHAnsi" w:hAnsiTheme="minorHAnsi" w:cstheme="minorHAnsi"/>
                <w:b/>
                <w:bCs/>
                <w:sz w:val="22"/>
                <w:szCs w:val="22"/>
              </w:rPr>
              <w:t>Life stage</w:t>
            </w:r>
          </w:p>
        </w:tc>
        <w:tc>
          <w:tcPr>
            <w:tcW w:w="1339" w:type="dxa"/>
            <w:shd w:val="clear" w:color="auto" w:fill="D9D9D9" w:themeFill="background1" w:themeFillShade="D9"/>
            <w:tcMar>
              <w:top w:w="0" w:type="dxa"/>
              <w:left w:w="108" w:type="dxa"/>
              <w:bottom w:w="0" w:type="dxa"/>
              <w:right w:w="108" w:type="dxa"/>
            </w:tcMar>
            <w:vAlign w:val="bottom"/>
            <w:hideMark/>
          </w:tcPr>
          <w:p w14:paraId="108D5849" w14:textId="77777777" w:rsidR="00AC0F6C" w:rsidRDefault="00AC0F6C">
            <w:pPr>
              <w:spacing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Test substance</w:t>
            </w:r>
          </w:p>
        </w:tc>
        <w:tc>
          <w:tcPr>
            <w:tcW w:w="1365" w:type="dxa"/>
            <w:shd w:val="clear" w:color="auto" w:fill="D9D9D9" w:themeFill="background1" w:themeFillShade="D9"/>
            <w:tcMar>
              <w:top w:w="0" w:type="dxa"/>
              <w:left w:w="108" w:type="dxa"/>
              <w:bottom w:w="0" w:type="dxa"/>
              <w:right w:w="108" w:type="dxa"/>
            </w:tcMar>
            <w:vAlign w:val="bottom"/>
            <w:hideMark/>
          </w:tcPr>
          <w:p w14:paraId="1980958E" w14:textId="77777777" w:rsidR="00AC0F6C" w:rsidRDefault="00AC0F6C">
            <w:pPr>
              <w:spacing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Effect observed</w:t>
            </w:r>
          </w:p>
        </w:tc>
        <w:tc>
          <w:tcPr>
            <w:tcW w:w="2019" w:type="dxa"/>
            <w:shd w:val="clear" w:color="auto" w:fill="D9D9D9" w:themeFill="background1" w:themeFillShade="D9"/>
            <w:tcMar>
              <w:top w:w="0" w:type="dxa"/>
              <w:left w:w="108" w:type="dxa"/>
              <w:bottom w:w="0" w:type="dxa"/>
              <w:right w:w="108" w:type="dxa"/>
            </w:tcMar>
            <w:vAlign w:val="bottom"/>
            <w:hideMark/>
          </w:tcPr>
          <w:p w14:paraId="74F6226D" w14:textId="77777777" w:rsidR="00AC0F6C" w:rsidRDefault="00AC0F6C">
            <w:pPr>
              <w:spacing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24 h LC</w:t>
            </w:r>
            <w:r>
              <w:rPr>
                <w:rFonts w:asciiTheme="minorHAnsi" w:hAnsiTheme="minorHAnsi" w:cstheme="minorHAnsi"/>
                <w:b/>
                <w:bCs/>
                <w:color w:val="000000"/>
                <w:sz w:val="22"/>
                <w:szCs w:val="22"/>
                <w:vertAlign w:val="subscript"/>
              </w:rPr>
              <w:t>50</w:t>
            </w:r>
            <w:r>
              <w:rPr>
                <w:rFonts w:asciiTheme="minorHAnsi" w:hAnsiTheme="minorHAnsi" w:cstheme="minorHAnsi"/>
                <w:b/>
                <w:bCs/>
                <w:color w:val="000000"/>
                <w:sz w:val="22"/>
                <w:szCs w:val="22"/>
              </w:rPr>
              <w:t xml:space="preserve"> (95% CI) </w:t>
            </w:r>
          </w:p>
          <w:p w14:paraId="2193B87E" w14:textId="77777777" w:rsidR="00AC0F6C" w:rsidRDefault="00AC0F6C">
            <w:pPr>
              <w:spacing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Pr>
                <w:rFonts w:ascii="Calibri" w:hAnsi="Calibri" w:cs="Calibri"/>
                <w:b/>
                <w:bCs/>
                <w:color w:val="000000"/>
                <w:sz w:val="22"/>
                <w:szCs w:val="22"/>
              </w:rPr>
              <w:t>µ</w:t>
            </w:r>
            <w:r>
              <w:rPr>
                <w:rFonts w:asciiTheme="minorHAnsi" w:hAnsiTheme="minorHAnsi" w:cstheme="minorHAnsi"/>
                <w:b/>
                <w:bCs/>
                <w:color w:val="000000"/>
                <w:sz w:val="22"/>
                <w:szCs w:val="22"/>
              </w:rPr>
              <w:t>g product/L)</w:t>
            </w:r>
          </w:p>
        </w:tc>
        <w:tc>
          <w:tcPr>
            <w:tcW w:w="2101" w:type="dxa"/>
            <w:shd w:val="clear" w:color="auto" w:fill="D9D9D9" w:themeFill="background1" w:themeFillShade="D9"/>
            <w:hideMark/>
          </w:tcPr>
          <w:p w14:paraId="3B198E38" w14:textId="77777777" w:rsidR="00AC0F6C" w:rsidRDefault="00AC0F6C">
            <w:pPr>
              <w:spacing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24 h LC50 (95% </w:t>
            </w:r>
            <w:proofErr w:type="gramStart"/>
            <w:r>
              <w:rPr>
                <w:rFonts w:asciiTheme="minorHAnsi" w:hAnsiTheme="minorHAnsi" w:cstheme="minorHAnsi"/>
                <w:b/>
                <w:bCs/>
                <w:color w:val="000000"/>
                <w:sz w:val="22"/>
                <w:szCs w:val="22"/>
              </w:rPr>
              <w:t>CI)*</w:t>
            </w:r>
            <w:proofErr w:type="gramEnd"/>
          </w:p>
          <w:p w14:paraId="5E71C904" w14:textId="77777777" w:rsidR="00AC0F6C" w:rsidRDefault="00AC0F6C">
            <w:pPr>
              <w:spacing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Pr>
                <w:rFonts w:ascii="Calibri" w:hAnsi="Calibri" w:cs="Calibri"/>
                <w:b/>
                <w:bCs/>
                <w:color w:val="000000"/>
                <w:sz w:val="22"/>
                <w:szCs w:val="22"/>
              </w:rPr>
              <w:t>µ</w:t>
            </w:r>
            <w:r>
              <w:rPr>
                <w:rFonts w:asciiTheme="minorHAnsi" w:hAnsiTheme="minorHAnsi" w:cstheme="minorHAnsi"/>
                <w:b/>
                <w:bCs/>
                <w:color w:val="000000"/>
                <w:sz w:val="22"/>
                <w:szCs w:val="22"/>
              </w:rPr>
              <w:t>g IMI/L)</w:t>
            </w:r>
          </w:p>
        </w:tc>
      </w:tr>
      <w:tr w:rsidR="00AC0F6C" w14:paraId="25EE1E2F" w14:textId="77777777" w:rsidTr="00380F64">
        <w:tc>
          <w:tcPr>
            <w:tcW w:w="1446" w:type="dxa"/>
            <w:tcMar>
              <w:top w:w="0" w:type="dxa"/>
              <w:left w:w="108" w:type="dxa"/>
              <w:bottom w:w="0" w:type="dxa"/>
              <w:right w:w="108" w:type="dxa"/>
            </w:tcMar>
            <w:vAlign w:val="center"/>
            <w:hideMark/>
          </w:tcPr>
          <w:p w14:paraId="11F03712"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Megalopae</w:t>
            </w:r>
          </w:p>
        </w:tc>
        <w:tc>
          <w:tcPr>
            <w:tcW w:w="1339" w:type="dxa"/>
            <w:tcMar>
              <w:top w:w="0" w:type="dxa"/>
              <w:left w:w="108" w:type="dxa"/>
              <w:bottom w:w="0" w:type="dxa"/>
              <w:right w:w="108" w:type="dxa"/>
            </w:tcMar>
            <w:vAlign w:val="center"/>
            <w:hideMark/>
          </w:tcPr>
          <w:p w14:paraId="477D6A4E"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TGAI </w:t>
            </w:r>
          </w:p>
          <w:p w14:paraId="31641817"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(99.5% ai)</w:t>
            </w:r>
          </w:p>
        </w:tc>
        <w:tc>
          <w:tcPr>
            <w:tcW w:w="1365" w:type="dxa"/>
            <w:tcMar>
              <w:top w:w="0" w:type="dxa"/>
              <w:left w:w="108" w:type="dxa"/>
              <w:bottom w:w="0" w:type="dxa"/>
              <w:right w:w="108" w:type="dxa"/>
            </w:tcMar>
            <w:vAlign w:val="center"/>
            <w:hideMark/>
          </w:tcPr>
          <w:p w14:paraId="67FCF774"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Mortality</w:t>
            </w:r>
          </w:p>
        </w:tc>
        <w:tc>
          <w:tcPr>
            <w:tcW w:w="2019" w:type="dxa"/>
            <w:tcMar>
              <w:top w:w="0" w:type="dxa"/>
              <w:left w:w="108" w:type="dxa"/>
              <w:bottom w:w="0" w:type="dxa"/>
              <w:right w:w="108" w:type="dxa"/>
            </w:tcMar>
            <w:vAlign w:val="center"/>
            <w:hideMark/>
          </w:tcPr>
          <w:p w14:paraId="6EAE19D2"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10.04 (6.38, 15.79)</w:t>
            </w:r>
          </w:p>
        </w:tc>
        <w:tc>
          <w:tcPr>
            <w:tcW w:w="2101" w:type="dxa"/>
          </w:tcPr>
          <w:p w14:paraId="282170B8" w14:textId="77777777" w:rsidR="00AC0F6C" w:rsidRDefault="00AC0F6C">
            <w:pPr>
              <w:spacing w:line="256" w:lineRule="auto"/>
              <w:rPr>
                <w:rFonts w:asciiTheme="minorHAnsi" w:hAnsiTheme="minorHAnsi" w:cstheme="minorHAnsi"/>
                <w:color w:val="000000"/>
                <w:sz w:val="22"/>
                <w:szCs w:val="22"/>
              </w:rPr>
            </w:pPr>
          </w:p>
        </w:tc>
      </w:tr>
      <w:tr w:rsidR="00AC0F6C" w14:paraId="2D0C0B4D" w14:textId="77777777" w:rsidTr="00380F64">
        <w:tc>
          <w:tcPr>
            <w:tcW w:w="1446" w:type="dxa"/>
            <w:tcMar>
              <w:top w:w="0" w:type="dxa"/>
              <w:left w:w="108" w:type="dxa"/>
              <w:bottom w:w="0" w:type="dxa"/>
              <w:right w:w="108" w:type="dxa"/>
            </w:tcMar>
            <w:vAlign w:val="center"/>
            <w:hideMark/>
          </w:tcPr>
          <w:p w14:paraId="3B08B4A9"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339" w:type="dxa"/>
            <w:tcMar>
              <w:top w:w="0" w:type="dxa"/>
              <w:left w:w="108" w:type="dxa"/>
              <w:bottom w:w="0" w:type="dxa"/>
              <w:right w:w="108" w:type="dxa"/>
            </w:tcMar>
            <w:vAlign w:val="center"/>
            <w:hideMark/>
          </w:tcPr>
          <w:p w14:paraId="58078B17"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Trimax® Pro</w:t>
            </w:r>
          </w:p>
          <w:p w14:paraId="346FC713"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(40.8% ai)</w:t>
            </w:r>
          </w:p>
        </w:tc>
        <w:tc>
          <w:tcPr>
            <w:tcW w:w="1365" w:type="dxa"/>
            <w:tcMar>
              <w:top w:w="0" w:type="dxa"/>
              <w:left w:w="108" w:type="dxa"/>
              <w:bottom w:w="0" w:type="dxa"/>
              <w:right w:w="108" w:type="dxa"/>
            </w:tcMar>
            <w:vAlign w:val="center"/>
            <w:hideMark/>
          </w:tcPr>
          <w:p w14:paraId="3F34F5F3"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2019" w:type="dxa"/>
            <w:tcMar>
              <w:top w:w="0" w:type="dxa"/>
              <w:left w:w="108" w:type="dxa"/>
              <w:bottom w:w="0" w:type="dxa"/>
              <w:right w:w="108" w:type="dxa"/>
            </w:tcMar>
            <w:vAlign w:val="center"/>
            <w:hideMark/>
          </w:tcPr>
          <w:p w14:paraId="6DCC4125"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312.7 (222.4, 439.9)</w:t>
            </w:r>
          </w:p>
        </w:tc>
        <w:tc>
          <w:tcPr>
            <w:tcW w:w="2101" w:type="dxa"/>
            <w:hideMark/>
          </w:tcPr>
          <w:p w14:paraId="4FEC086D"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127.6 (90.7, 179.5)</w:t>
            </w:r>
          </w:p>
        </w:tc>
      </w:tr>
      <w:tr w:rsidR="00AC0F6C" w14:paraId="6F3E3C0D" w14:textId="77777777" w:rsidTr="00380F64">
        <w:tc>
          <w:tcPr>
            <w:tcW w:w="1446" w:type="dxa"/>
            <w:tcMar>
              <w:top w:w="0" w:type="dxa"/>
              <w:left w:w="108" w:type="dxa"/>
              <w:bottom w:w="0" w:type="dxa"/>
              <w:right w:w="108" w:type="dxa"/>
            </w:tcMar>
            <w:vAlign w:val="center"/>
            <w:hideMark/>
          </w:tcPr>
          <w:p w14:paraId="421A4A4F"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Juveniles</w:t>
            </w:r>
          </w:p>
        </w:tc>
        <w:tc>
          <w:tcPr>
            <w:tcW w:w="1339" w:type="dxa"/>
            <w:tcMar>
              <w:top w:w="0" w:type="dxa"/>
              <w:left w:w="108" w:type="dxa"/>
              <w:bottom w:w="0" w:type="dxa"/>
              <w:right w:w="108" w:type="dxa"/>
            </w:tcMar>
            <w:vAlign w:val="center"/>
            <w:hideMark/>
          </w:tcPr>
          <w:p w14:paraId="05A1A187"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TGAI </w:t>
            </w:r>
          </w:p>
          <w:p w14:paraId="24BE6FF1"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(99.5% ai)</w:t>
            </w:r>
          </w:p>
        </w:tc>
        <w:tc>
          <w:tcPr>
            <w:tcW w:w="1365" w:type="dxa"/>
            <w:tcMar>
              <w:top w:w="0" w:type="dxa"/>
              <w:left w:w="108" w:type="dxa"/>
              <w:bottom w:w="0" w:type="dxa"/>
              <w:right w:w="108" w:type="dxa"/>
            </w:tcMar>
            <w:vAlign w:val="center"/>
            <w:hideMark/>
          </w:tcPr>
          <w:p w14:paraId="38D9375C"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2019" w:type="dxa"/>
            <w:tcMar>
              <w:top w:w="0" w:type="dxa"/>
              <w:left w:w="108" w:type="dxa"/>
              <w:bottom w:w="0" w:type="dxa"/>
              <w:right w:w="108" w:type="dxa"/>
            </w:tcMar>
            <w:vAlign w:val="center"/>
            <w:hideMark/>
          </w:tcPr>
          <w:p w14:paraId="002D90DA"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1112 (841.9, 1468)</w:t>
            </w:r>
          </w:p>
        </w:tc>
        <w:tc>
          <w:tcPr>
            <w:tcW w:w="2101" w:type="dxa"/>
          </w:tcPr>
          <w:p w14:paraId="6F1AB929" w14:textId="77777777" w:rsidR="00AC0F6C" w:rsidRDefault="00AC0F6C">
            <w:pPr>
              <w:spacing w:line="256" w:lineRule="auto"/>
              <w:rPr>
                <w:rFonts w:asciiTheme="minorHAnsi" w:hAnsiTheme="minorHAnsi" w:cstheme="minorHAnsi"/>
                <w:color w:val="000000"/>
                <w:sz w:val="22"/>
                <w:szCs w:val="22"/>
              </w:rPr>
            </w:pPr>
          </w:p>
        </w:tc>
      </w:tr>
      <w:tr w:rsidR="00AC0F6C" w14:paraId="49C3CADB" w14:textId="77777777" w:rsidTr="00380F64">
        <w:tc>
          <w:tcPr>
            <w:tcW w:w="1446" w:type="dxa"/>
            <w:tcMar>
              <w:top w:w="0" w:type="dxa"/>
              <w:left w:w="108" w:type="dxa"/>
              <w:bottom w:w="0" w:type="dxa"/>
              <w:right w:w="108" w:type="dxa"/>
            </w:tcMar>
            <w:vAlign w:val="center"/>
            <w:hideMark/>
          </w:tcPr>
          <w:p w14:paraId="4192A500"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339" w:type="dxa"/>
            <w:tcMar>
              <w:top w:w="0" w:type="dxa"/>
              <w:left w:w="108" w:type="dxa"/>
              <w:bottom w:w="0" w:type="dxa"/>
              <w:right w:w="108" w:type="dxa"/>
            </w:tcMar>
            <w:vAlign w:val="center"/>
            <w:hideMark/>
          </w:tcPr>
          <w:p w14:paraId="31D0C898"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Trimax® Pro</w:t>
            </w:r>
          </w:p>
          <w:p w14:paraId="31AC2FA9"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(40.8% ai)</w:t>
            </w:r>
          </w:p>
        </w:tc>
        <w:tc>
          <w:tcPr>
            <w:tcW w:w="1365" w:type="dxa"/>
            <w:tcMar>
              <w:top w:w="0" w:type="dxa"/>
              <w:left w:w="108" w:type="dxa"/>
              <w:bottom w:w="0" w:type="dxa"/>
              <w:right w:w="108" w:type="dxa"/>
            </w:tcMar>
            <w:vAlign w:val="center"/>
            <w:hideMark/>
          </w:tcPr>
          <w:p w14:paraId="35AD21F7"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2019" w:type="dxa"/>
            <w:tcMar>
              <w:top w:w="0" w:type="dxa"/>
              <w:left w:w="108" w:type="dxa"/>
              <w:bottom w:w="0" w:type="dxa"/>
              <w:right w:w="108" w:type="dxa"/>
            </w:tcMar>
            <w:vAlign w:val="center"/>
            <w:hideMark/>
          </w:tcPr>
          <w:p w14:paraId="4DFCC3B7"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816.7 (692.9, 962.6)</w:t>
            </w:r>
          </w:p>
        </w:tc>
        <w:tc>
          <w:tcPr>
            <w:tcW w:w="2101" w:type="dxa"/>
            <w:hideMark/>
          </w:tcPr>
          <w:p w14:paraId="74ED2C27" w14:textId="77777777" w:rsidR="00AC0F6C" w:rsidRDefault="00AC0F6C">
            <w:pPr>
              <w:spacing w:line="256" w:lineRule="auto"/>
              <w:rPr>
                <w:rFonts w:asciiTheme="minorHAnsi" w:hAnsiTheme="minorHAnsi" w:cstheme="minorHAnsi"/>
                <w:color w:val="000000"/>
                <w:sz w:val="22"/>
                <w:szCs w:val="22"/>
              </w:rPr>
            </w:pPr>
            <w:r>
              <w:rPr>
                <w:rFonts w:asciiTheme="minorHAnsi" w:hAnsiTheme="minorHAnsi" w:cstheme="minorHAnsi"/>
                <w:color w:val="000000"/>
                <w:sz w:val="22"/>
                <w:szCs w:val="22"/>
              </w:rPr>
              <w:t>333.2 (282.7, 392.7)</w:t>
            </w:r>
          </w:p>
        </w:tc>
      </w:tr>
    </w:tbl>
    <w:p w14:paraId="675686CE" w14:textId="77777777" w:rsidR="00DB14B2" w:rsidRDefault="00DB14B2" w:rsidP="00DB14B2">
      <w:pPr>
        <w:rPr>
          <w:rFonts w:asciiTheme="minorHAnsi" w:hAnsiTheme="minorHAnsi" w:cstheme="minorHAnsi"/>
          <w:b/>
          <w:bCs/>
          <w:color w:val="000000"/>
          <w:sz w:val="22"/>
          <w:szCs w:val="22"/>
        </w:rPr>
      </w:pPr>
    </w:p>
    <w:p w14:paraId="7D7E6EEA" w14:textId="77777777" w:rsidR="00DB14B2" w:rsidRDefault="00DB14B2" w:rsidP="00DB14B2">
      <w:pPr>
        <w:rPr>
          <w:rFonts w:asciiTheme="minorHAnsi" w:hAnsiTheme="minorHAnsi" w:cstheme="minorHAnsi"/>
          <w:b/>
          <w:bCs/>
          <w:color w:val="000000"/>
          <w:sz w:val="22"/>
          <w:szCs w:val="22"/>
        </w:rPr>
      </w:pPr>
      <w:r>
        <w:rPr>
          <w:noProof/>
        </w:rPr>
        <w:drawing>
          <wp:inline distT="0" distB="0" distL="0" distR="0" wp14:anchorId="4B338532" wp14:editId="444D9836">
            <wp:extent cx="5324474" cy="1895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324474" cy="1895475"/>
                    </a:xfrm>
                    <a:prstGeom prst="rect">
                      <a:avLst/>
                    </a:prstGeom>
                  </pic:spPr>
                </pic:pic>
              </a:graphicData>
            </a:graphic>
          </wp:inline>
        </w:drawing>
      </w:r>
    </w:p>
    <w:p w14:paraId="7671FE4A" w14:textId="77777777" w:rsidR="00DB14B2" w:rsidRDefault="00DB14B2" w:rsidP="00DB14B2">
      <w:pPr>
        <w:rPr>
          <w:rFonts w:asciiTheme="minorHAnsi" w:hAnsiTheme="minorHAnsi" w:cstheme="minorHAnsi"/>
          <w:b/>
          <w:bCs/>
          <w:color w:val="000000"/>
          <w:sz w:val="22"/>
          <w:szCs w:val="22"/>
        </w:rPr>
      </w:pPr>
      <w:r>
        <w:rPr>
          <w:noProof/>
        </w:rPr>
        <w:drawing>
          <wp:inline distT="0" distB="0" distL="0" distR="0" wp14:anchorId="4464F136" wp14:editId="09DE9E36">
            <wp:extent cx="5943600" cy="27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43600" cy="272415"/>
                    </a:xfrm>
                    <a:prstGeom prst="rect">
                      <a:avLst/>
                    </a:prstGeom>
                  </pic:spPr>
                </pic:pic>
              </a:graphicData>
            </a:graphic>
          </wp:inline>
        </w:drawing>
      </w:r>
    </w:p>
    <w:p w14:paraId="2D152766" w14:textId="77777777" w:rsidR="00DB14B2" w:rsidRPr="003A314F" w:rsidRDefault="00DB14B2" w:rsidP="00DB14B2">
      <w:pPr>
        <w:rPr>
          <w:rFonts w:asciiTheme="minorHAnsi" w:hAnsiTheme="minorHAnsi" w:cstheme="minorHAnsi"/>
          <w:b/>
          <w:bCs/>
          <w:color w:val="000000"/>
          <w:sz w:val="22"/>
          <w:szCs w:val="22"/>
        </w:rPr>
      </w:pPr>
    </w:p>
    <w:p w14:paraId="1F9538C4" w14:textId="0FC3570B"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F6022E">
        <w:rPr>
          <w:rFonts w:asciiTheme="minorHAnsi" w:hAnsiTheme="minorHAnsi" w:cstheme="minorHAnsi"/>
          <w:color w:val="000000"/>
          <w:sz w:val="22"/>
          <w:szCs w:val="22"/>
        </w:rPr>
        <w:t xml:space="preserve">Quantitative </w:t>
      </w:r>
    </w:p>
    <w:p w14:paraId="3AAF8055" w14:textId="77777777" w:rsidR="00DB14B2" w:rsidRPr="003A314F" w:rsidRDefault="00DB14B2" w:rsidP="00DB14B2">
      <w:pPr>
        <w:rPr>
          <w:rFonts w:asciiTheme="minorHAnsi" w:hAnsiTheme="minorHAnsi" w:cstheme="minorHAnsi"/>
          <w:b/>
          <w:bCs/>
          <w:color w:val="000000"/>
          <w:sz w:val="22"/>
          <w:szCs w:val="22"/>
        </w:rPr>
      </w:pPr>
    </w:p>
    <w:p w14:paraId="5582CBBF"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w:t>
      </w:r>
      <w:r>
        <w:rPr>
          <w:rFonts w:asciiTheme="minorHAnsi" w:hAnsiTheme="minorHAnsi" w:cstheme="minorHAnsi"/>
          <w:color w:val="000000"/>
          <w:sz w:val="22"/>
          <w:szCs w:val="22"/>
        </w:rPr>
        <w:t>Imidacloprid and Trimax concentrations used in the 24 hr acute test were not documented nor was the LC</w:t>
      </w:r>
      <w:r w:rsidRPr="0032692A">
        <w:rPr>
          <w:rFonts w:asciiTheme="minorHAnsi" w:hAnsiTheme="minorHAnsi" w:cstheme="minorHAnsi"/>
          <w:color w:val="000000"/>
          <w:sz w:val="22"/>
          <w:szCs w:val="22"/>
          <w:vertAlign w:val="subscript"/>
        </w:rPr>
        <w:t>20</w:t>
      </w:r>
      <w:r>
        <w:rPr>
          <w:rFonts w:asciiTheme="minorHAnsi" w:hAnsiTheme="minorHAnsi" w:cstheme="minorHAnsi"/>
          <w:color w:val="000000"/>
          <w:sz w:val="22"/>
          <w:szCs w:val="22"/>
        </w:rPr>
        <w:t xml:space="preserve"> value used in the TTM test. Statistical analyses for fitting binomial data may have been overly complicated. Test concentrations used for TGAI and Trimax were not explicitly stated but can be gleaned from graphical information.  </w:t>
      </w:r>
      <w:r w:rsidRPr="003A314F">
        <w:rPr>
          <w:rFonts w:asciiTheme="minorHAnsi" w:hAnsiTheme="minorHAnsi" w:cstheme="minorHAnsi"/>
          <w:color w:val="000000"/>
          <w:sz w:val="22"/>
          <w:szCs w:val="22"/>
        </w:rPr>
        <w:t xml:space="preserve"> </w:t>
      </w:r>
    </w:p>
    <w:p w14:paraId="15CF4A23" w14:textId="77777777" w:rsidR="00DB14B2" w:rsidRPr="003A314F" w:rsidRDefault="00DB14B2" w:rsidP="00DB14B2">
      <w:pPr>
        <w:rPr>
          <w:rFonts w:asciiTheme="minorHAnsi" w:hAnsiTheme="minorHAnsi" w:cstheme="minorHAnsi"/>
          <w:color w:val="000000"/>
          <w:sz w:val="22"/>
          <w:szCs w:val="22"/>
        </w:rPr>
      </w:pPr>
    </w:p>
    <w:p w14:paraId="4C5BDBD5"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Melissa Bridges</w:t>
      </w:r>
    </w:p>
    <w:p w14:paraId="7B0D6047" w14:textId="77777777" w:rsidR="00DB14B2"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2DC0EB31" w14:textId="77777777" w:rsidR="00DB14B2" w:rsidRDefault="00DB14B2" w:rsidP="006E7AFF">
      <w:pPr>
        <w:rPr>
          <w:rFonts w:asciiTheme="minorHAnsi" w:hAnsiTheme="minorHAnsi" w:cstheme="minorHAnsi"/>
          <w:color w:val="000000"/>
          <w:sz w:val="22"/>
          <w:szCs w:val="22"/>
        </w:rPr>
      </w:pPr>
    </w:p>
    <w:p w14:paraId="0794C362" w14:textId="77777777" w:rsidR="006E7AFF" w:rsidRDefault="006E7AFF" w:rsidP="0071641D"/>
    <w:p w14:paraId="0F15318D" w14:textId="77777777" w:rsidR="006E7AFF" w:rsidRDefault="006E7AFF" w:rsidP="0071641D"/>
    <w:p w14:paraId="36120F17" w14:textId="77777777" w:rsidR="0098330A" w:rsidRDefault="0098330A" w:rsidP="0071641D">
      <w:pPr>
        <w:pStyle w:val="Heading2"/>
      </w:pPr>
      <w:r>
        <w:br w:type="page"/>
      </w:r>
    </w:p>
    <w:p w14:paraId="6DD9C603" w14:textId="77777777" w:rsidR="0098330A" w:rsidRPr="003A314F" w:rsidRDefault="0098330A" w:rsidP="0098330A">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568E4711" w14:textId="77777777" w:rsidR="0098330A" w:rsidRPr="003A314F" w:rsidRDefault="0098330A" w:rsidP="0098330A">
      <w:pPr>
        <w:rPr>
          <w:rFonts w:asciiTheme="minorHAnsi" w:hAnsiTheme="minorHAnsi" w:cstheme="minorHAnsi"/>
          <w:b/>
          <w:bCs/>
          <w:color w:val="000000"/>
          <w:sz w:val="22"/>
          <w:szCs w:val="22"/>
          <w:u w:val="single"/>
        </w:rPr>
      </w:pPr>
    </w:p>
    <w:p w14:paraId="2B493942"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332669E6"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63B97CFC"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5DFCC6FB" w14:textId="1CB87870" w:rsidR="0098330A" w:rsidRPr="003A314F" w:rsidRDefault="0098330A" w:rsidP="0098330A">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173464</w:t>
      </w:r>
    </w:p>
    <w:p w14:paraId="456A798E" w14:textId="77777777" w:rsidR="0098330A" w:rsidRPr="003A314F" w:rsidRDefault="0098330A" w:rsidP="0098330A">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Pr>
          <w:rFonts w:asciiTheme="minorHAnsi" w:hAnsiTheme="minorHAnsi" w:cstheme="minorHAnsi"/>
          <w:color w:val="000000"/>
          <w:sz w:val="22"/>
          <w:szCs w:val="22"/>
        </w:rPr>
        <w:t xml:space="preserve"> </w:t>
      </w:r>
    </w:p>
    <w:p w14:paraId="20C6056B" w14:textId="1AA8008B"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Pr>
          <w:rFonts w:asciiTheme="minorHAnsi" w:hAnsiTheme="minorHAnsi" w:cstheme="minorHAnsi"/>
          <w:color w:val="000000"/>
          <w:sz w:val="22"/>
          <w:szCs w:val="22"/>
        </w:rPr>
        <w:t>4</w:t>
      </w:r>
      <w:r w:rsidRPr="00AB6BBD">
        <w:rPr>
          <w:rFonts w:asciiTheme="minorHAnsi" w:hAnsiTheme="minorHAnsi" w:cstheme="minorHAnsi"/>
          <w:color w:val="000000"/>
          <w:sz w:val="22"/>
          <w:szCs w:val="22"/>
        </w:rPr>
        <w:t>-10-2021</w:t>
      </w:r>
    </w:p>
    <w:p w14:paraId="67CAA2A0" w14:textId="77777777" w:rsidR="0098330A" w:rsidRPr="003A314F" w:rsidRDefault="0098330A" w:rsidP="0098330A">
      <w:pPr>
        <w:spacing w:line="252" w:lineRule="auto"/>
        <w:rPr>
          <w:rFonts w:asciiTheme="minorHAnsi" w:hAnsiTheme="minorHAnsi" w:cstheme="minorHAnsi"/>
          <w:b/>
          <w:bCs/>
          <w:color w:val="000000"/>
          <w:sz w:val="22"/>
          <w:szCs w:val="22"/>
        </w:rPr>
      </w:pPr>
    </w:p>
    <w:p w14:paraId="63CDBC46" w14:textId="2834A81E" w:rsidR="0098330A" w:rsidRPr="003A314F" w:rsidRDefault="0098330A" w:rsidP="0098330A">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Prosser R</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De Solla S</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R</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Holman E</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A</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M</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Osborne R</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Robinson S</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A</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Bartlett A</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J</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Maisonneuve F</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J</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Gillis P</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L</w:t>
      </w:r>
      <w:r>
        <w:rPr>
          <w:rFonts w:asciiTheme="minorHAnsi" w:eastAsiaTheme="minorHAnsi" w:hAnsiTheme="minorHAnsi" w:cstheme="minorHAnsi"/>
          <w:sz w:val="22"/>
          <w:szCs w:val="22"/>
        </w:rPr>
        <w:t xml:space="preserve">. (2016). </w:t>
      </w:r>
      <w:r w:rsidRPr="0098330A">
        <w:rPr>
          <w:rFonts w:asciiTheme="minorHAnsi" w:eastAsiaTheme="minorHAnsi" w:hAnsiTheme="minorHAnsi" w:cstheme="minorHAnsi"/>
          <w:sz w:val="22"/>
          <w:szCs w:val="22"/>
        </w:rPr>
        <w:t>Sensitivity of the Early-Life Stages of Freshwater Mollusks to Neonicotinoid and Butenolide Insecticides</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Environ. Pollut. 218: 428-435.</w:t>
      </w:r>
    </w:p>
    <w:p w14:paraId="66BCB5B3" w14:textId="77777777" w:rsidR="0098330A" w:rsidRPr="003A314F" w:rsidRDefault="0098330A" w:rsidP="0098330A">
      <w:pPr>
        <w:rPr>
          <w:rFonts w:asciiTheme="minorHAnsi" w:hAnsiTheme="minorHAnsi" w:cstheme="minorHAnsi"/>
          <w:b/>
          <w:bCs/>
          <w:color w:val="000000"/>
          <w:sz w:val="22"/>
          <w:szCs w:val="22"/>
        </w:rPr>
      </w:pPr>
    </w:p>
    <w:p w14:paraId="70937FEC" w14:textId="77777777" w:rsidR="0098330A" w:rsidRDefault="0098330A" w:rsidP="0098330A">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7B63163D" w14:textId="0D8FAE02" w:rsidR="0000352B" w:rsidRPr="0000352B" w:rsidRDefault="0000352B" w:rsidP="0000352B">
      <w:pPr>
        <w:rPr>
          <w:rFonts w:asciiTheme="minorHAnsi" w:hAnsiTheme="minorHAnsi" w:cstheme="minorHAnsi"/>
          <w:color w:val="000000"/>
          <w:sz w:val="22"/>
          <w:szCs w:val="22"/>
        </w:rPr>
      </w:pPr>
      <w:r w:rsidRPr="0000352B">
        <w:rPr>
          <w:rFonts w:asciiTheme="minorHAnsi" w:hAnsiTheme="minorHAnsi" w:cstheme="minorHAnsi"/>
          <w:color w:val="000000"/>
          <w:sz w:val="22"/>
          <w:szCs w:val="22"/>
        </w:rPr>
        <w:t>Mature ramshorn snails were obtained from a continuous culture</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 xml:space="preserve">(ECCC, Burlington, ON). </w:t>
      </w:r>
      <w:r w:rsidR="00CC7BC7">
        <w:rPr>
          <w:rFonts w:asciiTheme="minorHAnsi" w:hAnsiTheme="minorHAnsi" w:cstheme="minorHAnsi"/>
          <w:color w:val="000000"/>
          <w:sz w:val="22"/>
          <w:szCs w:val="22"/>
        </w:rPr>
        <w:t>J</w:t>
      </w:r>
      <w:r w:rsidRPr="0000352B">
        <w:rPr>
          <w:rFonts w:asciiTheme="minorHAnsi" w:hAnsiTheme="minorHAnsi" w:cstheme="minorHAnsi"/>
          <w:color w:val="000000"/>
          <w:sz w:val="22"/>
          <w:szCs w:val="22"/>
        </w:rPr>
        <w:t>uvenile</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 xml:space="preserve">snails </w:t>
      </w:r>
      <w:r w:rsidR="00CC7BC7">
        <w:rPr>
          <w:rFonts w:asciiTheme="minorHAnsi" w:hAnsiTheme="minorHAnsi" w:cstheme="minorHAnsi"/>
          <w:color w:val="000000"/>
          <w:sz w:val="22"/>
          <w:szCs w:val="22"/>
        </w:rPr>
        <w:t xml:space="preserve">were </w:t>
      </w:r>
      <w:r w:rsidRPr="0000352B">
        <w:rPr>
          <w:rFonts w:asciiTheme="minorHAnsi" w:hAnsiTheme="minorHAnsi" w:cstheme="minorHAnsi"/>
          <w:color w:val="000000"/>
          <w:sz w:val="22"/>
          <w:szCs w:val="22"/>
        </w:rPr>
        <w:t xml:space="preserve">used in experiments </w:t>
      </w:r>
      <w:r w:rsidR="00CC7BC7">
        <w:rPr>
          <w:rFonts w:asciiTheme="minorHAnsi" w:hAnsiTheme="minorHAnsi" w:cstheme="minorHAnsi"/>
          <w:color w:val="000000"/>
          <w:sz w:val="22"/>
          <w:szCs w:val="22"/>
        </w:rPr>
        <w:t xml:space="preserve">and </w:t>
      </w:r>
      <w:r w:rsidRPr="0000352B">
        <w:rPr>
          <w:rFonts w:asciiTheme="minorHAnsi" w:hAnsiTheme="minorHAnsi" w:cstheme="minorHAnsi"/>
          <w:color w:val="000000"/>
          <w:sz w:val="22"/>
          <w:szCs w:val="22"/>
        </w:rPr>
        <w:t>were between four and six weeks of age. Juvenile</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snails were inspected under a dissecting microscope to ensure they</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were alive and appeared healthy (i.e., colour of soft tissue, anatomy,</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speed of emergence from shell) before being placed in test vessels.</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Juvenile snails were exposed to neonicotinoids for 7 or 28 days.</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Dissolved oxygen, pH, conductivity, and ammonia were measured</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in test vessels at the initiation and conclusion of each test.</w:t>
      </w:r>
    </w:p>
    <w:p w14:paraId="1C5E024B" w14:textId="77777777" w:rsidR="0000352B" w:rsidRDefault="0000352B" w:rsidP="0000352B">
      <w:pPr>
        <w:rPr>
          <w:rFonts w:asciiTheme="minorHAnsi" w:hAnsiTheme="minorHAnsi" w:cstheme="minorHAnsi"/>
          <w:color w:val="000000"/>
          <w:sz w:val="22"/>
          <w:szCs w:val="22"/>
        </w:rPr>
      </w:pPr>
    </w:p>
    <w:p w14:paraId="205471B2" w14:textId="069B6CA6" w:rsidR="0098330A" w:rsidRDefault="0000352B" w:rsidP="0000352B">
      <w:pPr>
        <w:rPr>
          <w:rFonts w:asciiTheme="minorHAnsi" w:hAnsiTheme="minorHAnsi" w:cstheme="minorHAnsi"/>
          <w:color w:val="000000"/>
          <w:sz w:val="22"/>
          <w:szCs w:val="22"/>
        </w:rPr>
      </w:pPr>
      <w:r w:rsidRPr="0000352B">
        <w:rPr>
          <w:rFonts w:asciiTheme="minorHAnsi" w:hAnsiTheme="minorHAnsi" w:cstheme="minorHAnsi"/>
          <w:color w:val="000000"/>
          <w:sz w:val="22"/>
          <w:szCs w:val="22"/>
        </w:rPr>
        <w:t>For the 7-d exposures, juvenile snails were exposed to seven</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concentrations (i.e., nominal 10, 50, 100, 500, 1000, 5000, and</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10,000 mg/L) of imidacloprid. Four replicate vessels were prepared for each concentration. A control treatment was also included</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in each experiment, which consisted of four replicate test vessels</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 xml:space="preserve">with juvenile snails in culture water without </w:t>
      </w:r>
      <w:r w:rsidR="00076D41">
        <w:rPr>
          <w:rFonts w:asciiTheme="minorHAnsi" w:hAnsiTheme="minorHAnsi" w:cstheme="minorHAnsi"/>
          <w:color w:val="000000"/>
          <w:sz w:val="22"/>
          <w:szCs w:val="22"/>
        </w:rPr>
        <w:t>imidacloprid</w:t>
      </w:r>
      <w:r w:rsidRPr="0000352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0A5E28">
        <w:rPr>
          <w:rFonts w:asciiTheme="minorHAnsi" w:hAnsiTheme="minorHAnsi" w:cstheme="minorHAnsi"/>
          <w:color w:val="000000"/>
          <w:sz w:val="22"/>
          <w:szCs w:val="22"/>
        </w:rPr>
        <w:t xml:space="preserve">Control survival was not reported. </w:t>
      </w:r>
    </w:p>
    <w:p w14:paraId="07B1AAD0" w14:textId="77777777" w:rsidR="0000352B" w:rsidRDefault="0000352B" w:rsidP="0000352B">
      <w:pPr>
        <w:rPr>
          <w:rFonts w:asciiTheme="minorHAnsi" w:hAnsiTheme="minorHAnsi" w:cstheme="minorHAnsi"/>
          <w:color w:val="000000"/>
          <w:sz w:val="22"/>
          <w:szCs w:val="22"/>
        </w:rPr>
      </w:pPr>
    </w:p>
    <w:p w14:paraId="720BB44F" w14:textId="149382DC" w:rsidR="0000352B" w:rsidRDefault="0000352B" w:rsidP="0000352B">
      <w:pPr>
        <w:rPr>
          <w:rFonts w:asciiTheme="minorHAnsi" w:hAnsiTheme="minorHAnsi" w:cstheme="minorHAnsi"/>
          <w:color w:val="000000"/>
          <w:sz w:val="22"/>
          <w:szCs w:val="22"/>
        </w:rPr>
      </w:pPr>
      <w:r w:rsidRPr="0000352B">
        <w:rPr>
          <w:rFonts w:asciiTheme="minorHAnsi" w:hAnsiTheme="minorHAnsi" w:cstheme="minorHAnsi"/>
          <w:color w:val="000000"/>
          <w:sz w:val="22"/>
          <w:szCs w:val="22"/>
        </w:rPr>
        <w:t>Water samples were analyzed at the National Wildlife Research</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Centre in Ottawa, ON, Canada, using a method detected by mass spectrometry. The mean</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percent difference between nominal and measured concentration</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in exposure solutions at the initiation of exposure</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was 7.6% with a standard deviation of 5.7%. The</w:t>
      </w:r>
      <w:r w:rsidR="00076D41">
        <w:rPr>
          <w:rFonts w:asciiTheme="minorHAnsi" w:hAnsiTheme="minorHAnsi" w:cstheme="minorHAnsi"/>
          <w:color w:val="000000"/>
          <w:sz w:val="22"/>
          <w:szCs w:val="22"/>
        </w:rPr>
        <w:t xml:space="preserve">y </w:t>
      </w:r>
      <w:r w:rsidRPr="0000352B">
        <w:rPr>
          <w:rFonts w:asciiTheme="minorHAnsi" w:hAnsiTheme="minorHAnsi" w:cstheme="minorHAnsi"/>
          <w:color w:val="000000"/>
          <w:sz w:val="22"/>
          <w:szCs w:val="22"/>
        </w:rPr>
        <w:t>were also found to be relatively stable over the 7-d test conditions.</w:t>
      </w:r>
    </w:p>
    <w:p w14:paraId="4F14679D" w14:textId="77777777" w:rsidR="0000352B" w:rsidRDefault="0000352B" w:rsidP="0000352B">
      <w:pPr>
        <w:rPr>
          <w:rFonts w:asciiTheme="minorHAnsi" w:hAnsiTheme="minorHAnsi" w:cstheme="minorHAnsi"/>
          <w:color w:val="000000"/>
          <w:sz w:val="22"/>
          <w:szCs w:val="22"/>
        </w:rPr>
      </w:pPr>
    </w:p>
    <w:p w14:paraId="7AD16111" w14:textId="67D20AEB" w:rsidR="0000352B" w:rsidRDefault="0000352B" w:rsidP="0000352B">
      <w:pPr>
        <w:rPr>
          <w:rFonts w:asciiTheme="minorHAnsi" w:hAnsiTheme="minorHAnsi" w:cstheme="minorHAnsi"/>
          <w:color w:val="000000"/>
          <w:sz w:val="22"/>
          <w:szCs w:val="22"/>
        </w:rPr>
      </w:pPr>
      <w:r w:rsidRPr="0000352B">
        <w:rPr>
          <w:rFonts w:asciiTheme="minorHAnsi" w:hAnsiTheme="minorHAnsi" w:cstheme="minorHAnsi"/>
          <w:color w:val="000000"/>
          <w:sz w:val="22"/>
          <w:szCs w:val="22"/>
        </w:rPr>
        <w:t>Lethal concentrations</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 xml:space="preserve">(LCx) and effect concentrations (ECx) and associated </w:t>
      </w:r>
      <w:r>
        <w:rPr>
          <w:rFonts w:asciiTheme="minorHAnsi" w:hAnsiTheme="minorHAnsi" w:cstheme="minorHAnsi"/>
          <w:color w:val="000000"/>
          <w:sz w:val="22"/>
          <w:szCs w:val="22"/>
        </w:rPr>
        <w:t>s</w:t>
      </w:r>
      <w:r w:rsidRPr="0000352B">
        <w:rPr>
          <w:rFonts w:asciiTheme="minorHAnsi" w:hAnsiTheme="minorHAnsi" w:cstheme="minorHAnsi"/>
          <w:color w:val="000000"/>
          <w:sz w:val="22"/>
          <w:szCs w:val="22"/>
        </w:rPr>
        <w:t>tandard errors</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and 95% confidence intervals were determined by fitting data</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to a 4-parameter log-logistic model (LL.4) with the drc package in R</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 xml:space="preserve">(Ritz and Streibig, 2005). </w:t>
      </w:r>
    </w:p>
    <w:p w14:paraId="56C4EA12" w14:textId="77777777" w:rsidR="0000352B" w:rsidRPr="0000352B" w:rsidRDefault="0000352B" w:rsidP="0000352B">
      <w:pPr>
        <w:rPr>
          <w:rFonts w:asciiTheme="minorHAnsi" w:hAnsiTheme="minorHAnsi" w:cstheme="minorHAnsi"/>
          <w:color w:val="000000"/>
          <w:sz w:val="22"/>
          <w:szCs w:val="22"/>
        </w:rPr>
      </w:pPr>
    </w:p>
    <w:p w14:paraId="4FFC0002" w14:textId="15E544AA" w:rsidR="0000352B" w:rsidRDefault="0000352B" w:rsidP="0000352B">
      <w:pPr>
        <w:rPr>
          <w:rFonts w:asciiTheme="minorHAnsi" w:hAnsiTheme="minorHAnsi" w:cstheme="minorHAnsi"/>
          <w:color w:val="000000"/>
          <w:sz w:val="22"/>
          <w:szCs w:val="22"/>
        </w:rPr>
      </w:pPr>
      <w:r w:rsidRPr="0000352B">
        <w:rPr>
          <w:rFonts w:asciiTheme="minorHAnsi" w:hAnsiTheme="minorHAnsi" w:cstheme="minorHAnsi"/>
          <w:color w:val="000000"/>
          <w:sz w:val="22"/>
          <w:szCs w:val="22"/>
        </w:rPr>
        <w:t>Following a 7-d exposure to imidacloprid the concentrations causing 50% mortality (i.e., LC50)</w:t>
      </w:r>
      <w:r>
        <w:rPr>
          <w:rFonts w:asciiTheme="minorHAnsi" w:hAnsiTheme="minorHAnsi" w:cstheme="minorHAnsi"/>
          <w:color w:val="000000"/>
          <w:sz w:val="22"/>
          <w:szCs w:val="22"/>
        </w:rPr>
        <w:t xml:space="preserve"> </w:t>
      </w:r>
      <w:r w:rsidRPr="0000352B">
        <w:rPr>
          <w:rFonts w:asciiTheme="minorHAnsi" w:hAnsiTheme="minorHAnsi" w:cstheme="minorHAnsi"/>
          <w:color w:val="000000"/>
          <w:sz w:val="22"/>
          <w:szCs w:val="22"/>
        </w:rPr>
        <w:t xml:space="preserve">in juvenile snails for imidacloprid </w:t>
      </w:r>
      <w:r w:rsidR="00076D41">
        <w:rPr>
          <w:rFonts w:asciiTheme="minorHAnsi" w:hAnsiTheme="minorHAnsi" w:cstheme="minorHAnsi"/>
          <w:color w:val="000000"/>
          <w:sz w:val="22"/>
          <w:szCs w:val="22"/>
        </w:rPr>
        <w:t>was</w:t>
      </w:r>
      <w:r w:rsidRPr="0000352B">
        <w:rPr>
          <w:rFonts w:asciiTheme="minorHAnsi" w:hAnsiTheme="minorHAnsi" w:cstheme="minorHAnsi"/>
          <w:color w:val="000000"/>
          <w:sz w:val="22"/>
          <w:szCs w:val="22"/>
        </w:rPr>
        <w:t xml:space="preserve"> 3</w:t>
      </w:r>
      <w:r w:rsidR="00076D41">
        <w:rPr>
          <w:rFonts w:asciiTheme="minorHAnsi" w:hAnsiTheme="minorHAnsi" w:cstheme="minorHAnsi"/>
          <w:color w:val="000000"/>
          <w:sz w:val="22"/>
          <w:szCs w:val="22"/>
        </w:rPr>
        <w:t>.</w:t>
      </w:r>
      <w:r w:rsidRPr="0000352B">
        <w:rPr>
          <w:rFonts w:asciiTheme="minorHAnsi" w:hAnsiTheme="minorHAnsi" w:cstheme="minorHAnsi"/>
          <w:color w:val="000000"/>
          <w:sz w:val="22"/>
          <w:szCs w:val="22"/>
        </w:rPr>
        <w:t>98 mg/L.</w:t>
      </w:r>
    </w:p>
    <w:p w14:paraId="3A0AAA20" w14:textId="77777777" w:rsidR="0000352B" w:rsidRPr="003A314F" w:rsidRDefault="0000352B" w:rsidP="0000352B">
      <w:pPr>
        <w:rPr>
          <w:rFonts w:asciiTheme="minorHAnsi" w:hAnsiTheme="minorHAnsi" w:cstheme="minorHAnsi"/>
          <w:color w:val="000000"/>
          <w:sz w:val="22"/>
          <w:szCs w:val="22"/>
        </w:rPr>
      </w:pPr>
    </w:p>
    <w:p w14:paraId="2A5973EB"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Quantitative </w:t>
      </w:r>
    </w:p>
    <w:p w14:paraId="44C0B7FE" w14:textId="77777777" w:rsidR="0098330A" w:rsidRPr="003A314F" w:rsidRDefault="0098330A" w:rsidP="0098330A">
      <w:pPr>
        <w:rPr>
          <w:rFonts w:asciiTheme="minorHAnsi" w:hAnsiTheme="minorHAnsi" w:cstheme="minorHAnsi"/>
          <w:b/>
          <w:bCs/>
          <w:color w:val="000000"/>
          <w:sz w:val="22"/>
          <w:szCs w:val="22"/>
        </w:rPr>
      </w:pPr>
    </w:p>
    <w:p w14:paraId="305F58E7" w14:textId="3A556EE0"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p>
    <w:p w14:paraId="54E25049" w14:textId="77777777" w:rsidR="0098330A" w:rsidRPr="003A314F" w:rsidRDefault="0098330A" w:rsidP="0098330A">
      <w:pPr>
        <w:rPr>
          <w:rFonts w:asciiTheme="minorHAnsi" w:hAnsiTheme="minorHAnsi" w:cstheme="minorHAnsi"/>
          <w:color w:val="000000"/>
          <w:sz w:val="22"/>
          <w:szCs w:val="22"/>
        </w:rPr>
      </w:pPr>
    </w:p>
    <w:p w14:paraId="092EED78"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6858CC1D" w14:textId="212E8636" w:rsidR="0098330A"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C20ED2">
        <w:rPr>
          <w:rFonts w:asciiTheme="minorHAnsi" w:hAnsiTheme="minorHAnsi" w:cstheme="minorHAnsi"/>
          <w:color w:val="000000"/>
          <w:sz w:val="22"/>
          <w:szCs w:val="22"/>
        </w:rPr>
        <w:t>Ryan Mroz</w:t>
      </w:r>
    </w:p>
    <w:p w14:paraId="2D884DD2" w14:textId="611E2F7A" w:rsidR="0098330A" w:rsidRDefault="0098330A" w:rsidP="0098330A">
      <w:pPr>
        <w:rPr>
          <w:rFonts w:asciiTheme="minorHAnsi" w:hAnsiTheme="minorHAnsi" w:cstheme="minorHAnsi"/>
          <w:color w:val="000000"/>
          <w:sz w:val="22"/>
          <w:szCs w:val="22"/>
        </w:rPr>
      </w:pPr>
    </w:p>
    <w:p w14:paraId="5E105261" w14:textId="1DA9E06D" w:rsidR="0098330A" w:rsidRDefault="0098330A" w:rsidP="0098330A">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1B9B4E15" w14:textId="77777777" w:rsidR="0098330A" w:rsidRPr="003A314F" w:rsidRDefault="0098330A" w:rsidP="0098330A">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300F357A" w14:textId="77777777" w:rsidR="0098330A" w:rsidRPr="003A314F" w:rsidRDefault="0098330A" w:rsidP="0098330A">
      <w:pPr>
        <w:rPr>
          <w:rFonts w:asciiTheme="minorHAnsi" w:hAnsiTheme="minorHAnsi" w:cstheme="minorHAnsi"/>
          <w:b/>
          <w:bCs/>
          <w:color w:val="000000"/>
          <w:sz w:val="22"/>
          <w:szCs w:val="22"/>
          <w:u w:val="single"/>
        </w:rPr>
      </w:pPr>
    </w:p>
    <w:p w14:paraId="5283457D"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110DA0C8"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52DDE05D"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24F5231B" w14:textId="49C850D1" w:rsidR="0098330A" w:rsidRPr="003A314F" w:rsidRDefault="0098330A" w:rsidP="0098330A">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112105</w:t>
      </w:r>
    </w:p>
    <w:p w14:paraId="6B509C0C" w14:textId="77777777" w:rsidR="0098330A" w:rsidRPr="003A314F" w:rsidRDefault="0098330A" w:rsidP="0098330A">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Pr>
          <w:rFonts w:asciiTheme="minorHAnsi" w:hAnsiTheme="minorHAnsi" w:cstheme="minorHAnsi"/>
          <w:color w:val="000000"/>
          <w:sz w:val="22"/>
          <w:szCs w:val="22"/>
        </w:rPr>
        <w:t xml:space="preserve"> </w:t>
      </w:r>
    </w:p>
    <w:p w14:paraId="0E7F5F04" w14:textId="0C95015C"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Pr>
          <w:rFonts w:asciiTheme="minorHAnsi" w:hAnsiTheme="minorHAnsi" w:cstheme="minorHAnsi"/>
          <w:color w:val="000000"/>
          <w:sz w:val="22"/>
          <w:szCs w:val="22"/>
        </w:rPr>
        <w:t>4</w:t>
      </w:r>
      <w:r w:rsidRPr="00AB6BBD">
        <w:rPr>
          <w:rFonts w:asciiTheme="minorHAnsi" w:hAnsiTheme="minorHAnsi" w:cstheme="minorHAnsi"/>
          <w:color w:val="000000"/>
          <w:sz w:val="22"/>
          <w:szCs w:val="22"/>
        </w:rPr>
        <w:t>-10-2021</w:t>
      </w:r>
    </w:p>
    <w:p w14:paraId="476CCA3C" w14:textId="77777777" w:rsidR="0098330A" w:rsidRPr="003A314F" w:rsidRDefault="0098330A" w:rsidP="0098330A">
      <w:pPr>
        <w:spacing w:line="252" w:lineRule="auto"/>
        <w:rPr>
          <w:rFonts w:asciiTheme="minorHAnsi" w:hAnsiTheme="minorHAnsi" w:cstheme="minorHAnsi"/>
          <w:b/>
          <w:bCs/>
          <w:color w:val="000000"/>
          <w:sz w:val="22"/>
          <w:szCs w:val="22"/>
        </w:rPr>
      </w:pPr>
    </w:p>
    <w:p w14:paraId="339738F6" w14:textId="4600E803" w:rsidR="0098330A" w:rsidRPr="003A314F" w:rsidRDefault="0098330A" w:rsidP="0098330A">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Sawasdee B</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Kohler H</w:t>
      </w:r>
      <w:r>
        <w:rPr>
          <w:rFonts w:asciiTheme="minorHAnsi" w:eastAsiaTheme="minorHAnsi" w:hAnsiTheme="minorHAnsi" w:cstheme="minorHAnsi"/>
          <w:sz w:val="22"/>
          <w:szCs w:val="22"/>
        </w:rPr>
        <w:t>.</w:t>
      </w:r>
      <w:r w:rsidRPr="0098330A">
        <w:rPr>
          <w:rFonts w:asciiTheme="minorHAnsi" w:eastAsiaTheme="minorHAnsi" w:hAnsiTheme="minorHAnsi" w:cstheme="minorHAnsi"/>
          <w:sz w:val="22"/>
          <w:szCs w:val="22"/>
        </w:rPr>
        <w:t>R</w:t>
      </w:r>
      <w:r>
        <w:rPr>
          <w:rFonts w:asciiTheme="minorHAnsi" w:eastAsiaTheme="minorHAnsi" w:hAnsiTheme="minorHAnsi" w:cstheme="minorHAnsi"/>
          <w:sz w:val="22"/>
          <w:szCs w:val="22"/>
        </w:rPr>
        <w:t>. (</w:t>
      </w:r>
      <w:r w:rsidRPr="0098330A">
        <w:rPr>
          <w:rFonts w:asciiTheme="minorHAnsi" w:eastAsiaTheme="minorHAnsi" w:hAnsiTheme="minorHAnsi" w:cstheme="minorHAnsi"/>
          <w:sz w:val="22"/>
          <w:szCs w:val="22"/>
        </w:rPr>
        <w:t>2009</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 xml:space="preserve">Embryo Toxicity of Pesticides and Heavy Metals to the Ramshorn Snail, </w:t>
      </w:r>
      <w:r w:rsidRPr="0098330A">
        <w:rPr>
          <w:rFonts w:asciiTheme="minorHAnsi" w:eastAsiaTheme="minorHAnsi" w:hAnsiTheme="minorHAnsi" w:cstheme="minorHAnsi"/>
          <w:i/>
          <w:iCs/>
          <w:sz w:val="22"/>
          <w:szCs w:val="22"/>
        </w:rPr>
        <w:t>Marisa cornuarietis</w:t>
      </w:r>
      <w:r w:rsidRPr="0098330A">
        <w:rPr>
          <w:rFonts w:asciiTheme="minorHAnsi" w:eastAsiaTheme="minorHAnsi" w:hAnsiTheme="minorHAnsi" w:cstheme="minorHAnsi"/>
          <w:sz w:val="22"/>
          <w:szCs w:val="22"/>
        </w:rPr>
        <w:t xml:space="preserve"> (Prosobranchia)</w:t>
      </w:r>
      <w:r>
        <w:rPr>
          <w:rFonts w:asciiTheme="minorHAnsi" w:eastAsiaTheme="minorHAnsi" w:hAnsiTheme="minorHAnsi" w:cstheme="minorHAnsi"/>
          <w:sz w:val="22"/>
          <w:szCs w:val="22"/>
        </w:rPr>
        <w:t xml:space="preserve">. </w:t>
      </w:r>
      <w:r w:rsidRPr="0098330A">
        <w:rPr>
          <w:rFonts w:asciiTheme="minorHAnsi" w:eastAsiaTheme="minorHAnsi" w:hAnsiTheme="minorHAnsi" w:cstheme="minorHAnsi"/>
          <w:sz w:val="22"/>
          <w:szCs w:val="22"/>
        </w:rPr>
        <w:t xml:space="preserve">Chemosphere 75: 1539-1547. </w:t>
      </w:r>
    </w:p>
    <w:p w14:paraId="4B71150D" w14:textId="77777777" w:rsidR="0098330A" w:rsidRPr="003A314F" w:rsidRDefault="0098330A" w:rsidP="0098330A">
      <w:pPr>
        <w:rPr>
          <w:rFonts w:asciiTheme="minorHAnsi" w:hAnsiTheme="minorHAnsi" w:cstheme="minorHAnsi"/>
          <w:b/>
          <w:bCs/>
          <w:color w:val="000000"/>
          <w:sz w:val="22"/>
          <w:szCs w:val="22"/>
        </w:rPr>
      </w:pPr>
    </w:p>
    <w:p w14:paraId="4C416BD7" w14:textId="77777777" w:rsidR="0098330A" w:rsidRDefault="0098330A" w:rsidP="0098330A">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756341F9" w14:textId="0D75280B" w:rsidR="004D1DA0" w:rsidRDefault="004D1DA0" w:rsidP="000A5E28">
      <w:pPr>
        <w:rPr>
          <w:rFonts w:asciiTheme="minorHAnsi" w:hAnsiTheme="minorHAnsi" w:cstheme="minorHAnsi"/>
          <w:color w:val="000000"/>
          <w:sz w:val="22"/>
          <w:szCs w:val="22"/>
        </w:rPr>
      </w:pPr>
      <w:r w:rsidRPr="004D1DA0">
        <w:rPr>
          <w:rFonts w:asciiTheme="minorHAnsi" w:hAnsiTheme="minorHAnsi" w:cstheme="minorHAnsi"/>
          <w:color w:val="000000"/>
          <w:sz w:val="22"/>
          <w:szCs w:val="22"/>
        </w:rPr>
        <w:t xml:space="preserve">The </w:t>
      </w:r>
      <w:r w:rsidRPr="007F25CC">
        <w:rPr>
          <w:rFonts w:asciiTheme="minorHAnsi" w:hAnsiTheme="minorHAnsi" w:cstheme="minorHAnsi"/>
          <w:i/>
          <w:iCs/>
          <w:color w:val="000000"/>
          <w:sz w:val="22"/>
          <w:szCs w:val="22"/>
        </w:rPr>
        <w:t>M</w:t>
      </w:r>
      <w:r w:rsidR="007F25CC" w:rsidRPr="007F25CC">
        <w:rPr>
          <w:rFonts w:asciiTheme="minorHAnsi" w:hAnsiTheme="minorHAnsi" w:cstheme="minorHAnsi"/>
          <w:i/>
          <w:iCs/>
          <w:color w:val="000000"/>
          <w:sz w:val="22"/>
          <w:szCs w:val="22"/>
        </w:rPr>
        <w:t>arisa</w:t>
      </w:r>
      <w:r w:rsidRPr="007F25CC">
        <w:rPr>
          <w:rFonts w:asciiTheme="minorHAnsi" w:hAnsiTheme="minorHAnsi" w:cstheme="minorHAnsi"/>
          <w:i/>
          <w:iCs/>
          <w:color w:val="000000"/>
          <w:sz w:val="22"/>
          <w:szCs w:val="22"/>
        </w:rPr>
        <w:t xml:space="preserve"> cornuarietis</w:t>
      </w:r>
      <w:r w:rsidRPr="004D1DA0">
        <w:rPr>
          <w:rFonts w:asciiTheme="minorHAnsi" w:hAnsiTheme="minorHAnsi" w:cstheme="minorHAnsi"/>
          <w:color w:val="000000"/>
          <w:sz w:val="22"/>
          <w:szCs w:val="22"/>
        </w:rPr>
        <w:t xml:space="preserve"> strain</w:t>
      </w:r>
      <w:r>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 xml:space="preserve">used </w:t>
      </w:r>
      <w:r w:rsidR="007F25CC">
        <w:rPr>
          <w:rFonts w:asciiTheme="minorHAnsi" w:hAnsiTheme="minorHAnsi" w:cstheme="minorHAnsi"/>
          <w:color w:val="000000"/>
          <w:sz w:val="22"/>
          <w:szCs w:val="22"/>
        </w:rPr>
        <w:t xml:space="preserve">in this study is from </w:t>
      </w:r>
      <w:r w:rsidRPr="004D1DA0">
        <w:rPr>
          <w:rFonts w:asciiTheme="minorHAnsi" w:hAnsiTheme="minorHAnsi" w:cstheme="minorHAnsi"/>
          <w:color w:val="000000"/>
          <w:sz w:val="22"/>
          <w:szCs w:val="22"/>
        </w:rPr>
        <w:t>breeding stock of the</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 xml:space="preserve">Zoological Institute in Frankfurt/Main, Germany </w:t>
      </w:r>
      <w:r w:rsidR="007F25CC">
        <w:rPr>
          <w:rFonts w:asciiTheme="minorHAnsi" w:hAnsiTheme="minorHAnsi" w:cstheme="minorHAnsi"/>
          <w:color w:val="000000"/>
          <w:sz w:val="22"/>
          <w:szCs w:val="22"/>
        </w:rPr>
        <w:t xml:space="preserve">and they were </w:t>
      </w:r>
      <w:r w:rsidRPr="004D1DA0">
        <w:rPr>
          <w:rFonts w:asciiTheme="minorHAnsi" w:hAnsiTheme="minorHAnsi" w:cstheme="minorHAnsi"/>
          <w:color w:val="000000"/>
          <w:sz w:val="22"/>
          <w:szCs w:val="22"/>
        </w:rPr>
        <w:t>fed fish flake food and fresh carrots once a day.</w:t>
      </w:r>
      <w:r w:rsidR="007F25CC">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Effects were investigated by exposing developing</w:t>
      </w:r>
      <w:r w:rsidR="00573918">
        <w:rPr>
          <w:rFonts w:asciiTheme="minorHAnsi" w:hAnsiTheme="minorHAnsi" w:cstheme="minorHAnsi"/>
          <w:color w:val="000000"/>
          <w:sz w:val="22"/>
          <w:szCs w:val="22"/>
        </w:rPr>
        <w:t xml:space="preserve"> </w:t>
      </w:r>
      <w:r w:rsidRPr="007F25CC">
        <w:rPr>
          <w:rFonts w:asciiTheme="minorHAnsi" w:hAnsiTheme="minorHAnsi" w:cstheme="minorHAnsi"/>
          <w:i/>
          <w:iCs/>
          <w:color w:val="000000"/>
          <w:sz w:val="22"/>
          <w:szCs w:val="22"/>
        </w:rPr>
        <w:t>M. cornuarietis</w:t>
      </w:r>
      <w:r w:rsidRPr="004D1DA0">
        <w:rPr>
          <w:rFonts w:asciiTheme="minorHAnsi" w:hAnsiTheme="minorHAnsi" w:cstheme="minorHAnsi"/>
          <w:color w:val="000000"/>
          <w:sz w:val="22"/>
          <w:szCs w:val="22"/>
        </w:rPr>
        <w:t xml:space="preserve"> embryos inside their egg to a range of imidacloprid (Sigma–Aldrich, Germany) concentrations (0,</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 xml:space="preserve">10, 25, and 50 </w:t>
      </w:r>
      <w:r w:rsidR="00CC7BC7">
        <w:rPr>
          <w:rFonts w:asciiTheme="minorHAnsi" w:hAnsiTheme="minorHAnsi" w:cstheme="minorHAnsi"/>
          <w:color w:val="000000"/>
          <w:sz w:val="22"/>
          <w:szCs w:val="22"/>
        </w:rPr>
        <w:t>m</w:t>
      </w:r>
      <w:r w:rsidRPr="004D1DA0">
        <w:rPr>
          <w:rFonts w:asciiTheme="minorHAnsi" w:hAnsiTheme="minorHAnsi" w:cstheme="minorHAnsi"/>
          <w:color w:val="000000"/>
          <w:sz w:val="22"/>
          <w:szCs w:val="22"/>
        </w:rPr>
        <w:t>g/L). Solutions were prepared with</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 xml:space="preserve">the same water as used for the stock culture. </w:t>
      </w:r>
      <w:r w:rsidR="000A5E28">
        <w:rPr>
          <w:rFonts w:asciiTheme="minorHAnsi" w:hAnsiTheme="minorHAnsi" w:cstheme="minorHAnsi"/>
          <w:color w:val="000000"/>
          <w:sz w:val="22"/>
          <w:szCs w:val="22"/>
        </w:rPr>
        <w:t xml:space="preserve">Control </w:t>
      </w:r>
      <w:r w:rsidR="000A5E28" w:rsidRPr="000A5E28">
        <w:rPr>
          <w:rFonts w:asciiTheme="minorHAnsi" w:hAnsiTheme="minorHAnsi" w:cstheme="minorHAnsi"/>
          <w:color w:val="000000"/>
          <w:sz w:val="22"/>
          <w:szCs w:val="22"/>
        </w:rPr>
        <w:t>mortality</w:t>
      </w:r>
      <w:r w:rsidR="000A5E28">
        <w:rPr>
          <w:rFonts w:asciiTheme="minorHAnsi" w:hAnsiTheme="minorHAnsi" w:cstheme="minorHAnsi"/>
          <w:color w:val="000000"/>
          <w:sz w:val="22"/>
          <w:szCs w:val="22"/>
        </w:rPr>
        <w:t xml:space="preserve"> of </w:t>
      </w:r>
      <w:r w:rsidR="000A5E28" w:rsidRPr="000A5E28">
        <w:rPr>
          <w:rFonts w:asciiTheme="minorHAnsi" w:hAnsiTheme="minorHAnsi" w:cstheme="minorHAnsi"/>
          <w:color w:val="000000"/>
          <w:sz w:val="22"/>
          <w:szCs w:val="22"/>
        </w:rPr>
        <w:t xml:space="preserve">less than 15% was </w:t>
      </w:r>
      <w:r w:rsidR="00D44C9D">
        <w:rPr>
          <w:rFonts w:asciiTheme="minorHAnsi" w:hAnsiTheme="minorHAnsi" w:cstheme="minorHAnsi"/>
          <w:color w:val="000000"/>
          <w:sz w:val="22"/>
          <w:szCs w:val="22"/>
        </w:rPr>
        <w:t>considered</w:t>
      </w:r>
      <w:r w:rsidR="000A5E28" w:rsidRPr="000A5E28">
        <w:rPr>
          <w:rFonts w:asciiTheme="minorHAnsi" w:hAnsiTheme="minorHAnsi" w:cstheme="minorHAnsi"/>
          <w:color w:val="000000"/>
          <w:sz w:val="22"/>
          <w:szCs w:val="22"/>
        </w:rPr>
        <w:t xml:space="preserve"> valid.</w:t>
      </w:r>
    </w:p>
    <w:p w14:paraId="36551799" w14:textId="79770EC9" w:rsidR="004D1DA0" w:rsidRDefault="004D1DA0" w:rsidP="004D1DA0">
      <w:pPr>
        <w:rPr>
          <w:rFonts w:asciiTheme="minorHAnsi" w:hAnsiTheme="minorHAnsi" w:cstheme="minorHAnsi"/>
          <w:color w:val="000000"/>
          <w:sz w:val="22"/>
          <w:szCs w:val="22"/>
        </w:rPr>
      </w:pPr>
    </w:p>
    <w:p w14:paraId="677F3CCA" w14:textId="7BB496D0" w:rsidR="004D1DA0" w:rsidRDefault="004D1DA0" w:rsidP="004D1DA0">
      <w:pPr>
        <w:rPr>
          <w:rFonts w:asciiTheme="minorHAnsi" w:hAnsiTheme="minorHAnsi" w:cstheme="minorHAnsi"/>
          <w:color w:val="000000"/>
          <w:sz w:val="22"/>
          <w:szCs w:val="22"/>
        </w:rPr>
      </w:pPr>
      <w:r w:rsidRPr="004D1DA0">
        <w:rPr>
          <w:rFonts w:asciiTheme="minorHAnsi" w:hAnsiTheme="minorHAnsi" w:cstheme="minorHAnsi"/>
          <w:color w:val="000000"/>
          <w:sz w:val="22"/>
          <w:szCs w:val="22"/>
        </w:rPr>
        <w:t>Freshly laid egg masses were removed carefully from the walls</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 xml:space="preserve">of the aquaria and divided </w:t>
      </w:r>
      <w:r w:rsidR="007F25CC">
        <w:rPr>
          <w:rFonts w:asciiTheme="minorHAnsi" w:hAnsiTheme="minorHAnsi" w:cstheme="minorHAnsi"/>
          <w:color w:val="000000"/>
          <w:sz w:val="22"/>
          <w:szCs w:val="22"/>
        </w:rPr>
        <w:t>into n</w:t>
      </w:r>
      <w:r w:rsidRPr="004D1DA0">
        <w:rPr>
          <w:rFonts w:asciiTheme="minorHAnsi" w:hAnsiTheme="minorHAnsi" w:cstheme="minorHAnsi"/>
          <w:color w:val="000000"/>
          <w:sz w:val="22"/>
          <w:szCs w:val="22"/>
        </w:rPr>
        <w:t>ine replicate Petri dishes containing 20 eggs each for each concentration and controls (n = 9). The Petri</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dishes were covered by their transparent lids during the exposure</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and the control water as well as the solutions was renewed daily.</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The development of the snail embryos from the day of egg laying</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until hatching was observed using a stereomicroscope. The following</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endpoints were recorded: mortality (%), formation of tentacles</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and eyes (%), heart rate (</w:t>
      </w:r>
      <w:proofErr w:type="gramStart"/>
      <w:r w:rsidRPr="004D1DA0">
        <w:rPr>
          <w:rFonts w:asciiTheme="minorHAnsi" w:hAnsiTheme="minorHAnsi" w:cstheme="minorHAnsi"/>
          <w:color w:val="000000"/>
          <w:sz w:val="22"/>
          <w:szCs w:val="22"/>
        </w:rPr>
        <w:t>min</w:t>
      </w:r>
      <w:r w:rsidR="00CC7BC7">
        <w:rPr>
          <w:rFonts w:asciiTheme="minorHAnsi" w:hAnsiTheme="minorHAnsi" w:cstheme="minorHAnsi"/>
          <w:color w:val="000000"/>
          <w:sz w:val="22"/>
          <w:szCs w:val="22"/>
        </w:rPr>
        <w:t>-</w:t>
      </w:r>
      <w:r w:rsidRPr="004D1DA0">
        <w:rPr>
          <w:rFonts w:asciiTheme="minorHAnsi" w:hAnsiTheme="minorHAnsi" w:cstheme="minorHAnsi"/>
          <w:color w:val="000000"/>
          <w:sz w:val="22"/>
          <w:szCs w:val="22"/>
        </w:rPr>
        <w:t>1</w:t>
      </w:r>
      <w:proofErr w:type="gramEnd"/>
      <w:r w:rsidRPr="004D1DA0">
        <w:rPr>
          <w:rFonts w:asciiTheme="minorHAnsi" w:hAnsiTheme="minorHAnsi" w:cstheme="minorHAnsi"/>
          <w:color w:val="000000"/>
          <w:sz w:val="22"/>
          <w:szCs w:val="22"/>
        </w:rPr>
        <w:t>), hatching (%) and weight after</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hatching (mg wet wt.). Mortality was recorded every day</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throughout the experiment, the formation of tentacles and eyes</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were observed from day 5 onwards, while the heart rate was recorded</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at day 9.</w:t>
      </w:r>
    </w:p>
    <w:p w14:paraId="7319FF76" w14:textId="476A4329" w:rsidR="004D1DA0" w:rsidRDefault="004D1DA0" w:rsidP="004D1DA0">
      <w:pPr>
        <w:rPr>
          <w:rFonts w:asciiTheme="minorHAnsi" w:hAnsiTheme="minorHAnsi" w:cstheme="minorHAnsi"/>
          <w:color w:val="000000"/>
          <w:sz w:val="22"/>
          <w:szCs w:val="22"/>
        </w:rPr>
      </w:pPr>
    </w:p>
    <w:p w14:paraId="08926597" w14:textId="135D6C12" w:rsidR="004D1DA0" w:rsidRDefault="004D1DA0" w:rsidP="004D1DA0">
      <w:pPr>
        <w:rPr>
          <w:rFonts w:asciiTheme="minorHAnsi" w:hAnsiTheme="minorHAnsi" w:cstheme="minorHAnsi"/>
          <w:color w:val="000000"/>
          <w:sz w:val="22"/>
          <w:szCs w:val="22"/>
        </w:rPr>
      </w:pPr>
      <w:r w:rsidRPr="004D1DA0">
        <w:rPr>
          <w:rFonts w:asciiTheme="minorHAnsi" w:hAnsiTheme="minorHAnsi" w:cstheme="minorHAnsi"/>
          <w:color w:val="000000"/>
          <w:sz w:val="22"/>
          <w:szCs w:val="22"/>
        </w:rPr>
        <w:t>For statistical analysis, the software JMP 4.0 (SAS) was used.</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Normally distributed data (checked by Shapiro-Wilk’s test) were</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tested for significance with Student’s t-test, whereas data with</w:t>
      </w:r>
      <w:r>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 xml:space="preserve">non-normal distribution were tested with Wilcoxon’s test. </w:t>
      </w:r>
      <w:r w:rsidR="007F25CC" w:rsidRPr="004D1DA0">
        <w:rPr>
          <w:rFonts w:asciiTheme="minorHAnsi" w:hAnsiTheme="minorHAnsi" w:cstheme="minorHAnsi"/>
          <w:color w:val="000000"/>
          <w:sz w:val="22"/>
          <w:szCs w:val="22"/>
        </w:rPr>
        <w:t>Imidacloprid</w:t>
      </w:r>
      <w:r w:rsidRPr="004D1DA0">
        <w:rPr>
          <w:rFonts w:asciiTheme="minorHAnsi" w:hAnsiTheme="minorHAnsi" w:cstheme="minorHAnsi"/>
          <w:color w:val="000000"/>
          <w:sz w:val="22"/>
          <w:szCs w:val="22"/>
        </w:rPr>
        <w:t xml:space="preserve"> was not found</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to induce significant changes on mortality, the formation of tentacles</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and eyes, hatching, and weigh after hatching. However, imidacloprid</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 xml:space="preserve">at 25 and 50 </w:t>
      </w:r>
      <w:r w:rsidR="00CC7BC7">
        <w:rPr>
          <w:rFonts w:asciiTheme="minorHAnsi" w:hAnsiTheme="minorHAnsi" w:cstheme="minorHAnsi"/>
          <w:color w:val="000000"/>
          <w:sz w:val="22"/>
          <w:szCs w:val="22"/>
        </w:rPr>
        <w:t>m</w:t>
      </w:r>
      <w:r w:rsidRPr="004D1DA0">
        <w:rPr>
          <w:rFonts w:asciiTheme="minorHAnsi" w:hAnsiTheme="minorHAnsi" w:cstheme="minorHAnsi"/>
          <w:color w:val="000000"/>
          <w:sz w:val="22"/>
          <w:szCs w:val="22"/>
        </w:rPr>
        <w:t>g/L resulted in a significant decrease</w:t>
      </w:r>
      <w:r w:rsidR="00573918">
        <w:rPr>
          <w:rFonts w:asciiTheme="minorHAnsi" w:hAnsiTheme="minorHAnsi" w:cstheme="minorHAnsi"/>
          <w:color w:val="000000"/>
          <w:sz w:val="22"/>
          <w:szCs w:val="22"/>
        </w:rPr>
        <w:t xml:space="preserve"> </w:t>
      </w:r>
      <w:r w:rsidRPr="004D1DA0">
        <w:rPr>
          <w:rFonts w:asciiTheme="minorHAnsi" w:hAnsiTheme="minorHAnsi" w:cstheme="minorHAnsi"/>
          <w:color w:val="000000"/>
          <w:sz w:val="22"/>
          <w:szCs w:val="22"/>
        </w:rPr>
        <w:t>of the heart rate.</w:t>
      </w:r>
    </w:p>
    <w:p w14:paraId="6A2B38E0" w14:textId="77777777" w:rsidR="004D1DA0" w:rsidRPr="003A314F" w:rsidRDefault="004D1DA0" w:rsidP="0098330A">
      <w:pPr>
        <w:rPr>
          <w:rFonts w:asciiTheme="minorHAnsi" w:hAnsiTheme="minorHAnsi" w:cstheme="minorHAnsi"/>
          <w:color w:val="000000"/>
          <w:sz w:val="22"/>
          <w:szCs w:val="22"/>
        </w:rPr>
      </w:pPr>
    </w:p>
    <w:p w14:paraId="7B8EF50D" w14:textId="617A8BC3" w:rsidR="0098330A" w:rsidRPr="003A314F" w:rsidRDefault="0098330A" w:rsidP="0098330A">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Pr>
          <w:rFonts w:asciiTheme="minorHAnsi" w:hAnsiTheme="minorHAnsi" w:cstheme="minorHAnsi"/>
          <w:b/>
          <w:bCs/>
          <w:color w:val="000000"/>
          <w:sz w:val="22"/>
          <w:szCs w:val="22"/>
        </w:rPr>
        <w:t xml:space="preserve">Effects of imidacloprid exposure </w:t>
      </w:r>
      <w:r w:rsidRPr="00C20ED2">
        <w:rPr>
          <w:rFonts w:asciiTheme="minorHAnsi" w:hAnsiTheme="minorHAnsi" w:cstheme="minorHAnsi"/>
          <w:b/>
          <w:bCs/>
          <w:color w:val="000000"/>
          <w:sz w:val="22"/>
          <w:szCs w:val="22"/>
        </w:rPr>
        <w:t xml:space="preserve">to </w:t>
      </w:r>
      <w:r w:rsidR="00C20ED2" w:rsidRPr="00C20ED2">
        <w:rPr>
          <w:rFonts w:asciiTheme="minorHAnsi" w:hAnsiTheme="minorHAnsi" w:cstheme="minorHAnsi"/>
          <w:b/>
          <w:bCs/>
          <w:i/>
          <w:iCs/>
          <w:color w:val="000000"/>
          <w:sz w:val="22"/>
          <w:szCs w:val="22"/>
        </w:rPr>
        <w:t>Marisa cornuarietis</w:t>
      </w:r>
      <w:r w:rsidRPr="00C20ED2">
        <w:rPr>
          <w:rFonts w:asciiTheme="minorHAnsi" w:hAnsiTheme="minorHAnsi" w:cstheme="minorHAnsi"/>
          <w:b/>
          <w:bCs/>
          <w:color w:val="000000"/>
          <w:sz w:val="22"/>
          <w:szCs w:val="22"/>
        </w:rPr>
        <w:t>.</w:t>
      </w:r>
      <w:r w:rsidRPr="003A314F">
        <w:rPr>
          <w:rFonts w:asciiTheme="minorHAnsi" w:hAnsiTheme="minorHAnsi" w:cstheme="minorHAnsi"/>
          <w:b/>
          <w:bCs/>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7"/>
        <w:gridCol w:w="1806"/>
        <w:gridCol w:w="1945"/>
        <w:gridCol w:w="1965"/>
        <w:gridCol w:w="1677"/>
      </w:tblGrid>
      <w:tr w:rsidR="0098330A" w:rsidRPr="00C33E9F" w14:paraId="07BE530F" w14:textId="77777777" w:rsidTr="00380F64">
        <w:tc>
          <w:tcPr>
            <w:tcW w:w="1046" w:type="pct"/>
            <w:shd w:val="clear" w:color="auto" w:fill="D9D9D9" w:themeFill="background1" w:themeFillShade="D9"/>
            <w:tcMar>
              <w:top w:w="0" w:type="dxa"/>
              <w:left w:w="108" w:type="dxa"/>
              <w:bottom w:w="0" w:type="dxa"/>
              <w:right w:w="108" w:type="dxa"/>
            </w:tcMar>
            <w:hideMark/>
          </w:tcPr>
          <w:p w14:paraId="365BEBD5" w14:textId="77777777" w:rsidR="0098330A" w:rsidRPr="003A314F" w:rsidRDefault="0098330A" w:rsidP="0000352B">
            <w:pPr>
              <w:rPr>
                <w:rFonts w:asciiTheme="minorHAnsi" w:hAnsiTheme="minorHAnsi" w:cstheme="minorHAnsi"/>
                <w:b/>
                <w:bCs/>
                <w:color w:val="FFFFFF"/>
                <w:sz w:val="22"/>
                <w:szCs w:val="22"/>
              </w:rPr>
            </w:pPr>
            <w:r w:rsidRPr="003A314F">
              <w:rPr>
                <w:rFonts w:asciiTheme="minorHAnsi" w:hAnsiTheme="minorHAnsi" w:cstheme="minorHAnsi"/>
                <w:b/>
                <w:bCs/>
                <w:color w:val="000000"/>
                <w:sz w:val="22"/>
                <w:szCs w:val="22"/>
              </w:rPr>
              <w:t>Organism</w:t>
            </w:r>
          </w:p>
        </w:tc>
        <w:tc>
          <w:tcPr>
            <w:tcW w:w="966" w:type="pct"/>
            <w:shd w:val="clear" w:color="auto" w:fill="D9D9D9" w:themeFill="background1" w:themeFillShade="D9"/>
            <w:tcMar>
              <w:top w:w="0" w:type="dxa"/>
              <w:left w:w="108" w:type="dxa"/>
              <w:bottom w:w="0" w:type="dxa"/>
              <w:right w:w="108" w:type="dxa"/>
            </w:tcMar>
            <w:hideMark/>
          </w:tcPr>
          <w:p w14:paraId="7F732ACF" w14:textId="77777777" w:rsidR="0098330A" w:rsidRPr="003A314F" w:rsidRDefault="0098330A" w:rsidP="0000352B">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Test type</w:t>
            </w:r>
          </w:p>
        </w:tc>
        <w:tc>
          <w:tcPr>
            <w:tcW w:w="1040" w:type="pct"/>
            <w:shd w:val="clear" w:color="auto" w:fill="D9D9D9" w:themeFill="background1" w:themeFillShade="D9"/>
            <w:tcMar>
              <w:top w:w="0" w:type="dxa"/>
              <w:left w:w="108" w:type="dxa"/>
              <w:bottom w:w="0" w:type="dxa"/>
              <w:right w:w="108" w:type="dxa"/>
            </w:tcMar>
            <w:hideMark/>
          </w:tcPr>
          <w:p w14:paraId="003E3EA4" w14:textId="77777777" w:rsidR="0098330A" w:rsidRPr="003A314F" w:rsidRDefault="0098330A" w:rsidP="0000352B">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Effect observed</w:t>
            </w:r>
          </w:p>
        </w:tc>
        <w:tc>
          <w:tcPr>
            <w:tcW w:w="1051" w:type="pct"/>
            <w:shd w:val="clear" w:color="auto" w:fill="D9D9D9" w:themeFill="background1" w:themeFillShade="D9"/>
            <w:tcMar>
              <w:top w:w="0" w:type="dxa"/>
              <w:left w:w="108" w:type="dxa"/>
              <w:bottom w:w="0" w:type="dxa"/>
              <w:right w:w="108" w:type="dxa"/>
            </w:tcMar>
            <w:hideMark/>
          </w:tcPr>
          <w:p w14:paraId="6EF5BB5E" w14:textId="77777777" w:rsidR="0098330A" w:rsidRPr="003A314F" w:rsidRDefault="0098330A" w:rsidP="0000352B">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NOAEC</w:t>
            </w:r>
          </w:p>
        </w:tc>
        <w:tc>
          <w:tcPr>
            <w:tcW w:w="897" w:type="pct"/>
            <w:shd w:val="clear" w:color="auto" w:fill="D9D9D9" w:themeFill="background1" w:themeFillShade="D9"/>
            <w:tcMar>
              <w:top w:w="0" w:type="dxa"/>
              <w:left w:w="108" w:type="dxa"/>
              <w:bottom w:w="0" w:type="dxa"/>
              <w:right w:w="108" w:type="dxa"/>
            </w:tcMar>
            <w:hideMark/>
          </w:tcPr>
          <w:p w14:paraId="64220247" w14:textId="77777777" w:rsidR="0098330A" w:rsidRPr="003A314F" w:rsidRDefault="0098330A" w:rsidP="0000352B">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LOAEC</w:t>
            </w:r>
          </w:p>
        </w:tc>
      </w:tr>
      <w:tr w:rsidR="007F25CC" w:rsidRPr="00C33E9F" w14:paraId="716ECF98" w14:textId="77777777" w:rsidTr="00380F64">
        <w:trPr>
          <w:trHeight w:val="537"/>
        </w:trPr>
        <w:tc>
          <w:tcPr>
            <w:tcW w:w="1046" w:type="pct"/>
            <w:tcMar>
              <w:top w:w="0" w:type="dxa"/>
              <w:left w:w="108" w:type="dxa"/>
              <w:bottom w:w="0" w:type="dxa"/>
              <w:right w:w="108" w:type="dxa"/>
            </w:tcMar>
          </w:tcPr>
          <w:p w14:paraId="2B852431" w14:textId="1C19C615" w:rsidR="007F25CC" w:rsidRPr="00DA0910" w:rsidRDefault="007F25CC" w:rsidP="0000352B">
            <w:pPr>
              <w:rPr>
                <w:rFonts w:asciiTheme="minorHAnsi" w:hAnsiTheme="minorHAnsi" w:cstheme="minorHAnsi"/>
                <w:i/>
                <w:iCs/>
                <w:color w:val="000000"/>
                <w:sz w:val="22"/>
                <w:szCs w:val="22"/>
              </w:rPr>
            </w:pPr>
            <w:r w:rsidRPr="007F25CC">
              <w:rPr>
                <w:rFonts w:asciiTheme="minorHAnsi" w:hAnsiTheme="minorHAnsi" w:cstheme="minorHAnsi"/>
                <w:i/>
                <w:iCs/>
                <w:color w:val="000000"/>
                <w:sz w:val="22"/>
                <w:szCs w:val="22"/>
              </w:rPr>
              <w:t>Marisa cornuarietis</w:t>
            </w:r>
          </w:p>
        </w:tc>
        <w:tc>
          <w:tcPr>
            <w:tcW w:w="966" w:type="pct"/>
            <w:tcMar>
              <w:top w:w="0" w:type="dxa"/>
              <w:left w:w="108" w:type="dxa"/>
              <w:bottom w:w="0" w:type="dxa"/>
              <w:right w:w="108" w:type="dxa"/>
            </w:tcMar>
          </w:tcPr>
          <w:p w14:paraId="2DCA390E" w14:textId="70EB7B1E" w:rsidR="007F25CC" w:rsidRPr="003A314F" w:rsidRDefault="007F25CC" w:rsidP="0000352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Chronic – </w:t>
            </w:r>
            <w:r w:rsidR="00C20ED2">
              <w:rPr>
                <w:rFonts w:asciiTheme="minorHAnsi" w:hAnsiTheme="minorHAnsi" w:cstheme="minorHAnsi"/>
                <w:color w:val="000000"/>
                <w:sz w:val="22"/>
                <w:szCs w:val="22"/>
              </w:rPr>
              <w:t>9</w:t>
            </w:r>
            <w:r>
              <w:rPr>
                <w:rFonts w:asciiTheme="minorHAnsi" w:hAnsiTheme="minorHAnsi" w:cstheme="minorHAnsi"/>
                <w:color w:val="000000"/>
                <w:sz w:val="22"/>
                <w:szCs w:val="22"/>
              </w:rPr>
              <w:t xml:space="preserve"> day </w:t>
            </w:r>
          </w:p>
        </w:tc>
        <w:tc>
          <w:tcPr>
            <w:tcW w:w="1040" w:type="pct"/>
            <w:tcMar>
              <w:top w:w="0" w:type="dxa"/>
              <w:left w:w="108" w:type="dxa"/>
              <w:bottom w:w="0" w:type="dxa"/>
              <w:right w:w="108" w:type="dxa"/>
            </w:tcMar>
          </w:tcPr>
          <w:p w14:paraId="41FB8BFA" w14:textId="51853E51" w:rsidR="007F25CC" w:rsidRPr="003A314F" w:rsidRDefault="007F25CC" w:rsidP="0000352B">
            <w:pPr>
              <w:rPr>
                <w:rFonts w:asciiTheme="minorHAnsi" w:hAnsiTheme="minorHAnsi" w:cstheme="minorHAnsi"/>
                <w:color w:val="000000"/>
                <w:sz w:val="22"/>
                <w:szCs w:val="22"/>
              </w:rPr>
            </w:pPr>
            <w:r>
              <w:rPr>
                <w:rFonts w:asciiTheme="minorHAnsi" w:hAnsiTheme="minorHAnsi" w:cstheme="minorHAnsi"/>
                <w:color w:val="000000"/>
                <w:sz w:val="22"/>
                <w:szCs w:val="22"/>
              </w:rPr>
              <w:t>Decreased heart rate</w:t>
            </w:r>
          </w:p>
        </w:tc>
        <w:tc>
          <w:tcPr>
            <w:tcW w:w="1051" w:type="pct"/>
            <w:tcMar>
              <w:top w:w="0" w:type="dxa"/>
              <w:left w:w="108" w:type="dxa"/>
              <w:bottom w:w="0" w:type="dxa"/>
              <w:right w:w="108" w:type="dxa"/>
            </w:tcMar>
          </w:tcPr>
          <w:p w14:paraId="6A35D101" w14:textId="21FC7B07" w:rsidR="007F25CC" w:rsidRPr="003A314F" w:rsidRDefault="00CC7BC7" w:rsidP="0000352B">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897" w:type="pct"/>
            <w:tcMar>
              <w:top w:w="0" w:type="dxa"/>
              <w:left w:w="108" w:type="dxa"/>
              <w:bottom w:w="0" w:type="dxa"/>
              <w:right w:w="108" w:type="dxa"/>
            </w:tcMar>
          </w:tcPr>
          <w:p w14:paraId="2DA015BD" w14:textId="0A9165CE" w:rsidR="007F25CC" w:rsidRPr="003A314F" w:rsidRDefault="00CC7BC7" w:rsidP="0000352B">
            <w:pPr>
              <w:rPr>
                <w:rFonts w:asciiTheme="minorHAnsi" w:hAnsiTheme="minorHAnsi" w:cstheme="minorHAnsi"/>
                <w:color w:val="000000"/>
                <w:sz w:val="22"/>
                <w:szCs w:val="22"/>
              </w:rPr>
            </w:pPr>
            <w:r>
              <w:rPr>
                <w:rFonts w:asciiTheme="minorHAnsi" w:hAnsiTheme="minorHAnsi" w:cstheme="minorHAnsi"/>
                <w:color w:val="000000"/>
                <w:sz w:val="22"/>
                <w:szCs w:val="22"/>
              </w:rPr>
              <w:t>25 mg/L</w:t>
            </w:r>
          </w:p>
        </w:tc>
      </w:tr>
    </w:tbl>
    <w:p w14:paraId="5FF4F890" w14:textId="77777777" w:rsidR="0098330A" w:rsidRPr="003A314F" w:rsidRDefault="0098330A" w:rsidP="0098330A">
      <w:pPr>
        <w:rPr>
          <w:rFonts w:asciiTheme="minorHAnsi" w:hAnsiTheme="minorHAnsi" w:cstheme="minorHAnsi"/>
          <w:color w:val="000000"/>
          <w:sz w:val="22"/>
          <w:szCs w:val="22"/>
        </w:rPr>
      </w:pPr>
    </w:p>
    <w:p w14:paraId="53F0A492"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Quantitative </w:t>
      </w:r>
    </w:p>
    <w:p w14:paraId="51E66355" w14:textId="77777777" w:rsidR="0098330A" w:rsidRPr="003A314F" w:rsidRDefault="0098330A" w:rsidP="0098330A">
      <w:pPr>
        <w:rPr>
          <w:rFonts w:asciiTheme="minorHAnsi" w:hAnsiTheme="minorHAnsi" w:cstheme="minorHAnsi"/>
          <w:b/>
          <w:bCs/>
          <w:color w:val="000000"/>
          <w:sz w:val="22"/>
          <w:szCs w:val="22"/>
        </w:rPr>
      </w:pPr>
    </w:p>
    <w:p w14:paraId="0E7D9C1C" w14:textId="7D0F3090"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C20ED2">
        <w:rPr>
          <w:rFonts w:asciiTheme="minorHAnsi" w:hAnsiTheme="minorHAnsi" w:cstheme="minorHAnsi"/>
          <w:color w:val="000000"/>
          <w:sz w:val="22"/>
          <w:szCs w:val="22"/>
        </w:rPr>
        <w:t>There was no analytical verification of imidacloprid concentration in the test medium.</w:t>
      </w:r>
    </w:p>
    <w:p w14:paraId="03DA84B0" w14:textId="77777777" w:rsidR="0098330A" w:rsidRPr="003A314F" w:rsidRDefault="0098330A" w:rsidP="0098330A">
      <w:pPr>
        <w:rPr>
          <w:rFonts w:asciiTheme="minorHAnsi" w:hAnsiTheme="minorHAnsi" w:cstheme="minorHAnsi"/>
          <w:color w:val="000000"/>
          <w:sz w:val="22"/>
          <w:szCs w:val="22"/>
        </w:rPr>
      </w:pPr>
    </w:p>
    <w:p w14:paraId="71211559" w14:textId="77777777" w:rsidR="0098330A" w:rsidRPr="003A314F"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19137C7C" w14:textId="77B02D8D" w:rsidR="0098330A" w:rsidRDefault="0098330A" w:rsidP="0098330A">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C20ED2">
        <w:rPr>
          <w:rFonts w:asciiTheme="minorHAnsi" w:hAnsiTheme="minorHAnsi" w:cstheme="minorHAnsi"/>
          <w:color w:val="000000"/>
          <w:sz w:val="22"/>
          <w:szCs w:val="22"/>
        </w:rPr>
        <w:t>Ryan Mroz</w:t>
      </w:r>
    </w:p>
    <w:p w14:paraId="6E9F8390" w14:textId="15451CD8" w:rsidR="0071641D" w:rsidRDefault="006E7AFF" w:rsidP="00D44C9D">
      <w:pPr>
        <w:pStyle w:val="Heading2"/>
      </w:pPr>
      <w:r>
        <w:br w:type="page"/>
      </w:r>
    </w:p>
    <w:p w14:paraId="68317EEF" w14:textId="77777777" w:rsidR="006E7AFF" w:rsidRPr="003A314F" w:rsidRDefault="006E7AFF" w:rsidP="006E7AFF">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4DDF97DA" w14:textId="77777777" w:rsidR="006E7AFF" w:rsidRPr="003A314F" w:rsidRDefault="006E7AFF" w:rsidP="006E7AFF">
      <w:pPr>
        <w:rPr>
          <w:rFonts w:asciiTheme="minorHAnsi" w:hAnsiTheme="minorHAnsi" w:cstheme="minorHAnsi"/>
          <w:b/>
          <w:bCs/>
          <w:color w:val="000000"/>
          <w:sz w:val="22"/>
          <w:szCs w:val="22"/>
          <w:u w:val="single"/>
        </w:rPr>
      </w:pPr>
    </w:p>
    <w:p w14:paraId="15D157CC"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7C9518F7"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326ACA9B"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759EDBC9" w14:textId="77777777" w:rsidR="006E7AFF" w:rsidRPr="00315397" w:rsidRDefault="006E7AFF" w:rsidP="006E7AFF">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sidRPr="00A23454">
        <w:rPr>
          <w:rFonts w:asciiTheme="minorHAnsi" w:hAnsiTheme="minorHAnsi" w:cstheme="minorHAnsi"/>
          <w:color w:val="000000"/>
          <w:sz w:val="22"/>
          <w:szCs w:val="22"/>
        </w:rPr>
        <w:t>184029</w:t>
      </w:r>
    </w:p>
    <w:p w14:paraId="0AD7200E" w14:textId="72C14806"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58FEEEB7"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2-16-2021</w:t>
      </w:r>
    </w:p>
    <w:p w14:paraId="4718BBB8" w14:textId="77777777" w:rsidR="006E7AFF" w:rsidRPr="003A314F" w:rsidRDefault="006E7AFF" w:rsidP="006E7AFF">
      <w:pPr>
        <w:rPr>
          <w:rFonts w:asciiTheme="minorHAnsi" w:hAnsiTheme="minorHAnsi" w:cstheme="minorHAnsi"/>
          <w:b/>
          <w:bCs/>
          <w:color w:val="000000"/>
          <w:sz w:val="22"/>
          <w:szCs w:val="22"/>
        </w:rPr>
      </w:pPr>
    </w:p>
    <w:p w14:paraId="62840356" w14:textId="77777777" w:rsidR="006E7AFF" w:rsidRPr="00A23454" w:rsidRDefault="006E7AFF" w:rsidP="006E7AFF">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Pr="00A23454">
        <w:rPr>
          <w:rFonts w:asciiTheme="minorHAnsi" w:hAnsiTheme="minorHAnsi" w:cstheme="minorHAnsi"/>
          <w:color w:val="000000"/>
          <w:sz w:val="22"/>
          <w:szCs w:val="22"/>
        </w:rPr>
        <w:t>Bori J</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Ribalta C</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Domene X</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Riva M</w:t>
      </w:r>
      <w:r>
        <w:rPr>
          <w:rFonts w:asciiTheme="minorHAnsi" w:hAnsiTheme="minorHAnsi" w:cstheme="minorHAnsi"/>
          <w:color w:val="000000"/>
          <w:sz w:val="22"/>
          <w:szCs w:val="22"/>
        </w:rPr>
        <w:t>.</w:t>
      </w:r>
      <w:r w:rsidRPr="00A23454">
        <w:rPr>
          <w:rFonts w:asciiTheme="minorHAnsi" w:hAnsiTheme="minorHAnsi" w:cstheme="minorHAnsi"/>
          <w:color w:val="000000"/>
          <w:sz w:val="22"/>
          <w:szCs w:val="22"/>
        </w:rPr>
        <w:t>C</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Ribo J</w:t>
      </w:r>
      <w:r>
        <w:rPr>
          <w:rFonts w:asciiTheme="minorHAnsi" w:hAnsiTheme="minorHAnsi" w:cstheme="minorHAnsi"/>
          <w:color w:val="000000"/>
          <w:sz w:val="22"/>
          <w:szCs w:val="22"/>
        </w:rPr>
        <w:t>.</w:t>
      </w:r>
      <w:r w:rsidRPr="00A23454">
        <w:rPr>
          <w:rFonts w:asciiTheme="minorHAnsi" w:hAnsiTheme="minorHAnsi" w:cstheme="minorHAnsi"/>
          <w:color w:val="000000"/>
          <w:sz w:val="22"/>
          <w:szCs w:val="22"/>
        </w:rPr>
        <w:t>M</w:t>
      </w:r>
      <w:r>
        <w:rPr>
          <w:rFonts w:asciiTheme="minorHAnsi" w:hAnsiTheme="minorHAnsi" w:cstheme="minorHAnsi"/>
          <w:color w:val="000000"/>
          <w:sz w:val="22"/>
          <w:szCs w:val="22"/>
        </w:rPr>
        <w:t>. (</w:t>
      </w:r>
      <w:r w:rsidRPr="00A23454">
        <w:rPr>
          <w:rFonts w:asciiTheme="minorHAnsi" w:hAnsiTheme="minorHAnsi" w:cstheme="minorHAnsi"/>
          <w:color w:val="000000"/>
          <w:sz w:val="22"/>
          <w:szCs w:val="22"/>
        </w:rPr>
        <w:t>2015</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Environmental Impacts of an Imidacloprid-Containing Formulation: From Soils to Waters</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Afinidad 72(571): 169-176</w:t>
      </w:r>
      <w:r>
        <w:rPr>
          <w:rFonts w:asciiTheme="minorHAnsi" w:hAnsiTheme="minorHAnsi" w:cstheme="minorHAnsi"/>
          <w:color w:val="000000"/>
          <w:sz w:val="22"/>
          <w:szCs w:val="22"/>
        </w:rPr>
        <w:t>.</w:t>
      </w:r>
    </w:p>
    <w:p w14:paraId="7D80F1D3" w14:textId="77777777" w:rsidR="006E7AFF" w:rsidRPr="003A314F" w:rsidRDefault="006E7AFF" w:rsidP="006E7AFF">
      <w:pPr>
        <w:rPr>
          <w:rFonts w:asciiTheme="minorHAnsi" w:hAnsiTheme="minorHAnsi" w:cstheme="minorHAnsi"/>
          <w:color w:val="000000"/>
          <w:sz w:val="22"/>
          <w:szCs w:val="22"/>
        </w:rPr>
      </w:pPr>
    </w:p>
    <w:p w14:paraId="6E87CA81" w14:textId="77777777" w:rsidR="006E7AF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6F35F4A5" w14:textId="77777777" w:rsidR="00D44C9D" w:rsidRDefault="006E7AFF" w:rsidP="00D44C9D">
      <w:pPr>
        <w:rPr>
          <w:rFonts w:asciiTheme="minorHAnsi" w:hAnsiTheme="minorHAnsi" w:cstheme="minorHAnsi"/>
          <w:color w:val="000000"/>
          <w:sz w:val="22"/>
          <w:szCs w:val="22"/>
        </w:rPr>
      </w:pPr>
      <w:r>
        <w:rPr>
          <w:rFonts w:asciiTheme="minorHAnsi" w:hAnsiTheme="minorHAnsi" w:cstheme="minorHAnsi"/>
          <w:color w:val="000000"/>
          <w:sz w:val="22"/>
          <w:szCs w:val="22"/>
        </w:rPr>
        <w:t>This study used water extracts from soil sprayed with imidacloprid to determine t</w:t>
      </w:r>
      <w:r w:rsidRPr="00A23454">
        <w:rPr>
          <w:rFonts w:asciiTheme="minorHAnsi" w:hAnsiTheme="minorHAnsi" w:cstheme="minorHAnsi"/>
          <w:color w:val="000000"/>
          <w:sz w:val="22"/>
          <w:szCs w:val="22"/>
        </w:rPr>
        <w:t>oxicity in the aquatic compartment in two</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 xml:space="preserve">model species, the cladocera </w:t>
      </w:r>
      <w:r w:rsidRPr="00A23454">
        <w:rPr>
          <w:rFonts w:asciiTheme="minorHAnsi" w:hAnsiTheme="minorHAnsi" w:cstheme="minorHAnsi"/>
          <w:i/>
          <w:iCs/>
          <w:color w:val="000000"/>
          <w:sz w:val="22"/>
          <w:szCs w:val="22"/>
        </w:rPr>
        <w:t xml:space="preserve">D. magna </w:t>
      </w:r>
      <w:r w:rsidRPr="00A23454">
        <w:rPr>
          <w:rFonts w:asciiTheme="minorHAnsi" w:hAnsiTheme="minorHAnsi" w:cstheme="minorHAnsi"/>
          <w:color w:val="000000"/>
          <w:sz w:val="22"/>
          <w:szCs w:val="22"/>
        </w:rPr>
        <w:t>and the microalgae</w:t>
      </w:r>
      <w:r>
        <w:rPr>
          <w:rFonts w:asciiTheme="minorHAnsi" w:hAnsiTheme="minorHAnsi" w:cstheme="minorHAnsi"/>
          <w:color w:val="000000"/>
          <w:sz w:val="22"/>
          <w:szCs w:val="22"/>
        </w:rPr>
        <w:t xml:space="preserve"> </w:t>
      </w:r>
      <w:r w:rsidRPr="00A23454">
        <w:rPr>
          <w:rFonts w:asciiTheme="minorHAnsi" w:hAnsiTheme="minorHAnsi" w:cstheme="minorHAnsi"/>
          <w:i/>
          <w:iCs/>
          <w:color w:val="000000"/>
          <w:sz w:val="22"/>
          <w:szCs w:val="22"/>
        </w:rPr>
        <w:t>R. subcapitata</w:t>
      </w:r>
      <w:r w:rsidRPr="00A23454">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end use product </w:t>
      </w:r>
      <w:r w:rsidRPr="00A23454">
        <w:rPr>
          <w:rFonts w:asciiTheme="minorHAnsi" w:hAnsiTheme="minorHAnsi" w:cstheme="minorHAnsi"/>
          <w:color w:val="000000"/>
          <w:sz w:val="22"/>
          <w:szCs w:val="22"/>
        </w:rPr>
        <w:t>ConfidorR 20SL (20%</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imidacloprid (w/v)) was purchased from Bayer (Germany).</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 xml:space="preserve">Toxicity tests were performed in a range of </w:t>
      </w:r>
      <w:r>
        <w:rPr>
          <w:rFonts w:asciiTheme="minorHAnsi" w:hAnsiTheme="minorHAnsi" w:cstheme="minorHAnsi"/>
          <w:color w:val="000000"/>
          <w:sz w:val="22"/>
          <w:szCs w:val="22"/>
        </w:rPr>
        <w:t xml:space="preserve">applications rates at nominal concentrations of </w:t>
      </w:r>
      <w:r w:rsidRPr="00A23454">
        <w:rPr>
          <w:rFonts w:asciiTheme="minorHAnsi" w:hAnsiTheme="minorHAnsi" w:cstheme="minorHAnsi"/>
          <w:color w:val="000000"/>
          <w:sz w:val="22"/>
          <w:szCs w:val="22"/>
        </w:rPr>
        <w:t>0.5</w:t>
      </w:r>
      <w:r>
        <w:rPr>
          <w:rFonts w:asciiTheme="minorHAnsi" w:hAnsiTheme="minorHAnsi" w:cstheme="minorHAnsi"/>
          <w:color w:val="000000"/>
          <w:sz w:val="22"/>
          <w:szCs w:val="22"/>
        </w:rPr>
        <w:t xml:space="preserve">, 1, 2, </w:t>
      </w:r>
      <w:r w:rsidRPr="00A23454">
        <w:rPr>
          <w:rFonts w:asciiTheme="minorHAnsi" w:hAnsiTheme="minorHAnsi" w:cstheme="minorHAnsi"/>
          <w:color w:val="000000"/>
          <w:sz w:val="22"/>
          <w:szCs w:val="22"/>
        </w:rPr>
        <w:t>4</w:t>
      </w:r>
      <w:r>
        <w:rPr>
          <w:rFonts w:asciiTheme="minorHAnsi" w:hAnsiTheme="minorHAnsi" w:cstheme="minorHAnsi"/>
          <w:color w:val="000000"/>
          <w:sz w:val="22"/>
          <w:szCs w:val="22"/>
        </w:rPr>
        <w:t>, and 8</w:t>
      </w:r>
      <w:r w:rsidRPr="00A23454">
        <w:rPr>
          <w:rFonts w:asciiTheme="minorHAnsi" w:hAnsiTheme="minorHAnsi" w:cstheme="minorHAnsi"/>
          <w:color w:val="000000"/>
          <w:sz w:val="22"/>
          <w:szCs w:val="22"/>
        </w:rPr>
        <w:t xml:space="preserve"> L Confidor</w:t>
      </w:r>
      <w:r>
        <w:rPr>
          <w:rFonts w:asciiTheme="minorHAnsi" w:hAnsiTheme="minorHAnsi" w:cstheme="minorHAnsi"/>
          <w:color w:val="000000"/>
          <w:sz w:val="22"/>
          <w:szCs w:val="22"/>
        </w:rPr>
        <w:t xml:space="preserve">/ha. </w:t>
      </w:r>
      <w:r w:rsidRPr="00A23454">
        <w:rPr>
          <w:rFonts w:asciiTheme="minorHAnsi" w:hAnsiTheme="minorHAnsi" w:cstheme="minorHAnsi"/>
          <w:color w:val="000000"/>
          <w:sz w:val="22"/>
          <w:szCs w:val="22"/>
        </w:rPr>
        <w:t>The concentration of imidacloprid in the leachates</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was analyzed by SAILab (Cerdanyola del Valles, Barcelona,</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Spain) by High Performance Liquid Chromatography/MS</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(Agilent 1200 LC/ Applied Biosystems 3200 LMS).</w:t>
      </w:r>
      <w:r>
        <w:rPr>
          <w:rFonts w:asciiTheme="minorHAnsi" w:hAnsiTheme="minorHAnsi" w:cstheme="minorHAnsi"/>
          <w:color w:val="000000"/>
          <w:sz w:val="22"/>
          <w:szCs w:val="22"/>
        </w:rPr>
        <w:t xml:space="preserve"> </w:t>
      </w:r>
    </w:p>
    <w:p w14:paraId="423A1654" w14:textId="77777777" w:rsidR="00D44C9D" w:rsidRDefault="00D44C9D" w:rsidP="00D44C9D">
      <w:pPr>
        <w:rPr>
          <w:rFonts w:asciiTheme="minorHAnsi" w:hAnsiTheme="minorHAnsi" w:cstheme="minorHAnsi"/>
          <w:color w:val="000000"/>
          <w:sz w:val="22"/>
          <w:szCs w:val="22"/>
        </w:rPr>
      </w:pPr>
    </w:p>
    <w:p w14:paraId="759233A1" w14:textId="03F7530F" w:rsidR="006E7AFF" w:rsidRDefault="006E7AFF" w:rsidP="00D44C9D">
      <w:pPr>
        <w:rPr>
          <w:rFonts w:asciiTheme="minorHAnsi" w:hAnsiTheme="minorHAnsi" w:cstheme="minorHAnsi"/>
          <w:color w:val="000000"/>
          <w:sz w:val="22"/>
          <w:szCs w:val="22"/>
        </w:rPr>
      </w:pPr>
      <w:r w:rsidRPr="00A23454">
        <w:rPr>
          <w:rFonts w:asciiTheme="minorHAnsi" w:hAnsiTheme="minorHAnsi" w:cstheme="minorHAnsi"/>
          <w:color w:val="000000"/>
          <w:sz w:val="22"/>
          <w:szCs w:val="22"/>
        </w:rPr>
        <w:t xml:space="preserve">Cultures of the algae </w:t>
      </w:r>
      <w:r w:rsidRPr="00A23454">
        <w:rPr>
          <w:rFonts w:asciiTheme="minorHAnsi" w:hAnsiTheme="minorHAnsi" w:cstheme="minorHAnsi"/>
          <w:i/>
          <w:iCs/>
          <w:color w:val="000000"/>
          <w:sz w:val="22"/>
          <w:szCs w:val="22"/>
        </w:rPr>
        <w:t>R. subcapitata</w:t>
      </w:r>
      <w:r>
        <w:rPr>
          <w:rFonts w:asciiTheme="minorHAnsi" w:hAnsiTheme="minorHAnsi" w:cstheme="minorHAnsi"/>
          <w:i/>
          <w:iCs/>
          <w:color w:val="000000"/>
          <w:sz w:val="22"/>
          <w:szCs w:val="22"/>
        </w:rPr>
        <w:t xml:space="preserve"> </w:t>
      </w:r>
      <w:r w:rsidRPr="00A23454">
        <w:rPr>
          <w:rFonts w:asciiTheme="minorHAnsi" w:hAnsiTheme="minorHAnsi" w:cstheme="minorHAnsi"/>
          <w:color w:val="000000"/>
          <w:sz w:val="22"/>
          <w:szCs w:val="22"/>
        </w:rPr>
        <w:t xml:space="preserve">were kept under </w:t>
      </w:r>
      <w:r>
        <w:rPr>
          <w:rFonts w:asciiTheme="minorHAnsi" w:hAnsiTheme="minorHAnsi" w:cstheme="minorHAnsi"/>
          <w:color w:val="000000"/>
          <w:sz w:val="22"/>
          <w:szCs w:val="22"/>
        </w:rPr>
        <w:t xml:space="preserve">standard conditions and the toxicity test was </w:t>
      </w:r>
      <w:r w:rsidRPr="00A23454">
        <w:rPr>
          <w:rFonts w:asciiTheme="minorHAnsi" w:hAnsiTheme="minorHAnsi" w:cstheme="minorHAnsi"/>
          <w:color w:val="000000"/>
          <w:sz w:val="22"/>
          <w:szCs w:val="22"/>
        </w:rPr>
        <w:t>carried out following</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OECD Guideline 201 (1984).</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The test ran with 3 replicates for each water extract from</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contaminated soils plus the leachate from the control soil</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 xml:space="preserve">and an additional control with algae culture medium. </w:t>
      </w:r>
      <w:proofErr w:type="gramStart"/>
      <w:r w:rsidRPr="00A23454">
        <w:rPr>
          <w:rFonts w:asciiTheme="minorHAnsi" w:hAnsiTheme="minorHAnsi" w:cstheme="minorHAnsi"/>
          <w:color w:val="000000"/>
          <w:sz w:val="22"/>
          <w:szCs w:val="22"/>
        </w:rPr>
        <w:t>In order to</w:t>
      </w:r>
      <w:proofErr w:type="gramEnd"/>
      <w:r w:rsidRPr="00A23454">
        <w:rPr>
          <w:rFonts w:asciiTheme="minorHAnsi" w:hAnsiTheme="minorHAnsi" w:cstheme="minorHAnsi"/>
          <w:color w:val="000000"/>
          <w:sz w:val="22"/>
          <w:szCs w:val="22"/>
        </w:rPr>
        <w:t xml:space="preserve"> avoid interferences</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in the spectrometric measure of the leachates</w:t>
      </w:r>
      <w:r>
        <w:rPr>
          <w:rFonts w:asciiTheme="minorHAnsi" w:hAnsiTheme="minorHAnsi" w:cstheme="minorHAnsi"/>
          <w:color w:val="000000"/>
          <w:sz w:val="22"/>
          <w:szCs w:val="22"/>
        </w:rPr>
        <w:t xml:space="preserve"> </w:t>
      </w:r>
      <w:r w:rsidRPr="00A23454">
        <w:rPr>
          <w:rFonts w:asciiTheme="minorHAnsi" w:hAnsiTheme="minorHAnsi" w:cstheme="minorHAnsi"/>
          <w:color w:val="000000"/>
          <w:sz w:val="22"/>
          <w:szCs w:val="22"/>
        </w:rPr>
        <w:t>at the end of the test, one extra tube was prepared with leachate, culture medium and no algae.</w:t>
      </w:r>
    </w:p>
    <w:p w14:paraId="04D38BF9" w14:textId="77777777" w:rsidR="006E7AFF" w:rsidRDefault="006E7AFF" w:rsidP="006E7AFF">
      <w:pPr>
        <w:rPr>
          <w:rFonts w:asciiTheme="minorHAnsi" w:hAnsiTheme="minorHAnsi" w:cstheme="minorHAnsi"/>
          <w:color w:val="000000"/>
          <w:sz w:val="22"/>
          <w:szCs w:val="22"/>
        </w:rPr>
      </w:pPr>
    </w:p>
    <w:p w14:paraId="42AD72E6" w14:textId="77777777" w:rsidR="006E7AFF" w:rsidRDefault="006E7AFF" w:rsidP="006E7AFF">
      <w:pPr>
        <w:rPr>
          <w:rFonts w:asciiTheme="minorHAnsi" w:hAnsiTheme="minorHAnsi" w:cstheme="minorHAnsi"/>
          <w:color w:val="000000"/>
          <w:sz w:val="22"/>
          <w:szCs w:val="22"/>
        </w:rPr>
      </w:pPr>
      <w:r w:rsidRPr="00325233">
        <w:rPr>
          <w:rFonts w:asciiTheme="minorHAnsi" w:hAnsiTheme="minorHAnsi" w:cstheme="minorHAnsi"/>
          <w:color w:val="000000"/>
          <w:sz w:val="22"/>
          <w:szCs w:val="22"/>
        </w:rPr>
        <w:t>Median lethal concentration (LC50) values and effective</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median concentration values (EC50) were estimated by the</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Probit method following logistic regressions with Statistica</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software version 8.0 (OK, USA) and Minitab 13.20 software</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(PA, USA) respectively</w:t>
      </w:r>
      <w:r>
        <w:rPr>
          <w:rFonts w:asciiTheme="minorHAnsi" w:hAnsiTheme="minorHAnsi" w:cstheme="minorHAnsi"/>
          <w:color w:val="000000"/>
          <w:sz w:val="22"/>
          <w:szCs w:val="22"/>
        </w:rPr>
        <w:t xml:space="preserve">. </w:t>
      </w:r>
    </w:p>
    <w:p w14:paraId="131DB82D" w14:textId="77777777" w:rsidR="006E7AFF" w:rsidRDefault="006E7AFF" w:rsidP="006E7AFF">
      <w:pPr>
        <w:rPr>
          <w:rFonts w:asciiTheme="minorHAnsi" w:hAnsiTheme="minorHAnsi" w:cstheme="minorHAnsi"/>
          <w:color w:val="000000"/>
          <w:sz w:val="22"/>
          <w:szCs w:val="22"/>
        </w:rPr>
      </w:pPr>
    </w:p>
    <w:p w14:paraId="762F48EC" w14:textId="79B0E7ED" w:rsidR="006E7AFF" w:rsidRDefault="006E7AFF" w:rsidP="006E7AFF">
      <w:pPr>
        <w:rPr>
          <w:rFonts w:asciiTheme="minorHAnsi" w:hAnsiTheme="minorHAnsi" w:cstheme="minorHAnsi"/>
          <w:color w:val="000000"/>
          <w:sz w:val="22"/>
          <w:szCs w:val="22"/>
        </w:rPr>
      </w:pPr>
      <w:r w:rsidRPr="00325233">
        <w:rPr>
          <w:rFonts w:asciiTheme="minorHAnsi" w:hAnsiTheme="minorHAnsi" w:cstheme="minorHAnsi"/>
          <w:i/>
          <w:iCs/>
          <w:color w:val="000000"/>
          <w:sz w:val="22"/>
          <w:szCs w:val="22"/>
        </w:rPr>
        <w:t>R. subcapitata</w:t>
      </w:r>
      <w:r>
        <w:rPr>
          <w:rFonts w:asciiTheme="minorHAnsi" w:hAnsiTheme="minorHAnsi" w:cstheme="minorHAnsi"/>
          <w:i/>
          <w:iCs/>
          <w:color w:val="000000"/>
          <w:sz w:val="22"/>
          <w:szCs w:val="22"/>
        </w:rPr>
        <w:t xml:space="preserve"> </w:t>
      </w:r>
      <w:r w:rsidRPr="00325233">
        <w:rPr>
          <w:rFonts w:asciiTheme="minorHAnsi" w:hAnsiTheme="minorHAnsi" w:cstheme="minorHAnsi"/>
          <w:color w:val="000000"/>
          <w:sz w:val="22"/>
          <w:szCs w:val="22"/>
        </w:rPr>
        <w:t>algal growth rates in water extracts from all soils</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(including the untreated soil) were significantly lower than in</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algal culture medium. However, no significant</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differences in growth inhibition were found between soil</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 xml:space="preserve">leachates. </w:t>
      </w:r>
      <w:r>
        <w:rPr>
          <w:rFonts w:asciiTheme="minorHAnsi" w:hAnsiTheme="minorHAnsi" w:cstheme="minorHAnsi"/>
          <w:color w:val="000000"/>
          <w:sz w:val="22"/>
          <w:szCs w:val="22"/>
        </w:rPr>
        <w:t>A</w:t>
      </w:r>
      <w:r w:rsidRPr="00325233">
        <w:rPr>
          <w:rFonts w:asciiTheme="minorHAnsi" w:hAnsiTheme="minorHAnsi" w:cstheme="minorHAnsi"/>
          <w:color w:val="000000"/>
          <w:sz w:val="22"/>
          <w:szCs w:val="22"/>
        </w:rPr>
        <w:t>lgal growth inhibition was related</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to the fact that water parameters deviated from the standard</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test medium and not to the presence of the insecticide in soil</w:t>
      </w:r>
      <w:r>
        <w:rPr>
          <w:rFonts w:asciiTheme="minorHAnsi" w:hAnsiTheme="minorHAnsi" w:cstheme="minorHAnsi"/>
          <w:color w:val="000000"/>
          <w:sz w:val="22"/>
          <w:szCs w:val="22"/>
        </w:rPr>
        <w:t xml:space="preserve"> </w:t>
      </w:r>
      <w:r w:rsidRPr="00325233">
        <w:rPr>
          <w:rFonts w:asciiTheme="minorHAnsi" w:hAnsiTheme="minorHAnsi" w:cstheme="minorHAnsi"/>
          <w:color w:val="000000"/>
          <w:sz w:val="22"/>
          <w:szCs w:val="22"/>
        </w:rPr>
        <w:t>leachates.</w:t>
      </w:r>
      <w:r>
        <w:rPr>
          <w:rFonts w:asciiTheme="minorHAnsi" w:hAnsiTheme="minorHAnsi" w:cstheme="minorHAnsi"/>
          <w:color w:val="000000"/>
          <w:sz w:val="22"/>
          <w:szCs w:val="22"/>
        </w:rPr>
        <w:t xml:space="preserve"> Therefore, </w:t>
      </w:r>
      <w:r w:rsidR="00DA0910">
        <w:rPr>
          <w:rFonts w:asciiTheme="minorHAnsi" w:hAnsiTheme="minorHAnsi" w:cstheme="minorHAnsi"/>
          <w:color w:val="000000"/>
          <w:sz w:val="22"/>
          <w:szCs w:val="22"/>
        </w:rPr>
        <w:t xml:space="preserve">the NOAEC </w:t>
      </w:r>
      <w:r>
        <w:rPr>
          <w:rFonts w:asciiTheme="minorHAnsi" w:hAnsiTheme="minorHAnsi" w:cstheme="minorHAnsi"/>
          <w:color w:val="000000"/>
          <w:sz w:val="22"/>
          <w:szCs w:val="22"/>
        </w:rPr>
        <w:t xml:space="preserve">reported in ECOTOX </w:t>
      </w:r>
      <w:r w:rsidR="00DA0910">
        <w:rPr>
          <w:rFonts w:asciiTheme="minorHAnsi" w:hAnsiTheme="minorHAnsi" w:cstheme="minorHAnsi"/>
          <w:color w:val="000000"/>
          <w:sz w:val="22"/>
          <w:szCs w:val="22"/>
        </w:rPr>
        <w:t xml:space="preserve">as </w:t>
      </w:r>
      <w:r>
        <w:rPr>
          <w:rFonts w:asciiTheme="minorHAnsi" w:hAnsiTheme="minorHAnsi" w:cstheme="minorHAnsi"/>
          <w:color w:val="000000"/>
          <w:sz w:val="22"/>
          <w:szCs w:val="22"/>
        </w:rPr>
        <w:t xml:space="preserve">lower than the lowest test concentration is not representative of toxicity for environmental risk assessment. </w:t>
      </w:r>
    </w:p>
    <w:p w14:paraId="0F0D76E1" w14:textId="77777777" w:rsidR="006E7AFF" w:rsidRPr="003A314F" w:rsidRDefault="006E7AFF" w:rsidP="006E7AFF">
      <w:pPr>
        <w:rPr>
          <w:rFonts w:asciiTheme="minorHAnsi" w:hAnsiTheme="minorHAnsi" w:cstheme="minorHAnsi"/>
          <w:color w:val="000000"/>
          <w:sz w:val="22"/>
          <w:szCs w:val="22"/>
        </w:rPr>
      </w:pPr>
    </w:p>
    <w:p w14:paraId="12965402" w14:textId="3E4D15F3"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F6022E">
        <w:rPr>
          <w:rFonts w:asciiTheme="minorHAnsi" w:hAnsiTheme="minorHAnsi" w:cstheme="minorHAnsi"/>
          <w:color w:val="000000"/>
          <w:sz w:val="22"/>
          <w:szCs w:val="22"/>
        </w:rPr>
        <w:t>Invalid</w:t>
      </w:r>
    </w:p>
    <w:p w14:paraId="2C218208" w14:textId="77777777" w:rsidR="006E7AFF" w:rsidRPr="003A314F" w:rsidRDefault="006E7AFF" w:rsidP="006E7AFF">
      <w:pPr>
        <w:rPr>
          <w:rFonts w:asciiTheme="minorHAnsi" w:hAnsiTheme="minorHAnsi" w:cstheme="minorHAnsi"/>
          <w:b/>
          <w:bCs/>
          <w:color w:val="000000"/>
          <w:sz w:val="22"/>
          <w:szCs w:val="22"/>
        </w:rPr>
      </w:pPr>
    </w:p>
    <w:p w14:paraId="69545ABC" w14:textId="1224D62D"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While there were impacts at all levels including the leachate control there was not a dose response and the study authors could not attribute this impact to imidacloprid exposure. </w:t>
      </w:r>
      <w:r w:rsidR="00D44C9D">
        <w:rPr>
          <w:rFonts w:asciiTheme="minorHAnsi" w:hAnsiTheme="minorHAnsi" w:cstheme="minorHAnsi"/>
          <w:color w:val="000000"/>
          <w:sz w:val="22"/>
          <w:szCs w:val="22"/>
        </w:rPr>
        <w:t xml:space="preserve">Growth inhibition was related to differences in water quality parameters. </w:t>
      </w:r>
    </w:p>
    <w:p w14:paraId="6429C373" w14:textId="77777777" w:rsidR="006E7AFF" w:rsidRPr="003A314F" w:rsidRDefault="006E7AFF" w:rsidP="006E7AFF">
      <w:pPr>
        <w:rPr>
          <w:rFonts w:asciiTheme="minorHAnsi" w:hAnsiTheme="minorHAnsi" w:cstheme="minorHAnsi"/>
          <w:color w:val="000000"/>
          <w:sz w:val="22"/>
          <w:szCs w:val="22"/>
        </w:rPr>
      </w:pPr>
    </w:p>
    <w:p w14:paraId="313BF4DC"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42CB671C" w14:textId="18CD18FB" w:rsidR="006E7AFF" w:rsidRDefault="006E7AFF" w:rsidP="00D44C9D">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EC0877" w:rsidRPr="00D44C9D">
        <w:rPr>
          <w:rFonts w:asciiTheme="minorHAnsi" w:hAnsiTheme="minorHAnsi" w:cstheme="minorHAnsi"/>
          <w:color w:val="000000"/>
          <w:sz w:val="22"/>
          <w:szCs w:val="22"/>
        </w:rPr>
        <w:t>Ryan Mroz</w:t>
      </w:r>
      <w:r>
        <w:br w:type="page"/>
      </w:r>
    </w:p>
    <w:p w14:paraId="66C5B847" w14:textId="0FD6DFA6" w:rsidR="006E7AFF" w:rsidRPr="003A314F" w:rsidRDefault="006E7AFF" w:rsidP="006E7AFF">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4A3B6B23" w14:textId="77777777" w:rsidR="006E7AFF" w:rsidRPr="003A314F" w:rsidRDefault="006E7AFF" w:rsidP="006E7AFF">
      <w:pPr>
        <w:rPr>
          <w:rFonts w:asciiTheme="minorHAnsi" w:hAnsiTheme="minorHAnsi" w:cstheme="minorHAnsi"/>
          <w:b/>
          <w:bCs/>
          <w:color w:val="000000"/>
          <w:sz w:val="22"/>
          <w:szCs w:val="22"/>
          <w:u w:val="single"/>
        </w:rPr>
      </w:pPr>
    </w:p>
    <w:p w14:paraId="6489F468"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035061F6"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29EE3622"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2D4086ED" w14:textId="77777777" w:rsidR="006E7AFF" w:rsidRPr="003A314F" w:rsidRDefault="006E7AFF" w:rsidP="006E7AFF">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sidRPr="00532F4E">
        <w:rPr>
          <w:rFonts w:asciiTheme="minorHAnsi" w:hAnsiTheme="minorHAnsi" w:cstheme="minorHAnsi"/>
          <w:color w:val="000000"/>
          <w:sz w:val="22"/>
          <w:szCs w:val="22"/>
        </w:rPr>
        <w:t>168449</w:t>
      </w:r>
    </w:p>
    <w:p w14:paraId="5C19FF80" w14:textId="03ED8F13"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7B3F8743"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EE054A">
        <w:rPr>
          <w:rFonts w:asciiTheme="minorHAnsi" w:hAnsiTheme="minorHAnsi" w:cstheme="minorHAnsi"/>
          <w:color w:val="000000"/>
          <w:sz w:val="22"/>
          <w:szCs w:val="22"/>
        </w:rPr>
        <w:t>2-10-2021</w:t>
      </w:r>
    </w:p>
    <w:p w14:paraId="1F84EBB8" w14:textId="77777777" w:rsidR="006E7AFF" w:rsidRPr="003A314F" w:rsidRDefault="006E7AFF" w:rsidP="006E7AFF">
      <w:pPr>
        <w:spacing w:line="252" w:lineRule="auto"/>
        <w:rPr>
          <w:rFonts w:asciiTheme="minorHAnsi" w:hAnsiTheme="minorHAnsi" w:cstheme="minorHAnsi"/>
          <w:b/>
          <w:bCs/>
          <w:color w:val="000000"/>
          <w:sz w:val="22"/>
          <w:szCs w:val="22"/>
        </w:rPr>
      </w:pPr>
    </w:p>
    <w:p w14:paraId="4953BF78" w14:textId="77777777" w:rsidR="006E7AFF" w:rsidRPr="003A314F" w:rsidRDefault="006E7AFF" w:rsidP="006E7AFF">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Perez-Iglesias J</w:t>
      </w:r>
      <w:r>
        <w:rPr>
          <w:rFonts w:asciiTheme="minorHAnsi" w:eastAsiaTheme="minorHAnsi" w:hAnsiTheme="minorHAnsi" w:cstheme="minorHAnsi"/>
          <w:sz w:val="22"/>
          <w:szCs w:val="22"/>
        </w:rPr>
        <w:t>.</w:t>
      </w:r>
      <w:r w:rsidRPr="00532F4E">
        <w:rPr>
          <w:rFonts w:asciiTheme="minorHAnsi" w:eastAsiaTheme="minorHAnsi" w:hAnsiTheme="minorHAnsi" w:cstheme="minorHAnsi"/>
          <w:sz w:val="22"/>
          <w:szCs w:val="22"/>
        </w:rPr>
        <w:t>M</w:t>
      </w:r>
      <w:r>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De Arcaute C</w:t>
      </w:r>
      <w:r>
        <w:rPr>
          <w:rFonts w:asciiTheme="minorHAnsi" w:eastAsiaTheme="minorHAnsi" w:hAnsiTheme="minorHAnsi" w:cstheme="minorHAnsi"/>
          <w:sz w:val="22"/>
          <w:szCs w:val="22"/>
        </w:rPr>
        <w:t>.</w:t>
      </w:r>
      <w:r w:rsidRPr="00532F4E">
        <w:rPr>
          <w:rFonts w:asciiTheme="minorHAnsi" w:eastAsiaTheme="minorHAnsi" w:hAnsiTheme="minorHAnsi" w:cstheme="minorHAnsi"/>
          <w:sz w:val="22"/>
          <w:szCs w:val="22"/>
        </w:rPr>
        <w:t>R</w:t>
      </w:r>
      <w:r>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Nikoloff N</w:t>
      </w:r>
      <w:r>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Dury L</w:t>
      </w:r>
      <w:r>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Soloneski S</w:t>
      </w:r>
      <w:r>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Natale G</w:t>
      </w:r>
      <w:r>
        <w:rPr>
          <w:rFonts w:asciiTheme="minorHAnsi" w:eastAsiaTheme="minorHAnsi" w:hAnsiTheme="minorHAnsi" w:cstheme="minorHAnsi"/>
          <w:sz w:val="22"/>
          <w:szCs w:val="22"/>
        </w:rPr>
        <w:t>.</w:t>
      </w:r>
      <w:r w:rsidRPr="00532F4E">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Larramendy M</w:t>
      </w:r>
      <w:r>
        <w:rPr>
          <w:rFonts w:asciiTheme="minorHAnsi" w:eastAsiaTheme="minorHAnsi" w:hAnsiTheme="minorHAnsi" w:cstheme="minorHAnsi"/>
          <w:sz w:val="22"/>
          <w:szCs w:val="22"/>
        </w:rPr>
        <w:t>.</w:t>
      </w:r>
      <w:r w:rsidRPr="00532F4E">
        <w:rPr>
          <w:rFonts w:asciiTheme="minorHAnsi" w:eastAsiaTheme="minorHAnsi" w:hAnsiTheme="minorHAnsi" w:cstheme="minorHAnsi"/>
          <w:sz w:val="22"/>
          <w:szCs w:val="22"/>
        </w:rPr>
        <w:t>L</w:t>
      </w:r>
      <w:r>
        <w:rPr>
          <w:rFonts w:asciiTheme="minorHAnsi" w:eastAsiaTheme="minorHAnsi" w:hAnsiTheme="minorHAnsi" w:cstheme="minorHAnsi"/>
          <w:sz w:val="22"/>
          <w:szCs w:val="22"/>
        </w:rPr>
        <w:t>. (</w:t>
      </w:r>
      <w:r w:rsidRPr="00532F4E">
        <w:rPr>
          <w:rFonts w:asciiTheme="minorHAnsi" w:eastAsiaTheme="minorHAnsi" w:hAnsiTheme="minorHAnsi" w:cstheme="minorHAnsi"/>
          <w:sz w:val="22"/>
          <w:szCs w:val="22"/>
        </w:rPr>
        <w:t>2014</w:t>
      </w:r>
      <w:r>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The Genotoxic Effects of the Imidacloprid-Based Insecticide Formulation Glacoxan Imida on Montevideo Tree Frog Hypsiboas pulchellus Tadpoles (Anura, Hylidae)</w:t>
      </w:r>
      <w:r>
        <w:rPr>
          <w:rFonts w:asciiTheme="minorHAnsi" w:eastAsiaTheme="minorHAnsi" w:hAnsiTheme="minorHAnsi" w:cstheme="minorHAnsi"/>
          <w:sz w:val="22"/>
          <w:szCs w:val="22"/>
        </w:rPr>
        <w:t xml:space="preserve">. </w:t>
      </w:r>
      <w:r w:rsidRPr="00532F4E">
        <w:rPr>
          <w:rFonts w:asciiTheme="minorHAnsi" w:eastAsiaTheme="minorHAnsi" w:hAnsiTheme="minorHAnsi" w:cstheme="minorHAnsi"/>
          <w:sz w:val="22"/>
          <w:szCs w:val="22"/>
        </w:rPr>
        <w:t>Ecotoxicol. Environ. Saf. 104: 120-126</w:t>
      </w:r>
      <w:r>
        <w:rPr>
          <w:rFonts w:asciiTheme="minorHAnsi" w:eastAsiaTheme="minorHAnsi" w:hAnsiTheme="minorHAnsi" w:cstheme="minorHAnsi"/>
          <w:sz w:val="22"/>
          <w:szCs w:val="22"/>
        </w:rPr>
        <w:t>.</w:t>
      </w:r>
    </w:p>
    <w:p w14:paraId="2CE53F54" w14:textId="77777777" w:rsidR="006E7AFF" w:rsidRPr="003A314F" w:rsidRDefault="006E7AFF" w:rsidP="006E7AFF">
      <w:pPr>
        <w:rPr>
          <w:rFonts w:asciiTheme="minorHAnsi" w:hAnsiTheme="minorHAnsi" w:cstheme="minorHAnsi"/>
          <w:color w:val="000000"/>
          <w:sz w:val="22"/>
          <w:szCs w:val="22"/>
        </w:rPr>
      </w:pPr>
    </w:p>
    <w:p w14:paraId="407B2D0D" w14:textId="77777777" w:rsidR="006E7AF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5FF41889" w14:textId="77777777" w:rsidR="00F6022E" w:rsidRDefault="00F6022E" w:rsidP="00F6022E">
      <w:pPr>
        <w:rPr>
          <w:rFonts w:asciiTheme="minorHAnsi" w:hAnsiTheme="minorHAnsi" w:cstheme="minorHAnsi"/>
          <w:color w:val="000000"/>
          <w:sz w:val="22"/>
          <w:szCs w:val="22"/>
        </w:rPr>
      </w:pPr>
      <w:r>
        <w:rPr>
          <w:rFonts w:asciiTheme="minorHAnsi" w:hAnsiTheme="minorHAnsi" w:cstheme="minorHAnsi"/>
          <w:color w:val="000000"/>
          <w:sz w:val="22"/>
          <w:szCs w:val="22"/>
        </w:rPr>
        <w:t>The acute toxicity and genotoxicity of the formulated product Glacoxan Imida (35% IMI ai) was assessed on Monevideo tree frog tadpoles (</w:t>
      </w:r>
      <w:r w:rsidRPr="008D34F3">
        <w:rPr>
          <w:rFonts w:asciiTheme="minorHAnsi" w:hAnsiTheme="minorHAnsi" w:cstheme="minorHAnsi"/>
          <w:i/>
          <w:iCs/>
          <w:color w:val="000000"/>
          <w:sz w:val="22"/>
          <w:szCs w:val="22"/>
        </w:rPr>
        <w:t>Hypsiboas pulchellus</w:t>
      </w:r>
      <w:r>
        <w:rPr>
          <w:rFonts w:asciiTheme="minorHAnsi" w:hAnsiTheme="minorHAnsi" w:cstheme="minorHAnsi"/>
          <w:color w:val="000000"/>
          <w:sz w:val="22"/>
          <w:szCs w:val="22"/>
        </w:rPr>
        <w:t xml:space="preserve"> in family Hylidae). A 96 h LC50 was estimated as well as genotoxic endpoints. This review will only cover the acute toxicity methods and results for estimating the 96 h LC50.</w:t>
      </w:r>
    </w:p>
    <w:p w14:paraId="325E20BA" w14:textId="77777777" w:rsidR="00F6022E" w:rsidRDefault="00F6022E" w:rsidP="00F6022E">
      <w:pPr>
        <w:rPr>
          <w:rFonts w:asciiTheme="minorHAnsi" w:hAnsiTheme="minorHAnsi" w:cstheme="minorHAnsi"/>
          <w:color w:val="000000"/>
          <w:sz w:val="22"/>
          <w:szCs w:val="22"/>
        </w:rPr>
      </w:pPr>
    </w:p>
    <w:p w14:paraId="7AEB5EE8" w14:textId="2C3B5BDC" w:rsidR="00F6022E" w:rsidRDefault="00F6022E" w:rsidP="00F6022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Commercial grade trade formulation of Glacoxan Imida (35% IMI) was purchased from Punch Quimica S.A. Argentina. Determination of concentration levels of IMI in the test solutions was performed by QV Chem Laboratory (La Plata, Buenos Aires, Argentina) according to US Geological survey Report 01-4134. Active ingredient samples from test solutions (10.0 and 100.0 mg ai/L) correspond to immediately after preparation (0 h) and 24 h thereafter. The LOD for IMI was 0.5 mg ai/L. Concentrations assessed throughout study represent the </w:t>
      </w:r>
      <w:r w:rsidRPr="00A53CC8">
        <w:rPr>
          <w:rFonts w:asciiTheme="minorHAnsi" w:hAnsiTheme="minorHAnsi" w:cstheme="minorHAnsi"/>
          <w:b/>
          <w:bCs/>
          <w:color w:val="000000"/>
          <w:sz w:val="22"/>
          <w:szCs w:val="22"/>
        </w:rPr>
        <w:t>nominal concentrations</w:t>
      </w:r>
      <w:r>
        <w:rPr>
          <w:rFonts w:asciiTheme="minorHAnsi" w:hAnsiTheme="minorHAnsi" w:cstheme="minorHAnsi"/>
          <w:color w:val="000000"/>
          <w:sz w:val="22"/>
          <w:szCs w:val="22"/>
        </w:rPr>
        <w:t xml:space="preserve"> of the ai in the IMI-based formulation product.</w:t>
      </w:r>
      <w:r w:rsidR="0041593B">
        <w:rPr>
          <w:rFonts w:asciiTheme="minorHAnsi" w:hAnsiTheme="minorHAnsi" w:cstheme="minorHAnsi"/>
          <w:color w:val="000000"/>
          <w:sz w:val="22"/>
          <w:szCs w:val="22"/>
        </w:rPr>
        <w:t xml:space="preserve"> Control performance was not reported. </w:t>
      </w:r>
    </w:p>
    <w:p w14:paraId="17A476DB" w14:textId="77777777" w:rsidR="006E7AFF" w:rsidRDefault="006E7AFF" w:rsidP="006E7AFF">
      <w:pPr>
        <w:rPr>
          <w:rFonts w:asciiTheme="minorHAnsi" w:hAnsiTheme="minorHAnsi" w:cstheme="minorHAnsi"/>
          <w:color w:val="000000"/>
          <w:sz w:val="22"/>
          <w:szCs w:val="22"/>
        </w:rPr>
      </w:pPr>
    </w:p>
    <w:p w14:paraId="1B706762" w14:textId="77777777" w:rsidR="006E7AFF" w:rsidRDefault="006E7AFF" w:rsidP="006E7AFF">
      <w:pPr>
        <w:rPr>
          <w:rFonts w:asciiTheme="minorHAnsi" w:hAnsiTheme="minorHAnsi" w:cstheme="minorHAnsi"/>
          <w:color w:val="000000"/>
          <w:sz w:val="22"/>
          <w:szCs w:val="22"/>
        </w:rPr>
      </w:pPr>
      <w:r w:rsidRPr="00EE054A">
        <w:rPr>
          <w:rFonts w:asciiTheme="minorHAnsi" w:hAnsiTheme="minorHAnsi" w:cstheme="minorHAnsi"/>
          <w:color w:val="000000"/>
          <w:sz w:val="22"/>
          <w:szCs w:val="22"/>
        </w:rPr>
        <w:t>H. pulchellus tadpoles were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selected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test</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organisms</w:t>
      </w:r>
      <w:r>
        <w:rPr>
          <w:rFonts w:asciiTheme="minorHAnsi" w:hAnsiTheme="minorHAnsi" w:cstheme="minorHAnsi"/>
          <w:color w:val="000000"/>
          <w:sz w:val="22"/>
          <w:szCs w:val="22"/>
        </w:rPr>
        <w:t>. Organisms used in this study were wild caught and h</w:t>
      </w:r>
      <w:r w:rsidRPr="00EE054A">
        <w:rPr>
          <w:rFonts w:asciiTheme="minorHAnsi" w:hAnsiTheme="minorHAnsi" w:cstheme="minorHAnsi"/>
          <w:color w:val="000000"/>
          <w:sz w:val="22"/>
          <w:szCs w:val="22"/>
        </w:rPr>
        <w:t>atches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transported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to</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the laboratory</w:t>
      </w:r>
      <w:r>
        <w:rPr>
          <w:rFonts w:asciiTheme="minorHAnsi" w:hAnsiTheme="minorHAnsi" w:cstheme="minorHAnsi"/>
          <w:color w:val="000000"/>
          <w:sz w:val="22"/>
          <w:szCs w:val="22"/>
        </w:rPr>
        <w:t xml:space="preserve"> and the</w:t>
      </w:r>
      <w:r w:rsidRPr="00EE054A">
        <w:rPr>
          <w:rFonts w:asciiTheme="minorHAnsi" w:hAnsiTheme="minorHAnsi" w:cstheme="minorHAnsi"/>
          <w:color w:val="000000"/>
          <w:sz w:val="22"/>
          <w:szCs w:val="22"/>
        </w:rPr>
        <w:t>n</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acclimatized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to</w:t>
      </w:r>
      <w:r>
        <w:rPr>
          <w:rFonts w:asciiTheme="minorHAnsi" w:hAnsiTheme="minorHAnsi" w:cstheme="minorHAnsi"/>
          <w:color w:val="000000"/>
          <w:sz w:val="22"/>
          <w:szCs w:val="22"/>
        </w:rPr>
        <w:t xml:space="preserve"> test conditions</w:t>
      </w:r>
      <w:r w:rsidRPr="00EE054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Experiments for</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toxicity</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performed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on</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tadpoles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at</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Gosner stage 36</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following</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standardized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methods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proposed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by</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the U.S.EPA</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 xml:space="preserve">(1975,2002) and ASTM (2007). </w:t>
      </w:r>
      <w:r>
        <w:rPr>
          <w:rFonts w:asciiTheme="minorHAnsi" w:hAnsiTheme="minorHAnsi" w:cstheme="minorHAnsi"/>
          <w:color w:val="000000"/>
          <w:sz w:val="22"/>
          <w:szCs w:val="22"/>
        </w:rPr>
        <w:t xml:space="preserve">Five tadpoles per treatment </w:t>
      </w:r>
      <w:r w:rsidRPr="00EE054A">
        <w:rPr>
          <w:rFonts w:asciiTheme="minorHAnsi" w:hAnsiTheme="minorHAnsi" w:cstheme="minorHAnsi"/>
          <w:color w:val="000000"/>
          <w:sz w:val="22"/>
          <w:szCs w:val="22"/>
        </w:rPr>
        <w:t>concentrations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imidacloprid </w:t>
      </w:r>
      <w:r w:rsidRPr="00EE054A">
        <w:rPr>
          <w:rFonts w:asciiTheme="minorHAnsi" w:hAnsiTheme="minorHAnsi" w:cstheme="minorHAnsi"/>
          <w:color w:val="000000"/>
          <w:sz w:val="22"/>
          <w:szCs w:val="22"/>
        </w:rPr>
        <w:t>(25.0,</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37.5,</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50.0,</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75.0,</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100.0,</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and 124.5mg/L)</w:t>
      </w:r>
      <w:r>
        <w:rPr>
          <w:rFonts w:asciiTheme="minorHAnsi" w:hAnsiTheme="minorHAnsi" w:cstheme="minorHAnsi"/>
          <w:color w:val="000000"/>
          <w:sz w:val="22"/>
          <w:szCs w:val="22"/>
        </w:rPr>
        <w:t xml:space="preserve"> were tested for </w:t>
      </w:r>
      <w:r w:rsidRPr="00EE054A">
        <w:rPr>
          <w:rFonts w:asciiTheme="minorHAnsi" w:hAnsiTheme="minorHAnsi" w:cstheme="minorHAnsi"/>
          <w:color w:val="000000"/>
          <w:sz w:val="22"/>
          <w:szCs w:val="22"/>
        </w:rPr>
        <w:t>96h.</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Controls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conducted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run simultaneously with</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treatments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IMI-exposed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tadpoles</w:t>
      </w:r>
      <w:r>
        <w:rPr>
          <w:rFonts w:asciiTheme="minorHAnsi" w:hAnsiTheme="minorHAnsi" w:cstheme="minorHAnsi"/>
          <w:color w:val="000000"/>
          <w:sz w:val="22"/>
          <w:szCs w:val="22"/>
        </w:rPr>
        <w:t xml:space="preserve"> including a </w:t>
      </w:r>
      <w:r w:rsidRPr="00EE054A">
        <w:rPr>
          <w:rFonts w:asciiTheme="minorHAnsi" w:hAnsiTheme="minorHAnsi" w:cstheme="minorHAnsi"/>
          <w:color w:val="000000"/>
          <w:sz w:val="22"/>
          <w:szCs w:val="22"/>
        </w:rPr>
        <w:t>negative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control</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group</w:t>
      </w:r>
      <w:r>
        <w:rPr>
          <w:rFonts w:asciiTheme="minorHAnsi" w:hAnsiTheme="minorHAnsi" w:cstheme="minorHAnsi"/>
          <w:color w:val="000000"/>
          <w:sz w:val="22"/>
          <w:szCs w:val="22"/>
        </w:rPr>
        <w:t xml:space="preserve"> and </w:t>
      </w:r>
      <w:r w:rsidRPr="00EE054A">
        <w:rPr>
          <w:rFonts w:asciiTheme="minorHAnsi" w:hAnsiTheme="minorHAnsi" w:cstheme="minorHAnsi"/>
          <w:color w:val="000000"/>
          <w:sz w:val="22"/>
          <w:szCs w:val="22"/>
        </w:rPr>
        <w:t>positive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 xml:space="preserve">control group </w:t>
      </w:r>
      <w:r>
        <w:rPr>
          <w:rFonts w:asciiTheme="minorHAnsi" w:hAnsiTheme="minorHAnsi" w:cstheme="minorHAnsi"/>
          <w:color w:val="000000"/>
          <w:sz w:val="22"/>
          <w:szCs w:val="22"/>
        </w:rPr>
        <w:t>(treated w</w:t>
      </w:r>
      <w:r w:rsidRPr="00EE054A">
        <w:rPr>
          <w:rFonts w:asciiTheme="minorHAnsi" w:hAnsiTheme="minorHAnsi" w:cstheme="minorHAnsi"/>
          <w:color w:val="000000"/>
          <w:sz w:val="22"/>
          <w:szCs w:val="22"/>
        </w:rPr>
        <w:t>ith</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23mg/L</w:t>
      </w:r>
      <w:r>
        <w:rPr>
          <w:rFonts w:asciiTheme="minorHAnsi" w:hAnsiTheme="minorHAnsi" w:cstheme="minorHAnsi"/>
          <w:color w:val="000000"/>
          <w:sz w:val="22"/>
          <w:szCs w:val="22"/>
        </w:rPr>
        <w:t xml:space="preserve"> </w:t>
      </w:r>
      <w:proofErr w:type="gramStart"/>
      <w:r w:rsidRPr="00EE054A">
        <w:rPr>
          <w:rFonts w:asciiTheme="minorHAnsi" w:hAnsiTheme="minorHAnsi" w:cstheme="minorHAnsi"/>
          <w:color w:val="000000"/>
          <w:sz w:val="22"/>
          <w:szCs w:val="22"/>
        </w:rPr>
        <w:t>Cr(</w:t>
      </w:r>
      <w:proofErr w:type="gramEnd"/>
      <w:r w:rsidRPr="00EE054A">
        <w:rPr>
          <w:rFonts w:asciiTheme="minorHAnsi" w:hAnsiTheme="minorHAnsi" w:cstheme="minorHAnsi"/>
          <w:color w:val="000000"/>
          <w:sz w:val="22"/>
          <w:szCs w:val="22"/>
        </w:rPr>
        <w:t>VI)</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All</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test</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solutions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were prepared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immediately</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before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use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replaced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every</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24h</w:t>
      </w:r>
      <w:r>
        <w:rPr>
          <w:rFonts w:asciiTheme="minorHAnsi" w:hAnsiTheme="minorHAnsi" w:cstheme="minorHAnsi"/>
          <w:color w:val="000000"/>
          <w:sz w:val="22"/>
          <w:szCs w:val="22"/>
        </w:rPr>
        <w:t>.</w:t>
      </w:r>
    </w:p>
    <w:p w14:paraId="423ADA71" w14:textId="77777777" w:rsidR="006E7AFF" w:rsidRDefault="006E7AFF" w:rsidP="006E7AFF">
      <w:pPr>
        <w:rPr>
          <w:rFonts w:asciiTheme="minorHAnsi" w:hAnsiTheme="minorHAnsi" w:cstheme="minorHAnsi"/>
          <w:color w:val="000000"/>
          <w:sz w:val="22"/>
          <w:szCs w:val="22"/>
        </w:rPr>
      </w:pPr>
    </w:p>
    <w:p w14:paraId="66DAF199" w14:textId="77777777" w:rsidR="006E7AFF" w:rsidRDefault="006E7AFF" w:rsidP="006E7AFF">
      <w:pPr>
        <w:rPr>
          <w:rFonts w:asciiTheme="minorHAnsi" w:hAnsiTheme="minorHAnsi" w:cstheme="minorHAnsi"/>
          <w:color w:val="000000"/>
          <w:sz w:val="22"/>
          <w:szCs w:val="22"/>
        </w:rPr>
      </w:pPr>
      <w:r w:rsidRPr="00EE054A">
        <w:rPr>
          <w:rFonts w:asciiTheme="minorHAnsi" w:hAnsiTheme="minorHAnsi" w:cstheme="minorHAnsi"/>
          <w:color w:val="000000"/>
          <w:sz w:val="22"/>
          <w:szCs w:val="22"/>
        </w:rPr>
        <w:t>Mortality data</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analyzed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using</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U.S.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EPA</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Probit</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Analysis,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version</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1.5,</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statistical software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(http://www.epa.gov/nerleerd/stat2.htm). Data</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analyzed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by</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one-Way</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ANOVA</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Dunnett's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test</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to</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determine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significant differences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from</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control</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group.</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ANOVA</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assumptions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corroborated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Barlett's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test</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for homogeneity</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variances</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 χ2 test for</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normality.</w:t>
      </w:r>
      <w:r>
        <w:rPr>
          <w:rFonts w:asciiTheme="minorHAnsi" w:hAnsiTheme="minorHAnsi" w:cstheme="minorHAnsi"/>
          <w:color w:val="000000"/>
          <w:sz w:val="22"/>
          <w:szCs w:val="22"/>
        </w:rPr>
        <w:t xml:space="preserve"> Acute </w:t>
      </w:r>
      <w:r w:rsidRPr="002F4C24">
        <w:rPr>
          <w:rFonts w:asciiTheme="minorHAnsi" w:hAnsiTheme="minorHAnsi" w:cstheme="minorHAnsi"/>
          <w:color w:val="000000"/>
          <w:sz w:val="22"/>
          <w:szCs w:val="22"/>
        </w:rPr>
        <w:t>LC</w:t>
      </w:r>
      <w:r w:rsidRPr="002F4C24">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evaluated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by</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simple</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linear</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regression</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correlation</w:t>
      </w:r>
      <w:r>
        <w:rPr>
          <w:rFonts w:asciiTheme="minorHAnsi" w:hAnsiTheme="minorHAnsi" w:cstheme="minorHAnsi"/>
          <w:color w:val="000000"/>
          <w:sz w:val="22"/>
          <w:szCs w:val="22"/>
        </w:rPr>
        <w:t xml:space="preserve"> </w:t>
      </w:r>
      <w:r w:rsidRPr="00EE054A">
        <w:rPr>
          <w:rFonts w:asciiTheme="minorHAnsi" w:hAnsiTheme="minorHAnsi" w:cstheme="minorHAnsi"/>
          <w:color w:val="000000"/>
          <w:sz w:val="22"/>
          <w:szCs w:val="22"/>
        </w:rPr>
        <w:t>analyses.</w:t>
      </w:r>
      <w:r>
        <w:rPr>
          <w:rFonts w:asciiTheme="minorHAnsi" w:hAnsiTheme="minorHAnsi" w:cstheme="minorHAnsi"/>
          <w:color w:val="000000"/>
          <w:sz w:val="22"/>
          <w:szCs w:val="22"/>
        </w:rPr>
        <w:t xml:space="preserve"> </w:t>
      </w:r>
    </w:p>
    <w:p w14:paraId="78735E89" w14:textId="77777777" w:rsidR="006E7AFF" w:rsidRPr="003A314F" w:rsidRDefault="006E7AFF" w:rsidP="006E7AFF">
      <w:pPr>
        <w:rPr>
          <w:rFonts w:asciiTheme="minorHAnsi" w:hAnsiTheme="minorHAnsi" w:cstheme="minorHAnsi"/>
          <w:color w:val="000000"/>
          <w:sz w:val="22"/>
          <w:szCs w:val="22"/>
        </w:rPr>
      </w:pPr>
    </w:p>
    <w:p w14:paraId="7CFE9372" w14:textId="77777777" w:rsidR="006E7AF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Analytical verification confirmed no </w:t>
      </w:r>
      <w:r w:rsidRPr="00B46A87">
        <w:rPr>
          <w:rFonts w:asciiTheme="minorHAnsi" w:hAnsiTheme="minorHAnsi" w:cstheme="minorHAnsi"/>
          <w:color w:val="000000"/>
          <w:sz w:val="22"/>
          <w:szCs w:val="22"/>
        </w:rPr>
        <w:t>significant</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changes</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(P</w:t>
      </w:r>
      <w:r>
        <w:rPr>
          <w:rFonts w:asciiTheme="minorHAnsi" w:hAnsiTheme="minorHAnsi" w:cstheme="minorHAnsi"/>
          <w:color w:val="000000"/>
          <w:sz w:val="22"/>
          <w:szCs w:val="22"/>
        </w:rPr>
        <w:t>&lt;</w:t>
      </w:r>
      <w:r w:rsidRPr="00B46A87">
        <w:rPr>
          <w:rFonts w:asciiTheme="minorHAnsi" w:hAnsiTheme="minorHAnsi" w:cstheme="minorHAnsi"/>
          <w:color w:val="000000"/>
          <w:sz w:val="22"/>
          <w:szCs w:val="22"/>
        </w:rPr>
        <w:t>0.05)</w:t>
      </w:r>
      <w:r>
        <w:rPr>
          <w:rFonts w:asciiTheme="minorHAnsi" w:hAnsiTheme="minorHAnsi" w:cstheme="minorHAnsi"/>
          <w:color w:val="000000"/>
          <w:sz w:val="22"/>
          <w:szCs w:val="22"/>
        </w:rPr>
        <w:t xml:space="preserve"> in the </w:t>
      </w:r>
      <w:r w:rsidRPr="00B46A87">
        <w:rPr>
          <w:rFonts w:asciiTheme="minorHAnsi" w:hAnsiTheme="minorHAnsi" w:cstheme="minorHAnsi"/>
          <w:color w:val="000000"/>
          <w:sz w:val="22"/>
          <w:szCs w:val="22"/>
        </w:rPr>
        <w:t>concentration</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 xml:space="preserve">imidacloprid </w:t>
      </w:r>
      <w:r w:rsidRPr="00B46A87">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treatments</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after</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24h</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interval</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renewals</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Probit</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analysis</w:t>
      </w:r>
      <w:r>
        <w:rPr>
          <w:rFonts w:asciiTheme="minorHAnsi" w:hAnsiTheme="minorHAnsi" w:cstheme="minorHAnsi"/>
          <w:color w:val="000000"/>
          <w:sz w:val="22"/>
          <w:szCs w:val="22"/>
        </w:rPr>
        <w:t xml:space="preserve"> of the </w:t>
      </w:r>
      <w:r w:rsidRPr="00B46A87">
        <w:rPr>
          <w:rFonts w:asciiTheme="minorHAnsi" w:hAnsiTheme="minorHAnsi" w:cstheme="minorHAnsi"/>
          <w:color w:val="000000"/>
          <w:sz w:val="22"/>
          <w:szCs w:val="22"/>
        </w:rPr>
        <w:t>mortality</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data</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allowed</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determination</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of the</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LC</w:t>
      </w:r>
      <w:r w:rsidRPr="002F4C24">
        <w:rPr>
          <w:rFonts w:asciiTheme="minorHAnsi" w:hAnsiTheme="minorHAnsi" w:cstheme="minorHAnsi"/>
          <w:color w:val="000000"/>
          <w:sz w:val="22"/>
          <w:szCs w:val="22"/>
          <w:vertAlign w:val="subscript"/>
        </w:rPr>
        <w:t>50</w:t>
      </w:r>
      <w:r w:rsidRPr="00B46A87">
        <w:rPr>
          <w:rFonts w:asciiTheme="minorHAnsi" w:hAnsiTheme="minorHAnsi" w:cstheme="minorHAnsi"/>
          <w:color w:val="000000"/>
          <w:sz w:val="22"/>
          <w:szCs w:val="22"/>
        </w:rPr>
        <w:t xml:space="preserve"> values</w:t>
      </w:r>
      <w:r>
        <w:rPr>
          <w:rFonts w:asciiTheme="minorHAnsi" w:hAnsiTheme="minorHAnsi" w:cstheme="minorHAnsi"/>
          <w:color w:val="000000"/>
          <w:sz w:val="22"/>
          <w:szCs w:val="22"/>
        </w:rPr>
        <w:t xml:space="preserve"> for imidacloprid </w:t>
      </w:r>
      <w:r w:rsidRPr="00B46A87">
        <w:rPr>
          <w:rFonts w:asciiTheme="minorHAnsi" w:hAnsiTheme="minorHAnsi" w:cstheme="minorHAnsi"/>
          <w:color w:val="000000"/>
          <w:sz w:val="22"/>
          <w:szCs w:val="22"/>
        </w:rPr>
        <w:t>after</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24,</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48,</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72,</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96h</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exposure.</w:t>
      </w:r>
      <w:r>
        <w:rPr>
          <w:rFonts w:asciiTheme="minorHAnsi" w:hAnsiTheme="minorHAnsi" w:cstheme="minorHAnsi"/>
          <w:color w:val="000000"/>
          <w:sz w:val="22"/>
          <w:szCs w:val="22"/>
        </w:rPr>
        <w:t xml:space="preserve"> </w:t>
      </w:r>
    </w:p>
    <w:p w14:paraId="2CA76D08" w14:textId="77777777" w:rsidR="006E7AFF" w:rsidRPr="003A314F" w:rsidRDefault="006E7AFF" w:rsidP="006E7AFF">
      <w:pPr>
        <w:rPr>
          <w:rFonts w:asciiTheme="minorHAnsi" w:hAnsiTheme="minorHAnsi" w:cstheme="minorHAnsi"/>
          <w:color w:val="000000"/>
          <w:sz w:val="22"/>
          <w:szCs w:val="22"/>
        </w:rPr>
      </w:pPr>
    </w:p>
    <w:p w14:paraId="2E0E8B72" w14:textId="013441F2" w:rsidR="006E7AFF" w:rsidRPr="003A314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lastRenderedPageBreak/>
        <w:t xml:space="preserve">Table 1.  </w:t>
      </w:r>
      <w:r w:rsidR="00DA0910">
        <w:rPr>
          <w:rFonts w:asciiTheme="minorHAnsi" w:hAnsiTheme="minorHAnsi" w:cstheme="minorHAnsi"/>
          <w:b/>
          <w:bCs/>
          <w:color w:val="000000"/>
          <w:sz w:val="22"/>
          <w:szCs w:val="22"/>
        </w:rPr>
        <w:t xml:space="preserve">Acute toxicity of imidacloprid to </w:t>
      </w:r>
      <w:r w:rsidR="00DA0910" w:rsidRPr="00DA0910">
        <w:rPr>
          <w:rFonts w:asciiTheme="minorHAnsi" w:hAnsiTheme="minorHAnsi" w:cstheme="minorHAnsi"/>
          <w:b/>
          <w:bCs/>
          <w:i/>
          <w:iCs/>
          <w:color w:val="000000"/>
          <w:sz w:val="22"/>
          <w:szCs w:val="22"/>
        </w:rPr>
        <w:t>H. pulchellus</w:t>
      </w:r>
      <w:r w:rsidR="00DA0910">
        <w:rPr>
          <w:rFonts w:asciiTheme="minorHAnsi" w:hAnsiTheme="minorHAnsi" w:cstheme="minorHAnsi"/>
          <w:b/>
          <w:bCs/>
          <w:color w:val="000000"/>
          <w:sz w:val="22"/>
          <w:szCs w:val="22"/>
        </w:rPr>
        <w:t xml:space="preserve"> at various time intervals</w:t>
      </w:r>
      <w:r w:rsidRPr="003A314F">
        <w:rPr>
          <w:rFonts w:asciiTheme="minorHAnsi" w:hAnsiTheme="minorHAnsi" w:cstheme="minorHAnsi"/>
          <w:b/>
          <w:bCs/>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gridCol w:w="1979"/>
        <w:gridCol w:w="1978"/>
        <w:gridCol w:w="1978"/>
        <w:gridCol w:w="1982"/>
      </w:tblGrid>
      <w:tr w:rsidR="006E7AFF" w:rsidRPr="00C33E9F" w14:paraId="29045E4E" w14:textId="77777777" w:rsidTr="00380F64">
        <w:tc>
          <w:tcPr>
            <w:tcW w:w="766" w:type="pct"/>
            <w:shd w:val="clear" w:color="auto" w:fill="D9D9D9" w:themeFill="background1" w:themeFillShade="D9"/>
            <w:tcMar>
              <w:top w:w="0" w:type="dxa"/>
              <w:left w:w="108" w:type="dxa"/>
              <w:bottom w:w="0" w:type="dxa"/>
              <w:right w:w="108" w:type="dxa"/>
            </w:tcMar>
            <w:hideMark/>
          </w:tcPr>
          <w:p w14:paraId="7F086F73" w14:textId="77777777" w:rsidR="006E7AFF" w:rsidRPr="003A314F" w:rsidRDefault="006E7AFF" w:rsidP="006E7AFF">
            <w:pPr>
              <w:rPr>
                <w:rFonts w:asciiTheme="minorHAnsi" w:hAnsiTheme="minorHAnsi" w:cstheme="minorHAnsi"/>
                <w:b/>
                <w:bCs/>
                <w:color w:val="FFFFFF"/>
                <w:sz w:val="22"/>
                <w:szCs w:val="22"/>
              </w:rPr>
            </w:pPr>
            <w:r w:rsidRPr="003A314F">
              <w:rPr>
                <w:rFonts w:asciiTheme="minorHAnsi" w:hAnsiTheme="minorHAnsi" w:cstheme="minorHAnsi"/>
                <w:b/>
                <w:bCs/>
                <w:color w:val="000000"/>
                <w:sz w:val="22"/>
                <w:szCs w:val="22"/>
              </w:rPr>
              <w:t>Organism</w:t>
            </w:r>
          </w:p>
        </w:tc>
        <w:tc>
          <w:tcPr>
            <w:tcW w:w="1058" w:type="pct"/>
            <w:shd w:val="clear" w:color="auto" w:fill="D9D9D9" w:themeFill="background1" w:themeFillShade="D9"/>
            <w:tcMar>
              <w:top w:w="0" w:type="dxa"/>
              <w:left w:w="108" w:type="dxa"/>
              <w:bottom w:w="0" w:type="dxa"/>
              <w:right w:w="108" w:type="dxa"/>
            </w:tcMar>
          </w:tcPr>
          <w:p w14:paraId="01A88338" w14:textId="77777777" w:rsidR="006E7AFF" w:rsidRPr="002F4C24" w:rsidRDefault="006E7AFF" w:rsidP="006E7AFF">
            <w:pPr>
              <w:rPr>
                <w:rFonts w:asciiTheme="minorHAnsi" w:hAnsiTheme="minorHAnsi" w:cstheme="minorHAnsi"/>
                <w:b/>
                <w:bCs/>
                <w:color w:val="000000"/>
                <w:sz w:val="22"/>
                <w:szCs w:val="22"/>
              </w:rPr>
            </w:pPr>
            <w:r>
              <w:rPr>
                <w:rFonts w:asciiTheme="minorHAnsi" w:hAnsiTheme="minorHAnsi" w:cstheme="minorHAnsi"/>
                <w:b/>
                <w:bCs/>
                <w:color w:val="000000"/>
                <w:sz w:val="22"/>
                <w:szCs w:val="22"/>
              </w:rPr>
              <w:t>24h LC</w:t>
            </w:r>
            <w:r w:rsidRPr="002F4C24">
              <w:rPr>
                <w:rFonts w:asciiTheme="minorHAnsi" w:hAnsiTheme="minorHAnsi" w:cstheme="minorHAnsi"/>
                <w:b/>
                <w:bCs/>
                <w:color w:val="000000"/>
                <w:sz w:val="22"/>
                <w:szCs w:val="22"/>
                <w:vertAlign w:val="subscript"/>
              </w:rPr>
              <w:t>50</w:t>
            </w:r>
            <w:r>
              <w:rPr>
                <w:rFonts w:asciiTheme="minorHAnsi" w:hAnsiTheme="minorHAnsi" w:cstheme="minorHAnsi"/>
                <w:b/>
                <w:bCs/>
                <w:color w:val="000000"/>
                <w:sz w:val="22"/>
                <w:szCs w:val="22"/>
                <w:vertAlign w:val="subscript"/>
              </w:rPr>
              <w:t xml:space="preserve"> </w:t>
            </w:r>
            <w:r>
              <w:rPr>
                <w:rFonts w:asciiTheme="minorHAnsi" w:hAnsiTheme="minorHAnsi" w:cstheme="minorHAnsi"/>
                <w:b/>
                <w:bCs/>
                <w:color w:val="000000"/>
                <w:sz w:val="22"/>
                <w:szCs w:val="22"/>
              </w:rPr>
              <w:t>(CI)</w:t>
            </w:r>
          </w:p>
        </w:tc>
        <w:tc>
          <w:tcPr>
            <w:tcW w:w="1058" w:type="pct"/>
            <w:shd w:val="clear" w:color="auto" w:fill="D9D9D9" w:themeFill="background1" w:themeFillShade="D9"/>
            <w:tcMar>
              <w:top w:w="0" w:type="dxa"/>
              <w:left w:w="108" w:type="dxa"/>
              <w:bottom w:w="0" w:type="dxa"/>
              <w:right w:w="108" w:type="dxa"/>
            </w:tcMar>
          </w:tcPr>
          <w:p w14:paraId="38BEB94F" w14:textId="77777777" w:rsidR="006E7AFF" w:rsidRPr="003A314F" w:rsidRDefault="006E7AFF" w:rsidP="006E7AFF">
            <w:pPr>
              <w:rPr>
                <w:rFonts w:asciiTheme="minorHAnsi" w:hAnsiTheme="minorHAnsi" w:cstheme="minorHAnsi"/>
                <w:b/>
                <w:bCs/>
                <w:color w:val="000000"/>
                <w:sz w:val="22"/>
                <w:szCs w:val="22"/>
              </w:rPr>
            </w:pPr>
            <w:r>
              <w:rPr>
                <w:rFonts w:asciiTheme="minorHAnsi" w:hAnsiTheme="minorHAnsi" w:cstheme="minorHAnsi"/>
                <w:b/>
                <w:bCs/>
                <w:color w:val="000000"/>
                <w:sz w:val="22"/>
                <w:szCs w:val="22"/>
              </w:rPr>
              <w:t>48h LC</w:t>
            </w:r>
            <w:r w:rsidRPr="002F4C24">
              <w:rPr>
                <w:rFonts w:asciiTheme="minorHAnsi" w:hAnsiTheme="minorHAnsi" w:cstheme="minorHAnsi"/>
                <w:b/>
                <w:bCs/>
                <w:color w:val="000000"/>
                <w:sz w:val="22"/>
                <w:szCs w:val="22"/>
                <w:vertAlign w:val="subscript"/>
              </w:rPr>
              <w:t>50</w:t>
            </w:r>
            <w:r>
              <w:rPr>
                <w:rFonts w:asciiTheme="minorHAnsi" w:hAnsiTheme="minorHAnsi" w:cstheme="minorHAnsi"/>
                <w:b/>
                <w:bCs/>
                <w:color w:val="000000"/>
                <w:sz w:val="22"/>
                <w:szCs w:val="22"/>
                <w:vertAlign w:val="subscript"/>
              </w:rPr>
              <w:t xml:space="preserve"> </w:t>
            </w:r>
            <w:r>
              <w:rPr>
                <w:rFonts w:asciiTheme="minorHAnsi" w:hAnsiTheme="minorHAnsi" w:cstheme="minorHAnsi"/>
                <w:b/>
                <w:bCs/>
                <w:color w:val="000000"/>
                <w:sz w:val="22"/>
                <w:szCs w:val="22"/>
              </w:rPr>
              <w:t>(CI)</w:t>
            </w:r>
          </w:p>
        </w:tc>
        <w:tc>
          <w:tcPr>
            <w:tcW w:w="1058" w:type="pct"/>
            <w:shd w:val="clear" w:color="auto" w:fill="D9D9D9" w:themeFill="background1" w:themeFillShade="D9"/>
            <w:tcMar>
              <w:top w:w="0" w:type="dxa"/>
              <w:left w:w="108" w:type="dxa"/>
              <w:bottom w:w="0" w:type="dxa"/>
              <w:right w:w="108" w:type="dxa"/>
            </w:tcMar>
          </w:tcPr>
          <w:p w14:paraId="07D7EDDC" w14:textId="77777777" w:rsidR="006E7AFF" w:rsidRPr="003A314F" w:rsidRDefault="006E7AFF" w:rsidP="006E7AFF">
            <w:pPr>
              <w:rPr>
                <w:rFonts w:asciiTheme="minorHAnsi" w:hAnsiTheme="minorHAnsi" w:cstheme="minorHAnsi"/>
                <w:b/>
                <w:bCs/>
                <w:color w:val="000000"/>
                <w:sz w:val="22"/>
                <w:szCs w:val="22"/>
              </w:rPr>
            </w:pPr>
            <w:r>
              <w:rPr>
                <w:rFonts w:asciiTheme="minorHAnsi" w:hAnsiTheme="minorHAnsi" w:cstheme="minorHAnsi"/>
                <w:b/>
                <w:bCs/>
                <w:color w:val="000000"/>
                <w:sz w:val="22"/>
                <w:szCs w:val="22"/>
              </w:rPr>
              <w:t>72h LC</w:t>
            </w:r>
            <w:r w:rsidRPr="002F4C24">
              <w:rPr>
                <w:rFonts w:asciiTheme="minorHAnsi" w:hAnsiTheme="minorHAnsi" w:cstheme="minorHAnsi"/>
                <w:b/>
                <w:bCs/>
                <w:color w:val="000000"/>
                <w:sz w:val="22"/>
                <w:szCs w:val="22"/>
                <w:vertAlign w:val="subscript"/>
              </w:rPr>
              <w:t>50</w:t>
            </w:r>
            <w:r>
              <w:rPr>
                <w:rFonts w:asciiTheme="minorHAnsi" w:hAnsiTheme="minorHAnsi" w:cstheme="minorHAnsi"/>
                <w:b/>
                <w:bCs/>
                <w:color w:val="000000"/>
                <w:sz w:val="22"/>
                <w:szCs w:val="22"/>
                <w:vertAlign w:val="subscript"/>
              </w:rPr>
              <w:t xml:space="preserve"> </w:t>
            </w:r>
            <w:r>
              <w:rPr>
                <w:rFonts w:asciiTheme="minorHAnsi" w:hAnsiTheme="minorHAnsi" w:cstheme="minorHAnsi"/>
                <w:b/>
                <w:bCs/>
                <w:color w:val="000000"/>
                <w:sz w:val="22"/>
                <w:szCs w:val="22"/>
              </w:rPr>
              <w:t>(CI)</w:t>
            </w:r>
          </w:p>
        </w:tc>
        <w:tc>
          <w:tcPr>
            <w:tcW w:w="1059" w:type="pct"/>
            <w:shd w:val="clear" w:color="auto" w:fill="D9D9D9" w:themeFill="background1" w:themeFillShade="D9"/>
            <w:tcMar>
              <w:top w:w="0" w:type="dxa"/>
              <w:left w:w="108" w:type="dxa"/>
              <w:bottom w:w="0" w:type="dxa"/>
              <w:right w:w="108" w:type="dxa"/>
            </w:tcMar>
          </w:tcPr>
          <w:p w14:paraId="01CCCDEB" w14:textId="77777777" w:rsidR="006E7AFF" w:rsidRPr="003A314F" w:rsidRDefault="006E7AFF" w:rsidP="006E7AFF">
            <w:pPr>
              <w:rPr>
                <w:rFonts w:asciiTheme="minorHAnsi" w:hAnsiTheme="minorHAnsi" w:cstheme="minorHAnsi"/>
                <w:b/>
                <w:bCs/>
                <w:color w:val="000000"/>
                <w:sz w:val="22"/>
                <w:szCs w:val="22"/>
              </w:rPr>
            </w:pPr>
            <w:r>
              <w:rPr>
                <w:rFonts w:asciiTheme="minorHAnsi" w:hAnsiTheme="minorHAnsi" w:cstheme="minorHAnsi"/>
                <w:b/>
                <w:bCs/>
                <w:color w:val="000000"/>
                <w:sz w:val="22"/>
                <w:szCs w:val="22"/>
              </w:rPr>
              <w:t>96h LC</w:t>
            </w:r>
            <w:r w:rsidRPr="002F4C24">
              <w:rPr>
                <w:rFonts w:asciiTheme="minorHAnsi" w:hAnsiTheme="minorHAnsi" w:cstheme="minorHAnsi"/>
                <w:b/>
                <w:bCs/>
                <w:color w:val="000000"/>
                <w:sz w:val="22"/>
                <w:szCs w:val="22"/>
                <w:vertAlign w:val="subscript"/>
              </w:rPr>
              <w:t>50</w:t>
            </w:r>
            <w:r>
              <w:rPr>
                <w:rFonts w:asciiTheme="minorHAnsi" w:hAnsiTheme="minorHAnsi" w:cstheme="minorHAnsi"/>
                <w:b/>
                <w:bCs/>
                <w:color w:val="000000"/>
                <w:sz w:val="22"/>
                <w:szCs w:val="22"/>
                <w:vertAlign w:val="subscript"/>
              </w:rPr>
              <w:t xml:space="preserve"> </w:t>
            </w:r>
            <w:r>
              <w:rPr>
                <w:rFonts w:asciiTheme="minorHAnsi" w:hAnsiTheme="minorHAnsi" w:cstheme="minorHAnsi"/>
                <w:b/>
                <w:bCs/>
                <w:color w:val="000000"/>
                <w:sz w:val="22"/>
                <w:szCs w:val="22"/>
              </w:rPr>
              <w:t>(CI)</w:t>
            </w:r>
          </w:p>
        </w:tc>
      </w:tr>
      <w:tr w:rsidR="006E7AFF" w:rsidRPr="00C33E9F" w14:paraId="6900D35D" w14:textId="77777777" w:rsidTr="00380F64">
        <w:tc>
          <w:tcPr>
            <w:tcW w:w="766" w:type="pct"/>
            <w:tcMar>
              <w:top w:w="0" w:type="dxa"/>
              <w:left w:w="108" w:type="dxa"/>
              <w:bottom w:w="0" w:type="dxa"/>
              <w:right w:w="108" w:type="dxa"/>
            </w:tcMar>
          </w:tcPr>
          <w:p w14:paraId="27A29714" w14:textId="77777777" w:rsidR="006E7AFF" w:rsidRPr="00DA0910" w:rsidRDefault="006E7AFF" w:rsidP="006E7AFF">
            <w:pPr>
              <w:rPr>
                <w:rFonts w:asciiTheme="minorHAnsi" w:hAnsiTheme="minorHAnsi" w:cstheme="minorHAnsi"/>
                <w:i/>
                <w:iCs/>
                <w:color w:val="000000"/>
                <w:sz w:val="22"/>
                <w:szCs w:val="22"/>
              </w:rPr>
            </w:pPr>
            <w:r w:rsidRPr="00DA0910">
              <w:rPr>
                <w:rFonts w:asciiTheme="minorHAnsi" w:hAnsiTheme="minorHAnsi" w:cstheme="minorHAnsi"/>
                <w:i/>
                <w:iCs/>
                <w:color w:val="000000"/>
                <w:sz w:val="22"/>
                <w:szCs w:val="22"/>
              </w:rPr>
              <w:t>H. pulchellus</w:t>
            </w:r>
          </w:p>
        </w:tc>
        <w:tc>
          <w:tcPr>
            <w:tcW w:w="1058" w:type="pct"/>
            <w:tcMar>
              <w:top w:w="0" w:type="dxa"/>
              <w:left w:w="108" w:type="dxa"/>
              <w:bottom w:w="0" w:type="dxa"/>
              <w:right w:w="108" w:type="dxa"/>
            </w:tcMar>
          </w:tcPr>
          <w:p w14:paraId="238AA259" w14:textId="77777777" w:rsidR="006E7AFF" w:rsidRPr="003A314F" w:rsidRDefault="006E7AFF" w:rsidP="006E7AFF">
            <w:pPr>
              <w:rPr>
                <w:rFonts w:asciiTheme="minorHAnsi" w:hAnsiTheme="minorHAnsi" w:cstheme="minorHAnsi"/>
                <w:color w:val="000000"/>
                <w:sz w:val="22"/>
                <w:szCs w:val="22"/>
              </w:rPr>
            </w:pPr>
            <w:r w:rsidRPr="00B46A87">
              <w:rPr>
                <w:rFonts w:asciiTheme="minorHAnsi" w:hAnsiTheme="minorHAnsi" w:cstheme="minorHAnsi"/>
                <w:color w:val="000000"/>
                <w:sz w:val="22"/>
                <w:szCs w:val="22"/>
              </w:rPr>
              <w:t>69.412</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mg/L (62.872–75.522)</w:t>
            </w:r>
          </w:p>
        </w:tc>
        <w:tc>
          <w:tcPr>
            <w:tcW w:w="1058" w:type="pct"/>
            <w:tcMar>
              <w:top w:w="0" w:type="dxa"/>
              <w:left w:w="108" w:type="dxa"/>
              <w:bottom w:w="0" w:type="dxa"/>
              <w:right w:w="108" w:type="dxa"/>
            </w:tcMar>
          </w:tcPr>
          <w:p w14:paraId="18830022" w14:textId="77777777" w:rsidR="006E7AFF" w:rsidRPr="003A314F" w:rsidRDefault="006E7AFF" w:rsidP="006E7AFF">
            <w:pPr>
              <w:rPr>
                <w:rFonts w:asciiTheme="minorHAnsi" w:hAnsiTheme="minorHAnsi" w:cstheme="minorHAnsi"/>
                <w:color w:val="000000"/>
                <w:sz w:val="22"/>
                <w:szCs w:val="22"/>
              </w:rPr>
            </w:pPr>
            <w:r w:rsidRPr="00B46A87">
              <w:rPr>
                <w:rFonts w:asciiTheme="minorHAnsi" w:hAnsiTheme="minorHAnsi" w:cstheme="minorHAnsi"/>
                <w:color w:val="000000"/>
                <w:sz w:val="22"/>
                <w:szCs w:val="22"/>
              </w:rPr>
              <w:t>58.225</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mg/L</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(26.494– 127.876)</w:t>
            </w:r>
          </w:p>
        </w:tc>
        <w:tc>
          <w:tcPr>
            <w:tcW w:w="1058" w:type="pct"/>
            <w:tcMar>
              <w:top w:w="0" w:type="dxa"/>
              <w:left w:w="108" w:type="dxa"/>
              <w:bottom w:w="0" w:type="dxa"/>
              <w:right w:w="108" w:type="dxa"/>
            </w:tcMar>
          </w:tcPr>
          <w:p w14:paraId="74A8DCFC" w14:textId="77777777" w:rsidR="006E7AFF" w:rsidRPr="003A314F" w:rsidRDefault="006E7AFF" w:rsidP="006E7AFF">
            <w:pPr>
              <w:rPr>
                <w:rFonts w:asciiTheme="minorHAnsi" w:hAnsiTheme="minorHAnsi" w:cstheme="minorHAnsi"/>
                <w:color w:val="000000"/>
                <w:sz w:val="22"/>
                <w:szCs w:val="22"/>
              </w:rPr>
            </w:pPr>
            <w:r w:rsidRPr="00B46A87">
              <w:rPr>
                <w:rFonts w:asciiTheme="minorHAnsi" w:hAnsiTheme="minorHAnsi" w:cstheme="minorHAnsi"/>
                <w:color w:val="000000"/>
                <w:sz w:val="22"/>
                <w:szCs w:val="22"/>
              </w:rPr>
              <w:t>56.772</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mg/L</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(27.535–116.963)</w:t>
            </w:r>
          </w:p>
        </w:tc>
        <w:tc>
          <w:tcPr>
            <w:tcW w:w="1060" w:type="pct"/>
            <w:tcMar>
              <w:top w:w="0" w:type="dxa"/>
              <w:left w:w="108" w:type="dxa"/>
              <w:bottom w:w="0" w:type="dxa"/>
              <w:right w:w="108" w:type="dxa"/>
            </w:tcMar>
          </w:tcPr>
          <w:p w14:paraId="0D329813" w14:textId="77777777" w:rsidR="006E7AFF" w:rsidRPr="003A314F" w:rsidRDefault="006E7AFF" w:rsidP="006E7AFF">
            <w:pPr>
              <w:rPr>
                <w:rFonts w:asciiTheme="minorHAnsi" w:hAnsiTheme="minorHAnsi" w:cstheme="minorHAnsi"/>
                <w:color w:val="000000"/>
                <w:sz w:val="22"/>
                <w:szCs w:val="22"/>
              </w:rPr>
            </w:pPr>
            <w:r w:rsidRPr="00B46A87">
              <w:rPr>
                <w:rFonts w:asciiTheme="minorHAnsi" w:hAnsiTheme="minorHAnsi" w:cstheme="minorHAnsi"/>
                <w:color w:val="000000"/>
                <w:sz w:val="22"/>
                <w:szCs w:val="22"/>
              </w:rPr>
              <w:t>52.622</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mg/L</w:t>
            </w:r>
            <w:r>
              <w:rPr>
                <w:rFonts w:asciiTheme="minorHAnsi" w:hAnsiTheme="minorHAnsi" w:cstheme="minorHAnsi"/>
                <w:color w:val="000000"/>
                <w:sz w:val="22"/>
                <w:szCs w:val="22"/>
              </w:rPr>
              <w:t xml:space="preserve"> </w:t>
            </w:r>
            <w:r w:rsidRPr="00B46A87">
              <w:rPr>
                <w:rFonts w:asciiTheme="minorHAnsi" w:hAnsiTheme="minorHAnsi" w:cstheme="minorHAnsi"/>
                <w:color w:val="000000"/>
                <w:sz w:val="22"/>
                <w:szCs w:val="22"/>
              </w:rPr>
              <w:t>(48.470–58.185)</w:t>
            </w:r>
          </w:p>
        </w:tc>
      </w:tr>
    </w:tbl>
    <w:p w14:paraId="5FB9750B" w14:textId="77777777" w:rsidR="006E7AFF" w:rsidRPr="003A314F" w:rsidRDefault="006E7AFF" w:rsidP="006E7AFF">
      <w:pPr>
        <w:rPr>
          <w:rFonts w:asciiTheme="minorHAnsi" w:hAnsiTheme="minorHAnsi" w:cstheme="minorHAnsi"/>
          <w:color w:val="000000"/>
          <w:sz w:val="22"/>
          <w:szCs w:val="22"/>
        </w:rPr>
      </w:pPr>
    </w:p>
    <w:p w14:paraId="782E820B" w14:textId="0E71890D"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F6022E">
        <w:rPr>
          <w:rFonts w:asciiTheme="minorHAnsi" w:hAnsiTheme="minorHAnsi" w:cstheme="minorHAnsi"/>
          <w:color w:val="000000"/>
          <w:sz w:val="22"/>
          <w:szCs w:val="22"/>
        </w:rPr>
        <w:t xml:space="preserve">Quantitative </w:t>
      </w:r>
    </w:p>
    <w:p w14:paraId="2B3FEAB1" w14:textId="77777777" w:rsidR="006E7AFF" w:rsidRPr="003A314F" w:rsidRDefault="006E7AFF" w:rsidP="006E7AFF">
      <w:pPr>
        <w:rPr>
          <w:rFonts w:asciiTheme="minorHAnsi" w:hAnsiTheme="minorHAnsi" w:cstheme="minorHAnsi"/>
          <w:b/>
          <w:bCs/>
          <w:color w:val="000000"/>
          <w:sz w:val="22"/>
          <w:szCs w:val="22"/>
        </w:rPr>
      </w:pPr>
    </w:p>
    <w:p w14:paraId="0FF17B68" w14:textId="6F3BF716" w:rsidR="00F6022E" w:rsidRDefault="006E7AFF" w:rsidP="00F6022E">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F6022E">
        <w:rPr>
          <w:rFonts w:asciiTheme="minorHAnsi" w:hAnsiTheme="minorHAnsi" w:cstheme="minorHAnsi"/>
          <w:color w:val="000000"/>
          <w:sz w:val="22"/>
          <w:szCs w:val="22"/>
        </w:rPr>
        <w:t xml:space="preserve">Nominal concentrations were used, but some analytical verification from an outside lab were performed. TGAI IMI was not used; rather, a commercially available formulated product was used containing 35% IMI. Authors reported results in terms of ai (IMI). </w:t>
      </w:r>
    </w:p>
    <w:p w14:paraId="7F9FBADF" w14:textId="3E1806F2" w:rsidR="006E7AFF" w:rsidRPr="003A314F" w:rsidRDefault="006E7AFF" w:rsidP="006E7AFF">
      <w:pPr>
        <w:rPr>
          <w:rFonts w:asciiTheme="minorHAnsi" w:hAnsiTheme="minorHAnsi" w:cstheme="minorHAnsi"/>
          <w:color w:val="000000"/>
          <w:sz w:val="22"/>
          <w:szCs w:val="22"/>
        </w:rPr>
      </w:pPr>
    </w:p>
    <w:p w14:paraId="275AFCA4"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Melissa Bridges</w:t>
      </w:r>
    </w:p>
    <w:p w14:paraId="689AEB2E" w14:textId="77777777" w:rsidR="00DB14B2"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33CED724" w14:textId="115DF49D" w:rsidR="006E7AFF" w:rsidRDefault="006E7AFF" w:rsidP="006E7AFF">
      <w:r>
        <w:br w:type="page"/>
      </w:r>
    </w:p>
    <w:p w14:paraId="54B872BC" w14:textId="77777777" w:rsidR="006E7AFF" w:rsidRPr="003A314F" w:rsidRDefault="006E7AFF" w:rsidP="006E7AFF">
      <w:pPr>
        <w:rPr>
          <w:rFonts w:asciiTheme="minorHAnsi" w:hAnsiTheme="minorHAnsi" w:cstheme="minorHAnsi"/>
          <w:b/>
          <w:bCs/>
          <w:color w:val="000000"/>
          <w:sz w:val="22"/>
          <w:szCs w:val="22"/>
          <w:u w:val="single"/>
        </w:rPr>
      </w:pPr>
      <w:r w:rsidRPr="00642946">
        <w:rPr>
          <w:rFonts w:asciiTheme="minorHAnsi" w:hAnsiTheme="minorHAnsi" w:cstheme="minorHAnsi"/>
          <w:b/>
          <w:bCs/>
          <w:color w:val="000000"/>
          <w:sz w:val="22"/>
          <w:szCs w:val="22"/>
          <w:u w:val="single"/>
        </w:rPr>
        <w:lastRenderedPageBreak/>
        <w:t>Open Literature Review Summary</w:t>
      </w:r>
    </w:p>
    <w:p w14:paraId="43168677" w14:textId="77777777" w:rsidR="006E7AFF" w:rsidRPr="003A314F" w:rsidRDefault="006E7AFF" w:rsidP="006E7AFF">
      <w:pPr>
        <w:rPr>
          <w:rFonts w:asciiTheme="minorHAnsi" w:hAnsiTheme="minorHAnsi" w:cstheme="minorHAnsi"/>
          <w:b/>
          <w:bCs/>
          <w:color w:val="000000"/>
          <w:sz w:val="22"/>
          <w:szCs w:val="22"/>
          <w:u w:val="single"/>
        </w:rPr>
      </w:pPr>
    </w:p>
    <w:p w14:paraId="523159D9"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14E720B6"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554F5B86"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54218F5D" w14:textId="77777777" w:rsidR="006E7AFF" w:rsidRPr="00053A29" w:rsidRDefault="006E7AFF" w:rsidP="006E7AFF">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183496</w:t>
      </w:r>
    </w:p>
    <w:p w14:paraId="70457ECA" w14:textId="69566A40"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5AE91FAC"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2-16-2021</w:t>
      </w:r>
    </w:p>
    <w:p w14:paraId="2685CA7D" w14:textId="77777777" w:rsidR="006E7AFF" w:rsidRPr="003A314F" w:rsidRDefault="006E7AFF" w:rsidP="006E7AFF">
      <w:pPr>
        <w:spacing w:line="252" w:lineRule="auto"/>
        <w:rPr>
          <w:rFonts w:asciiTheme="minorHAnsi" w:hAnsiTheme="minorHAnsi" w:cstheme="minorHAnsi"/>
          <w:b/>
          <w:bCs/>
          <w:color w:val="000000"/>
          <w:sz w:val="22"/>
          <w:szCs w:val="22"/>
        </w:rPr>
      </w:pPr>
    </w:p>
    <w:p w14:paraId="75B5DFDE" w14:textId="77777777" w:rsidR="006E7AFF" w:rsidRPr="00053A29" w:rsidRDefault="006E7AFF" w:rsidP="006E7AFF">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Pr="00053A29">
        <w:rPr>
          <w:rFonts w:asciiTheme="minorHAnsi" w:hAnsiTheme="minorHAnsi" w:cstheme="minorHAnsi"/>
          <w:color w:val="000000"/>
          <w:sz w:val="22"/>
          <w:szCs w:val="22"/>
        </w:rPr>
        <w:t>Robinson S</w:t>
      </w:r>
      <w:r>
        <w:rPr>
          <w:rFonts w:asciiTheme="minorHAnsi" w:hAnsiTheme="minorHAnsi" w:cstheme="minorHAnsi"/>
          <w:color w:val="000000"/>
          <w:sz w:val="22"/>
          <w:szCs w:val="22"/>
        </w:rPr>
        <w:t>.</w:t>
      </w:r>
      <w:r w:rsidRPr="00053A29">
        <w:rPr>
          <w:rFonts w:asciiTheme="minorHAnsi" w:hAnsiTheme="minorHAnsi" w:cstheme="minorHAnsi"/>
          <w:color w:val="000000"/>
          <w:sz w:val="22"/>
          <w:szCs w:val="22"/>
        </w:rPr>
        <w:t>A</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Richardson S</w:t>
      </w:r>
      <w:r>
        <w:rPr>
          <w:rFonts w:asciiTheme="minorHAnsi" w:hAnsiTheme="minorHAnsi" w:cstheme="minorHAnsi"/>
          <w:color w:val="000000"/>
          <w:sz w:val="22"/>
          <w:szCs w:val="22"/>
        </w:rPr>
        <w:t>.</w:t>
      </w:r>
      <w:r w:rsidRPr="00053A29">
        <w:rPr>
          <w:rFonts w:asciiTheme="minorHAnsi" w:hAnsiTheme="minorHAnsi" w:cstheme="minorHAnsi"/>
          <w:color w:val="000000"/>
          <w:sz w:val="22"/>
          <w:szCs w:val="22"/>
        </w:rPr>
        <w:t>D</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Dalton R</w:t>
      </w:r>
      <w:r>
        <w:rPr>
          <w:rFonts w:asciiTheme="minorHAnsi" w:hAnsiTheme="minorHAnsi" w:cstheme="minorHAnsi"/>
          <w:color w:val="000000"/>
          <w:sz w:val="22"/>
          <w:szCs w:val="22"/>
        </w:rPr>
        <w:t>.</w:t>
      </w:r>
      <w:r w:rsidRPr="00053A29">
        <w:rPr>
          <w:rFonts w:asciiTheme="minorHAnsi" w:hAnsiTheme="minorHAnsi" w:cstheme="minorHAnsi"/>
          <w:color w:val="000000"/>
          <w:sz w:val="22"/>
          <w:szCs w:val="22"/>
        </w:rPr>
        <w:t>L</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Maisonneuve F</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Trudeau V</w:t>
      </w:r>
      <w:r>
        <w:rPr>
          <w:rFonts w:asciiTheme="minorHAnsi" w:hAnsiTheme="minorHAnsi" w:cstheme="minorHAnsi"/>
          <w:color w:val="000000"/>
          <w:sz w:val="22"/>
          <w:szCs w:val="22"/>
        </w:rPr>
        <w:t>.</w:t>
      </w:r>
      <w:r w:rsidRPr="00053A29">
        <w:rPr>
          <w:rFonts w:asciiTheme="minorHAnsi" w:hAnsiTheme="minorHAnsi" w:cstheme="minorHAnsi"/>
          <w:color w:val="000000"/>
          <w:sz w:val="22"/>
          <w:szCs w:val="22"/>
        </w:rPr>
        <w:t>L</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Pauli B</w:t>
      </w:r>
      <w:r>
        <w:rPr>
          <w:rFonts w:asciiTheme="minorHAnsi" w:hAnsiTheme="minorHAnsi" w:cstheme="minorHAnsi"/>
          <w:color w:val="000000"/>
          <w:sz w:val="22"/>
          <w:szCs w:val="22"/>
        </w:rPr>
        <w:t>.</w:t>
      </w:r>
      <w:r w:rsidRPr="00053A29">
        <w:rPr>
          <w:rFonts w:asciiTheme="minorHAnsi" w:hAnsiTheme="minorHAnsi" w:cstheme="minorHAnsi"/>
          <w:color w:val="000000"/>
          <w:sz w:val="22"/>
          <w:szCs w:val="22"/>
        </w:rPr>
        <w:t>D</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Lee-Jenkins S</w:t>
      </w:r>
      <w:r>
        <w:rPr>
          <w:rFonts w:asciiTheme="minorHAnsi" w:hAnsiTheme="minorHAnsi" w:cstheme="minorHAnsi"/>
          <w:color w:val="000000"/>
          <w:sz w:val="22"/>
          <w:szCs w:val="22"/>
        </w:rPr>
        <w:t>.</w:t>
      </w:r>
      <w:r w:rsidRPr="00053A29">
        <w:rPr>
          <w:rFonts w:asciiTheme="minorHAnsi" w:hAnsiTheme="minorHAnsi" w:cstheme="minorHAnsi"/>
          <w:color w:val="000000"/>
          <w:sz w:val="22"/>
          <w:szCs w:val="22"/>
        </w:rPr>
        <w:t>S</w:t>
      </w:r>
      <w:r>
        <w:rPr>
          <w:rFonts w:asciiTheme="minorHAnsi" w:hAnsiTheme="minorHAnsi" w:cstheme="minorHAnsi"/>
          <w:color w:val="000000"/>
          <w:sz w:val="22"/>
          <w:szCs w:val="22"/>
        </w:rPr>
        <w:t>.</w:t>
      </w:r>
      <w:r w:rsidRPr="00053A29">
        <w:rPr>
          <w:rFonts w:asciiTheme="minorHAnsi" w:hAnsiTheme="minorHAnsi" w:cstheme="minorHAnsi"/>
          <w:color w:val="000000"/>
          <w:sz w:val="22"/>
          <w:szCs w:val="22"/>
        </w:rPr>
        <w:t>Y</w:t>
      </w:r>
      <w:r>
        <w:rPr>
          <w:rFonts w:asciiTheme="minorHAnsi" w:hAnsiTheme="minorHAnsi" w:cstheme="minorHAnsi"/>
          <w:color w:val="000000"/>
          <w:sz w:val="22"/>
          <w:szCs w:val="22"/>
        </w:rPr>
        <w:t>. (</w:t>
      </w:r>
      <w:r w:rsidRPr="00053A29">
        <w:rPr>
          <w:rFonts w:asciiTheme="minorHAnsi" w:hAnsiTheme="minorHAnsi" w:cstheme="minorHAnsi"/>
          <w:color w:val="000000"/>
          <w:sz w:val="22"/>
          <w:szCs w:val="22"/>
        </w:rPr>
        <w:t>2017</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Sublethal Effects on Wood Frogs Chronically Exposed to Environmentally Relevant Concentrations of Two Neonicotinoid Insecticides</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Environ. Toxicol. Chem. 36(4): 1101-1109</w:t>
      </w:r>
      <w:r>
        <w:rPr>
          <w:rFonts w:asciiTheme="minorHAnsi" w:hAnsiTheme="minorHAnsi" w:cstheme="minorHAnsi"/>
          <w:color w:val="000000"/>
          <w:sz w:val="22"/>
          <w:szCs w:val="22"/>
        </w:rPr>
        <w:t xml:space="preserve">. </w:t>
      </w:r>
    </w:p>
    <w:p w14:paraId="5D5A4C45" w14:textId="77777777" w:rsidR="006E7AFF" w:rsidRPr="003A314F" w:rsidRDefault="006E7AFF" w:rsidP="006E7AFF">
      <w:pPr>
        <w:rPr>
          <w:rFonts w:asciiTheme="minorHAnsi" w:hAnsiTheme="minorHAnsi" w:cstheme="minorHAnsi"/>
          <w:color w:val="000000"/>
          <w:sz w:val="22"/>
          <w:szCs w:val="22"/>
        </w:rPr>
      </w:pPr>
    </w:p>
    <w:p w14:paraId="60407FD3" w14:textId="77777777" w:rsidR="006E7AF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058C61CD" w14:textId="10B1A47B" w:rsidR="006E7AFF" w:rsidRDefault="006E7AFF" w:rsidP="006E7AFF">
      <w:pPr>
        <w:rPr>
          <w:rFonts w:asciiTheme="minorHAnsi" w:hAnsiTheme="minorHAnsi" w:cstheme="minorHAnsi"/>
          <w:color w:val="000000"/>
          <w:sz w:val="22"/>
          <w:szCs w:val="22"/>
        </w:rPr>
      </w:pPr>
      <w:r w:rsidRPr="00EA39B2">
        <w:rPr>
          <w:rFonts w:asciiTheme="minorHAnsi" w:hAnsiTheme="minorHAnsi" w:cstheme="minorHAnsi"/>
          <w:color w:val="000000"/>
          <w:sz w:val="22"/>
          <w:szCs w:val="22"/>
        </w:rPr>
        <w:t>Th</w:t>
      </w:r>
      <w:r>
        <w:rPr>
          <w:rFonts w:asciiTheme="minorHAnsi" w:hAnsiTheme="minorHAnsi" w:cstheme="minorHAnsi"/>
          <w:color w:val="000000"/>
          <w:sz w:val="22"/>
          <w:szCs w:val="22"/>
        </w:rPr>
        <w:t xml:space="preserve">is study </w:t>
      </w:r>
      <w:r w:rsidRPr="00EA39B2">
        <w:rPr>
          <w:rFonts w:asciiTheme="minorHAnsi" w:hAnsiTheme="minorHAnsi" w:cstheme="minorHAnsi"/>
          <w:color w:val="000000"/>
          <w:sz w:val="22"/>
          <w:szCs w:val="22"/>
        </w:rPr>
        <w:t>characterize</w:t>
      </w:r>
      <w:r>
        <w:rPr>
          <w:rFonts w:asciiTheme="minorHAnsi" w:hAnsiTheme="minorHAnsi" w:cstheme="minorHAnsi"/>
          <w:color w:val="000000"/>
          <w:sz w:val="22"/>
          <w:szCs w:val="22"/>
        </w:rPr>
        <w:t>d</w:t>
      </w:r>
      <w:r w:rsidRPr="00EA39B2">
        <w:rPr>
          <w:rFonts w:asciiTheme="minorHAnsi" w:hAnsiTheme="minorHAnsi" w:cstheme="minorHAnsi"/>
          <w:color w:val="000000"/>
          <w:sz w:val="22"/>
          <w:szCs w:val="22"/>
        </w:rPr>
        <w:t xml:space="preserve"> the sublethal effect</w:t>
      </w:r>
      <w:r>
        <w:rPr>
          <w:rFonts w:asciiTheme="minorHAnsi" w:hAnsiTheme="minorHAnsi" w:cstheme="minorHAnsi"/>
          <w:color w:val="000000"/>
          <w:sz w:val="22"/>
          <w:szCs w:val="22"/>
        </w:rPr>
        <w:t>s</w:t>
      </w:r>
      <w:r w:rsidRPr="00EA39B2">
        <w:rPr>
          <w:rFonts w:asciiTheme="minorHAnsi" w:hAnsiTheme="minorHAnsi" w:cstheme="minorHAnsi"/>
          <w:color w:val="000000"/>
          <w:sz w:val="22"/>
          <w:szCs w:val="22"/>
        </w:rPr>
        <w:t xml:space="preserve"> of</w:t>
      </w:r>
      <w:r>
        <w:rPr>
          <w:rFonts w:asciiTheme="minorHAnsi" w:hAnsiTheme="minorHAnsi" w:cstheme="minorHAnsi"/>
          <w:color w:val="000000"/>
          <w:sz w:val="22"/>
          <w:szCs w:val="22"/>
        </w:rPr>
        <w:t xml:space="preserve"> </w:t>
      </w:r>
      <w:r w:rsidRPr="00EA39B2">
        <w:rPr>
          <w:rFonts w:asciiTheme="minorHAnsi" w:hAnsiTheme="minorHAnsi" w:cstheme="minorHAnsi"/>
          <w:color w:val="000000"/>
          <w:sz w:val="22"/>
          <w:szCs w:val="22"/>
        </w:rPr>
        <w:t xml:space="preserve">exposure to 3 </w:t>
      </w:r>
      <w:r>
        <w:rPr>
          <w:rFonts w:asciiTheme="minorHAnsi" w:hAnsiTheme="minorHAnsi" w:cstheme="minorHAnsi"/>
          <w:color w:val="000000"/>
          <w:sz w:val="22"/>
          <w:szCs w:val="22"/>
        </w:rPr>
        <w:t>e</w:t>
      </w:r>
      <w:r w:rsidRPr="00EA39B2">
        <w:rPr>
          <w:rFonts w:asciiTheme="minorHAnsi" w:hAnsiTheme="minorHAnsi" w:cstheme="minorHAnsi"/>
          <w:color w:val="000000"/>
          <w:sz w:val="22"/>
          <w:szCs w:val="22"/>
        </w:rPr>
        <w:t xml:space="preserve">nvironmentally relevant concentrations </w:t>
      </w:r>
      <w:r w:rsidRPr="00642946">
        <w:rPr>
          <w:rFonts w:asciiTheme="minorHAnsi" w:hAnsiTheme="minorHAnsi" w:cstheme="minorHAnsi"/>
          <w:color w:val="000000"/>
          <w:sz w:val="22"/>
          <w:szCs w:val="22"/>
        </w:rPr>
        <w:t>(1</w:t>
      </w:r>
      <w:r w:rsidR="00642946" w:rsidRPr="00642946">
        <w:rPr>
          <w:rFonts w:asciiTheme="minorHAnsi" w:hAnsiTheme="minorHAnsi" w:cstheme="minorHAnsi"/>
          <w:color w:val="000000"/>
          <w:sz w:val="22"/>
          <w:szCs w:val="22"/>
        </w:rPr>
        <w:t>u</w:t>
      </w:r>
      <w:r w:rsidRPr="00642946">
        <w:rPr>
          <w:rFonts w:asciiTheme="minorHAnsi" w:hAnsiTheme="minorHAnsi" w:cstheme="minorHAnsi"/>
          <w:color w:val="000000"/>
          <w:sz w:val="22"/>
          <w:szCs w:val="22"/>
        </w:rPr>
        <w:t>g/L, 10</w:t>
      </w:r>
      <w:r w:rsidR="00642946" w:rsidRPr="00642946">
        <w:rPr>
          <w:rFonts w:asciiTheme="minorHAnsi" w:hAnsiTheme="minorHAnsi" w:cstheme="minorHAnsi"/>
          <w:color w:val="000000"/>
          <w:sz w:val="22"/>
          <w:szCs w:val="22"/>
        </w:rPr>
        <w:t>u</w:t>
      </w:r>
      <w:r w:rsidRPr="00642946">
        <w:rPr>
          <w:rFonts w:asciiTheme="minorHAnsi" w:hAnsiTheme="minorHAnsi" w:cstheme="minorHAnsi"/>
          <w:color w:val="000000"/>
          <w:sz w:val="22"/>
          <w:szCs w:val="22"/>
        </w:rPr>
        <w:t>g/L, and 100</w:t>
      </w:r>
      <w:r w:rsidR="00642946" w:rsidRPr="00642946">
        <w:rPr>
          <w:rFonts w:asciiTheme="minorHAnsi" w:hAnsiTheme="minorHAnsi" w:cstheme="minorHAnsi"/>
          <w:color w:val="000000"/>
          <w:sz w:val="22"/>
          <w:szCs w:val="22"/>
        </w:rPr>
        <w:t>u</w:t>
      </w:r>
      <w:r w:rsidRPr="00642946">
        <w:rPr>
          <w:rFonts w:asciiTheme="minorHAnsi" w:hAnsiTheme="minorHAnsi" w:cstheme="minorHAnsi"/>
          <w:color w:val="000000"/>
          <w:sz w:val="22"/>
          <w:szCs w:val="22"/>
        </w:rPr>
        <w:t>g/L) of imidacloprid on larval wood frogs (Lithobates sylvaticus) using outdoor</w:t>
      </w:r>
      <w:r>
        <w:rPr>
          <w:rFonts w:asciiTheme="minorHAnsi" w:hAnsiTheme="minorHAnsi" w:cstheme="minorHAnsi"/>
          <w:color w:val="000000"/>
          <w:sz w:val="22"/>
          <w:szCs w:val="22"/>
        </w:rPr>
        <w:t xml:space="preserve"> </w:t>
      </w:r>
      <w:r w:rsidRPr="00EA39B2">
        <w:rPr>
          <w:rFonts w:asciiTheme="minorHAnsi" w:hAnsiTheme="minorHAnsi" w:cstheme="minorHAnsi"/>
          <w:color w:val="000000"/>
          <w:sz w:val="22"/>
          <w:szCs w:val="22"/>
        </w:rPr>
        <w:t>mesocosms.</w:t>
      </w:r>
      <w:r>
        <w:rPr>
          <w:rFonts w:asciiTheme="minorHAnsi" w:hAnsiTheme="minorHAnsi" w:cstheme="minorHAnsi"/>
          <w:color w:val="000000"/>
          <w:sz w:val="22"/>
          <w:szCs w:val="22"/>
        </w:rPr>
        <w:t xml:space="preserve"> The</w:t>
      </w:r>
      <w:r w:rsidRPr="00EA39B2">
        <w:rPr>
          <w:rFonts w:asciiTheme="minorHAnsi" w:hAnsiTheme="minorHAnsi" w:cstheme="minorHAnsi"/>
          <w:color w:val="000000"/>
          <w:sz w:val="22"/>
          <w:szCs w:val="22"/>
        </w:rPr>
        <w:t xml:space="preserve"> tadpoles </w:t>
      </w:r>
      <w:r>
        <w:rPr>
          <w:rFonts w:asciiTheme="minorHAnsi" w:hAnsiTheme="minorHAnsi" w:cstheme="minorHAnsi"/>
          <w:color w:val="000000"/>
          <w:sz w:val="22"/>
          <w:szCs w:val="22"/>
        </w:rPr>
        <w:t xml:space="preserve">were </w:t>
      </w:r>
      <w:r w:rsidRPr="00EA39B2">
        <w:rPr>
          <w:rFonts w:asciiTheme="minorHAnsi" w:hAnsiTheme="minorHAnsi" w:cstheme="minorHAnsi"/>
          <w:color w:val="000000"/>
          <w:sz w:val="22"/>
          <w:szCs w:val="22"/>
        </w:rPr>
        <w:t xml:space="preserve">assessed </w:t>
      </w:r>
      <w:r>
        <w:rPr>
          <w:rFonts w:asciiTheme="minorHAnsi" w:hAnsiTheme="minorHAnsi" w:cstheme="minorHAnsi"/>
          <w:color w:val="000000"/>
          <w:sz w:val="22"/>
          <w:szCs w:val="22"/>
        </w:rPr>
        <w:t xml:space="preserve">for impacts to </w:t>
      </w:r>
      <w:r w:rsidRPr="00EA39B2">
        <w:rPr>
          <w:rFonts w:asciiTheme="minorHAnsi" w:hAnsiTheme="minorHAnsi" w:cstheme="minorHAnsi"/>
          <w:color w:val="000000"/>
          <w:sz w:val="22"/>
          <w:szCs w:val="22"/>
        </w:rPr>
        <w:t xml:space="preserve">survival, growth, and development. </w:t>
      </w:r>
    </w:p>
    <w:p w14:paraId="7590BA41" w14:textId="77777777" w:rsidR="006E7AFF" w:rsidRDefault="006E7AFF" w:rsidP="006E7AFF">
      <w:pPr>
        <w:rPr>
          <w:rFonts w:asciiTheme="minorHAnsi" w:hAnsiTheme="minorHAnsi" w:cstheme="minorHAnsi"/>
          <w:color w:val="000000"/>
          <w:sz w:val="22"/>
          <w:szCs w:val="22"/>
        </w:rPr>
      </w:pPr>
    </w:p>
    <w:p w14:paraId="4C464613" w14:textId="77777777" w:rsidR="006E7AFF" w:rsidRDefault="006E7AFF" w:rsidP="006E7AFF">
      <w:pPr>
        <w:rPr>
          <w:rFonts w:asciiTheme="minorHAnsi" w:hAnsiTheme="minorHAnsi" w:cstheme="minorHAnsi"/>
          <w:color w:val="000000"/>
          <w:sz w:val="22"/>
          <w:szCs w:val="22"/>
        </w:rPr>
      </w:pPr>
      <w:r w:rsidRPr="00053A29">
        <w:rPr>
          <w:rFonts w:asciiTheme="minorHAnsi" w:hAnsiTheme="minorHAnsi" w:cstheme="minorHAnsi"/>
          <w:color w:val="000000"/>
          <w:sz w:val="22"/>
          <w:szCs w:val="22"/>
        </w:rPr>
        <w:t>The experiment consisted of 5 replicates for each treatment and 8 control mesocosms</w:t>
      </w:r>
      <w:r>
        <w:rPr>
          <w:rFonts w:asciiTheme="minorHAnsi" w:hAnsiTheme="minorHAnsi" w:cstheme="minorHAnsi"/>
          <w:color w:val="000000"/>
          <w:sz w:val="22"/>
          <w:szCs w:val="22"/>
        </w:rPr>
        <w:t xml:space="preserve">. Formulated product </w:t>
      </w:r>
      <w:r w:rsidRPr="00053A29">
        <w:rPr>
          <w:rFonts w:asciiTheme="minorHAnsi" w:hAnsiTheme="minorHAnsi" w:cstheme="minorHAnsi"/>
          <w:color w:val="000000"/>
          <w:sz w:val="22"/>
          <w:szCs w:val="22"/>
        </w:rPr>
        <w:t>Admire (240 g/L of imidacloprid; Bayer CropScience; CAS no.</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138261-41-3)</w:t>
      </w:r>
      <w:r>
        <w:rPr>
          <w:rFonts w:asciiTheme="minorHAnsi" w:hAnsiTheme="minorHAnsi" w:cstheme="minorHAnsi"/>
          <w:color w:val="000000"/>
          <w:sz w:val="22"/>
          <w:szCs w:val="22"/>
        </w:rPr>
        <w:t xml:space="preserve"> was used. T</w:t>
      </w:r>
      <w:r w:rsidRPr="00053A29">
        <w:rPr>
          <w:rFonts w:asciiTheme="minorHAnsi" w:hAnsiTheme="minorHAnsi" w:cstheme="minorHAnsi"/>
          <w:color w:val="000000"/>
          <w:sz w:val="22"/>
          <w:szCs w:val="22"/>
        </w:rPr>
        <w:t>hese concentrations are well below the lethal</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concentration for 50% mortality (LC50) values established for</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 xml:space="preserve">other frog species from </w:t>
      </w:r>
      <w:r>
        <w:rPr>
          <w:rFonts w:asciiTheme="minorHAnsi" w:hAnsiTheme="minorHAnsi" w:cstheme="minorHAnsi"/>
          <w:color w:val="000000"/>
          <w:sz w:val="22"/>
          <w:szCs w:val="22"/>
        </w:rPr>
        <w:t xml:space="preserve">previous </w:t>
      </w:r>
      <w:r w:rsidRPr="00053A29">
        <w:rPr>
          <w:rFonts w:asciiTheme="minorHAnsi" w:hAnsiTheme="minorHAnsi" w:cstheme="minorHAnsi"/>
          <w:color w:val="000000"/>
          <w:sz w:val="22"/>
          <w:szCs w:val="22"/>
        </w:rPr>
        <w:t>short-term (48-h or 96-h) acute</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toxicity tests</w:t>
      </w:r>
      <w:r>
        <w:rPr>
          <w:rFonts w:asciiTheme="minorHAnsi" w:hAnsiTheme="minorHAnsi" w:cstheme="minorHAnsi"/>
          <w:color w:val="000000"/>
          <w:sz w:val="22"/>
          <w:szCs w:val="22"/>
        </w:rPr>
        <w:t xml:space="preserve">. </w:t>
      </w:r>
    </w:p>
    <w:p w14:paraId="3EFB277C" w14:textId="77777777" w:rsidR="006E7AFF" w:rsidRDefault="006E7AFF" w:rsidP="006E7AFF">
      <w:pPr>
        <w:rPr>
          <w:rFonts w:asciiTheme="minorHAnsi" w:hAnsiTheme="minorHAnsi" w:cstheme="minorHAnsi"/>
          <w:color w:val="000000"/>
          <w:sz w:val="22"/>
          <w:szCs w:val="22"/>
        </w:rPr>
      </w:pPr>
    </w:p>
    <w:p w14:paraId="44269F0E" w14:textId="77777777" w:rsidR="006E7AFF" w:rsidRDefault="006E7AFF" w:rsidP="006E7AFF">
      <w:pPr>
        <w:rPr>
          <w:rFonts w:asciiTheme="minorHAnsi" w:hAnsiTheme="minorHAnsi" w:cstheme="minorHAnsi"/>
          <w:color w:val="000000"/>
          <w:sz w:val="22"/>
          <w:szCs w:val="22"/>
        </w:rPr>
      </w:pPr>
      <w:r w:rsidRPr="00053A29">
        <w:rPr>
          <w:rFonts w:asciiTheme="minorHAnsi" w:hAnsiTheme="minorHAnsi" w:cstheme="minorHAnsi"/>
          <w:color w:val="000000"/>
          <w:sz w:val="22"/>
          <w:szCs w:val="22"/>
        </w:rPr>
        <w:t>Repeated dosing occurred on a</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 xml:space="preserve">weekly basis </w:t>
      </w:r>
      <w:r>
        <w:rPr>
          <w:rFonts w:asciiTheme="minorHAnsi" w:hAnsiTheme="minorHAnsi" w:cstheme="minorHAnsi"/>
          <w:color w:val="000000"/>
          <w:sz w:val="22"/>
          <w:szCs w:val="22"/>
        </w:rPr>
        <w:t>and w</w:t>
      </w:r>
      <w:r w:rsidRPr="00053A29">
        <w:rPr>
          <w:rFonts w:asciiTheme="minorHAnsi" w:hAnsiTheme="minorHAnsi" w:cstheme="minorHAnsi"/>
          <w:color w:val="000000"/>
          <w:sz w:val="22"/>
          <w:szCs w:val="22"/>
        </w:rPr>
        <w:t>ater samples were collected 24 h after the first exposure</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event and then every other week the day after dosing to monitor</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exposure concentrations throughout the experimental period.</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Tadpoles were left to acclimate to their mesocosm</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for 1 d to 4 d before receiving their first neonicotinoid treatment.</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Chemical analyses were conducted by Laboratory Services,</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National Wildlife Research Centre, Environment and Climate</w:t>
      </w:r>
      <w:r>
        <w:rPr>
          <w:rFonts w:asciiTheme="minorHAnsi" w:hAnsiTheme="minorHAnsi" w:cstheme="minorHAnsi"/>
          <w:color w:val="000000"/>
          <w:sz w:val="22"/>
          <w:szCs w:val="22"/>
        </w:rPr>
        <w:t xml:space="preserve"> </w:t>
      </w:r>
      <w:r w:rsidRPr="00053A29">
        <w:rPr>
          <w:rFonts w:asciiTheme="minorHAnsi" w:hAnsiTheme="minorHAnsi" w:cstheme="minorHAnsi"/>
          <w:color w:val="000000"/>
          <w:sz w:val="22"/>
          <w:szCs w:val="22"/>
        </w:rPr>
        <w:t>Change Canada (Ottawa, ON, Canada)</w:t>
      </w:r>
      <w:r>
        <w:rPr>
          <w:rFonts w:asciiTheme="minorHAnsi" w:hAnsiTheme="minorHAnsi" w:cstheme="minorHAnsi"/>
          <w:color w:val="000000"/>
          <w:sz w:val="22"/>
          <w:szCs w:val="22"/>
        </w:rPr>
        <w:t xml:space="preserve">. </w:t>
      </w:r>
    </w:p>
    <w:p w14:paraId="18B0C237" w14:textId="77777777" w:rsidR="006E7AFF" w:rsidRDefault="006E7AFF" w:rsidP="006E7AFF">
      <w:pPr>
        <w:rPr>
          <w:rFonts w:asciiTheme="minorHAnsi" w:hAnsiTheme="minorHAnsi" w:cstheme="minorHAnsi"/>
          <w:color w:val="000000"/>
          <w:sz w:val="22"/>
          <w:szCs w:val="22"/>
        </w:rPr>
      </w:pPr>
    </w:p>
    <w:p w14:paraId="5017818F" w14:textId="77777777" w:rsidR="006E7AF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G</w:t>
      </w:r>
      <w:r w:rsidRPr="00B547F1">
        <w:rPr>
          <w:rFonts w:asciiTheme="minorHAnsi" w:hAnsiTheme="minorHAnsi" w:cstheme="minorHAnsi"/>
          <w:color w:val="000000"/>
          <w:sz w:val="22"/>
          <w:szCs w:val="22"/>
        </w:rPr>
        <w:t>eneralized linear mixed model with a binomial</w:t>
      </w:r>
      <w:r>
        <w:rPr>
          <w:rFonts w:asciiTheme="minorHAnsi" w:hAnsiTheme="minorHAnsi" w:cstheme="minorHAnsi"/>
          <w:color w:val="000000"/>
          <w:sz w:val="22"/>
          <w:szCs w:val="22"/>
        </w:rPr>
        <w:t xml:space="preserve"> </w:t>
      </w:r>
      <w:r w:rsidRPr="00B547F1">
        <w:rPr>
          <w:rFonts w:asciiTheme="minorHAnsi" w:hAnsiTheme="minorHAnsi" w:cstheme="minorHAnsi"/>
          <w:color w:val="000000"/>
          <w:sz w:val="22"/>
          <w:szCs w:val="22"/>
        </w:rPr>
        <w:t>distribution and logit link function in R 3.2.2 package</w:t>
      </w:r>
      <w:r>
        <w:rPr>
          <w:rFonts w:asciiTheme="minorHAnsi" w:hAnsiTheme="minorHAnsi" w:cstheme="minorHAnsi"/>
          <w:color w:val="000000"/>
          <w:sz w:val="22"/>
          <w:szCs w:val="22"/>
        </w:rPr>
        <w:t xml:space="preserve"> </w:t>
      </w:r>
      <w:r w:rsidRPr="00B547F1">
        <w:rPr>
          <w:rFonts w:asciiTheme="minorHAnsi" w:hAnsiTheme="minorHAnsi" w:cstheme="minorHAnsi"/>
          <w:color w:val="000000"/>
          <w:sz w:val="22"/>
          <w:szCs w:val="22"/>
        </w:rPr>
        <w:t xml:space="preserve">lme4 </w:t>
      </w:r>
      <w:r>
        <w:rPr>
          <w:rFonts w:asciiTheme="minorHAnsi" w:hAnsiTheme="minorHAnsi" w:cstheme="minorHAnsi"/>
          <w:color w:val="000000"/>
          <w:sz w:val="22"/>
          <w:szCs w:val="22"/>
        </w:rPr>
        <w:t xml:space="preserve">was used </w:t>
      </w:r>
      <w:r w:rsidRPr="00B547F1">
        <w:rPr>
          <w:rFonts w:asciiTheme="minorHAnsi" w:hAnsiTheme="minorHAnsi" w:cstheme="minorHAnsi"/>
          <w:color w:val="000000"/>
          <w:sz w:val="22"/>
          <w:szCs w:val="22"/>
        </w:rPr>
        <w:t>to determine whether neonicotinoid treatment</w:t>
      </w:r>
      <w:r>
        <w:rPr>
          <w:rFonts w:asciiTheme="minorHAnsi" w:hAnsiTheme="minorHAnsi" w:cstheme="minorHAnsi"/>
          <w:color w:val="000000"/>
          <w:sz w:val="22"/>
          <w:szCs w:val="22"/>
        </w:rPr>
        <w:t xml:space="preserve"> </w:t>
      </w:r>
      <w:r w:rsidRPr="00B547F1">
        <w:rPr>
          <w:rFonts w:asciiTheme="minorHAnsi" w:hAnsiTheme="minorHAnsi" w:cstheme="minorHAnsi"/>
          <w:color w:val="000000"/>
          <w:sz w:val="22"/>
          <w:szCs w:val="22"/>
        </w:rPr>
        <w:t>affected survival to metamorphosis. Survival to metamorphosis</w:t>
      </w:r>
      <w:r>
        <w:rPr>
          <w:rFonts w:asciiTheme="minorHAnsi" w:hAnsiTheme="minorHAnsi" w:cstheme="minorHAnsi"/>
          <w:color w:val="000000"/>
          <w:sz w:val="22"/>
          <w:szCs w:val="22"/>
        </w:rPr>
        <w:t xml:space="preserve"> </w:t>
      </w:r>
      <w:r w:rsidRPr="00B547F1">
        <w:rPr>
          <w:rFonts w:asciiTheme="minorHAnsi" w:hAnsiTheme="minorHAnsi" w:cstheme="minorHAnsi"/>
          <w:color w:val="000000"/>
          <w:sz w:val="22"/>
          <w:szCs w:val="22"/>
        </w:rPr>
        <w:t xml:space="preserve">was the dependent variable, and treatment </w:t>
      </w:r>
      <w:r>
        <w:rPr>
          <w:rFonts w:asciiTheme="minorHAnsi" w:hAnsiTheme="minorHAnsi" w:cstheme="minorHAnsi"/>
          <w:color w:val="000000"/>
          <w:sz w:val="22"/>
          <w:szCs w:val="22"/>
        </w:rPr>
        <w:t>levels</w:t>
      </w:r>
      <w:r w:rsidRPr="00B547F1">
        <w:rPr>
          <w:rFonts w:asciiTheme="minorHAnsi" w:hAnsiTheme="minorHAnsi" w:cstheme="minorHAnsi"/>
          <w:color w:val="000000"/>
          <w:sz w:val="22"/>
          <w:szCs w:val="22"/>
        </w:rPr>
        <w:t xml:space="preserve"> were fixed effects.</w:t>
      </w:r>
      <w:r w:rsidRPr="00EA39B2">
        <w:rPr>
          <w:rFonts w:asciiTheme="minorHAnsi" w:hAnsiTheme="minorHAnsi" w:cstheme="minorHAnsi"/>
          <w:color w:val="000000"/>
          <w:sz w:val="22"/>
          <w:szCs w:val="22"/>
        </w:rPr>
        <w:t xml:space="preserve"> </w:t>
      </w:r>
    </w:p>
    <w:p w14:paraId="30D23307" w14:textId="77777777" w:rsidR="006E7AFF" w:rsidRDefault="006E7AFF" w:rsidP="006E7AFF">
      <w:pPr>
        <w:rPr>
          <w:rFonts w:asciiTheme="minorHAnsi" w:hAnsiTheme="minorHAnsi" w:cstheme="minorHAnsi"/>
          <w:color w:val="000000"/>
          <w:sz w:val="22"/>
          <w:szCs w:val="22"/>
        </w:rPr>
      </w:pPr>
    </w:p>
    <w:p w14:paraId="0AFC527C" w14:textId="5793EEB1" w:rsidR="006E7AFF" w:rsidRDefault="003735D0" w:rsidP="006E7AF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Control metamorphous was less than 70% which is lower than required for other similar test methods. </w:t>
      </w:r>
      <w:r w:rsidR="006E7AFF" w:rsidRPr="00EA39B2">
        <w:rPr>
          <w:rFonts w:asciiTheme="minorHAnsi" w:hAnsiTheme="minorHAnsi" w:cstheme="minorHAnsi"/>
          <w:color w:val="000000"/>
          <w:sz w:val="22"/>
          <w:szCs w:val="22"/>
        </w:rPr>
        <w:t>Exposure to</w:t>
      </w:r>
      <w:r w:rsidR="006E7AFF">
        <w:rPr>
          <w:rFonts w:asciiTheme="minorHAnsi" w:hAnsiTheme="minorHAnsi" w:cstheme="minorHAnsi"/>
          <w:color w:val="000000"/>
          <w:sz w:val="22"/>
          <w:szCs w:val="22"/>
        </w:rPr>
        <w:t xml:space="preserve"> </w:t>
      </w:r>
      <w:r w:rsidR="006E7AFF" w:rsidRPr="00EA39B2">
        <w:rPr>
          <w:rFonts w:asciiTheme="minorHAnsi" w:hAnsiTheme="minorHAnsi" w:cstheme="minorHAnsi"/>
          <w:color w:val="000000"/>
          <w:sz w:val="22"/>
          <w:szCs w:val="22"/>
        </w:rPr>
        <w:t>imidacloprid at 10</w:t>
      </w:r>
      <w:r w:rsidR="00642946">
        <w:rPr>
          <w:rFonts w:asciiTheme="minorHAnsi" w:hAnsiTheme="minorHAnsi" w:cstheme="minorHAnsi"/>
          <w:color w:val="000000"/>
          <w:sz w:val="22"/>
          <w:szCs w:val="22"/>
        </w:rPr>
        <w:t>u</w:t>
      </w:r>
      <w:r w:rsidR="006E7AFF" w:rsidRPr="00EA39B2">
        <w:rPr>
          <w:rFonts w:asciiTheme="minorHAnsi" w:hAnsiTheme="minorHAnsi" w:cstheme="minorHAnsi"/>
          <w:color w:val="000000"/>
          <w:sz w:val="22"/>
          <w:szCs w:val="22"/>
        </w:rPr>
        <w:t>g/L and 100</w:t>
      </w:r>
      <w:r w:rsidR="00642946">
        <w:rPr>
          <w:rFonts w:asciiTheme="minorHAnsi" w:hAnsiTheme="minorHAnsi" w:cstheme="minorHAnsi"/>
          <w:color w:val="000000"/>
          <w:sz w:val="22"/>
          <w:szCs w:val="22"/>
        </w:rPr>
        <w:t>u</w:t>
      </w:r>
      <w:r w:rsidR="006E7AFF" w:rsidRPr="00EA39B2">
        <w:rPr>
          <w:rFonts w:asciiTheme="minorHAnsi" w:hAnsiTheme="minorHAnsi" w:cstheme="minorHAnsi"/>
          <w:color w:val="000000"/>
          <w:sz w:val="22"/>
          <w:szCs w:val="22"/>
        </w:rPr>
        <w:t xml:space="preserve">g/L increased survival </w:t>
      </w:r>
      <w:r w:rsidR="006E7AFF">
        <w:rPr>
          <w:rFonts w:asciiTheme="minorHAnsi" w:hAnsiTheme="minorHAnsi" w:cstheme="minorHAnsi"/>
          <w:color w:val="000000"/>
          <w:sz w:val="22"/>
          <w:szCs w:val="22"/>
        </w:rPr>
        <w:t>but</w:t>
      </w:r>
      <w:r w:rsidR="006E7AFF" w:rsidRPr="00EA39B2">
        <w:rPr>
          <w:rFonts w:asciiTheme="minorHAnsi" w:hAnsiTheme="minorHAnsi" w:cstheme="minorHAnsi"/>
          <w:color w:val="000000"/>
          <w:sz w:val="22"/>
          <w:szCs w:val="22"/>
        </w:rPr>
        <w:t xml:space="preserve"> delayed completion of metamorphosis compared with controls</w:t>
      </w:r>
      <w:r w:rsidR="006E7AFF">
        <w:rPr>
          <w:rFonts w:asciiTheme="minorHAnsi" w:hAnsiTheme="minorHAnsi" w:cstheme="minorHAnsi"/>
          <w:color w:val="000000"/>
          <w:sz w:val="22"/>
          <w:szCs w:val="22"/>
        </w:rPr>
        <w:t>.</w:t>
      </w:r>
      <w:r w:rsidR="00642946">
        <w:rPr>
          <w:rFonts w:asciiTheme="minorHAnsi" w:hAnsiTheme="minorHAnsi" w:cstheme="minorHAnsi"/>
          <w:color w:val="000000"/>
          <w:sz w:val="22"/>
          <w:szCs w:val="22"/>
        </w:rPr>
        <w:t xml:space="preserve"> A two-day average delay in metamorphosis was within the range of control performance</w:t>
      </w:r>
      <w:r w:rsidR="009E7588">
        <w:rPr>
          <w:rFonts w:asciiTheme="minorHAnsi" w:hAnsiTheme="minorHAnsi" w:cstheme="minorHAnsi"/>
          <w:color w:val="000000"/>
          <w:sz w:val="22"/>
          <w:szCs w:val="22"/>
        </w:rPr>
        <w:t>;</w:t>
      </w:r>
      <w:r w:rsidR="00642946">
        <w:rPr>
          <w:rFonts w:asciiTheme="minorHAnsi" w:hAnsiTheme="minorHAnsi" w:cstheme="minorHAnsi"/>
          <w:color w:val="000000"/>
          <w:sz w:val="22"/>
          <w:szCs w:val="22"/>
        </w:rPr>
        <w:t xml:space="preserve"> </w:t>
      </w:r>
      <w:r w:rsidR="009E7588">
        <w:rPr>
          <w:rFonts w:asciiTheme="minorHAnsi" w:hAnsiTheme="minorHAnsi" w:cstheme="minorHAnsi"/>
          <w:color w:val="000000"/>
          <w:sz w:val="22"/>
          <w:szCs w:val="22"/>
        </w:rPr>
        <w:t>w</w:t>
      </w:r>
      <w:r w:rsidR="00642946">
        <w:rPr>
          <w:rFonts w:asciiTheme="minorHAnsi" w:hAnsiTheme="minorHAnsi" w:cstheme="minorHAnsi"/>
          <w:color w:val="000000"/>
          <w:sz w:val="22"/>
          <w:szCs w:val="22"/>
        </w:rPr>
        <w:t xml:space="preserve">ith control tadpole metamorphosis 25-75 interquartile range between 31 and 34 days and the treatment range between 32 and 35 days. Additionally, the percent difference of ~5% is within a margin of error. Therefore, </w:t>
      </w:r>
      <w:r w:rsidR="009E7588">
        <w:rPr>
          <w:rFonts w:asciiTheme="minorHAnsi" w:hAnsiTheme="minorHAnsi" w:cstheme="minorHAnsi"/>
          <w:color w:val="000000"/>
          <w:sz w:val="22"/>
          <w:szCs w:val="22"/>
        </w:rPr>
        <w:t xml:space="preserve">this finding is not biologically relevant and will not be used for risk estimation.  </w:t>
      </w:r>
    </w:p>
    <w:p w14:paraId="0CF528B4" w14:textId="77777777" w:rsidR="006E7AFF" w:rsidRDefault="006E7AFF" w:rsidP="006E7AFF">
      <w:pPr>
        <w:rPr>
          <w:rFonts w:asciiTheme="minorHAnsi" w:hAnsiTheme="minorHAnsi" w:cstheme="minorHAnsi"/>
          <w:color w:val="000000"/>
          <w:sz w:val="22"/>
          <w:szCs w:val="22"/>
        </w:rPr>
      </w:pPr>
    </w:p>
    <w:p w14:paraId="34274A12" w14:textId="77777777" w:rsidR="006E7AFF" w:rsidRDefault="006E7AFF" w:rsidP="006E7AFF">
      <w:pPr>
        <w:rPr>
          <w:rFonts w:asciiTheme="minorHAnsi" w:hAnsiTheme="minorHAnsi" w:cstheme="minorHAnsi"/>
          <w:color w:val="000000"/>
          <w:sz w:val="22"/>
          <w:szCs w:val="22"/>
        </w:rPr>
      </w:pPr>
      <w:r>
        <w:rPr>
          <w:noProof/>
        </w:rPr>
        <w:lastRenderedPageBreak/>
        <w:drawing>
          <wp:inline distT="0" distB="0" distL="0" distR="0" wp14:anchorId="290F9D24" wp14:editId="27FDCD2D">
            <wp:extent cx="2912490" cy="3498112"/>
            <wp:effectExtent l="0" t="0" r="2540" b="762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912490" cy="3498112"/>
                    </a:xfrm>
                    <a:prstGeom prst="rect">
                      <a:avLst/>
                    </a:prstGeom>
                  </pic:spPr>
                </pic:pic>
              </a:graphicData>
            </a:graphic>
          </wp:inline>
        </w:drawing>
      </w:r>
      <w:r>
        <w:rPr>
          <w:noProof/>
        </w:rPr>
        <w:drawing>
          <wp:inline distT="0" distB="0" distL="0" distR="0" wp14:anchorId="0D43F324" wp14:editId="4156EA8B">
            <wp:extent cx="2864338" cy="3444949"/>
            <wp:effectExtent l="0" t="0" r="0" b="3175"/>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864338" cy="3444949"/>
                    </a:xfrm>
                    <a:prstGeom prst="rect">
                      <a:avLst/>
                    </a:prstGeom>
                  </pic:spPr>
                </pic:pic>
              </a:graphicData>
            </a:graphic>
          </wp:inline>
        </w:drawing>
      </w:r>
    </w:p>
    <w:p w14:paraId="625175B8" w14:textId="77777777" w:rsidR="006E7AFF" w:rsidRPr="003A314F" w:rsidRDefault="006E7AFF" w:rsidP="006E7AFF">
      <w:pPr>
        <w:rPr>
          <w:rFonts w:asciiTheme="minorHAnsi" w:hAnsiTheme="minorHAnsi" w:cstheme="minorHAnsi"/>
          <w:color w:val="000000"/>
          <w:sz w:val="22"/>
          <w:szCs w:val="22"/>
        </w:rPr>
      </w:pPr>
    </w:p>
    <w:p w14:paraId="6A1E043C" w14:textId="77777777" w:rsidR="006E7AFF" w:rsidRPr="003A314F" w:rsidRDefault="006E7AFF" w:rsidP="006E7AFF">
      <w:pPr>
        <w:rPr>
          <w:rFonts w:asciiTheme="minorHAnsi" w:hAnsiTheme="minorHAnsi" w:cstheme="minorHAnsi"/>
          <w:b/>
          <w:bCs/>
          <w:color w:val="000000"/>
          <w:sz w:val="22"/>
          <w:szCs w:val="22"/>
        </w:rPr>
      </w:pPr>
    </w:p>
    <w:p w14:paraId="1C955D52" w14:textId="6E7620F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9E7588">
        <w:rPr>
          <w:rFonts w:asciiTheme="minorHAnsi" w:hAnsiTheme="minorHAnsi" w:cstheme="minorHAnsi"/>
          <w:color w:val="000000"/>
          <w:sz w:val="22"/>
          <w:szCs w:val="22"/>
        </w:rPr>
        <w:t xml:space="preserve">Qualitative </w:t>
      </w:r>
    </w:p>
    <w:p w14:paraId="2929DF5E" w14:textId="77777777" w:rsidR="006E7AFF" w:rsidRPr="003A314F" w:rsidRDefault="006E7AFF" w:rsidP="006E7AFF">
      <w:pPr>
        <w:rPr>
          <w:rFonts w:asciiTheme="minorHAnsi" w:hAnsiTheme="minorHAnsi" w:cstheme="minorHAnsi"/>
          <w:b/>
          <w:bCs/>
          <w:color w:val="000000"/>
          <w:sz w:val="22"/>
          <w:szCs w:val="22"/>
        </w:rPr>
      </w:pPr>
    </w:p>
    <w:p w14:paraId="012E5CD5" w14:textId="48B7D2C3"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9E7588">
        <w:rPr>
          <w:rFonts w:asciiTheme="minorHAnsi" w:hAnsiTheme="minorHAnsi" w:cstheme="minorHAnsi"/>
          <w:color w:val="000000"/>
          <w:sz w:val="22"/>
          <w:szCs w:val="22"/>
        </w:rPr>
        <w:t xml:space="preserve">A lack of negative impact or biologically relevant endpoints makes this study unsuitable for risk assessment purposes. </w:t>
      </w:r>
      <w:r w:rsidR="003735D0">
        <w:rPr>
          <w:rFonts w:asciiTheme="minorHAnsi" w:hAnsiTheme="minorHAnsi" w:cstheme="minorHAnsi"/>
          <w:color w:val="000000"/>
          <w:sz w:val="22"/>
          <w:szCs w:val="22"/>
        </w:rPr>
        <w:t>Additionally, control survival</w:t>
      </w:r>
      <w:r w:rsidR="00C8637E">
        <w:rPr>
          <w:rFonts w:asciiTheme="minorHAnsi" w:hAnsiTheme="minorHAnsi" w:cstheme="minorHAnsi"/>
          <w:color w:val="000000"/>
          <w:sz w:val="22"/>
          <w:szCs w:val="22"/>
        </w:rPr>
        <w:t xml:space="preserve"> to metamorphosis of less than 70% is not within validity criteria for other similar test methods. </w:t>
      </w:r>
      <w:r w:rsidR="00C8637E">
        <w:rPr>
          <w:rFonts w:asciiTheme="minorHAnsi" w:hAnsiTheme="minorHAnsi" w:cstheme="minorHAnsi"/>
          <w:color w:val="000000"/>
          <w:sz w:val="22"/>
          <w:szCs w:val="22"/>
        </w:rPr>
        <w:br/>
      </w:r>
    </w:p>
    <w:p w14:paraId="6AABFF9D"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637A18A1" w14:textId="346DAB85" w:rsidR="006E7AF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C8637E">
        <w:rPr>
          <w:rFonts w:asciiTheme="minorHAnsi" w:hAnsiTheme="minorHAnsi" w:cstheme="minorHAnsi"/>
          <w:color w:val="000000"/>
          <w:sz w:val="22"/>
          <w:szCs w:val="22"/>
        </w:rPr>
        <w:t>Ryan Mroz</w:t>
      </w:r>
    </w:p>
    <w:p w14:paraId="5E0FC1B0" w14:textId="77777777" w:rsidR="006E7AFF" w:rsidRDefault="006E7AFF" w:rsidP="006E7AFF"/>
    <w:p w14:paraId="1D8657AE" w14:textId="77777777" w:rsidR="006E7AFF" w:rsidRDefault="006E7AFF" w:rsidP="006E7AFF"/>
    <w:p w14:paraId="45DE606A" w14:textId="77777777" w:rsidR="006E7AFF" w:rsidRDefault="006E7AFF" w:rsidP="006E7AFF"/>
    <w:p w14:paraId="001108E8" w14:textId="77777777" w:rsidR="006E7AFF" w:rsidRDefault="006E7AFF" w:rsidP="006E7AFF">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7F2590CE" w14:textId="4B907623" w:rsidR="006E7AFF" w:rsidRPr="003A314F" w:rsidRDefault="006E7AFF" w:rsidP="006E7AFF">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5F3127EB" w14:textId="77777777" w:rsidR="006E7AFF" w:rsidRPr="003A314F" w:rsidRDefault="006E7AFF" w:rsidP="006E7AFF">
      <w:pPr>
        <w:rPr>
          <w:rFonts w:asciiTheme="minorHAnsi" w:hAnsiTheme="minorHAnsi" w:cstheme="minorHAnsi"/>
          <w:b/>
          <w:bCs/>
          <w:color w:val="000000"/>
          <w:sz w:val="22"/>
          <w:szCs w:val="22"/>
          <w:u w:val="single"/>
        </w:rPr>
      </w:pPr>
    </w:p>
    <w:p w14:paraId="7BD55096"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22CF33AF"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1DD5D8EF"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27EDB946" w14:textId="77777777" w:rsidR="006E7AFF" w:rsidRPr="00DA7A66" w:rsidRDefault="006E7AFF" w:rsidP="006E7AFF">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179050</w:t>
      </w:r>
    </w:p>
    <w:p w14:paraId="0738993C" w14:textId="61E41F50"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455EC035"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2-16-2021</w:t>
      </w:r>
    </w:p>
    <w:p w14:paraId="65E98107" w14:textId="77777777" w:rsidR="006E7AFF" w:rsidRPr="003A314F" w:rsidRDefault="006E7AFF" w:rsidP="006E7AFF">
      <w:pPr>
        <w:spacing w:line="252" w:lineRule="auto"/>
        <w:rPr>
          <w:rFonts w:asciiTheme="minorHAnsi" w:hAnsiTheme="minorHAnsi" w:cstheme="minorHAnsi"/>
          <w:b/>
          <w:bCs/>
          <w:color w:val="000000"/>
          <w:sz w:val="22"/>
          <w:szCs w:val="22"/>
        </w:rPr>
      </w:pPr>
    </w:p>
    <w:p w14:paraId="4A07D823" w14:textId="77777777" w:rsidR="006E7AFF" w:rsidRPr="00DA7A66" w:rsidRDefault="006E7AFF" w:rsidP="006E7AFF">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Pr="00DA7A66">
        <w:rPr>
          <w:rFonts w:asciiTheme="minorHAnsi" w:hAnsiTheme="minorHAnsi" w:cstheme="minorHAnsi"/>
          <w:color w:val="000000"/>
          <w:sz w:val="22"/>
          <w:szCs w:val="22"/>
        </w:rPr>
        <w:t>Boone M</w:t>
      </w:r>
      <w:r>
        <w:rPr>
          <w:rFonts w:asciiTheme="minorHAnsi" w:hAnsiTheme="minorHAnsi" w:cstheme="minorHAnsi"/>
          <w:color w:val="000000"/>
          <w:sz w:val="22"/>
          <w:szCs w:val="22"/>
        </w:rPr>
        <w:t>.</w:t>
      </w:r>
      <w:r w:rsidRPr="00DA7A66">
        <w:rPr>
          <w:rFonts w:asciiTheme="minorHAnsi" w:hAnsiTheme="minorHAnsi" w:cstheme="minorHAnsi"/>
          <w:color w:val="000000"/>
          <w:sz w:val="22"/>
          <w:szCs w:val="22"/>
        </w:rPr>
        <w:t>D</w:t>
      </w:r>
      <w:r>
        <w:rPr>
          <w:rFonts w:asciiTheme="minorHAnsi" w:hAnsiTheme="minorHAnsi" w:cstheme="minorHAnsi"/>
          <w:color w:val="000000"/>
          <w:sz w:val="22"/>
          <w:szCs w:val="22"/>
        </w:rPr>
        <w:t>. (</w:t>
      </w:r>
      <w:r w:rsidRPr="00DA7A66">
        <w:rPr>
          <w:rFonts w:asciiTheme="minorHAnsi" w:hAnsiTheme="minorHAnsi" w:cstheme="minorHAnsi"/>
          <w:color w:val="000000"/>
          <w:sz w:val="22"/>
          <w:szCs w:val="22"/>
        </w:rPr>
        <w:t>2018</w:t>
      </w:r>
      <w:r>
        <w:rPr>
          <w:rFonts w:asciiTheme="minorHAnsi" w:hAnsiTheme="minorHAnsi" w:cstheme="minorHAnsi"/>
          <w:color w:val="000000"/>
          <w:sz w:val="22"/>
          <w:szCs w:val="22"/>
        </w:rPr>
        <w:t xml:space="preserve">). </w:t>
      </w:r>
      <w:r w:rsidRPr="00DA7A66">
        <w:rPr>
          <w:rFonts w:asciiTheme="minorHAnsi" w:hAnsiTheme="minorHAnsi" w:cstheme="minorHAnsi"/>
          <w:color w:val="000000"/>
          <w:sz w:val="22"/>
          <w:szCs w:val="22"/>
        </w:rPr>
        <w:t>An Amphibian with a Contracting Range is not more Vulnerable to Pesticides in Outdoor Experimental Communities than Common Species</w:t>
      </w:r>
      <w:r>
        <w:rPr>
          <w:rFonts w:asciiTheme="minorHAnsi" w:hAnsiTheme="minorHAnsi" w:cstheme="minorHAnsi"/>
          <w:color w:val="000000"/>
          <w:sz w:val="22"/>
          <w:szCs w:val="22"/>
        </w:rPr>
        <w:t xml:space="preserve">. </w:t>
      </w:r>
      <w:r w:rsidRPr="00DA7A66">
        <w:rPr>
          <w:rFonts w:asciiTheme="minorHAnsi" w:hAnsiTheme="minorHAnsi" w:cstheme="minorHAnsi"/>
          <w:color w:val="000000"/>
          <w:sz w:val="22"/>
          <w:szCs w:val="22"/>
        </w:rPr>
        <w:t>Environ. Toxicol. Chem. 37(10): 2699-2704</w:t>
      </w:r>
      <w:r>
        <w:rPr>
          <w:rFonts w:asciiTheme="minorHAnsi" w:hAnsiTheme="minorHAnsi" w:cstheme="minorHAnsi"/>
          <w:color w:val="000000"/>
          <w:sz w:val="22"/>
          <w:szCs w:val="22"/>
        </w:rPr>
        <w:t xml:space="preserve">. </w:t>
      </w:r>
    </w:p>
    <w:p w14:paraId="29FB9474" w14:textId="77777777" w:rsidR="006E7AFF" w:rsidRPr="003A314F" w:rsidRDefault="006E7AFF" w:rsidP="006E7AFF">
      <w:pPr>
        <w:rPr>
          <w:rFonts w:asciiTheme="minorHAnsi" w:hAnsiTheme="minorHAnsi" w:cstheme="minorHAnsi"/>
          <w:color w:val="000000"/>
          <w:sz w:val="22"/>
          <w:szCs w:val="22"/>
        </w:rPr>
      </w:pPr>
    </w:p>
    <w:p w14:paraId="7CB2A799" w14:textId="77777777" w:rsidR="006E7AFF" w:rsidRDefault="006E7AFF"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315DFB22" w14:textId="77777777" w:rsidR="006E7AF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Three species of frog was examined for effects to metamorphose and growth from imidacloprid exposure. G</w:t>
      </w:r>
      <w:r w:rsidRPr="00DA7A66">
        <w:rPr>
          <w:rFonts w:asciiTheme="minorHAnsi" w:hAnsiTheme="minorHAnsi" w:cstheme="minorHAnsi"/>
          <w:color w:val="000000"/>
          <w:sz w:val="22"/>
          <w:szCs w:val="22"/>
        </w:rPr>
        <w:t>reen frogs</w:t>
      </w:r>
      <w:r>
        <w:rPr>
          <w:rFonts w:asciiTheme="minorHAnsi" w:hAnsiTheme="minorHAnsi" w:cstheme="minorHAnsi"/>
          <w:color w:val="000000"/>
          <w:sz w:val="22"/>
          <w:szCs w:val="22"/>
        </w:rPr>
        <w:t xml:space="preserve"> </w:t>
      </w:r>
      <w:r w:rsidRPr="00880F9E">
        <w:rPr>
          <w:rFonts w:asciiTheme="minorHAnsi" w:hAnsiTheme="minorHAnsi" w:cstheme="minorHAnsi"/>
          <w:color w:val="000000"/>
          <w:sz w:val="22"/>
          <w:szCs w:val="22"/>
        </w:rPr>
        <w:t>(Lithobates clamitans)</w:t>
      </w:r>
      <w:r>
        <w:rPr>
          <w:rFonts w:asciiTheme="minorHAnsi" w:hAnsiTheme="minorHAnsi" w:cstheme="minorHAnsi"/>
          <w:color w:val="000000"/>
          <w:sz w:val="22"/>
          <w:szCs w:val="22"/>
        </w:rPr>
        <w:t xml:space="preserve">, </w:t>
      </w:r>
      <w:r w:rsidRPr="00DA7A66">
        <w:rPr>
          <w:rFonts w:asciiTheme="minorHAnsi" w:hAnsiTheme="minorHAnsi" w:cstheme="minorHAnsi"/>
          <w:color w:val="000000"/>
          <w:sz w:val="22"/>
          <w:szCs w:val="22"/>
        </w:rPr>
        <w:t>gray tree frogs</w:t>
      </w:r>
      <w:r>
        <w:rPr>
          <w:rFonts w:asciiTheme="minorHAnsi" w:hAnsiTheme="minorHAnsi" w:cstheme="minorHAnsi"/>
          <w:color w:val="000000"/>
          <w:sz w:val="22"/>
          <w:szCs w:val="22"/>
        </w:rPr>
        <w:t xml:space="preserve"> </w:t>
      </w:r>
      <w:r w:rsidRPr="00880F9E">
        <w:rPr>
          <w:rFonts w:asciiTheme="minorHAnsi" w:hAnsiTheme="minorHAnsi" w:cstheme="minorHAnsi"/>
          <w:color w:val="000000"/>
          <w:sz w:val="22"/>
          <w:szCs w:val="22"/>
        </w:rPr>
        <w:t>(Hyla chrysoscelis)</w:t>
      </w:r>
      <w:r>
        <w:rPr>
          <w:rFonts w:asciiTheme="minorHAnsi" w:hAnsiTheme="minorHAnsi" w:cstheme="minorHAnsi"/>
          <w:color w:val="000000"/>
          <w:sz w:val="22"/>
          <w:szCs w:val="22"/>
        </w:rPr>
        <w:t xml:space="preserve">, and </w:t>
      </w:r>
      <w:r w:rsidRPr="00DA7A66">
        <w:rPr>
          <w:rFonts w:asciiTheme="minorHAnsi" w:hAnsiTheme="minorHAnsi" w:cstheme="minorHAnsi"/>
          <w:color w:val="000000"/>
          <w:sz w:val="22"/>
          <w:szCs w:val="22"/>
        </w:rPr>
        <w:t>Blanchard’s cricket frogs</w:t>
      </w:r>
      <w:r>
        <w:rPr>
          <w:rFonts w:asciiTheme="minorHAnsi" w:hAnsiTheme="minorHAnsi" w:cstheme="minorHAnsi"/>
          <w:color w:val="000000"/>
          <w:sz w:val="22"/>
          <w:szCs w:val="22"/>
        </w:rPr>
        <w:t xml:space="preserve"> (</w:t>
      </w:r>
      <w:r w:rsidRPr="00E218DA">
        <w:rPr>
          <w:rFonts w:asciiTheme="minorHAnsi" w:hAnsiTheme="minorHAnsi" w:cstheme="minorHAnsi"/>
          <w:color w:val="000000"/>
          <w:sz w:val="22"/>
          <w:szCs w:val="22"/>
        </w:rPr>
        <w:t>Acris</w:t>
      </w:r>
      <w:r>
        <w:rPr>
          <w:rFonts w:asciiTheme="minorHAnsi" w:hAnsiTheme="minorHAnsi" w:cstheme="minorHAnsi"/>
          <w:color w:val="000000"/>
          <w:sz w:val="22"/>
          <w:szCs w:val="22"/>
        </w:rPr>
        <w:t xml:space="preserve"> </w:t>
      </w:r>
      <w:r w:rsidRPr="00E218DA">
        <w:rPr>
          <w:rFonts w:asciiTheme="minorHAnsi" w:hAnsiTheme="minorHAnsi" w:cstheme="minorHAnsi"/>
          <w:color w:val="000000"/>
          <w:sz w:val="22"/>
          <w:szCs w:val="22"/>
        </w:rPr>
        <w:t>Blanchardi</w:t>
      </w:r>
      <w:r>
        <w:rPr>
          <w:rFonts w:asciiTheme="minorHAnsi" w:hAnsiTheme="minorHAnsi" w:cstheme="minorHAnsi"/>
          <w:color w:val="000000"/>
          <w:sz w:val="22"/>
          <w:szCs w:val="22"/>
        </w:rPr>
        <w:t>)</w:t>
      </w:r>
      <w:r w:rsidRPr="00DA7A6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were wild caught in Ohio, USA from </w:t>
      </w:r>
      <w:r w:rsidRPr="00DA7A66">
        <w:rPr>
          <w:rFonts w:asciiTheme="minorHAnsi" w:hAnsiTheme="minorHAnsi" w:cstheme="minorHAnsi"/>
          <w:color w:val="000000"/>
          <w:sz w:val="22"/>
          <w:szCs w:val="22"/>
        </w:rPr>
        <w:t>natural areas or</w:t>
      </w:r>
      <w:r>
        <w:rPr>
          <w:rFonts w:asciiTheme="minorHAnsi" w:hAnsiTheme="minorHAnsi" w:cstheme="minorHAnsi"/>
          <w:color w:val="000000"/>
          <w:sz w:val="22"/>
          <w:szCs w:val="22"/>
        </w:rPr>
        <w:t xml:space="preserve"> </w:t>
      </w:r>
      <w:r w:rsidRPr="00DA7A66">
        <w:rPr>
          <w:rFonts w:asciiTheme="minorHAnsi" w:hAnsiTheme="minorHAnsi" w:cstheme="minorHAnsi"/>
          <w:color w:val="000000"/>
          <w:sz w:val="22"/>
          <w:szCs w:val="22"/>
        </w:rPr>
        <w:t>ponds without a history of contamination</w:t>
      </w:r>
      <w:r>
        <w:rPr>
          <w:rFonts w:asciiTheme="minorHAnsi" w:hAnsiTheme="minorHAnsi" w:cstheme="minorHAnsi"/>
          <w:color w:val="000000"/>
          <w:sz w:val="22"/>
          <w:szCs w:val="22"/>
        </w:rPr>
        <w:t xml:space="preserve">. All </w:t>
      </w:r>
      <w:r w:rsidRPr="00DA7A66">
        <w:rPr>
          <w:rFonts w:asciiTheme="minorHAnsi" w:hAnsiTheme="minorHAnsi" w:cstheme="minorHAnsi"/>
          <w:color w:val="000000"/>
          <w:sz w:val="22"/>
          <w:szCs w:val="22"/>
        </w:rPr>
        <w:t>eggs were</w:t>
      </w:r>
      <w:r>
        <w:rPr>
          <w:rFonts w:asciiTheme="minorHAnsi" w:hAnsiTheme="minorHAnsi" w:cstheme="minorHAnsi"/>
          <w:color w:val="000000"/>
          <w:sz w:val="22"/>
          <w:szCs w:val="22"/>
        </w:rPr>
        <w:t xml:space="preserve"> </w:t>
      </w:r>
      <w:r w:rsidRPr="00DA7A66">
        <w:rPr>
          <w:rFonts w:asciiTheme="minorHAnsi" w:hAnsiTheme="minorHAnsi" w:cstheme="minorHAnsi"/>
          <w:color w:val="000000"/>
          <w:sz w:val="22"/>
          <w:szCs w:val="22"/>
        </w:rPr>
        <w:t>collected within 0 to 12 h of being laid.</w:t>
      </w:r>
    </w:p>
    <w:p w14:paraId="7D780B29" w14:textId="77777777" w:rsidR="006E7AFF" w:rsidRDefault="006E7AFF" w:rsidP="006E7AFF">
      <w:pPr>
        <w:rPr>
          <w:rFonts w:asciiTheme="minorHAnsi" w:hAnsiTheme="minorHAnsi" w:cstheme="minorHAnsi"/>
          <w:color w:val="000000"/>
          <w:sz w:val="22"/>
          <w:szCs w:val="22"/>
        </w:rPr>
      </w:pPr>
    </w:p>
    <w:p w14:paraId="01510C80" w14:textId="678119B4" w:rsidR="006E7AFF" w:rsidRDefault="006E7AFF" w:rsidP="006E7AF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 single dose of </w:t>
      </w:r>
      <w:r w:rsidRPr="00880F9E">
        <w:rPr>
          <w:rFonts w:asciiTheme="minorHAnsi" w:hAnsiTheme="minorHAnsi" w:cstheme="minorHAnsi"/>
          <w:color w:val="000000"/>
          <w:sz w:val="22"/>
          <w:szCs w:val="22"/>
        </w:rPr>
        <w:t>1mg/L imidacloprid (Merit75WP,</w:t>
      </w:r>
      <w:r>
        <w:rPr>
          <w:rFonts w:asciiTheme="minorHAnsi" w:hAnsiTheme="minorHAnsi" w:cstheme="minorHAnsi"/>
          <w:color w:val="000000"/>
          <w:sz w:val="22"/>
          <w:szCs w:val="22"/>
        </w:rPr>
        <w:t xml:space="preserve"> </w:t>
      </w:r>
      <w:r w:rsidRPr="00880F9E">
        <w:rPr>
          <w:rFonts w:asciiTheme="minorHAnsi" w:hAnsiTheme="minorHAnsi" w:cstheme="minorHAnsi"/>
          <w:color w:val="000000"/>
          <w:sz w:val="22"/>
          <w:szCs w:val="22"/>
        </w:rPr>
        <w:t>insecticide; active ingredient imidacloprid [75% by weight];</w:t>
      </w:r>
      <w:r>
        <w:rPr>
          <w:rFonts w:asciiTheme="minorHAnsi" w:hAnsiTheme="minorHAnsi" w:cstheme="minorHAnsi"/>
          <w:color w:val="000000"/>
          <w:sz w:val="22"/>
          <w:szCs w:val="22"/>
        </w:rPr>
        <w:t xml:space="preserve"> </w:t>
      </w:r>
      <w:r w:rsidRPr="00880F9E">
        <w:rPr>
          <w:rFonts w:asciiTheme="minorHAnsi" w:hAnsiTheme="minorHAnsi" w:cstheme="minorHAnsi"/>
          <w:color w:val="000000"/>
          <w:sz w:val="22"/>
          <w:szCs w:val="22"/>
        </w:rPr>
        <w:t>Bayer)</w:t>
      </w:r>
      <w:r>
        <w:rPr>
          <w:rFonts w:asciiTheme="minorHAnsi" w:hAnsiTheme="minorHAnsi" w:cstheme="minorHAnsi"/>
          <w:color w:val="000000"/>
          <w:sz w:val="22"/>
          <w:szCs w:val="22"/>
        </w:rPr>
        <w:t xml:space="preserve"> was used in the mesocosm experiment. Analytical verification was not done to confirm dosing level. A</w:t>
      </w:r>
      <w:r w:rsidRPr="00DA7A66">
        <w:rPr>
          <w:rFonts w:asciiTheme="minorHAnsi" w:hAnsiTheme="minorHAnsi" w:cstheme="minorHAnsi"/>
          <w:color w:val="000000"/>
          <w:sz w:val="22"/>
          <w:szCs w:val="22"/>
        </w:rPr>
        <w:t xml:space="preserve">ll data </w:t>
      </w:r>
      <w:r>
        <w:rPr>
          <w:rFonts w:asciiTheme="minorHAnsi" w:hAnsiTheme="minorHAnsi" w:cstheme="minorHAnsi"/>
          <w:color w:val="000000"/>
          <w:sz w:val="22"/>
          <w:szCs w:val="22"/>
        </w:rPr>
        <w:t xml:space="preserve">was </w:t>
      </w:r>
      <w:r w:rsidRPr="00DA7A66">
        <w:rPr>
          <w:rFonts w:asciiTheme="minorHAnsi" w:hAnsiTheme="minorHAnsi" w:cstheme="minorHAnsi"/>
          <w:color w:val="000000"/>
          <w:sz w:val="22"/>
          <w:szCs w:val="22"/>
        </w:rPr>
        <w:t>analyzed using SAS 9.4 (SAS Institute).</w:t>
      </w:r>
      <w:r>
        <w:rPr>
          <w:rFonts w:asciiTheme="minorHAnsi" w:hAnsiTheme="minorHAnsi" w:cstheme="minorHAnsi"/>
          <w:color w:val="000000"/>
          <w:sz w:val="22"/>
          <w:szCs w:val="22"/>
        </w:rPr>
        <w:t xml:space="preserve"> </w:t>
      </w:r>
      <w:r w:rsidRPr="00880F9E">
        <w:rPr>
          <w:rFonts w:asciiTheme="minorHAnsi" w:hAnsiTheme="minorHAnsi" w:cstheme="minorHAnsi"/>
          <w:color w:val="000000"/>
          <w:sz w:val="22"/>
          <w:szCs w:val="22"/>
        </w:rPr>
        <w:t xml:space="preserve">Cricket frogs </w:t>
      </w:r>
      <w:r w:rsidR="00C8637E">
        <w:rPr>
          <w:rFonts w:asciiTheme="minorHAnsi" w:hAnsiTheme="minorHAnsi" w:cstheme="minorHAnsi"/>
          <w:color w:val="000000"/>
          <w:sz w:val="22"/>
          <w:szCs w:val="22"/>
        </w:rPr>
        <w:t xml:space="preserve">showed increased survival to metamorphosis </w:t>
      </w:r>
      <w:r w:rsidRPr="00880F9E">
        <w:rPr>
          <w:rFonts w:asciiTheme="minorHAnsi" w:hAnsiTheme="minorHAnsi" w:cstheme="minorHAnsi"/>
          <w:color w:val="000000"/>
          <w:sz w:val="22"/>
          <w:szCs w:val="22"/>
        </w:rPr>
        <w:t>by</w:t>
      </w:r>
      <w:r>
        <w:rPr>
          <w:rFonts w:asciiTheme="minorHAnsi" w:hAnsiTheme="minorHAnsi" w:cstheme="minorHAnsi"/>
          <w:color w:val="000000"/>
          <w:sz w:val="22"/>
          <w:szCs w:val="22"/>
        </w:rPr>
        <w:t xml:space="preserve"> </w:t>
      </w:r>
      <w:r w:rsidRPr="00880F9E">
        <w:rPr>
          <w:rFonts w:asciiTheme="minorHAnsi" w:hAnsiTheme="minorHAnsi" w:cstheme="minorHAnsi"/>
          <w:color w:val="000000"/>
          <w:sz w:val="22"/>
          <w:szCs w:val="22"/>
        </w:rPr>
        <w:t>insecticide exposure</w:t>
      </w:r>
      <w:r>
        <w:rPr>
          <w:rFonts w:asciiTheme="minorHAnsi" w:hAnsiTheme="minorHAnsi" w:cstheme="minorHAnsi"/>
          <w:color w:val="000000"/>
          <w:sz w:val="22"/>
          <w:szCs w:val="22"/>
        </w:rPr>
        <w:t xml:space="preserve"> while </w:t>
      </w:r>
      <w:r w:rsidRPr="00880F9E">
        <w:rPr>
          <w:rFonts w:asciiTheme="minorHAnsi" w:hAnsiTheme="minorHAnsi" w:cstheme="minorHAnsi"/>
          <w:color w:val="000000"/>
          <w:sz w:val="22"/>
          <w:szCs w:val="22"/>
        </w:rPr>
        <w:t>metamorphosis of</w:t>
      </w:r>
      <w:r>
        <w:rPr>
          <w:rFonts w:asciiTheme="minorHAnsi" w:hAnsiTheme="minorHAnsi" w:cstheme="minorHAnsi"/>
          <w:color w:val="000000"/>
          <w:sz w:val="22"/>
          <w:szCs w:val="22"/>
        </w:rPr>
        <w:t xml:space="preserve"> </w:t>
      </w:r>
      <w:r w:rsidRPr="00880F9E">
        <w:rPr>
          <w:rFonts w:asciiTheme="minorHAnsi" w:hAnsiTheme="minorHAnsi" w:cstheme="minorHAnsi"/>
          <w:color w:val="000000"/>
          <w:sz w:val="22"/>
          <w:szCs w:val="22"/>
        </w:rPr>
        <w:t xml:space="preserve">green frogs and gray tree frogs appeared unaffected. </w:t>
      </w:r>
    </w:p>
    <w:p w14:paraId="1D592D7E" w14:textId="77777777" w:rsidR="006E7AFF" w:rsidRPr="003A314F" w:rsidRDefault="006E7AFF" w:rsidP="006E7AFF">
      <w:pPr>
        <w:rPr>
          <w:rFonts w:asciiTheme="minorHAnsi" w:hAnsiTheme="minorHAnsi" w:cstheme="minorHAnsi"/>
          <w:color w:val="000000"/>
          <w:sz w:val="22"/>
          <w:szCs w:val="22"/>
        </w:rPr>
      </w:pPr>
    </w:p>
    <w:p w14:paraId="01330DF3" w14:textId="63A35A20"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5A2628">
        <w:rPr>
          <w:rFonts w:asciiTheme="minorHAnsi" w:hAnsiTheme="minorHAnsi" w:cstheme="minorHAnsi"/>
          <w:color w:val="000000"/>
          <w:sz w:val="22"/>
          <w:szCs w:val="22"/>
        </w:rPr>
        <w:t>Qualitative</w:t>
      </w:r>
    </w:p>
    <w:p w14:paraId="1EAAD3B9" w14:textId="77777777" w:rsidR="006E7AFF" w:rsidRPr="003A314F" w:rsidRDefault="006E7AFF" w:rsidP="006E7AFF">
      <w:pPr>
        <w:rPr>
          <w:rFonts w:asciiTheme="minorHAnsi" w:hAnsiTheme="minorHAnsi" w:cstheme="minorHAnsi"/>
          <w:b/>
          <w:bCs/>
          <w:color w:val="000000"/>
          <w:sz w:val="22"/>
          <w:szCs w:val="22"/>
        </w:rPr>
      </w:pPr>
    </w:p>
    <w:p w14:paraId="3083C14F"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Only one dose of imidacloprid was tested. </w:t>
      </w:r>
    </w:p>
    <w:p w14:paraId="499BB509" w14:textId="77777777" w:rsidR="006E7AFF" w:rsidRPr="003A314F" w:rsidRDefault="006E7AFF" w:rsidP="006E7AFF">
      <w:pPr>
        <w:rPr>
          <w:rFonts w:asciiTheme="minorHAnsi" w:hAnsiTheme="minorHAnsi" w:cstheme="minorHAnsi"/>
          <w:color w:val="000000"/>
          <w:sz w:val="22"/>
          <w:szCs w:val="22"/>
        </w:rPr>
      </w:pPr>
    </w:p>
    <w:p w14:paraId="757D0317"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5C2A1019" w14:textId="2609C63D" w:rsidR="006E7AF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C8637E">
        <w:rPr>
          <w:rFonts w:asciiTheme="minorHAnsi" w:hAnsiTheme="minorHAnsi" w:cstheme="minorHAnsi"/>
          <w:color w:val="000000"/>
          <w:sz w:val="22"/>
          <w:szCs w:val="22"/>
        </w:rPr>
        <w:t>Ryan Mroz</w:t>
      </w:r>
    </w:p>
    <w:p w14:paraId="3A6933DE" w14:textId="70F78D35" w:rsidR="00475495" w:rsidRDefault="00475495" w:rsidP="006E7AFF">
      <w:pPr>
        <w:rPr>
          <w:rFonts w:asciiTheme="minorHAnsi" w:hAnsiTheme="minorHAnsi" w:cstheme="minorHAnsi"/>
          <w:color w:val="000000"/>
          <w:sz w:val="22"/>
          <w:szCs w:val="22"/>
        </w:rPr>
      </w:pPr>
    </w:p>
    <w:p w14:paraId="63F127FB" w14:textId="19C45D17" w:rsidR="00475495" w:rsidRDefault="00475495" w:rsidP="006E7AFF">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6D49E872" w14:textId="04E6F19D" w:rsidR="00475495" w:rsidRPr="003A314F" w:rsidRDefault="00475495" w:rsidP="00475495">
      <w:pPr>
        <w:rPr>
          <w:rFonts w:asciiTheme="minorHAnsi" w:hAnsiTheme="minorHAnsi" w:cstheme="minorHAnsi"/>
          <w:b/>
          <w:bCs/>
          <w:color w:val="000000"/>
          <w:sz w:val="22"/>
          <w:szCs w:val="22"/>
          <w:u w:val="single"/>
        </w:rPr>
      </w:pPr>
      <w:r w:rsidRPr="00DA0910">
        <w:rPr>
          <w:rFonts w:asciiTheme="minorHAnsi" w:hAnsiTheme="minorHAnsi" w:cstheme="minorHAnsi"/>
          <w:b/>
          <w:bCs/>
          <w:color w:val="000000"/>
          <w:sz w:val="22"/>
          <w:szCs w:val="22"/>
          <w:u w:val="single"/>
        </w:rPr>
        <w:lastRenderedPageBreak/>
        <w:t>Open Literature</w:t>
      </w:r>
      <w:r w:rsidRPr="003A314F">
        <w:rPr>
          <w:rFonts w:asciiTheme="minorHAnsi" w:hAnsiTheme="minorHAnsi" w:cstheme="minorHAnsi"/>
          <w:b/>
          <w:bCs/>
          <w:color w:val="000000"/>
          <w:sz w:val="22"/>
          <w:szCs w:val="22"/>
          <w:u w:val="single"/>
        </w:rPr>
        <w:t xml:space="preserve"> Review Summary</w:t>
      </w:r>
    </w:p>
    <w:p w14:paraId="47673E25" w14:textId="3F1FCEFD" w:rsidR="00475495" w:rsidRPr="003A314F" w:rsidRDefault="00475495" w:rsidP="00475495">
      <w:pPr>
        <w:rPr>
          <w:rFonts w:asciiTheme="minorHAnsi" w:hAnsiTheme="minorHAnsi" w:cstheme="minorHAnsi"/>
          <w:b/>
          <w:bCs/>
          <w:color w:val="000000"/>
          <w:sz w:val="22"/>
          <w:szCs w:val="22"/>
          <w:u w:val="single"/>
        </w:rPr>
      </w:pPr>
    </w:p>
    <w:p w14:paraId="5EC7FE76" w14:textId="6E25BE46" w:rsidR="00475495" w:rsidRPr="003A314F" w:rsidRDefault="00475495" w:rsidP="0047549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3979D9B9" w14:textId="7DB9E8F6" w:rsidR="00475495" w:rsidRPr="003A314F" w:rsidRDefault="00475495" w:rsidP="0047549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12A2546B" w14:textId="09EDE31D" w:rsidR="00475495" w:rsidRPr="003A314F" w:rsidRDefault="00475495" w:rsidP="0047549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788D47E9" w14:textId="31978A38" w:rsidR="00475495" w:rsidRPr="00053A29" w:rsidRDefault="00475495" w:rsidP="00475495">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166535</w:t>
      </w:r>
    </w:p>
    <w:p w14:paraId="5F0CBAF1" w14:textId="79EA1C75" w:rsidR="00475495" w:rsidRPr="003A314F" w:rsidRDefault="00475495" w:rsidP="00475495">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Pr>
          <w:rFonts w:asciiTheme="minorHAnsi" w:hAnsiTheme="minorHAnsi" w:cstheme="minorHAnsi"/>
          <w:color w:val="000000"/>
          <w:sz w:val="22"/>
          <w:szCs w:val="22"/>
        </w:rPr>
        <w:t xml:space="preserve"> </w:t>
      </w:r>
    </w:p>
    <w:p w14:paraId="066C8ECA" w14:textId="68952C1E" w:rsidR="00475495" w:rsidRPr="003A314F" w:rsidRDefault="00475495" w:rsidP="0047549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w:t>
      </w:r>
      <w:r>
        <w:rPr>
          <w:rFonts w:asciiTheme="minorHAnsi" w:hAnsiTheme="minorHAnsi" w:cstheme="minorHAnsi"/>
          <w:color w:val="000000"/>
          <w:sz w:val="22"/>
          <w:szCs w:val="22"/>
        </w:rPr>
        <w:t>24</w:t>
      </w:r>
      <w:r w:rsidRPr="000C7BEE">
        <w:rPr>
          <w:rFonts w:asciiTheme="minorHAnsi" w:hAnsiTheme="minorHAnsi" w:cstheme="minorHAnsi"/>
          <w:color w:val="000000"/>
          <w:sz w:val="22"/>
          <w:szCs w:val="22"/>
        </w:rPr>
        <w:t>-2021</w:t>
      </w:r>
    </w:p>
    <w:p w14:paraId="0DAE89B1" w14:textId="77EA6454" w:rsidR="00475495" w:rsidRPr="003A314F" w:rsidRDefault="00475495" w:rsidP="00475495">
      <w:pPr>
        <w:spacing w:line="252" w:lineRule="auto"/>
        <w:rPr>
          <w:rFonts w:asciiTheme="minorHAnsi" w:hAnsiTheme="minorHAnsi" w:cstheme="minorHAnsi"/>
          <w:b/>
          <w:bCs/>
          <w:color w:val="000000"/>
          <w:sz w:val="22"/>
          <w:szCs w:val="22"/>
        </w:rPr>
      </w:pPr>
    </w:p>
    <w:p w14:paraId="7BE50884" w14:textId="7D916CA3" w:rsidR="00475495" w:rsidRPr="00053A29" w:rsidRDefault="00475495" w:rsidP="00475495">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color w:val="000000"/>
          <w:sz w:val="22"/>
          <w:szCs w:val="22"/>
        </w:rPr>
        <w:t xml:space="preserve"> </w:t>
      </w:r>
      <w:r w:rsidRPr="00475495">
        <w:rPr>
          <w:rFonts w:asciiTheme="minorHAnsi" w:hAnsiTheme="minorHAnsi" w:cstheme="minorHAnsi"/>
          <w:color w:val="000000"/>
          <w:sz w:val="22"/>
          <w:szCs w:val="22"/>
        </w:rPr>
        <w:t>Ade C</w:t>
      </w:r>
      <w:r>
        <w:rPr>
          <w:rFonts w:asciiTheme="minorHAnsi" w:hAnsiTheme="minorHAnsi" w:cstheme="minorHAnsi"/>
          <w:color w:val="000000"/>
          <w:sz w:val="22"/>
          <w:szCs w:val="22"/>
        </w:rPr>
        <w:t>.</w:t>
      </w:r>
      <w:r w:rsidRPr="00475495">
        <w:rPr>
          <w:rFonts w:asciiTheme="minorHAnsi" w:hAnsiTheme="minorHAnsi" w:cstheme="minorHAnsi"/>
          <w:color w:val="000000"/>
          <w:sz w:val="22"/>
          <w:szCs w:val="22"/>
        </w:rPr>
        <w:t>M</w:t>
      </w:r>
      <w:r>
        <w:rPr>
          <w:rFonts w:asciiTheme="minorHAnsi" w:hAnsiTheme="minorHAnsi" w:cstheme="minorHAnsi"/>
          <w:color w:val="000000"/>
          <w:sz w:val="22"/>
          <w:szCs w:val="22"/>
        </w:rPr>
        <w:t xml:space="preserve">., </w:t>
      </w:r>
      <w:r w:rsidRPr="00475495">
        <w:rPr>
          <w:rFonts w:asciiTheme="minorHAnsi" w:hAnsiTheme="minorHAnsi" w:cstheme="minorHAnsi"/>
          <w:color w:val="000000"/>
          <w:sz w:val="22"/>
          <w:szCs w:val="22"/>
        </w:rPr>
        <w:t>Boone M</w:t>
      </w:r>
      <w:r>
        <w:rPr>
          <w:rFonts w:asciiTheme="minorHAnsi" w:hAnsiTheme="minorHAnsi" w:cstheme="minorHAnsi"/>
          <w:color w:val="000000"/>
          <w:sz w:val="22"/>
          <w:szCs w:val="22"/>
        </w:rPr>
        <w:t>.</w:t>
      </w:r>
      <w:r w:rsidRPr="00475495">
        <w:rPr>
          <w:rFonts w:asciiTheme="minorHAnsi" w:hAnsiTheme="minorHAnsi" w:cstheme="minorHAnsi"/>
          <w:color w:val="000000"/>
          <w:sz w:val="22"/>
          <w:szCs w:val="22"/>
        </w:rPr>
        <w:t>D</w:t>
      </w:r>
      <w:r>
        <w:rPr>
          <w:rFonts w:asciiTheme="minorHAnsi" w:hAnsiTheme="minorHAnsi" w:cstheme="minorHAnsi"/>
          <w:color w:val="000000"/>
          <w:sz w:val="22"/>
          <w:szCs w:val="22"/>
        </w:rPr>
        <w:t xml:space="preserve">., </w:t>
      </w:r>
      <w:r w:rsidRPr="00475495">
        <w:rPr>
          <w:rFonts w:asciiTheme="minorHAnsi" w:hAnsiTheme="minorHAnsi" w:cstheme="minorHAnsi"/>
          <w:color w:val="000000"/>
          <w:sz w:val="22"/>
          <w:szCs w:val="22"/>
        </w:rPr>
        <w:t>Puglis H</w:t>
      </w:r>
      <w:r>
        <w:rPr>
          <w:rFonts w:asciiTheme="minorHAnsi" w:hAnsiTheme="minorHAnsi" w:cstheme="minorHAnsi"/>
          <w:color w:val="000000"/>
          <w:sz w:val="22"/>
          <w:szCs w:val="22"/>
        </w:rPr>
        <w:t>.</w:t>
      </w:r>
      <w:r w:rsidRPr="00475495">
        <w:rPr>
          <w:rFonts w:asciiTheme="minorHAnsi" w:hAnsiTheme="minorHAnsi" w:cstheme="minorHAnsi"/>
          <w:color w:val="000000"/>
          <w:sz w:val="22"/>
          <w:szCs w:val="22"/>
        </w:rPr>
        <w:t>J</w:t>
      </w:r>
      <w:r>
        <w:rPr>
          <w:rFonts w:asciiTheme="minorHAnsi" w:hAnsiTheme="minorHAnsi" w:cstheme="minorHAnsi"/>
          <w:color w:val="000000"/>
          <w:sz w:val="22"/>
          <w:szCs w:val="22"/>
        </w:rPr>
        <w:t>. (</w:t>
      </w:r>
      <w:r w:rsidRPr="00475495">
        <w:rPr>
          <w:rFonts w:asciiTheme="minorHAnsi" w:hAnsiTheme="minorHAnsi" w:cstheme="minorHAnsi"/>
          <w:color w:val="000000"/>
          <w:sz w:val="22"/>
          <w:szCs w:val="22"/>
        </w:rPr>
        <w:t>2010</w:t>
      </w:r>
      <w:r>
        <w:rPr>
          <w:rFonts w:asciiTheme="minorHAnsi" w:hAnsiTheme="minorHAnsi" w:cstheme="minorHAnsi"/>
          <w:color w:val="000000"/>
          <w:sz w:val="22"/>
          <w:szCs w:val="22"/>
        </w:rPr>
        <w:t xml:space="preserve">). </w:t>
      </w:r>
      <w:r w:rsidRPr="00475495">
        <w:rPr>
          <w:rFonts w:asciiTheme="minorHAnsi" w:hAnsiTheme="minorHAnsi" w:cstheme="minorHAnsi"/>
          <w:color w:val="000000"/>
          <w:sz w:val="22"/>
          <w:szCs w:val="22"/>
        </w:rPr>
        <w:t>Effects of an Insecticide and Potential Predators on Green Frogs and Northern Cricket Frogs</w:t>
      </w:r>
      <w:r>
        <w:rPr>
          <w:rFonts w:asciiTheme="minorHAnsi" w:hAnsiTheme="minorHAnsi" w:cstheme="minorHAnsi"/>
          <w:color w:val="000000"/>
          <w:sz w:val="22"/>
          <w:szCs w:val="22"/>
        </w:rPr>
        <w:t xml:space="preserve">. </w:t>
      </w:r>
      <w:r w:rsidRPr="00475495">
        <w:rPr>
          <w:rFonts w:asciiTheme="minorHAnsi" w:hAnsiTheme="minorHAnsi" w:cstheme="minorHAnsi"/>
          <w:color w:val="000000"/>
          <w:sz w:val="22"/>
          <w:szCs w:val="22"/>
        </w:rPr>
        <w:t>J. Herpetol. 44(4): 591-600</w:t>
      </w:r>
      <w:r>
        <w:rPr>
          <w:rFonts w:asciiTheme="minorHAnsi" w:hAnsiTheme="minorHAnsi" w:cstheme="minorHAnsi"/>
          <w:color w:val="000000"/>
          <w:sz w:val="22"/>
          <w:szCs w:val="22"/>
        </w:rPr>
        <w:t>.</w:t>
      </w:r>
    </w:p>
    <w:p w14:paraId="1C849928" w14:textId="0842E147" w:rsidR="00475495" w:rsidRPr="003A314F" w:rsidRDefault="00475495" w:rsidP="00475495">
      <w:pPr>
        <w:rPr>
          <w:rFonts w:asciiTheme="minorHAnsi" w:hAnsiTheme="minorHAnsi" w:cstheme="minorHAnsi"/>
          <w:color w:val="000000"/>
          <w:sz w:val="22"/>
          <w:szCs w:val="22"/>
        </w:rPr>
      </w:pPr>
    </w:p>
    <w:p w14:paraId="25F447E8" w14:textId="452BC1B7" w:rsidR="00475495" w:rsidRDefault="00475495" w:rsidP="00475495">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08F07605" w14:textId="0F8F2017" w:rsidR="00475495" w:rsidRDefault="00DA0910" w:rsidP="00475495">
      <w:pPr>
        <w:rPr>
          <w:rFonts w:asciiTheme="minorHAnsi" w:hAnsiTheme="minorHAnsi" w:cstheme="minorHAnsi"/>
          <w:color w:val="000000"/>
          <w:sz w:val="22"/>
          <w:szCs w:val="22"/>
        </w:rPr>
      </w:pPr>
      <w:r>
        <w:rPr>
          <w:rFonts w:asciiTheme="minorHAnsi" w:hAnsiTheme="minorHAnsi" w:cstheme="minorHAnsi"/>
          <w:color w:val="000000"/>
          <w:sz w:val="22"/>
          <w:szCs w:val="22"/>
        </w:rPr>
        <w:t>T</w:t>
      </w:r>
      <w:r w:rsidR="00475495" w:rsidRPr="00475495">
        <w:rPr>
          <w:rFonts w:asciiTheme="minorHAnsi" w:hAnsiTheme="minorHAnsi" w:cstheme="minorHAnsi"/>
          <w:color w:val="000000"/>
          <w:sz w:val="22"/>
          <w:szCs w:val="22"/>
        </w:rPr>
        <w:t>hree pairs of Cricket Frogs</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were caught at a pond at the</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Ecology Research Center (ERC) at Miami</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University (Oxford, Butler County, OH). Eggs</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 xml:space="preserve">were held in the laboratory until after hatching. </w:t>
      </w:r>
      <w:r>
        <w:rPr>
          <w:rFonts w:asciiTheme="minorHAnsi" w:hAnsiTheme="minorHAnsi" w:cstheme="minorHAnsi"/>
          <w:color w:val="000000"/>
          <w:sz w:val="22"/>
          <w:szCs w:val="22"/>
        </w:rPr>
        <w:t>Additionally, f</w:t>
      </w:r>
      <w:r w:rsidR="00475495" w:rsidRPr="00475495">
        <w:rPr>
          <w:rFonts w:asciiTheme="minorHAnsi" w:hAnsiTheme="minorHAnsi" w:cstheme="minorHAnsi"/>
          <w:color w:val="000000"/>
          <w:sz w:val="22"/>
          <w:szCs w:val="22"/>
        </w:rPr>
        <w:t>ive egg</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masses of Green Frogs were collected at Boesel</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Pond in the Miami University Natural Areas</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(Oxford, Butler County, OH). Eggs were</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hatched in the lab and kept until they were</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free-swimming tadpoles (Gosner stage 25; Gosner,</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1960). Larvae within each species were</w:t>
      </w:r>
      <w:r w:rsidR="0035444C">
        <w:rPr>
          <w:rFonts w:asciiTheme="minorHAnsi" w:hAnsiTheme="minorHAnsi" w:cstheme="minorHAnsi"/>
          <w:color w:val="000000"/>
          <w:sz w:val="22"/>
          <w:szCs w:val="22"/>
        </w:rPr>
        <w:t xml:space="preserve"> </w:t>
      </w:r>
      <w:r w:rsidR="00475495" w:rsidRPr="00475495">
        <w:rPr>
          <w:rFonts w:asciiTheme="minorHAnsi" w:hAnsiTheme="minorHAnsi" w:cstheme="minorHAnsi"/>
          <w:color w:val="000000"/>
          <w:sz w:val="22"/>
          <w:szCs w:val="22"/>
        </w:rPr>
        <w:t>mixed to homogenize genetic variation.</w:t>
      </w:r>
    </w:p>
    <w:p w14:paraId="4E4BA928" w14:textId="282518F5" w:rsidR="00475495" w:rsidRDefault="00475495" w:rsidP="00475495">
      <w:pPr>
        <w:rPr>
          <w:rFonts w:asciiTheme="minorHAnsi" w:hAnsiTheme="minorHAnsi" w:cstheme="minorHAnsi"/>
          <w:color w:val="000000"/>
          <w:sz w:val="22"/>
          <w:szCs w:val="22"/>
        </w:rPr>
      </w:pPr>
    </w:p>
    <w:p w14:paraId="3D5C8F38" w14:textId="3949AA39" w:rsidR="00475495" w:rsidRDefault="0035444C" w:rsidP="0035444C">
      <w:pPr>
        <w:rPr>
          <w:rFonts w:asciiTheme="minorHAnsi" w:hAnsiTheme="minorHAnsi" w:cstheme="minorHAnsi"/>
          <w:color w:val="000000"/>
          <w:sz w:val="22"/>
          <w:szCs w:val="22"/>
        </w:rPr>
      </w:pPr>
      <w:r w:rsidRPr="0035444C">
        <w:rPr>
          <w:rFonts w:asciiTheme="minorHAnsi" w:hAnsiTheme="minorHAnsi" w:cstheme="minorHAnsi"/>
          <w:color w:val="000000"/>
          <w:sz w:val="22"/>
          <w:szCs w:val="22"/>
        </w:rPr>
        <w:t>Imidacloprid treatments consisted of exposure</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to 0 or 9 mg/L of imidacloprid (Merit 75 WP,</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75% imidacloprid; Bayer, Research Triangle</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Park, NC)</w:t>
      </w:r>
      <w:r w:rsidR="00DA0910">
        <w:rPr>
          <w:rFonts w:asciiTheme="minorHAnsi" w:hAnsiTheme="minorHAnsi" w:cstheme="minorHAnsi"/>
          <w:color w:val="000000"/>
          <w:sz w:val="22"/>
          <w:szCs w:val="22"/>
        </w:rPr>
        <w:t xml:space="preserve"> and each treatment was replicated four times</w:t>
      </w:r>
      <w:r w:rsidRPr="0035444C">
        <w:rPr>
          <w:rFonts w:asciiTheme="minorHAnsi" w:hAnsiTheme="minorHAnsi" w:cstheme="minorHAnsi"/>
          <w:color w:val="000000"/>
          <w:sz w:val="22"/>
          <w:szCs w:val="22"/>
        </w:rPr>
        <w:t xml:space="preserve">. To obtain treatment exposure, 10.8 g of Merit </w:t>
      </w:r>
      <w:r w:rsidR="003A1AB7" w:rsidRPr="0035444C">
        <w:rPr>
          <w:rFonts w:asciiTheme="minorHAnsi" w:hAnsiTheme="minorHAnsi" w:cstheme="minorHAnsi"/>
          <w:color w:val="000000"/>
          <w:sz w:val="22"/>
          <w:szCs w:val="22"/>
        </w:rPr>
        <w:t>w</w:t>
      </w:r>
      <w:r w:rsidR="003A1AB7">
        <w:rPr>
          <w:rFonts w:asciiTheme="minorHAnsi" w:hAnsiTheme="minorHAnsi" w:cstheme="minorHAnsi"/>
          <w:color w:val="000000"/>
          <w:sz w:val="22"/>
          <w:szCs w:val="22"/>
        </w:rPr>
        <w:t xml:space="preserve">as </w:t>
      </w:r>
      <w:r w:rsidR="003A1AB7" w:rsidRPr="0035444C">
        <w:rPr>
          <w:rFonts w:asciiTheme="minorHAnsi" w:hAnsiTheme="minorHAnsi" w:cstheme="minorHAnsi"/>
          <w:color w:val="000000"/>
          <w:sz w:val="22"/>
          <w:szCs w:val="22"/>
        </w:rPr>
        <w:t xml:space="preserve">added </w:t>
      </w:r>
      <w:r w:rsidRPr="0035444C">
        <w:rPr>
          <w:rFonts w:asciiTheme="minorHAnsi" w:hAnsiTheme="minorHAnsi" w:cstheme="minorHAnsi"/>
          <w:color w:val="000000"/>
          <w:sz w:val="22"/>
          <w:szCs w:val="22"/>
        </w:rPr>
        <w:t>to the pond by first</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dissolving it with 5 L of pond water and</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applying the mixture evenly over the pond</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 xml:space="preserve">surface with a watering can. </w:t>
      </w:r>
    </w:p>
    <w:p w14:paraId="3F6A2BE6" w14:textId="4ED66D2B" w:rsidR="0035444C" w:rsidRDefault="0035444C" w:rsidP="0035444C">
      <w:pPr>
        <w:rPr>
          <w:rFonts w:asciiTheme="minorHAnsi" w:hAnsiTheme="minorHAnsi" w:cstheme="minorHAnsi"/>
          <w:color w:val="000000"/>
          <w:sz w:val="22"/>
          <w:szCs w:val="22"/>
        </w:rPr>
      </w:pPr>
    </w:p>
    <w:p w14:paraId="5ED09C06" w14:textId="1326F8D8" w:rsidR="0035444C" w:rsidRDefault="003A1AB7" w:rsidP="0035444C">
      <w:pPr>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58240" behindDoc="0" locked="0" layoutInCell="1" allowOverlap="1" wp14:anchorId="378220EE" wp14:editId="69F5CA77">
            <wp:simplePos x="0" y="0"/>
            <wp:positionH relativeFrom="column">
              <wp:posOffset>2338675</wp:posOffset>
            </wp:positionH>
            <wp:positionV relativeFrom="paragraph">
              <wp:posOffset>316718</wp:posOffset>
            </wp:positionV>
            <wp:extent cx="3686689" cy="3477110"/>
            <wp:effectExtent l="0" t="0" r="9525" b="9525"/>
            <wp:wrapSquare wrapText="bothSides"/>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686689" cy="3477110"/>
                    </a:xfrm>
                    <a:prstGeom prst="rect">
                      <a:avLst/>
                    </a:prstGeom>
                  </pic:spPr>
                </pic:pic>
              </a:graphicData>
            </a:graphic>
          </wp:anchor>
        </w:drawing>
      </w:r>
      <w:r w:rsidRPr="1D200FBA">
        <w:rPr>
          <w:rFonts w:asciiTheme="minorHAnsi" w:hAnsiTheme="minorHAnsi" w:cstheme="minorBidi"/>
          <w:color w:val="000000"/>
          <w:sz w:val="22"/>
          <w:szCs w:val="22"/>
        </w:rPr>
        <w:t>Ponds were</w:t>
      </w:r>
      <w:r w:rsidR="0035444C" w:rsidRPr="1D200FBA">
        <w:rPr>
          <w:rFonts w:asciiTheme="minorHAnsi" w:hAnsiTheme="minorHAnsi" w:cstheme="minorBidi"/>
          <w:color w:val="000000"/>
          <w:sz w:val="22"/>
          <w:szCs w:val="22"/>
        </w:rPr>
        <w:t xml:space="preserve"> searched daily for metamorphs, defined as emergence of at least one front limb (Gosner stage 42; Gosner, 1960). </w:t>
      </w:r>
      <w:r w:rsidRPr="1D200FBA">
        <w:rPr>
          <w:rFonts w:asciiTheme="minorHAnsi" w:hAnsiTheme="minorHAnsi" w:cstheme="minorBidi"/>
          <w:color w:val="000000"/>
          <w:sz w:val="22"/>
          <w:szCs w:val="22"/>
        </w:rPr>
        <w:t xml:space="preserve">Organisms were </w:t>
      </w:r>
      <w:r w:rsidR="0035444C" w:rsidRPr="1D200FBA">
        <w:rPr>
          <w:rFonts w:asciiTheme="minorHAnsi" w:hAnsiTheme="minorHAnsi" w:cstheme="minorBidi"/>
          <w:color w:val="000000"/>
          <w:sz w:val="22"/>
          <w:szCs w:val="22"/>
        </w:rPr>
        <w:t xml:space="preserve">kept in the lab until tail absorption, at which time they were weighed. Green Frogs often overwinter and no metamorphs were collected. </w:t>
      </w:r>
      <w:r w:rsidRPr="1D200FBA">
        <w:rPr>
          <w:rFonts w:asciiTheme="minorHAnsi" w:hAnsiTheme="minorHAnsi" w:cstheme="minorBidi"/>
          <w:color w:val="000000"/>
          <w:sz w:val="22"/>
          <w:szCs w:val="22"/>
        </w:rPr>
        <w:t>T</w:t>
      </w:r>
      <w:r w:rsidR="0035444C" w:rsidRPr="1D200FBA">
        <w:rPr>
          <w:rFonts w:asciiTheme="minorHAnsi" w:hAnsiTheme="minorHAnsi" w:cstheme="minorBidi"/>
          <w:color w:val="000000"/>
          <w:sz w:val="22"/>
          <w:szCs w:val="22"/>
        </w:rPr>
        <w:t>he effects of predators, imidacloprid, and the interaction of predator by imidacloprid on tadpole survival</w:t>
      </w:r>
      <w:r w:rsidRPr="1D200FBA">
        <w:rPr>
          <w:rFonts w:asciiTheme="minorHAnsi" w:hAnsiTheme="minorHAnsi" w:cstheme="minorBidi"/>
          <w:color w:val="000000"/>
          <w:sz w:val="22"/>
          <w:szCs w:val="22"/>
        </w:rPr>
        <w:t xml:space="preserve"> was examined</w:t>
      </w:r>
      <w:r w:rsidR="0035444C" w:rsidRPr="1D200FBA">
        <w:rPr>
          <w:rFonts w:asciiTheme="minorHAnsi" w:hAnsiTheme="minorHAnsi" w:cstheme="minorBidi"/>
          <w:color w:val="000000"/>
          <w:sz w:val="22"/>
          <w:szCs w:val="22"/>
        </w:rPr>
        <w:t xml:space="preserve"> for Green Frogs and on survival to metamorphosis for Cricket Frogs using an analysis of variance (ANOVA).</w:t>
      </w:r>
    </w:p>
    <w:p w14:paraId="1F8AFB7B" w14:textId="31DE4E77" w:rsidR="0035444C" w:rsidRDefault="0035444C" w:rsidP="0035444C">
      <w:pPr>
        <w:rPr>
          <w:rFonts w:asciiTheme="minorHAnsi" w:hAnsiTheme="minorHAnsi" w:cstheme="minorHAnsi"/>
          <w:color w:val="000000"/>
          <w:sz w:val="22"/>
          <w:szCs w:val="22"/>
        </w:rPr>
      </w:pPr>
    </w:p>
    <w:p w14:paraId="3874E839" w14:textId="529360CD" w:rsidR="0035444C" w:rsidRDefault="0035444C" w:rsidP="0035444C">
      <w:pPr>
        <w:rPr>
          <w:rFonts w:asciiTheme="minorHAnsi" w:hAnsiTheme="minorHAnsi" w:cstheme="minorHAnsi"/>
          <w:color w:val="000000"/>
          <w:sz w:val="22"/>
          <w:szCs w:val="22"/>
        </w:rPr>
      </w:pPr>
      <w:r w:rsidRPr="0035444C">
        <w:rPr>
          <w:rFonts w:asciiTheme="minorHAnsi" w:hAnsiTheme="minorHAnsi" w:cstheme="minorHAnsi"/>
          <w:color w:val="000000"/>
          <w:sz w:val="22"/>
          <w:szCs w:val="22"/>
        </w:rPr>
        <w:t>Cricket Frog survival to metamorphosis was</w:t>
      </w:r>
      <w:r>
        <w:rPr>
          <w:rFonts w:asciiTheme="minorHAnsi" w:hAnsiTheme="minorHAnsi" w:cstheme="minorHAnsi"/>
          <w:color w:val="000000"/>
          <w:sz w:val="22"/>
          <w:szCs w:val="22"/>
        </w:rPr>
        <w:t xml:space="preserve"> </w:t>
      </w:r>
      <w:r w:rsidR="00C8637E">
        <w:rPr>
          <w:rFonts w:asciiTheme="minorHAnsi" w:hAnsiTheme="minorHAnsi" w:cstheme="minorHAnsi"/>
          <w:color w:val="000000"/>
          <w:sz w:val="22"/>
          <w:szCs w:val="22"/>
        </w:rPr>
        <w:t xml:space="preserve">significantly </w:t>
      </w:r>
      <w:r w:rsidRPr="0035444C">
        <w:rPr>
          <w:rFonts w:asciiTheme="minorHAnsi" w:hAnsiTheme="minorHAnsi" w:cstheme="minorHAnsi"/>
          <w:color w:val="000000"/>
          <w:sz w:val="22"/>
          <w:szCs w:val="22"/>
        </w:rPr>
        <w:t xml:space="preserve">negatively </w:t>
      </w:r>
      <w:proofErr w:type="gramStart"/>
      <w:r w:rsidR="00C8637E">
        <w:rPr>
          <w:rFonts w:asciiTheme="minorHAnsi" w:hAnsiTheme="minorHAnsi" w:cstheme="minorHAnsi"/>
          <w:color w:val="000000"/>
          <w:sz w:val="22"/>
          <w:szCs w:val="22"/>
        </w:rPr>
        <w:t>effected</w:t>
      </w:r>
      <w:proofErr w:type="gramEnd"/>
      <w:r w:rsidRPr="0035444C">
        <w:rPr>
          <w:rFonts w:asciiTheme="minorHAnsi" w:hAnsiTheme="minorHAnsi" w:cstheme="minorHAnsi"/>
          <w:color w:val="000000"/>
          <w:sz w:val="22"/>
          <w:szCs w:val="22"/>
        </w:rPr>
        <w:t xml:space="preserve"> by imidacloprid exposure</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and predators (</w:t>
      </w:r>
      <w:r w:rsidR="003A1AB7">
        <w:rPr>
          <w:rFonts w:asciiTheme="minorHAnsi" w:hAnsiTheme="minorHAnsi" w:cstheme="minorHAnsi"/>
          <w:color w:val="000000"/>
          <w:sz w:val="22"/>
          <w:szCs w:val="22"/>
        </w:rPr>
        <w:t>author</w:t>
      </w:r>
      <w:r w:rsidRPr="0035444C">
        <w:rPr>
          <w:rFonts w:asciiTheme="minorHAnsi" w:hAnsiTheme="minorHAnsi" w:cstheme="minorHAnsi"/>
          <w:color w:val="000000"/>
          <w:sz w:val="22"/>
          <w:szCs w:val="22"/>
        </w:rPr>
        <w:t xml:space="preserve"> Fig. 1).</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Tadpole survival of Green Frogs at the end of</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the experiment was significantly affected by the</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introduction of predators but not by</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imidacloprid or the interaction of imidacloprid</w:t>
      </w:r>
      <w:r>
        <w:rPr>
          <w:rFonts w:asciiTheme="minorHAnsi" w:hAnsiTheme="minorHAnsi" w:cstheme="minorHAnsi"/>
          <w:color w:val="000000"/>
          <w:sz w:val="22"/>
          <w:szCs w:val="22"/>
        </w:rPr>
        <w:t xml:space="preserve"> </w:t>
      </w:r>
      <w:r w:rsidRPr="0035444C">
        <w:rPr>
          <w:rFonts w:asciiTheme="minorHAnsi" w:hAnsiTheme="minorHAnsi" w:cstheme="minorHAnsi"/>
          <w:color w:val="000000"/>
          <w:sz w:val="22"/>
          <w:szCs w:val="22"/>
        </w:rPr>
        <w:t>and predators.</w:t>
      </w:r>
    </w:p>
    <w:p w14:paraId="4D7B0708" w14:textId="0463C9DE" w:rsidR="00475495" w:rsidRPr="003A314F" w:rsidRDefault="00475495" w:rsidP="0047549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lastRenderedPageBreak/>
        <w:t>Description of Use in Document (QUAL, QUAN, INV):</w:t>
      </w:r>
      <w:r w:rsidRPr="003A314F">
        <w:rPr>
          <w:rFonts w:asciiTheme="minorHAnsi" w:hAnsiTheme="minorHAnsi" w:cstheme="minorHAnsi"/>
          <w:color w:val="000000"/>
          <w:sz w:val="22"/>
          <w:szCs w:val="22"/>
        </w:rPr>
        <w:t xml:space="preserve"> </w:t>
      </w:r>
      <w:r w:rsidR="003A1AB7">
        <w:rPr>
          <w:rFonts w:asciiTheme="minorHAnsi" w:hAnsiTheme="minorHAnsi" w:cstheme="minorHAnsi"/>
          <w:color w:val="000000"/>
          <w:sz w:val="22"/>
          <w:szCs w:val="22"/>
        </w:rPr>
        <w:t>Qualitative</w:t>
      </w:r>
    </w:p>
    <w:p w14:paraId="03C98D7C" w14:textId="77777777" w:rsidR="00475495" w:rsidRPr="003A314F" w:rsidRDefault="00475495" w:rsidP="00475495">
      <w:pPr>
        <w:rPr>
          <w:rFonts w:asciiTheme="minorHAnsi" w:hAnsiTheme="minorHAnsi" w:cstheme="minorHAnsi"/>
          <w:b/>
          <w:bCs/>
          <w:color w:val="000000"/>
          <w:sz w:val="22"/>
          <w:szCs w:val="22"/>
        </w:rPr>
      </w:pPr>
    </w:p>
    <w:p w14:paraId="2A407E8E" w14:textId="5783E346" w:rsidR="00475495" w:rsidRPr="003A314F" w:rsidRDefault="00475495" w:rsidP="0047549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3A1AB7">
        <w:rPr>
          <w:rFonts w:asciiTheme="minorHAnsi" w:hAnsiTheme="minorHAnsi" w:cstheme="minorHAnsi"/>
          <w:color w:val="000000"/>
          <w:sz w:val="22"/>
          <w:szCs w:val="22"/>
        </w:rPr>
        <w:t xml:space="preserve">Only one test concentration was evaluated. </w:t>
      </w:r>
    </w:p>
    <w:p w14:paraId="0743C915" w14:textId="77777777" w:rsidR="00475495" w:rsidRPr="003A314F" w:rsidRDefault="00475495" w:rsidP="00475495">
      <w:pPr>
        <w:rPr>
          <w:rFonts w:asciiTheme="minorHAnsi" w:hAnsiTheme="minorHAnsi" w:cstheme="minorHAnsi"/>
          <w:color w:val="000000"/>
          <w:sz w:val="22"/>
          <w:szCs w:val="22"/>
        </w:rPr>
      </w:pPr>
    </w:p>
    <w:p w14:paraId="4E85E6A5" w14:textId="77777777" w:rsidR="00475495" w:rsidRPr="003A314F" w:rsidRDefault="00475495" w:rsidP="0047549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01EE34BE" w14:textId="2ADAB6D3" w:rsidR="00475495" w:rsidRDefault="00475495" w:rsidP="0047549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C8637E">
        <w:rPr>
          <w:rFonts w:asciiTheme="minorHAnsi" w:hAnsiTheme="minorHAnsi" w:cstheme="minorHAnsi"/>
          <w:color w:val="000000"/>
          <w:sz w:val="22"/>
          <w:szCs w:val="22"/>
        </w:rPr>
        <w:t>Ryan Mroz</w:t>
      </w:r>
    </w:p>
    <w:p w14:paraId="1D33F4FA" w14:textId="77777777" w:rsidR="00475495" w:rsidRPr="006E7AFF" w:rsidRDefault="00475495" w:rsidP="006E7AFF"/>
    <w:p w14:paraId="0031B3AC" w14:textId="77777777" w:rsidR="006E7AFF" w:rsidRDefault="006E7AFF" w:rsidP="0071641D">
      <w:pPr>
        <w:pStyle w:val="Heading1"/>
      </w:pPr>
      <w:r>
        <w:br w:type="page"/>
      </w:r>
    </w:p>
    <w:p w14:paraId="38901B6E" w14:textId="77777777" w:rsidR="0071641D" w:rsidRPr="003A314F" w:rsidRDefault="0071641D" w:rsidP="0071641D">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0B790D20" w14:textId="77777777" w:rsidR="0071641D" w:rsidRPr="003A314F" w:rsidRDefault="0071641D" w:rsidP="0071641D">
      <w:pPr>
        <w:rPr>
          <w:rFonts w:asciiTheme="minorHAnsi" w:hAnsiTheme="minorHAnsi" w:cstheme="minorHAnsi"/>
          <w:b/>
          <w:bCs/>
          <w:color w:val="000000"/>
          <w:sz w:val="22"/>
          <w:szCs w:val="22"/>
          <w:u w:val="single"/>
        </w:rPr>
      </w:pPr>
    </w:p>
    <w:p w14:paraId="3DF94703"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130F1B88"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25A4FC5B"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41620186" w14:textId="77777777" w:rsidR="0071641D" w:rsidRPr="003A314F" w:rsidRDefault="0071641D" w:rsidP="0071641D">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sidRPr="00D32D3A">
        <w:rPr>
          <w:rFonts w:asciiTheme="minorHAnsi" w:hAnsiTheme="minorHAnsi" w:cstheme="minorHAnsi"/>
          <w:color w:val="000000"/>
          <w:sz w:val="22"/>
          <w:szCs w:val="22"/>
        </w:rPr>
        <w:t>168968</w:t>
      </w:r>
    </w:p>
    <w:p w14:paraId="70F87A44" w14:textId="77777777"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w:t>
      </w:r>
      <w:r>
        <w:rPr>
          <w:rFonts w:asciiTheme="minorHAnsi" w:hAnsiTheme="minorHAnsi" w:cstheme="minorHAnsi"/>
          <w:color w:val="000000"/>
          <w:sz w:val="22"/>
          <w:szCs w:val="22"/>
        </w:rPr>
        <w:t>t</w:t>
      </w:r>
    </w:p>
    <w:p w14:paraId="0A4E2500" w14:textId="77777777" w:rsidR="006E7AFF" w:rsidRPr="00D32D3A"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D32D3A">
        <w:rPr>
          <w:rFonts w:asciiTheme="minorHAnsi" w:hAnsiTheme="minorHAnsi" w:cstheme="minorHAnsi"/>
          <w:color w:val="000000"/>
          <w:sz w:val="22"/>
          <w:szCs w:val="22"/>
        </w:rPr>
        <w:t>2-3-2021</w:t>
      </w:r>
    </w:p>
    <w:p w14:paraId="67E1393C" w14:textId="77777777" w:rsidR="0071641D" w:rsidRPr="003A314F" w:rsidRDefault="0071641D" w:rsidP="0071641D">
      <w:pPr>
        <w:spacing w:line="252" w:lineRule="auto"/>
        <w:rPr>
          <w:rFonts w:asciiTheme="minorHAnsi" w:hAnsiTheme="minorHAnsi" w:cstheme="minorHAnsi"/>
          <w:b/>
          <w:bCs/>
          <w:color w:val="000000"/>
          <w:sz w:val="22"/>
          <w:szCs w:val="22"/>
        </w:rPr>
      </w:pPr>
    </w:p>
    <w:p w14:paraId="465D9E8B" w14:textId="77777777" w:rsidR="0071641D" w:rsidRDefault="0071641D" w:rsidP="0071641D">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Citation:</w:t>
      </w:r>
      <w:r w:rsidRPr="00755846">
        <w:rPr>
          <w:rFonts w:ascii="AdvOT3c2d9f11" w:eastAsiaTheme="minorHAnsi" w:hAnsi="AdvOT3c2d9f11" w:cs="AdvOT3c2d9f11"/>
        </w:rPr>
        <w:t xml:space="preserve"> </w:t>
      </w:r>
      <w:r w:rsidRPr="00D32D3A">
        <w:rPr>
          <w:rFonts w:asciiTheme="minorHAnsi" w:hAnsiTheme="minorHAnsi" w:cstheme="minorHAnsi"/>
          <w:color w:val="000000"/>
          <w:sz w:val="22"/>
          <w:szCs w:val="22"/>
        </w:rPr>
        <w:t>Lopez-Antia A</w:t>
      </w:r>
      <w:r>
        <w:rPr>
          <w:rFonts w:asciiTheme="minorHAnsi" w:hAnsiTheme="minorHAnsi" w:cstheme="minorHAnsi"/>
          <w:color w:val="000000"/>
          <w:sz w:val="22"/>
          <w:szCs w:val="22"/>
        </w:rPr>
        <w:t xml:space="preserve">., </w:t>
      </w:r>
      <w:r w:rsidRPr="00D32D3A">
        <w:rPr>
          <w:rFonts w:asciiTheme="minorHAnsi" w:hAnsiTheme="minorHAnsi" w:cstheme="minorHAnsi"/>
          <w:color w:val="000000"/>
          <w:sz w:val="22"/>
          <w:szCs w:val="22"/>
        </w:rPr>
        <w:t>Ortiz-Santaliestra M</w:t>
      </w:r>
      <w:r>
        <w:rPr>
          <w:rFonts w:asciiTheme="minorHAnsi" w:hAnsiTheme="minorHAnsi" w:cstheme="minorHAnsi"/>
          <w:color w:val="000000"/>
          <w:sz w:val="22"/>
          <w:szCs w:val="22"/>
        </w:rPr>
        <w:t>.</w:t>
      </w:r>
      <w:r w:rsidRPr="00D32D3A">
        <w:rPr>
          <w:rFonts w:asciiTheme="minorHAnsi" w:hAnsiTheme="minorHAnsi" w:cstheme="minorHAnsi"/>
          <w:color w:val="000000"/>
          <w:sz w:val="22"/>
          <w:szCs w:val="22"/>
        </w:rPr>
        <w:t>E</w:t>
      </w:r>
      <w:r>
        <w:rPr>
          <w:rFonts w:asciiTheme="minorHAnsi" w:hAnsiTheme="minorHAnsi" w:cstheme="minorHAnsi"/>
          <w:color w:val="000000"/>
          <w:sz w:val="22"/>
          <w:szCs w:val="22"/>
        </w:rPr>
        <w:t xml:space="preserve">., </w:t>
      </w:r>
      <w:r w:rsidRPr="00D32D3A">
        <w:rPr>
          <w:rFonts w:asciiTheme="minorHAnsi" w:hAnsiTheme="minorHAnsi" w:cstheme="minorHAnsi"/>
          <w:color w:val="000000"/>
          <w:sz w:val="22"/>
          <w:szCs w:val="22"/>
        </w:rPr>
        <w:t>Mougeot F</w:t>
      </w:r>
      <w:r>
        <w:rPr>
          <w:rFonts w:asciiTheme="minorHAnsi" w:hAnsiTheme="minorHAnsi" w:cstheme="minorHAnsi"/>
          <w:color w:val="000000"/>
          <w:sz w:val="22"/>
          <w:szCs w:val="22"/>
        </w:rPr>
        <w:t xml:space="preserve">., </w:t>
      </w:r>
      <w:r w:rsidRPr="00D32D3A">
        <w:rPr>
          <w:rFonts w:asciiTheme="minorHAnsi" w:hAnsiTheme="minorHAnsi" w:cstheme="minorHAnsi"/>
          <w:color w:val="000000"/>
          <w:sz w:val="22"/>
          <w:szCs w:val="22"/>
        </w:rPr>
        <w:t>Mateo R</w:t>
      </w:r>
      <w:r>
        <w:rPr>
          <w:rFonts w:asciiTheme="minorHAnsi" w:hAnsiTheme="minorHAnsi" w:cstheme="minorHAnsi"/>
          <w:color w:val="000000"/>
          <w:sz w:val="22"/>
          <w:szCs w:val="22"/>
        </w:rPr>
        <w:t xml:space="preserve">. (2015). </w:t>
      </w:r>
      <w:r w:rsidRPr="00D32D3A">
        <w:rPr>
          <w:rFonts w:asciiTheme="minorHAnsi" w:hAnsiTheme="minorHAnsi" w:cstheme="minorHAnsi"/>
          <w:color w:val="000000"/>
          <w:sz w:val="22"/>
          <w:szCs w:val="22"/>
        </w:rPr>
        <w:t>Imidacloprid-Treated Seed Ingestion has Lethal Effect on Adult Partridges and Reduces both Breeding Investment and Offspring Immunity</w:t>
      </w:r>
      <w:r>
        <w:rPr>
          <w:rFonts w:asciiTheme="minorHAnsi" w:hAnsiTheme="minorHAnsi" w:cstheme="minorHAnsi"/>
          <w:color w:val="000000"/>
          <w:sz w:val="22"/>
          <w:szCs w:val="22"/>
        </w:rPr>
        <w:t xml:space="preserve">. </w:t>
      </w:r>
      <w:r w:rsidRPr="00D32D3A">
        <w:rPr>
          <w:rFonts w:asciiTheme="minorHAnsi" w:hAnsiTheme="minorHAnsi" w:cstheme="minorHAnsi"/>
          <w:color w:val="000000"/>
          <w:sz w:val="22"/>
          <w:szCs w:val="22"/>
        </w:rPr>
        <w:t>Environ. Res. 136: 97-107</w:t>
      </w:r>
    </w:p>
    <w:p w14:paraId="6E216004" w14:textId="77777777" w:rsidR="006E7AFF" w:rsidRDefault="006E7AFF" w:rsidP="0071641D">
      <w:pPr>
        <w:rPr>
          <w:rFonts w:asciiTheme="minorHAnsi" w:hAnsiTheme="minorHAnsi" w:cstheme="minorHAnsi"/>
          <w:b/>
          <w:bCs/>
          <w:color w:val="000000"/>
          <w:sz w:val="22"/>
          <w:szCs w:val="22"/>
        </w:rPr>
      </w:pPr>
    </w:p>
    <w:p w14:paraId="6A4E58D1" w14:textId="41A4E63C" w:rsidR="0071641D" w:rsidRPr="003A314F"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0487E907" w14:textId="77777777" w:rsidR="0071641D" w:rsidRDefault="0071641D" w:rsidP="0071641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study </w:t>
      </w:r>
      <w:r w:rsidRPr="006166E6">
        <w:rPr>
          <w:rFonts w:asciiTheme="minorHAnsi" w:hAnsiTheme="minorHAnsi" w:cstheme="minorHAnsi"/>
          <w:color w:val="000000"/>
          <w:sz w:val="22"/>
          <w:szCs w:val="22"/>
        </w:rPr>
        <w:t>used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captive-born,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one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year-old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red-legged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partridges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assigned to</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one</w:t>
      </w:r>
      <w:r>
        <w:rPr>
          <w:rFonts w:asciiTheme="minorHAnsi" w:hAnsiTheme="minorHAnsi" w:cstheme="minorHAnsi"/>
          <w:color w:val="000000"/>
          <w:sz w:val="22"/>
          <w:szCs w:val="22"/>
        </w:rPr>
        <w:t xml:space="preserve"> of the </w:t>
      </w:r>
      <w:r w:rsidRPr="006166E6">
        <w:rPr>
          <w:rFonts w:asciiTheme="minorHAnsi" w:hAnsiTheme="minorHAnsi" w:cstheme="minorHAnsi"/>
          <w:color w:val="000000"/>
          <w:sz w:val="22"/>
          <w:szCs w:val="22"/>
        </w:rPr>
        <w:t>three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experimental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groups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(control,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low</w:t>
      </w:r>
      <w:r>
        <w:rPr>
          <w:rFonts w:asciiTheme="minorHAnsi" w:hAnsiTheme="minorHAnsi" w:cstheme="minorHAnsi"/>
          <w:color w:val="000000"/>
          <w:sz w:val="22"/>
          <w:szCs w:val="22"/>
        </w:rPr>
        <w:t xml:space="preserve"> </w:t>
      </w:r>
      <w:proofErr w:type="gramStart"/>
      <w:r w:rsidRPr="006166E6">
        <w:rPr>
          <w:rFonts w:asciiTheme="minorHAnsi" w:hAnsiTheme="minorHAnsi" w:cstheme="minorHAnsi"/>
          <w:color w:val="000000"/>
          <w:sz w:val="22"/>
          <w:szCs w:val="22"/>
        </w:rPr>
        <w:t>dose</w:t>
      </w:r>
      <w:proofErr w:type="gramEnd"/>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or high</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dose).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During</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exposure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periods,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partridges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were fed exclusively</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treated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wheat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provided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ad</w:t>
      </w:r>
      <w:r>
        <w:rPr>
          <w:rFonts w:asciiTheme="minorHAnsi" w:hAnsiTheme="minorHAnsi" w:cstheme="minorHAnsi"/>
          <w:color w:val="000000"/>
          <w:sz w:val="22"/>
          <w:szCs w:val="22"/>
        </w:rPr>
        <w:t>-</w:t>
      </w:r>
      <w:r w:rsidRPr="006166E6">
        <w:rPr>
          <w:rFonts w:asciiTheme="minorHAnsi" w:hAnsiTheme="minorHAnsi" w:cstheme="minorHAnsi"/>
          <w:color w:val="000000"/>
          <w:sz w:val="22"/>
          <w:szCs w:val="22"/>
        </w:rPr>
        <w:t>libitum</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(low</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and high pesticide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exposure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groups),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untreated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wheat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also provided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ad</w:t>
      </w:r>
      <w:r>
        <w:rPr>
          <w:rFonts w:asciiTheme="minorHAnsi" w:hAnsiTheme="minorHAnsi" w:cstheme="minorHAnsi"/>
          <w:color w:val="000000"/>
          <w:sz w:val="22"/>
          <w:szCs w:val="22"/>
        </w:rPr>
        <w:t>-</w:t>
      </w:r>
      <w:r w:rsidRPr="006166E6">
        <w:rPr>
          <w:rFonts w:asciiTheme="minorHAnsi" w:hAnsiTheme="minorHAnsi" w:cstheme="minorHAnsi"/>
          <w:color w:val="000000"/>
          <w:sz w:val="22"/>
          <w:szCs w:val="22"/>
        </w:rPr>
        <w:t>libitum</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(control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group).</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The first exposure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lasted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for 25 days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second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one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10</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days,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which</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correspond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to</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the duration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two</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cereal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sowing</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seasons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Spain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longer season in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autumn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shorter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one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late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winter).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 xml:space="preserve">Partridge </w:t>
      </w:r>
      <w:proofErr w:type="gramStart"/>
      <w:r w:rsidRPr="006166E6">
        <w:rPr>
          <w:rFonts w:asciiTheme="minorHAnsi" w:hAnsiTheme="minorHAnsi" w:cstheme="minorHAnsi"/>
          <w:color w:val="000000"/>
          <w:sz w:val="22"/>
          <w:szCs w:val="22"/>
        </w:rPr>
        <w:t>were</w:t>
      </w:r>
      <w:proofErr w:type="gramEnd"/>
      <w:r w:rsidRPr="006166E6">
        <w:rPr>
          <w:rFonts w:asciiTheme="minorHAnsi" w:hAnsiTheme="minorHAnsi" w:cstheme="minorHAnsi"/>
          <w:color w:val="000000"/>
          <w:sz w:val="22"/>
          <w:szCs w:val="22"/>
        </w:rPr>
        <w:t xml:space="preserve"> kept through- out the spring and early summer in order to monitor reproduction.</w:t>
      </w:r>
    </w:p>
    <w:p w14:paraId="6D035CA0" w14:textId="77777777" w:rsidR="0071641D" w:rsidRDefault="0071641D" w:rsidP="0071641D">
      <w:pPr>
        <w:rPr>
          <w:rFonts w:asciiTheme="minorHAnsi" w:hAnsiTheme="minorHAnsi" w:cstheme="minorHAnsi"/>
          <w:color w:val="000000"/>
          <w:sz w:val="22"/>
          <w:szCs w:val="22"/>
        </w:rPr>
      </w:pPr>
    </w:p>
    <w:p w14:paraId="350550F9" w14:textId="77777777" w:rsidR="0071641D" w:rsidRDefault="0071641D" w:rsidP="0071641D">
      <w:pPr>
        <w:rPr>
          <w:rFonts w:asciiTheme="minorHAnsi" w:hAnsiTheme="minorHAnsi" w:cstheme="minorHAnsi"/>
          <w:color w:val="000000"/>
          <w:sz w:val="22"/>
          <w:szCs w:val="22"/>
        </w:rPr>
      </w:pPr>
      <w:r w:rsidRPr="006166E6">
        <w:rPr>
          <w:rFonts w:asciiTheme="minorHAnsi" w:hAnsiTheme="minorHAnsi" w:cstheme="minorHAnsi"/>
          <w:color w:val="000000"/>
          <w:sz w:val="22"/>
          <w:szCs w:val="22"/>
        </w:rPr>
        <w:t>Seeds were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treated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commercial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product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Escocets (imidacloprid 35%w/v,</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Bayer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Crop</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Science,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Alcácer,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Spain).</w:t>
      </w:r>
      <w:r>
        <w:rPr>
          <w:rFonts w:asciiTheme="minorHAnsi" w:hAnsiTheme="minorHAnsi" w:cstheme="minorHAnsi"/>
          <w:color w:val="000000"/>
          <w:sz w:val="22"/>
          <w:szCs w:val="22"/>
        </w:rPr>
        <w:t xml:space="preserve"> The t</w:t>
      </w:r>
      <w:r w:rsidRPr="006166E6">
        <w:rPr>
          <w:rFonts w:asciiTheme="minorHAnsi" w:hAnsiTheme="minorHAnsi" w:cstheme="minorHAnsi"/>
          <w:color w:val="000000"/>
          <w:sz w:val="22"/>
          <w:szCs w:val="22"/>
        </w:rPr>
        <w:t>wo</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application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doses</w:t>
      </w:r>
      <w:r>
        <w:rPr>
          <w:rFonts w:asciiTheme="minorHAnsi" w:hAnsiTheme="minorHAnsi" w:cstheme="minorHAnsi"/>
          <w:color w:val="000000"/>
          <w:sz w:val="22"/>
          <w:szCs w:val="22"/>
        </w:rPr>
        <w:t xml:space="preserve"> corresponded to the </w:t>
      </w:r>
      <w:r w:rsidRPr="006166E6">
        <w:rPr>
          <w:rFonts w:asciiTheme="minorHAnsi" w:hAnsiTheme="minorHAnsi" w:cstheme="minorHAnsi"/>
          <w:color w:val="000000"/>
          <w:sz w:val="22"/>
          <w:szCs w:val="22"/>
        </w:rPr>
        <w:t>recommended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application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rate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cereal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seed coating, and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low</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dose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was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set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20%</w:t>
      </w:r>
      <w:r>
        <w:rPr>
          <w:rFonts w:asciiTheme="minorHAnsi" w:hAnsiTheme="minorHAnsi" w:cstheme="minorHAnsi"/>
          <w:color w:val="000000"/>
          <w:sz w:val="22"/>
          <w:szCs w:val="22"/>
        </w:rPr>
        <w:t xml:space="preserve"> of the </w:t>
      </w:r>
      <w:r w:rsidRPr="006166E6">
        <w:rPr>
          <w:rFonts w:asciiTheme="minorHAnsi" w:hAnsiTheme="minorHAnsi" w:cstheme="minorHAnsi"/>
          <w:color w:val="000000"/>
          <w:sz w:val="22"/>
          <w:szCs w:val="22"/>
        </w:rPr>
        <w:t>recommended application rate,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which</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would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represent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i</w:t>
      </w:r>
      <w:r>
        <w:rPr>
          <w:rFonts w:asciiTheme="minorHAnsi" w:hAnsiTheme="minorHAnsi" w:cstheme="minorHAnsi"/>
          <w:color w:val="000000"/>
          <w:sz w:val="22"/>
          <w:szCs w:val="22"/>
        </w:rPr>
        <w:t>n</w:t>
      </w:r>
      <w:r w:rsidRPr="006166E6">
        <w:rPr>
          <w:rFonts w:asciiTheme="minorHAnsi" w:hAnsiTheme="minorHAnsi" w:cstheme="minorHAnsi"/>
          <w:color w:val="000000"/>
          <w:sz w:val="22"/>
          <w:szCs w:val="22"/>
        </w:rPr>
        <w:t>take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20%</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treated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seeds</w:t>
      </w:r>
      <w:r>
        <w:rPr>
          <w:rFonts w:asciiTheme="minorHAnsi" w:hAnsiTheme="minorHAnsi" w:cstheme="minorHAnsi"/>
          <w:color w:val="000000"/>
          <w:sz w:val="22"/>
          <w:szCs w:val="22"/>
        </w:rPr>
        <w:t xml:space="preserve"> in the </w:t>
      </w:r>
      <w:r w:rsidRPr="006166E6">
        <w:rPr>
          <w:rFonts w:asciiTheme="minorHAnsi" w:hAnsiTheme="minorHAnsi" w:cstheme="minorHAnsi"/>
          <w:color w:val="000000"/>
          <w:sz w:val="22"/>
          <w:szCs w:val="22"/>
        </w:rPr>
        <w:t>diet.</w:t>
      </w:r>
      <w:r>
        <w:rPr>
          <w:rFonts w:asciiTheme="minorHAnsi" w:hAnsiTheme="minorHAnsi" w:cstheme="minorHAnsi"/>
          <w:color w:val="000000"/>
          <w:sz w:val="22"/>
          <w:szCs w:val="22"/>
        </w:rPr>
        <w:t xml:space="preserve"> </w:t>
      </w:r>
    </w:p>
    <w:p w14:paraId="28003B32" w14:textId="77777777" w:rsidR="0071641D" w:rsidRDefault="0071641D" w:rsidP="0071641D">
      <w:pPr>
        <w:rPr>
          <w:rFonts w:asciiTheme="minorHAnsi" w:hAnsiTheme="minorHAnsi" w:cstheme="minorHAnsi"/>
          <w:color w:val="000000"/>
          <w:sz w:val="22"/>
          <w:szCs w:val="22"/>
        </w:rPr>
      </w:pPr>
    </w:p>
    <w:p w14:paraId="2BEBC5BB" w14:textId="63F4B253" w:rsidR="0071641D" w:rsidRDefault="0071641D" w:rsidP="0071641D">
      <w:pPr>
        <w:rPr>
          <w:rFonts w:asciiTheme="minorHAnsi" w:hAnsiTheme="minorHAnsi" w:cstheme="minorHAnsi"/>
          <w:color w:val="000000"/>
          <w:sz w:val="22"/>
          <w:szCs w:val="22"/>
        </w:rPr>
      </w:pPr>
      <w:r w:rsidRPr="006166E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nominal</w:t>
      </w:r>
      <w:r w:rsidRPr="006166E6">
        <w:rPr>
          <w:rFonts w:asciiTheme="minorHAnsi" w:hAnsiTheme="minorHAnsi" w:cstheme="minorHAnsi"/>
          <w:color w:val="000000"/>
          <w:sz w:val="22"/>
          <w:szCs w:val="22"/>
        </w:rPr>
        <w:t xml:space="preserve"> doses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applied</w:t>
      </w:r>
      <w:r>
        <w:rPr>
          <w:rFonts w:asciiTheme="minorHAnsi" w:hAnsiTheme="minorHAnsi" w:cstheme="minorHAnsi"/>
          <w:color w:val="000000"/>
          <w:sz w:val="22"/>
          <w:szCs w:val="22"/>
        </w:rPr>
        <w:t xml:space="preserve"> to the </w:t>
      </w:r>
      <w:r w:rsidRPr="006166E6">
        <w:rPr>
          <w:rFonts w:asciiTheme="minorHAnsi" w:hAnsiTheme="minorHAnsi" w:cstheme="minorHAnsi"/>
          <w:color w:val="000000"/>
          <w:sz w:val="22"/>
          <w:szCs w:val="22"/>
        </w:rPr>
        <w:t>seeds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0.14</w:t>
      </w:r>
      <w:r>
        <w:rPr>
          <w:rFonts w:asciiTheme="minorHAnsi" w:hAnsiTheme="minorHAnsi" w:cstheme="minorHAnsi"/>
          <w:color w:val="000000"/>
          <w:sz w:val="22"/>
          <w:szCs w:val="22"/>
        </w:rPr>
        <w:t xml:space="preserve"> and</w:t>
      </w:r>
      <w:r w:rsidRPr="006166E6">
        <w:rPr>
          <w:rFonts w:asciiTheme="minorHAnsi" w:hAnsiTheme="minorHAnsi" w:cstheme="minorHAnsi"/>
          <w:color w:val="000000"/>
          <w:sz w:val="22"/>
          <w:szCs w:val="22"/>
        </w:rPr>
        <w:t xml:space="preserve"> 0.7 mg/g</w:t>
      </w:r>
      <w:r w:rsidR="006601BB">
        <w:rPr>
          <w:rFonts w:asciiTheme="minorHAnsi" w:hAnsiTheme="minorHAnsi" w:cstheme="minorHAnsi"/>
          <w:color w:val="000000"/>
          <w:sz w:val="22"/>
          <w:szCs w:val="22"/>
        </w:rPr>
        <w:t xml:space="preserve"> seed or 140 and 700 mg/kg seed</w:t>
      </w:r>
      <w:r w:rsidRPr="006166E6">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authors did not analytically verify during this study but referenced a previous study </w:t>
      </w:r>
      <w:r w:rsidRPr="006166E6">
        <w:rPr>
          <w:rFonts w:asciiTheme="minorHAnsi" w:hAnsiTheme="minorHAnsi" w:cstheme="minorHAnsi"/>
          <w:color w:val="000000"/>
          <w:sz w:val="22"/>
          <w:szCs w:val="22"/>
        </w:rPr>
        <w:t>using</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same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application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technique</w:t>
      </w:r>
      <w:r>
        <w:rPr>
          <w:rFonts w:asciiTheme="minorHAnsi" w:hAnsiTheme="minorHAnsi" w:cstheme="minorHAnsi"/>
          <w:color w:val="000000"/>
          <w:sz w:val="22"/>
          <w:szCs w:val="22"/>
        </w:rPr>
        <w:t xml:space="preserve"> which </w:t>
      </w:r>
      <w:r w:rsidRPr="006166E6">
        <w:rPr>
          <w:rFonts w:asciiTheme="minorHAnsi" w:hAnsiTheme="minorHAnsi" w:cstheme="minorHAnsi"/>
          <w:color w:val="000000"/>
          <w:sz w:val="22"/>
          <w:szCs w:val="22"/>
        </w:rPr>
        <w:t xml:space="preserve">verified </w:t>
      </w:r>
      <w:r>
        <w:rPr>
          <w:rFonts w:asciiTheme="minorHAnsi" w:hAnsiTheme="minorHAnsi" w:cstheme="minorHAnsi"/>
          <w:color w:val="000000"/>
          <w:sz w:val="22"/>
          <w:szCs w:val="22"/>
        </w:rPr>
        <w:t xml:space="preserve">the </w:t>
      </w:r>
      <w:r w:rsidRPr="006166E6">
        <w:rPr>
          <w:rFonts w:asciiTheme="minorHAnsi" w:hAnsiTheme="minorHAnsi" w:cstheme="minorHAnsi"/>
          <w:color w:val="000000"/>
          <w:sz w:val="22"/>
          <w:szCs w:val="22"/>
        </w:rPr>
        <w:t>concentration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imidacloprid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treated seeds</w:t>
      </w:r>
      <w:r>
        <w:rPr>
          <w:rFonts w:asciiTheme="minorHAnsi" w:hAnsiTheme="minorHAnsi" w:cstheme="minorHAnsi"/>
          <w:color w:val="000000"/>
          <w:sz w:val="22"/>
          <w:szCs w:val="22"/>
        </w:rPr>
        <w:t>. T</w:t>
      </w:r>
      <w:r w:rsidRPr="006166E6">
        <w:rPr>
          <w:rFonts w:asciiTheme="minorHAnsi" w:hAnsiTheme="minorHAnsi" w:cstheme="minorHAnsi"/>
          <w:color w:val="000000"/>
          <w:sz w:val="22"/>
          <w:szCs w:val="22"/>
        </w:rPr>
        <w:t>he estimated daily ingestion dose for the high and the low dose groups would be 44 and 8.8 mg/kg</w:t>
      </w:r>
      <w:r w:rsidR="009B6A07">
        <w:rPr>
          <w:rFonts w:asciiTheme="minorHAnsi" w:hAnsiTheme="minorHAnsi" w:cstheme="minorHAnsi"/>
          <w:color w:val="000000"/>
          <w:sz w:val="22"/>
          <w:szCs w:val="22"/>
        </w:rPr>
        <w:t>-bw</w:t>
      </w:r>
      <w:r w:rsidRPr="006166E6">
        <w:rPr>
          <w:rFonts w:asciiTheme="minorHAnsi" w:hAnsiTheme="minorHAnsi" w:cstheme="minorHAnsi"/>
          <w:color w:val="000000"/>
          <w:sz w:val="22"/>
          <w:szCs w:val="22"/>
        </w:rPr>
        <w:t>/day, respectively.</w:t>
      </w:r>
    </w:p>
    <w:p w14:paraId="0F0D653D" w14:textId="77777777" w:rsidR="0071641D" w:rsidRDefault="0071641D" w:rsidP="0071641D">
      <w:pPr>
        <w:rPr>
          <w:rFonts w:asciiTheme="minorHAnsi" w:hAnsiTheme="minorHAnsi" w:cstheme="minorHAnsi"/>
          <w:color w:val="000000"/>
          <w:sz w:val="22"/>
          <w:szCs w:val="22"/>
        </w:rPr>
      </w:pPr>
    </w:p>
    <w:p w14:paraId="0FF18185" w14:textId="77777777" w:rsidR="0071641D" w:rsidRDefault="0071641D" w:rsidP="0071641D">
      <w:pPr>
        <w:rPr>
          <w:rFonts w:asciiTheme="minorHAnsi" w:hAnsiTheme="minorHAnsi" w:cstheme="minorHAnsi"/>
          <w:color w:val="000000"/>
          <w:sz w:val="22"/>
          <w:szCs w:val="22"/>
        </w:rPr>
      </w:pPr>
      <w:r w:rsidRPr="006166E6">
        <w:rPr>
          <w:rFonts w:asciiTheme="minorHAnsi" w:hAnsiTheme="minorHAnsi" w:cstheme="minorHAnsi"/>
          <w:color w:val="000000"/>
          <w:sz w:val="22"/>
          <w:szCs w:val="22"/>
        </w:rPr>
        <w:t>Adult partridge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survival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was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analyzed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using</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Kaplan–Meier survival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analysis</w:t>
      </w:r>
      <w:r>
        <w:rPr>
          <w:rFonts w:asciiTheme="minorHAnsi" w:hAnsiTheme="minorHAnsi" w:cstheme="minorHAnsi"/>
          <w:color w:val="000000"/>
          <w:sz w:val="22"/>
          <w:szCs w:val="22"/>
        </w:rPr>
        <w:t xml:space="preserve"> and the </w:t>
      </w:r>
      <w:r w:rsidRPr="006166E6">
        <w:rPr>
          <w:rFonts w:asciiTheme="minorHAnsi" w:hAnsiTheme="minorHAnsi" w:cstheme="minorHAnsi"/>
          <w:color w:val="000000"/>
          <w:sz w:val="22"/>
          <w:szCs w:val="22"/>
        </w:rPr>
        <w:t>Mantel–Cox</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test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pairwise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comparisons among</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treatment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groups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among</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sexes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within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groups. Imidacloprid treatment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at</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high</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dose</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killed</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all</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partridges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in 21</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days,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lethality</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occurring</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earlier</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females</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than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6166E6">
        <w:rPr>
          <w:rFonts w:asciiTheme="minorHAnsi" w:hAnsiTheme="minorHAnsi" w:cstheme="minorHAnsi"/>
          <w:color w:val="000000"/>
          <w:sz w:val="22"/>
          <w:szCs w:val="22"/>
        </w:rPr>
        <w:t>males.</w:t>
      </w:r>
      <w:r>
        <w:rPr>
          <w:rFonts w:asciiTheme="minorHAnsi" w:hAnsiTheme="minorHAnsi" w:cstheme="minorHAnsi"/>
          <w:color w:val="000000"/>
          <w:sz w:val="22"/>
          <w:szCs w:val="22"/>
        </w:rPr>
        <w:t xml:space="preserve"> At the lowest treatment reproductive endpoints (number of eggs per female and time to first egg laid) were impacted. </w:t>
      </w:r>
    </w:p>
    <w:p w14:paraId="3F02932C" w14:textId="77777777" w:rsidR="0071641D" w:rsidRPr="003A314F" w:rsidRDefault="0071641D" w:rsidP="0071641D">
      <w:pPr>
        <w:rPr>
          <w:rFonts w:asciiTheme="minorHAnsi" w:hAnsiTheme="minorHAnsi" w:cstheme="minorHAnsi"/>
          <w:color w:val="000000"/>
          <w:sz w:val="22"/>
          <w:szCs w:val="22"/>
        </w:rPr>
      </w:pPr>
    </w:p>
    <w:p w14:paraId="60D4E03D" w14:textId="2C9C891F" w:rsidR="0071641D" w:rsidRPr="003A314F"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sidR="003A1AB7">
        <w:rPr>
          <w:rFonts w:asciiTheme="minorHAnsi" w:hAnsiTheme="minorHAnsi" w:cstheme="minorHAnsi"/>
          <w:b/>
          <w:bCs/>
          <w:color w:val="000000"/>
          <w:sz w:val="22"/>
          <w:szCs w:val="22"/>
        </w:rPr>
        <w:t>Chronic feeding study for imidacloprid exposure to red legged partridge</w:t>
      </w:r>
      <w:r w:rsidRPr="003A314F">
        <w:rPr>
          <w:rFonts w:asciiTheme="minorHAnsi" w:hAnsiTheme="minorHAnsi" w:cstheme="minorHAnsi"/>
          <w:b/>
          <w:bCs/>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3"/>
        <w:gridCol w:w="1621"/>
        <w:gridCol w:w="2564"/>
        <w:gridCol w:w="1965"/>
        <w:gridCol w:w="1677"/>
      </w:tblGrid>
      <w:tr w:rsidR="0071641D" w:rsidRPr="00C33E9F" w14:paraId="736CF424" w14:textId="77777777" w:rsidTr="00380F64">
        <w:tc>
          <w:tcPr>
            <w:tcW w:w="814" w:type="pct"/>
            <w:shd w:val="clear" w:color="auto" w:fill="D9D9D9" w:themeFill="background1" w:themeFillShade="D9"/>
            <w:tcMar>
              <w:top w:w="0" w:type="dxa"/>
              <w:left w:w="108" w:type="dxa"/>
              <w:bottom w:w="0" w:type="dxa"/>
              <w:right w:w="108" w:type="dxa"/>
            </w:tcMar>
            <w:hideMark/>
          </w:tcPr>
          <w:p w14:paraId="61AB7B85" w14:textId="77777777" w:rsidR="0071641D" w:rsidRPr="003A314F" w:rsidRDefault="0071641D" w:rsidP="006E7AFF">
            <w:pPr>
              <w:rPr>
                <w:rFonts w:asciiTheme="minorHAnsi" w:hAnsiTheme="minorHAnsi" w:cstheme="minorHAnsi"/>
                <w:b/>
                <w:bCs/>
                <w:color w:val="FFFFFF"/>
                <w:sz w:val="22"/>
                <w:szCs w:val="22"/>
              </w:rPr>
            </w:pPr>
            <w:r w:rsidRPr="003A314F">
              <w:rPr>
                <w:rFonts w:asciiTheme="minorHAnsi" w:hAnsiTheme="minorHAnsi" w:cstheme="minorHAnsi"/>
                <w:b/>
                <w:bCs/>
                <w:color w:val="000000"/>
                <w:sz w:val="22"/>
                <w:szCs w:val="22"/>
              </w:rPr>
              <w:t>Organism</w:t>
            </w:r>
          </w:p>
        </w:tc>
        <w:tc>
          <w:tcPr>
            <w:tcW w:w="867" w:type="pct"/>
            <w:shd w:val="clear" w:color="auto" w:fill="D9D9D9" w:themeFill="background1" w:themeFillShade="D9"/>
            <w:tcMar>
              <w:top w:w="0" w:type="dxa"/>
              <w:left w:w="108" w:type="dxa"/>
              <w:bottom w:w="0" w:type="dxa"/>
              <w:right w:w="108" w:type="dxa"/>
            </w:tcMar>
            <w:hideMark/>
          </w:tcPr>
          <w:p w14:paraId="0AAE84B9" w14:textId="77777777" w:rsidR="0071641D" w:rsidRPr="003A314F" w:rsidRDefault="0071641D"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Test type</w:t>
            </w:r>
          </w:p>
        </w:tc>
        <w:tc>
          <w:tcPr>
            <w:tcW w:w="1371" w:type="pct"/>
            <w:shd w:val="clear" w:color="auto" w:fill="D9D9D9" w:themeFill="background1" w:themeFillShade="D9"/>
            <w:tcMar>
              <w:top w:w="0" w:type="dxa"/>
              <w:left w:w="108" w:type="dxa"/>
              <w:bottom w:w="0" w:type="dxa"/>
              <w:right w:w="108" w:type="dxa"/>
            </w:tcMar>
            <w:hideMark/>
          </w:tcPr>
          <w:p w14:paraId="642653CB" w14:textId="77777777" w:rsidR="0071641D" w:rsidRPr="003A314F" w:rsidRDefault="0071641D"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Effect observed</w:t>
            </w:r>
          </w:p>
        </w:tc>
        <w:tc>
          <w:tcPr>
            <w:tcW w:w="1051" w:type="pct"/>
            <w:shd w:val="clear" w:color="auto" w:fill="D9D9D9" w:themeFill="background1" w:themeFillShade="D9"/>
            <w:tcMar>
              <w:top w:w="0" w:type="dxa"/>
              <w:left w:w="108" w:type="dxa"/>
              <w:bottom w:w="0" w:type="dxa"/>
              <w:right w:w="108" w:type="dxa"/>
            </w:tcMar>
            <w:hideMark/>
          </w:tcPr>
          <w:p w14:paraId="2D69817E" w14:textId="77777777" w:rsidR="0071641D" w:rsidRPr="003A314F" w:rsidRDefault="0071641D"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NOAEC</w:t>
            </w:r>
          </w:p>
        </w:tc>
        <w:tc>
          <w:tcPr>
            <w:tcW w:w="897" w:type="pct"/>
            <w:shd w:val="clear" w:color="auto" w:fill="D9D9D9" w:themeFill="background1" w:themeFillShade="D9"/>
            <w:tcMar>
              <w:top w:w="0" w:type="dxa"/>
              <w:left w:w="108" w:type="dxa"/>
              <w:bottom w:w="0" w:type="dxa"/>
              <w:right w:w="108" w:type="dxa"/>
            </w:tcMar>
            <w:hideMark/>
          </w:tcPr>
          <w:p w14:paraId="43998415" w14:textId="77777777" w:rsidR="0071641D" w:rsidRPr="003A314F" w:rsidRDefault="0071641D" w:rsidP="006E7AFF">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LOAEC</w:t>
            </w:r>
          </w:p>
        </w:tc>
      </w:tr>
      <w:tr w:rsidR="0071641D" w:rsidRPr="00C33E9F" w14:paraId="6EFBE7B9" w14:textId="77777777" w:rsidTr="00380F64">
        <w:tc>
          <w:tcPr>
            <w:tcW w:w="814" w:type="pct"/>
            <w:tcMar>
              <w:top w:w="0" w:type="dxa"/>
              <w:left w:w="108" w:type="dxa"/>
              <w:bottom w:w="0" w:type="dxa"/>
              <w:right w:w="108" w:type="dxa"/>
            </w:tcMar>
          </w:tcPr>
          <w:p w14:paraId="35DEF31A"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Red legged partridge </w:t>
            </w:r>
          </w:p>
        </w:tc>
        <w:tc>
          <w:tcPr>
            <w:tcW w:w="867" w:type="pct"/>
            <w:tcMar>
              <w:top w:w="0" w:type="dxa"/>
              <w:left w:w="108" w:type="dxa"/>
              <w:bottom w:w="0" w:type="dxa"/>
              <w:right w:w="108" w:type="dxa"/>
            </w:tcMar>
          </w:tcPr>
          <w:p w14:paraId="4521072F"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20 day feeding study</w:t>
            </w:r>
          </w:p>
        </w:tc>
        <w:tc>
          <w:tcPr>
            <w:tcW w:w="1371" w:type="pct"/>
            <w:tcMar>
              <w:top w:w="0" w:type="dxa"/>
              <w:left w:w="108" w:type="dxa"/>
              <w:bottom w:w="0" w:type="dxa"/>
              <w:right w:w="108" w:type="dxa"/>
            </w:tcMar>
          </w:tcPr>
          <w:p w14:paraId="1F1D6EA4" w14:textId="77777777"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Number of eggs per female, time to first egg</w:t>
            </w:r>
          </w:p>
        </w:tc>
        <w:tc>
          <w:tcPr>
            <w:tcW w:w="1051" w:type="pct"/>
            <w:tcMar>
              <w:top w:w="0" w:type="dxa"/>
              <w:left w:w="108" w:type="dxa"/>
              <w:bottom w:w="0" w:type="dxa"/>
              <w:right w:w="108" w:type="dxa"/>
            </w:tcMar>
          </w:tcPr>
          <w:p w14:paraId="472A57E1" w14:textId="3D9CCEB4" w:rsidR="0071641D" w:rsidRPr="003A314F" w:rsidRDefault="0071641D" w:rsidP="006E7AFF">
            <w:pPr>
              <w:rPr>
                <w:rFonts w:asciiTheme="minorHAnsi" w:hAnsiTheme="minorHAnsi" w:cstheme="minorHAnsi"/>
                <w:color w:val="000000"/>
                <w:sz w:val="22"/>
                <w:szCs w:val="22"/>
              </w:rPr>
            </w:pPr>
            <w:r>
              <w:rPr>
                <w:rFonts w:asciiTheme="minorHAnsi" w:hAnsiTheme="minorHAnsi" w:cstheme="minorHAnsi"/>
                <w:color w:val="000000"/>
                <w:sz w:val="22"/>
                <w:szCs w:val="22"/>
              </w:rPr>
              <w:t>&lt;</w:t>
            </w:r>
            <w:r w:rsidR="0095212E">
              <w:rPr>
                <w:rFonts w:asciiTheme="minorHAnsi" w:hAnsiTheme="minorHAnsi" w:cstheme="minorHAnsi"/>
                <w:color w:val="000000"/>
                <w:sz w:val="22"/>
                <w:szCs w:val="22"/>
              </w:rPr>
              <w:t>140</w:t>
            </w:r>
            <w:r>
              <w:rPr>
                <w:rFonts w:asciiTheme="minorHAnsi" w:hAnsiTheme="minorHAnsi" w:cstheme="minorHAnsi"/>
                <w:color w:val="000000"/>
                <w:sz w:val="22"/>
                <w:szCs w:val="22"/>
              </w:rPr>
              <w:t xml:space="preserve"> mg/kg diet</w:t>
            </w:r>
          </w:p>
        </w:tc>
        <w:tc>
          <w:tcPr>
            <w:tcW w:w="897" w:type="pct"/>
            <w:tcMar>
              <w:top w:w="0" w:type="dxa"/>
              <w:left w:w="108" w:type="dxa"/>
              <w:bottom w:w="0" w:type="dxa"/>
              <w:right w:w="108" w:type="dxa"/>
            </w:tcMar>
          </w:tcPr>
          <w:p w14:paraId="3E7A2576" w14:textId="3DAC753D" w:rsidR="0071641D" w:rsidRPr="003A314F" w:rsidRDefault="0095212E" w:rsidP="006E7AFF">
            <w:pPr>
              <w:rPr>
                <w:rFonts w:asciiTheme="minorHAnsi" w:hAnsiTheme="minorHAnsi" w:cstheme="minorHAnsi"/>
                <w:color w:val="000000"/>
                <w:sz w:val="22"/>
                <w:szCs w:val="22"/>
              </w:rPr>
            </w:pPr>
            <w:r>
              <w:rPr>
                <w:rFonts w:asciiTheme="minorHAnsi" w:hAnsiTheme="minorHAnsi" w:cstheme="minorHAnsi"/>
                <w:color w:val="000000"/>
                <w:sz w:val="22"/>
                <w:szCs w:val="22"/>
              </w:rPr>
              <w:t>140</w:t>
            </w:r>
            <w:r w:rsidR="0071641D">
              <w:rPr>
                <w:rFonts w:asciiTheme="minorHAnsi" w:hAnsiTheme="minorHAnsi" w:cstheme="minorHAnsi"/>
                <w:color w:val="000000"/>
                <w:sz w:val="22"/>
                <w:szCs w:val="22"/>
              </w:rPr>
              <w:t xml:space="preserve"> mg/kg diet</w:t>
            </w:r>
          </w:p>
        </w:tc>
      </w:tr>
    </w:tbl>
    <w:p w14:paraId="50F58577" w14:textId="77777777" w:rsidR="0071641D" w:rsidRPr="003A314F" w:rsidRDefault="0071641D" w:rsidP="0071641D">
      <w:pPr>
        <w:rPr>
          <w:rFonts w:asciiTheme="minorHAnsi" w:hAnsiTheme="minorHAnsi" w:cstheme="minorHAnsi"/>
          <w:color w:val="000000"/>
          <w:sz w:val="22"/>
          <w:szCs w:val="22"/>
        </w:rPr>
      </w:pPr>
    </w:p>
    <w:p w14:paraId="760DF760" w14:textId="77777777" w:rsidR="0071641D" w:rsidRPr="003A314F" w:rsidRDefault="0071641D" w:rsidP="0071641D">
      <w:pPr>
        <w:rPr>
          <w:rFonts w:asciiTheme="minorHAnsi" w:hAnsiTheme="minorHAnsi" w:cstheme="minorHAnsi"/>
          <w:b/>
          <w:bCs/>
          <w:color w:val="000000"/>
          <w:sz w:val="22"/>
          <w:szCs w:val="22"/>
        </w:rPr>
      </w:pPr>
    </w:p>
    <w:p w14:paraId="10D81337" w14:textId="62133D53"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9B6A07">
        <w:rPr>
          <w:rFonts w:asciiTheme="minorHAnsi" w:hAnsiTheme="minorHAnsi" w:cstheme="minorHAnsi"/>
          <w:color w:val="000000"/>
          <w:sz w:val="22"/>
          <w:szCs w:val="22"/>
        </w:rPr>
        <w:t>Qualitative</w:t>
      </w:r>
    </w:p>
    <w:p w14:paraId="3AB4D85F" w14:textId="77777777" w:rsidR="0071641D" w:rsidRPr="003A314F" w:rsidRDefault="0071641D" w:rsidP="0071641D">
      <w:pPr>
        <w:rPr>
          <w:rFonts w:asciiTheme="minorHAnsi" w:hAnsiTheme="minorHAnsi" w:cstheme="minorHAnsi"/>
          <w:b/>
          <w:bCs/>
          <w:color w:val="000000"/>
          <w:sz w:val="22"/>
          <w:szCs w:val="22"/>
        </w:rPr>
      </w:pPr>
    </w:p>
    <w:p w14:paraId="46DD8D00"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lastRenderedPageBreak/>
        <w:t>Limitations of Study:</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study did not analytically verify the chemical concentration in seed treatment doses. Additionally, all birds died at the highest dose tested while also finding impacts at the lowest test dose leading to the inability to determine a definitive NOAEC. </w:t>
      </w:r>
    </w:p>
    <w:p w14:paraId="3C7726B2" w14:textId="77777777" w:rsidR="0071641D" w:rsidRPr="003A314F" w:rsidRDefault="0071641D" w:rsidP="0071641D">
      <w:pPr>
        <w:rPr>
          <w:rFonts w:asciiTheme="minorHAnsi" w:hAnsiTheme="minorHAnsi" w:cstheme="minorHAnsi"/>
          <w:color w:val="000000"/>
          <w:sz w:val="22"/>
          <w:szCs w:val="22"/>
        </w:rPr>
      </w:pPr>
    </w:p>
    <w:p w14:paraId="42145182"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2087AFB6" w14:textId="757B1CCD" w:rsidR="0071641D"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9B6A07">
        <w:rPr>
          <w:rFonts w:asciiTheme="minorHAnsi" w:hAnsiTheme="minorHAnsi" w:cstheme="minorHAnsi"/>
          <w:color w:val="000000"/>
          <w:sz w:val="22"/>
          <w:szCs w:val="22"/>
        </w:rPr>
        <w:t>Ryan Mroz</w:t>
      </w:r>
    </w:p>
    <w:p w14:paraId="054620A3" w14:textId="39B6B759" w:rsidR="0071641D" w:rsidRDefault="0071641D" w:rsidP="0071641D"/>
    <w:p w14:paraId="32A75239" w14:textId="77777777" w:rsidR="0071641D" w:rsidRDefault="0071641D" w:rsidP="0071641D">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15DA2210" w14:textId="3A7EEF19" w:rsidR="0071641D" w:rsidRPr="003A314F" w:rsidRDefault="0071641D" w:rsidP="0071641D">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6C5986D8" w14:textId="77777777" w:rsidR="0071641D" w:rsidRPr="003A314F" w:rsidRDefault="0071641D" w:rsidP="0071641D">
      <w:pPr>
        <w:rPr>
          <w:rFonts w:asciiTheme="minorHAnsi" w:hAnsiTheme="minorHAnsi" w:cstheme="minorHAnsi"/>
          <w:b/>
          <w:bCs/>
          <w:color w:val="000000"/>
          <w:sz w:val="22"/>
          <w:szCs w:val="22"/>
          <w:u w:val="single"/>
        </w:rPr>
      </w:pPr>
    </w:p>
    <w:p w14:paraId="4196EDCD"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30CCF0D7"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56B08F4C"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263C0851" w14:textId="77777777" w:rsidR="0071641D" w:rsidRPr="003A314F" w:rsidRDefault="0071641D" w:rsidP="0071641D">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sidRPr="008F476A">
        <w:rPr>
          <w:rFonts w:asciiTheme="minorHAnsi" w:hAnsiTheme="minorHAnsi" w:cstheme="minorHAnsi"/>
          <w:color w:val="000000"/>
          <w:sz w:val="22"/>
          <w:szCs w:val="22"/>
        </w:rPr>
        <w:t>184663</w:t>
      </w:r>
    </w:p>
    <w:p w14:paraId="056D0C8F" w14:textId="0EE0D796"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4272F2C9" w14:textId="77777777" w:rsidR="006E7AFF" w:rsidRPr="008F476A"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8F476A">
        <w:rPr>
          <w:rFonts w:asciiTheme="minorHAnsi" w:hAnsiTheme="minorHAnsi" w:cstheme="minorHAnsi"/>
          <w:color w:val="000000"/>
          <w:sz w:val="22"/>
          <w:szCs w:val="22"/>
        </w:rPr>
        <w:t>2-10-2021</w:t>
      </w:r>
    </w:p>
    <w:p w14:paraId="6817BF59" w14:textId="77777777" w:rsidR="0071641D" w:rsidRPr="003A314F" w:rsidRDefault="0071641D" w:rsidP="0071641D">
      <w:pPr>
        <w:spacing w:line="252" w:lineRule="auto"/>
        <w:rPr>
          <w:rFonts w:asciiTheme="minorHAnsi" w:hAnsiTheme="minorHAnsi" w:cstheme="minorHAnsi"/>
          <w:b/>
          <w:bCs/>
          <w:color w:val="000000"/>
          <w:sz w:val="22"/>
          <w:szCs w:val="22"/>
        </w:rPr>
      </w:pPr>
    </w:p>
    <w:p w14:paraId="7214B4D0" w14:textId="77777777" w:rsidR="0071641D" w:rsidRPr="003A314F" w:rsidRDefault="0071641D" w:rsidP="0071641D">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Lv Y</w:t>
      </w:r>
      <w:r>
        <w:rPr>
          <w:rFonts w:asciiTheme="minorHAnsi" w:eastAsiaTheme="minorHAnsi" w:hAnsiTheme="minorHAnsi" w:cstheme="minorHAnsi"/>
          <w:sz w:val="22"/>
          <w:szCs w:val="22"/>
        </w:rPr>
        <w:t>.</w:t>
      </w:r>
      <w:r w:rsidRPr="008F476A">
        <w:rPr>
          <w:rFonts w:asciiTheme="minorHAnsi" w:eastAsiaTheme="minorHAnsi" w:hAnsiTheme="minorHAnsi" w:cstheme="minorHAnsi"/>
          <w:sz w:val="22"/>
          <w:szCs w:val="22"/>
        </w:rPr>
        <w:t>Y</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Bing Q</w:t>
      </w:r>
      <w:r>
        <w:rPr>
          <w:rFonts w:asciiTheme="minorHAnsi" w:eastAsiaTheme="minorHAnsi" w:hAnsiTheme="minorHAnsi" w:cstheme="minorHAnsi"/>
          <w:sz w:val="22"/>
          <w:szCs w:val="22"/>
        </w:rPr>
        <w:t>.</w:t>
      </w:r>
      <w:r w:rsidRPr="008F476A">
        <w:rPr>
          <w:rFonts w:asciiTheme="minorHAnsi" w:eastAsiaTheme="minorHAnsi" w:hAnsiTheme="minorHAnsi" w:cstheme="minorHAnsi"/>
          <w:sz w:val="22"/>
          <w:szCs w:val="22"/>
        </w:rPr>
        <w:t>Z</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Lv Z</w:t>
      </w:r>
      <w:r>
        <w:rPr>
          <w:rFonts w:asciiTheme="minorHAnsi" w:eastAsiaTheme="minorHAnsi" w:hAnsiTheme="minorHAnsi" w:cstheme="minorHAnsi"/>
          <w:sz w:val="22"/>
          <w:szCs w:val="22"/>
        </w:rPr>
        <w:t>.</w:t>
      </w:r>
      <w:r w:rsidRPr="008F476A">
        <w:rPr>
          <w:rFonts w:asciiTheme="minorHAnsi" w:eastAsiaTheme="minorHAnsi" w:hAnsiTheme="minorHAnsi" w:cstheme="minorHAnsi"/>
          <w:sz w:val="22"/>
          <w:szCs w:val="22"/>
        </w:rPr>
        <w:t>J</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Xue J</w:t>
      </w:r>
      <w:r>
        <w:rPr>
          <w:rFonts w:asciiTheme="minorHAnsi" w:eastAsiaTheme="minorHAnsi" w:hAnsiTheme="minorHAnsi" w:cstheme="minorHAnsi"/>
          <w:sz w:val="22"/>
          <w:szCs w:val="22"/>
        </w:rPr>
        <w:t>.</w:t>
      </w:r>
      <w:r w:rsidRPr="008F476A">
        <w:rPr>
          <w:rFonts w:asciiTheme="minorHAnsi" w:eastAsiaTheme="minorHAnsi" w:hAnsiTheme="minorHAnsi" w:cstheme="minorHAnsi"/>
          <w:sz w:val="22"/>
          <w:szCs w:val="22"/>
        </w:rPr>
        <w:t>D</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Li S</w:t>
      </w:r>
      <w:r>
        <w:rPr>
          <w:rFonts w:asciiTheme="minorHAnsi" w:eastAsiaTheme="minorHAnsi" w:hAnsiTheme="minorHAnsi" w:cstheme="minorHAnsi"/>
          <w:sz w:val="22"/>
          <w:szCs w:val="22"/>
        </w:rPr>
        <w:t>.</w:t>
      </w:r>
      <w:r w:rsidRPr="008F476A">
        <w:rPr>
          <w:rFonts w:asciiTheme="minorHAnsi" w:eastAsiaTheme="minorHAnsi" w:hAnsiTheme="minorHAnsi" w:cstheme="minorHAnsi"/>
          <w:sz w:val="22"/>
          <w:szCs w:val="22"/>
        </w:rPr>
        <w:t>Y</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Han B</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Yang Q</w:t>
      </w:r>
      <w:r>
        <w:rPr>
          <w:rFonts w:asciiTheme="minorHAnsi" w:eastAsiaTheme="minorHAnsi" w:hAnsiTheme="minorHAnsi" w:cstheme="minorHAnsi"/>
          <w:sz w:val="22"/>
          <w:szCs w:val="22"/>
        </w:rPr>
        <w:t>.</w:t>
      </w:r>
      <w:r w:rsidRPr="008F476A">
        <w:rPr>
          <w:rFonts w:asciiTheme="minorHAnsi" w:eastAsiaTheme="minorHAnsi" w:hAnsiTheme="minorHAnsi" w:cstheme="minorHAnsi"/>
          <w:sz w:val="22"/>
          <w:szCs w:val="22"/>
        </w:rPr>
        <w:t>Y</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Wang X</w:t>
      </w:r>
      <w:r>
        <w:rPr>
          <w:rFonts w:asciiTheme="minorHAnsi" w:eastAsiaTheme="minorHAnsi" w:hAnsiTheme="minorHAnsi" w:cstheme="minorHAnsi"/>
          <w:sz w:val="22"/>
          <w:szCs w:val="22"/>
        </w:rPr>
        <w:t>.</w:t>
      </w:r>
      <w:r w:rsidRPr="008F476A">
        <w:rPr>
          <w:rFonts w:asciiTheme="minorHAnsi" w:eastAsiaTheme="minorHAnsi" w:hAnsiTheme="minorHAnsi" w:cstheme="minorHAnsi"/>
          <w:sz w:val="22"/>
          <w:szCs w:val="22"/>
        </w:rPr>
        <w:t>Q</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Zhang Z</w:t>
      </w:r>
      <w:r>
        <w:rPr>
          <w:rFonts w:asciiTheme="minorHAnsi" w:eastAsiaTheme="minorHAnsi" w:hAnsiTheme="minorHAnsi" w:cstheme="minorHAnsi"/>
          <w:sz w:val="22"/>
          <w:szCs w:val="22"/>
        </w:rPr>
        <w:t>.</w:t>
      </w:r>
      <w:r w:rsidRPr="008F476A">
        <w:rPr>
          <w:rFonts w:asciiTheme="minorHAnsi" w:eastAsiaTheme="minorHAnsi" w:hAnsiTheme="minorHAnsi" w:cstheme="minorHAnsi"/>
          <w:sz w:val="22"/>
          <w:szCs w:val="22"/>
        </w:rPr>
        <w:t>G</w:t>
      </w:r>
      <w:r>
        <w:rPr>
          <w:rFonts w:asciiTheme="minorHAnsi" w:eastAsiaTheme="minorHAnsi" w:hAnsiTheme="minorHAnsi" w:cstheme="minorHAnsi"/>
          <w:sz w:val="22"/>
          <w:szCs w:val="22"/>
        </w:rPr>
        <w:t>. (</w:t>
      </w:r>
      <w:r w:rsidRPr="008F476A">
        <w:rPr>
          <w:rFonts w:asciiTheme="minorHAnsi" w:eastAsiaTheme="minorHAnsi" w:hAnsiTheme="minorHAnsi" w:cstheme="minorHAnsi"/>
          <w:sz w:val="22"/>
          <w:szCs w:val="22"/>
        </w:rPr>
        <w:t>2020</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Imidacloprid-Induced Liver Fibrosis in Quails Via Activation of the TGF-Beta 1/Smad Pathway</w:t>
      </w:r>
      <w:r>
        <w:rPr>
          <w:rFonts w:asciiTheme="minorHAnsi" w:eastAsiaTheme="minorHAnsi" w:hAnsiTheme="minorHAnsi" w:cstheme="minorHAnsi"/>
          <w:sz w:val="22"/>
          <w:szCs w:val="22"/>
        </w:rPr>
        <w:t xml:space="preserve">. </w:t>
      </w:r>
      <w:r w:rsidRPr="008F476A">
        <w:rPr>
          <w:rFonts w:asciiTheme="minorHAnsi" w:eastAsiaTheme="minorHAnsi" w:hAnsiTheme="minorHAnsi" w:cstheme="minorHAnsi"/>
          <w:sz w:val="22"/>
          <w:szCs w:val="22"/>
        </w:rPr>
        <w:t>Sci. Total Environ. 705: 10 p.</w:t>
      </w:r>
    </w:p>
    <w:p w14:paraId="490C2DEF" w14:textId="77777777" w:rsidR="0071641D" w:rsidRPr="003A314F" w:rsidRDefault="0071641D" w:rsidP="0071641D">
      <w:pPr>
        <w:rPr>
          <w:rFonts w:asciiTheme="minorHAnsi" w:hAnsiTheme="minorHAnsi" w:cstheme="minorHAnsi"/>
          <w:b/>
          <w:bCs/>
          <w:color w:val="000000"/>
          <w:sz w:val="22"/>
          <w:szCs w:val="22"/>
        </w:rPr>
      </w:pPr>
    </w:p>
    <w:p w14:paraId="734B0443" w14:textId="77777777" w:rsidR="0071641D"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3D783EA0" w14:textId="77777777" w:rsidR="0071641D" w:rsidRDefault="0071641D" w:rsidP="0071641D">
      <w:pPr>
        <w:rPr>
          <w:rFonts w:asciiTheme="minorHAnsi" w:hAnsiTheme="minorHAnsi" w:cstheme="minorHAnsi"/>
          <w:color w:val="000000"/>
          <w:sz w:val="22"/>
          <w:szCs w:val="22"/>
        </w:rPr>
      </w:pPr>
      <w:r w:rsidRPr="008F476A">
        <w:rPr>
          <w:rFonts w:asciiTheme="minorHAnsi" w:hAnsiTheme="minorHAnsi" w:cstheme="minorHAnsi"/>
          <w:color w:val="000000"/>
          <w:sz w:val="22"/>
          <w:szCs w:val="22"/>
        </w:rPr>
        <w:t>I</w:t>
      </w:r>
      <w:r>
        <w:rPr>
          <w:rFonts w:asciiTheme="minorHAnsi" w:hAnsiTheme="minorHAnsi" w:cstheme="minorHAnsi"/>
          <w:color w:val="000000"/>
          <w:sz w:val="22"/>
          <w:szCs w:val="22"/>
        </w:rPr>
        <w:t xml:space="preserve">midacloprid </w:t>
      </w:r>
      <w:r w:rsidRPr="008F476A">
        <w:rPr>
          <w:rFonts w:asciiTheme="minorHAnsi" w:hAnsiTheme="minorHAnsi" w:cstheme="minorHAnsi"/>
          <w:color w:val="000000"/>
          <w:sz w:val="22"/>
          <w:szCs w:val="22"/>
        </w:rPr>
        <w:t>was purchased from</w:t>
      </w:r>
      <w:r>
        <w:rPr>
          <w:rFonts w:asciiTheme="minorHAnsi" w:hAnsiTheme="minorHAnsi" w:cstheme="minorHAnsi"/>
          <w:color w:val="000000"/>
          <w:sz w:val="22"/>
          <w:szCs w:val="22"/>
        </w:rPr>
        <w:t xml:space="preserve"> </w:t>
      </w:r>
      <w:r w:rsidRPr="008F476A">
        <w:rPr>
          <w:rFonts w:asciiTheme="minorHAnsi" w:hAnsiTheme="minorHAnsi" w:cstheme="minorHAnsi"/>
          <w:color w:val="000000"/>
          <w:sz w:val="22"/>
          <w:szCs w:val="22"/>
        </w:rPr>
        <w:t>Wuhan Yuancheng Science and Technology</w:t>
      </w:r>
      <w:r>
        <w:rPr>
          <w:rFonts w:asciiTheme="minorHAnsi" w:hAnsiTheme="minorHAnsi" w:cstheme="minorHAnsi"/>
          <w:color w:val="000000"/>
          <w:sz w:val="22"/>
          <w:szCs w:val="22"/>
        </w:rPr>
        <w:t xml:space="preserve"> </w:t>
      </w:r>
      <w:r w:rsidRPr="008F476A">
        <w:rPr>
          <w:rFonts w:asciiTheme="minorHAnsi" w:hAnsiTheme="minorHAnsi" w:cstheme="minorHAnsi"/>
          <w:color w:val="000000"/>
          <w:sz w:val="22"/>
          <w:szCs w:val="22"/>
        </w:rPr>
        <w:t>Development Co., Ltd. (Wuhan, China).</w:t>
      </w:r>
      <w:r>
        <w:rPr>
          <w:rFonts w:asciiTheme="minorHAnsi" w:hAnsiTheme="minorHAnsi" w:cstheme="minorHAnsi"/>
          <w:color w:val="000000"/>
          <w:sz w:val="22"/>
          <w:szCs w:val="22"/>
        </w:rPr>
        <w:t xml:space="preserve"> No further description of the chemical was provided. H</w:t>
      </w:r>
      <w:r w:rsidRPr="008F476A">
        <w:rPr>
          <w:rFonts w:asciiTheme="minorHAnsi" w:hAnsiTheme="minorHAnsi" w:cstheme="minorHAnsi"/>
          <w:color w:val="000000"/>
          <w:sz w:val="22"/>
          <w:szCs w:val="22"/>
        </w:rPr>
        <w:t>ealthy quails, 2–3 weeks old and weighing of 90–105 g, were</w:t>
      </w:r>
      <w:r>
        <w:rPr>
          <w:rFonts w:asciiTheme="minorHAnsi" w:hAnsiTheme="minorHAnsi" w:cstheme="minorHAnsi"/>
          <w:color w:val="000000"/>
          <w:sz w:val="22"/>
          <w:szCs w:val="22"/>
        </w:rPr>
        <w:t xml:space="preserve"> </w:t>
      </w:r>
      <w:r w:rsidRPr="008F476A">
        <w:rPr>
          <w:rFonts w:asciiTheme="minorHAnsi" w:hAnsiTheme="minorHAnsi" w:cstheme="minorHAnsi"/>
          <w:color w:val="000000"/>
          <w:sz w:val="22"/>
          <w:szCs w:val="22"/>
        </w:rPr>
        <w:t>provided by Harbin Wanjia Poultry Farm (Harbin, China), and domesticated</w:t>
      </w:r>
      <w:r>
        <w:rPr>
          <w:rFonts w:asciiTheme="minorHAnsi" w:hAnsiTheme="minorHAnsi" w:cstheme="minorHAnsi"/>
          <w:color w:val="000000"/>
          <w:sz w:val="22"/>
          <w:szCs w:val="22"/>
        </w:rPr>
        <w:t xml:space="preserve"> </w:t>
      </w:r>
      <w:r w:rsidRPr="008F476A">
        <w:rPr>
          <w:rFonts w:asciiTheme="minorHAnsi" w:hAnsiTheme="minorHAnsi" w:cstheme="minorHAnsi"/>
          <w:color w:val="000000"/>
          <w:sz w:val="22"/>
          <w:szCs w:val="22"/>
        </w:rPr>
        <w:t>for one week before the experiments.</w:t>
      </w:r>
    </w:p>
    <w:p w14:paraId="49075F49" w14:textId="77777777" w:rsidR="0071641D" w:rsidRDefault="0071641D" w:rsidP="0071641D">
      <w:pPr>
        <w:rPr>
          <w:rFonts w:asciiTheme="minorHAnsi" w:hAnsiTheme="minorHAnsi" w:cstheme="minorHAnsi"/>
          <w:color w:val="000000"/>
          <w:sz w:val="22"/>
          <w:szCs w:val="22"/>
        </w:rPr>
      </w:pPr>
    </w:p>
    <w:p w14:paraId="3ADF4139" w14:textId="364A3D91" w:rsidR="0071641D" w:rsidRDefault="0071641D" w:rsidP="0071641D">
      <w:pPr>
        <w:rPr>
          <w:rFonts w:asciiTheme="minorHAnsi" w:hAnsiTheme="minorHAnsi" w:cstheme="minorHAnsi"/>
          <w:color w:val="000000"/>
          <w:sz w:val="22"/>
          <w:szCs w:val="22"/>
        </w:rPr>
      </w:pPr>
      <w:r w:rsidRPr="00D032F1">
        <w:rPr>
          <w:rFonts w:asciiTheme="minorHAnsi" w:hAnsiTheme="minorHAnsi" w:cstheme="minorHAnsi"/>
          <w:color w:val="000000"/>
          <w:sz w:val="22"/>
          <w:szCs w:val="22"/>
        </w:rPr>
        <w:t>Quails were randomly divided</w:t>
      </w:r>
      <w:r>
        <w:rPr>
          <w:rFonts w:asciiTheme="minorHAnsi" w:hAnsiTheme="minorHAnsi" w:cstheme="minorHAnsi"/>
          <w:color w:val="000000"/>
          <w:sz w:val="22"/>
          <w:szCs w:val="22"/>
        </w:rPr>
        <w:t xml:space="preserve"> </w:t>
      </w:r>
      <w:r w:rsidRPr="00D032F1">
        <w:rPr>
          <w:rFonts w:asciiTheme="minorHAnsi" w:hAnsiTheme="minorHAnsi" w:cstheme="minorHAnsi"/>
          <w:color w:val="000000"/>
          <w:sz w:val="22"/>
          <w:szCs w:val="22"/>
        </w:rPr>
        <w:t xml:space="preserve">into four groups (n = 10): control, </w:t>
      </w:r>
      <w:r>
        <w:rPr>
          <w:rFonts w:asciiTheme="minorHAnsi" w:hAnsiTheme="minorHAnsi" w:cstheme="minorHAnsi"/>
          <w:color w:val="000000"/>
          <w:sz w:val="22"/>
          <w:szCs w:val="22"/>
        </w:rPr>
        <w:t xml:space="preserve">three imidacloprid </w:t>
      </w:r>
      <w:r w:rsidRPr="00D032F1">
        <w:rPr>
          <w:rFonts w:asciiTheme="minorHAnsi" w:hAnsiTheme="minorHAnsi" w:cstheme="minorHAnsi"/>
          <w:color w:val="000000"/>
          <w:sz w:val="22"/>
          <w:szCs w:val="22"/>
        </w:rPr>
        <w:t>dose groups. The control group quails were</w:t>
      </w:r>
      <w:r>
        <w:rPr>
          <w:rFonts w:asciiTheme="minorHAnsi" w:hAnsiTheme="minorHAnsi" w:cstheme="minorHAnsi"/>
          <w:color w:val="000000"/>
          <w:sz w:val="22"/>
          <w:szCs w:val="22"/>
        </w:rPr>
        <w:t xml:space="preserve"> </w:t>
      </w:r>
      <w:r w:rsidRPr="00D032F1">
        <w:rPr>
          <w:rFonts w:asciiTheme="minorHAnsi" w:hAnsiTheme="minorHAnsi" w:cstheme="minorHAnsi"/>
          <w:color w:val="000000"/>
          <w:sz w:val="22"/>
          <w:szCs w:val="22"/>
        </w:rPr>
        <w:t xml:space="preserve">intragastrically administrated with corn oil. The </w:t>
      </w:r>
      <w:r>
        <w:rPr>
          <w:rFonts w:asciiTheme="minorHAnsi" w:hAnsiTheme="minorHAnsi" w:cstheme="minorHAnsi"/>
          <w:color w:val="000000"/>
          <w:sz w:val="22"/>
          <w:szCs w:val="22"/>
        </w:rPr>
        <w:t>imidacloprid</w:t>
      </w:r>
      <w:r w:rsidRPr="00D032F1">
        <w:rPr>
          <w:rFonts w:asciiTheme="minorHAnsi" w:hAnsiTheme="minorHAnsi" w:cstheme="minorHAnsi"/>
          <w:color w:val="000000"/>
          <w:sz w:val="22"/>
          <w:szCs w:val="22"/>
        </w:rPr>
        <w:t xml:space="preserve"> high-dose,</w:t>
      </w:r>
      <w:r>
        <w:rPr>
          <w:rFonts w:asciiTheme="minorHAnsi" w:hAnsiTheme="minorHAnsi" w:cstheme="minorHAnsi"/>
          <w:color w:val="000000"/>
          <w:sz w:val="22"/>
          <w:szCs w:val="22"/>
        </w:rPr>
        <w:t xml:space="preserve"> </w:t>
      </w:r>
      <w:r w:rsidRPr="00D032F1">
        <w:rPr>
          <w:rFonts w:asciiTheme="minorHAnsi" w:hAnsiTheme="minorHAnsi" w:cstheme="minorHAnsi"/>
          <w:color w:val="000000"/>
          <w:sz w:val="22"/>
          <w:szCs w:val="22"/>
        </w:rPr>
        <w:t>medium-dose, and low-dose groups quails</w:t>
      </w:r>
      <w:r>
        <w:rPr>
          <w:rFonts w:asciiTheme="minorHAnsi" w:hAnsiTheme="minorHAnsi" w:cstheme="minorHAnsi"/>
          <w:color w:val="000000"/>
          <w:sz w:val="22"/>
          <w:szCs w:val="22"/>
        </w:rPr>
        <w:t xml:space="preserve"> </w:t>
      </w:r>
      <w:r w:rsidRPr="00D032F1">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 xml:space="preserve">dosed </w:t>
      </w:r>
      <w:r w:rsidRPr="00D032F1">
        <w:rPr>
          <w:rFonts w:asciiTheme="minorHAnsi" w:hAnsiTheme="minorHAnsi" w:cstheme="minorHAnsi"/>
          <w:color w:val="000000"/>
          <w:sz w:val="22"/>
          <w:szCs w:val="22"/>
        </w:rPr>
        <w:t xml:space="preserve">with </w:t>
      </w:r>
      <w:r>
        <w:rPr>
          <w:rFonts w:asciiTheme="minorHAnsi" w:hAnsiTheme="minorHAnsi" w:cstheme="minorHAnsi"/>
          <w:color w:val="000000"/>
          <w:sz w:val="22"/>
          <w:szCs w:val="22"/>
        </w:rPr>
        <w:t xml:space="preserve">nominal concentrations of </w:t>
      </w:r>
      <w:r w:rsidRPr="00D032F1">
        <w:rPr>
          <w:rFonts w:asciiTheme="minorHAnsi" w:hAnsiTheme="minorHAnsi" w:cstheme="minorHAnsi"/>
          <w:color w:val="000000"/>
          <w:sz w:val="22"/>
          <w:szCs w:val="22"/>
        </w:rPr>
        <w:t>8, 4, and 2 mg/kg</w:t>
      </w:r>
      <w:r w:rsidR="006601BB">
        <w:rPr>
          <w:rFonts w:asciiTheme="minorHAnsi" w:hAnsiTheme="minorHAnsi" w:cstheme="minorHAnsi"/>
          <w:color w:val="000000"/>
          <w:sz w:val="22"/>
          <w:szCs w:val="22"/>
        </w:rPr>
        <w:t xml:space="preserve"> bw</w:t>
      </w:r>
      <w:r w:rsidRPr="00D032F1">
        <w:rPr>
          <w:rFonts w:asciiTheme="minorHAnsi" w:hAnsiTheme="minorHAnsi" w:cstheme="minorHAnsi"/>
          <w:color w:val="000000"/>
          <w:sz w:val="22"/>
          <w:szCs w:val="22"/>
        </w:rPr>
        <w:t>, respectively, dissolved in corn oil.</w:t>
      </w:r>
      <w:r>
        <w:rPr>
          <w:rFonts w:asciiTheme="minorHAnsi" w:hAnsiTheme="minorHAnsi" w:cstheme="minorHAnsi"/>
          <w:color w:val="000000"/>
          <w:sz w:val="22"/>
          <w:szCs w:val="22"/>
        </w:rPr>
        <w:t xml:space="preserve"> </w:t>
      </w:r>
      <w:r w:rsidRPr="00D032F1">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study duration was </w:t>
      </w:r>
      <w:r w:rsidRPr="00D032F1">
        <w:rPr>
          <w:rFonts w:asciiTheme="minorHAnsi" w:hAnsiTheme="minorHAnsi" w:cstheme="minorHAnsi"/>
          <w:color w:val="000000"/>
          <w:sz w:val="22"/>
          <w:szCs w:val="22"/>
        </w:rPr>
        <w:t>90 days.</w:t>
      </w:r>
    </w:p>
    <w:p w14:paraId="21D5E90C" w14:textId="77777777" w:rsidR="0071641D" w:rsidRDefault="0071641D" w:rsidP="0071641D">
      <w:pPr>
        <w:rPr>
          <w:rFonts w:asciiTheme="minorHAnsi" w:hAnsiTheme="minorHAnsi" w:cstheme="minorHAnsi"/>
          <w:color w:val="000000"/>
          <w:sz w:val="22"/>
          <w:szCs w:val="22"/>
        </w:rPr>
      </w:pPr>
    </w:p>
    <w:p w14:paraId="265A33D3" w14:textId="77777777" w:rsidR="0071641D" w:rsidRPr="003A314F" w:rsidRDefault="0071641D" w:rsidP="0071641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study authors presented the data </w:t>
      </w:r>
      <w:r w:rsidRPr="00D032F1">
        <w:rPr>
          <w:rFonts w:asciiTheme="minorHAnsi" w:hAnsiTheme="minorHAnsi" w:cstheme="minorHAnsi"/>
          <w:color w:val="000000"/>
          <w:sz w:val="22"/>
          <w:szCs w:val="22"/>
        </w:rPr>
        <w:t>as the</w:t>
      </w:r>
      <w:r>
        <w:rPr>
          <w:rFonts w:asciiTheme="minorHAnsi" w:hAnsiTheme="minorHAnsi" w:cstheme="minorHAnsi"/>
          <w:color w:val="000000"/>
          <w:sz w:val="22"/>
          <w:szCs w:val="22"/>
        </w:rPr>
        <w:t xml:space="preserve"> </w:t>
      </w:r>
      <w:r w:rsidRPr="00D032F1">
        <w:rPr>
          <w:rFonts w:asciiTheme="minorHAnsi" w:hAnsiTheme="minorHAnsi" w:cstheme="minorHAnsi"/>
          <w:color w:val="000000"/>
          <w:sz w:val="22"/>
          <w:szCs w:val="22"/>
        </w:rPr>
        <w:t>mean ± SEM. Statistical analysis was performed</w:t>
      </w:r>
      <w:r>
        <w:rPr>
          <w:rFonts w:asciiTheme="minorHAnsi" w:hAnsiTheme="minorHAnsi" w:cstheme="minorHAnsi"/>
          <w:color w:val="000000"/>
          <w:sz w:val="22"/>
          <w:szCs w:val="22"/>
        </w:rPr>
        <w:t xml:space="preserve"> </w:t>
      </w:r>
      <w:r w:rsidRPr="00D032F1">
        <w:rPr>
          <w:rFonts w:asciiTheme="minorHAnsi" w:hAnsiTheme="minorHAnsi" w:cstheme="minorHAnsi"/>
          <w:color w:val="000000"/>
          <w:sz w:val="22"/>
          <w:szCs w:val="22"/>
        </w:rPr>
        <w:t xml:space="preserve">with SPSS 19.0 software (USA). Statistical analysis </w:t>
      </w:r>
      <w:r>
        <w:rPr>
          <w:rFonts w:asciiTheme="minorHAnsi" w:hAnsiTheme="minorHAnsi" w:cstheme="minorHAnsi"/>
          <w:color w:val="000000"/>
          <w:sz w:val="22"/>
          <w:szCs w:val="22"/>
        </w:rPr>
        <w:t>included</w:t>
      </w:r>
      <w:r w:rsidRPr="00D032F1">
        <w:rPr>
          <w:rFonts w:asciiTheme="minorHAnsi" w:hAnsiTheme="minorHAnsi" w:cstheme="minorHAnsi"/>
          <w:color w:val="000000"/>
          <w:sz w:val="22"/>
          <w:szCs w:val="22"/>
        </w:rPr>
        <w:t xml:space="preserve"> one-way ANOVA and Tukey's post hoc test to assess</w:t>
      </w:r>
      <w:r>
        <w:rPr>
          <w:rFonts w:asciiTheme="minorHAnsi" w:hAnsiTheme="minorHAnsi" w:cstheme="minorHAnsi"/>
          <w:color w:val="000000"/>
          <w:sz w:val="22"/>
          <w:szCs w:val="22"/>
        </w:rPr>
        <w:t xml:space="preserve"> </w:t>
      </w:r>
      <w:r w:rsidRPr="00D032F1">
        <w:rPr>
          <w:rFonts w:asciiTheme="minorHAnsi" w:hAnsiTheme="minorHAnsi" w:cstheme="minorHAnsi"/>
          <w:color w:val="000000"/>
          <w:sz w:val="22"/>
          <w:szCs w:val="22"/>
        </w:rPr>
        <w:t>significance</w:t>
      </w:r>
      <w:r>
        <w:rPr>
          <w:rFonts w:asciiTheme="minorHAnsi" w:hAnsiTheme="minorHAnsi" w:cstheme="minorHAnsi"/>
          <w:color w:val="000000"/>
          <w:sz w:val="22"/>
          <w:szCs w:val="22"/>
        </w:rPr>
        <w:t xml:space="preserve"> with </w:t>
      </w:r>
      <w:r w:rsidRPr="00D032F1">
        <w:rPr>
          <w:rFonts w:asciiTheme="minorHAnsi" w:hAnsiTheme="minorHAnsi" w:cstheme="minorHAnsi"/>
          <w:color w:val="000000"/>
          <w:sz w:val="22"/>
          <w:szCs w:val="22"/>
        </w:rPr>
        <w:t xml:space="preserve">p </w:t>
      </w:r>
      <w:r>
        <w:rPr>
          <w:rFonts w:asciiTheme="minorHAnsi" w:hAnsiTheme="minorHAnsi" w:cstheme="minorHAnsi"/>
          <w:color w:val="000000"/>
          <w:sz w:val="22"/>
          <w:szCs w:val="22"/>
        </w:rPr>
        <w:t>&lt;</w:t>
      </w:r>
      <w:r w:rsidRPr="00D032F1">
        <w:rPr>
          <w:rFonts w:asciiTheme="minorHAnsi" w:hAnsiTheme="minorHAnsi" w:cstheme="minorHAnsi"/>
          <w:color w:val="000000"/>
          <w:sz w:val="22"/>
          <w:szCs w:val="22"/>
        </w:rPr>
        <w:t xml:space="preserve"> 0.05 considered statistically significant.</w:t>
      </w:r>
    </w:p>
    <w:p w14:paraId="6D82DD8C" w14:textId="77777777" w:rsidR="0071641D" w:rsidRDefault="0071641D" w:rsidP="0071641D">
      <w:pPr>
        <w:rPr>
          <w:rFonts w:asciiTheme="minorHAnsi" w:hAnsiTheme="minorHAnsi" w:cstheme="minorHAnsi"/>
          <w:color w:val="000000"/>
          <w:sz w:val="22"/>
          <w:szCs w:val="22"/>
        </w:rPr>
      </w:pPr>
    </w:p>
    <w:p w14:paraId="507A3107" w14:textId="767EE1CA" w:rsidR="0071641D" w:rsidRDefault="0071641D" w:rsidP="0071641D">
      <w:pPr>
        <w:rPr>
          <w:rFonts w:asciiTheme="minorHAnsi" w:hAnsiTheme="minorHAnsi" w:cstheme="minorHAnsi"/>
          <w:color w:val="000000"/>
          <w:sz w:val="22"/>
          <w:szCs w:val="22"/>
        </w:rPr>
      </w:pPr>
      <w:r>
        <w:rPr>
          <w:rFonts w:asciiTheme="minorHAnsi" w:hAnsiTheme="minorHAnsi" w:cstheme="minorHAnsi"/>
          <w:color w:val="000000"/>
          <w:sz w:val="22"/>
          <w:szCs w:val="22"/>
        </w:rPr>
        <w:t>Study author table and data shows impacts in liver weight and organ index but not for whole body weight. ECOTOX reports a significant reduction in body weight with a NOAEC/LOAEC of 4/8 mg/kg</w:t>
      </w:r>
      <w:r w:rsidR="006601BB">
        <w:rPr>
          <w:rFonts w:asciiTheme="minorHAnsi" w:hAnsiTheme="minorHAnsi" w:cstheme="minorHAnsi"/>
          <w:color w:val="000000"/>
          <w:sz w:val="22"/>
          <w:szCs w:val="22"/>
        </w:rPr>
        <w:t xml:space="preserve"> bw</w:t>
      </w:r>
      <w:r>
        <w:rPr>
          <w:rFonts w:asciiTheme="minorHAnsi" w:hAnsiTheme="minorHAnsi" w:cstheme="minorHAnsi"/>
          <w:color w:val="000000"/>
          <w:sz w:val="22"/>
          <w:szCs w:val="22"/>
        </w:rPr>
        <w:t xml:space="preserve">, respectively, that is not supported from the study report. </w:t>
      </w:r>
    </w:p>
    <w:p w14:paraId="7AB7CC68" w14:textId="77777777" w:rsidR="0071641D" w:rsidRPr="003A314F" w:rsidRDefault="0071641D" w:rsidP="0071641D">
      <w:pPr>
        <w:rPr>
          <w:rFonts w:asciiTheme="minorHAnsi" w:hAnsiTheme="minorHAnsi" w:cstheme="minorHAnsi"/>
          <w:color w:val="000000"/>
          <w:sz w:val="22"/>
          <w:szCs w:val="22"/>
        </w:rPr>
      </w:pPr>
    </w:p>
    <w:p w14:paraId="78299D13" w14:textId="17EDBC40" w:rsidR="0071641D" w:rsidRPr="003A314F"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Table 1.  </w:t>
      </w:r>
      <w:r w:rsidR="008D4944">
        <w:rPr>
          <w:rFonts w:asciiTheme="minorHAnsi" w:hAnsiTheme="minorHAnsi" w:cstheme="minorHAnsi"/>
          <w:b/>
          <w:bCs/>
          <w:color w:val="000000"/>
          <w:sz w:val="22"/>
          <w:szCs w:val="22"/>
        </w:rPr>
        <w:t>Endpoints reported for imidacloprid impacts to quails</w:t>
      </w:r>
      <w:r w:rsidRPr="003A314F">
        <w:rPr>
          <w:rFonts w:asciiTheme="minorHAnsi" w:hAnsiTheme="minorHAnsi" w:cstheme="minorHAnsi"/>
          <w:b/>
          <w:bCs/>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3"/>
        <w:gridCol w:w="2201"/>
        <w:gridCol w:w="2371"/>
        <w:gridCol w:w="2395"/>
      </w:tblGrid>
      <w:tr w:rsidR="0071641D" w:rsidRPr="00C33E9F" w14:paraId="3A157A5F" w14:textId="77777777" w:rsidTr="00380F64">
        <w:tc>
          <w:tcPr>
            <w:tcW w:w="1274" w:type="pct"/>
            <w:shd w:val="clear" w:color="auto" w:fill="D9D9D9" w:themeFill="background1" w:themeFillShade="D9"/>
            <w:tcMar>
              <w:top w:w="0" w:type="dxa"/>
              <w:left w:w="108" w:type="dxa"/>
              <w:bottom w:w="0" w:type="dxa"/>
              <w:right w:w="108" w:type="dxa"/>
            </w:tcMar>
            <w:hideMark/>
          </w:tcPr>
          <w:p w14:paraId="6F7BE64C" w14:textId="77777777" w:rsidR="0071641D" w:rsidRPr="003A314F" w:rsidRDefault="0071641D" w:rsidP="006E7AFF">
            <w:pPr>
              <w:rPr>
                <w:rFonts w:asciiTheme="minorHAnsi" w:hAnsiTheme="minorHAnsi" w:cstheme="minorHAnsi"/>
                <w:b/>
                <w:bCs/>
                <w:color w:val="FFFFFF"/>
                <w:sz w:val="22"/>
                <w:szCs w:val="22"/>
              </w:rPr>
            </w:pPr>
            <w:r>
              <w:rPr>
                <w:rFonts w:asciiTheme="minorHAnsi" w:hAnsiTheme="minorHAnsi" w:cstheme="minorHAnsi"/>
                <w:b/>
                <w:bCs/>
                <w:color w:val="000000"/>
                <w:sz w:val="22"/>
                <w:szCs w:val="22"/>
              </w:rPr>
              <w:t>Group</w:t>
            </w:r>
          </w:p>
        </w:tc>
        <w:tc>
          <w:tcPr>
            <w:tcW w:w="1177" w:type="pct"/>
            <w:shd w:val="clear" w:color="auto" w:fill="D9D9D9" w:themeFill="background1" w:themeFillShade="D9"/>
            <w:tcMar>
              <w:top w:w="0" w:type="dxa"/>
              <w:left w:w="108" w:type="dxa"/>
              <w:bottom w:w="0" w:type="dxa"/>
              <w:right w:w="108" w:type="dxa"/>
            </w:tcMar>
            <w:hideMark/>
          </w:tcPr>
          <w:p w14:paraId="7F3EF04F" w14:textId="77777777" w:rsidR="0071641D" w:rsidRPr="003A314F" w:rsidRDefault="0071641D" w:rsidP="006E7AFF">
            <w:pPr>
              <w:rPr>
                <w:rFonts w:asciiTheme="minorHAnsi" w:hAnsiTheme="minorHAnsi" w:cstheme="minorHAnsi"/>
                <w:b/>
                <w:bCs/>
                <w:color w:val="000000"/>
                <w:sz w:val="22"/>
                <w:szCs w:val="22"/>
              </w:rPr>
            </w:pPr>
            <w:r>
              <w:rPr>
                <w:rFonts w:asciiTheme="minorHAnsi" w:hAnsiTheme="minorHAnsi" w:cstheme="minorHAnsi"/>
                <w:b/>
                <w:bCs/>
                <w:color w:val="000000"/>
                <w:sz w:val="22"/>
                <w:szCs w:val="22"/>
              </w:rPr>
              <w:t>Liver weight</w:t>
            </w:r>
          </w:p>
        </w:tc>
        <w:tc>
          <w:tcPr>
            <w:tcW w:w="1268" w:type="pct"/>
            <w:shd w:val="clear" w:color="auto" w:fill="D9D9D9" w:themeFill="background1" w:themeFillShade="D9"/>
            <w:tcMar>
              <w:top w:w="0" w:type="dxa"/>
              <w:left w:w="108" w:type="dxa"/>
              <w:bottom w:w="0" w:type="dxa"/>
              <w:right w:w="108" w:type="dxa"/>
            </w:tcMar>
            <w:hideMark/>
          </w:tcPr>
          <w:p w14:paraId="2C960CE6" w14:textId="77777777" w:rsidR="0071641D" w:rsidRPr="003A314F" w:rsidRDefault="0071641D" w:rsidP="006E7AFF">
            <w:pPr>
              <w:rPr>
                <w:rFonts w:asciiTheme="minorHAnsi" w:hAnsiTheme="minorHAnsi" w:cstheme="minorHAnsi"/>
                <w:b/>
                <w:bCs/>
                <w:color w:val="000000"/>
                <w:sz w:val="22"/>
                <w:szCs w:val="22"/>
              </w:rPr>
            </w:pPr>
            <w:r>
              <w:rPr>
                <w:rFonts w:asciiTheme="minorHAnsi" w:hAnsiTheme="minorHAnsi" w:cstheme="minorHAnsi"/>
                <w:b/>
                <w:bCs/>
                <w:color w:val="000000"/>
                <w:sz w:val="22"/>
                <w:szCs w:val="22"/>
              </w:rPr>
              <w:t>Body weight</w:t>
            </w:r>
          </w:p>
        </w:tc>
        <w:tc>
          <w:tcPr>
            <w:tcW w:w="1281" w:type="pct"/>
            <w:shd w:val="clear" w:color="auto" w:fill="D9D9D9" w:themeFill="background1" w:themeFillShade="D9"/>
            <w:tcMar>
              <w:top w:w="0" w:type="dxa"/>
              <w:left w:w="108" w:type="dxa"/>
              <w:bottom w:w="0" w:type="dxa"/>
              <w:right w:w="108" w:type="dxa"/>
            </w:tcMar>
            <w:hideMark/>
          </w:tcPr>
          <w:p w14:paraId="13799352" w14:textId="77777777" w:rsidR="0071641D" w:rsidRPr="003A314F" w:rsidRDefault="0071641D" w:rsidP="006E7AFF">
            <w:pPr>
              <w:rPr>
                <w:rFonts w:asciiTheme="minorHAnsi" w:hAnsiTheme="minorHAnsi" w:cstheme="minorHAnsi"/>
                <w:b/>
                <w:bCs/>
                <w:color w:val="000000"/>
                <w:sz w:val="22"/>
                <w:szCs w:val="22"/>
              </w:rPr>
            </w:pPr>
            <w:r>
              <w:rPr>
                <w:rFonts w:asciiTheme="minorHAnsi" w:hAnsiTheme="minorHAnsi" w:cstheme="minorHAnsi"/>
                <w:b/>
                <w:bCs/>
                <w:color w:val="000000"/>
                <w:sz w:val="22"/>
                <w:szCs w:val="22"/>
              </w:rPr>
              <w:t>Organ index</w:t>
            </w:r>
          </w:p>
        </w:tc>
      </w:tr>
      <w:tr w:rsidR="0071641D" w:rsidRPr="00C33E9F" w14:paraId="30DDB13B" w14:textId="77777777" w:rsidTr="00380F64">
        <w:tc>
          <w:tcPr>
            <w:tcW w:w="1274" w:type="pct"/>
            <w:tcMar>
              <w:top w:w="0" w:type="dxa"/>
              <w:left w:w="108" w:type="dxa"/>
              <w:bottom w:w="0" w:type="dxa"/>
              <w:right w:w="108" w:type="dxa"/>
            </w:tcMar>
            <w:vAlign w:val="bottom"/>
          </w:tcPr>
          <w:p w14:paraId="65045039"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 xml:space="preserve">Control </w:t>
            </w:r>
          </w:p>
        </w:tc>
        <w:tc>
          <w:tcPr>
            <w:tcW w:w="1177" w:type="pct"/>
            <w:tcMar>
              <w:top w:w="0" w:type="dxa"/>
              <w:left w:w="108" w:type="dxa"/>
              <w:bottom w:w="0" w:type="dxa"/>
              <w:right w:w="108" w:type="dxa"/>
            </w:tcMar>
            <w:vAlign w:val="bottom"/>
          </w:tcPr>
          <w:p w14:paraId="71868002"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 xml:space="preserve">2.0732 ± 0.0865 </w:t>
            </w:r>
          </w:p>
        </w:tc>
        <w:tc>
          <w:tcPr>
            <w:tcW w:w="1268" w:type="pct"/>
            <w:tcMar>
              <w:top w:w="0" w:type="dxa"/>
              <w:left w:w="108" w:type="dxa"/>
              <w:bottom w:w="0" w:type="dxa"/>
              <w:right w:w="108" w:type="dxa"/>
            </w:tcMar>
            <w:vAlign w:val="bottom"/>
          </w:tcPr>
          <w:p w14:paraId="4FE9BCBE"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 xml:space="preserve">137.30 ± 3.1881 </w:t>
            </w:r>
          </w:p>
        </w:tc>
        <w:tc>
          <w:tcPr>
            <w:tcW w:w="1281" w:type="pct"/>
            <w:tcMar>
              <w:top w:w="0" w:type="dxa"/>
              <w:left w:w="108" w:type="dxa"/>
              <w:bottom w:w="0" w:type="dxa"/>
              <w:right w:w="108" w:type="dxa"/>
            </w:tcMar>
            <w:vAlign w:val="bottom"/>
          </w:tcPr>
          <w:p w14:paraId="54FAB424"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1.5134 ± 0.0661</w:t>
            </w:r>
          </w:p>
        </w:tc>
      </w:tr>
      <w:tr w:rsidR="0071641D" w:rsidRPr="00C33E9F" w14:paraId="493647B1" w14:textId="77777777" w:rsidTr="00380F64">
        <w:tc>
          <w:tcPr>
            <w:tcW w:w="1274" w:type="pct"/>
            <w:tcMar>
              <w:top w:w="0" w:type="dxa"/>
              <w:left w:w="108" w:type="dxa"/>
              <w:bottom w:w="0" w:type="dxa"/>
              <w:right w:w="108" w:type="dxa"/>
            </w:tcMar>
            <w:vAlign w:val="bottom"/>
          </w:tcPr>
          <w:p w14:paraId="43E4EA57"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IMI (2 mg/kg)</w:t>
            </w:r>
          </w:p>
        </w:tc>
        <w:tc>
          <w:tcPr>
            <w:tcW w:w="1177" w:type="pct"/>
            <w:tcMar>
              <w:top w:w="0" w:type="dxa"/>
              <w:left w:w="108" w:type="dxa"/>
              <w:bottom w:w="0" w:type="dxa"/>
              <w:right w:w="108" w:type="dxa"/>
            </w:tcMar>
            <w:vAlign w:val="bottom"/>
          </w:tcPr>
          <w:p w14:paraId="3FFEF781"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2.1154 ± 0.1394</w:t>
            </w:r>
          </w:p>
        </w:tc>
        <w:tc>
          <w:tcPr>
            <w:tcW w:w="1268" w:type="pct"/>
            <w:tcMar>
              <w:top w:w="0" w:type="dxa"/>
              <w:left w:w="108" w:type="dxa"/>
              <w:bottom w:w="0" w:type="dxa"/>
              <w:right w:w="108" w:type="dxa"/>
            </w:tcMar>
            <w:vAlign w:val="bottom"/>
          </w:tcPr>
          <w:p w14:paraId="3369D8EB"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135.34 ± 3.4473</w:t>
            </w:r>
          </w:p>
        </w:tc>
        <w:tc>
          <w:tcPr>
            <w:tcW w:w="1281" w:type="pct"/>
            <w:tcMar>
              <w:top w:w="0" w:type="dxa"/>
              <w:left w:w="108" w:type="dxa"/>
              <w:bottom w:w="0" w:type="dxa"/>
              <w:right w:w="108" w:type="dxa"/>
            </w:tcMar>
            <w:vAlign w:val="bottom"/>
          </w:tcPr>
          <w:p w14:paraId="7EB38D07"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1.5585 ± 0.0839</w:t>
            </w:r>
          </w:p>
        </w:tc>
      </w:tr>
      <w:tr w:rsidR="0071641D" w:rsidRPr="00C33E9F" w14:paraId="47A86DC4" w14:textId="77777777" w:rsidTr="00380F64">
        <w:tc>
          <w:tcPr>
            <w:tcW w:w="1274" w:type="pct"/>
            <w:tcMar>
              <w:top w:w="0" w:type="dxa"/>
              <w:left w:w="108" w:type="dxa"/>
              <w:bottom w:w="0" w:type="dxa"/>
              <w:right w:w="108" w:type="dxa"/>
            </w:tcMar>
            <w:vAlign w:val="bottom"/>
          </w:tcPr>
          <w:p w14:paraId="42693EC5"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IMI (4 mg/kg)</w:t>
            </w:r>
          </w:p>
        </w:tc>
        <w:tc>
          <w:tcPr>
            <w:tcW w:w="1177" w:type="pct"/>
            <w:tcMar>
              <w:top w:w="0" w:type="dxa"/>
              <w:left w:w="108" w:type="dxa"/>
              <w:bottom w:w="0" w:type="dxa"/>
              <w:right w:w="108" w:type="dxa"/>
            </w:tcMar>
            <w:vAlign w:val="bottom"/>
          </w:tcPr>
          <w:p w14:paraId="5A99F3DE"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2.0455 ± 0.0967</w:t>
            </w:r>
          </w:p>
        </w:tc>
        <w:tc>
          <w:tcPr>
            <w:tcW w:w="1268" w:type="pct"/>
            <w:tcMar>
              <w:top w:w="0" w:type="dxa"/>
              <w:left w:w="108" w:type="dxa"/>
              <w:bottom w:w="0" w:type="dxa"/>
              <w:right w:w="108" w:type="dxa"/>
            </w:tcMar>
            <w:vAlign w:val="bottom"/>
          </w:tcPr>
          <w:p w14:paraId="5F2D5F7E"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128.43 ± 3.6481</w:t>
            </w:r>
          </w:p>
        </w:tc>
        <w:tc>
          <w:tcPr>
            <w:tcW w:w="1281" w:type="pct"/>
            <w:tcMar>
              <w:top w:w="0" w:type="dxa"/>
              <w:left w:w="108" w:type="dxa"/>
              <w:bottom w:w="0" w:type="dxa"/>
              <w:right w:w="108" w:type="dxa"/>
            </w:tcMar>
            <w:vAlign w:val="bottom"/>
          </w:tcPr>
          <w:p w14:paraId="6AB5486D"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1.6009 ± 0.0864</w:t>
            </w:r>
          </w:p>
        </w:tc>
      </w:tr>
      <w:tr w:rsidR="0071641D" w:rsidRPr="00C33E9F" w14:paraId="799509CF" w14:textId="77777777" w:rsidTr="00380F64">
        <w:tc>
          <w:tcPr>
            <w:tcW w:w="1274" w:type="pct"/>
            <w:tcMar>
              <w:top w:w="0" w:type="dxa"/>
              <w:left w:w="108" w:type="dxa"/>
              <w:bottom w:w="0" w:type="dxa"/>
              <w:right w:w="108" w:type="dxa"/>
            </w:tcMar>
            <w:vAlign w:val="bottom"/>
          </w:tcPr>
          <w:p w14:paraId="2387CED3"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IMI (8 mg/kg)</w:t>
            </w:r>
          </w:p>
        </w:tc>
        <w:tc>
          <w:tcPr>
            <w:tcW w:w="1177" w:type="pct"/>
            <w:tcMar>
              <w:top w:w="0" w:type="dxa"/>
              <w:left w:w="108" w:type="dxa"/>
              <w:bottom w:w="0" w:type="dxa"/>
              <w:right w:w="108" w:type="dxa"/>
            </w:tcMar>
            <w:vAlign w:val="bottom"/>
          </w:tcPr>
          <w:p w14:paraId="2C16273B"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2.4490 ± 0.1442</w:t>
            </w:r>
            <w:r>
              <w:rPr>
                <w:rFonts w:ascii="Tahoma" w:hAnsi="Tahoma" w:cs="Tahoma"/>
                <w:color w:val="000000"/>
                <w:sz w:val="22"/>
                <w:szCs w:val="22"/>
              </w:rPr>
              <w:t>⁎</w:t>
            </w:r>
          </w:p>
        </w:tc>
        <w:tc>
          <w:tcPr>
            <w:tcW w:w="1268" w:type="pct"/>
            <w:tcMar>
              <w:top w:w="0" w:type="dxa"/>
              <w:left w:w="108" w:type="dxa"/>
              <w:bottom w:w="0" w:type="dxa"/>
              <w:right w:w="108" w:type="dxa"/>
            </w:tcMar>
            <w:vAlign w:val="bottom"/>
          </w:tcPr>
          <w:p w14:paraId="68EBCD36"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130.94 ± 1.9549</w:t>
            </w:r>
          </w:p>
        </w:tc>
        <w:tc>
          <w:tcPr>
            <w:tcW w:w="1281" w:type="pct"/>
            <w:tcMar>
              <w:top w:w="0" w:type="dxa"/>
              <w:left w:w="108" w:type="dxa"/>
              <w:bottom w:w="0" w:type="dxa"/>
              <w:right w:w="108" w:type="dxa"/>
            </w:tcMar>
            <w:vAlign w:val="bottom"/>
          </w:tcPr>
          <w:p w14:paraId="392C7519" w14:textId="77777777" w:rsidR="0071641D" w:rsidRPr="003A314F" w:rsidRDefault="0071641D" w:rsidP="006E7AFF">
            <w:pPr>
              <w:rPr>
                <w:rFonts w:asciiTheme="minorHAnsi" w:hAnsiTheme="minorHAnsi" w:cstheme="minorHAnsi"/>
                <w:color w:val="000000"/>
                <w:sz w:val="22"/>
                <w:szCs w:val="22"/>
              </w:rPr>
            </w:pPr>
            <w:r>
              <w:rPr>
                <w:rFonts w:ascii="Calibri" w:hAnsi="Calibri" w:cs="Calibri"/>
                <w:color w:val="000000"/>
                <w:sz w:val="22"/>
                <w:szCs w:val="22"/>
              </w:rPr>
              <w:t>1.8714 ± 0.1105</w:t>
            </w:r>
            <w:r>
              <w:rPr>
                <w:rFonts w:ascii="Tahoma" w:hAnsi="Tahoma" w:cs="Tahoma"/>
                <w:color w:val="000000"/>
                <w:sz w:val="22"/>
                <w:szCs w:val="22"/>
              </w:rPr>
              <w:t>⁎</w:t>
            </w:r>
          </w:p>
        </w:tc>
      </w:tr>
    </w:tbl>
    <w:p w14:paraId="35FA34C1" w14:textId="77777777" w:rsidR="0071641D" w:rsidRPr="003A314F" w:rsidRDefault="0071641D" w:rsidP="0071641D">
      <w:pPr>
        <w:rPr>
          <w:rFonts w:asciiTheme="minorHAnsi" w:hAnsiTheme="minorHAnsi" w:cstheme="minorHAnsi"/>
          <w:b/>
          <w:bCs/>
          <w:color w:val="000000"/>
          <w:sz w:val="22"/>
          <w:szCs w:val="22"/>
        </w:rPr>
      </w:pPr>
    </w:p>
    <w:p w14:paraId="5AC6A17C" w14:textId="4A66676A"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5A2628">
        <w:rPr>
          <w:rFonts w:asciiTheme="minorHAnsi" w:hAnsiTheme="minorHAnsi" w:cstheme="minorHAnsi"/>
          <w:color w:val="000000"/>
          <w:sz w:val="22"/>
          <w:szCs w:val="22"/>
        </w:rPr>
        <w:t>Qualitative</w:t>
      </w:r>
    </w:p>
    <w:p w14:paraId="112DF5EE" w14:textId="77777777" w:rsidR="0071641D" w:rsidRPr="003A314F" w:rsidRDefault="0071641D" w:rsidP="0071641D">
      <w:pPr>
        <w:rPr>
          <w:rFonts w:asciiTheme="minorHAnsi" w:hAnsiTheme="minorHAnsi" w:cstheme="minorHAnsi"/>
          <w:b/>
          <w:bCs/>
          <w:color w:val="000000"/>
          <w:sz w:val="22"/>
          <w:szCs w:val="22"/>
        </w:rPr>
      </w:pPr>
    </w:p>
    <w:p w14:paraId="56672A34" w14:textId="4883B25D"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Not suitable for use in BE because the endpoints as reported in the </w:t>
      </w:r>
      <w:r w:rsidR="003A1AB7">
        <w:rPr>
          <w:rFonts w:asciiTheme="minorHAnsi" w:hAnsiTheme="minorHAnsi" w:cstheme="minorHAnsi"/>
          <w:color w:val="000000"/>
          <w:sz w:val="22"/>
          <w:szCs w:val="22"/>
        </w:rPr>
        <w:t>ECOTOX</w:t>
      </w:r>
      <w:r>
        <w:rPr>
          <w:rFonts w:asciiTheme="minorHAnsi" w:hAnsiTheme="minorHAnsi" w:cstheme="minorHAnsi"/>
          <w:color w:val="000000"/>
          <w:sz w:val="22"/>
          <w:szCs w:val="22"/>
        </w:rPr>
        <w:t xml:space="preserve"> report were not evident in the open literature paper. Additionally, those endpoints reported in the paper are not apical endpoints. </w:t>
      </w:r>
    </w:p>
    <w:p w14:paraId="4ECAF378" w14:textId="77777777" w:rsidR="0071641D" w:rsidRPr="003A314F" w:rsidRDefault="0071641D" w:rsidP="0071641D">
      <w:pPr>
        <w:rPr>
          <w:rFonts w:asciiTheme="minorHAnsi" w:hAnsiTheme="minorHAnsi" w:cstheme="minorHAnsi"/>
          <w:color w:val="000000"/>
          <w:sz w:val="22"/>
          <w:szCs w:val="22"/>
        </w:rPr>
      </w:pPr>
    </w:p>
    <w:p w14:paraId="5AEB0F9E"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597FFBC7" w14:textId="3058611C" w:rsidR="006E7AFF" w:rsidRDefault="0071641D" w:rsidP="003A1AB7">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8D4944">
        <w:rPr>
          <w:rFonts w:asciiTheme="minorHAnsi" w:hAnsiTheme="minorHAnsi" w:cstheme="minorHAnsi"/>
          <w:color w:val="000000"/>
          <w:sz w:val="22"/>
          <w:szCs w:val="22"/>
        </w:rPr>
        <w:t>Ryan Mroz</w:t>
      </w:r>
      <w:r w:rsidR="006E7AFF">
        <w:br w:type="page"/>
      </w:r>
    </w:p>
    <w:p w14:paraId="303F3CF3" w14:textId="77777777" w:rsidR="00024DDB" w:rsidRPr="003A314F" w:rsidRDefault="00024DDB" w:rsidP="00024DDB">
      <w:pPr>
        <w:rPr>
          <w:rFonts w:asciiTheme="minorHAnsi" w:hAnsiTheme="minorHAnsi" w:cstheme="minorHAnsi"/>
          <w:b/>
          <w:bCs/>
          <w:color w:val="000000"/>
          <w:sz w:val="22"/>
          <w:szCs w:val="22"/>
          <w:u w:val="single"/>
        </w:rPr>
      </w:pPr>
      <w:r w:rsidRPr="00EC646C">
        <w:rPr>
          <w:rFonts w:asciiTheme="minorHAnsi" w:hAnsiTheme="minorHAnsi" w:cstheme="minorHAnsi"/>
          <w:b/>
          <w:bCs/>
          <w:color w:val="000000"/>
          <w:sz w:val="22"/>
          <w:szCs w:val="22"/>
          <w:u w:val="single"/>
        </w:rPr>
        <w:lastRenderedPageBreak/>
        <w:t>Open Literature Review Summary</w:t>
      </w:r>
    </w:p>
    <w:p w14:paraId="05120D46" w14:textId="77777777" w:rsidR="00024DDB" w:rsidRPr="003A314F" w:rsidRDefault="00024DDB" w:rsidP="00024DDB">
      <w:pPr>
        <w:rPr>
          <w:rFonts w:asciiTheme="minorHAnsi" w:hAnsiTheme="minorHAnsi" w:cstheme="minorHAnsi"/>
          <w:b/>
          <w:bCs/>
          <w:color w:val="000000"/>
          <w:sz w:val="22"/>
          <w:szCs w:val="22"/>
          <w:u w:val="single"/>
        </w:rPr>
      </w:pPr>
    </w:p>
    <w:p w14:paraId="2093E57D" w14:textId="77777777" w:rsidR="00024DDB" w:rsidRPr="003A314F" w:rsidRDefault="00024DDB" w:rsidP="00024DD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64D7A295" w14:textId="77777777" w:rsidR="00024DDB" w:rsidRPr="003A314F" w:rsidRDefault="00024DDB" w:rsidP="00024DD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3F85147B" w14:textId="77777777" w:rsidR="00024DDB" w:rsidRPr="003A314F" w:rsidRDefault="00024DDB" w:rsidP="00024DD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6F6F912A" w14:textId="404C71F9" w:rsidR="00024DDB" w:rsidRPr="003A314F" w:rsidRDefault="00024DDB" w:rsidP="00024DDB">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168929</w:t>
      </w:r>
    </w:p>
    <w:p w14:paraId="2620FA56" w14:textId="77777777" w:rsidR="00024DDB" w:rsidRPr="003A314F" w:rsidRDefault="00024DDB" w:rsidP="00024DDB">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w:t>
      </w:r>
      <w:r>
        <w:rPr>
          <w:rFonts w:asciiTheme="minorHAnsi" w:hAnsiTheme="minorHAnsi" w:cstheme="minorHAnsi"/>
          <w:color w:val="000000"/>
          <w:sz w:val="22"/>
          <w:szCs w:val="22"/>
        </w:rPr>
        <w:t>t</w:t>
      </w:r>
    </w:p>
    <w:p w14:paraId="5A30754E" w14:textId="2AC83BB8" w:rsidR="00024DDB" w:rsidRPr="00D32D3A" w:rsidRDefault="00024DDB" w:rsidP="00024DD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Pr>
          <w:rFonts w:asciiTheme="minorHAnsi" w:hAnsiTheme="minorHAnsi" w:cstheme="minorHAnsi"/>
          <w:color w:val="000000"/>
          <w:sz w:val="22"/>
          <w:szCs w:val="22"/>
        </w:rPr>
        <w:t>6</w:t>
      </w:r>
      <w:r w:rsidRPr="00D32D3A">
        <w:rPr>
          <w:rFonts w:asciiTheme="minorHAnsi" w:hAnsiTheme="minorHAnsi" w:cstheme="minorHAnsi"/>
          <w:color w:val="000000"/>
          <w:sz w:val="22"/>
          <w:szCs w:val="22"/>
        </w:rPr>
        <w:t>-3-2021</w:t>
      </w:r>
    </w:p>
    <w:p w14:paraId="101116CB" w14:textId="77777777" w:rsidR="00024DDB" w:rsidRPr="003A314F" w:rsidRDefault="00024DDB" w:rsidP="00024DDB">
      <w:pPr>
        <w:spacing w:line="252" w:lineRule="auto"/>
        <w:rPr>
          <w:rFonts w:asciiTheme="minorHAnsi" w:hAnsiTheme="minorHAnsi" w:cstheme="minorHAnsi"/>
          <w:b/>
          <w:bCs/>
          <w:color w:val="000000"/>
          <w:sz w:val="22"/>
          <w:szCs w:val="22"/>
        </w:rPr>
      </w:pPr>
    </w:p>
    <w:p w14:paraId="7AA41AF9" w14:textId="1373AC16" w:rsidR="00024DDB" w:rsidRPr="003A314F" w:rsidRDefault="00024DDB" w:rsidP="00024DDB">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024DDB">
        <w:rPr>
          <w:rFonts w:asciiTheme="minorHAnsi" w:eastAsiaTheme="minorHAnsi" w:hAnsiTheme="minorHAnsi" w:cstheme="minorHAnsi"/>
          <w:sz w:val="22"/>
          <w:szCs w:val="22"/>
        </w:rPr>
        <w:t>Toor H</w:t>
      </w:r>
      <w:r>
        <w:rPr>
          <w:rFonts w:asciiTheme="minorHAnsi" w:eastAsiaTheme="minorHAnsi" w:hAnsiTheme="minorHAnsi" w:cstheme="minorHAnsi"/>
          <w:sz w:val="22"/>
          <w:szCs w:val="22"/>
        </w:rPr>
        <w:t>.</w:t>
      </w:r>
      <w:r w:rsidRPr="00024DDB">
        <w:rPr>
          <w:rFonts w:asciiTheme="minorHAnsi" w:eastAsiaTheme="minorHAnsi" w:hAnsiTheme="minorHAnsi" w:cstheme="minorHAnsi"/>
          <w:sz w:val="22"/>
          <w:szCs w:val="22"/>
        </w:rPr>
        <w:t>K</w:t>
      </w:r>
      <w:r>
        <w:rPr>
          <w:rFonts w:asciiTheme="minorHAnsi" w:eastAsiaTheme="minorHAnsi" w:hAnsiTheme="minorHAnsi" w:cstheme="minorHAnsi"/>
          <w:sz w:val="22"/>
          <w:szCs w:val="22"/>
        </w:rPr>
        <w:t xml:space="preserve">., </w:t>
      </w:r>
      <w:r w:rsidRPr="00024DDB">
        <w:rPr>
          <w:rFonts w:asciiTheme="minorHAnsi" w:eastAsiaTheme="minorHAnsi" w:hAnsiTheme="minorHAnsi" w:cstheme="minorHAnsi"/>
          <w:sz w:val="22"/>
          <w:szCs w:val="22"/>
        </w:rPr>
        <w:t>Sangha G</w:t>
      </w:r>
      <w:r>
        <w:rPr>
          <w:rFonts w:asciiTheme="minorHAnsi" w:eastAsiaTheme="minorHAnsi" w:hAnsiTheme="minorHAnsi" w:cstheme="minorHAnsi"/>
          <w:sz w:val="22"/>
          <w:szCs w:val="22"/>
        </w:rPr>
        <w:t>.</w:t>
      </w:r>
      <w:r w:rsidRPr="00024DDB">
        <w:rPr>
          <w:rFonts w:asciiTheme="minorHAnsi" w:eastAsiaTheme="minorHAnsi" w:hAnsiTheme="minorHAnsi" w:cstheme="minorHAnsi"/>
          <w:sz w:val="22"/>
          <w:szCs w:val="22"/>
        </w:rPr>
        <w:t>K</w:t>
      </w:r>
      <w:r>
        <w:rPr>
          <w:rFonts w:asciiTheme="minorHAnsi" w:eastAsiaTheme="minorHAnsi" w:hAnsiTheme="minorHAnsi" w:cstheme="minorHAnsi"/>
          <w:sz w:val="22"/>
          <w:szCs w:val="22"/>
        </w:rPr>
        <w:t xml:space="preserve">., </w:t>
      </w:r>
      <w:r w:rsidRPr="00024DDB">
        <w:rPr>
          <w:rFonts w:asciiTheme="minorHAnsi" w:eastAsiaTheme="minorHAnsi" w:hAnsiTheme="minorHAnsi" w:cstheme="minorHAnsi"/>
          <w:sz w:val="22"/>
          <w:szCs w:val="22"/>
        </w:rPr>
        <w:t>Khera K</w:t>
      </w:r>
      <w:r>
        <w:rPr>
          <w:rFonts w:asciiTheme="minorHAnsi" w:eastAsiaTheme="minorHAnsi" w:hAnsiTheme="minorHAnsi" w:cstheme="minorHAnsi"/>
          <w:sz w:val="22"/>
          <w:szCs w:val="22"/>
        </w:rPr>
        <w:t>.</w:t>
      </w:r>
      <w:r w:rsidRPr="00024DDB">
        <w:rPr>
          <w:rFonts w:asciiTheme="minorHAnsi" w:eastAsiaTheme="minorHAnsi" w:hAnsiTheme="minorHAnsi" w:cstheme="minorHAnsi"/>
          <w:sz w:val="22"/>
          <w:szCs w:val="22"/>
        </w:rPr>
        <w:t>S</w:t>
      </w:r>
      <w:r>
        <w:rPr>
          <w:rFonts w:asciiTheme="minorHAnsi" w:eastAsiaTheme="minorHAnsi" w:hAnsiTheme="minorHAnsi" w:cstheme="minorHAnsi"/>
          <w:sz w:val="22"/>
          <w:szCs w:val="22"/>
        </w:rPr>
        <w:t>.</w:t>
      </w:r>
      <w:r w:rsidRPr="00024DD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(2013). </w:t>
      </w:r>
      <w:r w:rsidRPr="00024DDB">
        <w:rPr>
          <w:rFonts w:asciiTheme="minorHAnsi" w:eastAsiaTheme="minorHAnsi" w:hAnsiTheme="minorHAnsi" w:cstheme="minorHAnsi"/>
          <w:sz w:val="22"/>
          <w:szCs w:val="22"/>
        </w:rPr>
        <w:t>Imidacloprid Induced Histological and Biochemical Alterations in Liver of Female Albino Rats</w:t>
      </w:r>
      <w:r>
        <w:rPr>
          <w:rFonts w:asciiTheme="minorHAnsi" w:eastAsiaTheme="minorHAnsi" w:hAnsiTheme="minorHAnsi" w:cstheme="minorHAnsi"/>
          <w:sz w:val="22"/>
          <w:szCs w:val="22"/>
        </w:rPr>
        <w:t xml:space="preserve">. </w:t>
      </w:r>
      <w:r w:rsidRPr="00024DDB">
        <w:rPr>
          <w:rFonts w:asciiTheme="minorHAnsi" w:eastAsiaTheme="minorHAnsi" w:hAnsiTheme="minorHAnsi" w:cstheme="minorHAnsi"/>
          <w:sz w:val="22"/>
          <w:szCs w:val="22"/>
        </w:rPr>
        <w:t>Pestic. Biochem. Physiol. 105(1): 1-4</w:t>
      </w:r>
      <w:r>
        <w:rPr>
          <w:rFonts w:asciiTheme="minorHAnsi" w:eastAsiaTheme="minorHAnsi" w:hAnsiTheme="minorHAnsi" w:cstheme="minorHAnsi"/>
          <w:sz w:val="22"/>
          <w:szCs w:val="22"/>
        </w:rPr>
        <w:t>.</w:t>
      </w:r>
    </w:p>
    <w:p w14:paraId="04ABA943" w14:textId="77777777" w:rsidR="00024DDB" w:rsidRPr="003A314F" w:rsidRDefault="00024DDB" w:rsidP="00024DDB">
      <w:pPr>
        <w:rPr>
          <w:rFonts w:asciiTheme="minorHAnsi" w:hAnsiTheme="minorHAnsi" w:cstheme="minorHAnsi"/>
          <w:color w:val="000000"/>
          <w:sz w:val="22"/>
          <w:szCs w:val="22"/>
        </w:rPr>
      </w:pPr>
    </w:p>
    <w:p w14:paraId="48892AE8" w14:textId="77777777" w:rsidR="00024DDB" w:rsidRDefault="00024DDB" w:rsidP="00024DDB">
      <w:pPr>
        <w:rPr>
          <w:rFonts w:asciiTheme="minorHAnsi" w:hAnsiTheme="minorHAnsi" w:cstheme="minorHAnsi"/>
          <w:b/>
          <w:bCs/>
          <w:color w:val="000000"/>
          <w:sz w:val="22"/>
          <w:szCs w:val="22"/>
        </w:rPr>
      </w:pPr>
      <w:r w:rsidRPr="002C636E">
        <w:rPr>
          <w:rFonts w:asciiTheme="minorHAnsi" w:hAnsiTheme="minorHAnsi" w:cstheme="minorHAnsi"/>
          <w:b/>
          <w:bCs/>
          <w:color w:val="000000"/>
          <w:sz w:val="22"/>
          <w:szCs w:val="22"/>
        </w:rPr>
        <w:t>Summary of Study Findings:</w:t>
      </w:r>
      <w:r w:rsidRPr="003A314F">
        <w:rPr>
          <w:rFonts w:asciiTheme="minorHAnsi" w:hAnsiTheme="minorHAnsi" w:cstheme="minorHAnsi"/>
          <w:b/>
          <w:bCs/>
          <w:color w:val="000000"/>
          <w:sz w:val="22"/>
          <w:szCs w:val="22"/>
        </w:rPr>
        <w:t xml:space="preserve">  </w:t>
      </w:r>
    </w:p>
    <w:p w14:paraId="4D40D888" w14:textId="05DF7F71" w:rsidR="00024DDB" w:rsidRDefault="00980CA8" w:rsidP="00980CA8">
      <w:pPr>
        <w:rPr>
          <w:rFonts w:asciiTheme="minorHAnsi" w:hAnsiTheme="minorHAnsi" w:cstheme="minorHAnsi"/>
          <w:color w:val="000000"/>
          <w:sz w:val="22"/>
          <w:szCs w:val="22"/>
        </w:rPr>
      </w:pPr>
      <w:r w:rsidRPr="00980CA8">
        <w:rPr>
          <w:rFonts w:asciiTheme="minorHAnsi" w:hAnsiTheme="minorHAnsi" w:cstheme="minorHAnsi"/>
          <w:color w:val="000000"/>
          <w:sz w:val="22"/>
          <w:szCs w:val="22"/>
        </w:rPr>
        <w:t>The study was conducted on sexually mature female albino rats,</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3 months of age, weighing 100–150 g obtained from Guru Angad</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Dev Veterinary and Animal Sciences University (GADVASU),</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Ludhiana.</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Commercial formulation of imidacloprid (Confidor 40 SL from</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M/S Bayer Corporation Limited, Mumbai) was used for treatment</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of rats. The rats were given imidacloprid at a dose level of 45</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and 9 mg/kg bw) which is 1/10th and 1/50th of LD50 for four weeks</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continuously by oral intubation.</w:t>
      </w:r>
      <w:r>
        <w:rPr>
          <w:rFonts w:asciiTheme="minorHAnsi" w:hAnsiTheme="minorHAnsi" w:cstheme="minorHAnsi"/>
          <w:color w:val="000000"/>
          <w:sz w:val="22"/>
          <w:szCs w:val="22"/>
        </w:rPr>
        <w:t xml:space="preserve"> </w:t>
      </w:r>
    </w:p>
    <w:p w14:paraId="6A28D3E9" w14:textId="77777777" w:rsidR="002C636E" w:rsidRDefault="002C636E" w:rsidP="00980CA8">
      <w:pPr>
        <w:rPr>
          <w:rFonts w:asciiTheme="minorHAnsi" w:hAnsiTheme="minorHAnsi" w:cstheme="minorHAnsi"/>
          <w:color w:val="000000"/>
          <w:sz w:val="22"/>
          <w:szCs w:val="22"/>
        </w:rPr>
      </w:pPr>
    </w:p>
    <w:p w14:paraId="34A11A92" w14:textId="481869C3" w:rsidR="00980CA8" w:rsidRDefault="00980CA8" w:rsidP="00980CA8">
      <w:pPr>
        <w:rPr>
          <w:rFonts w:asciiTheme="minorHAnsi" w:hAnsiTheme="minorHAnsi" w:cstheme="minorHAnsi"/>
          <w:color w:val="000000"/>
          <w:sz w:val="22"/>
          <w:szCs w:val="22"/>
        </w:rPr>
      </w:pPr>
      <w:r w:rsidRPr="00980CA8">
        <w:rPr>
          <w:rFonts w:asciiTheme="minorHAnsi" w:hAnsiTheme="minorHAnsi" w:cstheme="minorHAnsi"/>
          <w:color w:val="000000"/>
          <w:sz w:val="22"/>
          <w:szCs w:val="22"/>
        </w:rPr>
        <w:t>Biochemical analyses were presented as the mean ± standard</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error of means (S.E.M). Comparisons were made between control,</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vehicle and treated groups on computer using ‘‘Analysis of Variance</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(ANOVA)’’ as a Statgraphics statistical package. A P value</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of 0.05 was selected as a criterion for statistically significant</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differences.</w:t>
      </w:r>
    </w:p>
    <w:p w14:paraId="068E5B71" w14:textId="1E56AA43" w:rsidR="00980CA8" w:rsidRDefault="00980CA8" w:rsidP="00980CA8">
      <w:pPr>
        <w:rPr>
          <w:rFonts w:asciiTheme="minorHAnsi" w:hAnsiTheme="minorHAnsi" w:cstheme="minorHAnsi"/>
          <w:color w:val="000000"/>
          <w:sz w:val="22"/>
          <w:szCs w:val="22"/>
        </w:rPr>
      </w:pPr>
    </w:p>
    <w:p w14:paraId="7DCE8642" w14:textId="13C548C4" w:rsidR="00980CA8" w:rsidRDefault="00980CA8" w:rsidP="00980CA8">
      <w:pPr>
        <w:rPr>
          <w:rFonts w:asciiTheme="minorHAnsi" w:hAnsiTheme="minorHAnsi" w:cstheme="minorHAnsi"/>
          <w:color w:val="000000"/>
          <w:sz w:val="22"/>
          <w:szCs w:val="22"/>
        </w:rPr>
      </w:pPr>
      <w:r w:rsidRPr="00980CA8">
        <w:rPr>
          <w:rFonts w:asciiTheme="minorHAnsi" w:hAnsiTheme="minorHAnsi" w:cstheme="minorHAnsi"/>
          <w:color w:val="000000"/>
          <w:sz w:val="22"/>
          <w:szCs w:val="22"/>
        </w:rPr>
        <w:t>Mean changes in feed intake, body weight and relative liver</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 xml:space="preserve">weights </w:t>
      </w:r>
      <w:r w:rsidR="002C636E">
        <w:rPr>
          <w:rFonts w:asciiTheme="minorHAnsi" w:hAnsiTheme="minorHAnsi" w:cstheme="minorHAnsi"/>
          <w:color w:val="000000"/>
          <w:sz w:val="22"/>
          <w:szCs w:val="22"/>
        </w:rPr>
        <w:t>were measured</w:t>
      </w:r>
      <w:r w:rsidRPr="00980CA8">
        <w:rPr>
          <w:rFonts w:asciiTheme="minorHAnsi" w:hAnsiTheme="minorHAnsi" w:cstheme="minorHAnsi"/>
          <w:color w:val="000000"/>
          <w:sz w:val="22"/>
          <w:szCs w:val="22"/>
        </w:rPr>
        <w:t>. Average feed intake was significantly</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reduced in female rats treated with the higher dose of imidacloprid. It did not differ significantly in control and 1/50</w:t>
      </w:r>
      <w:r w:rsidRPr="00980CA8">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of LD</w:t>
      </w:r>
      <w:r w:rsidRPr="002C636E">
        <w:rPr>
          <w:rFonts w:asciiTheme="minorHAnsi" w:hAnsiTheme="minorHAnsi" w:cstheme="minorHAnsi"/>
          <w:color w:val="000000"/>
          <w:sz w:val="22"/>
          <w:szCs w:val="22"/>
          <w:vertAlign w:val="subscript"/>
        </w:rPr>
        <w:t>50</w:t>
      </w:r>
      <w:r w:rsidRPr="00980CA8">
        <w:rPr>
          <w:rFonts w:asciiTheme="minorHAnsi" w:hAnsiTheme="minorHAnsi" w:cstheme="minorHAnsi"/>
          <w:color w:val="000000"/>
          <w:sz w:val="22"/>
          <w:szCs w:val="22"/>
        </w:rPr>
        <w:t xml:space="preserve"> dose treated rats. At the end of the experiment, net body</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weight gain was less in treated rats as compared to control rats.</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The growth rate was significantly (P &lt; 0.005) lower for 1/10th of</w:t>
      </w:r>
      <w:r>
        <w:rPr>
          <w:rFonts w:asciiTheme="minorHAnsi" w:hAnsiTheme="minorHAnsi" w:cstheme="minorHAnsi"/>
          <w:color w:val="000000"/>
          <w:sz w:val="22"/>
          <w:szCs w:val="22"/>
        </w:rPr>
        <w:t xml:space="preserve"> </w:t>
      </w:r>
      <w:r w:rsidRPr="00980CA8">
        <w:rPr>
          <w:rFonts w:asciiTheme="minorHAnsi" w:hAnsiTheme="minorHAnsi" w:cstheme="minorHAnsi"/>
          <w:color w:val="000000"/>
          <w:sz w:val="22"/>
          <w:szCs w:val="22"/>
        </w:rPr>
        <w:t>LD</w:t>
      </w:r>
      <w:r w:rsidRPr="002C636E">
        <w:rPr>
          <w:rFonts w:asciiTheme="minorHAnsi" w:hAnsiTheme="minorHAnsi" w:cstheme="minorHAnsi"/>
          <w:color w:val="000000"/>
          <w:sz w:val="22"/>
          <w:szCs w:val="22"/>
          <w:vertAlign w:val="subscript"/>
        </w:rPr>
        <w:t>50</w:t>
      </w:r>
      <w:r w:rsidRPr="00980CA8">
        <w:rPr>
          <w:rFonts w:asciiTheme="minorHAnsi" w:hAnsiTheme="minorHAnsi" w:cstheme="minorHAnsi"/>
          <w:color w:val="000000"/>
          <w:sz w:val="22"/>
          <w:szCs w:val="22"/>
        </w:rPr>
        <w:t xml:space="preserve"> imidacloprid than 1/50th of LD</w:t>
      </w:r>
      <w:r w:rsidRPr="002C636E">
        <w:rPr>
          <w:rFonts w:asciiTheme="minorHAnsi" w:hAnsiTheme="minorHAnsi" w:cstheme="minorHAnsi"/>
          <w:color w:val="000000"/>
          <w:sz w:val="22"/>
          <w:szCs w:val="22"/>
          <w:vertAlign w:val="subscript"/>
        </w:rPr>
        <w:t>50</w:t>
      </w:r>
      <w:r w:rsidRPr="00980CA8">
        <w:rPr>
          <w:rFonts w:asciiTheme="minorHAnsi" w:hAnsiTheme="minorHAnsi" w:cstheme="minorHAnsi"/>
          <w:color w:val="000000"/>
          <w:sz w:val="22"/>
          <w:szCs w:val="22"/>
        </w:rPr>
        <w:t xml:space="preserve"> insecticide.</w:t>
      </w:r>
    </w:p>
    <w:p w14:paraId="128533A4" w14:textId="1B1AC30B" w:rsidR="002C636E" w:rsidRDefault="002C636E" w:rsidP="00980CA8">
      <w:pPr>
        <w:rPr>
          <w:rFonts w:asciiTheme="minorHAnsi" w:hAnsiTheme="minorHAnsi" w:cstheme="minorHAnsi"/>
          <w:color w:val="000000"/>
          <w:sz w:val="22"/>
          <w:szCs w:val="22"/>
        </w:rPr>
      </w:pPr>
    </w:p>
    <w:p w14:paraId="6CB933C4" w14:textId="620188B2" w:rsidR="002C636E" w:rsidRDefault="008709D7" w:rsidP="00980CA8">
      <w:pPr>
        <w:rPr>
          <w:rFonts w:asciiTheme="minorHAnsi" w:hAnsiTheme="minorHAnsi" w:cstheme="minorHAnsi"/>
          <w:color w:val="000000"/>
          <w:sz w:val="22"/>
          <w:szCs w:val="22"/>
        </w:rPr>
      </w:pPr>
      <w:r>
        <w:rPr>
          <w:rFonts w:asciiTheme="minorHAnsi" w:hAnsiTheme="minorHAnsi" w:cstheme="minorHAnsi"/>
          <w:color w:val="000000"/>
          <w:sz w:val="22"/>
          <w:szCs w:val="22"/>
        </w:rPr>
        <w:t>NOAEC = 9 mg a.i./kg-bw; LOAEC = 45 mg a.i./kg-bw</w:t>
      </w:r>
    </w:p>
    <w:p w14:paraId="72B2D2E9" w14:textId="77777777" w:rsidR="00024DDB" w:rsidRDefault="00024DDB" w:rsidP="00024DDB">
      <w:pPr>
        <w:rPr>
          <w:rFonts w:asciiTheme="minorHAnsi" w:hAnsiTheme="minorHAnsi" w:cstheme="minorHAnsi"/>
          <w:color w:val="000000"/>
          <w:sz w:val="22"/>
          <w:szCs w:val="22"/>
        </w:rPr>
      </w:pPr>
    </w:p>
    <w:p w14:paraId="4BBFCA53" w14:textId="77777777" w:rsidR="00024DDB" w:rsidRPr="008709D7" w:rsidRDefault="00024DDB" w:rsidP="00024DDB">
      <w:pPr>
        <w:rPr>
          <w:rFonts w:asciiTheme="minorHAnsi" w:hAnsiTheme="minorHAnsi" w:cstheme="minorHAnsi"/>
          <w:color w:val="000000"/>
          <w:sz w:val="22"/>
          <w:szCs w:val="22"/>
        </w:rPr>
      </w:pPr>
      <w:r w:rsidRPr="008709D7">
        <w:rPr>
          <w:rFonts w:asciiTheme="minorHAnsi" w:hAnsiTheme="minorHAnsi" w:cstheme="minorHAnsi"/>
          <w:b/>
          <w:bCs/>
          <w:color w:val="000000"/>
          <w:sz w:val="22"/>
          <w:szCs w:val="22"/>
        </w:rPr>
        <w:t>Description of Use in Document (QUAL, QUAN, INV):</w:t>
      </w:r>
      <w:r w:rsidRPr="008709D7">
        <w:rPr>
          <w:rFonts w:asciiTheme="minorHAnsi" w:hAnsiTheme="minorHAnsi" w:cstheme="minorHAnsi"/>
          <w:color w:val="000000"/>
          <w:sz w:val="22"/>
          <w:szCs w:val="22"/>
        </w:rPr>
        <w:t xml:space="preserve"> Qualitative</w:t>
      </w:r>
    </w:p>
    <w:p w14:paraId="17C1A1BB" w14:textId="77777777" w:rsidR="00024DDB" w:rsidRPr="008709D7" w:rsidRDefault="00024DDB" w:rsidP="00024DDB">
      <w:pPr>
        <w:rPr>
          <w:rFonts w:asciiTheme="minorHAnsi" w:hAnsiTheme="minorHAnsi" w:cstheme="minorHAnsi"/>
          <w:b/>
          <w:bCs/>
          <w:color w:val="000000"/>
          <w:sz w:val="22"/>
          <w:szCs w:val="22"/>
        </w:rPr>
      </w:pPr>
    </w:p>
    <w:p w14:paraId="7A6632A9" w14:textId="20A4FB5E" w:rsidR="00024DDB" w:rsidRDefault="00024DDB" w:rsidP="00024DDB">
      <w:pPr>
        <w:rPr>
          <w:rFonts w:asciiTheme="minorHAnsi" w:hAnsiTheme="minorHAnsi" w:cstheme="minorBidi"/>
          <w:color w:val="000000"/>
          <w:sz w:val="22"/>
          <w:szCs w:val="22"/>
        </w:rPr>
      </w:pPr>
      <w:r w:rsidRPr="008709D7">
        <w:rPr>
          <w:rFonts w:asciiTheme="minorHAnsi" w:hAnsiTheme="minorHAnsi" w:cstheme="minorBidi"/>
          <w:b/>
          <w:bCs/>
          <w:color w:val="000000" w:themeColor="text1"/>
          <w:sz w:val="22"/>
          <w:szCs w:val="22"/>
        </w:rPr>
        <w:t>Limitations of Study:</w:t>
      </w:r>
      <w:r w:rsidRPr="008709D7">
        <w:rPr>
          <w:rFonts w:asciiTheme="minorHAnsi" w:hAnsiTheme="minorHAnsi" w:cstheme="minorBidi"/>
          <w:color w:val="000000" w:themeColor="text1"/>
          <w:sz w:val="22"/>
          <w:szCs w:val="22"/>
        </w:rPr>
        <w:t> </w:t>
      </w:r>
      <w:r w:rsidR="00056585">
        <w:rPr>
          <w:rFonts w:asciiTheme="minorHAnsi" w:hAnsiTheme="minorHAnsi" w:cstheme="minorBidi"/>
          <w:color w:val="000000" w:themeColor="text1"/>
          <w:sz w:val="22"/>
          <w:szCs w:val="22"/>
        </w:rPr>
        <w:t xml:space="preserve">Used TEP for this study, therefore qualitative for use in risk description but not suitable for quantitative use. </w:t>
      </w:r>
      <w:r w:rsidRPr="4970C450">
        <w:rPr>
          <w:rFonts w:asciiTheme="minorHAnsi" w:hAnsiTheme="minorHAnsi" w:cstheme="minorBidi"/>
          <w:color w:val="000000" w:themeColor="text1"/>
          <w:sz w:val="22"/>
          <w:szCs w:val="22"/>
        </w:rPr>
        <w:t xml:space="preserve"> </w:t>
      </w:r>
    </w:p>
    <w:p w14:paraId="3DB27248" w14:textId="77777777" w:rsidR="00024DDB" w:rsidRPr="003A314F" w:rsidRDefault="00024DDB" w:rsidP="00024DDB">
      <w:pPr>
        <w:rPr>
          <w:rFonts w:asciiTheme="minorHAnsi" w:hAnsiTheme="minorHAnsi" w:cstheme="minorHAnsi"/>
          <w:color w:val="000000"/>
          <w:sz w:val="22"/>
          <w:szCs w:val="22"/>
        </w:rPr>
      </w:pPr>
    </w:p>
    <w:p w14:paraId="01D71BC9" w14:textId="77777777" w:rsidR="00024DDB" w:rsidRPr="003A314F" w:rsidRDefault="00024DDB" w:rsidP="00024DDB">
      <w:pPr>
        <w:rPr>
          <w:rFonts w:asciiTheme="minorHAnsi" w:hAnsiTheme="minorHAnsi" w:cstheme="minorHAnsi"/>
          <w:color w:val="000000"/>
          <w:sz w:val="22"/>
          <w:szCs w:val="22"/>
        </w:rPr>
      </w:pPr>
      <w:r w:rsidRPr="44BD5D52">
        <w:rPr>
          <w:rFonts w:asciiTheme="minorHAnsi" w:hAnsiTheme="minorHAnsi" w:cstheme="minorBidi"/>
          <w:b/>
          <w:bCs/>
          <w:color w:val="000000" w:themeColor="text1"/>
          <w:sz w:val="22"/>
          <w:szCs w:val="22"/>
        </w:rPr>
        <w:t>Primary Reviewer:</w:t>
      </w:r>
      <w:r w:rsidRPr="44BD5D52">
        <w:rPr>
          <w:rFonts w:asciiTheme="minorHAnsi" w:hAnsiTheme="minorHAnsi" w:cstheme="minorBidi"/>
          <w:color w:val="000000" w:themeColor="text1"/>
          <w:sz w:val="22"/>
          <w:szCs w:val="22"/>
        </w:rPr>
        <w:t xml:space="preserve"> Meghann Niesen</w:t>
      </w:r>
    </w:p>
    <w:p w14:paraId="09FE414D" w14:textId="77777777" w:rsidR="00024DDB" w:rsidRDefault="00024DDB" w:rsidP="0071641D">
      <w:pPr>
        <w:rPr>
          <w:rFonts w:asciiTheme="minorHAnsi" w:hAnsiTheme="minorHAnsi" w:cstheme="minorHAnsi"/>
          <w:b/>
          <w:bCs/>
          <w:color w:val="000000"/>
          <w:sz w:val="22"/>
          <w:szCs w:val="22"/>
          <w:u w:val="single"/>
        </w:rPr>
        <w:sectPr w:rsidR="00024DDB">
          <w:pgSz w:w="12240" w:h="15840"/>
          <w:pgMar w:top="1440" w:right="1440" w:bottom="1440" w:left="1440" w:header="720" w:footer="720" w:gutter="0"/>
          <w:cols w:space="720"/>
          <w:docGrid w:linePitch="360"/>
        </w:sectPr>
      </w:pPr>
    </w:p>
    <w:p w14:paraId="2608906F" w14:textId="15F59914" w:rsidR="0071641D" w:rsidRPr="003A314F" w:rsidRDefault="0071641D" w:rsidP="0071641D">
      <w:pPr>
        <w:rPr>
          <w:rFonts w:asciiTheme="minorHAnsi" w:hAnsiTheme="minorHAnsi" w:cstheme="minorHAnsi"/>
          <w:b/>
          <w:bCs/>
          <w:color w:val="000000"/>
          <w:sz w:val="22"/>
          <w:szCs w:val="22"/>
          <w:u w:val="single"/>
        </w:rPr>
      </w:pPr>
      <w:r w:rsidRPr="00EC646C">
        <w:rPr>
          <w:rFonts w:asciiTheme="minorHAnsi" w:hAnsiTheme="minorHAnsi" w:cstheme="minorHAnsi"/>
          <w:b/>
          <w:bCs/>
          <w:color w:val="000000"/>
          <w:sz w:val="22"/>
          <w:szCs w:val="22"/>
          <w:u w:val="single"/>
        </w:rPr>
        <w:lastRenderedPageBreak/>
        <w:t>Open Literature Review Summary</w:t>
      </w:r>
    </w:p>
    <w:p w14:paraId="3199BED4" w14:textId="77777777" w:rsidR="0071641D" w:rsidRPr="003A314F" w:rsidRDefault="0071641D" w:rsidP="0071641D">
      <w:pPr>
        <w:rPr>
          <w:rFonts w:asciiTheme="minorHAnsi" w:hAnsiTheme="minorHAnsi" w:cstheme="minorHAnsi"/>
          <w:b/>
          <w:bCs/>
          <w:color w:val="000000"/>
          <w:sz w:val="22"/>
          <w:szCs w:val="22"/>
          <w:u w:val="single"/>
        </w:rPr>
      </w:pPr>
    </w:p>
    <w:p w14:paraId="723A8FF2"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693D4467"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4064B46F"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064C5DC8" w14:textId="77777777" w:rsidR="0071641D" w:rsidRPr="003A314F" w:rsidRDefault="0071641D" w:rsidP="0071641D">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sidRPr="00B77B57">
        <w:rPr>
          <w:rFonts w:asciiTheme="minorHAnsi" w:hAnsiTheme="minorHAnsi" w:cstheme="minorHAnsi"/>
          <w:color w:val="000000"/>
          <w:sz w:val="22"/>
          <w:szCs w:val="22"/>
        </w:rPr>
        <w:t>169034</w:t>
      </w:r>
    </w:p>
    <w:p w14:paraId="74ABF39A" w14:textId="77777777"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w:t>
      </w:r>
      <w:r>
        <w:rPr>
          <w:rFonts w:asciiTheme="minorHAnsi" w:hAnsiTheme="minorHAnsi" w:cstheme="minorHAnsi"/>
          <w:color w:val="000000"/>
          <w:sz w:val="22"/>
          <w:szCs w:val="22"/>
        </w:rPr>
        <w:t>t</w:t>
      </w:r>
    </w:p>
    <w:p w14:paraId="2C74B3CB" w14:textId="77777777" w:rsidR="006E7AFF" w:rsidRPr="00D32D3A"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D32D3A">
        <w:rPr>
          <w:rFonts w:asciiTheme="minorHAnsi" w:hAnsiTheme="minorHAnsi" w:cstheme="minorHAnsi"/>
          <w:color w:val="000000"/>
          <w:sz w:val="22"/>
          <w:szCs w:val="22"/>
        </w:rPr>
        <w:t>2-3-2021</w:t>
      </w:r>
    </w:p>
    <w:p w14:paraId="3AB67F9F" w14:textId="77777777" w:rsidR="0071641D" w:rsidRPr="003A314F" w:rsidRDefault="0071641D" w:rsidP="0071641D">
      <w:pPr>
        <w:spacing w:line="252" w:lineRule="auto"/>
        <w:rPr>
          <w:rFonts w:asciiTheme="minorHAnsi" w:hAnsiTheme="minorHAnsi" w:cstheme="minorHAnsi"/>
          <w:b/>
          <w:bCs/>
          <w:color w:val="000000"/>
          <w:sz w:val="22"/>
          <w:szCs w:val="22"/>
        </w:rPr>
      </w:pPr>
    </w:p>
    <w:p w14:paraId="064AD8EC" w14:textId="77777777" w:rsidR="0071641D" w:rsidRPr="003A314F" w:rsidRDefault="0071641D" w:rsidP="0071641D">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Badgujar P</w:t>
      </w:r>
      <w:r>
        <w:rPr>
          <w:rFonts w:asciiTheme="minorHAnsi" w:eastAsiaTheme="minorHAnsi" w:hAnsiTheme="minorHAnsi" w:cstheme="minorHAnsi"/>
          <w:sz w:val="22"/>
          <w:szCs w:val="22"/>
        </w:rPr>
        <w:t>.</w:t>
      </w:r>
      <w:r w:rsidRPr="00B77B57">
        <w:rPr>
          <w:rFonts w:asciiTheme="minorHAnsi" w:eastAsiaTheme="minorHAnsi" w:hAnsiTheme="minorHAnsi" w:cstheme="minorHAnsi"/>
          <w:sz w:val="22"/>
          <w:szCs w:val="22"/>
        </w:rPr>
        <w:t>C</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Jain S</w:t>
      </w:r>
      <w:r>
        <w:rPr>
          <w:rFonts w:asciiTheme="minorHAnsi" w:eastAsiaTheme="minorHAnsi" w:hAnsiTheme="minorHAnsi" w:cstheme="minorHAnsi"/>
          <w:sz w:val="22"/>
          <w:szCs w:val="22"/>
        </w:rPr>
        <w:t>.</w:t>
      </w:r>
      <w:r w:rsidRPr="00B77B57">
        <w:rPr>
          <w:rFonts w:asciiTheme="minorHAnsi" w:eastAsiaTheme="minorHAnsi" w:hAnsiTheme="minorHAnsi" w:cstheme="minorHAnsi"/>
          <w:sz w:val="22"/>
          <w:szCs w:val="22"/>
        </w:rPr>
        <w:t>K</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Singh A</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Punia J</w:t>
      </w:r>
      <w:r>
        <w:rPr>
          <w:rFonts w:asciiTheme="minorHAnsi" w:eastAsiaTheme="minorHAnsi" w:hAnsiTheme="minorHAnsi" w:cstheme="minorHAnsi"/>
          <w:sz w:val="22"/>
          <w:szCs w:val="22"/>
        </w:rPr>
        <w:t>.</w:t>
      </w:r>
      <w:r w:rsidRPr="00B77B57">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Gupta R</w:t>
      </w:r>
      <w:r>
        <w:rPr>
          <w:rFonts w:asciiTheme="minorHAnsi" w:eastAsiaTheme="minorHAnsi" w:hAnsiTheme="minorHAnsi" w:cstheme="minorHAnsi"/>
          <w:sz w:val="22"/>
          <w:szCs w:val="22"/>
        </w:rPr>
        <w:t>.</w:t>
      </w:r>
      <w:r w:rsidRPr="00B77B57">
        <w:rPr>
          <w:rFonts w:asciiTheme="minorHAnsi" w:eastAsiaTheme="minorHAnsi" w:hAnsiTheme="minorHAnsi" w:cstheme="minorHAnsi"/>
          <w:sz w:val="22"/>
          <w:szCs w:val="22"/>
        </w:rPr>
        <w:t>P</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Chandratre G</w:t>
      </w:r>
      <w:r>
        <w:rPr>
          <w:rFonts w:asciiTheme="minorHAnsi" w:eastAsiaTheme="minorHAnsi" w:hAnsiTheme="minorHAnsi" w:cstheme="minorHAnsi"/>
          <w:sz w:val="22"/>
          <w:szCs w:val="22"/>
        </w:rPr>
        <w:t>.</w:t>
      </w:r>
      <w:r w:rsidRPr="00B77B57">
        <w:rPr>
          <w:rFonts w:asciiTheme="minorHAnsi" w:eastAsiaTheme="minorHAnsi" w:hAnsiTheme="minorHAnsi" w:cstheme="minorHAnsi"/>
          <w:sz w:val="22"/>
          <w:szCs w:val="22"/>
        </w:rPr>
        <w:t>A</w:t>
      </w:r>
      <w:r>
        <w:rPr>
          <w:rFonts w:asciiTheme="minorHAnsi" w:eastAsiaTheme="minorHAnsi" w:hAnsiTheme="minorHAnsi" w:cstheme="minorHAnsi"/>
          <w:sz w:val="22"/>
          <w:szCs w:val="22"/>
        </w:rPr>
        <w:t xml:space="preserve">. (2013). </w:t>
      </w:r>
      <w:r w:rsidRPr="00B77B57">
        <w:rPr>
          <w:rFonts w:asciiTheme="minorHAnsi" w:eastAsiaTheme="minorHAnsi" w:hAnsiTheme="minorHAnsi" w:cstheme="minorHAnsi"/>
          <w:sz w:val="22"/>
          <w:szCs w:val="22"/>
        </w:rPr>
        <w:t>Immunotoxic Effects of Imidacloprid Following 28 Days of Oral Exposure in BALB/c Mice</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Environ. Toxicol. Pharmacol. 35(3): 408-418</w:t>
      </w:r>
      <w:r>
        <w:rPr>
          <w:rFonts w:asciiTheme="minorHAnsi" w:eastAsiaTheme="minorHAnsi" w:hAnsiTheme="minorHAnsi" w:cstheme="minorHAnsi"/>
          <w:sz w:val="22"/>
          <w:szCs w:val="22"/>
        </w:rPr>
        <w:t>.</w:t>
      </w:r>
    </w:p>
    <w:p w14:paraId="00708744" w14:textId="77777777" w:rsidR="0071641D" w:rsidRPr="003A314F" w:rsidRDefault="0071641D" w:rsidP="0071641D">
      <w:pPr>
        <w:rPr>
          <w:rFonts w:asciiTheme="minorHAnsi" w:hAnsiTheme="minorHAnsi" w:cstheme="minorHAnsi"/>
          <w:color w:val="000000"/>
          <w:sz w:val="22"/>
          <w:szCs w:val="22"/>
        </w:rPr>
      </w:pPr>
    </w:p>
    <w:p w14:paraId="4D44D55A" w14:textId="77777777" w:rsidR="0071641D"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64B9C3D2" w14:textId="77777777" w:rsidR="0071641D" w:rsidRDefault="0071641D" w:rsidP="0071641D">
      <w:pPr>
        <w:rPr>
          <w:rFonts w:asciiTheme="minorHAnsi" w:hAnsiTheme="minorHAnsi" w:cstheme="minorHAnsi"/>
          <w:color w:val="000000"/>
          <w:sz w:val="22"/>
          <w:szCs w:val="22"/>
        </w:rPr>
      </w:pPr>
      <w:r w:rsidRPr="0016293D">
        <w:rPr>
          <w:rFonts w:asciiTheme="minorHAnsi" w:hAnsiTheme="minorHAnsi" w:cstheme="minorHAnsi"/>
          <w:color w:val="000000"/>
          <w:sz w:val="22"/>
          <w:szCs w:val="22"/>
        </w:rPr>
        <w:t>Female mice (4–6-week-old</w:t>
      </w:r>
      <w:r>
        <w:rPr>
          <w:rFonts w:asciiTheme="minorHAnsi" w:hAnsiTheme="minorHAnsi" w:cstheme="minorHAnsi"/>
          <w:color w:val="000000"/>
          <w:sz w:val="22"/>
          <w:szCs w:val="22"/>
        </w:rPr>
        <w:t>)</w:t>
      </w:r>
      <w:r w:rsidRPr="0016293D">
        <w:rPr>
          <w:rFonts w:asciiTheme="minorHAnsi" w:hAnsiTheme="minorHAnsi" w:cstheme="minorHAnsi"/>
          <w:color w:val="000000"/>
          <w:sz w:val="22"/>
          <w:szCs w:val="22"/>
        </w:rPr>
        <w:t xml:space="preserve"> were housed in polystyrene cages</w:t>
      </w:r>
      <w:r>
        <w:rPr>
          <w:rFonts w:asciiTheme="minorHAnsi" w:hAnsiTheme="minorHAnsi" w:cstheme="minorHAnsi"/>
          <w:color w:val="000000"/>
          <w:sz w:val="22"/>
          <w:szCs w:val="22"/>
        </w:rPr>
        <w:t xml:space="preserve"> and</w:t>
      </w:r>
      <w:r w:rsidRPr="0016293D">
        <w:rPr>
          <w:rFonts w:asciiTheme="minorHAnsi" w:hAnsiTheme="minorHAnsi" w:cstheme="minorHAnsi"/>
          <w:color w:val="000000"/>
          <w:sz w:val="22"/>
          <w:szCs w:val="22"/>
        </w:rPr>
        <w:t xml:space="preserve"> housed for 1 week for</w:t>
      </w:r>
      <w:r>
        <w:rPr>
          <w:rFonts w:asciiTheme="minorHAnsi" w:hAnsiTheme="minorHAnsi" w:cstheme="minorHAnsi"/>
          <w:color w:val="000000"/>
          <w:sz w:val="22"/>
          <w:szCs w:val="22"/>
        </w:rPr>
        <w:t xml:space="preserve"> a</w:t>
      </w:r>
      <w:r w:rsidRPr="0016293D">
        <w:rPr>
          <w:rFonts w:asciiTheme="minorHAnsi" w:hAnsiTheme="minorHAnsi" w:cstheme="minorHAnsi"/>
          <w:color w:val="000000"/>
          <w:sz w:val="22"/>
          <w:szCs w:val="22"/>
        </w:rPr>
        <w:t xml:space="preserve">cclimatization before </w:t>
      </w:r>
      <w:r>
        <w:rPr>
          <w:rFonts w:asciiTheme="minorHAnsi" w:hAnsiTheme="minorHAnsi" w:cstheme="minorHAnsi"/>
          <w:color w:val="000000"/>
          <w:sz w:val="22"/>
          <w:szCs w:val="22"/>
        </w:rPr>
        <w:t>the</w:t>
      </w:r>
      <w:r w:rsidRPr="0016293D">
        <w:rPr>
          <w:rFonts w:asciiTheme="minorHAnsi" w:hAnsiTheme="minorHAnsi" w:cstheme="minorHAnsi"/>
          <w:color w:val="000000"/>
          <w:sz w:val="22"/>
          <w:szCs w:val="22"/>
        </w:rPr>
        <w:t xml:space="preserve"> experiment</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 xml:space="preserve">Technical grade imidacloprid (&gt;98% purity) was </w:t>
      </w:r>
      <w:r>
        <w:rPr>
          <w:rFonts w:asciiTheme="minorHAnsi" w:hAnsiTheme="minorHAnsi" w:cstheme="minorHAnsi"/>
          <w:color w:val="000000"/>
          <w:sz w:val="22"/>
          <w:szCs w:val="22"/>
        </w:rPr>
        <w:t>used for</w:t>
      </w:r>
      <w:r w:rsidRPr="0016293D">
        <w:rPr>
          <w:rFonts w:asciiTheme="minorHAnsi" w:hAnsiTheme="minorHAnsi" w:cstheme="minorHAnsi"/>
          <w:color w:val="000000"/>
          <w:sz w:val="22"/>
          <w:szCs w:val="22"/>
        </w:rPr>
        <w:t xml:space="preserve"> three test doses of IMD</w:t>
      </w:r>
      <w:r>
        <w:rPr>
          <w:rFonts w:asciiTheme="minorHAnsi" w:hAnsiTheme="minorHAnsi" w:cstheme="minorHAnsi"/>
          <w:color w:val="000000"/>
          <w:sz w:val="22"/>
          <w:szCs w:val="22"/>
        </w:rPr>
        <w:t xml:space="preserve"> as</w:t>
      </w:r>
      <w:r w:rsidRPr="0016293D">
        <w:rPr>
          <w:rFonts w:asciiTheme="minorHAnsi" w:hAnsiTheme="minorHAnsi" w:cstheme="minorHAnsi"/>
          <w:color w:val="000000"/>
          <w:sz w:val="22"/>
          <w:szCs w:val="22"/>
        </w:rPr>
        <w:t xml:space="preserve"> </w:t>
      </w:r>
      <w:r>
        <w:rPr>
          <w:rFonts w:asciiTheme="minorHAnsi" w:hAnsiTheme="minorHAnsi" w:cstheme="minorHAnsi"/>
          <w:color w:val="000000"/>
          <w:sz w:val="22"/>
          <w:szCs w:val="22"/>
        </w:rPr>
        <w:t>nominal dose</w:t>
      </w:r>
      <w:r w:rsidRPr="0016293D">
        <w:rPr>
          <w:rFonts w:asciiTheme="minorHAnsi" w:hAnsiTheme="minorHAnsi" w:cstheme="minorHAnsi"/>
          <w:color w:val="000000"/>
          <w:sz w:val="22"/>
          <w:szCs w:val="22"/>
        </w:rPr>
        <w:t xml:space="preserve"> 10 mg/kg;</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5 mg/kg; and 2.5 mg/kg.</w:t>
      </w:r>
    </w:p>
    <w:p w14:paraId="459A3F3B" w14:textId="77777777" w:rsidR="0071641D" w:rsidRDefault="0071641D" w:rsidP="0071641D">
      <w:pPr>
        <w:rPr>
          <w:rFonts w:asciiTheme="minorHAnsi" w:hAnsiTheme="minorHAnsi" w:cstheme="minorHAnsi"/>
          <w:color w:val="000000"/>
          <w:sz w:val="22"/>
          <w:szCs w:val="22"/>
        </w:rPr>
      </w:pPr>
    </w:p>
    <w:p w14:paraId="4978A282" w14:textId="77777777" w:rsidR="0071641D" w:rsidRDefault="0071641D" w:rsidP="0071641D">
      <w:pPr>
        <w:rPr>
          <w:rFonts w:asciiTheme="minorHAnsi" w:hAnsiTheme="minorHAnsi" w:cstheme="minorHAnsi"/>
          <w:color w:val="000000"/>
          <w:sz w:val="22"/>
          <w:szCs w:val="22"/>
        </w:rPr>
      </w:pPr>
      <w:r w:rsidRPr="0016293D">
        <w:rPr>
          <w:rFonts w:asciiTheme="minorHAnsi" w:hAnsiTheme="minorHAnsi" w:cstheme="minorHAnsi"/>
          <w:color w:val="000000"/>
          <w:sz w:val="22"/>
          <w:szCs w:val="22"/>
        </w:rPr>
        <w:t>Animals were divided into five groups (6–8 mice/group);</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 xml:space="preserve">three </w:t>
      </w:r>
      <w:r>
        <w:rPr>
          <w:rFonts w:asciiTheme="minorHAnsi" w:hAnsiTheme="minorHAnsi" w:cstheme="minorHAnsi"/>
          <w:color w:val="000000"/>
          <w:sz w:val="22"/>
          <w:szCs w:val="22"/>
        </w:rPr>
        <w:t>test</w:t>
      </w:r>
      <w:r w:rsidRPr="0016293D">
        <w:rPr>
          <w:rFonts w:asciiTheme="minorHAnsi" w:hAnsiTheme="minorHAnsi" w:cstheme="minorHAnsi"/>
          <w:color w:val="000000"/>
          <w:sz w:val="22"/>
          <w:szCs w:val="22"/>
        </w:rPr>
        <w:t xml:space="preserve"> doses, one</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positive control group, and</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one negative control group. Animals in the test groups were administered</w:t>
      </w:r>
      <w:r>
        <w:rPr>
          <w:rFonts w:asciiTheme="minorHAnsi" w:hAnsiTheme="minorHAnsi" w:cstheme="minorHAnsi"/>
          <w:color w:val="000000"/>
          <w:sz w:val="22"/>
          <w:szCs w:val="22"/>
        </w:rPr>
        <w:t xml:space="preserve"> by oral gavage </w:t>
      </w:r>
      <w:r w:rsidRPr="0016293D">
        <w:rPr>
          <w:rFonts w:asciiTheme="minorHAnsi" w:hAnsiTheme="minorHAnsi" w:cstheme="minorHAnsi"/>
          <w:color w:val="000000"/>
          <w:sz w:val="22"/>
          <w:szCs w:val="22"/>
        </w:rPr>
        <w:t>IMD daily for 28 days.</w:t>
      </w:r>
    </w:p>
    <w:p w14:paraId="33FF3A88" w14:textId="77777777" w:rsidR="0071641D" w:rsidRDefault="0071641D" w:rsidP="0071641D">
      <w:pPr>
        <w:rPr>
          <w:rFonts w:asciiTheme="minorHAnsi" w:hAnsiTheme="minorHAnsi" w:cstheme="minorHAnsi"/>
          <w:color w:val="000000"/>
          <w:sz w:val="22"/>
          <w:szCs w:val="22"/>
        </w:rPr>
      </w:pPr>
    </w:p>
    <w:p w14:paraId="61753D0F" w14:textId="77777777" w:rsidR="0071641D" w:rsidRDefault="0071641D" w:rsidP="0071641D">
      <w:pPr>
        <w:rPr>
          <w:rFonts w:asciiTheme="minorHAnsi" w:hAnsiTheme="minorHAnsi" w:cstheme="minorHAnsi"/>
          <w:color w:val="000000"/>
          <w:sz w:val="22"/>
          <w:szCs w:val="22"/>
        </w:rPr>
      </w:pPr>
      <w:r w:rsidRPr="0016293D">
        <w:rPr>
          <w:rFonts w:asciiTheme="minorHAnsi" w:hAnsiTheme="minorHAnsi" w:cstheme="minorHAnsi"/>
          <w:color w:val="000000"/>
          <w:sz w:val="22"/>
          <w:szCs w:val="22"/>
        </w:rPr>
        <w:t>Data were tested for normality</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 xml:space="preserve">(Shapiro–Wilks </w:t>
      </w:r>
      <w:r w:rsidRPr="0016293D">
        <w:rPr>
          <w:rFonts w:asciiTheme="minorHAnsi" w:hAnsiTheme="minorHAnsi" w:cstheme="minorHAnsi"/>
          <w:i/>
          <w:iCs/>
          <w:color w:val="000000"/>
          <w:sz w:val="22"/>
          <w:szCs w:val="22"/>
        </w:rPr>
        <w:t>W</w:t>
      </w:r>
      <w:r w:rsidRPr="0016293D">
        <w:rPr>
          <w:rFonts w:asciiTheme="minorHAnsi" w:hAnsiTheme="minorHAnsi" w:cstheme="minorHAnsi"/>
          <w:color w:val="000000"/>
          <w:sz w:val="22"/>
          <w:szCs w:val="22"/>
        </w:rPr>
        <w:t>-test) and homogeneity (Bartlett’s test</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for unequal variances) and, if needed, appropriate transformations</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were made. Statistical analysis was performed</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using a Kruskal–Wallis H test in Statext-v13 software</w:t>
      </w:r>
      <w:r>
        <w:rPr>
          <w:rFonts w:asciiTheme="minorHAnsi" w:hAnsiTheme="minorHAnsi" w:cstheme="minorHAnsi"/>
          <w:color w:val="000000"/>
          <w:sz w:val="22"/>
          <w:szCs w:val="22"/>
        </w:rPr>
        <w:t xml:space="preserve"> </w:t>
      </w:r>
      <w:r w:rsidRPr="0016293D">
        <w:rPr>
          <w:rFonts w:asciiTheme="minorHAnsi" w:hAnsiTheme="minorHAnsi" w:cstheme="minorHAnsi"/>
          <w:color w:val="000000"/>
          <w:sz w:val="22"/>
          <w:szCs w:val="22"/>
        </w:rPr>
        <w:t>(www.statext.com).</w:t>
      </w:r>
    </w:p>
    <w:p w14:paraId="69B4577E" w14:textId="77777777" w:rsidR="0071641D" w:rsidRPr="003A314F" w:rsidRDefault="0071641D" w:rsidP="0071641D">
      <w:pPr>
        <w:rPr>
          <w:rFonts w:asciiTheme="minorHAnsi" w:hAnsiTheme="minorHAnsi" w:cstheme="minorHAnsi"/>
          <w:color w:val="000000"/>
          <w:sz w:val="22"/>
          <w:szCs w:val="22"/>
        </w:rPr>
      </w:pPr>
    </w:p>
    <w:p w14:paraId="468D5DF5" w14:textId="77777777" w:rsidR="0071641D" w:rsidRPr="0016293D" w:rsidRDefault="0071641D" w:rsidP="0071641D">
      <w:pPr>
        <w:rPr>
          <w:rFonts w:asciiTheme="minorHAnsi" w:hAnsiTheme="minorHAnsi" w:cstheme="minorHAnsi"/>
          <w:color w:val="000000"/>
          <w:sz w:val="22"/>
          <w:szCs w:val="22"/>
        </w:rPr>
      </w:pPr>
      <w:r w:rsidRPr="0016293D">
        <w:rPr>
          <w:rFonts w:asciiTheme="minorHAnsi" w:hAnsiTheme="minorHAnsi" w:cstheme="minorHAnsi"/>
          <w:color w:val="000000"/>
          <w:sz w:val="22"/>
          <w:szCs w:val="22"/>
        </w:rPr>
        <w:t>NOAEL = 10 mg a.i./kg/d</w:t>
      </w:r>
    </w:p>
    <w:p w14:paraId="385A4A09" w14:textId="77777777" w:rsidR="0071641D" w:rsidRPr="0016293D" w:rsidRDefault="0071641D" w:rsidP="0071641D">
      <w:pPr>
        <w:rPr>
          <w:rFonts w:asciiTheme="minorHAnsi" w:hAnsiTheme="minorHAnsi" w:cstheme="minorHAnsi"/>
          <w:color w:val="000000"/>
          <w:sz w:val="22"/>
          <w:szCs w:val="22"/>
        </w:rPr>
      </w:pPr>
      <w:r w:rsidRPr="0016293D">
        <w:rPr>
          <w:rFonts w:asciiTheme="minorHAnsi" w:hAnsiTheme="minorHAnsi" w:cstheme="minorHAnsi"/>
          <w:color w:val="000000"/>
          <w:sz w:val="22"/>
          <w:szCs w:val="22"/>
        </w:rPr>
        <w:t>LOAEL = &gt; 10 mg a.i./kg/d</w:t>
      </w:r>
    </w:p>
    <w:p w14:paraId="2538488A" w14:textId="77777777" w:rsidR="0071641D" w:rsidRDefault="0071641D" w:rsidP="0071641D">
      <w:pPr>
        <w:rPr>
          <w:rFonts w:asciiTheme="minorHAnsi" w:hAnsiTheme="minorHAnsi" w:cstheme="minorHAnsi"/>
          <w:color w:val="000000"/>
          <w:sz w:val="22"/>
          <w:szCs w:val="22"/>
        </w:rPr>
      </w:pPr>
    </w:p>
    <w:p w14:paraId="7B43A22F"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Qualitative</w:t>
      </w:r>
    </w:p>
    <w:p w14:paraId="6CB1CCEC" w14:textId="77777777" w:rsidR="0071641D" w:rsidRPr="003A314F" w:rsidRDefault="0071641D" w:rsidP="0071641D">
      <w:pPr>
        <w:rPr>
          <w:rFonts w:asciiTheme="minorHAnsi" w:hAnsiTheme="minorHAnsi" w:cstheme="minorHAnsi"/>
          <w:b/>
          <w:bCs/>
          <w:color w:val="000000"/>
          <w:sz w:val="22"/>
          <w:szCs w:val="22"/>
        </w:rPr>
      </w:pPr>
    </w:p>
    <w:p w14:paraId="6AF90FD0" w14:textId="3D276683" w:rsidR="0071641D" w:rsidRDefault="0071641D"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Limitations of Study:</w:t>
      </w:r>
      <w:r w:rsidRPr="4970C450">
        <w:rPr>
          <w:rFonts w:asciiTheme="minorHAnsi" w:hAnsiTheme="minorHAnsi" w:cstheme="minorBidi"/>
          <w:color w:val="000000" w:themeColor="text1"/>
          <w:sz w:val="22"/>
          <w:szCs w:val="22"/>
        </w:rPr>
        <w:t> </w:t>
      </w:r>
      <w:r w:rsidR="5A888715" w:rsidRPr="4970C450">
        <w:rPr>
          <w:rFonts w:asciiTheme="minorHAnsi" w:hAnsiTheme="minorHAnsi" w:cstheme="minorBidi"/>
          <w:color w:val="000000" w:themeColor="text1"/>
          <w:sz w:val="22"/>
          <w:szCs w:val="22"/>
        </w:rPr>
        <w:t xml:space="preserve">Lack of </w:t>
      </w:r>
      <w:r w:rsidR="003A1AB7" w:rsidRPr="4970C450">
        <w:rPr>
          <w:rFonts w:asciiTheme="minorHAnsi" w:hAnsiTheme="minorHAnsi" w:cstheme="minorBidi"/>
          <w:color w:val="000000" w:themeColor="text1"/>
          <w:sz w:val="22"/>
          <w:szCs w:val="22"/>
        </w:rPr>
        <w:t>observed</w:t>
      </w:r>
      <w:r w:rsidRPr="4970C450">
        <w:rPr>
          <w:rFonts w:asciiTheme="minorHAnsi" w:hAnsiTheme="minorHAnsi" w:cstheme="minorBidi"/>
          <w:color w:val="000000" w:themeColor="text1"/>
          <w:sz w:val="22"/>
          <w:szCs w:val="22"/>
        </w:rPr>
        <w:t xml:space="preserve"> effects</w:t>
      </w:r>
      <w:r w:rsidR="45BF902D" w:rsidRPr="4970C450">
        <w:rPr>
          <w:rFonts w:asciiTheme="minorHAnsi" w:hAnsiTheme="minorHAnsi" w:cstheme="minorBidi"/>
          <w:color w:val="000000" w:themeColor="text1"/>
          <w:sz w:val="22"/>
          <w:szCs w:val="22"/>
        </w:rPr>
        <w:t xml:space="preserve"> limits the utility of the study in risk assessment</w:t>
      </w:r>
      <w:r w:rsidRPr="4970C450">
        <w:rPr>
          <w:rFonts w:asciiTheme="minorHAnsi" w:hAnsiTheme="minorHAnsi" w:cstheme="minorBidi"/>
          <w:color w:val="000000" w:themeColor="text1"/>
          <w:sz w:val="22"/>
          <w:szCs w:val="22"/>
        </w:rPr>
        <w:t xml:space="preserve">. </w:t>
      </w:r>
    </w:p>
    <w:p w14:paraId="6FE08DFA" w14:textId="77777777" w:rsidR="0071641D" w:rsidRPr="003A314F" w:rsidRDefault="0071641D" w:rsidP="0071641D">
      <w:pPr>
        <w:rPr>
          <w:rFonts w:asciiTheme="minorHAnsi" w:hAnsiTheme="minorHAnsi" w:cstheme="minorHAnsi"/>
          <w:color w:val="000000"/>
          <w:sz w:val="22"/>
          <w:szCs w:val="22"/>
        </w:rPr>
      </w:pPr>
    </w:p>
    <w:p w14:paraId="14B3B3EC"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4D0A2133" w14:textId="431A29E0" w:rsidR="0071641D"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9A0CD8">
        <w:rPr>
          <w:rFonts w:asciiTheme="minorHAnsi" w:hAnsiTheme="minorHAnsi" w:cstheme="minorHAnsi"/>
          <w:color w:val="000000"/>
          <w:sz w:val="22"/>
          <w:szCs w:val="22"/>
        </w:rPr>
        <w:t>Keith Sappington</w:t>
      </w:r>
    </w:p>
    <w:p w14:paraId="18A891C6" w14:textId="77777777" w:rsidR="0071641D" w:rsidRDefault="0071641D" w:rsidP="0071641D"/>
    <w:p w14:paraId="15ED1028" w14:textId="77777777" w:rsidR="0071641D" w:rsidRDefault="0071641D" w:rsidP="0071641D"/>
    <w:p w14:paraId="42917CFD" w14:textId="77777777" w:rsidR="0071641D" w:rsidRDefault="0071641D" w:rsidP="0071641D"/>
    <w:p w14:paraId="6274C110" w14:textId="77777777" w:rsidR="0071641D" w:rsidRDefault="0071641D" w:rsidP="0071641D"/>
    <w:p w14:paraId="0EF7015E" w14:textId="77777777" w:rsidR="0071641D" w:rsidRDefault="0071641D" w:rsidP="0071641D">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341F63C5" w14:textId="260E559C" w:rsidR="0071641D" w:rsidRPr="003A314F" w:rsidRDefault="0071641D" w:rsidP="0071641D">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3343580E" w14:textId="77777777" w:rsidR="0071641D" w:rsidRPr="003A314F" w:rsidRDefault="0071641D" w:rsidP="0071641D">
      <w:pPr>
        <w:rPr>
          <w:rFonts w:asciiTheme="minorHAnsi" w:hAnsiTheme="minorHAnsi" w:cstheme="minorHAnsi"/>
          <w:b/>
          <w:bCs/>
          <w:color w:val="000000"/>
          <w:sz w:val="22"/>
          <w:szCs w:val="22"/>
          <w:u w:val="single"/>
        </w:rPr>
      </w:pPr>
    </w:p>
    <w:p w14:paraId="3995E29C"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52461017"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21A1133B"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2579383F" w14:textId="77777777" w:rsidR="0071641D" w:rsidRPr="00B77B57" w:rsidRDefault="0071641D" w:rsidP="0071641D">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166690</w:t>
      </w:r>
    </w:p>
    <w:p w14:paraId="055E756A" w14:textId="77777777"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w:t>
      </w:r>
      <w:r>
        <w:rPr>
          <w:rFonts w:asciiTheme="minorHAnsi" w:hAnsiTheme="minorHAnsi" w:cstheme="minorHAnsi"/>
          <w:color w:val="000000"/>
          <w:sz w:val="22"/>
          <w:szCs w:val="22"/>
        </w:rPr>
        <w:t>t</w:t>
      </w:r>
    </w:p>
    <w:p w14:paraId="6F26EB45" w14:textId="77777777" w:rsidR="006E7AFF" w:rsidRPr="00D32D3A"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D32D3A">
        <w:rPr>
          <w:rFonts w:asciiTheme="minorHAnsi" w:hAnsiTheme="minorHAnsi" w:cstheme="minorHAnsi"/>
          <w:color w:val="000000"/>
          <w:sz w:val="22"/>
          <w:szCs w:val="22"/>
        </w:rPr>
        <w:t>2-3-2021</w:t>
      </w:r>
    </w:p>
    <w:p w14:paraId="366F9B62" w14:textId="77777777" w:rsidR="0071641D" w:rsidRPr="003A314F" w:rsidRDefault="0071641D" w:rsidP="0071641D">
      <w:pPr>
        <w:spacing w:line="252" w:lineRule="auto"/>
        <w:rPr>
          <w:rFonts w:asciiTheme="minorHAnsi" w:hAnsiTheme="minorHAnsi" w:cstheme="minorHAnsi"/>
          <w:b/>
          <w:bCs/>
          <w:color w:val="000000"/>
          <w:sz w:val="22"/>
          <w:szCs w:val="22"/>
        </w:rPr>
      </w:pPr>
    </w:p>
    <w:p w14:paraId="72A8D7EA" w14:textId="77777777" w:rsidR="0071641D" w:rsidRPr="003A314F" w:rsidRDefault="0071641D" w:rsidP="0071641D">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Bal R</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Turk G</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Tuzcu M</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Yilmaz O</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Kuloglu T</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Gundogdu R</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Gur S</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Agca A</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Ulas M</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Cambay Z</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Tuzcu Z</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Gencoglu H</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Guvenc M</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Ozsahin AD</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Kocaman N</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Aslan A</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Etem E</w:t>
      </w:r>
      <w:r>
        <w:rPr>
          <w:rFonts w:asciiTheme="minorHAnsi" w:eastAsiaTheme="minorHAnsi" w:hAnsiTheme="minorHAnsi" w:cstheme="minorHAnsi"/>
          <w:sz w:val="22"/>
          <w:szCs w:val="22"/>
        </w:rPr>
        <w:t xml:space="preserve">. (2012). </w:t>
      </w:r>
      <w:r w:rsidRPr="00B77B57">
        <w:rPr>
          <w:rFonts w:asciiTheme="minorHAnsi" w:eastAsiaTheme="minorHAnsi" w:hAnsiTheme="minorHAnsi" w:cstheme="minorHAnsi"/>
          <w:sz w:val="22"/>
          <w:szCs w:val="22"/>
        </w:rPr>
        <w:t>Assessment of Imidacloprid Toxicity on Reproductive Organ System of Adult Male Rats</w:t>
      </w:r>
      <w:r>
        <w:rPr>
          <w:rFonts w:asciiTheme="minorHAnsi" w:eastAsiaTheme="minorHAnsi" w:hAnsiTheme="minorHAnsi" w:cstheme="minorHAnsi"/>
          <w:sz w:val="22"/>
          <w:szCs w:val="22"/>
        </w:rPr>
        <w:t xml:space="preserve">. </w:t>
      </w:r>
      <w:r w:rsidRPr="00B77B57">
        <w:rPr>
          <w:rFonts w:asciiTheme="minorHAnsi" w:eastAsiaTheme="minorHAnsi" w:hAnsiTheme="minorHAnsi" w:cstheme="minorHAnsi"/>
          <w:sz w:val="22"/>
          <w:szCs w:val="22"/>
        </w:rPr>
        <w:t>J. Environ. Sci. Health Part B Pestic. Food Contam. Agric. Wastes 47(5): 434-444</w:t>
      </w:r>
    </w:p>
    <w:p w14:paraId="527019A1" w14:textId="77777777" w:rsidR="0071641D" w:rsidRPr="003A314F" w:rsidRDefault="0071641D" w:rsidP="0071641D">
      <w:pPr>
        <w:rPr>
          <w:rFonts w:asciiTheme="minorHAnsi" w:hAnsiTheme="minorHAnsi" w:cstheme="minorHAnsi"/>
          <w:color w:val="000000"/>
          <w:sz w:val="22"/>
          <w:szCs w:val="22"/>
        </w:rPr>
      </w:pPr>
    </w:p>
    <w:p w14:paraId="35F09192" w14:textId="77777777" w:rsidR="0071641D"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3FADB310" w14:textId="77777777" w:rsidR="0071641D" w:rsidRDefault="0071641D" w:rsidP="0071641D">
      <w:pPr>
        <w:rPr>
          <w:rFonts w:asciiTheme="minorHAnsi" w:hAnsiTheme="minorHAnsi" w:cstheme="minorHAnsi"/>
          <w:color w:val="000000"/>
          <w:sz w:val="22"/>
          <w:szCs w:val="22"/>
        </w:rPr>
      </w:pPr>
      <w:r w:rsidRPr="000F2174">
        <w:rPr>
          <w:rFonts w:asciiTheme="minorHAnsi" w:hAnsiTheme="minorHAnsi" w:cstheme="minorHAnsi"/>
          <w:color w:val="000000"/>
          <w:sz w:val="22"/>
          <w:szCs w:val="22"/>
        </w:rPr>
        <w:t>Twenty</w:t>
      </w:r>
      <w:r>
        <w:rPr>
          <w:rFonts w:asciiTheme="minorHAnsi" w:hAnsiTheme="minorHAnsi" w:cstheme="minorHAnsi"/>
          <w:color w:val="000000"/>
          <w:sz w:val="22"/>
          <w:szCs w:val="22"/>
        </w:rPr>
        <w:t xml:space="preserve">-four </w:t>
      </w:r>
      <w:r w:rsidRPr="000F2174">
        <w:rPr>
          <w:rFonts w:asciiTheme="minorHAnsi" w:hAnsiTheme="minorHAnsi" w:cstheme="minorHAnsi"/>
          <w:color w:val="000000"/>
          <w:sz w:val="22"/>
          <w:szCs w:val="22"/>
        </w:rPr>
        <w:t>healthy adult male Wistar albino rats, aged 8-9 weeks</w:t>
      </w:r>
      <w:r>
        <w:rPr>
          <w:rFonts w:asciiTheme="minorHAnsi" w:hAnsiTheme="minorHAnsi" w:cstheme="minorHAnsi"/>
          <w:color w:val="000000"/>
          <w:sz w:val="22"/>
          <w:szCs w:val="22"/>
        </w:rPr>
        <w:t xml:space="preserve"> </w:t>
      </w:r>
      <w:r w:rsidRPr="000F2174">
        <w:rPr>
          <w:rFonts w:asciiTheme="minorHAnsi" w:hAnsiTheme="minorHAnsi" w:cstheme="minorHAnsi"/>
          <w:color w:val="000000"/>
          <w:sz w:val="22"/>
          <w:szCs w:val="22"/>
        </w:rPr>
        <w:t xml:space="preserve">and weight in the range of 180-210 g, were obtained </w:t>
      </w:r>
      <w:r>
        <w:rPr>
          <w:rFonts w:asciiTheme="minorHAnsi" w:hAnsiTheme="minorHAnsi" w:cstheme="minorHAnsi"/>
          <w:color w:val="000000"/>
          <w:sz w:val="22"/>
          <w:szCs w:val="22"/>
        </w:rPr>
        <w:t>from culture</w:t>
      </w:r>
      <w:r w:rsidRPr="000F2174">
        <w:rPr>
          <w:rFonts w:asciiTheme="minorHAnsi" w:hAnsiTheme="minorHAnsi" w:cstheme="minorHAnsi"/>
          <w:color w:val="000000"/>
          <w:sz w:val="22"/>
          <w:szCs w:val="22"/>
        </w:rPr>
        <w:t xml:space="preserve">. </w:t>
      </w:r>
    </w:p>
    <w:p w14:paraId="05BB3173" w14:textId="77777777" w:rsidR="0071641D" w:rsidRDefault="0071641D" w:rsidP="0071641D">
      <w:pPr>
        <w:rPr>
          <w:rFonts w:asciiTheme="minorHAnsi" w:hAnsiTheme="minorHAnsi" w:cstheme="minorHAnsi"/>
          <w:color w:val="000000"/>
          <w:sz w:val="22"/>
          <w:szCs w:val="22"/>
        </w:rPr>
      </w:pPr>
    </w:p>
    <w:p w14:paraId="7964CAF0" w14:textId="77777777" w:rsidR="0071641D" w:rsidRDefault="0071641D" w:rsidP="0071641D">
      <w:pPr>
        <w:rPr>
          <w:rFonts w:asciiTheme="minorHAnsi" w:hAnsiTheme="minorHAnsi" w:cstheme="minorHAnsi"/>
          <w:color w:val="000000"/>
          <w:sz w:val="22"/>
          <w:szCs w:val="22"/>
        </w:rPr>
      </w:pPr>
      <w:r w:rsidRPr="000B5E92">
        <w:rPr>
          <w:rFonts w:asciiTheme="minorHAnsi" w:hAnsiTheme="minorHAnsi" w:cstheme="minorHAnsi"/>
          <w:color w:val="000000"/>
          <w:sz w:val="22"/>
          <w:szCs w:val="22"/>
        </w:rPr>
        <w:t>The animals were randomly divided into four groups with</w:t>
      </w:r>
      <w:r>
        <w:rPr>
          <w:rFonts w:asciiTheme="minorHAnsi" w:hAnsiTheme="minorHAnsi" w:cstheme="minorHAnsi"/>
          <w:color w:val="000000"/>
          <w:sz w:val="22"/>
          <w:szCs w:val="22"/>
        </w:rPr>
        <w:t xml:space="preserve"> </w:t>
      </w:r>
      <w:r w:rsidRPr="000B5E92">
        <w:rPr>
          <w:rFonts w:asciiTheme="minorHAnsi" w:hAnsiTheme="minorHAnsi" w:cstheme="minorHAnsi"/>
          <w:color w:val="000000"/>
          <w:sz w:val="22"/>
          <w:szCs w:val="22"/>
        </w:rPr>
        <w:t xml:space="preserve">6 animals in each group. The first group was taken as </w:t>
      </w:r>
      <w:r w:rsidRPr="00F0263B">
        <w:rPr>
          <w:rFonts w:asciiTheme="minorHAnsi" w:hAnsiTheme="minorHAnsi" w:cstheme="minorHAnsi"/>
          <w:color w:val="000000"/>
          <w:sz w:val="22"/>
          <w:szCs w:val="22"/>
        </w:rPr>
        <w:t>control</w:t>
      </w:r>
      <w:r w:rsidRPr="000B5E92">
        <w:rPr>
          <w:rFonts w:asciiTheme="minorHAnsi" w:hAnsiTheme="minorHAnsi" w:cstheme="minorHAnsi"/>
          <w:i/>
          <w:iCs/>
          <w:color w:val="000000"/>
          <w:sz w:val="22"/>
          <w:szCs w:val="22"/>
        </w:rPr>
        <w:t xml:space="preserve"> </w:t>
      </w:r>
      <w:r w:rsidRPr="000B5E92">
        <w:rPr>
          <w:rFonts w:asciiTheme="minorHAnsi" w:hAnsiTheme="minorHAnsi" w:cstheme="minorHAnsi"/>
          <w:color w:val="000000"/>
          <w:sz w:val="22"/>
          <w:szCs w:val="22"/>
        </w:rPr>
        <w:t>and the other groups were treated a</w:t>
      </w:r>
      <w:r>
        <w:rPr>
          <w:rFonts w:asciiTheme="minorHAnsi" w:hAnsiTheme="minorHAnsi" w:cstheme="minorHAnsi"/>
          <w:color w:val="000000"/>
          <w:sz w:val="22"/>
          <w:szCs w:val="22"/>
        </w:rPr>
        <w:t xml:space="preserve">t nominal doses of </w:t>
      </w:r>
      <w:r w:rsidRPr="000B5E92">
        <w:rPr>
          <w:rFonts w:asciiTheme="minorHAnsi" w:hAnsiTheme="minorHAnsi" w:cstheme="minorHAnsi"/>
          <w:color w:val="000000"/>
          <w:sz w:val="22"/>
          <w:szCs w:val="22"/>
        </w:rPr>
        <w:t xml:space="preserve">0.5 mg/kg </w:t>
      </w:r>
      <w:r>
        <w:rPr>
          <w:rFonts w:asciiTheme="minorHAnsi" w:hAnsiTheme="minorHAnsi" w:cstheme="minorHAnsi"/>
          <w:color w:val="000000"/>
          <w:sz w:val="22"/>
          <w:szCs w:val="22"/>
        </w:rPr>
        <w:t xml:space="preserve">bdwt, </w:t>
      </w:r>
      <w:r w:rsidRPr="000B5E92">
        <w:rPr>
          <w:rFonts w:asciiTheme="minorHAnsi" w:hAnsiTheme="minorHAnsi" w:cstheme="minorHAnsi"/>
          <w:color w:val="000000"/>
          <w:sz w:val="22"/>
          <w:szCs w:val="22"/>
        </w:rPr>
        <w:t>2 mg/kg</w:t>
      </w:r>
      <w:r>
        <w:rPr>
          <w:rFonts w:asciiTheme="minorHAnsi" w:hAnsiTheme="minorHAnsi" w:cstheme="minorHAnsi"/>
          <w:color w:val="000000"/>
          <w:sz w:val="22"/>
          <w:szCs w:val="22"/>
        </w:rPr>
        <w:t xml:space="preserve"> bdwt,</w:t>
      </w:r>
      <w:r w:rsidRPr="000B5E92">
        <w:rPr>
          <w:rFonts w:asciiTheme="minorHAnsi" w:hAnsiTheme="minorHAnsi" w:cstheme="minorHAnsi"/>
          <w:color w:val="000000"/>
          <w:sz w:val="22"/>
          <w:szCs w:val="22"/>
        </w:rPr>
        <w:t xml:space="preserve"> 8 mg/kg </w:t>
      </w:r>
      <w:r>
        <w:rPr>
          <w:rFonts w:asciiTheme="minorHAnsi" w:hAnsiTheme="minorHAnsi" w:cstheme="minorHAnsi"/>
          <w:color w:val="000000"/>
          <w:sz w:val="22"/>
          <w:szCs w:val="22"/>
        </w:rPr>
        <w:t xml:space="preserve">bdwt </w:t>
      </w:r>
      <w:r w:rsidRPr="000B5E92">
        <w:rPr>
          <w:rFonts w:asciiTheme="minorHAnsi" w:hAnsiTheme="minorHAnsi" w:cstheme="minorHAnsi"/>
          <w:color w:val="000000"/>
          <w:sz w:val="22"/>
          <w:szCs w:val="22"/>
        </w:rPr>
        <w:t xml:space="preserve">by gavage. </w:t>
      </w:r>
    </w:p>
    <w:p w14:paraId="2ACA41F0" w14:textId="0E74257E" w:rsidR="0071641D" w:rsidRPr="000B5E92" w:rsidRDefault="0071641D" w:rsidP="0071641D">
      <w:pPr>
        <w:rPr>
          <w:rFonts w:asciiTheme="minorHAnsi" w:hAnsiTheme="minorHAnsi" w:cstheme="minorHAnsi"/>
          <w:color w:val="000000"/>
          <w:sz w:val="22"/>
          <w:szCs w:val="22"/>
        </w:rPr>
      </w:pPr>
    </w:p>
    <w:p w14:paraId="2C506BA1" w14:textId="77777777" w:rsidR="0071641D" w:rsidRDefault="0071641D" w:rsidP="0071641D">
      <w:pPr>
        <w:rPr>
          <w:rFonts w:asciiTheme="minorHAnsi" w:hAnsiTheme="minorHAnsi" w:cstheme="minorHAnsi"/>
          <w:color w:val="000000"/>
          <w:sz w:val="22"/>
          <w:szCs w:val="22"/>
        </w:rPr>
      </w:pPr>
      <w:r w:rsidRPr="000B5E92">
        <w:rPr>
          <w:rFonts w:asciiTheme="minorHAnsi" w:hAnsiTheme="minorHAnsi" w:cstheme="minorHAnsi"/>
          <w:color w:val="000000"/>
          <w:sz w:val="22"/>
          <w:szCs w:val="22"/>
        </w:rPr>
        <w:t xml:space="preserve">One-way analysis of variance (ANOVA) and </w:t>
      </w:r>
      <w:r w:rsidRPr="000B5E92">
        <w:rPr>
          <w:rFonts w:asciiTheme="minorHAnsi" w:hAnsiTheme="minorHAnsi" w:cstheme="minorHAnsi"/>
          <w:i/>
          <w:iCs/>
          <w:color w:val="000000"/>
          <w:sz w:val="22"/>
          <w:szCs w:val="22"/>
        </w:rPr>
        <w:t>post hoc</w:t>
      </w:r>
      <w:r>
        <w:rPr>
          <w:rFonts w:asciiTheme="minorHAnsi" w:hAnsiTheme="minorHAnsi" w:cstheme="minorHAnsi"/>
          <w:i/>
          <w:iCs/>
          <w:color w:val="000000"/>
          <w:sz w:val="22"/>
          <w:szCs w:val="22"/>
        </w:rPr>
        <w:t xml:space="preserve"> </w:t>
      </w:r>
      <w:r w:rsidRPr="000B5E92">
        <w:rPr>
          <w:rFonts w:asciiTheme="minorHAnsi" w:hAnsiTheme="minorHAnsi" w:cstheme="minorHAnsi"/>
          <w:color w:val="000000"/>
          <w:sz w:val="22"/>
          <w:szCs w:val="22"/>
        </w:rPr>
        <w:t>Tukey-HSD test were used to determine differences between</w:t>
      </w:r>
      <w:r>
        <w:rPr>
          <w:rFonts w:asciiTheme="minorHAnsi" w:hAnsiTheme="minorHAnsi" w:cstheme="minorHAnsi"/>
          <w:color w:val="000000"/>
          <w:sz w:val="22"/>
          <w:szCs w:val="22"/>
        </w:rPr>
        <w:t xml:space="preserve"> </w:t>
      </w:r>
      <w:r w:rsidRPr="000B5E92">
        <w:rPr>
          <w:rFonts w:asciiTheme="minorHAnsi" w:hAnsiTheme="minorHAnsi" w:cstheme="minorHAnsi"/>
          <w:color w:val="000000"/>
          <w:sz w:val="22"/>
          <w:szCs w:val="22"/>
        </w:rPr>
        <w:t xml:space="preserve">groups </w:t>
      </w:r>
      <w:r>
        <w:rPr>
          <w:rFonts w:asciiTheme="minorHAnsi" w:hAnsiTheme="minorHAnsi" w:cstheme="minorHAnsi"/>
          <w:color w:val="000000"/>
          <w:sz w:val="22"/>
          <w:szCs w:val="22"/>
        </w:rPr>
        <w:t>with</w:t>
      </w:r>
      <w:r w:rsidRPr="000B5E92">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0B5E92">
        <w:rPr>
          <w:rFonts w:asciiTheme="minorHAnsi" w:hAnsiTheme="minorHAnsi" w:cstheme="minorHAnsi"/>
          <w:color w:val="000000"/>
          <w:sz w:val="22"/>
          <w:szCs w:val="22"/>
        </w:rPr>
        <w:t>he SPSS/PC program (Version 10.0;</w:t>
      </w:r>
      <w:r>
        <w:rPr>
          <w:rFonts w:asciiTheme="minorHAnsi" w:hAnsiTheme="minorHAnsi" w:cstheme="minorHAnsi"/>
          <w:color w:val="000000"/>
          <w:sz w:val="22"/>
          <w:szCs w:val="22"/>
        </w:rPr>
        <w:t xml:space="preserve"> </w:t>
      </w:r>
      <w:r w:rsidRPr="000B5E92">
        <w:rPr>
          <w:rFonts w:asciiTheme="minorHAnsi" w:hAnsiTheme="minorHAnsi" w:cstheme="minorHAnsi"/>
          <w:color w:val="000000"/>
          <w:sz w:val="22"/>
          <w:szCs w:val="22"/>
        </w:rPr>
        <w:t>SPSS, Chicago, IL).</w:t>
      </w:r>
    </w:p>
    <w:p w14:paraId="243DD85B" w14:textId="77777777" w:rsidR="0071641D" w:rsidRDefault="0071641D" w:rsidP="0071641D">
      <w:pPr>
        <w:rPr>
          <w:rFonts w:asciiTheme="minorHAnsi" w:hAnsiTheme="minorHAnsi" w:cstheme="minorHAnsi"/>
          <w:b/>
          <w:bCs/>
          <w:i/>
          <w:iCs/>
          <w:color w:val="000000"/>
          <w:sz w:val="22"/>
          <w:szCs w:val="22"/>
        </w:rPr>
      </w:pPr>
    </w:p>
    <w:p w14:paraId="73A1DEDE" w14:textId="77777777" w:rsidR="0071641D" w:rsidRPr="003A314F" w:rsidRDefault="0071641D" w:rsidP="0071641D">
      <w:pPr>
        <w:rPr>
          <w:rFonts w:asciiTheme="minorHAnsi" w:hAnsiTheme="minorHAnsi" w:cstheme="minorHAnsi"/>
          <w:color w:val="000000"/>
          <w:sz w:val="22"/>
          <w:szCs w:val="22"/>
        </w:rPr>
      </w:pPr>
      <w:r w:rsidRPr="003D3293">
        <w:rPr>
          <w:rFonts w:asciiTheme="minorHAnsi" w:hAnsiTheme="minorHAnsi" w:cstheme="minorHAnsi"/>
          <w:color w:val="000000"/>
          <w:sz w:val="22"/>
          <w:szCs w:val="22"/>
        </w:rPr>
        <w:t>Effect of IMI on body weight gain</w:t>
      </w:r>
      <w:r>
        <w:rPr>
          <w:rFonts w:asciiTheme="minorHAnsi" w:hAnsiTheme="minorHAnsi" w:cstheme="minorHAnsi"/>
          <w:color w:val="000000"/>
          <w:sz w:val="22"/>
          <w:szCs w:val="22"/>
        </w:rPr>
        <w:t>:</w:t>
      </w:r>
    </w:p>
    <w:p w14:paraId="23EFD340" w14:textId="77777777" w:rsidR="0071641D" w:rsidRPr="00F0263B" w:rsidRDefault="0071641D" w:rsidP="0071641D">
      <w:pPr>
        <w:rPr>
          <w:rFonts w:asciiTheme="minorHAnsi" w:hAnsiTheme="minorHAnsi" w:cstheme="minorHAnsi"/>
          <w:color w:val="000000"/>
          <w:sz w:val="22"/>
          <w:szCs w:val="22"/>
        </w:rPr>
      </w:pPr>
      <w:r w:rsidRPr="00F0263B">
        <w:rPr>
          <w:rFonts w:asciiTheme="minorHAnsi" w:hAnsiTheme="minorHAnsi" w:cstheme="minorHAnsi"/>
          <w:color w:val="000000"/>
          <w:sz w:val="22"/>
          <w:szCs w:val="22"/>
        </w:rPr>
        <w:t>NOAEL: 0.5 mg a.i./kg/d</w:t>
      </w:r>
    </w:p>
    <w:p w14:paraId="4288079B" w14:textId="77777777" w:rsidR="0071641D" w:rsidRDefault="0071641D" w:rsidP="0071641D">
      <w:pPr>
        <w:rPr>
          <w:rFonts w:asciiTheme="minorHAnsi" w:hAnsiTheme="minorHAnsi" w:cstheme="minorHAnsi"/>
          <w:color w:val="000000"/>
          <w:sz w:val="22"/>
          <w:szCs w:val="22"/>
        </w:rPr>
      </w:pPr>
      <w:r w:rsidRPr="00F0263B">
        <w:rPr>
          <w:rFonts w:asciiTheme="minorHAnsi" w:hAnsiTheme="minorHAnsi" w:cstheme="minorHAnsi"/>
          <w:color w:val="000000"/>
          <w:sz w:val="22"/>
          <w:szCs w:val="22"/>
        </w:rPr>
        <w:t>LOAEL: 2 mg a.i./kg/d (21% ↓body</w:t>
      </w:r>
      <w:r>
        <w:rPr>
          <w:rFonts w:asciiTheme="minorHAnsi" w:hAnsiTheme="minorHAnsi" w:cstheme="minorHAnsi"/>
          <w:color w:val="000000"/>
          <w:sz w:val="22"/>
          <w:szCs w:val="22"/>
        </w:rPr>
        <w:t xml:space="preserve"> </w:t>
      </w:r>
      <w:r w:rsidRPr="00F0263B">
        <w:rPr>
          <w:rFonts w:asciiTheme="minorHAnsi" w:hAnsiTheme="minorHAnsi" w:cstheme="minorHAnsi"/>
          <w:color w:val="000000"/>
          <w:sz w:val="22"/>
          <w:szCs w:val="22"/>
        </w:rPr>
        <w:t>weight)</w:t>
      </w:r>
    </w:p>
    <w:p w14:paraId="341E71FD" w14:textId="77777777" w:rsidR="0071641D" w:rsidRPr="00F0263B" w:rsidRDefault="0071641D" w:rsidP="0071641D">
      <w:pPr>
        <w:rPr>
          <w:rFonts w:asciiTheme="minorHAnsi" w:hAnsiTheme="minorHAnsi" w:cstheme="minorHAnsi"/>
          <w:color w:val="000000"/>
          <w:sz w:val="22"/>
          <w:szCs w:val="22"/>
        </w:rPr>
      </w:pPr>
    </w:p>
    <w:p w14:paraId="0F07BF85"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Invalid</w:t>
      </w:r>
    </w:p>
    <w:p w14:paraId="374B052B" w14:textId="77777777" w:rsidR="0071641D" w:rsidRPr="003A314F" w:rsidRDefault="0071641D" w:rsidP="0071641D">
      <w:pPr>
        <w:rPr>
          <w:rFonts w:asciiTheme="minorHAnsi" w:hAnsiTheme="minorHAnsi" w:cstheme="minorHAnsi"/>
          <w:b/>
          <w:bCs/>
          <w:color w:val="000000"/>
          <w:sz w:val="22"/>
          <w:szCs w:val="22"/>
        </w:rPr>
      </w:pPr>
    </w:p>
    <w:p w14:paraId="0E317C95" w14:textId="61DA4ACB"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test materials were not identified in the study. </w:t>
      </w:r>
    </w:p>
    <w:p w14:paraId="1B851A47" w14:textId="77777777" w:rsidR="0071641D" w:rsidRPr="003A314F" w:rsidRDefault="0071641D" w:rsidP="0071641D">
      <w:pPr>
        <w:rPr>
          <w:rFonts w:asciiTheme="minorHAnsi" w:hAnsiTheme="minorHAnsi" w:cstheme="minorHAnsi"/>
          <w:color w:val="000000"/>
          <w:sz w:val="22"/>
          <w:szCs w:val="22"/>
        </w:rPr>
      </w:pPr>
    </w:p>
    <w:p w14:paraId="5C4DC778" w14:textId="77777777" w:rsidR="0071641D" w:rsidRPr="003A314F" w:rsidRDefault="0071641D"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Primary Reviewer:</w:t>
      </w:r>
      <w:r w:rsidRPr="4970C450">
        <w:rPr>
          <w:rFonts w:asciiTheme="minorHAnsi" w:hAnsiTheme="minorHAnsi" w:cstheme="minorBidi"/>
          <w:color w:val="000000" w:themeColor="text1"/>
          <w:sz w:val="22"/>
          <w:szCs w:val="22"/>
        </w:rPr>
        <w:t xml:space="preserve"> Meghann Niesen</w:t>
      </w:r>
    </w:p>
    <w:p w14:paraId="2EEA30D8" w14:textId="3152CDC8" w:rsidR="0071641D" w:rsidRDefault="0071641D"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Secondary Reviewer:</w:t>
      </w:r>
      <w:r w:rsidRPr="009A0CD8">
        <w:rPr>
          <w:rFonts w:asciiTheme="minorHAnsi" w:hAnsiTheme="minorHAnsi" w:cstheme="minorBidi"/>
          <w:color w:val="000000" w:themeColor="text1"/>
          <w:sz w:val="22"/>
          <w:szCs w:val="22"/>
        </w:rPr>
        <w:t xml:space="preserve"> </w:t>
      </w:r>
      <w:r w:rsidR="0078793F" w:rsidRPr="009A0CD8">
        <w:rPr>
          <w:rFonts w:asciiTheme="minorHAnsi" w:hAnsiTheme="minorHAnsi" w:cstheme="minorBidi"/>
          <w:color w:val="000000" w:themeColor="text1"/>
          <w:sz w:val="22"/>
          <w:szCs w:val="22"/>
        </w:rPr>
        <w:t>Keith Sappington</w:t>
      </w:r>
    </w:p>
    <w:p w14:paraId="696097AC" w14:textId="77777777" w:rsidR="0071641D" w:rsidRPr="009A0CD8" w:rsidRDefault="0071641D" w:rsidP="4970C450">
      <w:pPr>
        <w:rPr>
          <w:highlight w:val="yellow"/>
        </w:rPr>
      </w:pPr>
    </w:p>
    <w:p w14:paraId="39A78D15" w14:textId="77777777" w:rsidR="0071641D" w:rsidRDefault="0071641D" w:rsidP="0071641D"/>
    <w:p w14:paraId="6BDC322C" w14:textId="77777777" w:rsidR="0071641D" w:rsidRDefault="0071641D" w:rsidP="0071641D"/>
    <w:p w14:paraId="75B01B63" w14:textId="77777777" w:rsidR="0071641D" w:rsidRDefault="0071641D" w:rsidP="0071641D">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797DB020" w14:textId="3E23924B" w:rsidR="0071641D" w:rsidRPr="003A314F" w:rsidRDefault="0071641D" w:rsidP="0071641D">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65DABC6D" w14:textId="77777777" w:rsidR="0071641D" w:rsidRPr="003A314F" w:rsidRDefault="0071641D" w:rsidP="0071641D">
      <w:pPr>
        <w:rPr>
          <w:rFonts w:asciiTheme="minorHAnsi" w:hAnsiTheme="minorHAnsi" w:cstheme="minorHAnsi"/>
          <w:b/>
          <w:bCs/>
          <w:color w:val="000000"/>
          <w:sz w:val="22"/>
          <w:szCs w:val="22"/>
          <w:u w:val="single"/>
        </w:rPr>
      </w:pPr>
    </w:p>
    <w:p w14:paraId="137B84BB"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7E957240"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12B676E5"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666A2955" w14:textId="77777777" w:rsidR="0071641D" w:rsidRPr="00B77B57" w:rsidRDefault="0071641D" w:rsidP="0071641D">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169022</w:t>
      </w:r>
    </w:p>
    <w:p w14:paraId="1551C8AD" w14:textId="77777777"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w:t>
      </w:r>
      <w:r>
        <w:rPr>
          <w:rFonts w:asciiTheme="minorHAnsi" w:hAnsiTheme="minorHAnsi" w:cstheme="minorHAnsi"/>
          <w:color w:val="000000"/>
          <w:sz w:val="22"/>
          <w:szCs w:val="22"/>
        </w:rPr>
        <w:t>t</w:t>
      </w:r>
    </w:p>
    <w:p w14:paraId="0AB0EA77" w14:textId="77777777" w:rsidR="006E7AFF" w:rsidRPr="00D32D3A"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D32D3A">
        <w:rPr>
          <w:rFonts w:asciiTheme="minorHAnsi" w:hAnsiTheme="minorHAnsi" w:cstheme="minorHAnsi"/>
          <w:color w:val="000000"/>
          <w:sz w:val="22"/>
          <w:szCs w:val="22"/>
        </w:rPr>
        <w:t>2-3-2021</w:t>
      </w:r>
    </w:p>
    <w:p w14:paraId="11C0A023" w14:textId="77777777" w:rsidR="0071641D" w:rsidRPr="003A314F" w:rsidRDefault="0071641D" w:rsidP="0071641D">
      <w:pPr>
        <w:spacing w:line="252" w:lineRule="auto"/>
        <w:rPr>
          <w:rFonts w:asciiTheme="minorHAnsi" w:hAnsiTheme="minorHAnsi" w:cstheme="minorHAnsi"/>
          <w:b/>
          <w:bCs/>
          <w:color w:val="000000"/>
          <w:sz w:val="22"/>
          <w:szCs w:val="22"/>
        </w:rPr>
      </w:pPr>
    </w:p>
    <w:p w14:paraId="25CC14AA" w14:textId="77777777" w:rsidR="0071641D" w:rsidRPr="003A314F" w:rsidRDefault="0071641D" w:rsidP="0071641D">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Kapoor U</w:t>
      </w:r>
      <w:r>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Srivastava M</w:t>
      </w:r>
      <w:r>
        <w:rPr>
          <w:rFonts w:asciiTheme="minorHAnsi" w:eastAsiaTheme="minorHAnsi" w:hAnsiTheme="minorHAnsi" w:cstheme="minorHAnsi"/>
          <w:sz w:val="22"/>
          <w:szCs w:val="22"/>
        </w:rPr>
        <w:t>.</w:t>
      </w:r>
      <w:r w:rsidRPr="00EE588B">
        <w:rPr>
          <w:rFonts w:asciiTheme="minorHAnsi" w:eastAsiaTheme="minorHAnsi" w:hAnsiTheme="minorHAnsi" w:cstheme="minorHAnsi"/>
          <w:sz w:val="22"/>
          <w:szCs w:val="22"/>
        </w:rPr>
        <w:t>K</w:t>
      </w:r>
      <w:r>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Bhardwaj S</w:t>
      </w:r>
      <w:r>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Srivastava L</w:t>
      </w:r>
      <w:r>
        <w:rPr>
          <w:rFonts w:asciiTheme="minorHAnsi" w:eastAsiaTheme="minorHAnsi" w:hAnsiTheme="minorHAnsi" w:cstheme="minorHAnsi"/>
          <w:sz w:val="22"/>
          <w:szCs w:val="22"/>
        </w:rPr>
        <w:t>.</w:t>
      </w:r>
      <w:r w:rsidRPr="00EE588B">
        <w:rPr>
          <w:rFonts w:asciiTheme="minorHAnsi" w:eastAsiaTheme="minorHAnsi" w:hAnsiTheme="minorHAnsi" w:cstheme="minorHAnsi"/>
          <w:sz w:val="22"/>
          <w:szCs w:val="22"/>
        </w:rPr>
        <w:t>P</w:t>
      </w:r>
      <w:r>
        <w:rPr>
          <w:rFonts w:asciiTheme="minorHAnsi" w:eastAsiaTheme="minorHAnsi" w:hAnsiTheme="minorHAnsi" w:cstheme="minorHAnsi"/>
          <w:sz w:val="22"/>
          <w:szCs w:val="22"/>
        </w:rPr>
        <w:t xml:space="preserve">. (2010). </w:t>
      </w:r>
      <w:r w:rsidRPr="00EE588B">
        <w:rPr>
          <w:rFonts w:asciiTheme="minorHAnsi" w:eastAsiaTheme="minorHAnsi" w:hAnsiTheme="minorHAnsi" w:cstheme="minorHAnsi"/>
          <w:sz w:val="22"/>
          <w:szCs w:val="22"/>
        </w:rPr>
        <w:t>Effect of Imidacloprid on Antioxidant Enzymes and Lipid Peroxidation in Female Rats to Derive Its No Observed Effect Level (NOEL)</w:t>
      </w:r>
      <w:r>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J. Toxicol. Sci. 35(4): 577-581</w:t>
      </w:r>
      <w:r>
        <w:rPr>
          <w:rFonts w:asciiTheme="minorHAnsi" w:eastAsiaTheme="minorHAnsi" w:hAnsiTheme="minorHAnsi" w:cstheme="minorHAnsi"/>
          <w:sz w:val="22"/>
          <w:szCs w:val="22"/>
        </w:rPr>
        <w:t>.</w:t>
      </w:r>
    </w:p>
    <w:p w14:paraId="5C244826" w14:textId="77777777" w:rsidR="0071641D" w:rsidRPr="003A314F" w:rsidRDefault="0071641D" w:rsidP="0071641D">
      <w:pPr>
        <w:rPr>
          <w:rFonts w:asciiTheme="minorHAnsi" w:hAnsiTheme="minorHAnsi" w:cstheme="minorHAnsi"/>
          <w:b/>
          <w:bCs/>
          <w:color w:val="000000"/>
          <w:sz w:val="22"/>
          <w:szCs w:val="22"/>
        </w:rPr>
      </w:pPr>
    </w:p>
    <w:p w14:paraId="76F0CE04" w14:textId="77777777" w:rsidR="0071641D"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4F5F0416" w14:textId="161B3054" w:rsidR="0071641D" w:rsidRDefault="0071641D" w:rsidP="0071641D">
      <w:pPr>
        <w:rPr>
          <w:rFonts w:asciiTheme="minorHAnsi" w:hAnsiTheme="minorHAnsi" w:cstheme="minorHAnsi"/>
          <w:color w:val="000000"/>
          <w:sz w:val="22"/>
          <w:szCs w:val="22"/>
        </w:rPr>
      </w:pPr>
      <w:r w:rsidRPr="00A47E3F">
        <w:rPr>
          <w:rFonts w:asciiTheme="minorHAnsi" w:hAnsiTheme="minorHAnsi" w:cstheme="minorHAnsi"/>
          <w:color w:val="000000"/>
          <w:sz w:val="22"/>
          <w:szCs w:val="22"/>
        </w:rPr>
        <w:t>Animals were divided into four groups having five animals</w:t>
      </w:r>
      <w:r>
        <w:rPr>
          <w:rFonts w:asciiTheme="minorHAnsi" w:hAnsiTheme="minorHAnsi" w:cstheme="minorHAnsi"/>
          <w:color w:val="000000"/>
          <w:sz w:val="22"/>
          <w:szCs w:val="22"/>
        </w:rPr>
        <w:t xml:space="preserve"> </w:t>
      </w:r>
      <w:r w:rsidRPr="00A47E3F">
        <w:rPr>
          <w:rFonts w:asciiTheme="minorHAnsi" w:hAnsiTheme="minorHAnsi" w:cstheme="minorHAnsi"/>
          <w:color w:val="000000"/>
          <w:sz w:val="22"/>
          <w:szCs w:val="22"/>
        </w:rPr>
        <w:t>in each. Technical imidacloprid</w:t>
      </w:r>
      <w:r>
        <w:rPr>
          <w:rFonts w:asciiTheme="minorHAnsi" w:hAnsiTheme="minorHAnsi" w:cstheme="minorHAnsi"/>
          <w:color w:val="000000"/>
          <w:sz w:val="22"/>
          <w:szCs w:val="22"/>
        </w:rPr>
        <w:t xml:space="preserve"> (purity 96%)</w:t>
      </w:r>
      <w:r w:rsidRPr="00A47E3F">
        <w:rPr>
          <w:rFonts w:asciiTheme="minorHAnsi" w:hAnsiTheme="minorHAnsi" w:cstheme="minorHAnsi"/>
          <w:color w:val="000000"/>
          <w:sz w:val="22"/>
          <w:szCs w:val="22"/>
        </w:rPr>
        <w:t xml:space="preserve"> was suspended in</w:t>
      </w:r>
      <w:r>
        <w:rPr>
          <w:rFonts w:asciiTheme="minorHAnsi" w:hAnsiTheme="minorHAnsi" w:cstheme="minorHAnsi"/>
          <w:color w:val="000000"/>
          <w:sz w:val="22"/>
          <w:szCs w:val="22"/>
        </w:rPr>
        <w:t xml:space="preserve"> </w:t>
      </w:r>
      <w:r w:rsidRPr="00A47E3F">
        <w:rPr>
          <w:rFonts w:asciiTheme="minorHAnsi" w:hAnsiTheme="minorHAnsi" w:cstheme="minorHAnsi"/>
          <w:color w:val="000000"/>
          <w:sz w:val="22"/>
          <w:szCs w:val="22"/>
        </w:rPr>
        <w:t>co</w:t>
      </w:r>
      <w:r>
        <w:rPr>
          <w:rFonts w:asciiTheme="minorHAnsi" w:hAnsiTheme="minorHAnsi" w:cstheme="minorHAnsi"/>
          <w:color w:val="000000"/>
          <w:sz w:val="22"/>
          <w:szCs w:val="22"/>
        </w:rPr>
        <w:t>rn</w:t>
      </w:r>
      <w:r w:rsidRPr="00A47E3F">
        <w:rPr>
          <w:rFonts w:asciiTheme="minorHAnsi" w:hAnsiTheme="minorHAnsi" w:cstheme="minorHAnsi"/>
          <w:color w:val="000000"/>
          <w:sz w:val="22"/>
          <w:szCs w:val="22"/>
        </w:rPr>
        <w:t xml:space="preserve"> oil and administered orally through gavage in three</w:t>
      </w:r>
      <w:r>
        <w:rPr>
          <w:rFonts w:asciiTheme="minorHAnsi" w:hAnsiTheme="minorHAnsi" w:cstheme="minorHAnsi"/>
          <w:color w:val="000000"/>
          <w:sz w:val="22"/>
          <w:szCs w:val="22"/>
        </w:rPr>
        <w:t xml:space="preserve"> </w:t>
      </w:r>
      <w:r w:rsidRPr="00A47E3F">
        <w:rPr>
          <w:rFonts w:asciiTheme="minorHAnsi" w:hAnsiTheme="minorHAnsi" w:cstheme="minorHAnsi"/>
          <w:color w:val="000000"/>
          <w:sz w:val="22"/>
          <w:szCs w:val="22"/>
        </w:rPr>
        <w:t>treated groups of rats at 5, 10, 20 mg/kg/day doses. The control animals were given co</w:t>
      </w:r>
      <w:r w:rsidR="00EC646C">
        <w:rPr>
          <w:rFonts w:asciiTheme="minorHAnsi" w:hAnsiTheme="minorHAnsi" w:cstheme="minorHAnsi"/>
          <w:color w:val="000000"/>
          <w:sz w:val="22"/>
          <w:szCs w:val="22"/>
        </w:rPr>
        <w:t>rn</w:t>
      </w:r>
      <w:r w:rsidRPr="00A47E3F">
        <w:rPr>
          <w:rFonts w:asciiTheme="minorHAnsi" w:hAnsiTheme="minorHAnsi" w:cstheme="minorHAnsi"/>
          <w:color w:val="000000"/>
          <w:sz w:val="22"/>
          <w:szCs w:val="22"/>
        </w:rPr>
        <w:t xml:space="preserve"> oil (0.4 ml/rat/day) in a similar fashion.</w:t>
      </w:r>
    </w:p>
    <w:p w14:paraId="0B2CACF1" w14:textId="77777777" w:rsidR="0071641D" w:rsidRDefault="0071641D" w:rsidP="0071641D">
      <w:pPr>
        <w:rPr>
          <w:rFonts w:asciiTheme="minorHAnsi" w:hAnsiTheme="minorHAnsi" w:cstheme="minorHAnsi"/>
          <w:color w:val="000000"/>
          <w:sz w:val="22"/>
          <w:szCs w:val="22"/>
        </w:rPr>
      </w:pPr>
    </w:p>
    <w:p w14:paraId="4BF35112" w14:textId="77777777" w:rsidR="0071641D" w:rsidRDefault="0071641D" w:rsidP="0071641D">
      <w:pPr>
        <w:rPr>
          <w:rFonts w:asciiTheme="minorHAnsi" w:hAnsiTheme="minorHAnsi" w:cstheme="minorHAnsi"/>
          <w:color w:val="000000"/>
          <w:sz w:val="22"/>
          <w:szCs w:val="22"/>
        </w:rPr>
      </w:pPr>
      <w:r w:rsidRPr="00A47E3F">
        <w:rPr>
          <w:rFonts w:asciiTheme="minorHAnsi" w:hAnsiTheme="minorHAnsi" w:cstheme="minorHAnsi"/>
          <w:color w:val="000000"/>
          <w:sz w:val="22"/>
          <w:szCs w:val="22"/>
        </w:rPr>
        <w:t>Statistical significance between control and experimental</w:t>
      </w:r>
      <w:r>
        <w:rPr>
          <w:rFonts w:asciiTheme="minorHAnsi" w:hAnsiTheme="minorHAnsi" w:cstheme="minorHAnsi"/>
          <w:color w:val="000000"/>
          <w:sz w:val="22"/>
          <w:szCs w:val="22"/>
        </w:rPr>
        <w:t xml:space="preserve"> </w:t>
      </w:r>
      <w:r w:rsidRPr="00A47E3F">
        <w:rPr>
          <w:rFonts w:asciiTheme="minorHAnsi" w:hAnsiTheme="minorHAnsi" w:cstheme="minorHAnsi"/>
          <w:color w:val="000000"/>
          <w:sz w:val="22"/>
          <w:szCs w:val="22"/>
        </w:rPr>
        <w:t>values were compared by Student</w:t>
      </w:r>
      <w:r>
        <w:rPr>
          <w:rFonts w:asciiTheme="minorHAnsi" w:hAnsiTheme="minorHAnsi" w:cstheme="minorHAnsi"/>
          <w:color w:val="000000"/>
          <w:sz w:val="22"/>
          <w:szCs w:val="22"/>
        </w:rPr>
        <w:t xml:space="preserve"> </w:t>
      </w:r>
      <w:r w:rsidRPr="00A47E3F">
        <w:rPr>
          <w:rFonts w:asciiTheme="minorHAnsi" w:hAnsiTheme="minorHAnsi" w:cstheme="minorHAnsi"/>
          <w:color w:val="000000"/>
          <w:sz w:val="22"/>
          <w:szCs w:val="22"/>
        </w:rPr>
        <w:t>'t' test</w:t>
      </w:r>
      <w:r>
        <w:rPr>
          <w:rFonts w:asciiTheme="minorHAnsi" w:hAnsiTheme="minorHAnsi" w:cstheme="minorHAnsi"/>
          <w:color w:val="000000"/>
          <w:sz w:val="22"/>
          <w:szCs w:val="22"/>
        </w:rPr>
        <w:t xml:space="preserve"> </w:t>
      </w:r>
      <w:r w:rsidRPr="00A47E3F">
        <w:rPr>
          <w:rFonts w:asciiTheme="minorHAnsi" w:hAnsiTheme="minorHAnsi" w:cstheme="minorHAnsi"/>
          <w:color w:val="000000"/>
          <w:sz w:val="22"/>
          <w:szCs w:val="22"/>
        </w:rPr>
        <w:t xml:space="preserve">and </w:t>
      </w:r>
      <w:r w:rsidRPr="00A47E3F">
        <w:rPr>
          <w:rFonts w:asciiTheme="minorHAnsi" w:hAnsiTheme="minorHAnsi" w:cstheme="minorHAnsi"/>
          <w:i/>
          <w:iCs/>
          <w:color w:val="000000"/>
          <w:sz w:val="22"/>
          <w:szCs w:val="22"/>
        </w:rPr>
        <w:t xml:space="preserve">P </w:t>
      </w:r>
      <w:r w:rsidRPr="00A47E3F">
        <w:rPr>
          <w:rFonts w:asciiTheme="minorHAnsi" w:hAnsiTheme="minorHAnsi" w:cstheme="minorHAnsi"/>
          <w:color w:val="000000"/>
          <w:sz w:val="22"/>
          <w:szCs w:val="22"/>
        </w:rPr>
        <w:t>values less than 0.05 were considered significan</w:t>
      </w:r>
      <w:r>
        <w:rPr>
          <w:rFonts w:asciiTheme="minorHAnsi" w:hAnsiTheme="minorHAnsi" w:cstheme="minorHAnsi"/>
          <w:color w:val="000000"/>
          <w:sz w:val="22"/>
          <w:szCs w:val="22"/>
        </w:rPr>
        <w:t>t</w:t>
      </w:r>
      <w:r w:rsidRPr="00A47E3F">
        <w:rPr>
          <w:rFonts w:asciiTheme="minorHAnsi" w:hAnsiTheme="minorHAnsi" w:cstheme="minorHAnsi"/>
          <w:color w:val="000000"/>
          <w:sz w:val="22"/>
          <w:szCs w:val="22"/>
        </w:rPr>
        <w:t>.</w:t>
      </w:r>
    </w:p>
    <w:p w14:paraId="507A103B" w14:textId="77777777" w:rsidR="0071641D" w:rsidRDefault="0071641D" w:rsidP="0071641D">
      <w:pPr>
        <w:rPr>
          <w:rFonts w:asciiTheme="minorHAnsi" w:hAnsiTheme="minorHAnsi" w:cstheme="minorHAnsi"/>
          <w:color w:val="000000"/>
          <w:sz w:val="22"/>
          <w:szCs w:val="22"/>
        </w:rPr>
      </w:pPr>
    </w:p>
    <w:p w14:paraId="75CD8876" w14:textId="701A9A60" w:rsidR="0071641D" w:rsidRDefault="0071641D" w:rsidP="4970C450">
      <w:pPr>
        <w:rPr>
          <w:rFonts w:asciiTheme="minorHAnsi" w:hAnsiTheme="minorHAnsi" w:cstheme="minorBidi"/>
          <w:color w:val="000000"/>
          <w:sz w:val="22"/>
          <w:szCs w:val="22"/>
        </w:rPr>
      </w:pPr>
      <w:r w:rsidRPr="4970C450">
        <w:rPr>
          <w:rFonts w:asciiTheme="minorHAnsi" w:hAnsiTheme="minorHAnsi" w:cstheme="minorBidi"/>
          <w:color w:val="000000" w:themeColor="text1"/>
          <w:sz w:val="22"/>
          <w:szCs w:val="22"/>
        </w:rPr>
        <w:t xml:space="preserve">Repeated oral administration of different doses of imidacloprid (5 and 10 mg/kg/day) did not produce any signs of toxicity and mortality during the 90 days exposure. However, animals exposed with 20 mg/kg/day have shown significant reduction in body weight with mild diarrhea, </w:t>
      </w:r>
      <w:proofErr w:type="gramStart"/>
      <w:r w:rsidRPr="4970C450">
        <w:rPr>
          <w:rFonts w:asciiTheme="minorHAnsi" w:hAnsiTheme="minorHAnsi" w:cstheme="minorBidi"/>
          <w:color w:val="000000" w:themeColor="text1"/>
          <w:sz w:val="22"/>
          <w:szCs w:val="22"/>
        </w:rPr>
        <w:t>salivation</w:t>
      </w:r>
      <w:proofErr w:type="gramEnd"/>
      <w:r w:rsidRPr="4970C450">
        <w:rPr>
          <w:rFonts w:asciiTheme="minorHAnsi" w:hAnsiTheme="minorHAnsi" w:cstheme="minorBidi"/>
          <w:color w:val="000000" w:themeColor="text1"/>
          <w:sz w:val="22"/>
          <w:szCs w:val="22"/>
        </w:rPr>
        <w:t xml:space="preserve"> and piloerection during the 90 days exposure. </w:t>
      </w:r>
    </w:p>
    <w:p w14:paraId="68F91FAF" w14:textId="77777777" w:rsidR="0071641D" w:rsidRDefault="0071641D" w:rsidP="0071641D">
      <w:pPr>
        <w:rPr>
          <w:rFonts w:asciiTheme="minorHAnsi" w:hAnsiTheme="minorHAnsi" w:cstheme="minorHAnsi"/>
          <w:color w:val="000000"/>
          <w:sz w:val="22"/>
          <w:szCs w:val="22"/>
        </w:rPr>
      </w:pPr>
    </w:p>
    <w:p w14:paraId="3841707D" w14:textId="77777777" w:rsidR="0071641D" w:rsidRPr="00A47E3F" w:rsidRDefault="0071641D" w:rsidP="0071641D">
      <w:pPr>
        <w:rPr>
          <w:rFonts w:asciiTheme="minorHAnsi" w:hAnsiTheme="minorHAnsi" w:cstheme="minorHAnsi"/>
          <w:color w:val="000000"/>
          <w:sz w:val="22"/>
          <w:szCs w:val="22"/>
        </w:rPr>
      </w:pPr>
      <w:r w:rsidRPr="00A47E3F">
        <w:rPr>
          <w:rFonts w:asciiTheme="minorHAnsi" w:hAnsiTheme="minorHAnsi" w:cstheme="minorHAnsi"/>
          <w:color w:val="000000"/>
          <w:sz w:val="22"/>
          <w:szCs w:val="22"/>
        </w:rPr>
        <w:t>NOAEL = 10 mg a.i./kg/</w:t>
      </w:r>
      <w:proofErr w:type="gramStart"/>
      <w:r w:rsidRPr="00A47E3F">
        <w:rPr>
          <w:rFonts w:asciiTheme="minorHAnsi" w:hAnsiTheme="minorHAnsi" w:cstheme="minorHAnsi"/>
          <w:color w:val="000000"/>
          <w:sz w:val="22"/>
          <w:szCs w:val="22"/>
        </w:rPr>
        <w:t>d;</w:t>
      </w:r>
      <w:proofErr w:type="gramEnd"/>
    </w:p>
    <w:p w14:paraId="4185452D" w14:textId="77777777" w:rsidR="0071641D" w:rsidRPr="003A314F" w:rsidRDefault="0071641D" w:rsidP="0071641D">
      <w:pPr>
        <w:rPr>
          <w:rFonts w:asciiTheme="minorHAnsi" w:hAnsiTheme="minorHAnsi" w:cstheme="minorHAnsi"/>
          <w:color w:val="000000"/>
          <w:sz w:val="22"/>
          <w:szCs w:val="22"/>
        </w:rPr>
      </w:pPr>
      <w:r w:rsidRPr="00A47E3F">
        <w:rPr>
          <w:rFonts w:asciiTheme="minorHAnsi" w:hAnsiTheme="minorHAnsi" w:cstheme="minorHAnsi"/>
          <w:color w:val="000000"/>
          <w:sz w:val="22"/>
          <w:szCs w:val="22"/>
        </w:rPr>
        <w:t>LOAEL = 20 mg a.i./kg/d (47% ↓</w:t>
      </w:r>
      <w:r>
        <w:rPr>
          <w:rFonts w:asciiTheme="minorHAnsi" w:hAnsiTheme="minorHAnsi" w:cstheme="minorHAnsi"/>
          <w:color w:val="000000"/>
          <w:sz w:val="22"/>
          <w:szCs w:val="22"/>
        </w:rPr>
        <w:t xml:space="preserve"> </w:t>
      </w:r>
      <w:r w:rsidRPr="00A47E3F">
        <w:rPr>
          <w:rFonts w:asciiTheme="minorHAnsi" w:hAnsiTheme="minorHAnsi" w:cstheme="minorHAnsi"/>
          <w:color w:val="000000"/>
          <w:sz w:val="22"/>
          <w:szCs w:val="22"/>
        </w:rPr>
        <w:t>body wt. gain)</w:t>
      </w:r>
    </w:p>
    <w:p w14:paraId="30BB9A0D" w14:textId="77777777" w:rsidR="0071641D" w:rsidRPr="003A314F" w:rsidRDefault="0071641D" w:rsidP="0071641D">
      <w:pPr>
        <w:rPr>
          <w:rFonts w:asciiTheme="minorHAnsi" w:hAnsiTheme="minorHAnsi" w:cstheme="minorHAnsi"/>
          <w:b/>
          <w:bCs/>
          <w:color w:val="000000"/>
          <w:sz w:val="22"/>
          <w:szCs w:val="22"/>
        </w:rPr>
      </w:pPr>
    </w:p>
    <w:p w14:paraId="2811C23C"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Quantitative </w:t>
      </w:r>
    </w:p>
    <w:p w14:paraId="4C5545A6" w14:textId="77777777" w:rsidR="0071641D" w:rsidRPr="003A314F" w:rsidRDefault="0071641D" w:rsidP="0071641D">
      <w:pPr>
        <w:rPr>
          <w:rFonts w:asciiTheme="minorHAnsi" w:hAnsiTheme="minorHAnsi" w:cstheme="minorHAnsi"/>
          <w:b/>
          <w:bCs/>
          <w:color w:val="000000"/>
          <w:sz w:val="22"/>
          <w:szCs w:val="22"/>
        </w:rPr>
      </w:pPr>
    </w:p>
    <w:p w14:paraId="59460B6A" w14:textId="73BE100F"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7747C5">
        <w:rPr>
          <w:rFonts w:asciiTheme="minorHAnsi" w:hAnsiTheme="minorHAnsi" w:cstheme="minorHAnsi"/>
          <w:color w:val="000000"/>
          <w:sz w:val="22"/>
          <w:szCs w:val="22"/>
        </w:rPr>
        <w:t xml:space="preserve">Typical chronic studies administer dose in the diet while this study administered by gavage. </w:t>
      </w:r>
    </w:p>
    <w:p w14:paraId="6F30CEAD" w14:textId="77777777" w:rsidR="0071641D" w:rsidRPr="003A314F" w:rsidRDefault="0071641D" w:rsidP="0071641D">
      <w:pPr>
        <w:rPr>
          <w:rFonts w:asciiTheme="minorHAnsi" w:hAnsiTheme="minorHAnsi" w:cstheme="minorHAnsi"/>
          <w:color w:val="000000"/>
          <w:sz w:val="22"/>
          <w:szCs w:val="22"/>
        </w:rPr>
      </w:pPr>
    </w:p>
    <w:p w14:paraId="3E75B5A3"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44C6128B" w14:textId="283359DA" w:rsidR="0071641D"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9A0CD8">
        <w:rPr>
          <w:rFonts w:asciiTheme="minorHAnsi" w:hAnsiTheme="minorHAnsi" w:cstheme="minorHAnsi"/>
          <w:color w:val="000000"/>
          <w:sz w:val="22"/>
          <w:szCs w:val="22"/>
        </w:rPr>
        <w:t>Keith Sappington</w:t>
      </w:r>
    </w:p>
    <w:p w14:paraId="7DC240A6" w14:textId="77777777" w:rsidR="0071641D" w:rsidRDefault="0071641D" w:rsidP="0071641D"/>
    <w:p w14:paraId="20371E90" w14:textId="77777777" w:rsidR="0071641D" w:rsidRDefault="0071641D" w:rsidP="0071641D"/>
    <w:p w14:paraId="7D9C3055" w14:textId="77777777" w:rsidR="0071641D" w:rsidRDefault="0071641D" w:rsidP="0071641D"/>
    <w:p w14:paraId="6BF72BA8" w14:textId="77777777" w:rsidR="0071641D" w:rsidRDefault="0071641D" w:rsidP="0071641D"/>
    <w:p w14:paraId="66EEDB0F" w14:textId="77777777" w:rsidR="0071641D" w:rsidRDefault="0071641D" w:rsidP="0071641D">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0452B2C3" w14:textId="6E9861DA" w:rsidR="0071641D" w:rsidRPr="003A314F" w:rsidRDefault="0071641D" w:rsidP="0071641D">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73A09783" w14:textId="77777777" w:rsidR="0071641D" w:rsidRPr="003A314F" w:rsidRDefault="0071641D" w:rsidP="0071641D">
      <w:pPr>
        <w:rPr>
          <w:rFonts w:asciiTheme="minorHAnsi" w:hAnsiTheme="minorHAnsi" w:cstheme="minorHAnsi"/>
          <w:b/>
          <w:bCs/>
          <w:color w:val="000000"/>
          <w:sz w:val="22"/>
          <w:szCs w:val="22"/>
          <w:u w:val="single"/>
        </w:rPr>
      </w:pPr>
    </w:p>
    <w:p w14:paraId="72E17107"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734D363D"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0EBBD2F2"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2AF760A8" w14:textId="77777777" w:rsidR="0071641D" w:rsidRPr="00EE588B" w:rsidRDefault="0071641D" w:rsidP="0071641D">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Pr>
          <w:rFonts w:asciiTheme="minorHAnsi" w:hAnsiTheme="minorHAnsi" w:cstheme="minorHAnsi"/>
          <w:color w:val="000000"/>
          <w:sz w:val="22"/>
          <w:szCs w:val="22"/>
        </w:rPr>
        <w:t>168931</w:t>
      </w:r>
    </w:p>
    <w:p w14:paraId="4EBDC3D7" w14:textId="77777777"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w:t>
      </w:r>
      <w:r>
        <w:rPr>
          <w:rFonts w:asciiTheme="minorHAnsi" w:hAnsiTheme="minorHAnsi" w:cstheme="minorHAnsi"/>
          <w:color w:val="000000"/>
          <w:sz w:val="22"/>
          <w:szCs w:val="22"/>
        </w:rPr>
        <w:t>t</w:t>
      </w:r>
    </w:p>
    <w:p w14:paraId="138A0369" w14:textId="77777777" w:rsidR="006E7AFF" w:rsidRPr="00D32D3A"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D32D3A">
        <w:rPr>
          <w:rFonts w:asciiTheme="minorHAnsi" w:hAnsiTheme="minorHAnsi" w:cstheme="minorHAnsi"/>
          <w:color w:val="000000"/>
          <w:sz w:val="22"/>
          <w:szCs w:val="22"/>
        </w:rPr>
        <w:t>2-3-2021</w:t>
      </w:r>
    </w:p>
    <w:p w14:paraId="6F43CFA4" w14:textId="77777777" w:rsidR="0071641D" w:rsidRPr="003A314F" w:rsidRDefault="0071641D" w:rsidP="0071641D">
      <w:pPr>
        <w:spacing w:line="252" w:lineRule="auto"/>
        <w:rPr>
          <w:rFonts w:asciiTheme="minorHAnsi" w:hAnsiTheme="minorHAnsi" w:cstheme="minorHAnsi"/>
          <w:b/>
          <w:bCs/>
          <w:color w:val="000000"/>
          <w:sz w:val="22"/>
          <w:szCs w:val="22"/>
        </w:rPr>
      </w:pPr>
    </w:p>
    <w:p w14:paraId="1781B2C7" w14:textId="77777777" w:rsidR="0071641D" w:rsidRPr="003A314F" w:rsidRDefault="0071641D" w:rsidP="0071641D">
      <w:pPr>
        <w:spacing w:line="252" w:lineRule="auto"/>
        <w:rPr>
          <w:rFonts w:asciiTheme="minorHAnsi" w:hAnsiTheme="minorHAnsi" w:cstheme="minorHAnsi"/>
          <w:sz w:val="22"/>
          <w:szCs w:val="22"/>
        </w:rPr>
      </w:pPr>
      <w:r w:rsidRPr="00D72F7D">
        <w:rPr>
          <w:rFonts w:asciiTheme="minorHAnsi" w:hAnsiTheme="minorHAnsi" w:cstheme="minorHAnsi"/>
          <w:b/>
          <w:bCs/>
          <w:color w:val="000000"/>
          <w:sz w:val="22"/>
          <w:szCs w:val="22"/>
        </w:rPr>
        <w:t>Citation:</w:t>
      </w:r>
      <w:r w:rsidRPr="00D72F7D">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Vohra P</w:t>
      </w:r>
      <w:r>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Khera K</w:t>
      </w:r>
      <w:r>
        <w:rPr>
          <w:rFonts w:asciiTheme="minorHAnsi" w:eastAsiaTheme="minorHAnsi" w:hAnsiTheme="minorHAnsi" w:cstheme="minorHAnsi"/>
          <w:sz w:val="22"/>
          <w:szCs w:val="22"/>
        </w:rPr>
        <w:t>.</w:t>
      </w:r>
      <w:r w:rsidRPr="00EE588B">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Sangha G</w:t>
      </w:r>
      <w:r>
        <w:rPr>
          <w:rFonts w:asciiTheme="minorHAnsi" w:eastAsiaTheme="minorHAnsi" w:hAnsiTheme="minorHAnsi" w:cstheme="minorHAnsi"/>
          <w:sz w:val="22"/>
          <w:szCs w:val="22"/>
        </w:rPr>
        <w:t>.</w:t>
      </w:r>
      <w:r w:rsidRPr="00EE588B">
        <w:rPr>
          <w:rFonts w:asciiTheme="minorHAnsi" w:eastAsiaTheme="minorHAnsi" w:hAnsiTheme="minorHAnsi" w:cstheme="minorHAnsi"/>
          <w:sz w:val="22"/>
          <w:szCs w:val="22"/>
        </w:rPr>
        <w:t>K</w:t>
      </w:r>
      <w:r>
        <w:rPr>
          <w:rFonts w:asciiTheme="minorHAnsi" w:eastAsiaTheme="minorHAnsi" w:hAnsiTheme="minorHAnsi" w:cstheme="minorHAnsi"/>
          <w:sz w:val="22"/>
          <w:szCs w:val="22"/>
        </w:rPr>
        <w:t xml:space="preserve">. (2014). </w:t>
      </w:r>
      <w:r w:rsidRPr="00EE588B">
        <w:rPr>
          <w:rFonts w:asciiTheme="minorHAnsi" w:eastAsiaTheme="minorHAnsi" w:hAnsiTheme="minorHAnsi" w:cstheme="minorHAnsi"/>
          <w:sz w:val="22"/>
          <w:szCs w:val="22"/>
        </w:rPr>
        <w:t>Physiological, Biochemical and Histological Alterations Induced by Administration of Imidacloprid in Female Albino Rats</w:t>
      </w:r>
      <w:r>
        <w:rPr>
          <w:rFonts w:asciiTheme="minorHAnsi" w:eastAsiaTheme="minorHAnsi" w:hAnsiTheme="minorHAnsi" w:cstheme="minorHAnsi"/>
          <w:sz w:val="22"/>
          <w:szCs w:val="22"/>
        </w:rPr>
        <w:t xml:space="preserve">. </w:t>
      </w:r>
      <w:r w:rsidRPr="00EE588B">
        <w:rPr>
          <w:rFonts w:asciiTheme="minorHAnsi" w:eastAsiaTheme="minorHAnsi" w:hAnsiTheme="minorHAnsi" w:cstheme="minorHAnsi"/>
          <w:sz w:val="22"/>
          <w:szCs w:val="22"/>
        </w:rPr>
        <w:t>Pestic. Biochem. Physiol. 110: 50-56</w:t>
      </w:r>
    </w:p>
    <w:p w14:paraId="65B43ADB" w14:textId="77777777" w:rsidR="0071641D" w:rsidRPr="003A314F" w:rsidRDefault="0071641D" w:rsidP="0071641D">
      <w:pPr>
        <w:rPr>
          <w:rFonts w:asciiTheme="minorHAnsi" w:hAnsiTheme="minorHAnsi" w:cstheme="minorHAnsi"/>
          <w:color w:val="000000"/>
          <w:sz w:val="22"/>
          <w:szCs w:val="22"/>
        </w:rPr>
      </w:pPr>
    </w:p>
    <w:p w14:paraId="3045888A" w14:textId="77777777" w:rsidR="0071641D" w:rsidRDefault="0071641D" w:rsidP="0071641D">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2105DC30" w14:textId="77777777" w:rsidR="0071641D" w:rsidRDefault="0071641D" w:rsidP="0071641D">
      <w:pPr>
        <w:rPr>
          <w:rFonts w:asciiTheme="minorHAnsi" w:hAnsiTheme="minorHAnsi" w:cstheme="minorHAnsi"/>
          <w:color w:val="000000"/>
          <w:sz w:val="22"/>
          <w:szCs w:val="22"/>
        </w:rPr>
      </w:pPr>
      <w:r w:rsidRPr="00825FAB">
        <w:rPr>
          <w:rFonts w:asciiTheme="minorHAnsi" w:hAnsiTheme="minorHAnsi" w:cstheme="minorHAnsi"/>
          <w:color w:val="000000"/>
          <w:sz w:val="22"/>
          <w:szCs w:val="22"/>
        </w:rPr>
        <w:t>Commercial product of imidacloprid (Confidor, 17.8% w/w)</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 xml:space="preserve">used in this study was purchased from </w:t>
      </w:r>
      <w:r>
        <w:rPr>
          <w:rFonts w:asciiTheme="minorHAnsi" w:hAnsiTheme="minorHAnsi" w:cstheme="minorHAnsi"/>
          <w:color w:val="000000"/>
          <w:sz w:val="22"/>
          <w:szCs w:val="22"/>
        </w:rPr>
        <w:t>a</w:t>
      </w:r>
      <w:r w:rsidRPr="00825FAB">
        <w:rPr>
          <w:rFonts w:asciiTheme="minorHAnsi" w:hAnsiTheme="minorHAnsi" w:cstheme="minorHAnsi"/>
          <w:color w:val="000000"/>
          <w:sz w:val="22"/>
          <w:szCs w:val="22"/>
        </w:rPr>
        <w:t xml:space="preserve"> local market.</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The study was conducted on mature female albino rats,</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3 months of age, weighing 100–150 g</w:t>
      </w:r>
      <w:r>
        <w:rPr>
          <w:rFonts w:asciiTheme="minorHAnsi" w:hAnsiTheme="minorHAnsi" w:cstheme="minorHAnsi"/>
          <w:color w:val="000000"/>
          <w:sz w:val="22"/>
          <w:szCs w:val="22"/>
        </w:rPr>
        <w:t xml:space="preserve"> and were </w:t>
      </w:r>
      <w:r w:rsidRPr="00825FAB">
        <w:rPr>
          <w:rFonts w:asciiTheme="minorHAnsi" w:hAnsiTheme="minorHAnsi" w:cstheme="minorHAnsi"/>
          <w:color w:val="000000"/>
          <w:sz w:val="22"/>
          <w:szCs w:val="22"/>
        </w:rPr>
        <w:t xml:space="preserve">acclimatized for one week before using them </w:t>
      </w:r>
      <w:r>
        <w:rPr>
          <w:rFonts w:asciiTheme="minorHAnsi" w:hAnsiTheme="minorHAnsi" w:cstheme="minorHAnsi"/>
          <w:color w:val="000000"/>
          <w:sz w:val="22"/>
          <w:szCs w:val="22"/>
        </w:rPr>
        <w:t>in this study</w:t>
      </w:r>
      <w:r w:rsidRPr="00825FA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78DCE165" w14:textId="77777777" w:rsidR="0071641D" w:rsidRDefault="0071641D" w:rsidP="0071641D">
      <w:pPr>
        <w:rPr>
          <w:rFonts w:asciiTheme="minorHAnsi" w:hAnsiTheme="minorHAnsi" w:cstheme="minorHAnsi"/>
          <w:color w:val="000000"/>
          <w:sz w:val="22"/>
          <w:szCs w:val="22"/>
        </w:rPr>
      </w:pPr>
    </w:p>
    <w:p w14:paraId="4CBFD63A" w14:textId="77777777" w:rsidR="0071641D" w:rsidRDefault="0071641D" w:rsidP="0071641D">
      <w:pPr>
        <w:rPr>
          <w:rFonts w:asciiTheme="minorHAnsi" w:hAnsiTheme="minorHAnsi" w:cstheme="minorHAnsi"/>
          <w:color w:val="000000"/>
          <w:sz w:val="22"/>
          <w:szCs w:val="22"/>
        </w:rPr>
      </w:pPr>
      <w:r w:rsidRPr="00825FAB">
        <w:rPr>
          <w:rFonts w:asciiTheme="minorHAnsi" w:hAnsiTheme="minorHAnsi" w:cstheme="minorHAnsi"/>
          <w:color w:val="000000"/>
          <w:sz w:val="22"/>
          <w:szCs w:val="22"/>
        </w:rPr>
        <w:t>Adult rats were divided into three groups.</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One group served as control and</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was given corn oil through oral intubation. The other two groups</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were given 10 and 20 mg/kg/day imidacloprid suspended in corn oil for</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60 days. Comparisons were made between control</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and treated groups using ‘‘Analysis of Variance (ANOVA)’’ as a statgraphics</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statistical package.</w:t>
      </w:r>
    </w:p>
    <w:p w14:paraId="768A56B1" w14:textId="77777777" w:rsidR="0071641D" w:rsidRDefault="0071641D" w:rsidP="0071641D">
      <w:pPr>
        <w:rPr>
          <w:rFonts w:asciiTheme="minorHAnsi" w:hAnsiTheme="minorHAnsi" w:cstheme="minorHAnsi"/>
          <w:color w:val="000000"/>
          <w:sz w:val="22"/>
          <w:szCs w:val="22"/>
        </w:rPr>
      </w:pPr>
    </w:p>
    <w:p w14:paraId="342CCC85" w14:textId="77777777" w:rsidR="0071641D" w:rsidRDefault="0071641D" w:rsidP="0071641D">
      <w:pPr>
        <w:rPr>
          <w:rFonts w:asciiTheme="minorHAnsi" w:hAnsiTheme="minorHAnsi" w:cstheme="minorHAnsi"/>
          <w:color w:val="000000"/>
          <w:sz w:val="22"/>
          <w:szCs w:val="22"/>
        </w:rPr>
      </w:pPr>
      <w:r w:rsidRPr="00825FAB">
        <w:rPr>
          <w:rFonts w:asciiTheme="minorHAnsi" w:hAnsiTheme="minorHAnsi" w:cstheme="minorHAnsi"/>
          <w:color w:val="000000"/>
          <w:sz w:val="22"/>
          <w:szCs w:val="22"/>
        </w:rPr>
        <w:t>Oral</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administration of imidacloprid at two different doses did not produce</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any signs of mortality. However</w:t>
      </w:r>
      <w:r>
        <w:rPr>
          <w:rFonts w:asciiTheme="minorHAnsi" w:hAnsiTheme="minorHAnsi" w:cstheme="minorHAnsi"/>
          <w:color w:val="000000"/>
          <w:sz w:val="22"/>
          <w:szCs w:val="22"/>
        </w:rPr>
        <w:t>,</w:t>
      </w:r>
      <w:r w:rsidRPr="00825FAB">
        <w:rPr>
          <w:rFonts w:asciiTheme="minorHAnsi" w:hAnsiTheme="minorHAnsi" w:cstheme="minorHAnsi"/>
          <w:color w:val="000000"/>
          <w:sz w:val="22"/>
          <w:szCs w:val="22"/>
        </w:rPr>
        <w:t xml:space="preserve"> some symptoms of toxicity</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 xml:space="preserve">such as increased salivation, sluggish movement, diarrhea, </w:t>
      </w:r>
      <w:proofErr w:type="gramStart"/>
      <w:r w:rsidRPr="00825FAB">
        <w:rPr>
          <w:rFonts w:asciiTheme="minorHAnsi" w:hAnsiTheme="minorHAnsi" w:cstheme="minorHAnsi"/>
          <w:color w:val="000000"/>
          <w:sz w:val="22"/>
          <w:szCs w:val="22"/>
        </w:rPr>
        <w:t>tremor</w:t>
      </w:r>
      <w:proofErr w:type="gramEnd"/>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and fatigue were observed at higher dose of imidacloprid. Average feed intake was significantly reduced in female rats treated</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with higher dose of imidacloprid</w:t>
      </w:r>
      <w:r>
        <w:rPr>
          <w:rFonts w:asciiTheme="minorHAnsi" w:hAnsiTheme="minorHAnsi" w:cstheme="minorHAnsi"/>
          <w:color w:val="000000"/>
          <w:sz w:val="22"/>
          <w:szCs w:val="22"/>
        </w:rPr>
        <w:t xml:space="preserve"> with n</w:t>
      </w:r>
      <w:r w:rsidRPr="00825FAB">
        <w:rPr>
          <w:rFonts w:asciiTheme="minorHAnsi" w:hAnsiTheme="minorHAnsi" w:cstheme="minorHAnsi"/>
          <w:color w:val="000000"/>
          <w:sz w:val="22"/>
          <w:szCs w:val="22"/>
        </w:rPr>
        <w:t>o significant decrease in body weight gain</w:t>
      </w:r>
      <w:r>
        <w:rPr>
          <w:rFonts w:asciiTheme="minorHAnsi" w:hAnsiTheme="minorHAnsi" w:cstheme="minorHAnsi"/>
          <w:color w:val="000000"/>
          <w:sz w:val="22"/>
          <w:szCs w:val="22"/>
        </w:rPr>
        <w:t>.</w:t>
      </w:r>
      <w:r w:rsidRPr="00C063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Additionally, d</w:t>
      </w:r>
      <w:r w:rsidRPr="00825FAB">
        <w:rPr>
          <w:rFonts w:asciiTheme="minorHAnsi" w:hAnsiTheme="minorHAnsi" w:cstheme="minorHAnsi"/>
          <w:color w:val="000000"/>
          <w:sz w:val="22"/>
          <w:szCs w:val="22"/>
        </w:rPr>
        <w:t>isturbed estrous cyclicity was observed in higher dose (20 mg/</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kg/day) of imidacloprid treated rats with significant increase in the</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 xml:space="preserve">duration of diestrous phase. </w:t>
      </w:r>
    </w:p>
    <w:p w14:paraId="35AEECD9" w14:textId="77777777" w:rsidR="0071641D" w:rsidRDefault="0071641D" w:rsidP="0071641D">
      <w:pPr>
        <w:rPr>
          <w:rFonts w:asciiTheme="minorHAnsi" w:hAnsiTheme="minorHAnsi" w:cstheme="minorHAnsi"/>
          <w:color w:val="000000"/>
          <w:sz w:val="22"/>
          <w:szCs w:val="22"/>
        </w:rPr>
      </w:pPr>
    </w:p>
    <w:p w14:paraId="12C11534" w14:textId="77777777" w:rsidR="0071641D" w:rsidRPr="00825FAB" w:rsidRDefault="0071641D" w:rsidP="0071641D">
      <w:pPr>
        <w:rPr>
          <w:rFonts w:asciiTheme="minorHAnsi" w:hAnsiTheme="minorHAnsi" w:cstheme="minorHAnsi"/>
          <w:color w:val="000000"/>
          <w:sz w:val="22"/>
          <w:szCs w:val="22"/>
        </w:rPr>
      </w:pPr>
      <w:r w:rsidRPr="00825FAB">
        <w:rPr>
          <w:rFonts w:asciiTheme="minorHAnsi" w:hAnsiTheme="minorHAnsi" w:cstheme="minorHAnsi"/>
          <w:color w:val="000000"/>
          <w:sz w:val="22"/>
          <w:szCs w:val="22"/>
        </w:rPr>
        <w:t>NOAEL: 10 mg a.i./kg/d</w:t>
      </w:r>
    </w:p>
    <w:p w14:paraId="1457339A" w14:textId="77777777" w:rsidR="0071641D" w:rsidRPr="00825FAB" w:rsidRDefault="0071641D" w:rsidP="0071641D">
      <w:pPr>
        <w:rPr>
          <w:rFonts w:asciiTheme="minorHAnsi" w:hAnsiTheme="minorHAnsi" w:cstheme="minorHAnsi"/>
          <w:color w:val="000000"/>
          <w:sz w:val="22"/>
          <w:szCs w:val="22"/>
        </w:rPr>
      </w:pPr>
      <w:r w:rsidRPr="00825FAB">
        <w:rPr>
          <w:rFonts w:asciiTheme="minorHAnsi" w:hAnsiTheme="minorHAnsi" w:cstheme="minorHAnsi"/>
          <w:color w:val="000000"/>
          <w:sz w:val="22"/>
          <w:szCs w:val="22"/>
        </w:rPr>
        <w:t>LOAEL: 20 mg a.i./kg/d</w:t>
      </w:r>
    </w:p>
    <w:p w14:paraId="706347E6" w14:textId="77777777" w:rsidR="0071641D" w:rsidRDefault="0071641D" w:rsidP="0071641D">
      <w:pPr>
        <w:rPr>
          <w:rFonts w:asciiTheme="minorHAnsi" w:hAnsiTheme="minorHAnsi" w:cstheme="minorHAnsi"/>
          <w:color w:val="000000"/>
          <w:sz w:val="22"/>
          <w:szCs w:val="22"/>
        </w:rPr>
      </w:pPr>
      <w:r w:rsidRPr="00825FAB">
        <w:rPr>
          <w:rFonts w:asciiTheme="minorHAnsi" w:hAnsiTheme="minorHAnsi" w:cstheme="minorHAnsi"/>
          <w:color w:val="000000"/>
          <w:sz w:val="22"/>
          <w:szCs w:val="22"/>
        </w:rPr>
        <w:t>(20% ↓ food consumption, body</w:t>
      </w:r>
      <w:r>
        <w:rPr>
          <w:rFonts w:asciiTheme="minorHAnsi" w:hAnsiTheme="minorHAnsi" w:cstheme="minorHAnsi"/>
          <w:color w:val="000000"/>
          <w:sz w:val="22"/>
          <w:szCs w:val="22"/>
        </w:rPr>
        <w:t xml:space="preserve"> </w:t>
      </w:r>
      <w:r w:rsidRPr="00825FAB">
        <w:rPr>
          <w:rFonts w:asciiTheme="minorHAnsi" w:hAnsiTheme="minorHAnsi" w:cstheme="minorHAnsi"/>
          <w:color w:val="000000"/>
          <w:sz w:val="22"/>
          <w:szCs w:val="22"/>
        </w:rPr>
        <w:t>weight not affected)</w:t>
      </w:r>
    </w:p>
    <w:p w14:paraId="2BCA4229" w14:textId="77777777" w:rsidR="0071641D" w:rsidRDefault="0071641D" w:rsidP="0071641D">
      <w:pPr>
        <w:rPr>
          <w:rFonts w:asciiTheme="minorHAnsi" w:hAnsiTheme="minorHAnsi" w:cstheme="minorHAnsi"/>
          <w:color w:val="000000"/>
          <w:sz w:val="22"/>
          <w:szCs w:val="22"/>
        </w:rPr>
      </w:pPr>
    </w:p>
    <w:p w14:paraId="0958DF43" w14:textId="28702C9B"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7747C5">
        <w:rPr>
          <w:rFonts w:asciiTheme="minorHAnsi" w:hAnsiTheme="minorHAnsi" w:cstheme="minorHAnsi"/>
          <w:color w:val="000000"/>
          <w:sz w:val="22"/>
          <w:szCs w:val="22"/>
        </w:rPr>
        <w:t xml:space="preserve">Quantitative </w:t>
      </w:r>
    </w:p>
    <w:p w14:paraId="3179C1F1" w14:textId="77777777" w:rsidR="0071641D" w:rsidRPr="003A314F" w:rsidRDefault="0071641D" w:rsidP="0071641D">
      <w:pPr>
        <w:rPr>
          <w:rFonts w:asciiTheme="minorHAnsi" w:hAnsiTheme="minorHAnsi" w:cstheme="minorHAnsi"/>
          <w:b/>
          <w:bCs/>
          <w:color w:val="000000"/>
          <w:sz w:val="22"/>
          <w:szCs w:val="22"/>
        </w:rPr>
      </w:pPr>
    </w:p>
    <w:p w14:paraId="55ECFAB9" w14:textId="5B73082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7747C5">
        <w:rPr>
          <w:rFonts w:asciiTheme="minorHAnsi" w:hAnsiTheme="minorHAnsi" w:cstheme="minorHAnsi"/>
          <w:color w:val="000000"/>
          <w:sz w:val="22"/>
          <w:szCs w:val="22"/>
        </w:rPr>
        <w:t>Typical chronic studies administer dose in the diet while this study administered by gavage.</w:t>
      </w:r>
    </w:p>
    <w:p w14:paraId="7F5B6EEF" w14:textId="77777777" w:rsidR="0071641D" w:rsidRPr="003A314F" w:rsidRDefault="0071641D" w:rsidP="0071641D">
      <w:pPr>
        <w:rPr>
          <w:rFonts w:asciiTheme="minorHAnsi" w:hAnsiTheme="minorHAnsi" w:cstheme="minorHAnsi"/>
          <w:color w:val="000000"/>
          <w:sz w:val="22"/>
          <w:szCs w:val="22"/>
        </w:rPr>
      </w:pPr>
    </w:p>
    <w:p w14:paraId="71BBBDF5" w14:textId="77777777" w:rsidR="0071641D" w:rsidRPr="003A314F" w:rsidRDefault="0071641D" w:rsidP="0071641D">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4A735903" w14:textId="0A3CD79F" w:rsidR="0071641D" w:rsidRDefault="0071641D"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Secondary Reviewer:</w:t>
      </w:r>
      <w:r w:rsidRPr="4970C450">
        <w:rPr>
          <w:rFonts w:asciiTheme="minorHAnsi" w:hAnsiTheme="minorHAnsi" w:cstheme="minorBidi"/>
          <w:color w:val="000000" w:themeColor="text1"/>
          <w:sz w:val="22"/>
          <w:szCs w:val="22"/>
        </w:rPr>
        <w:t xml:space="preserve"> </w:t>
      </w:r>
      <w:r w:rsidR="0078793F" w:rsidRPr="009A0CD8">
        <w:rPr>
          <w:rFonts w:asciiTheme="minorHAnsi" w:hAnsiTheme="minorHAnsi" w:cstheme="minorBidi"/>
          <w:color w:val="000000" w:themeColor="text1"/>
          <w:sz w:val="22"/>
          <w:szCs w:val="22"/>
        </w:rPr>
        <w:t>Keith Sappington</w:t>
      </w:r>
    </w:p>
    <w:p w14:paraId="3E017C78" w14:textId="5A10DF8F" w:rsidR="00DB14B2" w:rsidRDefault="00DB14B2" w:rsidP="0071641D">
      <w:pPr>
        <w:rPr>
          <w:rFonts w:asciiTheme="minorHAnsi" w:hAnsiTheme="minorHAnsi" w:cstheme="minorHAnsi"/>
          <w:color w:val="000000"/>
          <w:sz w:val="22"/>
          <w:szCs w:val="22"/>
        </w:rPr>
      </w:pPr>
    </w:p>
    <w:p w14:paraId="7E63CF31" w14:textId="77777777" w:rsidR="00DB14B2" w:rsidRDefault="00DB14B2" w:rsidP="00DB14B2">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1B7528C3" w14:textId="0F139C67" w:rsidR="00DB14B2" w:rsidRPr="003A314F" w:rsidRDefault="00DB14B2" w:rsidP="00DB14B2">
      <w:pPr>
        <w:rPr>
          <w:rFonts w:asciiTheme="minorHAnsi" w:hAnsiTheme="minorHAnsi" w:cstheme="minorHAnsi"/>
          <w:b/>
          <w:bCs/>
          <w:color w:val="000000"/>
          <w:sz w:val="22"/>
          <w:szCs w:val="22"/>
          <w:u w:val="single"/>
        </w:rPr>
      </w:pPr>
      <w:r w:rsidRPr="003A314F">
        <w:rPr>
          <w:rFonts w:asciiTheme="minorHAnsi" w:hAnsiTheme="minorHAnsi" w:cstheme="minorHAnsi"/>
          <w:b/>
          <w:bCs/>
          <w:color w:val="000000"/>
          <w:sz w:val="22"/>
          <w:szCs w:val="22"/>
          <w:u w:val="single"/>
        </w:rPr>
        <w:lastRenderedPageBreak/>
        <w:t>Open Literature Review Summary</w:t>
      </w:r>
    </w:p>
    <w:p w14:paraId="78A985B2" w14:textId="77777777" w:rsidR="00DB14B2" w:rsidRPr="003A314F" w:rsidRDefault="00DB14B2" w:rsidP="00DB14B2">
      <w:pPr>
        <w:rPr>
          <w:rFonts w:asciiTheme="minorHAnsi" w:hAnsiTheme="minorHAnsi" w:cstheme="minorHAnsi"/>
          <w:b/>
          <w:bCs/>
          <w:color w:val="000000"/>
          <w:sz w:val="22"/>
          <w:szCs w:val="22"/>
          <w:u w:val="single"/>
        </w:rPr>
      </w:pPr>
    </w:p>
    <w:p w14:paraId="1A7AFB19"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7AFFA440"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3C4D37F7"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7968DD5D" w14:textId="77777777" w:rsidR="00DB14B2" w:rsidRPr="003A314F" w:rsidRDefault="00DB14B2" w:rsidP="00DB14B2">
      <w:pPr>
        <w:spacing w:line="252" w:lineRule="auto"/>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ECOTOX Record Number: </w:t>
      </w:r>
      <w:r w:rsidRPr="00BF7A72">
        <w:rPr>
          <w:rFonts w:asciiTheme="minorHAnsi" w:hAnsiTheme="minorHAnsi" w:cstheme="minorHAnsi"/>
          <w:sz w:val="22"/>
          <w:szCs w:val="22"/>
        </w:rPr>
        <w:t>168947</w:t>
      </w:r>
    </w:p>
    <w:p w14:paraId="4701226F" w14:textId="77777777" w:rsidR="00DB14B2" w:rsidRPr="003A314F" w:rsidRDefault="00DB14B2" w:rsidP="00DB14B2">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1192DAA9" w14:textId="77777777" w:rsidR="00DB14B2" w:rsidRPr="00835EE5"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5578AC">
        <w:rPr>
          <w:rFonts w:asciiTheme="minorHAnsi" w:hAnsiTheme="minorHAnsi" w:cstheme="minorHAnsi"/>
          <w:color w:val="000000"/>
          <w:sz w:val="22"/>
          <w:szCs w:val="22"/>
        </w:rPr>
        <w:t>1/28/2021</w:t>
      </w:r>
    </w:p>
    <w:p w14:paraId="49DB532B" w14:textId="77777777" w:rsidR="00DB14B2" w:rsidRPr="003A314F" w:rsidRDefault="00DB14B2" w:rsidP="00DB14B2">
      <w:pPr>
        <w:spacing w:line="252" w:lineRule="auto"/>
        <w:rPr>
          <w:rFonts w:asciiTheme="minorHAnsi" w:hAnsiTheme="minorHAnsi" w:cstheme="minorHAnsi"/>
          <w:b/>
          <w:bCs/>
          <w:color w:val="000000"/>
          <w:sz w:val="22"/>
          <w:szCs w:val="22"/>
        </w:rPr>
      </w:pPr>
    </w:p>
    <w:p w14:paraId="7E128749" w14:textId="77777777" w:rsidR="00DB14B2" w:rsidRPr="003A314F" w:rsidRDefault="00DB14B2" w:rsidP="00DB14B2">
      <w:pPr>
        <w:spacing w:line="252" w:lineRule="auto"/>
        <w:rPr>
          <w:rFonts w:asciiTheme="minorHAnsi" w:hAnsiTheme="minorHAnsi" w:cstheme="minorHAnsi"/>
          <w:sz w:val="22"/>
          <w:szCs w:val="22"/>
        </w:rPr>
      </w:pPr>
      <w:r w:rsidRPr="003A314F">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Pr>
          <w:rFonts w:ascii="Calibri" w:hAnsi="Calibri" w:cs="Calibri"/>
          <w:color w:val="000000"/>
          <w:sz w:val="22"/>
          <w:szCs w:val="22"/>
        </w:rPr>
        <w:t>El-Gendy KS; Aly NM; Mahmoud FH; Kenawy A; El-Sebae AKH (2010) The Role of Vitamin C as Antioxidant in Protection of Oxidative Stress Induced by Imidacloprid. Food Chem. Toxicol. 48(1): 215-221</w:t>
      </w:r>
    </w:p>
    <w:p w14:paraId="27DD0697" w14:textId="77777777" w:rsidR="00DB14B2" w:rsidRPr="003A314F" w:rsidRDefault="00DB14B2" w:rsidP="00DB14B2">
      <w:pPr>
        <w:rPr>
          <w:rFonts w:asciiTheme="minorHAnsi" w:hAnsiTheme="minorHAnsi" w:cstheme="minorHAnsi"/>
          <w:b/>
          <w:bCs/>
          <w:color w:val="000000"/>
          <w:sz w:val="22"/>
          <w:szCs w:val="22"/>
        </w:rPr>
      </w:pPr>
    </w:p>
    <w:p w14:paraId="65528720" w14:textId="77777777" w:rsidR="00DB14B2" w:rsidRPr="003A314F" w:rsidRDefault="00DB14B2" w:rsidP="00DB14B2">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2A16C047"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This study was conducted to determine the acute toxicity of imidacloprid to male mice, the oxidative stress of a sublethal dose (1/10 the estimated LD50) on antioxidant free radical scavenging </w:t>
      </w:r>
      <w:proofErr w:type="gramStart"/>
      <w:r>
        <w:rPr>
          <w:rFonts w:asciiTheme="minorHAnsi" w:hAnsiTheme="minorHAnsi" w:cstheme="minorHAnsi"/>
          <w:color w:val="000000"/>
          <w:sz w:val="22"/>
          <w:szCs w:val="22"/>
        </w:rPr>
        <w:t>enzymes, and</w:t>
      </w:r>
      <w:proofErr w:type="gramEnd"/>
      <w:r>
        <w:rPr>
          <w:rFonts w:asciiTheme="minorHAnsi" w:hAnsiTheme="minorHAnsi" w:cstheme="minorHAnsi"/>
          <w:color w:val="000000"/>
          <w:sz w:val="22"/>
          <w:szCs w:val="22"/>
        </w:rPr>
        <w:t xml:space="preserve"> assess the protective effect of vitamin C in mitigating free radical oxygen species. This review will only cover the methods and results corresponding to estimating the LD50.</w:t>
      </w:r>
    </w:p>
    <w:p w14:paraId="45DB1B9D" w14:textId="77777777" w:rsidR="00DB14B2" w:rsidRDefault="00DB14B2" w:rsidP="00DB14B2">
      <w:pPr>
        <w:rPr>
          <w:rFonts w:asciiTheme="minorHAnsi" w:hAnsiTheme="minorHAnsi" w:cstheme="minorHAnsi"/>
          <w:color w:val="000000"/>
          <w:sz w:val="22"/>
          <w:szCs w:val="22"/>
        </w:rPr>
      </w:pPr>
    </w:p>
    <w:p w14:paraId="01BF3C3E"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Technical grade imidacloprid (95% ai) was obtained from Jiangzoue Agrostar Company, China. Male Swiss albino mice (</w:t>
      </w:r>
      <w:r w:rsidRPr="00B87F18">
        <w:rPr>
          <w:rFonts w:asciiTheme="minorHAnsi" w:hAnsiTheme="minorHAnsi" w:cstheme="minorHAnsi"/>
          <w:i/>
          <w:iCs/>
          <w:color w:val="000000"/>
          <w:sz w:val="22"/>
          <w:szCs w:val="22"/>
        </w:rPr>
        <w:t>Mus musculus</w:t>
      </w:r>
      <w:r>
        <w:rPr>
          <w:rFonts w:asciiTheme="minorHAnsi" w:hAnsiTheme="minorHAnsi" w:cstheme="minorHAnsi"/>
          <w:color w:val="000000"/>
          <w:sz w:val="22"/>
          <w:szCs w:val="22"/>
        </w:rPr>
        <w:t>) were housed in stainless steel cages and maintained on a 12h light/dark cycle, 20 +/- 2</w:t>
      </w:r>
      <w:r w:rsidRPr="00B87F18">
        <w:rPr>
          <w:rFonts w:asciiTheme="minorHAnsi" w:hAnsiTheme="minorHAnsi" w:cstheme="minorHAnsi"/>
          <w:color w:val="000000"/>
          <w:sz w:val="22"/>
          <w:szCs w:val="22"/>
          <w:vertAlign w:val="superscript"/>
        </w:rPr>
        <w:t>o</w:t>
      </w:r>
      <w:r>
        <w:rPr>
          <w:rFonts w:asciiTheme="minorHAnsi" w:hAnsiTheme="minorHAnsi" w:cstheme="minorHAnsi"/>
          <w:color w:val="000000"/>
          <w:sz w:val="22"/>
          <w:szCs w:val="22"/>
        </w:rPr>
        <w:t xml:space="preserve">C, 500-70% relative humidity; food and water were provided </w:t>
      </w:r>
      <w:r w:rsidRPr="00B87F18">
        <w:rPr>
          <w:rFonts w:asciiTheme="minorHAnsi" w:hAnsiTheme="minorHAnsi" w:cstheme="minorHAnsi"/>
          <w:i/>
          <w:iCs/>
          <w:color w:val="000000"/>
          <w:sz w:val="22"/>
          <w:szCs w:val="22"/>
        </w:rPr>
        <w:t>ad libitum</w:t>
      </w:r>
      <w:r>
        <w:rPr>
          <w:rFonts w:asciiTheme="minorHAnsi" w:hAnsiTheme="minorHAnsi" w:cstheme="minorHAnsi"/>
          <w:color w:val="000000"/>
          <w:sz w:val="22"/>
          <w:szCs w:val="22"/>
        </w:rPr>
        <w:t>.</w:t>
      </w:r>
    </w:p>
    <w:p w14:paraId="2076C0B6" w14:textId="77777777" w:rsidR="00DB14B2" w:rsidRDefault="00DB14B2" w:rsidP="00DB14B2">
      <w:pPr>
        <w:rPr>
          <w:rFonts w:asciiTheme="minorHAnsi" w:hAnsiTheme="minorHAnsi" w:cstheme="minorHAnsi"/>
          <w:color w:val="000000"/>
          <w:sz w:val="22"/>
          <w:szCs w:val="22"/>
        </w:rPr>
      </w:pPr>
    </w:p>
    <w:p w14:paraId="06CBC3B7"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An undetermined number of test concentrations/levels of imidacloprid was dissolved in corn oil and administered to mice orally. The number of mice or replications per test concentration was not recorded. Mice in the control treatment were administered corn oil only. The toxicity of imidacloprid was estimated as an LD50 with confidence limits (did not record whether these were 90 or 95% CI limits) according to Weill (1952) 24 h after exposure. No description beyond citation of statistical methods. No analytical verification of test concentrations recorded. </w:t>
      </w:r>
    </w:p>
    <w:p w14:paraId="521FF36F" w14:textId="77777777" w:rsidR="00DB14B2" w:rsidRDefault="00DB14B2" w:rsidP="00DB14B2">
      <w:pPr>
        <w:rPr>
          <w:rFonts w:asciiTheme="minorHAnsi" w:hAnsiTheme="minorHAnsi" w:cstheme="minorHAnsi"/>
          <w:color w:val="000000"/>
          <w:sz w:val="22"/>
          <w:szCs w:val="22"/>
        </w:rPr>
      </w:pPr>
    </w:p>
    <w:p w14:paraId="2ECACCC1" w14:textId="77777777" w:rsidR="00DB14B2"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Authors reported:</w:t>
      </w:r>
    </w:p>
    <w:p w14:paraId="351DE360" w14:textId="77777777" w:rsidR="00DB14B2" w:rsidRPr="003A314F" w:rsidRDefault="00DB14B2" w:rsidP="00DB14B2">
      <w:pPr>
        <w:rPr>
          <w:rFonts w:asciiTheme="minorHAnsi" w:hAnsiTheme="minorHAnsi" w:cstheme="minorHAnsi"/>
          <w:color w:val="000000"/>
          <w:sz w:val="22"/>
          <w:szCs w:val="22"/>
        </w:rPr>
      </w:pPr>
      <w:r>
        <w:rPr>
          <w:rFonts w:asciiTheme="minorHAnsi" w:hAnsiTheme="minorHAnsi" w:cstheme="minorHAnsi"/>
          <w:color w:val="000000"/>
          <w:sz w:val="22"/>
          <w:szCs w:val="22"/>
        </w:rPr>
        <w:t>24 h acute oral</w:t>
      </w:r>
      <w:r w:rsidRPr="003A314F">
        <w:rPr>
          <w:rFonts w:asciiTheme="minorHAnsi" w:hAnsiTheme="minorHAnsi" w:cstheme="minorHAnsi"/>
          <w:color w:val="000000"/>
          <w:sz w:val="22"/>
          <w:szCs w:val="22"/>
        </w:rPr>
        <w:t> </w:t>
      </w:r>
      <w:r>
        <w:rPr>
          <w:rFonts w:asciiTheme="minorHAnsi" w:hAnsiTheme="minorHAnsi" w:cstheme="minorHAnsi"/>
          <w:color w:val="000000"/>
          <w:sz w:val="22"/>
          <w:szCs w:val="22"/>
        </w:rPr>
        <w:t>LD50 = 149.76 mg/kg bw (CI: +/- 0.145)</w:t>
      </w:r>
      <w:r w:rsidRPr="003A314F">
        <w:rPr>
          <w:rFonts w:asciiTheme="minorHAnsi" w:hAnsiTheme="minorHAnsi" w:cstheme="minorHAnsi"/>
          <w:color w:val="000000"/>
          <w:sz w:val="22"/>
          <w:szCs w:val="22"/>
        </w:rPr>
        <w:t> </w:t>
      </w:r>
    </w:p>
    <w:p w14:paraId="56A8BCDB" w14:textId="77777777" w:rsidR="00DB14B2" w:rsidRPr="003A314F" w:rsidRDefault="00DB14B2" w:rsidP="00DB14B2">
      <w:pPr>
        <w:rPr>
          <w:rFonts w:asciiTheme="minorHAnsi" w:hAnsiTheme="minorHAnsi" w:cstheme="minorHAnsi"/>
          <w:b/>
          <w:bCs/>
          <w:color w:val="000000"/>
          <w:sz w:val="22"/>
          <w:szCs w:val="22"/>
        </w:rPr>
      </w:pPr>
    </w:p>
    <w:p w14:paraId="2261F560" w14:textId="1CC7E372"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7747C5">
        <w:rPr>
          <w:rFonts w:asciiTheme="minorHAnsi" w:hAnsiTheme="minorHAnsi" w:cstheme="minorHAnsi"/>
          <w:color w:val="000000"/>
          <w:sz w:val="22"/>
          <w:szCs w:val="22"/>
        </w:rPr>
        <w:t>Invalid</w:t>
      </w:r>
    </w:p>
    <w:p w14:paraId="230F3938" w14:textId="77777777" w:rsidR="00DB14B2" w:rsidRPr="003A314F" w:rsidRDefault="00DB14B2" w:rsidP="00DB14B2">
      <w:pPr>
        <w:rPr>
          <w:rFonts w:asciiTheme="minorHAnsi" w:hAnsiTheme="minorHAnsi" w:cstheme="minorHAnsi"/>
          <w:b/>
          <w:bCs/>
          <w:color w:val="000000"/>
          <w:sz w:val="22"/>
          <w:szCs w:val="22"/>
        </w:rPr>
      </w:pPr>
    </w:p>
    <w:p w14:paraId="19A29C03" w14:textId="77777777" w:rsidR="00DB14B2" w:rsidRDefault="00DB14B2" w:rsidP="00DB14B2">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Limitations of Study:</w:t>
      </w:r>
    </w:p>
    <w:p w14:paraId="0E47D7F7" w14:textId="5777CAB5" w:rsidR="00DB14B2" w:rsidRPr="003A314F" w:rsidRDefault="00DB14B2" w:rsidP="00DB14B2">
      <w:pPr>
        <w:rPr>
          <w:rFonts w:asciiTheme="minorHAnsi" w:hAnsiTheme="minorHAnsi" w:cstheme="minorHAnsi"/>
          <w:color w:val="000000"/>
          <w:sz w:val="22"/>
          <w:szCs w:val="22"/>
        </w:rPr>
      </w:pPr>
      <w:bookmarkStart w:id="0" w:name="_Hlk65133824"/>
      <w:r>
        <w:rPr>
          <w:rFonts w:asciiTheme="minorHAnsi" w:hAnsiTheme="minorHAnsi" w:cstheme="minorHAnsi"/>
          <w:color w:val="000000"/>
          <w:sz w:val="22"/>
          <w:szCs w:val="22"/>
        </w:rPr>
        <w:t>Test concentrations were not recorded. Authors did not report how many reps/mice used per treatment level.</w:t>
      </w:r>
      <w:bookmarkEnd w:id="0"/>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Authors</w:t>
      </w:r>
      <w:proofErr w:type="gramEnd"/>
      <w:r>
        <w:rPr>
          <w:rFonts w:asciiTheme="minorHAnsi" w:hAnsiTheme="minorHAnsi" w:cstheme="minorHAnsi"/>
          <w:color w:val="000000"/>
          <w:sz w:val="22"/>
          <w:szCs w:val="22"/>
        </w:rPr>
        <w:t xml:space="preserve"> mention using acute tox methods according to the following citation: Weill, C.S. 1952. Tables for convenient calculation of median effective dose (LD</w:t>
      </w:r>
      <w:r w:rsidRPr="00A52406">
        <w:rPr>
          <w:rFonts w:asciiTheme="minorHAnsi" w:hAnsiTheme="minorHAnsi" w:cstheme="minorHAnsi"/>
          <w:color w:val="000000"/>
          <w:sz w:val="22"/>
          <w:szCs w:val="22"/>
          <w:vertAlign w:val="subscript"/>
        </w:rPr>
        <w:t>50</w:t>
      </w:r>
      <w:r>
        <w:rPr>
          <w:rFonts w:asciiTheme="minorHAnsi" w:hAnsiTheme="minorHAnsi" w:cstheme="minorHAnsi"/>
          <w:color w:val="000000"/>
          <w:sz w:val="22"/>
          <w:szCs w:val="22"/>
        </w:rPr>
        <w:t>) and instruction in their use.</w:t>
      </w:r>
      <w:r w:rsidRPr="003A314F">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3A314F">
        <w:rPr>
          <w:rFonts w:asciiTheme="minorHAnsi" w:hAnsiTheme="minorHAnsi" w:cstheme="minorHAnsi"/>
          <w:color w:val="000000"/>
          <w:sz w:val="22"/>
          <w:szCs w:val="22"/>
        </w:rPr>
        <w:t xml:space="preserve"> </w:t>
      </w:r>
    </w:p>
    <w:p w14:paraId="7534CD09" w14:textId="77777777" w:rsidR="00DB14B2" w:rsidRPr="003A314F" w:rsidRDefault="00DB14B2" w:rsidP="00DB14B2">
      <w:pPr>
        <w:rPr>
          <w:rFonts w:asciiTheme="minorHAnsi" w:hAnsiTheme="minorHAnsi" w:cstheme="minorHAnsi"/>
          <w:color w:val="000000"/>
          <w:sz w:val="22"/>
          <w:szCs w:val="22"/>
        </w:rPr>
      </w:pPr>
    </w:p>
    <w:p w14:paraId="05AAB5DA" w14:textId="77777777" w:rsidR="00DB14B2" w:rsidRPr="003A314F"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Melissa Bridges</w:t>
      </w:r>
    </w:p>
    <w:p w14:paraId="010F2F1C" w14:textId="77777777" w:rsidR="00DB14B2" w:rsidRDefault="00DB14B2" w:rsidP="00DB14B2">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545D543A" w14:textId="77777777" w:rsidR="00DB14B2" w:rsidRDefault="00DB14B2" w:rsidP="0071641D">
      <w:pPr>
        <w:rPr>
          <w:rFonts w:asciiTheme="minorHAnsi" w:hAnsiTheme="minorHAnsi" w:cstheme="minorHAnsi"/>
          <w:color w:val="000000"/>
          <w:sz w:val="22"/>
          <w:szCs w:val="22"/>
        </w:rPr>
      </w:pPr>
    </w:p>
    <w:p w14:paraId="432B9E22" w14:textId="77777777" w:rsidR="006E7AFF" w:rsidRDefault="006E7AFF" w:rsidP="0071641D">
      <w:pPr>
        <w:pStyle w:val="Heading2"/>
      </w:pPr>
      <w:r>
        <w:br w:type="page"/>
      </w:r>
    </w:p>
    <w:p w14:paraId="7FC65993" w14:textId="3C4521BA" w:rsidR="0071641D" w:rsidRPr="0071641D" w:rsidRDefault="0071641D" w:rsidP="0071641D">
      <w:pPr>
        <w:pStyle w:val="Heading2"/>
      </w:pPr>
      <w:r>
        <w:lastRenderedPageBreak/>
        <w:t>Plants</w:t>
      </w:r>
    </w:p>
    <w:p w14:paraId="30A693A1" w14:textId="77777777" w:rsidR="005E36A5" w:rsidRPr="003A314F" w:rsidRDefault="005E36A5" w:rsidP="005E36A5">
      <w:pPr>
        <w:rPr>
          <w:rFonts w:asciiTheme="minorHAnsi" w:hAnsiTheme="minorHAnsi" w:cstheme="minorHAnsi"/>
          <w:b/>
          <w:bCs/>
          <w:color w:val="000000"/>
          <w:sz w:val="22"/>
          <w:szCs w:val="22"/>
          <w:u w:val="single"/>
        </w:rPr>
      </w:pPr>
      <w:r w:rsidRPr="00006D96">
        <w:rPr>
          <w:rFonts w:asciiTheme="minorHAnsi" w:hAnsiTheme="minorHAnsi" w:cstheme="minorHAnsi"/>
          <w:b/>
          <w:bCs/>
          <w:color w:val="000000"/>
          <w:sz w:val="22"/>
          <w:szCs w:val="22"/>
          <w:u w:val="single"/>
        </w:rPr>
        <w:t>Open Literature Review Summary</w:t>
      </w:r>
    </w:p>
    <w:p w14:paraId="017A4203" w14:textId="77777777" w:rsidR="005E36A5" w:rsidRPr="003A314F" w:rsidRDefault="005E36A5" w:rsidP="005E36A5">
      <w:pPr>
        <w:rPr>
          <w:rFonts w:asciiTheme="minorHAnsi" w:hAnsiTheme="minorHAnsi" w:cstheme="minorHAnsi"/>
          <w:b/>
          <w:bCs/>
          <w:color w:val="000000"/>
          <w:sz w:val="22"/>
          <w:szCs w:val="22"/>
          <w:u w:val="single"/>
        </w:rPr>
      </w:pPr>
    </w:p>
    <w:p w14:paraId="4A431B3F" w14:textId="77777777" w:rsidR="005E36A5" w:rsidRPr="003A314F" w:rsidRDefault="005E36A5" w:rsidP="005E36A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0B791589" w14:textId="77777777" w:rsidR="005E36A5" w:rsidRPr="003A314F" w:rsidRDefault="005E36A5" w:rsidP="005E36A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3F3BD8F3" w14:textId="77777777" w:rsidR="005E36A5" w:rsidRPr="003A314F" w:rsidRDefault="005E36A5" w:rsidP="005E36A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75FEB43F" w14:textId="39D4FDF8" w:rsidR="005E36A5" w:rsidRPr="00046904" w:rsidRDefault="005E36A5" w:rsidP="005E36A5">
      <w:pPr>
        <w:spacing w:line="252" w:lineRule="auto"/>
        <w:rPr>
          <w:rFonts w:asciiTheme="minorHAnsi" w:hAnsiTheme="minorHAnsi" w:cstheme="minorHAnsi"/>
          <w:color w:val="000000"/>
          <w:sz w:val="22"/>
          <w:szCs w:val="22"/>
        </w:rPr>
      </w:pPr>
      <w:r w:rsidRPr="00046904">
        <w:rPr>
          <w:rFonts w:asciiTheme="minorHAnsi" w:hAnsiTheme="minorHAnsi" w:cstheme="minorHAnsi"/>
          <w:b/>
          <w:bCs/>
          <w:color w:val="000000"/>
          <w:sz w:val="22"/>
          <w:szCs w:val="22"/>
        </w:rPr>
        <w:t xml:space="preserve">ECOTOX Record Number: </w:t>
      </w:r>
      <w:r w:rsidR="00046904" w:rsidRPr="00046904">
        <w:rPr>
          <w:rFonts w:asciiTheme="minorHAnsi" w:hAnsiTheme="minorHAnsi" w:cstheme="minorHAnsi"/>
          <w:color w:val="000000"/>
          <w:sz w:val="22"/>
          <w:szCs w:val="22"/>
        </w:rPr>
        <w:t>184658</w:t>
      </w:r>
    </w:p>
    <w:p w14:paraId="4755CA26" w14:textId="255077B6" w:rsidR="005E36A5" w:rsidRPr="003A314F" w:rsidRDefault="005E36A5" w:rsidP="005E36A5">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4138F7FC" w14:textId="52169797" w:rsidR="005E36A5" w:rsidRPr="003A314F" w:rsidRDefault="005E36A5" w:rsidP="005E36A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w:t>
      </w:r>
      <w:r>
        <w:rPr>
          <w:rFonts w:asciiTheme="minorHAnsi" w:hAnsiTheme="minorHAnsi" w:cstheme="minorHAnsi"/>
          <w:color w:val="000000"/>
          <w:sz w:val="22"/>
          <w:szCs w:val="22"/>
        </w:rPr>
        <w:t>23</w:t>
      </w:r>
      <w:r w:rsidRPr="000C7BEE">
        <w:rPr>
          <w:rFonts w:asciiTheme="minorHAnsi" w:hAnsiTheme="minorHAnsi" w:cstheme="minorHAnsi"/>
          <w:color w:val="000000"/>
          <w:sz w:val="22"/>
          <w:szCs w:val="22"/>
        </w:rPr>
        <w:t>-2021</w:t>
      </w:r>
    </w:p>
    <w:p w14:paraId="418E52C4" w14:textId="77777777" w:rsidR="005E36A5" w:rsidRPr="003A314F" w:rsidRDefault="005E36A5" w:rsidP="005E36A5">
      <w:pPr>
        <w:spacing w:line="252" w:lineRule="auto"/>
        <w:rPr>
          <w:rFonts w:asciiTheme="minorHAnsi" w:hAnsiTheme="minorHAnsi" w:cstheme="minorHAnsi"/>
          <w:b/>
          <w:bCs/>
          <w:color w:val="000000"/>
          <w:sz w:val="22"/>
          <w:szCs w:val="22"/>
        </w:rPr>
      </w:pPr>
    </w:p>
    <w:p w14:paraId="0C0A0957" w14:textId="3820D5F0" w:rsidR="005E36A5" w:rsidRPr="00046904" w:rsidRDefault="005E36A5" w:rsidP="005E36A5">
      <w:pPr>
        <w:rPr>
          <w:rFonts w:asciiTheme="minorHAnsi" w:hAnsiTheme="minorHAnsi" w:cstheme="minorHAnsi"/>
          <w:color w:val="000000"/>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00BF6BEB" w:rsidRPr="00046904">
        <w:rPr>
          <w:rFonts w:asciiTheme="minorHAnsi" w:hAnsiTheme="minorHAnsi" w:cstheme="minorHAnsi"/>
          <w:color w:val="000000"/>
          <w:sz w:val="22"/>
          <w:szCs w:val="22"/>
        </w:rPr>
        <w:t>Sharma A</w:t>
      </w:r>
      <w:r w:rsidR="00046904">
        <w:rPr>
          <w:rFonts w:asciiTheme="minorHAnsi" w:hAnsiTheme="minorHAnsi" w:cstheme="minorHAnsi"/>
          <w:color w:val="000000"/>
          <w:sz w:val="22"/>
          <w:szCs w:val="22"/>
        </w:rPr>
        <w:t xml:space="preserve">., </w:t>
      </w:r>
      <w:r w:rsidR="00BF6BEB" w:rsidRPr="00046904">
        <w:rPr>
          <w:rFonts w:asciiTheme="minorHAnsi" w:hAnsiTheme="minorHAnsi" w:cstheme="minorHAnsi"/>
          <w:color w:val="000000"/>
          <w:sz w:val="22"/>
          <w:szCs w:val="22"/>
        </w:rPr>
        <w:t>Kumar V</w:t>
      </w:r>
      <w:r w:rsidR="00046904">
        <w:rPr>
          <w:rFonts w:asciiTheme="minorHAnsi" w:hAnsiTheme="minorHAnsi" w:cstheme="minorHAnsi"/>
          <w:color w:val="000000"/>
          <w:sz w:val="22"/>
          <w:szCs w:val="22"/>
        </w:rPr>
        <w:t xml:space="preserve">., </w:t>
      </w:r>
      <w:r w:rsidR="00BF6BEB" w:rsidRPr="00046904">
        <w:rPr>
          <w:rFonts w:asciiTheme="minorHAnsi" w:hAnsiTheme="minorHAnsi" w:cstheme="minorHAnsi"/>
          <w:color w:val="000000"/>
          <w:sz w:val="22"/>
          <w:szCs w:val="22"/>
        </w:rPr>
        <w:t>Kanwar M</w:t>
      </w:r>
      <w:r w:rsidR="00046904">
        <w:rPr>
          <w:rFonts w:asciiTheme="minorHAnsi" w:hAnsiTheme="minorHAnsi" w:cstheme="minorHAnsi"/>
          <w:color w:val="000000"/>
          <w:sz w:val="22"/>
          <w:szCs w:val="22"/>
        </w:rPr>
        <w:t>.</w:t>
      </w:r>
      <w:r w:rsidR="00BF6BEB" w:rsidRPr="00046904">
        <w:rPr>
          <w:rFonts w:asciiTheme="minorHAnsi" w:hAnsiTheme="minorHAnsi" w:cstheme="minorHAnsi"/>
          <w:color w:val="000000"/>
          <w:sz w:val="22"/>
          <w:szCs w:val="22"/>
        </w:rPr>
        <w:t>K</w:t>
      </w:r>
      <w:r w:rsidR="00046904">
        <w:rPr>
          <w:rFonts w:asciiTheme="minorHAnsi" w:hAnsiTheme="minorHAnsi" w:cstheme="minorHAnsi"/>
          <w:color w:val="000000"/>
          <w:sz w:val="22"/>
          <w:szCs w:val="22"/>
        </w:rPr>
        <w:t xml:space="preserve">., </w:t>
      </w:r>
      <w:r w:rsidR="00BF6BEB" w:rsidRPr="00046904">
        <w:rPr>
          <w:rFonts w:asciiTheme="minorHAnsi" w:hAnsiTheme="minorHAnsi" w:cstheme="minorHAnsi"/>
          <w:color w:val="000000"/>
          <w:sz w:val="22"/>
          <w:szCs w:val="22"/>
        </w:rPr>
        <w:t>Thukral A</w:t>
      </w:r>
      <w:r w:rsidR="00046904">
        <w:rPr>
          <w:rFonts w:asciiTheme="minorHAnsi" w:hAnsiTheme="minorHAnsi" w:cstheme="minorHAnsi"/>
          <w:color w:val="000000"/>
          <w:sz w:val="22"/>
          <w:szCs w:val="22"/>
        </w:rPr>
        <w:t>.</w:t>
      </w:r>
      <w:r w:rsidR="00BF6BEB" w:rsidRPr="00046904">
        <w:rPr>
          <w:rFonts w:asciiTheme="minorHAnsi" w:hAnsiTheme="minorHAnsi" w:cstheme="minorHAnsi"/>
          <w:color w:val="000000"/>
          <w:sz w:val="22"/>
          <w:szCs w:val="22"/>
        </w:rPr>
        <w:t>K</w:t>
      </w:r>
      <w:r w:rsidR="00046904">
        <w:rPr>
          <w:rFonts w:asciiTheme="minorHAnsi" w:hAnsiTheme="minorHAnsi" w:cstheme="minorHAnsi"/>
          <w:color w:val="000000"/>
          <w:sz w:val="22"/>
          <w:szCs w:val="22"/>
        </w:rPr>
        <w:t xml:space="preserve">., </w:t>
      </w:r>
      <w:r w:rsidR="00BF6BEB" w:rsidRPr="00046904">
        <w:rPr>
          <w:rFonts w:asciiTheme="minorHAnsi" w:hAnsiTheme="minorHAnsi" w:cstheme="minorHAnsi"/>
          <w:color w:val="000000"/>
          <w:sz w:val="22"/>
          <w:szCs w:val="22"/>
        </w:rPr>
        <w:t>Bhardwaj R</w:t>
      </w:r>
      <w:r w:rsidR="00046904">
        <w:rPr>
          <w:rFonts w:asciiTheme="minorHAnsi" w:hAnsiTheme="minorHAnsi" w:cstheme="minorHAnsi"/>
          <w:color w:val="000000"/>
          <w:sz w:val="22"/>
          <w:szCs w:val="22"/>
        </w:rPr>
        <w:t>. (</w:t>
      </w:r>
      <w:r w:rsidR="00046904" w:rsidRPr="00046904">
        <w:rPr>
          <w:rFonts w:asciiTheme="minorHAnsi" w:hAnsiTheme="minorHAnsi" w:cstheme="minorHAnsi"/>
          <w:color w:val="000000"/>
          <w:sz w:val="22"/>
          <w:szCs w:val="22"/>
        </w:rPr>
        <w:t>2017</w:t>
      </w:r>
      <w:r w:rsidR="00046904">
        <w:rPr>
          <w:rFonts w:asciiTheme="minorHAnsi" w:hAnsiTheme="minorHAnsi" w:cstheme="minorHAnsi"/>
          <w:color w:val="000000"/>
          <w:sz w:val="22"/>
          <w:szCs w:val="22"/>
        </w:rPr>
        <w:t xml:space="preserve">). </w:t>
      </w:r>
      <w:r w:rsidR="00BF6BEB" w:rsidRPr="00046904">
        <w:rPr>
          <w:rFonts w:asciiTheme="minorHAnsi" w:hAnsiTheme="minorHAnsi" w:cstheme="minorHAnsi"/>
          <w:color w:val="000000"/>
          <w:sz w:val="22"/>
          <w:szCs w:val="22"/>
        </w:rPr>
        <w:t>Ameliorating Imidacloprid Induced Oxidative Stress by 24-Epibrassinolide in Brassica juncea L</w:t>
      </w:r>
      <w:r w:rsidR="00046904">
        <w:rPr>
          <w:rFonts w:asciiTheme="minorHAnsi" w:hAnsiTheme="minorHAnsi" w:cstheme="minorHAnsi"/>
          <w:color w:val="000000"/>
          <w:sz w:val="22"/>
          <w:szCs w:val="22"/>
        </w:rPr>
        <w:t xml:space="preserve">. </w:t>
      </w:r>
      <w:r w:rsidR="00BF6BEB" w:rsidRPr="00046904">
        <w:rPr>
          <w:rFonts w:asciiTheme="minorHAnsi" w:hAnsiTheme="minorHAnsi" w:cstheme="minorHAnsi"/>
          <w:color w:val="000000"/>
          <w:sz w:val="22"/>
          <w:szCs w:val="22"/>
        </w:rPr>
        <w:t>Russ. J. Plant Physiol. 64(4): 509-517</w:t>
      </w:r>
      <w:r w:rsidR="00046904">
        <w:rPr>
          <w:rFonts w:asciiTheme="minorHAnsi" w:hAnsiTheme="minorHAnsi" w:cstheme="minorHAnsi"/>
          <w:color w:val="000000"/>
          <w:sz w:val="22"/>
          <w:szCs w:val="22"/>
        </w:rPr>
        <w:t>.</w:t>
      </w:r>
    </w:p>
    <w:p w14:paraId="781503CD" w14:textId="77777777" w:rsidR="005E36A5" w:rsidRPr="003A314F" w:rsidRDefault="005E36A5" w:rsidP="005E36A5">
      <w:pPr>
        <w:rPr>
          <w:rFonts w:asciiTheme="minorHAnsi" w:hAnsiTheme="minorHAnsi" w:cstheme="minorHAnsi"/>
          <w:color w:val="000000"/>
          <w:sz w:val="22"/>
          <w:szCs w:val="22"/>
        </w:rPr>
      </w:pPr>
    </w:p>
    <w:p w14:paraId="593FCE53" w14:textId="28AB9C27" w:rsidR="005E36A5" w:rsidRDefault="005E36A5" w:rsidP="005E36A5">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1D9F1652" w14:textId="2AE4B741" w:rsidR="00314F83" w:rsidRDefault="002F0710" w:rsidP="002F0710">
      <w:pPr>
        <w:rPr>
          <w:rFonts w:asciiTheme="minorHAnsi" w:hAnsiTheme="minorHAnsi" w:cstheme="minorHAnsi"/>
          <w:color w:val="000000"/>
          <w:sz w:val="22"/>
          <w:szCs w:val="22"/>
        </w:rPr>
      </w:pPr>
      <w:r w:rsidRPr="002F0710">
        <w:rPr>
          <w:rFonts w:asciiTheme="minorHAnsi" w:hAnsiTheme="minorHAnsi" w:cstheme="minorHAnsi"/>
          <w:color w:val="000000"/>
          <w:sz w:val="22"/>
          <w:szCs w:val="22"/>
        </w:rPr>
        <w:t xml:space="preserve">Seeds of </w:t>
      </w:r>
      <w:r w:rsidRPr="002F0710">
        <w:rPr>
          <w:rFonts w:asciiTheme="minorHAnsi" w:hAnsiTheme="minorHAnsi" w:cstheme="minorHAnsi"/>
          <w:i/>
          <w:iCs/>
          <w:color w:val="000000"/>
          <w:sz w:val="22"/>
          <w:szCs w:val="22"/>
        </w:rPr>
        <w:t xml:space="preserve">Brassica juncea </w:t>
      </w:r>
      <w:r w:rsidRPr="002F0710">
        <w:rPr>
          <w:rFonts w:asciiTheme="minorHAnsi" w:hAnsiTheme="minorHAnsi" w:cstheme="minorHAnsi"/>
          <w:color w:val="000000"/>
          <w:sz w:val="22"/>
          <w:szCs w:val="22"/>
        </w:rPr>
        <w:t>L.</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variety RLC-1 were procured from Punjab Agricultural</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University, Ludhiana, India. Experimental</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plants were raised in pots amended with 0, 250, 300</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 xml:space="preserve">and 350 mg IMI/kg soil. </w:t>
      </w:r>
      <w:r w:rsidR="00314F83" w:rsidRPr="00946F97">
        <w:rPr>
          <w:rFonts w:asciiTheme="minorHAnsi" w:hAnsiTheme="minorHAnsi" w:cstheme="minorHAnsi"/>
          <w:color w:val="000000"/>
          <w:sz w:val="22"/>
          <w:szCs w:val="22"/>
        </w:rPr>
        <w:t>Imidacloprid 17.8% SL</w:t>
      </w:r>
      <w:r w:rsidR="00314F83">
        <w:rPr>
          <w:rFonts w:asciiTheme="minorHAnsi" w:hAnsiTheme="minorHAnsi" w:cstheme="minorHAnsi"/>
          <w:color w:val="000000"/>
          <w:sz w:val="22"/>
          <w:szCs w:val="22"/>
        </w:rPr>
        <w:t xml:space="preserve"> </w:t>
      </w:r>
      <w:r w:rsidR="00314F83" w:rsidRPr="00946F97">
        <w:rPr>
          <w:rFonts w:asciiTheme="minorHAnsi" w:hAnsiTheme="minorHAnsi" w:cstheme="minorHAnsi"/>
          <w:color w:val="000000"/>
          <w:sz w:val="22"/>
          <w:szCs w:val="22"/>
        </w:rPr>
        <w:t>was purchased from K.P.R. Fertilizers limited, Tata</w:t>
      </w:r>
      <w:r w:rsidR="00314F83">
        <w:rPr>
          <w:rFonts w:asciiTheme="minorHAnsi" w:hAnsiTheme="minorHAnsi" w:cstheme="minorHAnsi"/>
          <w:color w:val="000000"/>
          <w:sz w:val="22"/>
          <w:szCs w:val="22"/>
        </w:rPr>
        <w:t xml:space="preserve"> </w:t>
      </w:r>
      <w:r w:rsidR="00314F83" w:rsidRPr="00946F97">
        <w:rPr>
          <w:rFonts w:asciiTheme="minorHAnsi" w:hAnsiTheme="minorHAnsi" w:cstheme="minorHAnsi"/>
          <w:color w:val="000000"/>
          <w:sz w:val="22"/>
          <w:szCs w:val="22"/>
        </w:rPr>
        <w:t>Nagar, India.</w:t>
      </w:r>
      <w:r w:rsidR="00314F83">
        <w:rPr>
          <w:rFonts w:asciiTheme="minorHAnsi" w:hAnsiTheme="minorHAnsi" w:cstheme="minorHAnsi"/>
          <w:color w:val="000000"/>
          <w:sz w:val="22"/>
          <w:szCs w:val="22"/>
        </w:rPr>
        <w:t xml:space="preserve"> Some s</w:t>
      </w:r>
      <w:r w:rsidRPr="002F0710">
        <w:rPr>
          <w:rFonts w:asciiTheme="minorHAnsi" w:hAnsiTheme="minorHAnsi" w:cstheme="minorHAnsi"/>
          <w:color w:val="000000"/>
          <w:sz w:val="22"/>
          <w:szCs w:val="22"/>
        </w:rPr>
        <w:t>eeds were soaked in 0 and</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100 nM of 24-EBL for 8 h and rinsed with distilled</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 xml:space="preserve">water before sowing. The leaves of </w:t>
      </w:r>
      <w:r w:rsidRPr="002F0710">
        <w:rPr>
          <w:rFonts w:asciiTheme="minorHAnsi" w:hAnsiTheme="minorHAnsi" w:cstheme="minorHAnsi"/>
          <w:i/>
          <w:iCs/>
          <w:color w:val="000000"/>
          <w:sz w:val="22"/>
          <w:szCs w:val="22"/>
        </w:rPr>
        <w:t>B. juncea</w:t>
      </w:r>
      <w:r w:rsidR="00902278">
        <w:rPr>
          <w:rFonts w:asciiTheme="minorHAnsi" w:hAnsiTheme="minorHAnsi" w:cstheme="minorHAnsi"/>
          <w:i/>
          <w:iCs/>
          <w:color w:val="000000"/>
          <w:sz w:val="22"/>
          <w:szCs w:val="22"/>
        </w:rPr>
        <w:t xml:space="preserve"> </w:t>
      </w:r>
      <w:r w:rsidRPr="002F0710">
        <w:rPr>
          <w:rFonts w:asciiTheme="minorHAnsi" w:hAnsiTheme="minorHAnsi" w:cstheme="minorHAnsi"/>
          <w:color w:val="000000"/>
          <w:sz w:val="22"/>
          <w:szCs w:val="22"/>
        </w:rPr>
        <w:t xml:space="preserve">were </w:t>
      </w:r>
      <w:r w:rsidR="00314F83" w:rsidRPr="002F0710">
        <w:rPr>
          <w:rFonts w:asciiTheme="minorHAnsi" w:hAnsiTheme="minorHAnsi" w:cstheme="minorHAnsi"/>
          <w:color w:val="000000"/>
          <w:sz w:val="22"/>
          <w:szCs w:val="22"/>
        </w:rPr>
        <w:t>analyzed</w:t>
      </w:r>
      <w:r w:rsidRPr="002F0710">
        <w:rPr>
          <w:rFonts w:asciiTheme="minorHAnsi" w:hAnsiTheme="minorHAnsi" w:cstheme="minorHAnsi"/>
          <w:color w:val="000000"/>
          <w:sz w:val="22"/>
          <w:szCs w:val="22"/>
        </w:rPr>
        <w:t xml:space="preserve"> (in triplicates) for contents of oxidative</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stress markers, antioxidative enzyme activities and</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organic acid contents after 30 and 60 days of sowing.</w:t>
      </w:r>
      <w:r w:rsidR="00314F83">
        <w:rPr>
          <w:rFonts w:asciiTheme="minorHAnsi" w:hAnsiTheme="minorHAnsi" w:cstheme="minorHAnsi"/>
          <w:color w:val="000000"/>
          <w:sz w:val="22"/>
          <w:szCs w:val="22"/>
        </w:rPr>
        <w:t xml:space="preserve"> Only treatments with imidacloprid will be assessed here. </w:t>
      </w:r>
      <w:r w:rsidRPr="002F0710">
        <w:rPr>
          <w:rFonts w:asciiTheme="minorHAnsi" w:hAnsiTheme="minorHAnsi" w:cstheme="minorHAnsi"/>
          <w:color w:val="000000"/>
          <w:sz w:val="22"/>
          <w:szCs w:val="22"/>
        </w:rPr>
        <w:t>Shoot biomass</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was measured after drying the shoots at 70°C for 48 h.</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Chlorophyll content was estimated according to the</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 xml:space="preserve">method given by Arnon. </w:t>
      </w:r>
    </w:p>
    <w:p w14:paraId="4871CAC7" w14:textId="77777777" w:rsidR="00314F83" w:rsidRDefault="00314F83" w:rsidP="002F0710">
      <w:pPr>
        <w:rPr>
          <w:rFonts w:asciiTheme="minorHAnsi" w:hAnsiTheme="minorHAnsi" w:cstheme="minorHAnsi"/>
          <w:color w:val="000000"/>
          <w:sz w:val="22"/>
          <w:szCs w:val="22"/>
        </w:rPr>
      </w:pPr>
    </w:p>
    <w:p w14:paraId="2F98F222" w14:textId="62E4C49E" w:rsidR="002F0710" w:rsidRDefault="002F0710" w:rsidP="002F0710">
      <w:pPr>
        <w:rPr>
          <w:rFonts w:asciiTheme="minorHAnsi" w:hAnsiTheme="minorHAnsi" w:cstheme="minorHAnsi"/>
          <w:color w:val="000000"/>
          <w:sz w:val="22"/>
          <w:szCs w:val="22"/>
        </w:rPr>
      </w:pPr>
      <w:r w:rsidRPr="002F0710">
        <w:rPr>
          <w:rFonts w:asciiTheme="minorHAnsi" w:hAnsiTheme="minorHAnsi" w:cstheme="minorHAnsi"/>
          <w:color w:val="000000"/>
          <w:sz w:val="22"/>
          <w:szCs w:val="22"/>
        </w:rPr>
        <w:t xml:space="preserve">Results were statistically </w:t>
      </w:r>
      <w:r w:rsidR="00314F83" w:rsidRPr="002F0710">
        <w:rPr>
          <w:rFonts w:asciiTheme="minorHAnsi" w:hAnsiTheme="minorHAnsi" w:cstheme="minorHAnsi"/>
          <w:color w:val="000000"/>
          <w:sz w:val="22"/>
          <w:szCs w:val="22"/>
        </w:rPr>
        <w:t>analyzed</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by two-way analysis of variance (ANOVA), Tukey</w:t>
      </w:r>
      <w:r w:rsidRPr="002F0710">
        <w:rPr>
          <w:rFonts w:asciiTheme="minorHAnsi" w:hAnsiTheme="minorHAnsi" w:cstheme="minorHAnsi" w:hint="eastAsia"/>
          <w:color w:val="000000"/>
          <w:sz w:val="22"/>
          <w:szCs w:val="22"/>
        </w:rPr>
        <w:t>’</w:t>
      </w:r>
      <w:r w:rsidRPr="002F0710">
        <w:rPr>
          <w:rFonts w:asciiTheme="minorHAnsi" w:hAnsiTheme="minorHAnsi" w:cstheme="minorHAnsi"/>
          <w:color w:val="000000"/>
          <w:sz w:val="22"/>
          <w:szCs w:val="22"/>
        </w:rPr>
        <w:t>s</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honestly significant difference test (HSD), multiple linear</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regression (MLR), and unitless β-regression coefficients</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using self-coded software.</w:t>
      </w:r>
      <w:r w:rsidR="00314F83">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 xml:space="preserve">Shoot biomass (dry weight), chlorophyll </w:t>
      </w:r>
      <w:r w:rsidRPr="002F0710">
        <w:rPr>
          <w:rFonts w:asciiTheme="minorHAnsi" w:hAnsiTheme="minorHAnsi" w:cstheme="minorHAnsi"/>
          <w:i/>
          <w:iCs/>
          <w:color w:val="000000"/>
          <w:sz w:val="22"/>
          <w:szCs w:val="22"/>
        </w:rPr>
        <w:t>a</w:t>
      </w:r>
      <w:r w:rsidRPr="002F0710">
        <w:rPr>
          <w:rFonts w:asciiTheme="minorHAnsi" w:hAnsiTheme="minorHAnsi" w:cstheme="minorHAnsi"/>
          <w:color w:val="000000"/>
          <w:sz w:val="22"/>
          <w:szCs w:val="22"/>
        </w:rPr>
        <w:t>, chlorophyll</w:t>
      </w:r>
      <w:r w:rsidR="00902278">
        <w:rPr>
          <w:rFonts w:asciiTheme="minorHAnsi" w:hAnsiTheme="minorHAnsi" w:cstheme="minorHAnsi"/>
          <w:color w:val="000000"/>
          <w:sz w:val="22"/>
          <w:szCs w:val="22"/>
        </w:rPr>
        <w:t xml:space="preserve"> </w:t>
      </w:r>
      <w:r w:rsidRPr="002F0710">
        <w:rPr>
          <w:rFonts w:asciiTheme="minorHAnsi" w:hAnsiTheme="minorHAnsi" w:cstheme="minorHAnsi"/>
          <w:i/>
          <w:iCs/>
          <w:color w:val="000000"/>
          <w:sz w:val="22"/>
          <w:szCs w:val="22"/>
        </w:rPr>
        <w:t xml:space="preserve">b </w:t>
      </w:r>
      <w:r w:rsidRPr="002F0710">
        <w:rPr>
          <w:rFonts w:asciiTheme="minorHAnsi" w:hAnsiTheme="minorHAnsi" w:cstheme="minorHAnsi"/>
          <w:color w:val="000000"/>
          <w:sz w:val="22"/>
          <w:szCs w:val="22"/>
        </w:rPr>
        <w:t xml:space="preserve">and total chlorophyll content of the </w:t>
      </w:r>
      <w:r w:rsidRPr="002F0710">
        <w:rPr>
          <w:rFonts w:asciiTheme="minorHAnsi" w:hAnsiTheme="minorHAnsi" w:cstheme="minorHAnsi"/>
          <w:i/>
          <w:iCs/>
          <w:color w:val="000000"/>
          <w:sz w:val="22"/>
          <w:szCs w:val="22"/>
        </w:rPr>
        <w:t>B. juncea</w:t>
      </w:r>
      <w:r w:rsidR="00902278">
        <w:rPr>
          <w:rFonts w:asciiTheme="minorHAnsi" w:hAnsiTheme="minorHAnsi" w:cstheme="minorHAnsi"/>
          <w:i/>
          <w:iCs/>
          <w:color w:val="000000"/>
          <w:sz w:val="22"/>
          <w:szCs w:val="22"/>
        </w:rPr>
        <w:t xml:space="preserve"> </w:t>
      </w:r>
      <w:r w:rsidRPr="002F0710">
        <w:rPr>
          <w:rFonts w:asciiTheme="minorHAnsi" w:hAnsiTheme="minorHAnsi" w:cstheme="minorHAnsi"/>
          <w:color w:val="000000"/>
          <w:sz w:val="22"/>
          <w:szCs w:val="22"/>
        </w:rPr>
        <w:t>plants were found to decrease with the increasing concentration</w:t>
      </w:r>
      <w:r w:rsidR="00902278">
        <w:rPr>
          <w:rFonts w:asciiTheme="minorHAnsi" w:hAnsiTheme="minorHAnsi" w:cstheme="minorHAnsi"/>
          <w:color w:val="000000"/>
          <w:sz w:val="22"/>
          <w:szCs w:val="22"/>
        </w:rPr>
        <w:t xml:space="preserve"> </w:t>
      </w:r>
      <w:r w:rsidRPr="002F0710">
        <w:rPr>
          <w:rFonts w:asciiTheme="minorHAnsi" w:hAnsiTheme="minorHAnsi" w:cstheme="minorHAnsi"/>
          <w:color w:val="000000"/>
          <w:sz w:val="22"/>
          <w:szCs w:val="22"/>
        </w:rPr>
        <w:t>of IMI in the soil.</w:t>
      </w:r>
    </w:p>
    <w:p w14:paraId="2F113798" w14:textId="77777777" w:rsidR="00314F83" w:rsidRDefault="00314F83" w:rsidP="002F0710">
      <w:pPr>
        <w:rPr>
          <w:rFonts w:asciiTheme="minorHAnsi" w:hAnsiTheme="minorHAnsi" w:cstheme="minorHAnsi"/>
          <w:color w:val="000000"/>
          <w:sz w:val="22"/>
          <w:szCs w:val="22"/>
        </w:rPr>
      </w:pPr>
    </w:p>
    <w:p w14:paraId="7904A995" w14:textId="3E4B4C4A" w:rsidR="00902278" w:rsidRPr="00946F97" w:rsidRDefault="00902278" w:rsidP="002F0710">
      <w:pP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69BA860D" wp14:editId="54168221">
            <wp:extent cx="4625163" cy="2021449"/>
            <wp:effectExtent l="0" t="0" r="4445"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rotWithShape="1">
                    <a:blip r:embed="rId17">
                      <a:extLst>
                        <a:ext uri="{28A0092B-C50C-407E-A947-70E740481C1C}">
                          <a14:useLocalDpi xmlns:a14="http://schemas.microsoft.com/office/drawing/2010/main" val="0"/>
                        </a:ext>
                      </a:extLst>
                    </a:blip>
                    <a:srcRect t="23078"/>
                    <a:stretch/>
                  </pic:blipFill>
                  <pic:spPr bwMode="auto">
                    <a:xfrm>
                      <a:off x="0" y="0"/>
                      <a:ext cx="4713542" cy="2060076"/>
                    </a:xfrm>
                    <a:prstGeom prst="rect">
                      <a:avLst/>
                    </a:prstGeom>
                    <a:ln>
                      <a:noFill/>
                    </a:ln>
                    <a:extLst>
                      <a:ext uri="{53640926-AAD7-44D8-BBD7-CCE9431645EC}">
                        <a14:shadowObscured xmlns:a14="http://schemas.microsoft.com/office/drawing/2010/main"/>
                      </a:ext>
                    </a:extLst>
                  </pic:spPr>
                </pic:pic>
              </a:graphicData>
            </a:graphic>
          </wp:inline>
        </w:drawing>
      </w:r>
    </w:p>
    <w:p w14:paraId="1D9CA045" w14:textId="77777777" w:rsidR="005E36A5" w:rsidRDefault="005E36A5" w:rsidP="005E36A5">
      <w:pPr>
        <w:rPr>
          <w:rFonts w:asciiTheme="minorHAnsi" w:hAnsiTheme="minorHAnsi" w:cstheme="minorHAnsi"/>
          <w:color w:val="000000"/>
          <w:sz w:val="22"/>
          <w:szCs w:val="22"/>
        </w:rPr>
      </w:pPr>
    </w:p>
    <w:p w14:paraId="1CBD3123" w14:textId="37996384" w:rsidR="005E36A5" w:rsidRPr="003A314F" w:rsidRDefault="005E36A5" w:rsidP="005E36A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B31493" w:rsidRPr="00B31493">
        <w:rPr>
          <w:rFonts w:asciiTheme="minorHAnsi" w:hAnsiTheme="minorHAnsi" w:cstheme="minorHAnsi"/>
          <w:color w:val="000000"/>
          <w:sz w:val="22"/>
          <w:szCs w:val="22"/>
        </w:rPr>
        <w:t xml:space="preserve"> </w:t>
      </w:r>
      <w:r w:rsidR="00B31493">
        <w:rPr>
          <w:rFonts w:asciiTheme="minorHAnsi" w:hAnsiTheme="minorHAnsi" w:cstheme="minorHAnsi"/>
          <w:color w:val="000000"/>
          <w:sz w:val="22"/>
          <w:szCs w:val="22"/>
        </w:rPr>
        <w:t xml:space="preserve">Quantitative </w:t>
      </w:r>
    </w:p>
    <w:p w14:paraId="2112DCCA" w14:textId="77777777" w:rsidR="005E36A5" w:rsidRPr="003A314F" w:rsidRDefault="005E36A5" w:rsidP="005E36A5">
      <w:pPr>
        <w:rPr>
          <w:rFonts w:asciiTheme="minorHAnsi" w:hAnsiTheme="minorHAnsi" w:cstheme="minorHAnsi"/>
          <w:b/>
          <w:bCs/>
          <w:color w:val="000000"/>
          <w:sz w:val="22"/>
          <w:szCs w:val="22"/>
        </w:rPr>
      </w:pPr>
    </w:p>
    <w:p w14:paraId="190BFFA7" w14:textId="55801AFD" w:rsidR="005E36A5" w:rsidRPr="003A314F" w:rsidRDefault="005E36A5"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Limitations of Study:</w:t>
      </w:r>
      <w:r w:rsidRPr="4970C450">
        <w:rPr>
          <w:rFonts w:asciiTheme="minorHAnsi" w:hAnsiTheme="minorHAnsi" w:cstheme="minorBidi"/>
          <w:color w:val="000000" w:themeColor="text1"/>
          <w:sz w:val="22"/>
          <w:szCs w:val="22"/>
        </w:rPr>
        <w:t xml:space="preserve">  </w:t>
      </w:r>
      <w:r w:rsidR="00314F83" w:rsidRPr="4970C450">
        <w:rPr>
          <w:rFonts w:asciiTheme="minorHAnsi" w:hAnsiTheme="minorHAnsi" w:cstheme="minorBidi"/>
          <w:color w:val="000000" w:themeColor="text1"/>
          <w:sz w:val="22"/>
          <w:szCs w:val="22"/>
        </w:rPr>
        <w:t xml:space="preserve">At soil application rates of 0.5 lb ai/A the concentration of imidacloprid does not reach 250 mg/kg soil. </w:t>
      </w:r>
      <w:r w:rsidRPr="4970C450">
        <w:rPr>
          <w:rFonts w:asciiTheme="minorHAnsi" w:hAnsiTheme="minorHAnsi" w:cstheme="minorBidi"/>
          <w:color w:val="000000" w:themeColor="text1"/>
          <w:sz w:val="22"/>
          <w:szCs w:val="22"/>
        </w:rPr>
        <w:t xml:space="preserve"> </w:t>
      </w:r>
    </w:p>
    <w:p w14:paraId="7C5B6B74" w14:textId="77777777" w:rsidR="005E36A5" w:rsidRPr="003A314F" w:rsidRDefault="005E36A5" w:rsidP="005E36A5">
      <w:pPr>
        <w:rPr>
          <w:rFonts w:asciiTheme="minorHAnsi" w:hAnsiTheme="minorHAnsi" w:cstheme="minorHAnsi"/>
          <w:color w:val="000000"/>
          <w:sz w:val="22"/>
          <w:szCs w:val="22"/>
        </w:rPr>
      </w:pPr>
    </w:p>
    <w:p w14:paraId="5A362D69" w14:textId="77777777" w:rsidR="005E36A5" w:rsidRPr="003A314F" w:rsidRDefault="005E36A5" w:rsidP="005E36A5">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46F4BCA4" w14:textId="637A995C" w:rsidR="00BF6BEB" w:rsidRDefault="005E36A5" w:rsidP="005E36A5">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9A0CD8">
        <w:rPr>
          <w:rFonts w:asciiTheme="minorHAnsi" w:hAnsiTheme="minorHAnsi" w:cstheme="minorHAnsi"/>
          <w:color w:val="000000"/>
          <w:sz w:val="22"/>
          <w:szCs w:val="22"/>
        </w:rPr>
        <w:t>Keith Sappington</w:t>
      </w:r>
      <w:r w:rsidR="00BF6BEB">
        <w:br w:type="page"/>
      </w:r>
    </w:p>
    <w:p w14:paraId="35F5B572" w14:textId="77777777" w:rsidR="00BF6BEB" w:rsidRPr="003A314F" w:rsidRDefault="00BF6BEB" w:rsidP="00BF6BEB">
      <w:pPr>
        <w:rPr>
          <w:rFonts w:asciiTheme="minorHAnsi" w:hAnsiTheme="minorHAnsi" w:cstheme="minorHAnsi"/>
          <w:b/>
          <w:bCs/>
          <w:color w:val="000000"/>
          <w:sz w:val="22"/>
          <w:szCs w:val="22"/>
          <w:u w:val="single"/>
        </w:rPr>
      </w:pPr>
      <w:r w:rsidRPr="00006D96">
        <w:rPr>
          <w:rFonts w:asciiTheme="minorHAnsi" w:hAnsiTheme="minorHAnsi" w:cstheme="minorHAnsi"/>
          <w:b/>
          <w:bCs/>
          <w:color w:val="000000"/>
          <w:sz w:val="22"/>
          <w:szCs w:val="22"/>
          <w:u w:val="single"/>
        </w:rPr>
        <w:lastRenderedPageBreak/>
        <w:t xml:space="preserve">Open </w:t>
      </w:r>
      <w:r w:rsidRPr="008436B4">
        <w:rPr>
          <w:rFonts w:asciiTheme="minorHAnsi" w:hAnsiTheme="minorHAnsi" w:cstheme="minorHAnsi"/>
          <w:b/>
          <w:bCs/>
          <w:color w:val="000000"/>
          <w:sz w:val="22"/>
          <w:szCs w:val="22"/>
          <w:u w:val="single"/>
        </w:rPr>
        <w:t>Literature Review Summary</w:t>
      </w:r>
    </w:p>
    <w:p w14:paraId="2E3EB666" w14:textId="77777777" w:rsidR="00BF6BEB" w:rsidRPr="003A314F" w:rsidRDefault="00BF6BEB" w:rsidP="00BF6BEB">
      <w:pPr>
        <w:rPr>
          <w:rFonts w:asciiTheme="minorHAnsi" w:hAnsiTheme="minorHAnsi" w:cstheme="minorHAnsi"/>
          <w:b/>
          <w:bCs/>
          <w:color w:val="000000"/>
          <w:sz w:val="22"/>
          <w:szCs w:val="22"/>
          <w:u w:val="single"/>
        </w:rPr>
      </w:pPr>
    </w:p>
    <w:p w14:paraId="36E834AE"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0539D7F3"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171E2580"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7A915705" w14:textId="3E2CBA12" w:rsidR="00BF6BEB" w:rsidRPr="00046904" w:rsidRDefault="00BF6BEB" w:rsidP="00BF6BEB">
      <w:pPr>
        <w:spacing w:line="252" w:lineRule="auto"/>
        <w:rPr>
          <w:rFonts w:asciiTheme="minorHAnsi" w:hAnsiTheme="minorHAnsi" w:cstheme="minorHAnsi"/>
          <w:color w:val="000000"/>
          <w:sz w:val="22"/>
          <w:szCs w:val="22"/>
        </w:rPr>
      </w:pPr>
      <w:r w:rsidRPr="00046904">
        <w:rPr>
          <w:rFonts w:asciiTheme="minorHAnsi" w:hAnsiTheme="minorHAnsi" w:cstheme="minorHAnsi"/>
          <w:b/>
          <w:bCs/>
          <w:color w:val="000000"/>
          <w:sz w:val="22"/>
          <w:szCs w:val="22"/>
        </w:rPr>
        <w:t xml:space="preserve">ECOTOX Record Number: </w:t>
      </w:r>
      <w:r w:rsidR="00046904" w:rsidRPr="00046904">
        <w:rPr>
          <w:rFonts w:asciiTheme="minorHAnsi" w:hAnsiTheme="minorHAnsi" w:cstheme="minorHAnsi"/>
          <w:color w:val="000000"/>
          <w:sz w:val="22"/>
          <w:szCs w:val="22"/>
        </w:rPr>
        <w:t>184686</w:t>
      </w:r>
    </w:p>
    <w:p w14:paraId="34C44B82" w14:textId="77777777" w:rsidR="00BF6BEB" w:rsidRPr="003A314F" w:rsidRDefault="00BF6BEB" w:rsidP="00BF6BEB">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69919B42"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w:t>
      </w:r>
      <w:r>
        <w:rPr>
          <w:rFonts w:asciiTheme="minorHAnsi" w:hAnsiTheme="minorHAnsi" w:cstheme="minorHAnsi"/>
          <w:color w:val="000000"/>
          <w:sz w:val="22"/>
          <w:szCs w:val="22"/>
        </w:rPr>
        <w:t>23</w:t>
      </w:r>
      <w:r w:rsidRPr="000C7BEE">
        <w:rPr>
          <w:rFonts w:asciiTheme="minorHAnsi" w:hAnsiTheme="minorHAnsi" w:cstheme="minorHAnsi"/>
          <w:color w:val="000000"/>
          <w:sz w:val="22"/>
          <w:szCs w:val="22"/>
        </w:rPr>
        <w:t>-2021</w:t>
      </w:r>
    </w:p>
    <w:p w14:paraId="11FE156F" w14:textId="77777777" w:rsidR="00BF6BEB" w:rsidRPr="003A314F" w:rsidRDefault="00BF6BEB" w:rsidP="00BF6BEB">
      <w:pPr>
        <w:spacing w:line="252" w:lineRule="auto"/>
        <w:rPr>
          <w:rFonts w:asciiTheme="minorHAnsi" w:hAnsiTheme="minorHAnsi" w:cstheme="minorHAnsi"/>
          <w:b/>
          <w:bCs/>
          <w:color w:val="000000"/>
          <w:sz w:val="22"/>
          <w:szCs w:val="22"/>
        </w:rPr>
      </w:pPr>
    </w:p>
    <w:p w14:paraId="5B8910B9" w14:textId="7AA2434A" w:rsidR="00BF6BEB" w:rsidRPr="00E218DA" w:rsidRDefault="00BF6BEB" w:rsidP="00BF6BEB">
      <w:pPr>
        <w:rPr>
          <w:rFonts w:asciiTheme="minorHAnsi" w:hAnsiTheme="minorHAnsi" w:cstheme="minorHAnsi"/>
          <w:color w:val="000000"/>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Pr="00046904">
        <w:rPr>
          <w:rFonts w:asciiTheme="minorHAnsi" w:hAnsiTheme="minorHAnsi" w:cstheme="minorHAnsi"/>
          <w:color w:val="000000"/>
          <w:sz w:val="22"/>
          <w:szCs w:val="22"/>
        </w:rPr>
        <w:t>Fioresi V</w:t>
      </w:r>
      <w:r w:rsidR="00046904">
        <w:rPr>
          <w:rFonts w:asciiTheme="minorHAnsi" w:hAnsiTheme="minorHAnsi" w:cstheme="minorHAnsi"/>
          <w:color w:val="000000"/>
          <w:sz w:val="22"/>
          <w:szCs w:val="22"/>
        </w:rPr>
        <w:t>.</w:t>
      </w:r>
      <w:r w:rsidRPr="00046904">
        <w:rPr>
          <w:rFonts w:asciiTheme="minorHAnsi" w:hAnsiTheme="minorHAnsi" w:cstheme="minorHAnsi"/>
          <w:color w:val="000000"/>
          <w:sz w:val="22"/>
          <w:szCs w:val="22"/>
        </w:rPr>
        <w:t>S</w:t>
      </w:r>
      <w:r w:rsidR="00046904">
        <w:rPr>
          <w:rFonts w:asciiTheme="minorHAnsi" w:hAnsiTheme="minorHAnsi" w:cstheme="minorHAnsi"/>
          <w:color w:val="000000"/>
          <w:sz w:val="22"/>
          <w:szCs w:val="22"/>
        </w:rPr>
        <w:t xml:space="preserve">., </w:t>
      </w:r>
      <w:r w:rsidRPr="00046904">
        <w:rPr>
          <w:rFonts w:asciiTheme="minorHAnsi" w:hAnsiTheme="minorHAnsi" w:cstheme="minorHAnsi"/>
          <w:color w:val="000000"/>
          <w:sz w:val="22"/>
          <w:szCs w:val="22"/>
        </w:rPr>
        <w:t>De Cassia Ribeiro Vieira B</w:t>
      </w:r>
      <w:r w:rsidR="00046904">
        <w:rPr>
          <w:rFonts w:asciiTheme="minorHAnsi" w:hAnsiTheme="minorHAnsi" w:cstheme="minorHAnsi"/>
          <w:color w:val="000000"/>
          <w:sz w:val="22"/>
          <w:szCs w:val="22"/>
        </w:rPr>
        <w:t xml:space="preserve">., </w:t>
      </w:r>
      <w:r w:rsidRPr="00046904">
        <w:rPr>
          <w:rFonts w:asciiTheme="minorHAnsi" w:hAnsiTheme="minorHAnsi" w:cstheme="minorHAnsi"/>
          <w:color w:val="000000"/>
          <w:sz w:val="22"/>
          <w:szCs w:val="22"/>
        </w:rPr>
        <w:t>De Campos J</w:t>
      </w:r>
      <w:r w:rsidR="00046904">
        <w:rPr>
          <w:rFonts w:asciiTheme="minorHAnsi" w:hAnsiTheme="minorHAnsi" w:cstheme="minorHAnsi"/>
          <w:color w:val="000000"/>
          <w:sz w:val="22"/>
          <w:szCs w:val="22"/>
        </w:rPr>
        <w:t>.</w:t>
      </w:r>
      <w:r w:rsidRPr="00046904">
        <w:rPr>
          <w:rFonts w:asciiTheme="minorHAnsi" w:hAnsiTheme="minorHAnsi" w:cstheme="minorHAnsi"/>
          <w:color w:val="000000"/>
          <w:sz w:val="22"/>
          <w:szCs w:val="22"/>
        </w:rPr>
        <w:t>M</w:t>
      </w:r>
      <w:r w:rsidR="00046904">
        <w:rPr>
          <w:rFonts w:asciiTheme="minorHAnsi" w:hAnsiTheme="minorHAnsi" w:cstheme="minorHAnsi"/>
          <w:color w:val="000000"/>
          <w:sz w:val="22"/>
          <w:szCs w:val="22"/>
        </w:rPr>
        <w:t>.</w:t>
      </w:r>
      <w:r w:rsidRPr="00046904">
        <w:rPr>
          <w:rFonts w:asciiTheme="minorHAnsi" w:hAnsiTheme="minorHAnsi" w:cstheme="minorHAnsi"/>
          <w:color w:val="000000"/>
          <w:sz w:val="22"/>
          <w:szCs w:val="22"/>
        </w:rPr>
        <w:t>S</w:t>
      </w:r>
      <w:r w:rsidR="00046904">
        <w:rPr>
          <w:rFonts w:asciiTheme="minorHAnsi" w:hAnsiTheme="minorHAnsi" w:cstheme="minorHAnsi"/>
          <w:color w:val="000000"/>
          <w:sz w:val="22"/>
          <w:szCs w:val="22"/>
        </w:rPr>
        <w:t xml:space="preserve">., </w:t>
      </w:r>
      <w:r w:rsidRPr="00046904">
        <w:rPr>
          <w:rFonts w:asciiTheme="minorHAnsi" w:hAnsiTheme="minorHAnsi" w:cstheme="minorHAnsi"/>
          <w:color w:val="000000"/>
          <w:sz w:val="22"/>
          <w:szCs w:val="22"/>
        </w:rPr>
        <w:t>Da Silva Souza T</w:t>
      </w:r>
      <w:r w:rsidR="00046904">
        <w:rPr>
          <w:rFonts w:asciiTheme="minorHAnsi" w:hAnsiTheme="minorHAnsi" w:cstheme="minorHAnsi"/>
          <w:color w:val="000000"/>
          <w:sz w:val="22"/>
          <w:szCs w:val="22"/>
        </w:rPr>
        <w:t>. (</w:t>
      </w:r>
      <w:r w:rsidR="00046904" w:rsidRPr="00046904">
        <w:rPr>
          <w:rFonts w:asciiTheme="minorHAnsi" w:hAnsiTheme="minorHAnsi" w:cstheme="minorHAnsi"/>
          <w:color w:val="000000"/>
          <w:sz w:val="22"/>
          <w:szCs w:val="22"/>
        </w:rPr>
        <w:t>2020</w:t>
      </w:r>
      <w:r w:rsidR="00046904">
        <w:rPr>
          <w:rFonts w:asciiTheme="minorHAnsi" w:hAnsiTheme="minorHAnsi" w:cstheme="minorHAnsi"/>
          <w:color w:val="000000"/>
          <w:sz w:val="22"/>
          <w:szCs w:val="22"/>
        </w:rPr>
        <w:t xml:space="preserve">). </w:t>
      </w:r>
      <w:r w:rsidRPr="00046904">
        <w:rPr>
          <w:rFonts w:asciiTheme="minorHAnsi" w:hAnsiTheme="minorHAnsi" w:cstheme="minorHAnsi"/>
          <w:color w:val="000000"/>
          <w:sz w:val="22"/>
          <w:szCs w:val="22"/>
        </w:rPr>
        <w:t>Cytogenotoxic Activity of the Pesticides Imidacloprid and Iprodione on Allium cepa Root Meristem</w:t>
      </w:r>
      <w:r w:rsidR="00046904">
        <w:rPr>
          <w:rFonts w:asciiTheme="minorHAnsi" w:hAnsiTheme="minorHAnsi" w:cstheme="minorHAnsi"/>
          <w:color w:val="000000"/>
          <w:sz w:val="22"/>
          <w:szCs w:val="22"/>
        </w:rPr>
        <w:t xml:space="preserve">. </w:t>
      </w:r>
      <w:r w:rsidRPr="00046904">
        <w:rPr>
          <w:rFonts w:asciiTheme="minorHAnsi" w:hAnsiTheme="minorHAnsi" w:cstheme="minorHAnsi"/>
          <w:color w:val="000000"/>
          <w:sz w:val="22"/>
          <w:szCs w:val="22"/>
        </w:rPr>
        <w:t>Environ. Sci. Pollut. Res. Int. 27(22): 28066-28076</w:t>
      </w:r>
      <w:r w:rsidR="00046904">
        <w:rPr>
          <w:rFonts w:asciiTheme="minorHAnsi" w:hAnsiTheme="minorHAnsi" w:cstheme="minorHAnsi"/>
          <w:color w:val="000000"/>
          <w:sz w:val="22"/>
          <w:szCs w:val="22"/>
        </w:rPr>
        <w:t>.</w:t>
      </w:r>
    </w:p>
    <w:p w14:paraId="34537B66" w14:textId="77777777" w:rsidR="00BF6BEB" w:rsidRPr="003A314F" w:rsidRDefault="00BF6BEB" w:rsidP="00BF6BEB">
      <w:pPr>
        <w:rPr>
          <w:rFonts w:asciiTheme="minorHAnsi" w:hAnsiTheme="minorHAnsi" w:cstheme="minorHAnsi"/>
          <w:color w:val="000000"/>
          <w:sz w:val="22"/>
          <w:szCs w:val="22"/>
        </w:rPr>
      </w:pPr>
    </w:p>
    <w:p w14:paraId="01B1CB01" w14:textId="29C1DF0B" w:rsidR="00BF6BEB" w:rsidRDefault="00BF6BEB" w:rsidP="00BF6BEB">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2608FB7B" w14:textId="2C987142" w:rsidR="00AC4A6B" w:rsidRDefault="00AC4A6B" w:rsidP="00380F64">
      <w:pPr>
        <w:rPr>
          <w:rFonts w:asciiTheme="minorHAnsi" w:hAnsiTheme="minorHAnsi" w:cstheme="minorHAnsi"/>
          <w:color w:val="000000"/>
          <w:sz w:val="22"/>
          <w:szCs w:val="22"/>
        </w:rPr>
      </w:pPr>
      <w:r w:rsidRPr="00AC4A6B">
        <w:rPr>
          <w:rFonts w:asciiTheme="minorHAnsi" w:hAnsiTheme="minorHAnsi" w:cstheme="minorHAnsi"/>
          <w:color w:val="000000"/>
          <w:sz w:val="22"/>
          <w:szCs w:val="22"/>
        </w:rPr>
        <w:t>The insecticide Warrant® 700WG, batch no. 3269-16-1154,</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containing 700 g/kg imidacloprid (1-(6-chloro-3-</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pyridylmethyl)-N-nitroimidazolidin-2-ylideneamine) was</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used</w:t>
      </w:r>
      <w:r w:rsidR="00314F83">
        <w:rPr>
          <w:rFonts w:asciiTheme="minorHAnsi" w:hAnsiTheme="minorHAnsi" w:cstheme="minorHAnsi"/>
          <w:color w:val="000000"/>
          <w:sz w:val="22"/>
          <w:szCs w:val="22"/>
        </w:rPr>
        <w:t xml:space="preserve"> in this study</w:t>
      </w:r>
      <w:r w:rsidRPr="00AC4A6B">
        <w:rPr>
          <w:rFonts w:asciiTheme="minorHAnsi" w:hAnsiTheme="minorHAnsi" w:cstheme="minorHAnsi"/>
          <w:color w:val="000000"/>
          <w:sz w:val="22"/>
          <w:szCs w:val="22"/>
        </w:rPr>
        <w:t xml:space="preserve">. The concentrations tested were based </w:t>
      </w:r>
      <w:r w:rsidR="00314F83">
        <w:rPr>
          <w:rFonts w:asciiTheme="minorHAnsi" w:hAnsiTheme="minorHAnsi" w:cstheme="minorHAnsi"/>
          <w:color w:val="000000"/>
          <w:sz w:val="22"/>
          <w:szCs w:val="22"/>
        </w:rPr>
        <w:t>o</w:t>
      </w:r>
      <w:r w:rsidRPr="00AC4A6B">
        <w:rPr>
          <w:rFonts w:asciiTheme="minorHAnsi" w:hAnsiTheme="minorHAnsi" w:cstheme="minorHAnsi"/>
          <w:color w:val="000000"/>
          <w:sz w:val="22"/>
          <w:szCs w:val="22"/>
        </w:rPr>
        <w:t>n what is recommended</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 xml:space="preserve">for onion crop. </w:t>
      </w:r>
      <w:r w:rsidR="00314F83">
        <w:rPr>
          <w:rFonts w:asciiTheme="minorHAnsi" w:hAnsiTheme="minorHAnsi" w:cstheme="minorHAnsi"/>
          <w:color w:val="000000"/>
          <w:sz w:val="22"/>
          <w:szCs w:val="22"/>
        </w:rPr>
        <w:t>Nominal</w:t>
      </w:r>
      <w:r w:rsidRPr="00AC4A6B">
        <w:rPr>
          <w:rFonts w:asciiTheme="minorHAnsi" w:hAnsiTheme="minorHAnsi" w:cstheme="minorHAnsi"/>
          <w:color w:val="000000"/>
          <w:sz w:val="22"/>
          <w:szCs w:val="22"/>
        </w:rPr>
        <w:t xml:space="preserve"> doses of 1.75 μg/ml, 17.5 μg/ml, 175 μg/ml, and</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1750 μg/ml of imidacloprid were analyzed (named IMI-1,</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IMI-2, IMI-3, and IMI-4, respectively).</w:t>
      </w:r>
      <w:r w:rsidR="005454E5">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Seeds of A. cepa (Baia Piriforme variety) from the same batch</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(no. 109485; Isla®), not treated with agrochemicals, were used. Distilled water was</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used as the negative control and colchicine 0.025% (CAS no.</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64-86-8; Sigma-Aldrich) as the positive control.</w:t>
      </w:r>
      <w:r>
        <w:rPr>
          <w:rFonts w:asciiTheme="minorHAnsi" w:hAnsiTheme="minorHAnsi" w:cstheme="minorHAnsi"/>
          <w:color w:val="000000"/>
          <w:sz w:val="22"/>
          <w:szCs w:val="22"/>
        </w:rPr>
        <w:t xml:space="preserve"> </w:t>
      </w:r>
    </w:p>
    <w:p w14:paraId="015EFCD6" w14:textId="77777777" w:rsidR="00380F64" w:rsidRDefault="00380F64" w:rsidP="00380F64">
      <w:pPr>
        <w:rPr>
          <w:rFonts w:asciiTheme="minorHAnsi" w:hAnsiTheme="minorHAnsi" w:cstheme="minorHAnsi"/>
          <w:color w:val="000000"/>
          <w:sz w:val="22"/>
          <w:szCs w:val="22"/>
        </w:rPr>
      </w:pPr>
    </w:p>
    <w:p w14:paraId="64D2A018" w14:textId="67A6B447" w:rsidR="00AC4A6B" w:rsidRDefault="00AC4A6B" w:rsidP="00380F64">
      <w:pPr>
        <w:rPr>
          <w:rFonts w:asciiTheme="minorHAnsi" w:hAnsiTheme="minorHAnsi" w:cstheme="minorHAnsi"/>
          <w:color w:val="000000"/>
          <w:sz w:val="22"/>
          <w:szCs w:val="22"/>
        </w:rPr>
      </w:pPr>
      <w:r w:rsidRPr="00AC4A6B">
        <w:rPr>
          <w:rFonts w:asciiTheme="minorHAnsi" w:hAnsiTheme="minorHAnsi" w:cstheme="minorHAnsi"/>
          <w:color w:val="000000"/>
          <w:sz w:val="22"/>
          <w:szCs w:val="22"/>
        </w:rPr>
        <w:t>Twenty-five seeds were placed in Petri dishes (150 × 15 mm)</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lined with filter paper moistened with 4 ml of the different</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concentrations of the pesticides and controls. For each treatment,</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four repetitions were prepared, totaling 100 seeds per</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treatment. The Petri dishes were incubated at 24 °C for 96 h in</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the dark (USEPA 1996). Seed germination rate was calculated</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as the percentage of germinated seeds per 24 h. After 96 h of initial exposure, the root</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length was measured with the aid of a digital pachymeter</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(USEPA 1996).</w:t>
      </w:r>
    </w:p>
    <w:p w14:paraId="559E7561" w14:textId="77777777" w:rsidR="00380F64" w:rsidRDefault="00380F64" w:rsidP="00380F64">
      <w:pPr>
        <w:rPr>
          <w:rFonts w:asciiTheme="minorHAnsi" w:hAnsiTheme="minorHAnsi" w:cstheme="minorHAnsi"/>
          <w:color w:val="000000"/>
          <w:sz w:val="22"/>
          <w:szCs w:val="22"/>
        </w:rPr>
      </w:pPr>
    </w:p>
    <w:p w14:paraId="294852FD" w14:textId="34164694" w:rsidR="00AC4A6B" w:rsidRDefault="00AC4A6B" w:rsidP="00380F64">
      <w:pPr>
        <w:rPr>
          <w:rFonts w:asciiTheme="minorHAnsi" w:hAnsiTheme="minorHAnsi" w:cstheme="minorHAnsi"/>
          <w:color w:val="000000"/>
          <w:sz w:val="22"/>
          <w:szCs w:val="22"/>
        </w:rPr>
      </w:pPr>
      <w:r w:rsidRPr="00AC4A6B">
        <w:rPr>
          <w:rFonts w:asciiTheme="minorHAnsi" w:hAnsiTheme="minorHAnsi" w:cstheme="minorHAnsi"/>
          <w:color w:val="000000"/>
          <w:sz w:val="22"/>
          <w:szCs w:val="22"/>
        </w:rPr>
        <w:t>Statistical differences were analyzed by ANOVA with subsequent</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Tukey’s test (p &lt; 0.01). When necessary, the data were</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transformed to reach normality and equality of variance.</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When the criteria for the use of parametric test were not met</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even after data transformation, the non-parametric Kruskal</w:t>
      </w:r>
      <w:r>
        <w:rPr>
          <w:rFonts w:asciiTheme="minorHAnsi" w:hAnsiTheme="minorHAnsi" w:cstheme="minorHAnsi"/>
          <w:color w:val="000000"/>
          <w:sz w:val="22"/>
          <w:szCs w:val="22"/>
        </w:rPr>
        <w:t>-</w:t>
      </w:r>
      <w:r w:rsidRPr="00AC4A6B">
        <w:rPr>
          <w:rFonts w:asciiTheme="minorHAnsi" w:hAnsiTheme="minorHAnsi" w:cstheme="minorHAnsi"/>
          <w:color w:val="000000"/>
          <w:sz w:val="22"/>
          <w:szCs w:val="22"/>
        </w:rPr>
        <w:t>Wallis test, with subsequent Dunn’s test (p &lt; 0.05), was used.</w:t>
      </w:r>
    </w:p>
    <w:p w14:paraId="089D5117" w14:textId="77777777" w:rsidR="00380F64" w:rsidRDefault="00380F64" w:rsidP="00380F64">
      <w:pPr>
        <w:rPr>
          <w:rFonts w:asciiTheme="minorHAnsi" w:hAnsiTheme="minorHAnsi" w:cstheme="minorHAnsi"/>
          <w:color w:val="000000"/>
          <w:sz w:val="22"/>
          <w:szCs w:val="22"/>
        </w:rPr>
      </w:pPr>
    </w:p>
    <w:p w14:paraId="0FC5C726" w14:textId="3B09F8DF" w:rsidR="00AC4A6B" w:rsidRPr="00AC4A6B" w:rsidRDefault="00AC4A6B" w:rsidP="00380F64">
      <w:pPr>
        <w:rPr>
          <w:rFonts w:asciiTheme="minorHAnsi" w:hAnsiTheme="minorHAnsi" w:cstheme="minorHAnsi"/>
          <w:color w:val="000000"/>
          <w:sz w:val="22"/>
          <w:szCs w:val="22"/>
        </w:rPr>
      </w:pPr>
      <w:r w:rsidRPr="00AC4A6B">
        <w:rPr>
          <w:rFonts w:asciiTheme="minorHAnsi" w:hAnsiTheme="minorHAnsi" w:cstheme="minorHAnsi"/>
          <w:color w:val="000000"/>
          <w:sz w:val="22"/>
          <w:szCs w:val="22"/>
        </w:rPr>
        <w:t>No differences were found in the seed germination rate between</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negative control and treated groups with pesticides.</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The results of root growth analysis indicated that the highest</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 xml:space="preserve">doses of </w:t>
      </w:r>
      <w:r w:rsidR="005454E5">
        <w:rPr>
          <w:rFonts w:asciiTheme="minorHAnsi" w:hAnsiTheme="minorHAnsi" w:cstheme="minorHAnsi"/>
          <w:color w:val="000000"/>
          <w:sz w:val="22"/>
          <w:szCs w:val="22"/>
        </w:rPr>
        <w:t>imidacloprid</w:t>
      </w:r>
      <w:r w:rsidRPr="00AC4A6B">
        <w:rPr>
          <w:rFonts w:asciiTheme="minorHAnsi" w:hAnsiTheme="minorHAnsi" w:cstheme="minorHAnsi"/>
          <w:color w:val="000000"/>
          <w:sz w:val="22"/>
          <w:szCs w:val="22"/>
        </w:rPr>
        <w:t xml:space="preserve"> (IMI-3, IMI-4) affected the initial development of the </w:t>
      </w:r>
      <w:r>
        <w:rPr>
          <w:rFonts w:asciiTheme="minorHAnsi" w:hAnsiTheme="minorHAnsi" w:cstheme="minorHAnsi"/>
          <w:color w:val="000000"/>
          <w:sz w:val="22"/>
          <w:szCs w:val="22"/>
        </w:rPr>
        <w:t>o</w:t>
      </w:r>
      <w:r w:rsidRPr="00AC4A6B">
        <w:rPr>
          <w:rFonts w:asciiTheme="minorHAnsi" w:hAnsiTheme="minorHAnsi" w:cstheme="minorHAnsi"/>
          <w:color w:val="000000"/>
          <w:sz w:val="22"/>
          <w:szCs w:val="22"/>
        </w:rPr>
        <w:t>nion</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when compared with negative control. Regarding the insecticide,</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both IMI-3 and IMI-4 significantly reduced (p &lt; 0.01) the</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root growth of A. cepa by 37.94% and 56.03%, respectively.</w:t>
      </w:r>
    </w:p>
    <w:p w14:paraId="1CC59BC4" w14:textId="77777777" w:rsidR="00BF6BEB" w:rsidRDefault="00BF6BEB" w:rsidP="00BF6BEB">
      <w:pPr>
        <w:rPr>
          <w:rFonts w:asciiTheme="minorHAnsi" w:hAnsiTheme="minorHAnsi" w:cstheme="minorHAnsi"/>
          <w:color w:val="000000"/>
          <w:sz w:val="22"/>
          <w:szCs w:val="22"/>
        </w:rPr>
      </w:pPr>
    </w:p>
    <w:p w14:paraId="63F55CBC" w14:textId="147939AB"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8436B4">
        <w:rPr>
          <w:rFonts w:asciiTheme="minorHAnsi" w:hAnsiTheme="minorHAnsi" w:cstheme="minorHAnsi"/>
          <w:color w:val="000000"/>
          <w:sz w:val="22"/>
          <w:szCs w:val="22"/>
        </w:rPr>
        <w:t xml:space="preserve">Qualitative </w:t>
      </w:r>
    </w:p>
    <w:p w14:paraId="56F3816C" w14:textId="77777777" w:rsidR="00BF6BEB" w:rsidRPr="003A314F" w:rsidRDefault="00BF6BEB" w:rsidP="00BF6BEB">
      <w:pPr>
        <w:rPr>
          <w:rFonts w:asciiTheme="minorHAnsi" w:hAnsiTheme="minorHAnsi" w:cstheme="minorHAnsi"/>
          <w:b/>
          <w:bCs/>
          <w:color w:val="000000"/>
          <w:sz w:val="22"/>
          <w:szCs w:val="22"/>
        </w:rPr>
      </w:pPr>
    </w:p>
    <w:p w14:paraId="11C2B7A7" w14:textId="6CC39195" w:rsidR="00BF6BEB" w:rsidRPr="003A314F" w:rsidRDefault="00BF6BEB"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Limitations of Study:</w:t>
      </w:r>
      <w:r w:rsidRPr="4970C450">
        <w:rPr>
          <w:rFonts w:asciiTheme="minorHAnsi" w:hAnsiTheme="minorHAnsi" w:cstheme="minorBidi"/>
          <w:color w:val="000000" w:themeColor="text1"/>
          <w:sz w:val="22"/>
          <w:szCs w:val="22"/>
        </w:rPr>
        <w:t xml:space="preserve">  </w:t>
      </w:r>
      <w:r w:rsidR="008436B4" w:rsidRPr="4970C450">
        <w:rPr>
          <w:rFonts w:asciiTheme="minorHAnsi" w:hAnsiTheme="minorHAnsi" w:cstheme="minorBidi"/>
          <w:color w:val="000000" w:themeColor="text1"/>
          <w:sz w:val="22"/>
          <w:szCs w:val="22"/>
        </w:rPr>
        <w:t xml:space="preserve">The lowest </w:t>
      </w:r>
      <w:r w:rsidR="699C3905" w:rsidRPr="4970C450">
        <w:rPr>
          <w:rFonts w:asciiTheme="minorHAnsi" w:hAnsiTheme="minorHAnsi" w:cstheme="minorBidi"/>
          <w:color w:val="000000" w:themeColor="text1"/>
          <w:sz w:val="22"/>
          <w:szCs w:val="22"/>
        </w:rPr>
        <w:t>concentration</w:t>
      </w:r>
      <w:r w:rsidR="008436B4" w:rsidRPr="4970C450">
        <w:rPr>
          <w:rFonts w:asciiTheme="minorHAnsi" w:hAnsiTheme="minorHAnsi" w:cstheme="minorBidi"/>
          <w:color w:val="000000" w:themeColor="text1"/>
          <w:sz w:val="22"/>
          <w:szCs w:val="22"/>
        </w:rPr>
        <w:t xml:space="preserve"> of imidacloprid in this study was 1.75 μg/ml with 4ml added to each petri dish. This would be </w:t>
      </w:r>
      <w:r w:rsidR="00474C44" w:rsidRPr="4970C450">
        <w:rPr>
          <w:rFonts w:asciiTheme="minorHAnsi" w:hAnsiTheme="minorHAnsi" w:cstheme="minorBidi"/>
          <w:color w:val="000000" w:themeColor="text1"/>
          <w:sz w:val="22"/>
          <w:szCs w:val="22"/>
        </w:rPr>
        <w:t>a</w:t>
      </w:r>
      <w:r w:rsidR="00474C44">
        <w:rPr>
          <w:rFonts w:asciiTheme="minorHAnsi" w:hAnsiTheme="minorHAnsi" w:cstheme="minorBidi"/>
          <w:color w:val="000000" w:themeColor="text1"/>
          <w:sz w:val="22"/>
          <w:szCs w:val="22"/>
        </w:rPr>
        <w:t>pproximately a</w:t>
      </w:r>
      <w:r w:rsidR="008436B4" w:rsidRPr="4970C450">
        <w:rPr>
          <w:rFonts w:asciiTheme="minorHAnsi" w:hAnsiTheme="minorHAnsi" w:cstheme="minorBidi"/>
          <w:color w:val="000000" w:themeColor="text1"/>
          <w:sz w:val="22"/>
          <w:szCs w:val="22"/>
        </w:rPr>
        <w:t xml:space="preserve"> total </w:t>
      </w:r>
      <w:r w:rsidR="406AE53F" w:rsidRPr="4970C450">
        <w:rPr>
          <w:rFonts w:asciiTheme="minorHAnsi" w:hAnsiTheme="minorHAnsi" w:cstheme="minorBidi"/>
          <w:color w:val="000000" w:themeColor="text1"/>
          <w:sz w:val="22"/>
          <w:szCs w:val="22"/>
        </w:rPr>
        <w:t xml:space="preserve">dose </w:t>
      </w:r>
      <w:r w:rsidR="008436B4" w:rsidRPr="4970C450">
        <w:rPr>
          <w:rFonts w:asciiTheme="minorHAnsi" w:hAnsiTheme="minorHAnsi" w:cstheme="minorBidi"/>
          <w:color w:val="000000" w:themeColor="text1"/>
          <w:sz w:val="22"/>
          <w:szCs w:val="22"/>
        </w:rPr>
        <w:t>of 0.7mg in each petri dish. In the</w:t>
      </w:r>
      <w:r w:rsidR="00474C44">
        <w:rPr>
          <w:rFonts w:asciiTheme="minorHAnsi" w:hAnsiTheme="minorHAnsi" w:cstheme="minorBidi"/>
          <w:color w:val="000000" w:themeColor="text1"/>
          <w:sz w:val="22"/>
          <w:szCs w:val="22"/>
        </w:rPr>
        <w:t xml:space="preserve"> method for</w:t>
      </w:r>
      <w:r w:rsidR="008436B4" w:rsidRPr="4970C450">
        <w:rPr>
          <w:rFonts w:asciiTheme="minorHAnsi" w:hAnsiTheme="minorHAnsi" w:cstheme="minorBidi"/>
          <w:color w:val="000000" w:themeColor="text1"/>
          <w:sz w:val="22"/>
          <w:szCs w:val="22"/>
        </w:rPr>
        <w:t xml:space="preserve"> registrant submitted studies a pot sprayed to simulated 0.5 lb ai/A would receive </w:t>
      </w:r>
      <w:r w:rsidR="00474C44" w:rsidRPr="4970C450">
        <w:rPr>
          <w:rFonts w:asciiTheme="minorHAnsi" w:hAnsiTheme="minorHAnsi" w:cstheme="minorBidi"/>
          <w:color w:val="000000" w:themeColor="text1"/>
          <w:sz w:val="22"/>
          <w:szCs w:val="22"/>
        </w:rPr>
        <w:t>a</w:t>
      </w:r>
      <w:r w:rsidR="00474C44">
        <w:rPr>
          <w:rFonts w:asciiTheme="minorHAnsi" w:hAnsiTheme="minorHAnsi" w:cstheme="minorBidi"/>
          <w:color w:val="000000" w:themeColor="text1"/>
          <w:sz w:val="22"/>
          <w:szCs w:val="22"/>
        </w:rPr>
        <w:t>pproximately a</w:t>
      </w:r>
      <w:r w:rsidR="008436B4" w:rsidRPr="4970C450">
        <w:rPr>
          <w:rFonts w:asciiTheme="minorHAnsi" w:hAnsiTheme="minorHAnsi" w:cstheme="minorBidi"/>
          <w:color w:val="000000" w:themeColor="text1"/>
          <w:sz w:val="22"/>
          <w:szCs w:val="22"/>
        </w:rPr>
        <w:t xml:space="preserve"> total of 0.25 mg per pot. </w:t>
      </w:r>
      <w:r w:rsidR="00474C44">
        <w:rPr>
          <w:rFonts w:asciiTheme="minorHAnsi" w:hAnsiTheme="minorHAnsi" w:cstheme="minorBidi"/>
          <w:color w:val="000000" w:themeColor="text1"/>
          <w:sz w:val="22"/>
          <w:szCs w:val="22"/>
        </w:rPr>
        <w:t xml:space="preserve">As there is no definite conversion of the dose/concentration tested to risk assessment endpoints this study is not suitable for </w:t>
      </w:r>
      <w:r w:rsidR="00474C44">
        <w:rPr>
          <w:rFonts w:asciiTheme="minorHAnsi" w:hAnsiTheme="minorHAnsi" w:cstheme="minorHAnsi"/>
          <w:color w:val="000000"/>
          <w:sz w:val="22"/>
          <w:szCs w:val="22"/>
        </w:rPr>
        <w:t>quantitative use</w:t>
      </w:r>
      <w:r w:rsidR="008436B4" w:rsidRPr="4970C450">
        <w:rPr>
          <w:rFonts w:asciiTheme="minorHAnsi" w:hAnsiTheme="minorHAnsi" w:cstheme="minorBidi"/>
          <w:color w:val="000000" w:themeColor="text1"/>
          <w:sz w:val="22"/>
          <w:szCs w:val="22"/>
        </w:rPr>
        <w:t xml:space="preserve">. </w:t>
      </w:r>
    </w:p>
    <w:p w14:paraId="760C318B" w14:textId="77777777" w:rsidR="00BF6BEB" w:rsidRPr="003A314F" w:rsidRDefault="00BF6BEB" w:rsidP="00BF6BEB">
      <w:pPr>
        <w:rPr>
          <w:rFonts w:asciiTheme="minorHAnsi" w:hAnsiTheme="minorHAnsi" w:cstheme="minorHAnsi"/>
          <w:color w:val="000000"/>
          <w:sz w:val="22"/>
          <w:szCs w:val="22"/>
        </w:rPr>
      </w:pPr>
    </w:p>
    <w:p w14:paraId="4CD5A452"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lastRenderedPageBreak/>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15426928" w14:textId="546D7163" w:rsidR="00BF6BEB" w:rsidRDefault="00BF6BEB" w:rsidP="005E36A5">
      <w:r w:rsidRPr="4970C450">
        <w:rPr>
          <w:rFonts w:asciiTheme="minorHAnsi" w:hAnsiTheme="minorHAnsi" w:cstheme="minorBidi"/>
          <w:b/>
          <w:bCs/>
          <w:color w:val="000000" w:themeColor="text1"/>
          <w:sz w:val="22"/>
          <w:szCs w:val="22"/>
        </w:rPr>
        <w:t>Secondary Reviewer:</w:t>
      </w:r>
      <w:r w:rsidRPr="4970C450">
        <w:rPr>
          <w:rFonts w:asciiTheme="minorHAnsi" w:hAnsiTheme="minorHAnsi" w:cstheme="minorBidi"/>
          <w:color w:val="000000" w:themeColor="text1"/>
          <w:sz w:val="22"/>
          <w:szCs w:val="22"/>
        </w:rPr>
        <w:t xml:space="preserve"> </w:t>
      </w:r>
      <w:r w:rsidR="0078793F" w:rsidRPr="009A0CD8">
        <w:rPr>
          <w:rFonts w:asciiTheme="minorHAnsi" w:hAnsiTheme="minorHAnsi" w:cstheme="minorBidi"/>
          <w:color w:val="000000" w:themeColor="text1"/>
          <w:sz w:val="22"/>
          <w:szCs w:val="22"/>
        </w:rPr>
        <w:t>Keith Sappington</w:t>
      </w:r>
      <w:r w:rsidR="005454E5" w:rsidRPr="4970C450">
        <w:rPr>
          <w:rFonts w:asciiTheme="minorHAnsi" w:hAnsiTheme="minorHAnsi" w:cstheme="minorBidi"/>
          <w:color w:val="000000" w:themeColor="text1"/>
          <w:sz w:val="22"/>
          <w:szCs w:val="22"/>
        </w:rPr>
        <w:t xml:space="preserve"> </w:t>
      </w:r>
      <w:r>
        <w:br w:type="page"/>
      </w:r>
    </w:p>
    <w:p w14:paraId="672EB88D" w14:textId="77777777" w:rsidR="00BF6BEB" w:rsidRPr="003A314F" w:rsidRDefault="00BF6BEB" w:rsidP="00BF6BEB">
      <w:pPr>
        <w:rPr>
          <w:rFonts w:asciiTheme="minorHAnsi" w:hAnsiTheme="minorHAnsi" w:cstheme="minorHAnsi"/>
          <w:b/>
          <w:bCs/>
          <w:color w:val="000000"/>
          <w:sz w:val="22"/>
          <w:szCs w:val="22"/>
          <w:u w:val="single"/>
        </w:rPr>
      </w:pPr>
      <w:r w:rsidRPr="00FA2138">
        <w:rPr>
          <w:rFonts w:asciiTheme="minorHAnsi" w:hAnsiTheme="minorHAnsi" w:cstheme="minorHAnsi"/>
          <w:b/>
          <w:bCs/>
          <w:color w:val="000000"/>
          <w:sz w:val="22"/>
          <w:szCs w:val="22"/>
          <w:u w:val="single"/>
        </w:rPr>
        <w:lastRenderedPageBreak/>
        <w:t>Open Literature Review</w:t>
      </w:r>
      <w:r w:rsidRPr="00006D96">
        <w:rPr>
          <w:rFonts w:asciiTheme="minorHAnsi" w:hAnsiTheme="minorHAnsi" w:cstheme="minorHAnsi"/>
          <w:b/>
          <w:bCs/>
          <w:color w:val="000000"/>
          <w:sz w:val="22"/>
          <w:szCs w:val="22"/>
          <w:u w:val="single"/>
        </w:rPr>
        <w:t xml:space="preserve"> Summary</w:t>
      </w:r>
    </w:p>
    <w:p w14:paraId="066AF070" w14:textId="77777777" w:rsidR="00BF6BEB" w:rsidRPr="003A314F" w:rsidRDefault="00BF6BEB" w:rsidP="00BF6BEB">
      <w:pPr>
        <w:rPr>
          <w:rFonts w:asciiTheme="minorHAnsi" w:hAnsiTheme="minorHAnsi" w:cstheme="minorHAnsi"/>
          <w:b/>
          <w:bCs/>
          <w:color w:val="000000"/>
          <w:sz w:val="22"/>
          <w:szCs w:val="22"/>
          <w:u w:val="single"/>
        </w:rPr>
      </w:pPr>
    </w:p>
    <w:p w14:paraId="4F96ABCA"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62493993"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2E32AA66"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68BFD768" w14:textId="10F90DBA" w:rsidR="00BF6BEB" w:rsidRPr="00BF6BEB" w:rsidRDefault="00BF6BEB" w:rsidP="00BF6BEB">
      <w:pPr>
        <w:spacing w:line="252" w:lineRule="auto"/>
        <w:rPr>
          <w:rFonts w:asciiTheme="minorHAnsi" w:hAnsiTheme="minorHAnsi" w:cstheme="minorHAnsi"/>
          <w:color w:val="000000"/>
          <w:sz w:val="22"/>
          <w:szCs w:val="22"/>
        </w:rPr>
      </w:pPr>
      <w:r w:rsidRPr="00BF6BEB">
        <w:rPr>
          <w:rFonts w:asciiTheme="minorHAnsi" w:hAnsiTheme="minorHAnsi" w:cstheme="minorHAnsi"/>
          <w:b/>
          <w:bCs/>
          <w:color w:val="000000"/>
          <w:sz w:val="22"/>
          <w:szCs w:val="22"/>
        </w:rPr>
        <w:t xml:space="preserve">ECOTOX Record Number: </w:t>
      </w:r>
      <w:r w:rsidRPr="00BF6BEB">
        <w:rPr>
          <w:rFonts w:asciiTheme="minorHAnsi" w:hAnsiTheme="minorHAnsi" w:cstheme="minorHAnsi"/>
          <w:color w:val="000000"/>
          <w:sz w:val="22"/>
          <w:szCs w:val="22"/>
        </w:rPr>
        <w:t>173674</w:t>
      </w:r>
    </w:p>
    <w:p w14:paraId="22B78E25" w14:textId="77777777" w:rsidR="00BF6BEB" w:rsidRPr="003A314F" w:rsidRDefault="00BF6BEB" w:rsidP="00BF6BEB">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76D4E15A"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w:t>
      </w:r>
      <w:r>
        <w:rPr>
          <w:rFonts w:asciiTheme="minorHAnsi" w:hAnsiTheme="minorHAnsi" w:cstheme="minorHAnsi"/>
          <w:color w:val="000000"/>
          <w:sz w:val="22"/>
          <w:szCs w:val="22"/>
        </w:rPr>
        <w:t>23</w:t>
      </w:r>
      <w:r w:rsidRPr="000C7BEE">
        <w:rPr>
          <w:rFonts w:asciiTheme="minorHAnsi" w:hAnsiTheme="minorHAnsi" w:cstheme="minorHAnsi"/>
          <w:color w:val="000000"/>
          <w:sz w:val="22"/>
          <w:szCs w:val="22"/>
        </w:rPr>
        <w:t>-2021</w:t>
      </w:r>
    </w:p>
    <w:p w14:paraId="5FD63793" w14:textId="77777777" w:rsidR="00BF6BEB" w:rsidRPr="003A314F" w:rsidRDefault="00BF6BEB" w:rsidP="00BF6BEB">
      <w:pPr>
        <w:spacing w:line="252" w:lineRule="auto"/>
        <w:rPr>
          <w:rFonts w:asciiTheme="minorHAnsi" w:hAnsiTheme="minorHAnsi" w:cstheme="minorHAnsi"/>
          <w:b/>
          <w:bCs/>
          <w:color w:val="000000"/>
          <w:sz w:val="22"/>
          <w:szCs w:val="22"/>
        </w:rPr>
      </w:pPr>
    </w:p>
    <w:p w14:paraId="381EE23D" w14:textId="603DC87A" w:rsidR="00BF6BEB" w:rsidRPr="00BF6BEB" w:rsidRDefault="00BF6BEB" w:rsidP="00BF6BEB">
      <w:pPr>
        <w:rPr>
          <w:rFonts w:asciiTheme="minorHAnsi" w:hAnsiTheme="minorHAnsi" w:cstheme="minorHAnsi"/>
          <w:color w:val="000000"/>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Pr="00BF6BEB">
        <w:rPr>
          <w:rFonts w:asciiTheme="minorHAnsi" w:hAnsiTheme="minorHAnsi" w:cstheme="minorHAnsi"/>
          <w:color w:val="000000"/>
          <w:sz w:val="22"/>
          <w:szCs w:val="22"/>
        </w:rPr>
        <w:t>Shakir S</w:t>
      </w:r>
      <w:r>
        <w:rPr>
          <w:rFonts w:asciiTheme="minorHAnsi" w:hAnsiTheme="minorHAnsi" w:cstheme="minorHAnsi"/>
          <w:color w:val="000000"/>
          <w:sz w:val="22"/>
          <w:szCs w:val="22"/>
        </w:rPr>
        <w:t>.</w:t>
      </w:r>
      <w:r w:rsidRPr="00BF6BEB">
        <w:rPr>
          <w:rFonts w:asciiTheme="minorHAnsi" w:hAnsiTheme="minorHAnsi" w:cstheme="minorHAnsi"/>
          <w:color w:val="000000"/>
          <w:sz w:val="22"/>
          <w:szCs w:val="22"/>
        </w:rPr>
        <w:t>K</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Kanwal M</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Murad W</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Ur Rehman Z</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Ur Rehman S</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Daud M</w:t>
      </w:r>
      <w:r>
        <w:rPr>
          <w:rFonts w:asciiTheme="minorHAnsi" w:hAnsiTheme="minorHAnsi" w:cstheme="minorHAnsi"/>
          <w:color w:val="000000"/>
          <w:sz w:val="22"/>
          <w:szCs w:val="22"/>
        </w:rPr>
        <w:t>.</w:t>
      </w:r>
      <w:r w:rsidRPr="00BF6BEB">
        <w:rPr>
          <w:rFonts w:asciiTheme="minorHAnsi" w:hAnsiTheme="minorHAnsi" w:cstheme="minorHAnsi"/>
          <w:color w:val="000000"/>
          <w:sz w:val="22"/>
          <w:szCs w:val="22"/>
        </w:rPr>
        <w:t>K</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Azizullah A</w:t>
      </w:r>
      <w:r>
        <w:rPr>
          <w:rFonts w:asciiTheme="minorHAnsi" w:hAnsiTheme="minorHAnsi" w:cstheme="minorHAnsi"/>
          <w:color w:val="000000"/>
          <w:sz w:val="22"/>
          <w:szCs w:val="22"/>
        </w:rPr>
        <w:t>. (</w:t>
      </w:r>
      <w:r w:rsidR="00046904" w:rsidRPr="00BF6BEB">
        <w:rPr>
          <w:rFonts w:asciiTheme="minorHAnsi" w:hAnsiTheme="minorHAnsi" w:cstheme="minorHAnsi"/>
          <w:color w:val="000000"/>
          <w:sz w:val="22"/>
          <w:szCs w:val="22"/>
        </w:rPr>
        <w:t>2016</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Effect of Some Commonly Used Pesticides on Seed Germination, Biomass Production and Photosynthetic Pigments in Tomato (Lycopersicon esculentum)</w:t>
      </w:r>
      <w:r w:rsidR="00046904">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Ecotoxicology 25(2): 329-341</w:t>
      </w:r>
      <w:r w:rsidR="00046904">
        <w:rPr>
          <w:rFonts w:asciiTheme="minorHAnsi" w:hAnsiTheme="minorHAnsi" w:cstheme="minorHAnsi"/>
          <w:color w:val="000000"/>
          <w:sz w:val="22"/>
          <w:szCs w:val="22"/>
        </w:rPr>
        <w:t>.</w:t>
      </w:r>
    </w:p>
    <w:p w14:paraId="13D9FDDA" w14:textId="77777777" w:rsidR="00BF6BEB" w:rsidRPr="003A314F" w:rsidRDefault="00BF6BEB" w:rsidP="00BF6BEB">
      <w:pPr>
        <w:rPr>
          <w:rFonts w:asciiTheme="minorHAnsi" w:hAnsiTheme="minorHAnsi" w:cstheme="minorHAnsi"/>
          <w:color w:val="000000"/>
          <w:sz w:val="22"/>
          <w:szCs w:val="22"/>
        </w:rPr>
      </w:pPr>
    </w:p>
    <w:p w14:paraId="2CEC56CF" w14:textId="77777777" w:rsidR="00BF6BEB" w:rsidRDefault="00BF6BEB" w:rsidP="00BF6BEB">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05E1BECF" w14:textId="2A9A8528" w:rsidR="008436B4" w:rsidRDefault="00902278" w:rsidP="008436B4">
      <w:pPr>
        <w:rPr>
          <w:rFonts w:asciiTheme="minorHAnsi" w:hAnsiTheme="minorHAnsi" w:cstheme="minorHAnsi"/>
          <w:color w:val="000000"/>
          <w:sz w:val="22"/>
          <w:szCs w:val="22"/>
        </w:rPr>
      </w:pPr>
      <w:r w:rsidRPr="00902278">
        <w:rPr>
          <w:rFonts w:asciiTheme="minorHAnsi" w:hAnsiTheme="minorHAnsi" w:cstheme="minorHAnsi"/>
          <w:color w:val="000000"/>
          <w:sz w:val="22"/>
          <w:szCs w:val="22"/>
        </w:rPr>
        <w:t>The seeds of tomato (variety BSS-30) were obtained from a</w:t>
      </w:r>
      <w:r w:rsidR="00EA6F35">
        <w:rPr>
          <w:rFonts w:asciiTheme="minorHAnsi" w:hAnsiTheme="minorHAnsi" w:cstheme="minorHAnsi"/>
          <w:color w:val="000000"/>
          <w:sz w:val="22"/>
          <w:szCs w:val="22"/>
        </w:rPr>
        <w:t xml:space="preserve"> </w:t>
      </w:r>
      <w:r w:rsidRPr="00902278">
        <w:rPr>
          <w:rFonts w:asciiTheme="minorHAnsi" w:hAnsiTheme="minorHAnsi" w:cstheme="minorHAnsi"/>
          <w:color w:val="000000"/>
          <w:sz w:val="22"/>
          <w:szCs w:val="22"/>
        </w:rPr>
        <w:t>certified dealer at Bannu city, Khyber Pakhtunkhwa,</w:t>
      </w:r>
      <w:r w:rsidR="00EA6F35">
        <w:rPr>
          <w:rFonts w:asciiTheme="minorHAnsi" w:hAnsiTheme="minorHAnsi" w:cstheme="minorHAnsi"/>
          <w:color w:val="000000"/>
          <w:sz w:val="22"/>
          <w:szCs w:val="22"/>
        </w:rPr>
        <w:t xml:space="preserve"> </w:t>
      </w:r>
      <w:r w:rsidRPr="00902278">
        <w:rPr>
          <w:rFonts w:asciiTheme="minorHAnsi" w:hAnsiTheme="minorHAnsi" w:cstheme="minorHAnsi"/>
          <w:color w:val="000000"/>
          <w:sz w:val="22"/>
          <w:szCs w:val="22"/>
        </w:rPr>
        <w:t>Pakistan.</w:t>
      </w:r>
      <w:r w:rsidR="00EA6F35">
        <w:rPr>
          <w:rFonts w:asciiTheme="minorHAnsi" w:hAnsiTheme="minorHAnsi" w:cstheme="minorHAnsi"/>
          <w:color w:val="000000"/>
          <w:sz w:val="22"/>
          <w:szCs w:val="22"/>
        </w:rPr>
        <w:t xml:space="preserve"> Information was not provided on the source of imidacloprid used nor if it was technical grade or formulated product. </w:t>
      </w:r>
      <w:r w:rsidR="008436B4">
        <w:rPr>
          <w:rFonts w:asciiTheme="minorHAnsi" w:hAnsiTheme="minorHAnsi" w:cstheme="minorHAnsi"/>
          <w:color w:val="000000"/>
          <w:sz w:val="22"/>
          <w:szCs w:val="22"/>
        </w:rPr>
        <w:t xml:space="preserve">Imidacloprid nominal doses of 125, 250, 500, 1000, and 2000 mg/L were used in the study. </w:t>
      </w:r>
    </w:p>
    <w:p w14:paraId="4EB3E7ED" w14:textId="77777777" w:rsidR="008436B4" w:rsidRDefault="008436B4" w:rsidP="00902278">
      <w:pPr>
        <w:rPr>
          <w:rFonts w:asciiTheme="minorHAnsi" w:hAnsiTheme="minorHAnsi" w:cstheme="minorHAnsi"/>
          <w:color w:val="000000"/>
          <w:sz w:val="22"/>
          <w:szCs w:val="22"/>
        </w:rPr>
      </w:pPr>
    </w:p>
    <w:p w14:paraId="1EEE19FA" w14:textId="1BBA4A5A" w:rsidR="00EA6F35" w:rsidRDefault="00EA6F35" w:rsidP="00EA6F35">
      <w:pPr>
        <w:rPr>
          <w:rFonts w:asciiTheme="minorHAnsi" w:hAnsiTheme="minorHAnsi" w:cstheme="minorHAnsi"/>
          <w:color w:val="000000"/>
          <w:sz w:val="22"/>
          <w:szCs w:val="22"/>
        </w:rPr>
      </w:pPr>
      <w:r w:rsidRPr="00EA6F35">
        <w:rPr>
          <w:rFonts w:asciiTheme="minorHAnsi" w:hAnsiTheme="minorHAnsi" w:cstheme="minorHAnsi"/>
          <w:color w:val="000000"/>
          <w:sz w:val="22"/>
          <w:szCs w:val="22"/>
        </w:rPr>
        <w:t>A total of ten seeds were placed with appropriate distance</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in each Petri plate lined with double layered filter paper</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and initially soaked with 10 ml of the respective solution.</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 xml:space="preserve">The experiments were conducted in a growth chamber. Each treatment </w:t>
      </w:r>
      <w:r w:rsidR="008436B4">
        <w:rPr>
          <w:rFonts w:asciiTheme="minorHAnsi" w:hAnsiTheme="minorHAnsi" w:cstheme="minorHAnsi"/>
          <w:color w:val="000000"/>
          <w:sz w:val="22"/>
          <w:szCs w:val="22"/>
        </w:rPr>
        <w:t>had</w:t>
      </w:r>
      <w:r w:rsidRPr="00EA6F35">
        <w:rPr>
          <w:rFonts w:asciiTheme="minorHAnsi" w:hAnsiTheme="minorHAnsi" w:cstheme="minorHAnsi"/>
          <w:color w:val="000000"/>
          <w:sz w:val="22"/>
          <w:szCs w:val="22"/>
        </w:rPr>
        <w:t xml:space="preserve"> added 3 ml of the respective solution after every 48 h. Germination</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percentage was recorded for 13 days at different</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intervals while the rest of parameters were determined at</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21st day of experiment.</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 xml:space="preserve">A seed </w:t>
      </w:r>
      <w:proofErr w:type="gramStart"/>
      <w:r w:rsidRPr="00EA6F35">
        <w:rPr>
          <w:rFonts w:asciiTheme="minorHAnsi" w:hAnsiTheme="minorHAnsi" w:cstheme="minorHAnsi"/>
          <w:color w:val="000000"/>
          <w:sz w:val="22"/>
          <w:szCs w:val="22"/>
        </w:rPr>
        <w:t>was considered to be</w:t>
      </w:r>
      <w:proofErr w:type="gramEnd"/>
      <w:r w:rsidRPr="00EA6F35">
        <w:rPr>
          <w:rFonts w:asciiTheme="minorHAnsi" w:hAnsiTheme="minorHAnsi" w:cstheme="minorHAnsi"/>
          <w:color w:val="000000"/>
          <w:sz w:val="22"/>
          <w:szCs w:val="22"/>
        </w:rPr>
        <w:t xml:space="preserve"> germinated if</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its radicle was emerged. The germination percentage was</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calculated from the number of total seeds and germinated</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seeds in a Petri plate.</w:t>
      </w:r>
    </w:p>
    <w:p w14:paraId="54C32D4B" w14:textId="77777777" w:rsidR="008436B4" w:rsidRDefault="008436B4" w:rsidP="00EA6F35">
      <w:pPr>
        <w:rPr>
          <w:rFonts w:asciiTheme="minorHAnsi" w:hAnsiTheme="minorHAnsi" w:cstheme="minorHAnsi"/>
          <w:color w:val="000000"/>
          <w:sz w:val="22"/>
          <w:szCs w:val="22"/>
        </w:rPr>
      </w:pPr>
    </w:p>
    <w:p w14:paraId="7FD55BD8" w14:textId="04F32853" w:rsidR="00EA6F35" w:rsidRDefault="00EA6F35" w:rsidP="00EA6F35">
      <w:pPr>
        <w:rPr>
          <w:rFonts w:asciiTheme="minorHAnsi" w:hAnsiTheme="minorHAnsi" w:cstheme="minorHAnsi"/>
          <w:color w:val="000000"/>
          <w:sz w:val="22"/>
          <w:szCs w:val="22"/>
        </w:rPr>
      </w:pPr>
      <w:r w:rsidRPr="00EA6F35">
        <w:rPr>
          <w:rFonts w:asciiTheme="minorHAnsi" w:hAnsiTheme="minorHAnsi" w:cstheme="minorHAnsi"/>
          <w:color w:val="000000"/>
          <w:sz w:val="22"/>
          <w:szCs w:val="22"/>
        </w:rPr>
        <w:t>After 20 days of growth, seedlings were separated into</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roots and shoots and their length was measured in millimeter</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(mm).</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For the determination of fresh and dry weight of root and</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shoot, seedlings were separated into roots and shoots and</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were weighed with an electronic balance. The fresh roots</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and shoots were then separately placed in paper envelopes</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 xml:space="preserve">and were oven dried at 80 </w:t>
      </w:r>
      <w:r w:rsidR="008436B4">
        <w:rPr>
          <w:rFonts w:asciiTheme="minorHAnsi" w:hAnsiTheme="minorHAnsi" w:cstheme="minorHAnsi"/>
          <w:color w:val="000000"/>
          <w:sz w:val="22"/>
          <w:szCs w:val="22"/>
        </w:rPr>
        <w:t>°</w:t>
      </w:r>
      <w:r w:rsidRPr="00EA6F35">
        <w:rPr>
          <w:rFonts w:asciiTheme="minorHAnsi" w:hAnsiTheme="minorHAnsi" w:cstheme="minorHAnsi"/>
          <w:color w:val="000000"/>
          <w:sz w:val="22"/>
          <w:szCs w:val="22"/>
        </w:rPr>
        <w:t>C for 24 h and weighed for dry</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weight as described by Bibi et al. (2012).</w:t>
      </w:r>
    </w:p>
    <w:p w14:paraId="7F5EB4FE" w14:textId="77777777" w:rsidR="008436B4" w:rsidRDefault="008436B4" w:rsidP="00EA6F35">
      <w:pPr>
        <w:rPr>
          <w:rFonts w:asciiTheme="minorHAnsi" w:hAnsiTheme="minorHAnsi" w:cstheme="minorHAnsi"/>
          <w:color w:val="000000"/>
          <w:sz w:val="22"/>
          <w:szCs w:val="22"/>
        </w:rPr>
      </w:pPr>
    </w:p>
    <w:p w14:paraId="19765CC6" w14:textId="465FDFB1" w:rsidR="00EA6F35" w:rsidRDefault="00EA6F35" w:rsidP="00EA6F35">
      <w:pPr>
        <w:rPr>
          <w:rFonts w:asciiTheme="minorHAnsi" w:hAnsiTheme="minorHAnsi" w:cstheme="minorHAnsi"/>
          <w:color w:val="000000"/>
          <w:sz w:val="22"/>
          <w:szCs w:val="22"/>
        </w:rPr>
      </w:pPr>
      <w:r w:rsidRPr="00EA6F35">
        <w:rPr>
          <w:rFonts w:asciiTheme="minorHAnsi" w:hAnsiTheme="minorHAnsi" w:cstheme="minorHAnsi"/>
          <w:color w:val="000000"/>
          <w:sz w:val="22"/>
          <w:szCs w:val="22"/>
        </w:rPr>
        <w:t>The student t test was applied to measure the significance</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of differences among different treatments and the control.</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 xml:space="preserve">The difference </w:t>
      </w:r>
      <w:proofErr w:type="gramStart"/>
      <w:r w:rsidRPr="00EA6F35">
        <w:rPr>
          <w:rFonts w:asciiTheme="minorHAnsi" w:hAnsiTheme="minorHAnsi" w:cstheme="minorHAnsi"/>
          <w:color w:val="000000"/>
          <w:sz w:val="22"/>
          <w:szCs w:val="22"/>
        </w:rPr>
        <w:t>was considered to be</w:t>
      </w:r>
      <w:proofErr w:type="gramEnd"/>
      <w:r w:rsidRPr="00EA6F35">
        <w:rPr>
          <w:rFonts w:asciiTheme="minorHAnsi" w:hAnsiTheme="minorHAnsi" w:cstheme="minorHAnsi"/>
          <w:color w:val="000000"/>
          <w:sz w:val="22"/>
          <w:szCs w:val="22"/>
        </w:rPr>
        <w:t xml:space="preserve"> significant if p value</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was smaller than or equal to 0.05 (p B 0.05).</w:t>
      </w:r>
    </w:p>
    <w:p w14:paraId="3C8D6785" w14:textId="701BAED2" w:rsidR="00902278" w:rsidRDefault="00EA6F35" w:rsidP="00BF6BEB">
      <w:pPr>
        <w:rPr>
          <w:rFonts w:asciiTheme="minorHAnsi" w:hAnsiTheme="minorHAnsi" w:cstheme="minorHAnsi"/>
          <w:color w:val="000000"/>
          <w:sz w:val="22"/>
          <w:szCs w:val="22"/>
        </w:rPr>
      </w:pPr>
      <w:r>
        <w:rPr>
          <w:noProof/>
        </w:rPr>
        <w:drawing>
          <wp:inline distT="0" distB="0" distL="0" distR="0" wp14:anchorId="2EC29EAD" wp14:editId="1EF3F798">
            <wp:extent cx="5943600" cy="203835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5943600" cy="2038350"/>
                    </a:xfrm>
                    <a:prstGeom prst="rect">
                      <a:avLst/>
                    </a:prstGeom>
                  </pic:spPr>
                </pic:pic>
              </a:graphicData>
            </a:graphic>
          </wp:inline>
        </w:drawing>
      </w:r>
    </w:p>
    <w:p w14:paraId="710E9F34" w14:textId="3717120E" w:rsidR="00EA6F35" w:rsidRDefault="00EA6F35" w:rsidP="00BF6BEB">
      <w:pPr>
        <w:rPr>
          <w:rFonts w:asciiTheme="minorHAnsi" w:hAnsiTheme="minorHAnsi" w:cstheme="minorHAnsi"/>
          <w:color w:val="000000"/>
          <w:sz w:val="22"/>
          <w:szCs w:val="22"/>
        </w:rPr>
      </w:pPr>
      <w:r>
        <w:rPr>
          <w:rFonts w:asciiTheme="minorHAnsi" w:hAnsiTheme="minorHAnsi" w:cstheme="minorHAnsi"/>
          <w:noProof/>
          <w:color w:val="000000"/>
          <w:sz w:val="22"/>
          <w:szCs w:val="22"/>
        </w:rPr>
        <w:lastRenderedPageBreak/>
        <w:drawing>
          <wp:inline distT="0" distB="0" distL="0" distR="0" wp14:anchorId="0B1C7476" wp14:editId="1613ADA3">
            <wp:extent cx="5940795" cy="2375874"/>
            <wp:effectExtent l="0" t="0" r="3175" b="5715"/>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rotWithShape="1">
                    <a:blip r:embed="rId19">
                      <a:extLst>
                        <a:ext uri="{28A0092B-C50C-407E-A947-70E740481C1C}">
                          <a14:useLocalDpi xmlns:a14="http://schemas.microsoft.com/office/drawing/2010/main" val="0"/>
                        </a:ext>
                      </a:extLst>
                    </a:blip>
                    <a:srcRect t="5662"/>
                    <a:stretch/>
                  </pic:blipFill>
                  <pic:spPr bwMode="auto">
                    <a:xfrm>
                      <a:off x="0" y="0"/>
                      <a:ext cx="5943600" cy="2376996"/>
                    </a:xfrm>
                    <a:prstGeom prst="rect">
                      <a:avLst/>
                    </a:prstGeom>
                    <a:ln>
                      <a:noFill/>
                    </a:ln>
                    <a:extLst>
                      <a:ext uri="{53640926-AAD7-44D8-BBD7-CCE9431645EC}">
                        <a14:shadowObscured xmlns:a14="http://schemas.microsoft.com/office/drawing/2010/main"/>
                      </a:ext>
                    </a:extLst>
                  </pic:spPr>
                </pic:pic>
              </a:graphicData>
            </a:graphic>
          </wp:inline>
        </w:drawing>
      </w:r>
    </w:p>
    <w:p w14:paraId="32CBC758" w14:textId="77777777" w:rsidR="003A1AB7" w:rsidRDefault="003A1AB7" w:rsidP="00BF6BEB">
      <w:pPr>
        <w:rPr>
          <w:rFonts w:asciiTheme="minorHAnsi" w:hAnsiTheme="minorHAnsi" w:cstheme="minorHAnsi"/>
          <w:b/>
          <w:bCs/>
          <w:color w:val="000000"/>
          <w:sz w:val="22"/>
          <w:szCs w:val="22"/>
        </w:rPr>
      </w:pPr>
    </w:p>
    <w:p w14:paraId="65265CD5" w14:textId="3B9A8ACE"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3A1AB7">
        <w:rPr>
          <w:rFonts w:asciiTheme="minorHAnsi" w:hAnsiTheme="minorHAnsi" w:cstheme="minorHAnsi"/>
          <w:color w:val="000000"/>
          <w:sz w:val="22"/>
          <w:szCs w:val="22"/>
        </w:rPr>
        <w:t>Invalid</w:t>
      </w:r>
    </w:p>
    <w:p w14:paraId="0BC44AED" w14:textId="77777777" w:rsidR="00BF6BEB" w:rsidRPr="003A314F" w:rsidRDefault="00BF6BEB" w:rsidP="00BF6BEB">
      <w:pPr>
        <w:rPr>
          <w:rFonts w:asciiTheme="minorHAnsi" w:hAnsiTheme="minorHAnsi" w:cstheme="minorHAnsi"/>
          <w:b/>
          <w:bCs/>
          <w:color w:val="000000"/>
          <w:sz w:val="22"/>
          <w:szCs w:val="22"/>
        </w:rPr>
      </w:pPr>
    </w:p>
    <w:p w14:paraId="324E63AD" w14:textId="68004DEA"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FA2138">
        <w:rPr>
          <w:rFonts w:asciiTheme="minorHAnsi" w:hAnsiTheme="minorHAnsi" w:cstheme="minorHAnsi"/>
          <w:color w:val="000000"/>
          <w:sz w:val="22"/>
          <w:szCs w:val="22"/>
        </w:rPr>
        <w:t>Information was not provided on the source of imidacloprid used nor if it was technical grade or formulated product. Assuming technical grade imidacloprid was used t</w:t>
      </w:r>
      <w:r w:rsidR="008436B4">
        <w:rPr>
          <w:rFonts w:asciiTheme="minorHAnsi" w:hAnsiTheme="minorHAnsi" w:cstheme="minorHAnsi"/>
          <w:color w:val="000000"/>
          <w:sz w:val="22"/>
          <w:szCs w:val="22"/>
        </w:rPr>
        <w:t xml:space="preserve">he lowest </w:t>
      </w:r>
      <w:r w:rsidR="00FA2138">
        <w:rPr>
          <w:rFonts w:asciiTheme="minorHAnsi" w:hAnsiTheme="minorHAnsi" w:cstheme="minorHAnsi"/>
          <w:color w:val="000000"/>
          <w:sz w:val="22"/>
          <w:szCs w:val="22"/>
        </w:rPr>
        <w:t xml:space="preserve">nominal </w:t>
      </w:r>
      <w:r w:rsidR="008436B4">
        <w:rPr>
          <w:rFonts w:asciiTheme="minorHAnsi" w:hAnsiTheme="minorHAnsi" w:cstheme="minorHAnsi"/>
          <w:color w:val="000000"/>
          <w:sz w:val="22"/>
          <w:szCs w:val="22"/>
        </w:rPr>
        <w:t xml:space="preserve">dose of imidacloprid in this study was </w:t>
      </w:r>
      <w:r w:rsidR="00FA2138">
        <w:rPr>
          <w:rFonts w:asciiTheme="minorHAnsi" w:hAnsiTheme="minorHAnsi" w:cstheme="minorHAnsi"/>
          <w:color w:val="000000"/>
          <w:sz w:val="22"/>
          <w:szCs w:val="22"/>
        </w:rPr>
        <w:t>125mg/L</w:t>
      </w:r>
      <w:r w:rsidR="008436B4">
        <w:rPr>
          <w:rFonts w:asciiTheme="minorHAnsi" w:hAnsiTheme="minorHAnsi" w:cstheme="minorHAnsi"/>
          <w:color w:val="000000"/>
          <w:sz w:val="22"/>
          <w:szCs w:val="22"/>
        </w:rPr>
        <w:t xml:space="preserve"> with </w:t>
      </w:r>
      <w:r w:rsidR="00FA2138">
        <w:rPr>
          <w:rFonts w:asciiTheme="minorHAnsi" w:hAnsiTheme="minorHAnsi" w:cstheme="minorHAnsi"/>
          <w:color w:val="000000"/>
          <w:sz w:val="22"/>
          <w:szCs w:val="22"/>
        </w:rPr>
        <w:t>10</w:t>
      </w:r>
      <w:r w:rsidR="008436B4">
        <w:rPr>
          <w:rFonts w:asciiTheme="minorHAnsi" w:hAnsiTheme="minorHAnsi" w:cstheme="minorHAnsi"/>
          <w:color w:val="000000"/>
          <w:sz w:val="22"/>
          <w:szCs w:val="22"/>
        </w:rPr>
        <w:t>ml added to each petri dish</w:t>
      </w:r>
      <w:r w:rsidR="00FA2138">
        <w:rPr>
          <w:rFonts w:asciiTheme="minorHAnsi" w:hAnsiTheme="minorHAnsi" w:cstheme="minorHAnsi"/>
          <w:color w:val="000000"/>
          <w:sz w:val="22"/>
          <w:szCs w:val="22"/>
        </w:rPr>
        <w:t xml:space="preserve"> initially</w:t>
      </w:r>
      <w:r w:rsidR="008436B4">
        <w:rPr>
          <w:rFonts w:asciiTheme="minorHAnsi" w:hAnsiTheme="minorHAnsi" w:cstheme="minorHAnsi"/>
          <w:color w:val="000000"/>
          <w:sz w:val="22"/>
          <w:szCs w:val="22"/>
        </w:rPr>
        <w:t xml:space="preserve">. This would be </w:t>
      </w:r>
      <w:r w:rsidR="00474C44">
        <w:rPr>
          <w:rFonts w:asciiTheme="minorHAnsi" w:hAnsiTheme="minorHAnsi" w:cstheme="minorHAnsi"/>
          <w:color w:val="000000"/>
          <w:sz w:val="22"/>
          <w:szCs w:val="22"/>
        </w:rPr>
        <w:t>approximately a</w:t>
      </w:r>
      <w:r w:rsidR="008436B4">
        <w:rPr>
          <w:rFonts w:asciiTheme="minorHAnsi" w:hAnsiTheme="minorHAnsi" w:cstheme="minorHAnsi"/>
          <w:color w:val="000000"/>
          <w:sz w:val="22"/>
          <w:szCs w:val="22"/>
        </w:rPr>
        <w:t xml:space="preserve"> total of </w:t>
      </w:r>
      <w:r w:rsidR="00FA2138">
        <w:rPr>
          <w:rFonts w:asciiTheme="minorHAnsi" w:hAnsiTheme="minorHAnsi" w:cstheme="minorHAnsi"/>
          <w:color w:val="000000"/>
          <w:sz w:val="22"/>
          <w:szCs w:val="22"/>
        </w:rPr>
        <w:t>1.25mg</w:t>
      </w:r>
      <w:r w:rsidR="008436B4">
        <w:rPr>
          <w:rFonts w:asciiTheme="minorHAnsi" w:hAnsiTheme="minorHAnsi" w:cstheme="minorHAnsi"/>
          <w:color w:val="000000"/>
          <w:sz w:val="22"/>
          <w:szCs w:val="22"/>
        </w:rPr>
        <w:t xml:space="preserve"> in each petri dish. In the </w:t>
      </w:r>
      <w:r w:rsidR="00474C44">
        <w:rPr>
          <w:rFonts w:asciiTheme="minorHAnsi" w:hAnsiTheme="minorHAnsi" w:cstheme="minorHAnsi"/>
          <w:color w:val="000000"/>
          <w:sz w:val="22"/>
          <w:szCs w:val="22"/>
        </w:rPr>
        <w:t xml:space="preserve">method for </w:t>
      </w:r>
      <w:r w:rsidR="008436B4">
        <w:rPr>
          <w:rFonts w:asciiTheme="minorHAnsi" w:hAnsiTheme="minorHAnsi" w:cstheme="minorHAnsi"/>
          <w:color w:val="000000"/>
          <w:sz w:val="22"/>
          <w:szCs w:val="22"/>
        </w:rPr>
        <w:t>registrant submitted studies a pot sprayed to simulate</w:t>
      </w:r>
      <w:r w:rsidR="00FA2138">
        <w:rPr>
          <w:rFonts w:asciiTheme="minorHAnsi" w:hAnsiTheme="minorHAnsi" w:cstheme="minorHAnsi"/>
          <w:color w:val="000000"/>
          <w:sz w:val="22"/>
          <w:szCs w:val="22"/>
        </w:rPr>
        <w:t xml:space="preserve"> a</w:t>
      </w:r>
      <w:r w:rsidR="008436B4">
        <w:rPr>
          <w:rFonts w:asciiTheme="minorHAnsi" w:hAnsiTheme="minorHAnsi" w:cstheme="minorHAnsi"/>
          <w:color w:val="000000"/>
          <w:sz w:val="22"/>
          <w:szCs w:val="22"/>
        </w:rPr>
        <w:t xml:space="preserve"> 0.5 lb ai/A </w:t>
      </w:r>
      <w:r w:rsidR="00FA2138">
        <w:rPr>
          <w:rFonts w:asciiTheme="minorHAnsi" w:hAnsiTheme="minorHAnsi" w:cstheme="minorHAnsi"/>
          <w:color w:val="000000"/>
          <w:sz w:val="22"/>
          <w:szCs w:val="22"/>
        </w:rPr>
        <w:t xml:space="preserve">application </w:t>
      </w:r>
      <w:r w:rsidR="008436B4">
        <w:rPr>
          <w:rFonts w:asciiTheme="minorHAnsi" w:hAnsiTheme="minorHAnsi" w:cstheme="minorHAnsi"/>
          <w:color w:val="000000"/>
          <w:sz w:val="22"/>
          <w:szCs w:val="22"/>
        </w:rPr>
        <w:t xml:space="preserve">would receive </w:t>
      </w:r>
      <w:r w:rsidR="00474C44">
        <w:rPr>
          <w:rFonts w:asciiTheme="minorHAnsi" w:hAnsiTheme="minorHAnsi" w:cstheme="minorHAnsi"/>
          <w:color w:val="000000"/>
          <w:sz w:val="22"/>
          <w:szCs w:val="22"/>
        </w:rPr>
        <w:t>approximately a</w:t>
      </w:r>
      <w:r w:rsidR="008436B4">
        <w:rPr>
          <w:rFonts w:asciiTheme="minorHAnsi" w:hAnsiTheme="minorHAnsi" w:cstheme="minorHAnsi"/>
          <w:color w:val="000000"/>
          <w:sz w:val="22"/>
          <w:szCs w:val="22"/>
        </w:rPr>
        <w:t xml:space="preserve"> total of 0.25 mg per pot. </w:t>
      </w:r>
      <w:r w:rsidR="00474C44">
        <w:rPr>
          <w:rFonts w:asciiTheme="minorHAnsi" w:hAnsiTheme="minorHAnsi" w:cstheme="minorBidi"/>
          <w:color w:val="000000" w:themeColor="text1"/>
          <w:sz w:val="22"/>
          <w:szCs w:val="22"/>
        </w:rPr>
        <w:t xml:space="preserve">As there is no definite conversion of the dose/concentration tested to risk assessment endpoints this study is not suitable for </w:t>
      </w:r>
      <w:r w:rsidR="00474C44">
        <w:rPr>
          <w:rFonts w:asciiTheme="minorHAnsi" w:hAnsiTheme="minorHAnsi" w:cstheme="minorHAnsi"/>
          <w:color w:val="000000"/>
          <w:sz w:val="22"/>
          <w:szCs w:val="22"/>
        </w:rPr>
        <w:t>use</w:t>
      </w:r>
      <w:r w:rsidR="00474C44" w:rsidRPr="4970C450">
        <w:rPr>
          <w:rFonts w:asciiTheme="minorHAnsi" w:hAnsiTheme="minorHAnsi" w:cstheme="minorBidi"/>
          <w:color w:val="000000" w:themeColor="text1"/>
          <w:sz w:val="22"/>
          <w:szCs w:val="22"/>
        </w:rPr>
        <w:t xml:space="preserve">. </w:t>
      </w:r>
      <w:r>
        <w:rPr>
          <w:rFonts w:asciiTheme="minorHAnsi" w:hAnsiTheme="minorHAnsi" w:cstheme="minorHAnsi"/>
          <w:color w:val="000000"/>
          <w:sz w:val="22"/>
          <w:szCs w:val="22"/>
        </w:rPr>
        <w:t xml:space="preserve"> </w:t>
      </w:r>
    </w:p>
    <w:p w14:paraId="0452C363" w14:textId="77777777" w:rsidR="00BF6BEB" w:rsidRPr="003A314F" w:rsidRDefault="00BF6BEB" w:rsidP="00BF6BEB">
      <w:pPr>
        <w:rPr>
          <w:rFonts w:asciiTheme="minorHAnsi" w:hAnsiTheme="minorHAnsi" w:cstheme="minorHAnsi"/>
          <w:color w:val="000000"/>
          <w:sz w:val="22"/>
          <w:szCs w:val="22"/>
        </w:rPr>
      </w:pPr>
    </w:p>
    <w:p w14:paraId="761E50C7"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040DDBC1" w14:textId="56CD0D76" w:rsidR="00BF6BEB" w:rsidRPr="00E218DA" w:rsidRDefault="00BF6BEB"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Secondary Reviewer:</w:t>
      </w:r>
      <w:r w:rsidRPr="4970C450">
        <w:rPr>
          <w:rFonts w:asciiTheme="minorHAnsi" w:hAnsiTheme="minorHAnsi" w:cstheme="minorBidi"/>
          <w:color w:val="000000" w:themeColor="text1"/>
          <w:sz w:val="22"/>
          <w:szCs w:val="22"/>
        </w:rPr>
        <w:t xml:space="preserve"> </w:t>
      </w:r>
      <w:r w:rsidR="0078793F" w:rsidRPr="009A0CD8">
        <w:rPr>
          <w:rFonts w:asciiTheme="minorHAnsi" w:hAnsiTheme="minorHAnsi" w:cstheme="minorBidi"/>
          <w:color w:val="000000" w:themeColor="text1"/>
          <w:sz w:val="22"/>
          <w:szCs w:val="22"/>
        </w:rPr>
        <w:t>Keith Sappington</w:t>
      </w:r>
    </w:p>
    <w:p w14:paraId="2B8517B9" w14:textId="77777777" w:rsidR="00BF6BEB" w:rsidRDefault="00BF6BEB" w:rsidP="005E36A5">
      <w:r>
        <w:br w:type="page"/>
      </w:r>
    </w:p>
    <w:p w14:paraId="2BEBEA73" w14:textId="77777777" w:rsidR="00BF6BEB" w:rsidRPr="003A314F" w:rsidRDefault="00BF6BEB" w:rsidP="00BF6BEB">
      <w:pPr>
        <w:rPr>
          <w:rFonts w:asciiTheme="minorHAnsi" w:hAnsiTheme="minorHAnsi" w:cstheme="minorHAnsi"/>
          <w:b/>
          <w:bCs/>
          <w:color w:val="000000"/>
          <w:sz w:val="22"/>
          <w:szCs w:val="22"/>
          <w:u w:val="single"/>
        </w:rPr>
      </w:pPr>
      <w:r w:rsidRPr="00006D96">
        <w:rPr>
          <w:rFonts w:asciiTheme="minorHAnsi" w:hAnsiTheme="minorHAnsi" w:cstheme="minorHAnsi"/>
          <w:b/>
          <w:bCs/>
          <w:color w:val="000000"/>
          <w:sz w:val="22"/>
          <w:szCs w:val="22"/>
          <w:u w:val="single"/>
        </w:rPr>
        <w:lastRenderedPageBreak/>
        <w:t xml:space="preserve">Open </w:t>
      </w:r>
      <w:r w:rsidRPr="00FA2138">
        <w:rPr>
          <w:rFonts w:asciiTheme="minorHAnsi" w:hAnsiTheme="minorHAnsi" w:cstheme="minorHAnsi"/>
          <w:b/>
          <w:bCs/>
          <w:color w:val="000000"/>
          <w:sz w:val="22"/>
          <w:szCs w:val="22"/>
          <w:u w:val="single"/>
        </w:rPr>
        <w:t>Literature Review Summary</w:t>
      </w:r>
    </w:p>
    <w:p w14:paraId="148E1A3E" w14:textId="77777777" w:rsidR="00BF6BEB" w:rsidRPr="003A314F" w:rsidRDefault="00BF6BEB" w:rsidP="00BF6BEB">
      <w:pPr>
        <w:rPr>
          <w:rFonts w:asciiTheme="minorHAnsi" w:hAnsiTheme="minorHAnsi" w:cstheme="minorHAnsi"/>
          <w:b/>
          <w:bCs/>
          <w:color w:val="000000"/>
          <w:sz w:val="22"/>
          <w:szCs w:val="22"/>
          <w:u w:val="single"/>
        </w:rPr>
      </w:pPr>
    </w:p>
    <w:p w14:paraId="2A91758C"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2957381A"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121018C9"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0E939A9C" w14:textId="535B691C" w:rsidR="00BF6BEB" w:rsidRPr="00BF6BEB" w:rsidRDefault="00BF6BEB" w:rsidP="00BF6BEB">
      <w:pPr>
        <w:spacing w:line="252" w:lineRule="auto"/>
        <w:rPr>
          <w:rFonts w:asciiTheme="minorHAnsi" w:hAnsiTheme="minorHAnsi" w:cstheme="minorHAnsi"/>
          <w:color w:val="000000"/>
          <w:sz w:val="22"/>
          <w:szCs w:val="22"/>
        </w:rPr>
      </w:pPr>
      <w:r w:rsidRPr="00BF6BEB">
        <w:rPr>
          <w:rFonts w:asciiTheme="minorHAnsi" w:hAnsiTheme="minorHAnsi" w:cstheme="minorHAnsi"/>
          <w:b/>
          <w:bCs/>
          <w:color w:val="000000"/>
          <w:sz w:val="22"/>
          <w:szCs w:val="22"/>
        </w:rPr>
        <w:t xml:space="preserve">ECOTOX Record Number: </w:t>
      </w:r>
      <w:r w:rsidRPr="00BF6BEB">
        <w:rPr>
          <w:rFonts w:asciiTheme="minorHAnsi" w:hAnsiTheme="minorHAnsi" w:cstheme="minorHAnsi"/>
          <w:color w:val="000000"/>
          <w:sz w:val="22"/>
          <w:szCs w:val="22"/>
        </w:rPr>
        <w:t>101948</w:t>
      </w:r>
    </w:p>
    <w:p w14:paraId="4F9F0001" w14:textId="77777777" w:rsidR="00BF6BEB" w:rsidRPr="003A314F" w:rsidRDefault="00BF6BEB" w:rsidP="00BF6BEB">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21CFFC15"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w:t>
      </w:r>
      <w:r>
        <w:rPr>
          <w:rFonts w:asciiTheme="minorHAnsi" w:hAnsiTheme="minorHAnsi" w:cstheme="minorHAnsi"/>
          <w:color w:val="000000"/>
          <w:sz w:val="22"/>
          <w:szCs w:val="22"/>
        </w:rPr>
        <w:t>23</w:t>
      </w:r>
      <w:r w:rsidRPr="000C7BEE">
        <w:rPr>
          <w:rFonts w:asciiTheme="minorHAnsi" w:hAnsiTheme="minorHAnsi" w:cstheme="minorHAnsi"/>
          <w:color w:val="000000"/>
          <w:sz w:val="22"/>
          <w:szCs w:val="22"/>
        </w:rPr>
        <w:t>-2021</w:t>
      </w:r>
    </w:p>
    <w:p w14:paraId="430683AD" w14:textId="77777777" w:rsidR="00BF6BEB" w:rsidRPr="003A314F" w:rsidRDefault="00BF6BEB" w:rsidP="00BF6BEB">
      <w:pPr>
        <w:spacing w:line="252" w:lineRule="auto"/>
        <w:rPr>
          <w:rFonts w:asciiTheme="minorHAnsi" w:hAnsiTheme="minorHAnsi" w:cstheme="minorHAnsi"/>
          <w:b/>
          <w:bCs/>
          <w:color w:val="000000"/>
          <w:sz w:val="22"/>
          <w:szCs w:val="22"/>
        </w:rPr>
      </w:pPr>
    </w:p>
    <w:p w14:paraId="6BF659B7" w14:textId="47217ABE" w:rsidR="00BF6BEB" w:rsidRPr="00E218DA" w:rsidRDefault="00BF6BEB" w:rsidP="00BF6BEB">
      <w:pPr>
        <w:rPr>
          <w:rFonts w:asciiTheme="minorHAnsi" w:hAnsiTheme="minorHAnsi" w:cstheme="minorHAnsi"/>
          <w:color w:val="000000"/>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Pr="00BF6BEB">
        <w:rPr>
          <w:rFonts w:asciiTheme="minorHAnsi" w:hAnsiTheme="minorHAnsi" w:cstheme="minorHAnsi"/>
          <w:color w:val="000000"/>
          <w:sz w:val="22"/>
          <w:szCs w:val="22"/>
        </w:rPr>
        <w:t>Stevens M</w:t>
      </w:r>
      <w:r>
        <w:rPr>
          <w:rFonts w:asciiTheme="minorHAnsi" w:hAnsiTheme="minorHAnsi" w:cstheme="minorHAnsi"/>
          <w:color w:val="000000"/>
          <w:sz w:val="22"/>
          <w:szCs w:val="22"/>
        </w:rPr>
        <w:t>.</w:t>
      </w:r>
      <w:r w:rsidRPr="00BF6BEB">
        <w:rPr>
          <w:rFonts w:asciiTheme="minorHAnsi" w:hAnsiTheme="minorHAnsi" w:cstheme="minorHAnsi"/>
          <w:color w:val="000000"/>
          <w:sz w:val="22"/>
          <w:szCs w:val="22"/>
        </w:rPr>
        <w:t>M</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Reinke R</w:t>
      </w:r>
      <w:r>
        <w:rPr>
          <w:rFonts w:asciiTheme="minorHAnsi" w:hAnsiTheme="minorHAnsi" w:cstheme="minorHAnsi"/>
          <w:color w:val="000000"/>
          <w:sz w:val="22"/>
          <w:szCs w:val="22"/>
        </w:rPr>
        <w:t>.</w:t>
      </w:r>
      <w:r w:rsidRPr="00BF6BEB">
        <w:rPr>
          <w:rFonts w:asciiTheme="minorHAnsi" w:hAnsiTheme="minorHAnsi" w:cstheme="minorHAnsi"/>
          <w:color w:val="000000"/>
          <w:sz w:val="22"/>
          <w:szCs w:val="22"/>
        </w:rPr>
        <w:t>F</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Coombes N</w:t>
      </w:r>
      <w:r>
        <w:rPr>
          <w:rFonts w:asciiTheme="minorHAnsi" w:hAnsiTheme="minorHAnsi" w:cstheme="minorHAnsi"/>
          <w:color w:val="000000"/>
          <w:sz w:val="22"/>
          <w:szCs w:val="22"/>
        </w:rPr>
        <w:t>.</w:t>
      </w:r>
      <w:r w:rsidRPr="00BF6BEB">
        <w:rPr>
          <w:rFonts w:asciiTheme="minorHAnsi" w:hAnsiTheme="minorHAnsi" w:cstheme="minorHAnsi"/>
          <w:color w:val="000000"/>
          <w:sz w:val="22"/>
          <w:szCs w:val="22"/>
        </w:rPr>
        <w:t>E</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Helliwell S</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Mo J</w:t>
      </w:r>
      <w:r>
        <w:rPr>
          <w:rFonts w:asciiTheme="minorHAnsi" w:hAnsiTheme="minorHAnsi" w:cstheme="minorHAnsi"/>
          <w:color w:val="000000"/>
          <w:sz w:val="22"/>
          <w:szCs w:val="22"/>
        </w:rPr>
        <w:t>. (</w:t>
      </w:r>
      <w:r w:rsidRPr="00BF6BEB">
        <w:rPr>
          <w:rFonts w:asciiTheme="minorHAnsi" w:hAnsiTheme="minorHAnsi" w:cstheme="minorHAnsi"/>
          <w:color w:val="000000"/>
          <w:sz w:val="22"/>
          <w:szCs w:val="22"/>
        </w:rPr>
        <w:t>2008</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Influence of Imidacloprid Seed Treatments on Rice Germination and Early Seedling Growth</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Pest Manag. Sci. 64(3): 215-222</w:t>
      </w:r>
      <w:r>
        <w:rPr>
          <w:rFonts w:asciiTheme="minorHAnsi" w:hAnsiTheme="minorHAnsi" w:cstheme="minorHAnsi"/>
          <w:color w:val="000000"/>
          <w:sz w:val="22"/>
          <w:szCs w:val="22"/>
        </w:rPr>
        <w:t>.</w:t>
      </w:r>
    </w:p>
    <w:p w14:paraId="64DCA176" w14:textId="77777777" w:rsidR="00BF6BEB" w:rsidRPr="003A314F" w:rsidRDefault="00BF6BEB" w:rsidP="00BF6BEB">
      <w:pPr>
        <w:rPr>
          <w:rFonts w:asciiTheme="minorHAnsi" w:hAnsiTheme="minorHAnsi" w:cstheme="minorHAnsi"/>
          <w:color w:val="000000"/>
          <w:sz w:val="22"/>
          <w:szCs w:val="22"/>
        </w:rPr>
      </w:pPr>
    </w:p>
    <w:p w14:paraId="7F2B1FED" w14:textId="3AA8C071" w:rsidR="00BF6BEB" w:rsidRDefault="00BF6BEB" w:rsidP="00BF6BEB">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76EB8FC8" w14:textId="0FF60C1F" w:rsidR="00AC4A6B" w:rsidRDefault="00AC4A6B" w:rsidP="00523EBD">
      <w:pPr>
        <w:rPr>
          <w:rFonts w:asciiTheme="minorHAnsi" w:hAnsiTheme="minorHAnsi" w:cstheme="minorHAnsi"/>
          <w:color w:val="000000"/>
          <w:sz w:val="22"/>
          <w:szCs w:val="22"/>
        </w:rPr>
      </w:pPr>
      <w:r w:rsidRPr="00AC4A6B">
        <w:rPr>
          <w:rFonts w:asciiTheme="minorHAnsi" w:hAnsiTheme="minorHAnsi" w:cstheme="minorHAnsi"/>
          <w:color w:val="000000"/>
          <w:sz w:val="22"/>
          <w:szCs w:val="22"/>
        </w:rPr>
        <w:t>Seed treatments with the insecticide imidacloprid (Gaucho 600 FS) were</w:t>
      </w:r>
      <w:r w:rsidR="00523EBD">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evaluated to determine whether differences in concentration and exposure regime influence the germination and</w:t>
      </w:r>
      <w:r w:rsidR="009E7588">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early growth of rice.</w:t>
      </w:r>
      <w:r>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Imidacloprid 600 gL</w:t>
      </w:r>
      <w:r w:rsidRPr="00AC4A6B">
        <w:rPr>
          <w:rFonts w:asciiTheme="minorHAnsi" w:hAnsiTheme="minorHAnsi" w:cstheme="minorHAnsi" w:hint="eastAsia"/>
          <w:color w:val="000000"/>
          <w:sz w:val="22"/>
          <w:szCs w:val="22"/>
        </w:rPr>
        <w:t>−</w:t>
      </w:r>
      <w:r w:rsidRPr="00AC4A6B">
        <w:rPr>
          <w:rFonts w:asciiTheme="minorHAnsi" w:hAnsiTheme="minorHAnsi" w:cstheme="minorHAnsi"/>
          <w:color w:val="000000"/>
          <w:sz w:val="22"/>
          <w:szCs w:val="22"/>
        </w:rPr>
        <w:t>1 FS (Gaucho 600 FS, Batch</w:t>
      </w:r>
      <w:r w:rsidR="00523EBD">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No. 186BA2005; Bayer CropScience Australia, Melbourne)</w:t>
      </w:r>
      <w:r w:rsidR="00523EBD">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was used in six separate experiments to</w:t>
      </w:r>
      <w:r w:rsidR="00523EBD">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determine the influence of imidacloprid seed treatment</w:t>
      </w:r>
      <w:r w:rsidR="00523EBD">
        <w:rPr>
          <w:rFonts w:asciiTheme="minorHAnsi" w:hAnsiTheme="minorHAnsi" w:cstheme="minorHAnsi"/>
          <w:color w:val="000000"/>
          <w:sz w:val="22"/>
          <w:szCs w:val="22"/>
        </w:rPr>
        <w:t xml:space="preserve"> </w:t>
      </w:r>
      <w:r w:rsidRPr="00AC4A6B">
        <w:rPr>
          <w:rFonts w:asciiTheme="minorHAnsi" w:hAnsiTheme="minorHAnsi" w:cstheme="minorHAnsi"/>
          <w:color w:val="000000"/>
          <w:sz w:val="22"/>
          <w:szCs w:val="22"/>
        </w:rPr>
        <w:t>on the germination and growth of rice cultivars.</w:t>
      </w:r>
      <w:r w:rsidR="00523EBD">
        <w:rPr>
          <w:rFonts w:asciiTheme="minorHAnsi" w:hAnsiTheme="minorHAnsi" w:cstheme="minorHAnsi"/>
          <w:color w:val="000000"/>
          <w:sz w:val="22"/>
          <w:szCs w:val="22"/>
        </w:rPr>
        <w:t xml:space="preserve"> </w:t>
      </w:r>
      <w:r w:rsidR="00523EBD" w:rsidRPr="00523EBD">
        <w:rPr>
          <w:rFonts w:asciiTheme="minorHAnsi" w:hAnsiTheme="minorHAnsi" w:cstheme="minorHAnsi"/>
          <w:color w:val="000000"/>
          <w:sz w:val="22"/>
          <w:szCs w:val="22"/>
        </w:rPr>
        <w:t>Sixteen rice cultivars were</w:t>
      </w:r>
      <w:r w:rsidR="00523EBD">
        <w:rPr>
          <w:rFonts w:asciiTheme="minorHAnsi" w:hAnsiTheme="minorHAnsi" w:cstheme="minorHAnsi"/>
          <w:color w:val="000000"/>
          <w:sz w:val="22"/>
          <w:szCs w:val="22"/>
        </w:rPr>
        <w:t xml:space="preserve"> </w:t>
      </w:r>
      <w:r w:rsidR="00523EBD" w:rsidRPr="00523EBD">
        <w:rPr>
          <w:rFonts w:asciiTheme="minorHAnsi" w:hAnsiTheme="minorHAnsi" w:cstheme="minorHAnsi"/>
          <w:color w:val="000000"/>
          <w:sz w:val="22"/>
          <w:szCs w:val="22"/>
        </w:rPr>
        <w:t>used during the study.</w:t>
      </w:r>
      <w:r w:rsidR="009E7588">
        <w:rPr>
          <w:rFonts w:asciiTheme="minorHAnsi" w:hAnsiTheme="minorHAnsi" w:cstheme="minorHAnsi"/>
          <w:color w:val="000000"/>
          <w:sz w:val="22"/>
          <w:szCs w:val="22"/>
        </w:rPr>
        <w:t xml:space="preserve"> Described here </w:t>
      </w:r>
      <w:r w:rsidR="00717828">
        <w:rPr>
          <w:rFonts w:asciiTheme="minorHAnsi" w:hAnsiTheme="minorHAnsi" w:cstheme="minorHAnsi"/>
          <w:color w:val="000000"/>
          <w:sz w:val="22"/>
          <w:szCs w:val="22"/>
        </w:rPr>
        <w:t>is</w:t>
      </w:r>
      <w:r w:rsidR="009E7588">
        <w:rPr>
          <w:rFonts w:asciiTheme="minorHAnsi" w:hAnsiTheme="minorHAnsi" w:cstheme="minorHAnsi"/>
          <w:color w:val="000000"/>
          <w:sz w:val="22"/>
          <w:szCs w:val="22"/>
        </w:rPr>
        <w:t xml:space="preserve"> the </w:t>
      </w:r>
      <w:r w:rsidR="00717828">
        <w:rPr>
          <w:rFonts w:asciiTheme="minorHAnsi" w:hAnsiTheme="minorHAnsi" w:cstheme="minorHAnsi"/>
          <w:color w:val="000000"/>
          <w:sz w:val="22"/>
          <w:szCs w:val="22"/>
        </w:rPr>
        <w:t>experiment in</w:t>
      </w:r>
      <w:r w:rsidR="009E7588">
        <w:rPr>
          <w:rFonts w:asciiTheme="minorHAnsi" w:hAnsiTheme="minorHAnsi" w:cstheme="minorHAnsi"/>
          <w:color w:val="000000"/>
          <w:sz w:val="22"/>
          <w:szCs w:val="22"/>
        </w:rPr>
        <w:t xml:space="preserve"> which the study author determined an impact of imidacloprid exposure on germination rate. </w:t>
      </w:r>
    </w:p>
    <w:p w14:paraId="50031D97" w14:textId="229319F3" w:rsidR="00523EBD" w:rsidRDefault="00523EBD" w:rsidP="00523EBD">
      <w:pPr>
        <w:rPr>
          <w:rFonts w:asciiTheme="minorHAnsi" w:hAnsiTheme="minorHAnsi" w:cstheme="minorHAnsi"/>
          <w:color w:val="000000"/>
          <w:sz w:val="22"/>
          <w:szCs w:val="22"/>
        </w:rPr>
      </w:pPr>
    </w:p>
    <w:p w14:paraId="00574EEE" w14:textId="6C4D68F7" w:rsidR="00523EBD" w:rsidRDefault="00523EBD" w:rsidP="00523EBD">
      <w:pPr>
        <w:rPr>
          <w:rFonts w:asciiTheme="minorHAnsi" w:hAnsiTheme="minorHAnsi" w:cstheme="minorHAnsi"/>
          <w:color w:val="000000"/>
          <w:sz w:val="22"/>
          <w:szCs w:val="22"/>
        </w:rPr>
      </w:pPr>
      <w:r w:rsidRPr="00523EBD">
        <w:rPr>
          <w:rFonts w:asciiTheme="minorHAnsi" w:hAnsiTheme="minorHAnsi" w:cstheme="minorHAnsi"/>
          <w:color w:val="000000"/>
          <w:sz w:val="22"/>
          <w:szCs w:val="22"/>
        </w:rPr>
        <w:t>Paired samples of each</w:t>
      </w:r>
      <w:r w:rsidR="009E7588">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cultivar (100 seeds each) were placed in glass tubes</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(25mm internal diameter). Gaucho 600 FS was</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diluted with distilled water to 2000mg AI L</w:t>
      </w:r>
      <w:r w:rsidRPr="00523EBD">
        <w:rPr>
          <w:rFonts w:asciiTheme="minorHAnsi" w:hAnsiTheme="minorHAnsi" w:cstheme="minorHAnsi" w:hint="eastAsia"/>
          <w:color w:val="000000"/>
          <w:sz w:val="22"/>
          <w:szCs w:val="22"/>
        </w:rPr>
        <w:t>−</w:t>
      </w:r>
      <w:r w:rsidRPr="00523EBD">
        <w:rPr>
          <w:rFonts w:asciiTheme="minorHAnsi" w:hAnsiTheme="minorHAnsi" w:cstheme="minorHAnsi"/>
          <w:color w:val="000000"/>
          <w:sz w:val="22"/>
          <w:szCs w:val="22"/>
        </w:rPr>
        <w:t>1 and was</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added (15 mL) to one sample of each cultivar, while</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the other (control) sample received distilled water</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(15mL) only. Samples and the remaining</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unabsorbed liquid in the tubes were then transferred to</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glass petri dishes (90mm</w:t>
      </w:r>
      <w:r w:rsidR="009E7588">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diameter) containing a single</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No. 1 filter paper (Whatman, Brentford, UK). Lids</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were placed on the dishes and they were maintained</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 xml:space="preserve">in darkness (30 </w:t>
      </w:r>
      <w:r w:rsidRPr="00523EBD">
        <w:rPr>
          <w:rFonts w:asciiTheme="minorHAnsi" w:hAnsiTheme="minorHAnsi" w:cstheme="minorHAnsi" w:hint="eastAsia"/>
          <w:color w:val="000000"/>
          <w:sz w:val="22"/>
          <w:szCs w:val="22"/>
        </w:rPr>
        <w:t>±</w:t>
      </w:r>
      <w:r w:rsidRPr="00523EBD">
        <w:rPr>
          <w:rFonts w:asciiTheme="minorHAnsi" w:hAnsiTheme="minorHAnsi" w:cstheme="minorHAnsi"/>
          <w:color w:val="000000"/>
          <w:sz w:val="22"/>
          <w:szCs w:val="22"/>
        </w:rPr>
        <w:t xml:space="preserve"> 2 </w:t>
      </w:r>
      <w:r w:rsidRPr="00523EBD">
        <w:rPr>
          <w:rFonts w:asciiTheme="minorHAnsi" w:hAnsiTheme="minorHAnsi" w:cstheme="minorHAnsi" w:hint="eastAsia"/>
          <w:color w:val="000000"/>
          <w:sz w:val="22"/>
          <w:szCs w:val="22"/>
        </w:rPr>
        <w:t>◦</w:t>
      </w:r>
      <w:r w:rsidRPr="00523EBD">
        <w:rPr>
          <w:rFonts w:asciiTheme="minorHAnsi" w:hAnsiTheme="minorHAnsi" w:cstheme="minorHAnsi"/>
          <w:color w:val="000000"/>
          <w:sz w:val="22"/>
          <w:szCs w:val="22"/>
        </w:rPr>
        <w:t>C) for 4 days prior to assessment.</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 xml:space="preserve">Germination </w:t>
      </w:r>
      <w:proofErr w:type="gramStart"/>
      <w:r w:rsidRPr="00523EBD">
        <w:rPr>
          <w:rFonts w:asciiTheme="minorHAnsi" w:hAnsiTheme="minorHAnsi" w:cstheme="minorHAnsi"/>
          <w:color w:val="000000"/>
          <w:sz w:val="22"/>
          <w:szCs w:val="22"/>
        </w:rPr>
        <w:t>was considered to be</w:t>
      </w:r>
      <w:proofErr w:type="gramEnd"/>
      <w:r w:rsidRPr="00523EBD">
        <w:rPr>
          <w:rFonts w:asciiTheme="minorHAnsi" w:hAnsiTheme="minorHAnsi" w:cstheme="minorHAnsi"/>
          <w:color w:val="000000"/>
          <w:sz w:val="22"/>
          <w:szCs w:val="22"/>
        </w:rPr>
        <w:t xml:space="preserve"> impaired if neither</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 xml:space="preserve">the coleoptile nor the radicle was </w:t>
      </w:r>
      <w:r w:rsidRPr="00523EBD">
        <w:rPr>
          <w:rFonts w:asciiTheme="minorHAnsi" w:hAnsiTheme="minorHAnsi" w:cstheme="minorHAnsi" w:hint="eastAsia"/>
          <w:color w:val="000000"/>
          <w:sz w:val="22"/>
          <w:szCs w:val="22"/>
        </w:rPr>
        <w:t>≥</w:t>
      </w:r>
      <w:r w:rsidRPr="00523EBD">
        <w:rPr>
          <w:rFonts w:asciiTheme="minorHAnsi" w:hAnsiTheme="minorHAnsi" w:cstheme="minorHAnsi"/>
          <w:color w:val="000000"/>
          <w:sz w:val="22"/>
          <w:szCs w:val="22"/>
        </w:rPr>
        <w:t>1mm in length.</w:t>
      </w:r>
    </w:p>
    <w:p w14:paraId="7B5A9735" w14:textId="5D67B5FA" w:rsidR="00523EBD" w:rsidRDefault="00523EBD" w:rsidP="00523EBD">
      <w:pPr>
        <w:rPr>
          <w:rFonts w:asciiTheme="minorHAnsi" w:hAnsiTheme="minorHAnsi" w:cstheme="minorHAnsi"/>
          <w:color w:val="000000"/>
          <w:sz w:val="22"/>
          <w:szCs w:val="22"/>
        </w:rPr>
      </w:pPr>
    </w:p>
    <w:p w14:paraId="3697E52A" w14:textId="453D2A0A" w:rsidR="00523EBD" w:rsidRPr="00523EBD" w:rsidRDefault="00523EBD" w:rsidP="00523EBD">
      <w:pPr>
        <w:rPr>
          <w:rFonts w:asciiTheme="minorHAnsi" w:hAnsiTheme="minorHAnsi" w:cstheme="minorHAnsi"/>
          <w:color w:val="000000"/>
          <w:sz w:val="22"/>
          <w:szCs w:val="22"/>
        </w:rPr>
      </w:pPr>
      <w:r w:rsidRPr="00523EBD">
        <w:rPr>
          <w:rFonts w:asciiTheme="minorHAnsi" w:hAnsiTheme="minorHAnsi" w:cstheme="minorHAnsi"/>
          <w:color w:val="000000"/>
          <w:sz w:val="22"/>
          <w:szCs w:val="22"/>
        </w:rPr>
        <w:t>The significance of treatments, cultivars and interactions</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within each experiment was examined using</w:t>
      </w:r>
    </w:p>
    <w:p w14:paraId="233321A3" w14:textId="7485F1E2" w:rsidR="00523EBD" w:rsidRPr="00523EBD" w:rsidRDefault="00523EBD" w:rsidP="00523EBD">
      <w:pPr>
        <w:rPr>
          <w:rFonts w:asciiTheme="minorHAnsi" w:hAnsiTheme="minorHAnsi" w:cstheme="minorHAnsi"/>
          <w:color w:val="000000"/>
          <w:sz w:val="22"/>
          <w:szCs w:val="22"/>
        </w:rPr>
      </w:pPr>
      <w:r w:rsidRPr="00523EBD">
        <w:rPr>
          <w:rFonts w:asciiTheme="minorHAnsi" w:hAnsiTheme="minorHAnsi" w:cstheme="minorHAnsi"/>
          <w:color w:val="000000"/>
          <w:sz w:val="22"/>
          <w:szCs w:val="22"/>
        </w:rPr>
        <w:t xml:space="preserve">a </w:t>
      </w:r>
      <w:r w:rsidR="009E7588" w:rsidRPr="00523EBD">
        <w:rPr>
          <w:rFonts w:asciiTheme="minorHAnsi" w:hAnsiTheme="minorHAnsi" w:cstheme="minorHAnsi"/>
          <w:color w:val="000000"/>
          <w:sz w:val="22"/>
          <w:szCs w:val="22"/>
        </w:rPr>
        <w:t>generalized</w:t>
      </w:r>
      <w:r w:rsidRPr="00523EBD">
        <w:rPr>
          <w:rFonts w:asciiTheme="minorHAnsi" w:hAnsiTheme="minorHAnsi" w:cstheme="minorHAnsi"/>
          <w:color w:val="000000"/>
          <w:sz w:val="22"/>
          <w:szCs w:val="22"/>
        </w:rPr>
        <w:t xml:space="preserve"> linear model in GenStat 7.2 (Lawes</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Agricultural Trust, Rothamsted Experimental Station,</w:t>
      </w:r>
      <w:r>
        <w:rPr>
          <w:rFonts w:asciiTheme="minorHAnsi" w:hAnsiTheme="minorHAnsi" w:cstheme="minorHAnsi"/>
          <w:color w:val="000000"/>
          <w:sz w:val="22"/>
          <w:szCs w:val="22"/>
        </w:rPr>
        <w:t xml:space="preserve"> </w:t>
      </w:r>
    </w:p>
    <w:p w14:paraId="6FE4E3EB" w14:textId="281876BF" w:rsidR="00523EBD" w:rsidRPr="00523EBD" w:rsidRDefault="00523EBD" w:rsidP="00523EBD">
      <w:pPr>
        <w:rPr>
          <w:rFonts w:asciiTheme="minorHAnsi" w:hAnsiTheme="minorHAnsi" w:cstheme="minorHAnsi"/>
          <w:color w:val="000000"/>
          <w:sz w:val="22"/>
          <w:szCs w:val="22"/>
        </w:rPr>
      </w:pPr>
      <w:r w:rsidRPr="00523EBD">
        <w:rPr>
          <w:rFonts w:asciiTheme="minorHAnsi" w:hAnsiTheme="minorHAnsi" w:cstheme="minorHAnsi"/>
          <w:color w:val="000000"/>
          <w:sz w:val="22"/>
          <w:szCs w:val="22"/>
        </w:rPr>
        <w:t>Harpenden, UK). The model incorporated a binomial</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distribution with logit-link function.</w:t>
      </w:r>
    </w:p>
    <w:p w14:paraId="6C709C48" w14:textId="37285FE2" w:rsidR="00523EBD" w:rsidRDefault="00523EBD" w:rsidP="00523EBD">
      <w:pPr>
        <w:rPr>
          <w:rFonts w:asciiTheme="minorHAnsi" w:hAnsiTheme="minorHAnsi" w:cstheme="minorHAnsi"/>
          <w:color w:val="000000"/>
          <w:sz w:val="22"/>
          <w:szCs w:val="22"/>
        </w:rPr>
      </w:pPr>
    </w:p>
    <w:p w14:paraId="59AD0AD7" w14:textId="5A4942F9" w:rsidR="00523EBD" w:rsidRPr="00AC4A6B" w:rsidRDefault="00523EBD" w:rsidP="00523EBD">
      <w:pPr>
        <w:rPr>
          <w:rFonts w:asciiTheme="minorHAnsi" w:hAnsiTheme="minorHAnsi" w:cstheme="minorHAnsi"/>
          <w:color w:val="000000"/>
          <w:sz w:val="22"/>
          <w:szCs w:val="22"/>
        </w:rPr>
      </w:pPr>
      <w:r w:rsidRPr="00523EBD">
        <w:rPr>
          <w:rFonts w:asciiTheme="minorHAnsi" w:hAnsiTheme="minorHAnsi" w:cstheme="minorHAnsi"/>
          <w:color w:val="000000"/>
          <w:sz w:val="22"/>
          <w:szCs w:val="22"/>
        </w:rPr>
        <w:t>Continuous exposure to imidacloprid at</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2000mg AI L</w:t>
      </w:r>
      <w:r w:rsidRPr="00523EBD">
        <w:rPr>
          <w:rFonts w:asciiTheme="minorHAnsi" w:hAnsiTheme="minorHAnsi" w:cstheme="minorHAnsi" w:hint="eastAsia"/>
          <w:color w:val="000000"/>
          <w:sz w:val="22"/>
          <w:szCs w:val="22"/>
        </w:rPr>
        <w:t>−</w:t>
      </w:r>
      <w:r w:rsidRPr="00523EBD">
        <w:rPr>
          <w:rFonts w:asciiTheme="minorHAnsi" w:hAnsiTheme="minorHAnsi" w:cstheme="minorHAnsi"/>
          <w:color w:val="000000"/>
          <w:sz w:val="22"/>
          <w:szCs w:val="22"/>
        </w:rPr>
        <w:t>1 led to reductions of up to</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83% in normal germination. Treatment</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and cultivar effects and their interaction were all</w:t>
      </w:r>
      <w:r>
        <w:rPr>
          <w:rFonts w:asciiTheme="minorHAnsi" w:hAnsiTheme="minorHAnsi" w:cstheme="minorHAnsi"/>
          <w:color w:val="000000"/>
          <w:sz w:val="22"/>
          <w:szCs w:val="22"/>
        </w:rPr>
        <w:t xml:space="preserve"> </w:t>
      </w:r>
      <w:r w:rsidRPr="00523EBD">
        <w:rPr>
          <w:rFonts w:asciiTheme="minorHAnsi" w:hAnsiTheme="minorHAnsi" w:cstheme="minorHAnsi"/>
          <w:color w:val="000000"/>
          <w:sz w:val="22"/>
          <w:szCs w:val="22"/>
        </w:rPr>
        <w:t>highly significant (</w:t>
      </w:r>
      <w:r w:rsidRPr="00523EBD">
        <w:rPr>
          <w:rFonts w:asciiTheme="minorHAnsi" w:hAnsiTheme="minorHAnsi" w:cstheme="minorHAnsi"/>
          <w:i/>
          <w:iCs/>
          <w:color w:val="000000"/>
          <w:sz w:val="22"/>
          <w:szCs w:val="22"/>
        </w:rPr>
        <w:t xml:space="preserve">P &lt; </w:t>
      </w:r>
      <w:r w:rsidRPr="00523EBD">
        <w:rPr>
          <w:rFonts w:asciiTheme="minorHAnsi" w:hAnsiTheme="minorHAnsi" w:cstheme="minorHAnsi"/>
          <w:color w:val="000000"/>
          <w:sz w:val="22"/>
          <w:szCs w:val="22"/>
        </w:rPr>
        <w:t>0</w:t>
      </w:r>
      <w:r w:rsidRPr="00523EBD">
        <w:rPr>
          <w:rFonts w:asciiTheme="minorHAnsi" w:hAnsiTheme="minorHAnsi" w:cstheme="minorHAnsi"/>
          <w:i/>
          <w:iCs/>
          <w:color w:val="000000"/>
          <w:sz w:val="22"/>
          <w:szCs w:val="22"/>
        </w:rPr>
        <w:t>.</w:t>
      </w:r>
      <w:r w:rsidRPr="00523EBD">
        <w:rPr>
          <w:rFonts w:asciiTheme="minorHAnsi" w:hAnsiTheme="minorHAnsi" w:cstheme="minorHAnsi"/>
          <w:color w:val="000000"/>
          <w:sz w:val="22"/>
          <w:szCs w:val="22"/>
        </w:rPr>
        <w:t>001).</w:t>
      </w:r>
      <w:r w:rsidR="007178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No other type of exposure lead to effects on root/shoot</w:t>
      </w:r>
      <w:r w:rsidR="00717828">
        <w:rPr>
          <w:rFonts w:asciiTheme="minorHAnsi" w:hAnsiTheme="minorHAnsi" w:cstheme="minorHAnsi"/>
          <w:color w:val="000000"/>
          <w:sz w:val="22"/>
          <w:szCs w:val="22"/>
        </w:rPr>
        <w:t xml:space="preserve"> length or </w:t>
      </w:r>
      <w:r>
        <w:rPr>
          <w:rFonts w:asciiTheme="minorHAnsi" w:hAnsiTheme="minorHAnsi" w:cstheme="minorHAnsi"/>
          <w:color w:val="000000"/>
          <w:sz w:val="22"/>
          <w:szCs w:val="22"/>
        </w:rPr>
        <w:t xml:space="preserve">germination. </w:t>
      </w:r>
    </w:p>
    <w:p w14:paraId="3474D52A" w14:textId="77777777" w:rsidR="00BF6BEB" w:rsidRDefault="00BF6BEB" w:rsidP="00BF6BEB">
      <w:pPr>
        <w:rPr>
          <w:rFonts w:asciiTheme="minorHAnsi" w:hAnsiTheme="minorHAnsi" w:cstheme="minorHAnsi"/>
          <w:color w:val="000000"/>
          <w:sz w:val="22"/>
          <w:szCs w:val="22"/>
        </w:rPr>
      </w:pPr>
    </w:p>
    <w:p w14:paraId="01226EB9" w14:textId="2009F750"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42479E">
        <w:rPr>
          <w:rFonts w:asciiTheme="minorHAnsi" w:hAnsiTheme="minorHAnsi" w:cstheme="minorHAnsi"/>
          <w:color w:val="000000"/>
          <w:sz w:val="22"/>
          <w:szCs w:val="22"/>
        </w:rPr>
        <w:t xml:space="preserve">Qualitative </w:t>
      </w:r>
    </w:p>
    <w:p w14:paraId="20FE671B" w14:textId="77777777" w:rsidR="00BF6BEB" w:rsidRPr="003A314F" w:rsidRDefault="00BF6BEB" w:rsidP="00BF6BEB">
      <w:pPr>
        <w:rPr>
          <w:rFonts w:asciiTheme="minorHAnsi" w:hAnsiTheme="minorHAnsi" w:cstheme="minorHAnsi"/>
          <w:b/>
          <w:bCs/>
          <w:color w:val="000000"/>
          <w:sz w:val="22"/>
          <w:szCs w:val="22"/>
        </w:rPr>
      </w:pPr>
    </w:p>
    <w:p w14:paraId="06CA9919" w14:textId="1D020D2E" w:rsidR="00BF6BEB" w:rsidRPr="003A314F" w:rsidRDefault="00BF6BEB"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Limitations of Study:</w:t>
      </w:r>
      <w:r w:rsidRPr="4970C450">
        <w:rPr>
          <w:rFonts w:asciiTheme="minorHAnsi" w:hAnsiTheme="minorHAnsi" w:cstheme="minorBidi"/>
          <w:color w:val="000000" w:themeColor="text1"/>
          <w:sz w:val="22"/>
          <w:szCs w:val="22"/>
        </w:rPr>
        <w:t xml:space="preserve">  </w:t>
      </w:r>
      <w:r w:rsidR="00FA2138" w:rsidRPr="4970C450">
        <w:rPr>
          <w:rFonts w:asciiTheme="minorHAnsi" w:hAnsiTheme="minorHAnsi" w:cstheme="minorBidi"/>
          <w:color w:val="000000" w:themeColor="text1"/>
          <w:sz w:val="22"/>
          <w:szCs w:val="22"/>
        </w:rPr>
        <w:t xml:space="preserve">Between the multiple studies the lowest nominal dose of imidacloprid in this study was 2000mg/L with 15ml added. This would be </w:t>
      </w:r>
      <w:r w:rsidR="00474C44" w:rsidRPr="4970C450">
        <w:rPr>
          <w:rFonts w:asciiTheme="minorHAnsi" w:hAnsiTheme="minorHAnsi" w:cstheme="minorBidi"/>
          <w:color w:val="000000" w:themeColor="text1"/>
          <w:sz w:val="22"/>
          <w:szCs w:val="22"/>
        </w:rPr>
        <w:t>a</w:t>
      </w:r>
      <w:r w:rsidR="00474C44">
        <w:rPr>
          <w:rFonts w:asciiTheme="minorHAnsi" w:hAnsiTheme="minorHAnsi" w:cstheme="minorBidi"/>
          <w:color w:val="000000" w:themeColor="text1"/>
          <w:sz w:val="22"/>
          <w:szCs w:val="22"/>
        </w:rPr>
        <w:t>pproximately a</w:t>
      </w:r>
      <w:r w:rsidR="00FA2138" w:rsidRPr="4970C450">
        <w:rPr>
          <w:rFonts w:asciiTheme="minorHAnsi" w:hAnsiTheme="minorHAnsi" w:cstheme="minorBidi"/>
          <w:color w:val="000000" w:themeColor="text1"/>
          <w:sz w:val="22"/>
          <w:szCs w:val="22"/>
        </w:rPr>
        <w:t xml:space="preserve"> total of 30 mg in each petri dish. In the </w:t>
      </w:r>
      <w:r w:rsidR="00474C44">
        <w:rPr>
          <w:rFonts w:asciiTheme="minorHAnsi" w:hAnsiTheme="minorHAnsi" w:cstheme="minorBidi"/>
          <w:color w:val="000000" w:themeColor="text1"/>
          <w:sz w:val="22"/>
          <w:szCs w:val="22"/>
        </w:rPr>
        <w:t xml:space="preserve">method for </w:t>
      </w:r>
      <w:r w:rsidR="00FA2138" w:rsidRPr="4970C450">
        <w:rPr>
          <w:rFonts w:asciiTheme="minorHAnsi" w:hAnsiTheme="minorHAnsi" w:cstheme="minorBidi"/>
          <w:color w:val="000000" w:themeColor="text1"/>
          <w:sz w:val="22"/>
          <w:szCs w:val="22"/>
        </w:rPr>
        <w:t xml:space="preserve">registrant submitted studies a pot sprayed to simulate a 0.5 lb ai/A application would receive </w:t>
      </w:r>
      <w:r w:rsidR="00474C44" w:rsidRPr="4970C450">
        <w:rPr>
          <w:rFonts w:asciiTheme="minorHAnsi" w:hAnsiTheme="minorHAnsi" w:cstheme="minorBidi"/>
          <w:color w:val="000000" w:themeColor="text1"/>
          <w:sz w:val="22"/>
          <w:szCs w:val="22"/>
        </w:rPr>
        <w:t>a</w:t>
      </w:r>
      <w:r w:rsidR="00474C44">
        <w:rPr>
          <w:rFonts w:asciiTheme="minorHAnsi" w:hAnsiTheme="minorHAnsi" w:cstheme="minorBidi"/>
          <w:color w:val="000000" w:themeColor="text1"/>
          <w:sz w:val="22"/>
          <w:szCs w:val="22"/>
        </w:rPr>
        <w:t xml:space="preserve">pproximately </w:t>
      </w:r>
      <w:r w:rsidR="00FA2138" w:rsidRPr="4970C450">
        <w:rPr>
          <w:rFonts w:asciiTheme="minorHAnsi" w:hAnsiTheme="minorHAnsi" w:cstheme="minorBidi"/>
          <w:color w:val="000000" w:themeColor="text1"/>
          <w:sz w:val="22"/>
          <w:szCs w:val="22"/>
        </w:rPr>
        <w:t xml:space="preserve">a total of 0.25 mg per pot. </w:t>
      </w:r>
      <w:r w:rsidR="00474C44">
        <w:rPr>
          <w:rFonts w:asciiTheme="minorHAnsi" w:hAnsiTheme="minorHAnsi" w:cstheme="minorBidi"/>
          <w:color w:val="000000" w:themeColor="text1"/>
          <w:sz w:val="22"/>
          <w:szCs w:val="22"/>
        </w:rPr>
        <w:t xml:space="preserve">As there is no definite conversion of the dose/concentration tested to risk assessment endpoints this study is not suitable for </w:t>
      </w:r>
      <w:r w:rsidR="00474C44">
        <w:rPr>
          <w:rFonts w:asciiTheme="minorHAnsi" w:hAnsiTheme="minorHAnsi" w:cstheme="minorHAnsi"/>
          <w:color w:val="000000"/>
          <w:sz w:val="22"/>
          <w:szCs w:val="22"/>
        </w:rPr>
        <w:t>use</w:t>
      </w:r>
      <w:r w:rsidR="00474C44" w:rsidRPr="4970C450">
        <w:rPr>
          <w:rFonts w:asciiTheme="minorHAnsi" w:hAnsiTheme="minorHAnsi" w:cstheme="minorBidi"/>
          <w:color w:val="000000" w:themeColor="text1"/>
          <w:sz w:val="22"/>
          <w:szCs w:val="22"/>
        </w:rPr>
        <w:t xml:space="preserve">. </w:t>
      </w:r>
      <w:r w:rsidR="00474C44">
        <w:rPr>
          <w:rFonts w:asciiTheme="minorHAnsi" w:hAnsiTheme="minorHAnsi" w:cstheme="minorHAnsi"/>
          <w:color w:val="000000"/>
          <w:sz w:val="22"/>
          <w:szCs w:val="22"/>
        </w:rPr>
        <w:t xml:space="preserve"> </w:t>
      </w:r>
    </w:p>
    <w:p w14:paraId="255FF9A0" w14:textId="77777777" w:rsidR="00BF6BEB" w:rsidRPr="003A314F" w:rsidRDefault="00BF6BEB" w:rsidP="00BF6BEB">
      <w:pPr>
        <w:rPr>
          <w:rFonts w:asciiTheme="minorHAnsi" w:hAnsiTheme="minorHAnsi" w:cstheme="minorHAnsi"/>
          <w:color w:val="000000"/>
          <w:sz w:val="22"/>
          <w:szCs w:val="22"/>
        </w:rPr>
      </w:pPr>
    </w:p>
    <w:p w14:paraId="6DF839AB"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66C93BCF" w14:textId="2F46001A" w:rsidR="00BF6BEB" w:rsidRPr="00E218DA" w:rsidRDefault="00BF6BEB"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Secondary Reviewer:</w:t>
      </w:r>
      <w:r w:rsidRPr="4970C450">
        <w:rPr>
          <w:rFonts w:asciiTheme="minorHAnsi" w:hAnsiTheme="minorHAnsi" w:cstheme="minorBidi"/>
          <w:color w:val="000000" w:themeColor="text1"/>
          <w:sz w:val="22"/>
          <w:szCs w:val="22"/>
        </w:rPr>
        <w:t xml:space="preserve"> </w:t>
      </w:r>
      <w:r w:rsidR="0078793F" w:rsidRPr="009A0CD8">
        <w:rPr>
          <w:rFonts w:asciiTheme="minorHAnsi" w:hAnsiTheme="minorHAnsi" w:cstheme="minorBidi"/>
          <w:color w:val="000000" w:themeColor="text1"/>
          <w:sz w:val="22"/>
          <w:szCs w:val="22"/>
        </w:rPr>
        <w:t>Keith Sappington</w:t>
      </w:r>
    </w:p>
    <w:p w14:paraId="5C96B004" w14:textId="77777777" w:rsidR="00BF6BEB" w:rsidRDefault="00BF6BEB" w:rsidP="005E36A5">
      <w:r>
        <w:br w:type="page"/>
      </w:r>
    </w:p>
    <w:p w14:paraId="6F8D29B8" w14:textId="77777777" w:rsidR="00BF6BEB" w:rsidRPr="003A314F" w:rsidRDefault="00BF6BEB" w:rsidP="00BF6BEB">
      <w:pPr>
        <w:rPr>
          <w:rFonts w:asciiTheme="minorHAnsi" w:hAnsiTheme="minorHAnsi" w:cstheme="minorHAnsi"/>
          <w:b/>
          <w:bCs/>
          <w:color w:val="000000"/>
          <w:sz w:val="22"/>
          <w:szCs w:val="22"/>
          <w:u w:val="single"/>
        </w:rPr>
      </w:pPr>
      <w:r w:rsidRPr="00006D96">
        <w:rPr>
          <w:rFonts w:asciiTheme="minorHAnsi" w:hAnsiTheme="minorHAnsi" w:cstheme="minorHAnsi"/>
          <w:b/>
          <w:bCs/>
          <w:color w:val="000000"/>
          <w:sz w:val="22"/>
          <w:szCs w:val="22"/>
          <w:u w:val="single"/>
        </w:rPr>
        <w:lastRenderedPageBreak/>
        <w:t>Open Literature Review Summary</w:t>
      </w:r>
    </w:p>
    <w:p w14:paraId="15867175" w14:textId="77777777" w:rsidR="00BF6BEB" w:rsidRPr="003A314F" w:rsidRDefault="00BF6BEB" w:rsidP="00BF6BEB">
      <w:pPr>
        <w:rPr>
          <w:rFonts w:asciiTheme="minorHAnsi" w:hAnsiTheme="minorHAnsi" w:cstheme="minorHAnsi"/>
          <w:b/>
          <w:bCs/>
          <w:color w:val="000000"/>
          <w:sz w:val="22"/>
          <w:szCs w:val="22"/>
          <w:u w:val="single"/>
        </w:rPr>
      </w:pPr>
    </w:p>
    <w:p w14:paraId="61BB586A"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6B3BBC36"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6DB05E6C"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22234A59" w14:textId="7BF6ED96" w:rsidR="00BF6BEB" w:rsidRPr="00DA7A66" w:rsidRDefault="00BF6BEB" w:rsidP="00BF6BEB">
      <w:pPr>
        <w:spacing w:line="252" w:lineRule="auto"/>
        <w:rPr>
          <w:rFonts w:asciiTheme="minorHAnsi" w:hAnsiTheme="minorHAnsi" w:cstheme="minorHAnsi"/>
          <w:color w:val="000000"/>
          <w:sz w:val="22"/>
          <w:szCs w:val="22"/>
        </w:rPr>
      </w:pPr>
      <w:r w:rsidRPr="00BF6BEB">
        <w:rPr>
          <w:rFonts w:asciiTheme="minorHAnsi" w:hAnsiTheme="minorHAnsi" w:cstheme="minorHAnsi"/>
          <w:b/>
          <w:bCs/>
          <w:color w:val="000000"/>
          <w:sz w:val="22"/>
          <w:szCs w:val="22"/>
        </w:rPr>
        <w:t>ECOTOX Record Number:</w:t>
      </w:r>
      <w:r w:rsidRPr="003A314F">
        <w:rPr>
          <w:rFonts w:asciiTheme="minorHAnsi" w:hAnsiTheme="minorHAnsi" w:cstheme="minorHAnsi"/>
          <w:b/>
          <w:bCs/>
          <w:color w:val="000000"/>
          <w:sz w:val="22"/>
          <w:szCs w:val="22"/>
        </w:rPr>
        <w:t xml:space="preserve"> </w:t>
      </w:r>
      <w:r w:rsidRPr="00BF6BEB">
        <w:rPr>
          <w:rFonts w:asciiTheme="minorHAnsi" w:hAnsiTheme="minorHAnsi" w:cstheme="minorHAnsi"/>
          <w:color w:val="000000"/>
          <w:sz w:val="22"/>
          <w:szCs w:val="22"/>
        </w:rPr>
        <w:t>184684</w:t>
      </w:r>
    </w:p>
    <w:p w14:paraId="3EE80E93" w14:textId="77777777" w:rsidR="00BF6BEB" w:rsidRPr="003A314F" w:rsidRDefault="00BF6BEB" w:rsidP="00BF6BEB">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p>
    <w:p w14:paraId="6783F9DD"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w:t>
      </w:r>
      <w:r>
        <w:rPr>
          <w:rFonts w:asciiTheme="minorHAnsi" w:hAnsiTheme="minorHAnsi" w:cstheme="minorHAnsi"/>
          <w:color w:val="000000"/>
          <w:sz w:val="22"/>
          <w:szCs w:val="22"/>
        </w:rPr>
        <w:t>23</w:t>
      </w:r>
      <w:r w:rsidRPr="000C7BEE">
        <w:rPr>
          <w:rFonts w:asciiTheme="minorHAnsi" w:hAnsiTheme="minorHAnsi" w:cstheme="minorHAnsi"/>
          <w:color w:val="000000"/>
          <w:sz w:val="22"/>
          <w:szCs w:val="22"/>
        </w:rPr>
        <w:t>-2021</w:t>
      </w:r>
    </w:p>
    <w:p w14:paraId="4D1572AB" w14:textId="77777777" w:rsidR="00BF6BEB" w:rsidRPr="003A314F" w:rsidRDefault="00BF6BEB" w:rsidP="00BF6BEB">
      <w:pPr>
        <w:spacing w:line="252" w:lineRule="auto"/>
        <w:rPr>
          <w:rFonts w:asciiTheme="minorHAnsi" w:hAnsiTheme="minorHAnsi" w:cstheme="minorHAnsi"/>
          <w:b/>
          <w:bCs/>
          <w:color w:val="000000"/>
          <w:sz w:val="22"/>
          <w:szCs w:val="22"/>
        </w:rPr>
      </w:pPr>
    </w:p>
    <w:p w14:paraId="4ADCECBA" w14:textId="552DFDD5" w:rsidR="00BF6BEB" w:rsidRPr="00BF6BEB" w:rsidRDefault="00BF6BEB" w:rsidP="00BF6BEB">
      <w:pPr>
        <w:rPr>
          <w:rFonts w:asciiTheme="minorHAnsi" w:hAnsiTheme="minorHAnsi" w:cstheme="minorHAnsi"/>
          <w:color w:val="000000"/>
          <w:sz w:val="22"/>
          <w:szCs w:val="22"/>
        </w:rPr>
      </w:pPr>
      <w:r w:rsidRPr="00D72F7D">
        <w:rPr>
          <w:rFonts w:asciiTheme="minorHAnsi" w:hAnsiTheme="minorHAnsi" w:cstheme="minorHAnsi"/>
          <w:b/>
          <w:bCs/>
          <w:color w:val="000000"/>
          <w:sz w:val="22"/>
          <w:szCs w:val="22"/>
        </w:rPr>
        <w:t>Citation:</w:t>
      </w:r>
      <w:r>
        <w:rPr>
          <w:rFonts w:asciiTheme="minorHAnsi" w:hAnsiTheme="minorHAnsi" w:cstheme="minorHAnsi"/>
          <w:b/>
          <w:bCs/>
          <w:color w:val="000000"/>
          <w:sz w:val="22"/>
          <w:szCs w:val="22"/>
        </w:rPr>
        <w:t xml:space="preserve"> </w:t>
      </w:r>
      <w:r w:rsidRPr="00BF6BEB">
        <w:rPr>
          <w:rFonts w:asciiTheme="minorHAnsi" w:hAnsiTheme="minorHAnsi" w:cstheme="minorHAnsi"/>
          <w:color w:val="000000"/>
          <w:sz w:val="22"/>
          <w:szCs w:val="22"/>
        </w:rPr>
        <w:t>Hao Z</w:t>
      </w:r>
      <w:r>
        <w:rPr>
          <w:rFonts w:asciiTheme="minorHAnsi" w:hAnsiTheme="minorHAnsi" w:cstheme="minorHAnsi"/>
          <w:color w:val="000000"/>
          <w:sz w:val="22"/>
          <w:szCs w:val="22"/>
        </w:rPr>
        <w:t>.</w:t>
      </w:r>
      <w:r w:rsidRPr="00BF6BEB">
        <w:rPr>
          <w:rFonts w:asciiTheme="minorHAnsi" w:hAnsiTheme="minorHAnsi" w:cstheme="minorHAnsi"/>
          <w:color w:val="000000"/>
          <w:sz w:val="22"/>
          <w:szCs w:val="22"/>
        </w:rPr>
        <w:t>P</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Huang F</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Hou S</w:t>
      </w:r>
      <w:r>
        <w:rPr>
          <w:rFonts w:asciiTheme="minorHAnsi" w:hAnsiTheme="minorHAnsi" w:cstheme="minorHAnsi"/>
          <w:color w:val="000000"/>
          <w:sz w:val="22"/>
          <w:szCs w:val="22"/>
        </w:rPr>
        <w:t>.</w:t>
      </w:r>
      <w:r w:rsidRPr="00BF6BEB">
        <w:rPr>
          <w:rFonts w:asciiTheme="minorHAnsi" w:hAnsiTheme="minorHAnsi" w:cstheme="minorHAnsi"/>
          <w:color w:val="000000"/>
          <w:sz w:val="22"/>
          <w:szCs w:val="22"/>
        </w:rPr>
        <w:t>M</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Yan F</w:t>
      </w:r>
      <w:r>
        <w:rPr>
          <w:rFonts w:asciiTheme="minorHAnsi" w:hAnsiTheme="minorHAnsi" w:cstheme="minorHAnsi"/>
          <w:color w:val="000000"/>
          <w:sz w:val="22"/>
          <w:szCs w:val="22"/>
        </w:rPr>
        <w:t>.</w:t>
      </w:r>
      <w:r w:rsidRPr="00BF6BEB">
        <w:rPr>
          <w:rFonts w:asciiTheme="minorHAnsi" w:hAnsiTheme="minorHAnsi" w:cstheme="minorHAnsi"/>
          <w:color w:val="000000"/>
          <w:sz w:val="22"/>
          <w:szCs w:val="22"/>
        </w:rPr>
        <w:t>M</w:t>
      </w:r>
      <w:r>
        <w:rPr>
          <w:rFonts w:asciiTheme="minorHAnsi" w:hAnsiTheme="minorHAnsi" w:cstheme="minorHAnsi"/>
          <w:color w:val="000000"/>
          <w:sz w:val="22"/>
          <w:szCs w:val="22"/>
        </w:rPr>
        <w:t>. (</w:t>
      </w:r>
      <w:r w:rsidRPr="00BF6BEB">
        <w:rPr>
          <w:rFonts w:asciiTheme="minorHAnsi" w:hAnsiTheme="minorHAnsi" w:cstheme="minorHAnsi"/>
          <w:color w:val="000000"/>
          <w:sz w:val="22"/>
          <w:szCs w:val="22"/>
        </w:rPr>
        <w:t>2019</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Varietal Differences in Response to Imidacloprid Seed Treatment in Germination and Early Seedling Growth of Oilseed Rape</w:t>
      </w:r>
      <w:r>
        <w:rPr>
          <w:rFonts w:asciiTheme="minorHAnsi" w:hAnsiTheme="minorHAnsi" w:cstheme="minorHAnsi"/>
          <w:color w:val="000000"/>
          <w:sz w:val="22"/>
          <w:szCs w:val="22"/>
        </w:rPr>
        <w:t xml:space="preserve">. </w:t>
      </w:r>
      <w:r w:rsidRPr="00BF6BEB">
        <w:rPr>
          <w:rFonts w:asciiTheme="minorHAnsi" w:hAnsiTheme="minorHAnsi" w:cstheme="minorHAnsi"/>
          <w:color w:val="000000"/>
          <w:sz w:val="22"/>
          <w:szCs w:val="22"/>
        </w:rPr>
        <w:t>Seed Sci. Technol. 47(1): 1-12</w:t>
      </w:r>
      <w:r>
        <w:rPr>
          <w:rFonts w:asciiTheme="minorHAnsi" w:hAnsiTheme="minorHAnsi" w:cstheme="minorHAnsi"/>
          <w:color w:val="000000"/>
          <w:sz w:val="22"/>
          <w:szCs w:val="22"/>
        </w:rPr>
        <w:t>.</w:t>
      </w:r>
    </w:p>
    <w:p w14:paraId="187276E9" w14:textId="77777777" w:rsidR="00BF6BEB" w:rsidRPr="003A314F" w:rsidRDefault="00BF6BEB" w:rsidP="00BF6BEB">
      <w:pPr>
        <w:rPr>
          <w:rFonts w:asciiTheme="minorHAnsi" w:hAnsiTheme="minorHAnsi" w:cstheme="minorHAnsi"/>
          <w:color w:val="000000"/>
          <w:sz w:val="22"/>
          <w:szCs w:val="22"/>
        </w:rPr>
      </w:pPr>
    </w:p>
    <w:p w14:paraId="7A488C3A" w14:textId="77777777" w:rsidR="00BF6BEB" w:rsidRDefault="00BF6BEB" w:rsidP="00BF6BEB">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19F47A86" w14:textId="31C45745" w:rsidR="00EA6F35" w:rsidRPr="00EA6F35" w:rsidRDefault="00EA6F35" w:rsidP="00EA6F35">
      <w:pPr>
        <w:rPr>
          <w:rFonts w:asciiTheme="minorHAnsi" w:hAnsiTheme="minorHAnsi" w:cstheme="minorHAnsi"/>
          <w:color w:val="000000"/>
          <w:sz w:val="22"/>
          <w:szCs w:val="22"/>
        </w:rPr>
      </w:pPr>
      <w:r w:rsidRPr="00EA6F35">
        <w:rPr>
          <w:rFonts w:asciiTheme="minorHAnsi" w:hAnsiTheme="minorHAnsi" w:cstheme="minorHAnsi"/>
          <w:color w:val="000000"/>
          <w:sz w:val="22"/>
          <w:szCs w:val="22"/>
        </w:rPr>
        <w:t>Ten cultivars of oilseed rape were used in all the experiments. The cultivars were obtained from Anhui Academy of Agricultural Sciences</w:t>
      </w:r>
      <w:r w:rsidR="0042479E">
        <w:rPr>
          <w:rFonts w:asciiTheme="minorHAnsi" w:hAnsiTheme="minorHAnsi" w:cstheme="minorHAnsi"/>
          <w:color w:val="000000"/>
          <w:sz w:val="22"/>
          <w:szCs w:val="22"/>
        </w:rPr>
        <w:t xml:space="preserve"> or </w:t>
      </w:r>
      <w:r w:rsidRPr="00EA6F35">
        <w:rPr>
          <w:rFonts w:asciiTheme="minorHAnsi" w:hAnsiTheme="minorHAnsi" w:cstheme="minorHAnsi"/>
          <w:color w:val="000000"/>
          <w:sz w:val="22"/>
          <w:szCs w:val="22"/>
        </w:rPr>
        <w:t>Xinjiang Academy of Agricultural</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Sciences. The following trials were conducted with two replicates in 2015, two replicates</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in 2016 and one replicate in 2017. Seeds harvested in the previous year and stored at</w:t>
      </w:r>
      <w:r>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 xml:space="preserve">10 </w:t>
      </w:r>
      <w:r w:rsidRPr="00EA6F35">
        <w:rPr>
          <w:rFonts w:asciiTheme="minorHAnsi" w:hAnsiTheme="minorHAnsi" w:cstheme="minorHAnsi" w:hint="eastAsia"/>
          <w:color w:val="000000"/>
          <w:sz w:val="22"/>
          <w:szCs w:val="22"/>
        </w:rPr>
        <w:t>±</w:t>
      </w:r>
      <w:r w:rsidRPr="00EA6F35">
        <w:rPr>
          <w:rFonts w:asciiTheme="minorHAnsi" w:hAnsiTheme="minorHAnsi" w:cstheme="minorHAnsi"/>
          <w:color w:val="000000"/>
          <w:sz w:val="22"/>
          <w:szCs w:val="22"/>
        </w:rPr>
        <w:t xml:space="preserve"> 1</w:t>
      </w:r>
      <w:r w:rsidRPr="00EA6F35">
        <w:rPr>
          <w:rFonts w:asciiTheme="minorHAnsi" w:hAnsiTheme="minorHAnsi" w:cstheme="minorHAnsi" w:hint="eastAsia"/>
          <w:color w:val="000000"/>
          <w:sz w:val="22"/>
          <w:szCs w:val="22"/>
        </w:rPr>
        <w:t>°</w:t>
      </w:r>
      <w:r w:rsidRPr="00EA6F35">
        <w:rPr>
          <w:rFonts w:asciiTheme="minorHAnsi" w:hAnsiTheme="minorHAnsi" w:cstheme="minorHAnsi"/>
          <w:color w:val="000000"/>
          <w:sz w:val="22"/>
          <w:szCs w:val="22"/>
        </w:rPr>
        <w:t>C, &lt; 50% RH and darkness, were used in all the experiments.</w:t>
      </w:r>
      <w:r>
        <w:rPr>
          <w:rFonts w:asciiTheme="minorHAnsi" w:hAnsiTheme="minorHAnsi" w:cstheme="minorHAnsi"/>
          <w:color w:val="000000"/>
          <w:sz w:val="22"/>
          <w:szCs w:val="22"/>
        </w:rPr>
        <w:t xml:space="preserve"> </w:t>
      </w:r>
      <w:r w:rsidR="005619E8">
        <w:rPr>
          <w:rFonts w:asciiTheme="minorHAnsi" w:hAnsiTheme="minorHAnsi" w:cstheme="minorHAnsi"/>
          <w:color w:val="000000"/>
          <w:sz w:val="22"/>
          <w:szCs w:val="22"/>
        </w:rPr>
        <w:t>T</w:t>
      </w:r>
      <w:r w:rsidRPr="00EA6F35">
        <w:rPr>
          <w:rFonts w:asciiTheme="minorHAnsi" w:hAnsiTheme="minorHAnsi" w:cstheme="minorHAnsi"/>
          <w:color w:val="000000"/>
          <w:sz w:val="22"/>
          <w:szCs w:val="22"/>
        </w:rPr>
        <w:t>he chemical used in this study was Gaucho</w:t>
      </w:r>
      <w:r w:rsidRPr="00EA6F35">
        <w:rPr>
          <w:rFonts w:asciiTheme="minorHAnsi" w:hAnsiTheme="minorHAnsi" w:cstheme="minorHAnsi" w:hint="eastAsia"/>
          <w:color w:val="000000"/>
          <w:sz w:val="22"/>
          <w:szCs w:val="22"/>
        </w:rPr>
        <w:t>®</w:t>
      </w:r>
      <w:r w:rsidRPr="00EA6F35">
        <w:rPr>
          <w:rFonts w:asciiTheme="minorHAnsi" w:hAnsiTheme="minorHAnsi" w:cstheme="minorHAnsi"/>
          <w:color w:val="000000"/>
          <w:sz w:val="22"/>
          <w:szCs w:val="22"/>
        </w:rPr>
        <w:t xml:space="preserve"> (600 g L-1 flowable concentrate for</w:t>
      </w:r>
      <w:r w:rsidR="005619E8">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seed coating of imidacloprid, FS) (Batch No. 186BA2005; Bayer CropScience Australia,</w:t>
      </w:r>
      <w:r w:rsidR="005619E8">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Melbourne).</w:t>
      </w:r>
    </w:p>
    <w:p w14:paraId="1815EB8E" w14:textId="77777777" w:rsidR="0042479E" w:rsidRDefault="0042479E" w:rsidP="00EA6F35">
      <w:pPr>
        <w:rPr>
          <w:rFonts w:asciiTheme="minorHAnsi" w:hAnsiTheme="minorHAnsi" w:cstheme="minorHAnsi"/>
          <w:i/>
          <w:iCs/>
          <w:color w:val="000000"/>
          <w:sz w:val="22"/>
          <w:szCs w:val="22"/>
        </w:rPr>
      </w:pPr>
    </w:p>
    <w:p w14:paraId="4C388721" w14:textId="448AB386" w:rsidR="00BF6BEB" w:rsidRDefault="00EA6F35" w:rsidP="00EA6F35">
      <w:pPr>
        <w:rPr>
          <w:rFonts w:asciiTheme="minorHAnsi" w:hAnsiTheme="minorHAnsi" w:cstheme="minorHAnsi"/>
          <w:color w:val="000000"/>
          <w:sz w:val="22"/>
          <w:szCs w:val="22"/>
        </w:rPr>
      </w:pPr>
      <w:r w:rsidRPr="00EA6F35">
        <w:rPr>
          <w:rFonts w:asciiTheme="minorHAnsi" w:hAnsiTheme="minorHAnsi" w:cstheme="minorHAnsi"/>
          <w:color w:val="000000"/>
          <w:sz w:val="22"/>
          <w:szCs w:val="22"/>
        </w:rPr>
        <w:t>The coating-agent Gaucho</w:t>
      </w:r>
      <w:r w:rsidRPr="00EA6F35">
        <w:rPr>
          <w:rFonts w:asciiTheme="minorHAnsi" w:hAnsiTheme="minorHAnsi" w:cstheme="minorHAnsi" w:hint="eastAsia"/>
          <w:color w:val="000000"/>
          <w:sz w:val="22"/>
          <w:szCs w:val="22"/>
        </w:rPr>
        <w:t>®</w:t>
      </w:r>
      <w:r w:rsidRPr="00EA6F35">
        <w:rPr>
          <w:rFonts w:asciiTheme="minorHAnsi" w:hAnsiTheme="minorHAnsi" w:cstheme="minorHAnsi"/>
          <w:color w:val="000000"/>
          <w:sz w:val="22"/>
          <w:szCs w:val="22"/>
        </w:rPr>
        <w:t xml:space="preserve"> was diluted into four concentrations (150, 300, 600 and</w:t>
      </w:r>
      <w:r w:rsidR="005619E8">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1200 mg AI (active ingredient) L-1). One thousand seeds of each cultivar were mixed with</w:t>
      </w:r>
      <w:r w:rsidR="005619E8">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 xml:space="preserve">500 </w:t>
      </w:r>
      <w:r w:rsidRPr="00EA6F35">
        <w:rPr>
          <w:rFonts w:asciiTheme="minorHAnsi" w:hAnsiTheme="minorHAnsi" w:cstheme="minorHAnsi" w:hint="eastAsia"/>
          <w:color w:val="000000"/>
          <w:sz w:val="22"/>
          <w:szCs w:val="22"/>
        </w:rPr>
        <w:t>μ</w:t>
      </w:r>
      <w:r w:rsidRPr="00EA6F35">
        <w:rPr>
          <w:rFonts w:asciiTheme="minorHAnsi" w:hAnsiTheme="minorHAnsi" w:cstheme="minorHAnsi"/>
          <w:color w:val="000000"/>
          <w:sz w:val="22"/>
          <w:szCs w:val="22"/>
        </w:rPr>
        <w:t>L diluted Gaucho</w:t>
      </w:r>
      <w:r w:rsidRPr="00EA6F35">
        <w:rPr>
          <w:rFonts w:asciiTheme="minorHAnsi" w:hAnsiTheme="minorHAnsi" w:cstheme="minorHAnsi" w:hint="eastAsia"/>
          <w:color w:val="000000"/>
          <w:sz w:val="22"/>
          <w:szCs w:val="22"/>
        </w:rPr>
        <w:t>®</w:t>
      </w:r>
      <w:r w:rsidRPr="00EA6F35">
        <w:rPr>
          <w:rFonts w:asciiTheme="minorHAnsi" w:hAnsiTheme="minorHAnsi" w:cstheme="minorHAnsi"/>
          <w:color w:val="000000"/>
          <w:sz w:val="22"/>
          <w:szCs w:val="22"/>
        </w:rPr>
        <w:t xml:space="preserve"> at each concentration in a 10 mL Eppendorf tube. After uniform coating, the seeds in the tubes were transferred</w:t>
      </w:r>
      <w:r w:rsidR="005619E8">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to 90 mm-diameter open glass Petri dishes and dried in darkness at room temperature for</w:t>
      </w:r>
      <w:r w:rsidR="005619E8">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24 hours. The control seeds were treated in the same way using double distilled water instead of coating-agent</w:t>
      </w:r>
      <w:r w:rsidR="0042479E">
        <w:rPr>
          <w:rFonts w:asciiTheme="minorHAnsi" w:hAnsiTheme="minorHAnsi" w:cstheme="minorHAnsi"/>
          <w:color w:val="000000"/>
          <w:sz w:val="22"/>
          <w:szCs w:val="22"/>
        </w:rPr>
        <w:t xml:space="preserve"> </w:t>
      </w:r>
      <w:r w:rsidRPr="00EA6F35">
        <w:rPr>
          <w:rFonts w:asciiTheme="minorHAnsi" w:hAnsiTheme="minorHAnsi" w:cstheme="minorHAnsi"/>
          <w:color w:val="000000"/>
          <w:sz w:val="22"/>
          <w:szCs w:val="22"/>
        </w:rPr>
        <w:t>solution.</w:t>
      </w:r>
    </w:p>
    <w:p w14:paraId="199A5F48" w14:textId="77777777" w:rsidR="0042479E" w:rsidRDefault="0042479E" w:rsidP="005619E8">
      <w:pPr>
        <w:rPr>
          <w:rFonts w:asciiTheme="minorHAnsi" w:hAnsiTheme="minorHAnsi" w:cstheme="minorHAnsi"/>
          <w:i/>
          <w:iCs/>
          <w:color w:val="000000"/>
          <w:sz w:val="22"/>
          <w:szCs w:val="22"/>
        </w:rPr>
      </w:pPr>
    </w:p>
    <w:p w14:paraId="63E7DCDA" w14:textId="72C04F9C" w:rsidR="005619E8" w:rsidRDefault="005619E8" w:rsidP="005619E8">
      <w:pPr>
        <w:rPr>
          <w:rFonts w:asciiTheme="minorHAnsi" w:hAnsiTheme="minorHAnsi" w:cstheme="minorHAnsi"/>
          <w:color w:val="000000"/>
          <w:sz w:val="22"/>
          <w:szCs w:val="22"/>
        </w:rPr>
      </w:pPr>
      <w:r w:rsidRPr="005619E8">
        <w:rPr>
          <w:rFonts w:asciiTheme="minorHAnsi" w:hAnsiTheme="minorHAnsi" w:cstheme="minorHAnsi"/>
          <w:color w:val="000000"/>
          <w:sz w:val="22"/>
          <w:szCs w:val="22"/>
        </w:rPr>
        <w:t>A soil emergence study was conducted to determine germination potential after the treated seeds had been dried for 24 hours. Plants were grown in greenhouses</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at 20 </w:t>
      </w:r>
      <w:r w:rsidRPr="005619E8">
        <w:rPr>
          <w:rFonts w:asciiTheme="minorHAnsi" w:hAnsiTheme="minorHAnsi" w:cstheme="minorHAnsi" w:hint="eastAsia"/>
          <w:color w:val="000000"/>
          <w:sz w:val="22"/>
          <w:szCs w:val="22"/>
        </w:rPr>
        <w:t>±</w:t>
      </w:r>
      <w:r w:rsidRPr="005619E8">
        <w:rPr>
          <w:rFonts w:asciiTheme="minorHAnsi" w:hAnsiTheme="minorHAnsi" w:cstheme="minorHAnsi"/>
          <w:color w:val="000000"/>
          <w:sz w:val="22"/>
          <w:szCs w:val="22"/>
        </w:rPr>
        <w:t xml:space="preserve"> 2</w:t>
      </w:r>
      <w:r w:rsidRPr="005619E8">
        <w:rPr>
          <w:rFonts w:asciiTheme="minorHAnsi" w:hAnsiTheme="minorHAnsi" w:cstheme="minorHAnsi" w:hint="eastAsia"/>
          <w:color w:val="000000"/>
          <w:sz w:val="22"/>
          <w:szCs w:val="22"/>
        </w:rPr>
        <w:t>°</w:t>
      </w:r>
      <w:r w:rsidRPr="005619E8">
        <w:rPr>
          <w:rFonts w:asciiTheme="minorHAnsi" w:hAnsiTheme="minorHAnsi" w:cstheme="minorHAnsi"/>
          <w:color w:val="000000"/>
          <w:sz w:val="22"/>
          <w:szCs w:val="22"/>
        </w:rPr>
        <w:t>C under 400-W high-intensity discharge lamps with 16-hours light/8-hours dark</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photoperiod and irrigated every other day. A seed with fully expanded cotyledon after</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pushing the soil up was considered as germinated. All experiments had a fully </w:t>
      </w:r>
      <w:r>
        <w:rPr>
          <w:rFonts w:asciiTheme="minorHAnsi" w:hAnsiTheme="minorHAnsi" w:cstheme="minorHAnsi"/>
          <w:color w:val="000000"/>
          <w:sz w:val="22"/>
          <w:szCs w:val="22"/>
        </w:rPr>
        <w:t xml:space="preserve">randomized </w:t>
      </w:r>
      <w:r w:rsidRPr="005619E8">
        <w:rPr>
          <w:rFonts w:asciiTheme="minorHAnsi" w:hAnsiTheme="minorHAnsi" w:cstheme="minorHAnsi"/>
          <w:color w:val="000000"/>
          <w:sz w:val="22"/>
          <w:szCs w:val="22"/>
        </w:rPr>
        <w:t>design, each with five replicates. Germination was monitored each day for four weeks,</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and a final count of the seedlings with fully expanded cotyledons as germination number</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was calculated after four weeks.</w:t>
      </w:r>
    </w:p>
    <w:p w14:paraId="7307584B" w14:textId="77777777" w:rsidR="00284DDD" w:rsidRPr="005619E8" w:rsidRDefault="00284DDD" w:rsidP="005619E8">
      <w:pPr>
        <w:rPr>
          <w:rFonts w:asciiTheme="minorHAnsi" w:hAnsiTheme="minorHAnsi" w:cstheme="minorHAnsi"/>
          <w:color w:val="000000"/>
          <w:sz w:val="22"/>
          <w:szCs w:val="22"/>
        </w:rPr>
      </w:pPr>
    </w:p>
    <w:p w14:paraId="6806C241" w14:textId="31A882F9" w:rsidR="005619E8" w:rsidRPr="005619E8" w:rsidRDefault="005619E8" w:rsidP="005619E8">
      <w:pPr>
        <w:rPr>
          <w:rFonts w:asciiTheme="minorHAnsi" w:hAnsiTheme="minorHAnsi" w:cstheme="minorHAnsi"/>
          <w:color w:val="000000"/>
          <w:sz w:val="22"/>
          <w:szCs w:val="22"/>
        </w:rPr>
      </w:pPr>
      <w:r w:rsidRPr="005619E8">
        <w:rPr>
          <w:rFonts w:asciiTheme="minorHAnsi" w:hAnsiTheme="minorHAnsi" w:cstheme="minorHAnsi"/>
          <w:color w:val="000000"/>
          <w:sz w:val="22"/>
          <w:szCs w:val="22"/>
        </w:rPr>
        <w:t>The above germinated plants with fully expanded cotyledons for six cultivars were</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harvested at the cotyledon stage and two-leaf stage. The soil was gently washed off</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the plants. Root and shoot lengths were measured to the nearest mm. The whole plant</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enclosed in filter paper was oven-dried at 54</w:t>
      </w:r>
      <w:r w:rsidRPr="005619E8">
        <w:rPr>
          <w:rFonts w:asciiTheme="minorHAnsi" w:hAnsiTheme="minorHAnsi" w:cstheme="minorHAnsi" w:hint="eastAsia"/>
          <w:color w:val="000000"/>
          <w:sz w:val="22"/>
          <w:szCs w:val="22"/>
        </w:rPr>
        <w:t>°</w:t>
      </w:r>
      <w:r w:rsidRPr="005619E8">
        <w:rPr>
          <w:rFonts w:asciiTheme="minorHAnsi" w:hAnsiTheme="minorHAnsi" w:cstheme="minorHAnsi"/>
          <w:color w:val="000000"/>
          <w:sz w:val="22"/>
          <w:szCs w:val="22"/>
        </w:rPr>
        <w:t>C for 72 hours and dry weight determined</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on an analytical balance. In each treatment, five pots were prepared as one set (nine seeds</w:t>
      </w:r>
      <w:r>
        <w:rPr>
          <w:rFonts w:asciiTheme="minorHAnsi" w:hAnsiTheme="minorHAnsi" w:cstheme="minorHAnsi"/>
          <w:color w:val="000000"/>
          <w:sz w:val="22"/>
          <w:szCs w:val="22"/>
        </w:rPr>
        <w:t xml:space="preserve"> </w:t>
      </w:r>
      <w:r w:rsidRPr="005619E8">
        <w:rPr>
          <w:rFonts w:asciiTheme="minorHAnsi" w:hAnsiTheme="minorHAnsi" w:cstheme="minorHAnsi" w:hint="eastAsia"/>
          <w:color w:val="000000"/>
          <w:sz w:val="22"/>
          <w:szCs w:val="22"/>
        </w:rPr>
        <w:t>×</w:t>
      </w:r>
      <w:r w:rsidRPr="005619E8">
        <w:rPr>
          <w:rFonts w:asciiTheme="minorHAnsi" w:hAnsiTheme="minorHAnsi" w:cstheme="minorHAnsi"/>
          <w:color w:val="000000"/>
          <w:sz w:val="22"/>
          <w:szCs w:val="22"/>
        </w:rPr>
        <w:t xml:space="preserve"> five pots), and five sets were conducted as five replications.</w:t>
      </w:r>
    </w:p>
    <w:p w14:paraId="227FAE17" w14:textId="77777777" w:rsidR="00284DDD" w:rsidRDefault="00284DDD" w:rsidP="005619E8">
      <w:pPr>
        <w:rPr>
          <w:rFonts w:asciiTheme="minorHAnsi" w:hAnsiTheme="minorHAnsi" w:cstheme="minorHAnsi"/>
          <w:i/>
          <w:iCs/>
          <w:color w:val="000000"/>
          <w:sz w:val="22"/>
          <w:szCs w:val="22"/>
        </w:rPr>
      </w:pPr>
    </w:p>
    <w:p w14:paraId="71CFD44E" w14:textId="7508102D" w:rsidR="005619E8" w:rsidRDefault="005619E8" w:rsidP="005619E8">
      <w:pPr>
        <w:rPr>
          <w:rFonts w:asciiTheme="minorHAnsi" w:hAnsiTheme="minorHAnsi" w:cstheme="minorHAnsi"/>
          <w:color w:val="000000"/>
          <w:sz w:val="22"/>
          <w:szCs w:val="22"/>
        </w:rPr>
      </w:pPr>
      <w:r w:rsidRPr="005619E8">
        <w:rPr>
          <w:rFonts w:asciiTheme="minorHAnsi" w:hAnsiTheme="minorHAnsi" w:cstheme="minorHAnsi"/>
          <w:color w:val="000000"/>
          <w:sz w:val="22"/>
          <w:szCs w:val="22"/>
        </w:rPr>
        <w:t xml:space="preserve">ANOVA was </w:t>
      </w:r>
      <w:r w:rsidR="00284DDD">
        <w:rPr>
          <w:rFonts w:asciiTheme="minorHAnsi" w:hAnsiTheme="minorHAnsi" w:cstheme="minorHAnsi"/>
          <w:color w:val="000000"/>
          <w:sz w:val="22"/>
          <w:szCs w:val="22"/>
        </w:rPr>
        <w:t>performed</w:t>
      </w:r>
      <w:r w:rsidRPr="005619E8">
        <w:rPr>
          <w:rFonts w:asciiTheme="minorHAnsi" w:hAnsiTheme="minorHAnsi" w:cstheme="minorHAnsi"/>
          <w:color w:val="000000"/>
          <w:sz w:val="22"/>
          <w:szCs w:val="22"/>
        </w:rPr>
        <w:t xml:space="preserve"> on the results</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of the different treatments. For the seed germination, the percentage of change relative</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to the control was calculated and the significance of difference among the cultivars was</w:t>
      </w:r>
      <w:r>
        <w:rPr>
          <w:rFonts w:asciiTheme="minorHAnsi" w:hAnsiTheme="minorHAnsi" w:cstheme="minorHAnsi"/>
          <w:color w:val="000000"/>
          <w:sz w:val="22"/>
          <w:szCs w:val="22"/>
        </w:rPr>
        <w:t xml:space="preserve"> </w:t>
      </w:r>
      <w:r w:rsidR="00284DDD" w:rsidRPr="005619E8">
        <w:rPr>
          <w:rFonts w:asciiTheme="minorHAnsi" w:hAnsiTheme="minorHAnsi" w:cstheme="minorHAnsi"/>
          <w:color w:val="000000"/>
          <w:sz w:val="22"/>
          <w:szCs w:val="22"/>
        </w:rPr>
        <w:t>analyzed</w:t>
      </w:r>
      <w:r w:rsidRPr="005619E8">
        <w:rPr>
          <w:rFonts w:asciiTheme="minorHAnsi" w:hAnsiTheme="minorHAnsi" w:cstheme="minorHAnsi"/>
          <w:color w:val="000000"/>
          <w:sz w:val="22"/>
          <w:szCs w:val="22"/>
        </w:rPr>
        <w:t>. Means were separated using the unrestricted least significant differences (LSD)</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following a significant </w:t>
      </w:r>
      <w:r w:rsidRPr="005619E8">
        <w:rPr>
          <w:rFonts w:asciiTheme="minorHAnsi" w:hAnsiTheme="minorHAnsi" w:cstheme="minorHAnsi"/>
          <w:i/>
          <w:iCs/>
          <w:color w:val="000000"/>
          <w:sz w:val="22"/>
          <w:szCs w:val="22"/>
        </w:rPr>
        <w:t>F</w:t>
      </w:r>
      <w:r w:rsidRPr="005619E8">
        <w:rPr>
          <w:rFonts w:asciiTheme="minorHAnsi" w:hAnsiTheme="minorHAnsi" w:cstheme="minorHAnsi"/>
          <w:color w:val="000000"/>
          <w:sz w:val="22"/>
          <w:szCs w:val="22"/>
        </w:rPr>
        <w:t>-test. Student</w:t>
      </w:r>
      <w:r w:rsidRPr="005619E8">
        <w:rPr>
          <w:rFonts w:asciiTheme="minorHAnsi" w:hAnsiTheme="minorHAnsi" w:cstheme="minorHAnsi" w:hint="eastAsia"/>
          <w:color w:val="000000"/>
          <w:sz w:val="22"/>
          <w:szCs w:val="22"/>
        </w:rPr>
        <w:t>’</w:t>
      </w:r>
      <w:r w:rsidRPr="005619E8">
        <w:rPr>
          <w:rFonts w:asciiTheme="minorHAnsi" w:hAnsiTheme="minorHAnsi" w:cstheme="minorHAnsi"/>
          <w:color w:val="000000"/>
          <w:sz w:val="22"/>
          <w:szCs w:val="22"/>
        </w:rPr>
        <w:t xml:space="preserve">s </w:t>
      </w:r>
      <w:r w:rsidRPr="005619E8">
        <w:rPr>
          <w:rFonts w:asciiTheme="minorHAnsi" w:hAnsiTheme="minorHAnsi" w:cstheme="minorHAnsi"/>
          <w:i/>
          <w:iCs/>
          <w:color w:val="000000"/>
          <w:sz w:val="22"/>
          <w:szCs w:val="22"/>
        </w:rPr>
        <w:t>t</w:t>
      </w:r>
      <w:r w:rsidRPr="005619E8">
        <w:rPr>
          <w:rFonts w:asciiTheme="minorHAnsi" w:hAnsiTheme="minorHAnsi" w:cstheme="minorHAnsi"/>
          <w:color w:val="000000"/>
          <w:sz w:val="22"/>
          <w:szCs w:val="22"/>
        </w:rPr>
        <w:t>-test was calculated at the 5% probability level,</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using SAS 9.2 software (SAS Institute Inc., 2008), to facilitate comparison between short</w:t>
      </w:r>
      <w:r w:rsidR="0042479E">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term</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treatment and control/constant exposure treatment means. All values are expressed</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as mean </w:t>
      </w:r>
      <w:r w:rsidRPr="005619E8">
        <w:rPr>
          <w:rFonts w:asciiTheme="minorHAnsi" w:hAnsiTheme="minorHAnsi" w:cstheme="minorHAnsi" w:hint="eastAsia"/>
          <w:color w:val="000000"/>
          <w:sz w:val="22"/>
          <w:szCs w:val="22"/>
        </w:rPr>
        <w:t>±</w:t>
      </w:r>
      <w:r w:rsidRPr="005619E8">
        <w:rPr>
          <w:rFonts w:asciiTheme="minorHAnsi" w:hAnsiTheme="minorHAnsi" w:cstheme="minorHAnsi"/>
          <w:color w:val="000000"/>
          <w:sz w:val="22"/>
          <w:szCs w:val="22"/>
        </w:rPr>
        <w:t xml:space="preserve"> SEs.</w:t>
      </w:r>
    </w:p>
    <w:p w14:paraId="44BAD59F" w14:textId="77777777" w:rsidR="0042479E" w:rsidRDefault="0042479E" w:rsidP="005619E8">
      <w:pPr>
        <w:rPr>
          <w:rFonts w:asciiTheme="minorHAnsi" w:hAnsiTheme="minorHAnsi" w:cstheme="minorHAnsi"/>
          <w:b/>
          <w:bCs/>
          <w:color w:val="000000"/>
          <w:sz w:val="22"/>
          <w:szCs w:val="22"/>
        </w:rPr>
      </w:pPr>
    </w:p>
    <w:p w14:paraId="5487B786" w14:textId="17BE6C47" w:rsidR="0042479E" w:rsidRDefault="005619E8" w:rsidP="005619E8">
      <w:pPr>
        <w:rPr>
          <w:rFonts w:asciiTheme="minorHAnsi" w:hAnsiTheme="minorHAnsi" w:cstheme="minorHAnsi"/>
          <w:color w:val="000000"/>
          <w:sz w:val="22"/>
          <w:szCs w:val="22"/>
        </w:rPr>
      </w:pPr>
      <w:r w:rsidRPr="005619E8">
        <w:rPr>
          <w:rFonts w:asciiTheme="minorHAnsi" w:hAnsiTheme="minorHAnsi" w:cstheme="minorHAnsi"/>
          <w:color w:val="000000"/>
          <w:sz w:val="22"/>
          <w:szCs w:val="22"/>
        </w:rPr>
        <w:t>In general, the germination of the ten cultivars declined with increase in imidacloprid</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concentration and the extension of exposure period, but the inhibitory level varied</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significantly among the cultivars. Treating seeds with </w:t>
      </w:r>
      <w:r w:rsidR="00284DDD" w:rsidRPr="00284DDD">
        <w:rPr>
          <w:rFonts w:asciiTheme="minorHAnsi" w:hAnsiTheme="minorHAnsi" w:cstheme="minorHAnsi"/>
          <w:sz w:val="22"/>
          <w:szCs w:val="22"/>
        </w:rPr>
        <w:t>300</w:t>
      </w:r>
      <w:r w:rsidRPr="00284DDD">
        <w:rPr>
          <w:rFonts w:asciiTheme="minorHAnsi" w:hAnsiTheme="minorHAnsi" w:cstheme="minorHAnsi"/>
          <w:sz w:val="22"/>
          <w:szCs w:val="22"/>
        </w:rPr>
        <w:t xml:space="preserve"> </w:t>
      </w:r>
      <w:r w:rsidRPr="005619E8">
        <w:rPr>
          <w:rFonts w:asciiTheme="minorHAnsi" w:hAnsiTheme="minorHAnsi" w:cstheme="minorHAnsi"/>
          <w:color w:val="000000"/>
          <w:sz w:val="22"/>
          <w:szCs w:val="22"/>
        </w:rPr>
        <w:t>mg AI L-1 caused</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germination losses of &lt; 20% </w:t>
      </w:r>
      <w:r w:rsidR="0042479E">
        <w:rPr>
          <w:rFonts w:asciiTheme="minorHAnsi" w:hAnsiTheme="minorHAnsi" w:cstheme="minorHAnsi"/>
          <w:color w:val="000000"/>
          <w:sz w:val="22"/>
          <w:szCs w:val="22"/>
        </w:rPr>
        <w:t>in some cultivars with a</w:t>
      </w:r>
      <w:r w:rsidRPr="005619E8">
        <w:rPr>
          <w:rFonts w:asciiTheme="minorHAnsi" w:hAnsiTheme="minorHAnsi" w:cstheme="minorHAnsi"/>
          <w:color w:val="000000"/>
          <w:sz w:val="22"/>
          <w:szCs w:val="22"/>
        </w:rPr>
        <w:t xml:space="preserve"> decline of more than 80% </w:t>
      </w:r>
      <w:r w:rsidR="0042479E">
        <w:rPr>
          <w:rFonts w:asciiTheme="minorHAnsi" w:hAnsiTheme="minorHAnsi" w:cstheme="minorHAnsi"/>
          <w:color w:val="000000"/>
          <w:sz w:val="22"/>
          <w:szCs w:val="22"/>
        </w:rPr>
        <w:t>others as</w:t>
      </w:r>
      <w:r w:rsidRPr="005619E8">
        <w:rPr>
          <w:rFonts w:asciiTheme="minorHAnsi" w:hAnsiTheme="minorHAnsi" w:cstheme="minorHAnsi"/>
          <w:color w:val="000000"/>
          <w:sz w:val="22"/>
          <w:szCs w:val="22"/>
        </w:rPr>
        <w:t xml:space="preserve"> the highest among the cultivars (significant: </w:t>
      </w:r>
      <w:r w:rsidRPr="005619E8">
        <w:rPr>
          <w:rFonts w:asciiTheme="minorHAnsi" w:hAnsiTheme="minorHAnsi" w:cstheme="minorHAnsi"/>
          <w:i/>
          <w:iCs/>
          <w:color w:val="000000"/>
          <w:sz w:val="22"/>
          <w:szCs w:val="22"/>
        </w:rPr>
        <w:t xml:space="preserve">P </w:t>
      </w:r>
      <w:r w:rsidRPr="005619E8">
        <w:rPr>
          <w:rFonts w:asciiTheme="minorHAnsi" w:hAnsiTheme="minorHAnsi" w:cstheme="minorHAnsi"/>
          <w:color w:val="000000"/>
          <w:sz w:val="22"/>
          <w:szCs w:val="22"/>
        </w:rPr>
        <w:t>&lt; 0.01).</w:t>
      </w:r>
      <w:r>
        <w:rPr>
          <w:rFonts w:asciiTheme="minorHAnsi" w:hAnsiTheme="minorHAnsi" w:cstheme="minorHAnsi"/>
          <w:color w:val="000000"/>
          <w:sz w:val="22"/>
          <w:szCs w:val="22"/>
        </w:rPr>
        <w:t xml:space="preserve"> </w:t>
      </w:r>
    </w:p>
    <w:p w14:paraId="7598C804" w14:textId="77777777" w:rsidR="0042479E" w:rsidRDefault="0042479E" w:rsidP="005619E8">
      <w:pPr>
        <w:rPr>
          <w:rFonts w:asciiTheme="minorHAnsi" w:hAnsiTheme="minorHAnsi" w:cstheme="minorHAnsi"/>
          <w:color w:val="000000"/>
          <w:sz w:val="22"/>
          <w:szCs w:val="22"/>
        </w:rPr>
      </w:pPr>
    </w:p>
    <w:p w14:paraId="579CD296" w14:textId="761FFEAB" w:rsidR="005619E8" w:rsidRDefault="005619E8" w:rsidP="005619E8">
      <w:pPr>
        <w:rPr>
          <w:rFonts w:asciiTheme="minorHAnsi" w:hAnsiTheme="minorHAnsi" w:cstheme="minorHAnsi"/>
          <w:color w:val="000000"/>
          <w:sz w:val="22"/>
          <w:szCs w:val="22"/>
        </w:rPr>
      </w:pPr>
      <w:r w:rsidRPr="005619E8">
        <w:rPr>
          <w:rFonts w:asciiTheme="minorHAnsi" w:hAnsiTheme="minorHAnsi" w:cstheme="minorHAnsi"/>
          <w:color w:val="000000"/>
          <w:sz w:val="22"/>
          <w:szCs w:val="22"/>
        </w:rPr>
        <w:t>In general, at the cotyledon</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stage, seed coating with imidacloprid at </w:t>
      </w:r>
      <w:r w:rsidRPr="005619E8">
        <w:rPr>
          <w:rFonts w:asciiTheme="minorHAnsi" w:hAnsiTheme="minorHAnsi" w:cstheme="minorHAnsi" w:hint="eastAsia"/>
          <w:color w:val="000000"/>
          <w:sz w:val="22"/>
          <w:szCs w:val="22"/>
        </w:rPr>
        <w:t>≥</w:t>
      </w:r>
      <w:r w:rsidRPr="005619E8">
        <w:rPr>
          <w:rFonts w:asciiTheme="minorHAnsi" w:hAnsiTheme="minorHAnsi" w:cstheme="minorHAnsi"/>
          <w:color w:val="000000"/>
          <w:sz w:val="22"/>
          <w:szCs w:val="22"/>
        </w:rPr>
        <w:t xml:space="preserve"> 600 mg AI L-1 with short-term exposure did</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not inhibit root growth. The shoot length in all three types decreased with</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increase in imidacloprid concentration.</w:t>
      </w:r>
      <w:r w:rsidR="00284DDD">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Unlike root and shoot growth, the dry weight was not significantly affected by the</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imidacloprid concentration and exposure period for most of the cultivars. At the </w:t>
      </w:r>
      <w:proofErr w:type="gramStart"/>
      <w:r w:rsidRPr="005619E8">
        <w:rPr>
          <w:rFonts w:asciiTheme="minorHAnsi" w:hAnsiTheme="minorHAnsi" w:cstheme="minorHAnsi"/>
          <w:color w:val="000000"/>
          <w:sz w:val="22"/>
          <w:szCs w:val="22"/>
        </w:rPr>
        <w:t>two</w:t>
      </w:r>
      <w:r w:rsidR="00284DDD">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leaf</w:t>
      </w:r>
      <w:proofErr w:type="gramEnd"/>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stage, root length and seedling dry weight from types I and II cultivars were not</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significantly affected by the imidacloprid treatments. In type III, the root length and the dry</w:t>
      </w:r>
      <w:r>
        <w:rPr>
          <w:rFonts w:asciiTheme="minorHAnsi" w:hAnsiTheme="minorHAnsi" w:cstheme="minorHAnsi"/>
          <w:color w:val="000000"/>
          <w:sz w:val="22"/>
          <w:szCs w:val="22"/>
        </w:rPr>
        <w:t xml:space="preserve"> </w:t>
      </w:r>
      <w:r w:rsidRPr="005619E8">
        <w:rPr>
          <w:rFonts w:asciiTheme="minorHAnsi" w:hAnsiTheme="minorHAnsi" w:cstheme="minorHAnsi"/>
          <w:color w:val="000000"/>
          <w:sz w:val="22"/>
          <w:szCs w:val="22"/>
        </w:rPr>
        <w:t xml:space="preserve">weight was decreased as the concentration of imidacloprid increased. </w:t>
      </w:r>
    </w:p>
    <w:p w14:paraId="0C9BE0EF" w14:textId="5310D58A" w:rsidR="00284DDD" w:rsidRDefault="00284DDD" w:rsidP="005619E8">
      <w:pPr>
        <w:rPr>
          <w:rFonts w:asciiTheme="minorHAnsi" w:hAnsiTheme="minorHAnsi" w:cstheme="minorHAnsi"/>
          <w:color w:val="000000"/>
          <w:sz w:val="22"/>
          <w:szCs w:val="22"/>
        </w:rPr>
      </w:pPr>
    </w:p>
    <w:p w14:paraId="47DCE91F" w14:textId="5BCE9B51" w:rsidR="00284DDD" w:rsidRDefault="00284DDD" w:rsidP="005619E8">
      <w:pPr>
        <w:rPr>
          <w:rFonts w:asciiTheme="minorHAnsi" w:hAnsiTheme="minorHAnsi" w:cstheme="minorHAnsi"/>
          <w:b/>
          <w:bCs/>
          <w:color w:val="000000"/>
          <w:sz w:val="22"/>
          <w:szCs w:val="22"/>
        </w:rPr>
      </w:pPr>
      <w:r w:rsidRPr="009D219F">
        <w:rPr>
          <w:rFonts w:asciiTheme="minorHAnsi" w:hAnsiTheme="minorHAnsi" w:cstheme="minorHAnsi"/>
          <w:b/>
          <w:bCs/>
          <w:color w:val="000000"/>
          <w:sz w:val="22"/>
          <w:szCs w:val="22"/>
        </w:rPr>
        <w:t xml:space="preserve">Table 1. Approximate </w:t>
      </w:r>
      <w:r w:rsidR="009D219F">
        <w:rPr>
          <w:rFonts w:asciiTheme="minorHAnsi" w:hAnsiTheme="minorHAnsi" w:cstheme="minorHAnsi"/>
          <w:b/>
          <w:bCs/>
          <w:color w:val="000000"/>
          <w:sz w:val="22"/>
          <w:szCs w:val="22"/>
        </w:rPr>
        <w:t>calculation</w:t>
      </w:r>
      <w:r w:rsidRPr="009D219F">
        <w:rPr>
          <w:rFonts w:asciiTheme="minorHAnsi" w:hAnsiTheme="minorHAnsi" w:cstheme="minorHAnsi"/>
          <w:b/>
          <w:bCs/>
          <w:color w:val="000000"/>
          <w:sz w:val="22"/>
          <w:szCs w:val="22"/>
        </w:rPr>
        <w:t xml:space="preserve"> of mg imidacloprid per </w:t>
      </w:r>
      <w:r w:rsidR="009D219F">
        <w:rPr>
          <w:rFonts w:asciiTheme="minorHAnsi" w:hAnsiTheme="minorHAnsi" w:cstheme="minorHAnsi"/>
          <w:b/>
          <w:bCs/>
          <w:color w:val="000000"/>
          <w:sz w:val="22"/>
          <w:szCs w:val="22"/>
        </w:rPr>
        <w:t>growth dish</w:t>
      </w:r>
      <w:r w:rsidRPr="009D219F">
        <w:rPr>
          <w:rFonts w:asciiTheme="minorHAnsi" w:hAnsiTheme="minorHAnsi" w:cstheme="minorHAnsi"/>
          <w:b/>
          <w:bCs/>
          <w:color w:val="000000"/>
          <w:sz w:val="22"/>
          <w:szCs w:val="22"/>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9D219F" w14:paraId="0A2F990C" w14:textId="77777777" w:rsidTr="009D219F">
        <w:tc>
          <w:tcPr>
            <w:tcW w:w="1870" w:type="dxa"/>
          </w:tcPr>
          <w:p w14:paraId="57DFD0BC" w14:textId="395A3631"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mg ai/L</w:t>
            </w:r>
          </w:p>
        </w:tc>
        <w:tc>
          <w:tcPr>
            <w:tcW w:w="1870" w:type="dxa"/>
          </w:tcPr>
          <w:p w14:paraId="40579A8F" w14:textId="0B82E02A"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150</w:t>
            </w:r>
          </w:p>
        </w:tc>
        <w:tc>
          <w:tcPr>
            <w:tcW w:w="1870" w:type="dxa"/>
          </w:tcPr>
          <w:p w14:paraId="7BD126C1" w14:textId="69062A3A"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300</w:t>
            </w:r>
          </w:p>
        </w:tc>
        <w:tc>
          <w:tcPr>
            <w:tcW w:w="1870" w:type="dxa"/>
          </w:tcPr>
          <w:p w14:paraId="21C8ACE8" w14:textId="5D0E1686"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600</w:t>
            </w:r>
          </w:p>
        </w:tc>
        <w:tc>
          <w:tcPr>
            <w:tcW w:w="1870" w:type="dxa"/>
          </w:tcPr>
          <w:p w14:paraId="2A9DFE40" w14:textId="56FBDDE2"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1200</w:t>
            </w:r>
          </w:p>
        </w:tc>
      </w:tr>
      <w:tr w:rsidR="009D219F" w14:paraId="16B09B8F" w14:textId="77777777" w:rsidTr="009D219F">
        <w:tc>
          <w:tcPr>
            <w:tcW w:w="1870" w:type="dxa"/>
          </w:tcPr>
          <w:p w14:paraId="5F0F12E3" w14:textId="06737930"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mg ai/dish</w:t>
            </w:r>
          </w:p>
        </w:tc>
        <w:tc>
          <w:tcPr>
            <w:tcW w:w="1870" w:type="dxa"/>
          </w:tcPr>
          <w:p w14:paraId="60546AC6" w14:textId="3F030008"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0.075</w:t>
            </w:r>
          </w:p>
        </w:tc>
        <w:tc>
          <w:tcPr>
            <w:tcW w:w="1870" w:type="dxa"/>
          </w:tcPr>
          <w:p w14:paraId="219125BE" w14:textId="3E896FD4"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0.15</w:t>
            </w:r>
          </w:p>
        </w:tc>
        <w:tc>
          <w:tcPr>
            <w:tcW w:w="1870" w:type="dxa"/>
          </w:tcPr>
          <w:p w14:paraId="5861AE82" w14:textId="01FD232B"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0.3</w:t>
            </w:r>
          </w:p>
        </w:tc>
        <w:tc>
          <w:tcPr>
            <w:tcW w:w="1870" w:type="dxa"/>
          </w:tcPr>
          <w:p w14:paraId="36708BD1" w14:textId="55E50912" w:rsidR="009D219F" w:rsidRPr="009D219F" w:rsidRDefault="009D219F" w:rsidP="005619E8">
            <w:pPr>
              <w:rPr>
                <w:rFonts w:asciiTheme="minorHAnsi" w:hAnsiTheme="minorHAnsi" w:cstheme="minorHAnsi"/>
                <w:color w:val="000000"/>
                <w:sz w:val="22"/>
                <w:szCs w:val="22"/>
              </w:rPr>
            </w:pPr>
            <w:r w:rsidRPr="009D219F">
              <w:rPr>
                <w:rFonts w:asciiTheme="minorHAnsi" w:hAnsiTheme="minorHAnsi" w:cstheme="minorHAnsi"/>
                <w:color w:val="000000"/>
                <w:sz w:val="22"/>
                <w:szCs w:val="22"/>
              </w:rPr>
              <w:t>0.6</w:t>
            </w:r>
          </w:p>
        </w:tc>
      </w:tr>
    </w:tbl>
    <w:p w14:paraId="758089D0" w14:textId="77777777" w:rsidR="005619E8" w:rsidRDefault="005619E8" w:rsidP="005619E8">
      <w:pPr>
        <w:rPr>
          <w:rFonts w:asciiTheme="minorHAnsi" w:hAnsiTheme="minorHAnsi" w:cstheme="minorHAnsi"/>
          <w:color w:val="000000"/>
          <w:sz w:val="22"/>
          <w:szCs w:val="22"/>
        </w:rPr>
      </w:pPr>
    </w:p>
    <w:p w14:paraId="2FA4D2C8" w14:textId="507D73A8"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9D219F">
        <w:rPr>
          <w:rFonts w:asciiTheme="minorHAnsi" w:hAnsiTheme="minorHAnsi" w:cstheme="minorHAnsi"/>
          <w:color w:val="000000"/>
          <w:sz w:val="22"/>
          <w:szCs w:val="22"/>
        </w:rPr>
        <w:t xml:space="preserve">Qualitative </w:t>
      </w:r>
    </w:p>
    <w:p w14:paraId="61371BAB" w14:textId="77777777" w:rsidR="00BF6BEB" w:rsidRPr="003A314F" w:rsidRDefault="00BF6BEB" w:rsidP="00BF6BEB">
      <w:pPr>
        <w:rPr>
          <w:rFonts w:asciiTheme="minorHAnsi" w:hAnsiTheme="minorHAnsi" w:cstheme="minorHAnsi"/>
          <w:b/>
          <w:bCs/>
          <w:color w:val="000000"/>
          <w:sz w:val="22"/>
          <w:szCs w:val="22"/>
        </w:rPr>
      </w:pPr>
    </w:p>
    <w:p w14:paraId="16E98FDA" w14:textId="259251C4" w:rsidR="00BF6BEB" w:rsidRPr="003A314F" w:rsidRDefault="00BF6BEB" w:rsidP="4970C450">
      <w:pPr>
        <w:rPr>
          <w:rFonts w:asciiTheme="minorHAnsi" w:hAnsiTheme="minorHAnsi" w:cstheme="minorBidi"/>
          <w:color w:val="000000"/>
          <w:sz w:val="22"/>
          <w:szCs w:val="22"/>
        </w:rPr>
      </w:pPr>
      <w:r w:rsidRPr="4970C450">
        <w:rPr>
          <w:rFonts w:asciiTheme="minorHAnsi" w:hAnsiTheme="minorHAnsi" w:cstheme="minorBidi"/>
          <w:b/>
          <w:bCs/>
          <w:color w:val="000000" w:themeColor="text1"/>
          <w:sz w:val="22"/>
          <w:szCs w:val="22"/>
        </w:rPr>
        <w:t>Limitations of Study:</w:t>
      </w:r>
      <w:r w:rsidRPr="4970C450">
        <w:rPr>
          <w:rFonts w:asciiTheme="minorHAnsi" w:hAnsiTheme="minorHAnsi" w:cstheme="minorBidi"/>
          <w:color w:val="000000" w:themeColor="text1"/>
          <w:sz w:val="22"/>
          <w:szCs w:val="22"/>
        </w:rPr>
        <w:t xml:space="preserve">  </w:t>
      </w:r>
      <w:r w:rsidR="009D219F" w:rsidRPr="4970C450">
        <w:rPr>
          <w:rFonts w:asciiTheme="minorHAnsi" w:hAnsiTheme="minorHAnsi" w:cstheme="minorBidi"/>
          <w:color w:val="000000" w:themeColor="text1"/>
          <w:sz w:val="22"/>
          <w:szCs w:val="22"/>
        </w:rPr>
        <w:t xml:space="preserve">The calculations to understand amount of imidacloprid each </w:t>
      </w:r>
      <w:r w:rsidR="16C5EE48" w:rsidRPr="4970C450">
        <w:rPr>
          <w:rFonts w:asciiTheme="minorHAnsi" w:hAnsiTheme="minorHAnsi" w:cstheme="minorBidi"/>
          <w:color w:val="000000" w:themeColor="text1"/>
          <w:sz w:val="22"/>
          <w:szCs w:val="22"/>
        </w:rPr>
        <w:t>seed/</w:t>
      </w:r>
      <w:r w:rsidR="009D219F" w:rsidRPr="4970C450">
        <w:rPr>
          <w:rFonts w:asciiTheme="minorHAnsi" w:hAnsiTheme="minorHAnsi" w:cstheme="minorBidi"/>
          <w:color w:val="000000" w:themeColor="text1"/>
          <w:sz w:val="22"/>
          <w:szCs w:val="22"/>
        </w:rPr>
        <w:t xml:space="preserve">plant was exposed to are </w:t>
      </w:r>
      <w:r w:rsidR="656ABBEA" w:rsidRPr="4970C450">
        <w:rPr>
          <w:rFonts w:asciiTheme="minorHAnsi" w:hAnsiTheme="minorHAnsi" w:cstheme="minorBidi"/>
          <w:color w:val="000000" w:themeColor="text1"/>
          <w:sz w:val="22"/>
          <w:szCs w:val="22"/>
        </w:rPr>
        <w:t>uncertain</w:t>
      </w:r>
      <w:r w:rsidR="009D219F" w:rsidRPr="4970C450">
        <w:rPr>
          <w:rFonts w:asciiTheme="minorHAnsi" w:hAnsiTheme="minorHAnsi" w:cstheme="minorBidi"/>
          <w:color w:val="000000" w:themeColor="text1"/>
          <w:sz w:val="22"/>
          <w:szCs w:val="22"/>
        </w:rPr>
        <w:t xml:space="preserve">. This type of exposure is also not a standard method of testing effects to plants. </w:t>
      </w:r>
    </w:p>
    <w:p w14:paraId="19406A53" w14:textId="77777777" w:rsidR="00BF6BEB" w:rsidRPr="003A314F" w:rsidRDefault="00BF6BEB" w:rsidP="00BF6BEB">
      <w:pPr>
        <w:rPr>
          <w:rFonts w:asciiTheme="minorHAnsi" w:hAnsiTheme="minorHAnsi" w:cstheme="minorHAnsi"/>
          <w:color w:val="000000"/>
          <w:sz w:val="22"/>
          <w:szCs w:val="22"/>
        </w:rPr>
      </w:pPr>
    </w:p>
    <w:p w14:paraId="573BBA9B" w14:textId="77777777" w:rsidR="00BF6BEB" w:rsidRPr="003A314F"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2972BEF3" w14:textId="789349CE" w:rsidR="00BF6BEB" w:rsidRPr="00E218DA" w:rsidRDefault="00BF6BEB" w:rsidP="00BF6BEB">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9A0CD8">
        <w:rPr>
          <w:rFonts w:asciiTheme="minorHAnsi" w:hAnsiTheme="minorHAnsi" w:cstheme="minorHAnsi"/>
          <w:color w:val="000000"/>
          <w:sz w:val="22"/>
          <w:szCs w:val="22"/>
        </w:rPr>
        <w:t>Keith Sappington</w:t>
      </w:r>
    </w:p>
    <w:p w14:paraId="647F5207" w14:textId="57F23482" w:rsidR="006E7AFF" w:rsidRDefault="006E7AFF" w:rsidP="005E36A5">
      <w:r>
        <w:br w:type="page"/>
      </w:r>
    </w:p>
    <w:p w14:paraId="3E673206" w14:textId="77777777" w:rsidR="00EB37F9" w:rsidRPr="003A314F" w:rsidRDefault="00EB37F9" w:rsidP="00EB37F9">
      <w:pPr>
        <w:rPr>
          <w:rFonts w:asciiTheme="minorHAnsi" w:hAnsiTheme="minorHAnsi" w:cstheme="minorHAnsi"/>
          <w:b/>
          <w:bCs/>
          <w:color w:val="000000"/>
          <w:sz w:val="22"/>
          <w:szCs w:val="22"/>
          <w:u w:val="single"/>
        </w:rPr>
      </w:pPr>
      <w:r w:rsidRPr="00006D96">
        <w:rPr>
          <w:rFonts w:asciiTheme="minorHAnsi" w:hAnsiTheme="minorHAnsi" w:cstheme="minorHAnsi"/>
          <w:b/>
          <w:bCs/>
          <w:color w:val="000000"/>
          <w:sz w:val="22"/>
          <w:szCs w:val="22"/>
          <w:u w:val="single"/>
        </w:rPr>
        <w:lastRenderedPageBreak/>
        <w:t>Open Literature Review Summary</w:t>
      </w:r>
    </w:p>
    <w:p w14:paraId="17F6F6FC" w14:textId="77777777" w:rsidR="00EB37F9" w:rsidRPr="003A314F" w:rsidRDefault="00EB37F9" w:rsidP="00EB37F9">
      <w:pPr>
        <w:rPr>
          <w:rFonts w:asciiTheme="minorHAnsi" w:hAnsiTheme="minorHAnsi" w:cstheme="minorHAnsi"/>
          <w:b/>
          <w:bCs/>
          <w:color w:val="000000"/>
          <w:sz w:val="22"/>
          <w:szCs w:val="22"/>
          <w:u w:val="single"/>
        </w:rPr>
      </w:pPr>
    </w:p>
    <w:p w14:paraId="786DDD1D" w14:textId="77777777" w:rsidR="00EB37F9" w:rsidRPr="003A314F" w:rsidRDefault="00EB37F9" w:rsidP="00EB37F9">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Chemical Name: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Imidacloprid </w:t>
      </w:r>
    </w:p>
    <w:p w14:paraId="0D84E8EE" w14:textId="77777777" w:rsidR="00EB37F9" w:rsidRPr="003A314F" w:rsidRDefault="00EB37F9" w:rsidP="00EB37F9">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CAS No: </w:t>
      </w:r>
      <w:r w:rsidRPr="005920DD">
        <w:rPr>
          <w:rFonts w:asciiTheme="minorHAnsi" w:hAnsiTheme="minorHAnsi" w:cstheme="minorHAnsi"/>
          <w:color w:val="000000"/>
          <w:sz w:val="22"/>
          <w:szCs w:val="22"/>
        </w:rPr>
        <w:t>138261-41-3</w:t>
      </w:r>
    </w:p>
    <w:p w14:paraId="7EDC523A" w14:textId="77777777" w:rsidR="00EB37F9" w:rsidRPr="003A314F" w:rsidRDefault="00EB37F9" w:rsidP="00EB37F9">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PC Code:</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129099</w:t>
      </w:r>
    </w:p>
    <w:p w14:paraId="19C27541" w14:textId="5A9EBFFE" w:rsidR="00EB37F9" w:rsidRPr="00DA7A66" w:rsidRDefault="00EB37F9" w:rsidP="00EB37F9">
      <w:pPr>
        <w:spacing w:line="252" w:lineRule="auto"/>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ECOTOX Record Number: </w:t>
      </w:r>
      <w:r w:rsidRPr="00EB37F9">
        <w:rPr>
          <w:rFonts w:asciiTheme="minorHAnsi" w:hAnsiTheme="minorHAnsi" w:cstheme="minorHAnsi"/>
          <w:color w:val="000000"/>
          <w:sz w:val="22"/>
          <w:szCs w:val="22"/>
        </w:rPr>
        <w:t>168892</w:t>
      </w:r>
    </w:p>
    <w:p w14:paraId="6DD9D02C" w14:textId="26E13C79" w:rsidR="006E7AFF" w:rsidRPr="003A314F" w:rsidRDefault="006E7AFF" w:rsidP="006E7AFF">
      <w:pPr>
        <w:autoSpaceDE w:val="0"/>
        <w:autoSpaceDN w:val="0"/>
        <w:rPr>
          <w:rFonts w:asciiTheme="minorHAnsi" w:hAnsiTheme="minorHAnsi" w:cstheme="minorHAnsi"/>
          <w:sz w:val="22"/>
          <w:szCs w:val="22"/>
        </w:rPr>
      </w:pPr>
      <w:r w:rsidRPr="003A314F">
        <w:rPr>
          <w:rFonts w:asciiTheme="minorHAnsi" w:hAnsiTheme="minorHAnsi" w:cstheme="minorHAnsi"/>
          <w:b/>
          <w:bCs/>
          <w:color w:val="000000"/>
          <w:sz w:val="22"/>
          <w:szCs w:val="22"/>
        </w:rPr>
        <w:t>Purpose of Review:</w:t>
      </w:r>
      <w:r w:rsidRPr="003A314F">
        <w:rPr>
          <w:rFonts w:asciiTheme="minorHAnsi" w:hAnsiTheme="minorHAnsi" w:cstheme="minorHAnsi"/>
          <w:color w:val="000000"/>
          <w:sz w:val="22"/>
          <w:szCs w:val="22"/>
        </w:rPr>
        <w:t xml:space="preserve"> ESA risk assessment</w:t>
      </w:r>
      <w:r w:rsidR="005E36A5">
        <w:rPr>
          <w:rFonts w:asciiTheme="minorHAnsi" w:hAnsiTheme="minorHAnsi" w:cstheme="minorHAnsi"/>
          <w:color w:val="000000"/>
          <w:sz w:val="22"/>
          <w:szCs w:val="22"/>
        </w:rPr>
        <w:t xml:space="preserve"> </w:t>
      </w:r>
    </w:p>
    <w:p w14:paraId="135A449C" w14:textId="77777777" w:rsidR="006E7AFF" w:rsidRPr="003A314F" w:rsidRDefault="006E7AFF" w:rsidP="006E7AFF">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 xml:space="preserve">Date of Review: </w:t>
      </w:r>
      <w:r w:rsidRPr="000C7BEE">
        <w:rPr>
          <w:rFonts w:asciiTheme="minorHAnsi" w:hAnsiTheme="minorHAnsi" w:cstheme="minorHAnsi"/>
          <w:color w:val="000000"/>
          <w:sz w:val="22"/>
          <w:szCs w:val="22"/>
        </w:rPr>
        <w:t>2-</w:t>
      </w:r>
      <w:r>
        <w:rPr>
          <w:rFonts w:asciiTheme="minorHAnsi" w:hAnsiTheme="minorHAnsi" w:cstheme="minorHAnsi"/>
          <w:color w:val="000000"/>
          <w:sz w:val="22"/>
          <w:szCs w:val="22"/>
        </w:rPr>
        <w:t>22</w:t>
      </w:r>
      <w:r w:rsidRPr="000C7BEE">
        <w:rPr>
          <w:rFonts w:asciiTheme="minorHAnsi" w:hAnsiTheme="minorHAnsi" w:cstheme="minorHAnsi"/>
          <w:color w:val="000000"/>
          <w:sz w:val="22"/>
          <w:szCs w:val="22"/>
        </w:rPr>
        <w:t>-2021</w:t>
      </w:r>
    </w:p>
    <w:p w14:paraId="5418FA68" w14:textId="77777777" w:rsidR="00EB37F9" w:rsidRPr="003A314F" w:rsidRDefault="00EB37F9" w:rsidP="00EB37F9">
      <w:pPr>
        <w:spacing w:line="252" w:lineRule="auto"/>
        <w:rPr>
          <w:rFonts w:asciiTheme="minorHAnsi" w:hAnsiTheme="minorHAnsi" w:cstheme="minorHAnsi"/>
          <w:b/>
          <w:bCs/>
          <w:color w:val="000000"/>
          <w:sz w:val="22"/>
          <w:szCs w:val="22"/>
        </w:rPr>
      </w:pPr>
    </w:p>
    <w:p w14:paraId="17CAFE7E" w14:textId="6E68D8F2" w:rsidR="00EB37F9" w:rsidRPr="00E218DA" w:rsidRDefault="00EB37F9" w:rsidP="00EB37F9">
      <w:pPr>
        <w:rPr>
          <w:rFonts w:asciiTheme="minorHAnsi" w:hAnsiTheme="minorHAnsi" w:cstheme="minorHAnsi"/>
          <w:color w:val="000000"/>
          <w:sz w:val="22"/>
          <w:szCs w:val="22"/>
        </w:rPr>
      </w:pPr>
      <w:r w:rsidRPr="00D72F7D">
        <w:rPr>
          <w:rFonts w:asciiTheme="minorHAnsi" w:hAnsiTheme="minorHAnsi" w:cstheme="minorHAnsi"/>
          <w:b/>
          <w:bCs/>
          <w:color w:val="000000"/>
          <w:sz w:val="22"/>
          <w:szCs w:val="22"/>
        </w:rPr>
        <w:t>Citation:</w:t>
      </w:r>
      <w:r w:rsidR="009C53C2">
        <w:rPr>
          <w:rFonts w:asciiTheme="minorHAnsi" w:hAnsiTheme="minorHAnsi" w:cstheme="minorHAnsi"/>
          <w:b/>
          <w:bCs/>
          <w:color w:val="000000"/>
          <w:sz w:val="22"/>
          <w:szCs w:val="22"/>
        </w:rPr>
        <w:t xml:space="preserve"> </w:t>
      </w:r>
      <w:r w:rsidRPr="00EB37F9">
        <w:rPr>
          <w:rFonts w:asciiTheme="minorHAnsi" w:hAnsiTheme="minorHAnsi" w:cstheme="minorHAnsi"/>
          <w:color w:val="000000"/>
          <w:sz w:val="22"/>
          <w:szCs w:val="22"/>
        </w:rPr>
        <w:t>Cardone A</w:t>
      </w:r>
      <w:r w:rsidR="009C53C2">
        <w:rPr>
          <w:rFonts w:asciiTheme="minorHAnsi" w:hAnsiTheme="minorHAnsi" w:cstheme="minorHAnsi"/>
          <w:color w:val="000000"/>
          <w:sz w:val="22"/>
          <w:szCs w:val="22"/>
        </w:rPr>
        <w:t>. (</w:t>
      </w:r>
      <w:r w:rsidR="009C53C2" w:rsidRPr="00EB37F9">
        <w:rPr>
          <w:rFonts w:asciiTheme="minorHAnsi" w:hAnsiTheme="minorHAnsi" w:cstheme="minorHAnsi"/>
          <w:color w:val="000000"/>
          <w:sz w:val="22"/>
          <w:szCs w:val="22"/>
        </w:rPr>
        <w:t>2015</w:t>
      </w:r>
      <w:r w:rsidR="009C53C2">
        <w:rPr>
          <w:rFonts w:asciiTheme="minorHAnsi" w:hAnsiTheme="minorHAnsi" w:cstheme="minorHAnsi"/>
          <w:color w:val="000000"/>
          <w:sz w:val="22"/>
          <w:szCs w:val="22"/>
        </w:rPr>
        <w:t xml:space="preserve">). </w:t>
      </w:r>
      <w:r w:rsidRPr="00EB37F9">
        <w:rPr>
          <w:rFonts w:asciiTheme="minorHAnsi" w:hAnsiTheme="minorHAnsi" w:cstheme="minorHAnsi"/>
          <w:color w:val="000000"/>
          <w:sz w:val="22"/>
          <w:szCs w:val="22"/>
        </w:rPr>
        <w:t>Imidacloprid Induces Morphological and Molecular Damages on Testis of Lizard (Podarcis sicula)</w:t>
      </w:r>
      <w:r w:rsidR="009C53C2">
        <w:rPr>
          <w:rFonts w:asciiTheme="minorHAnsi" w:hAnsiTheme="minorHAnsi" w:cstheme="minorHAnsi"/>
          <w:color w:val="000000"/>
          <w:sz w:val="22"/>
          <w:szCs w:val="22"/>
        </w:rPr>
        <w:t xml:space="preserve">. </w:t>
      </w:r>
      <w:r w:rsidRPr="00EB37F9">
        <w:rPr>
          <w:rFonts w:asciiTheme="minorHAnsi" w:hAnsiTheme="minorHAnsi" w:cstheme="minorHAnsi"/>
          <w:color w:val="000000"/>
          <w:sz w:val="22"/>
          <w:szCs w:val="22"/>
        </w:rPr>
        <w:t>Ecotoxicology 24: 94-105</w:t>
      </w:r>
      <w:r w:rsidR="009C53C2">
        <w:rPr>
          <w:rFonts w:asciiTheme="minorHAnsi" w:hAnsiTheme="minorHAnsi" w:cstheme="minorHAnsi"/>
          <w:color w:val="000000"/>
          <w:sz w:val="22"/>
          <w:szCs w:val="22"/>
        </w:rPr>
        <w:t>.</w:t>
      </w:r>
    </w:p>
    <w:p w14:paraId="2AD685CC" w14:textId="77777777" w:rsidR="00EB37F9" w:rsidRPr="003A314F" w:rsidRDefault="00EB37F9" w:rsidP="00EB37F9">
      <w:pPr>
        <w:rPr>
          <w:rFonts w:asciiTheme="minorHAnsi" w:hAnsiTheme="minorHAnsi" w:cstheme="minorHAnsi"/>
          <w:color w:val="000000"/>
          <w:sz w:val="22"/>
          <w:szCs w:val="22"/>
        </w:rPr>
      </w:pPr>
    </w:p>
    <w:p w14:paraId="3C6F950E" w14:textId="77777777" w:rsidR="00EB37F9" w:rsidRDefault="00EB37F9" w:rsidP="00EB37F9">
      <w:pPr>
        <w:rPr>
          <w:rFonts w:asciiTheme="minorHAnsi" w:hAnsiTheme="minorHAnsi" w:cstheme="minorHAnsi"/>
          <w:b/>
          <w:bCs/>
          <w:color w:val="000000"/>
          <w:sz w:val="22"/>
          <w:szCs w:val="22"/>
        </w:rPr>
      </w:pPr>
      <w:r w:rsidRPr="003A314F">
        <w:rPr>
          <w:rFonts w:asciiTheme="minorHAnsi" w:hAnsiTheme="minorHAnsi" w:cstheme="minorHAnsi"/>
          <w:b/>
          <w:bCs/>
          <w:color w:val="000000"/>
          <w:sz w:val="22"/>
          <w:szCs w:val="22"/>
        </w:rPr>
        <w:t xml:space="preserve">Summary of Study Findings:  </w:t>
      </w:r>
    </w:p>
    <w:p w14:paraId="6453EB30" w14:textId="66B098AD" w:rsidR="009C53C2" w:rsidRDefault="00094300" w:rsidP="009C53C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Adult </w:t>
      </w:r>
      <w:r w:rsidR="009C53C2" w:rsidRPr="009C53C2">
        <w:rPr>
          <w:rFonts w:asciiTheme="minorHAnsi" w:hAnsiTheme="minorHAnsi" w:cstheme="minorHAnsi"/>
          <w:color w:val="000000"/>
          <w:sz w:val="22"/>
          <w:szCs w:val="22"/>
        </w:rPr>
        <w:t>male lizards (</w:t>
      </w:r>
      <w:r w:rsidR="009C53C2" w:rsidRPr="00094300">
        <w:rPr>
          <w:rFonts w:asciiTheme="minorHAnsi" w:hAnsiTheme="minorHAnsi" w:cstheme="minorHAnsi"/>
          <w:i/>
          <w:iCs/>
          <w:color w:val="000000"/>
          <w:sz w:val="22"/>
          <w:szCs w:val="22"/>
        </w:rPr>
        <w:t>Podarcis sicula</w:t>
      </w:r>
      <w:r w:rsidR="009C53C2" w:rsidRPr="009C53C2">
        <w:rPr>
          <w:rFonts w:asciiTheme="minorHAnsi" w:hAnsiTheme="minorHAnsi" w:cstheme="minorHAnsi"/>
          <w:color w:val="000000"/>
          <w:sz w:val="22"/>
          <w:szCs w:val="22"/>
        </w:rPr>
        <w:t>) were caught by noose or hand in a reference site</w:t>
      </w:r>
      <w:r w:rsidR="009C53C2">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with no history of chemical application surrounding Naples</w:t>
      </w:r>
      <w:r w:rsidR="009C53C2">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(Italy) during winter stasis phase (mid-November).</w:t>
      </w:r>
      <w:r w:rsidR="005E36A5">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Imidacloprid analytical standard (IMI) (CAS No.</w:t>
      </w:r>
      <w:r w:rsidR="009C53C2">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138261-41-3) was purchased from Fluka/Riedel-de Haen</w:t>
      </w:r>
      <w:r w:rsidR="005E36A5">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(Sigma-Aldrich, Milan, Italy). Commercial insecticide</w:t>
      </w:r>
      <w:r w:rsidR="009C53C2">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Confidor 200 SL containing 17.1/100 g of IMI as active</w:t>
      </w:r>
      <w:r w:rsidR="009C53C2">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ingredient was obtained from Bayer CropScience S.r.l.</w:t>
      </w:r>
      <w:r w:rsidR="009C53C2">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 xml:space="preserve">(Milan, Italy). </w:t>
      </w:r>
    </w:p>
    <w:p w14:paraId="5B1B246E" w14:textId="3B51683A" w:rsidR="009C53C2" w:rsidRDefault="009C53C2" w:rsidP="009C53C2">
      <w:pPr>
        <w:rPr>
          <w:rFonts w:asciiTheme="minorHAnsi" w:hAnsiTheme="minorHAnsi" w:cstheme="minorHAnsi"/>
          <w:color w:val="000000"/>
          <w:sz w:val="22"/>
          <w:szCs w:val="22"/>
        </w:rPr>
      </w:pPr>
    </w:p>
    <w:p w14:paraId="51E00FC1" w14:textId="4FE4EAD3" w:rsidR="009C53C2" w:rsidRDefault="009C53C2" w:rsidP="009C53C2">
      <w:pPr>
        <w:rPr>
          <w:rFonts w:asciiTheme="minorHAnsi" w:hAnsiTheme="minorHAnsi" w:cstheme="minorHAnsi"/>
          <w:color w:val="000000"/>
          <w:sz w:val="22"/>
          <w:szCs w:val="22"/>
        </w:rPr>
      </w:pPr>
      <w:r w:rsidRPr="009C53C2">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LD</w:t>
      </w:r>
      <w:r w:rsidRPr="003A1AB7">
        <w:rPr>
          <w:rFonts w:asciiTheme="minorHAnsi" w:hAnsiTheme="minorHAnsi" w:cstheme="minorHAnsi"/>
          <w:color w:val="000000"/>
          <w:sz w:val="22"/>
          <w:szCs w:val="22"/>
          <w:vertAlign w:val="subscript"/>
        </w:rPr>
        <w:t>50</w:t>
      </w:r>
      <w:r w:rsidRPr="009C53C2">
        <w:rPr>
          <w:rFonts w:asciiTheme="minorHAnsi" w:hAnsiTheme="minorHAnsi" w:cstheme="minorHAnsi"/>
          <w:color w:val="000000"/>
          <w:sz w:val="22"/>
          <w:szCs w:val="22"/>
        </w:rPr>
        <w:t xml:space="preserve"> for oral administration was determined using seven</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different doses</w:t>
      </w:r>
      <w:r w:rsidR="00094300" w:rsidRPr="00094300">
        <w:rPr>
          <w:rFonts w:asciiTheme="minorHAnsi" w:hAnsiTheme="minorHAnsi" w:cstheme="minorHAnsi"/>
          <w:color w:val="000000"/>
          <w:sz w:val="22"/>
          <w:szCs w:val="22"/>
        </w:rPr>
        <w:t xml:space="preserve"> </w:t>
      </w:r>
      <w:r w:rsidR="00094300" w:rsidRPr="009C53C2">
        <w:rPr>
          <w:rFonts w:asciiTheme="minorHAnsi" w:hAnsiTheme="minorHAnsi" w:cstheme="minorHAnsi"/>
          <w:color w:val="000000"/>
          <w:sz w:val="22"/>
          <w:szCs w:val="22"/>
        </w:rPr>
        <w:t>of 0</w:t>
      </w:r>
      <w:r w:rsidR="00094300">
        <w:rPr>
          <w:rFonts w:asciiTheme="minorHAnsi" w:hAnsiTheme="minorHAnsi" w:cstheme="minorHAnsi"/>
          <w:color w:val="000000"/>
          <w:sz w:val="22"/>
          <w:szCs w:val="22"/>
        </w:rPr>
        <w:t xml:space="preserve"> </w:t>
      </w:r>
      <w:r w:rsidR="00094300" w:rsidRPr="009C53C2">
        <w:rPr>
          <w:rFonts w:asciiTheme="minorHAnsi" w:hAnsiTheme="minorHAnsi" w:cstheme="minorHAnsi"/>
          <w:color w:val="000000"/>
          <w:sz w:val="22"/>
          <w:szCs w:val="22"/>
        </w:rPr>
        <w:t>(control), 10, 21.5, 46.4, 100, 215, or 464 mg/kg body</w:t>
      </w:r>
      <w:r w:rsidR="00094300">
        <w:rPr>
          <w:rFonts w:asciiTheme="minorHAnsi" w:hAnsiTheme="minorHAnsi" w:cstheme="minorHAnsi"/>
          <w:color w:val="000000"/>
          <w:sz w:val="22"/>
          <w:szCs w:val="22"/>
        </w:rPr>
        <w:t xml:space="preserve"> </w:t>
      </w:r>
      <w:r w:rsidR="00094300" w:rsidRPr="009C53C2">
        <w:rPr>
          <w:rFonts w:asciiTheme="minorHAnsi" w:hAnsiTheme="minorHAnsi" w:cstheme="minorHAnsi"/>
          <w:color w:val="000000"/>
          <w:sz w:val="22"/>
          <w:szCs w:val="22"/>
        </w:rPr>
        <w:t>weight/lizard of IMI in saline</w:t>
      </w:r>
      <w:r w:rsidRPr="009C53C2">
        <w:rPr>
          <w:rFonts w:asciiTheme="minorHAnsi" w:hAnsiTheme="minorHAnsi" w:cstheme="minorHAnsi"/>
          <w:color w:val="000000"/>
          <w:sz w:val="22"/>
          <w:szCs w:val="22"/>
        </w:rPr>
        <w:t>. A pipette was</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 xml:space="preserve">used to deliver a volume of 150 </w:t>
      </w:r>
      <w:r w:rsidR="00094300">
        <w:rPr>
          <w:rFonts w:asciiTheme="minorHAnsi" w:hAnsiTheme="minorHAnsi" w:cstheme="minorHAnsi"/>
          <w:color w:val="000000"/>
          <w:sz w:val="22"/>
          <w:szCs w:val="22"/>
        </w:rPr>
        <w:t>mL</w:t>
      </w:r>
      <w:r w:rsidRPr="009C53C2">
        <w:rPr>
          <w:rFonts w:asciiTheme="minorHAnsi" w:hAnsiTheme="minorHAnsi" w:cstheme="minorHAnsi"/>
          <w:color w:val="000000"/>
          <w:sz w:val="22"/>
          <w:szCs w:val="22"/>
        </w:rPr>
        <w:t xml:space="preserve"> into the oral cavity of</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each lizard. Dead lizards were counted after 24 h.</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The results were determined by Probit analysis and</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analyzed with the computer program TSK (Trimmed</w:t>
      </w:r>
      <w:r w:rsidR="005E36A5">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Spearman-Karber Program, Version 1.5) to calculate</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LD50 and its 95 % confidence interval.</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After oral delivery, survival lizards were observed for a</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time of 7 days and signs of toxicity were recorded.</w:t>
      </w:r>
      <w:r w:rsidR="006E7AFF">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Doses of 10, 50 and 100 mg/kg bw/lizard of IMI were</w:t>
      </w:r>
      <w:r>
        <w:rPr>
          <w:rFonts w:asciiTheme="minorHAnsi" w:hAnsiTheme="minorHAnsi" w:cstheme="minorHAnsi"/>
          <w:color w:val="000000"/>
          <w:sz w:val="22"/>
          <w:szCs w:val="22"/>
        </w:rPr>
        <w:t xml:space="preserve"> </w:t>
      </w:r>
      <w:r w:rsidRPr="009C53C2">
        <w:rPr>
          <w:rFonts w:asciiTheme="minorHAnsi" w:hAnsiTheme="minorHAnsi" w:cstheme="minorHAnsi"/>
          <w:color w:val="000000"/>
          <w:sz w:val="22"/>
          <w:szCs w:val="22"/>
        </w:rPr>
        <w:t>chosen and utilized in the subchronic tests and delivered</w:t>
      </w:r>
      <w:r>
        <w:rPr>
          <w:rFonts w:asciiTheme="minorHAnsi" w:hAnsiTheme="minorHAnsi" w:cstheme="minorHAnsi"/>
          <w:color w:val="000000"/>
          <w:sz w:val="22"/>
          <w:szCs w:val="22"/>
        </w:rPr>
        <w:t xml:space="preserve"> </w:t>
      </w:r>
      <w:r w:rsidR="00094300">
        <w:rPr>
          <w:rFonts w:asciiTheme="minorHAnsi" w:hAnsiTheme="minorHAnsi" w:cstheme="minorHAnsi"/>
          <w:color w:val="000000"/>
          <w:sz w:val="22"/>
          <w:szCs w:val="22"/>
        </w:rPr>
        <w:t>in the same method as the acute test</w:t>
      </w:r>
      <w:r w:rsidRPr="009C53C2">
        <w:rPr>
          <w:rFonts w:asciiTheme="minorHAnsi" w:hAnsiTheme="minorHAnsi" w:cstheme="minorHAnsi"/>
          <w:color w:val="000000"/>
          <w:sz w:val="22"/>
          <w:szCs w:val="22"/>
        </w:rPr>
        <w:t xml:space="preserve"> on alternate days for 2 weeks. </w:t>
      </w:r>
    </w:p>
    <w:p w14:paraId="4F299B9C" w14:textId="0A438E03" w:rsidR="009C53C2" w:rsidRDefault="009C53C2" w:rsidP="009C53C2">
      <w:pPr>
        <w:rPr>
          <w:rFonts w:asciiTheme="minorHAnsi" w:hAnsiTheme="minorHAnsi" w:cstheme="minorHAnsi"/>
          <w:color w:val="000000"/>
          <w:sz w:val="22"/>
          <w:szCs w:val="22"/>
        </w:rPr>
      </w:pPr>
    </w:p>
    <w:p w14:paraId="498BD9FE" w14:textId="4FAFC5F5" w:rsidR="009C53C2" w:rsidRPr="004C03F9" w:rsidRDefault="00094300" w:rsidP="005E36A5">
      <w:pPr>
        <w:rPr>
          <w:rFonts w:asciiTheme="minorHAnsi" w:hAnsiTheme="minorHAnsi" w:cstheme="minorHAnsi"/>
          <w:color w:val="000000"/>
          <w:sz w:val="22"/>
          <w:szCs w:val="22"/>
        </w:rPr>
      </w:pPr>
      <w:r>
        <w:rPr>
          <w:rFonts w:asciiTheme="minorHAnsi" w:hAnsiTheme="minorHAnsi" w:cstheme="minorHAnsi"/>
          <w:color w:val="000000"/>
          <w:sz w:val="22"/>
          <w:szCs w:val="22"/>
        </w:rPr>
        <w:t>The c</w:t>
      </w:r>
      <w:r w:rsidR="009C53C2" w:rsidRPr="009C53C2">
        <w:rPr>
          <w:rFonts w:asciiTheme="minorHAnsi" w:hAnsiTheme="minorHAnsi" w:cstheme="minorHAnsi"/>
          <w:color w:val="000000"/>
          <w:sz w:val="22"/>
          <w:szCs w:val="22"/>
        </w:rPr>
        <w:t>alculated</w:t>
      </w:r>
      <w:r w:rsidR="004C03F9">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 xml:space="preserve">LD50 value </w:t>
      </w:r>
      <w:r>
        <w:rPr>
          <w:rFonts w:asciiTheme="minorHAnsi" w:hAnsiTheme="minorHAnsi" w:cstheme="minorHAnsi"/>
          <w:color w:val="000000"/>
          <w:sz w:val="22"/>
          <w:szCs w:val="22"/>
        </w:rPr>
        <w:t>for</w:t>
      </w:r>
      <w:r w:rsidR="009C53C2" w:rsidRPr="009C53C2">
        <w:rPr>
          <w:rFonts w:asciiTheme="minorHAnsi" w:hAnsiTheme="minorHAnsi" w:cstheme="minorHAnsi"/>
          <w:color w:val="000000"/>
          <w:sz w:val="22"/>
          <w:szCs w:val="22"/>
        </w:rPr>
        <w:t xml:space="preserve"> IMI was 503.76 mg/kg. After 24 h, </w:t>
      </w:r>
      <w:r>
        <w:rPr>
          <w:rFonts w:asciiTheme="minorHAnsi" w:hAnsiTheme="minorHAnsi" w:cstheme="minorHAnsi"/>
          <w:color w:val="000000"/>
          <w:sz w:val="22"/>
          <w:szCs w:val="22"/>
        </w:rPr>
        <w:t>some lizards</w:t>
      </w:r>
      <w:r w:rsidR="004C03F9">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showed symptoms such as decrease in spontaneous locomotor</w:t>
      </w:r>
      <w:r w:rsidR="004C03F9">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activity and tremors that gradually disappeared</w:t>
      </w:r>
      <w:r w:rsidR="004C03F9">
        <w:rPr>
          <w:rFonts w:asciiTheme="minorHAnsi" w:hAnsiTheme="minorHAnsi" w:cstheme="minorHAnsi"/>
          <w:color w:val="000000"/>
          <w:sz w:val="22"/>
          <w:szCs w:val="22"/>
        </w:rPr>
        <w:t xml:space="preserve"> </w:t>
      </w:r>
      <w:r w:rsidR="009C53C2" w:rsidRPr="009C53C2">
        <w:rPr>
          <w:rFonts w:asciiTheme="minorHAnsi" w:hAnsiTheme="minorHAnsi" w:cstheme="minorHAnsi"/>
          <w:color w:val="000000"/>
          <w:sz w:val="22"/>
          <w:szCs w:val="22"/>
        </w:rPr>
        <w:t>during the 7 days after treatment.</w:t>
      </w:r>
      <w:r w:rsidR="005E36A5">
        <w:rPr>
          <w:rFonts w:asciiTheme="minorHAnsi" w:hAnsiTheme="minorHAnsi" w:cstheme="minorHAnsi"/>
          <w:color w:val="000000"/>
          <w:sz w:val="22"/>
          <w:szCs w:val="22"/>
        </w:rPr>
        <w:t xml:space="preserve"> </w:t>
      </w:r>
      <w:r w:rsidR="004C03F9" w:rsidRPr="004C03F9">
        <w:rPr>
          <w:rFonts w:asciiTheme="minorHAnsi" w:hAnsiTheme="minorHAnsi" w:cstheme="minorHAnsi"/>
          <w:color w:val="000000"/>
          <w:sz w:val="22"/>
          <w:szCs w:val="22"/>
        </w:rPr>
        <w:t xml:space="preserve">Subchronic reproductive endpoints were, gonadosomatic index (GSI), </w:t>
      </w:r>
      <w:r>
        <w:rPr>
          <w:rFonts w:asciiTheme="minorHAnsi" w:eastAsiaTheme="minorHAnsi" w:hAnsiTheme="minorHAnsi" w:cstheme="minorHAnsi"/>
          <w:sz w:val="22"/>
          <w:szCs w:val="22"/>
        </w:rPr>
        <w:t>t</w:t>
      </w:r>
      <w:r w:rsidR="004C03F9" w:rsidRPr="004C03F9">
        <w:rPr>
          <w:rFonts w:asciiTheme="minorHAnsi" w:eastAsiaTheme="minorHAnsi" w:hAnsiTheme="minorHAnsi" w:cstheme="minorHAnsi"/>
          <w:sz w:val="22"/>
          <w:szCs w:val="22"/>
        </w:rPr>
        <w:t>ubular diameter</w:t>
      </w:r>
      <w:r w:rsidR="004C03F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c</w:t>
      </w:r>
      <w:r w:rsidR="004C03F9" w:rsidRPr="004C03F9">
        <w:rPr>
          <w:rFonts w:asciiTheme="minorHAnsi" w:eastAsiaTheme="minorHAnsi" w:hAnsiTheme="minorHAnsi" w:cstheme="minorHAnsi"/>
          <w:sz w:val="22"/>
          <w:szCs w:val="22"/>
        </w:rPr>
        <w:t>rude number of germ cells per cross-section of seminiferous tubules</w:t>
      </w:r>
      <w:r w:rsidR="004C03F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s</w:t>
      </w:r>
      <w:r w:rsidR="004C03F9" w:rsidRPr="004C03F9">
        <w:rPr>
          <w:rFonts w:asciiTheme="minorHAnsi" w:eastAsiaTheme="minorHAnsi" w:hAnsiTheme="minorHAnsi" w:cstheme="minorHAnsi"/>
          <w:sz w:val="22"/>
          <w:szCs w:val="22"/>
        </w:rPr>
        <w:t>permatogonia</w:t>
      </w:r>
      <w:r w:rsidR="004C03F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p</w:t>
      </w:r>
      <w:r w:rsidR="004C03F9" w:rsidRPr="004C03F9">
        <w:rPr>
          <w:rFonts w:asciiTheme="minorHAnsi" w:eastAsiaTheme="minorHAnsi" w:hAnsiTheme="minorHAnsi" w:cstheme="minorHAnsi"/>
          <w:sz w:val="22"/>
          <w:szCs w:val="22"/>
        </w:rPr>
        <w:t>rimary</w:t>
      </w:r>
      <w:r w:rsidR="004C03F9">
        <w:rPr>
          <w:rFonts w:asciiTheme="minorHAnsi" w:eastAsiaTheme="minorHAnsi" w:hAnsiTheme="minorHAnsi" w:cstheme="minorHAnsi"/>
          <w:sz w:val="22"/>
          <w:szCs w:val="22"/>
        </w:rPr>
        <w:t xml:space="preserve"> and secondary </w:t>
      </w:r>
      <w:r w:rsidR="004C03F9" w:rsidRPr="004C03F9">
        <w:rPr>
          <w:rFonts w:asciiTheme="minorHAnsi" w:eastAsiaTheme="minorHAnsi" w:hAnsiTheme="minorHAnsi" w:cstheme="minorHAnsi"/>
          <w:sz w:val="22"/>
          <w:szCs w:val="22"/>
        </w:rPr>
        <w:t>spermatocytes</w:t>
      </w:r>
      <w:r w:rsidR="004C03F9">
        <w:rPr>
          <w:rFonts w:asciiTheme="minorHAnsi" w:eastAsiaTheme="minorHAnsi" w:hAnsiTheme="minorHAnsi" w:cstheme="minorHAnsi"/>
          <w:sz w:val="22"/>
          <w:szCs w:val="22"/>
        </w:rPr>
        <w:t xml:space="preserve">, </w:t>
      </w:r>
      <w:proofErr w:type="gramStart"/>
      <w:r>
        <w:rPr>
          <w:rFonts w:asciiTheme="minorHAnsi" w:eastAsiaTheme="minorHAnsi" w:hAnsiTheme="minorHAnsi" w:cstheme="minorHAnsi"/>
          <w:sz w:val="22"/>
          <w:szCs w:val="22"/>
        </w:rPr>
        <w:t>s</w:t>
      </w:r>
      <w:r w:rsidR="004C03F9" w:rsidRPr="004C03F9">
        <w:rPr>
          <w:rFonts w:asciiTheme="minorHAnsi" w:eastAsiaTheme="minorHAnsi" w:hAnsiTheme="minorHAnsi" w:cstheme="minorHAnsi"/>
          <w:sz w:val="22"/>
          <w:szCs w:val="22"/>
        </w:rPr>
        <w:t>permatids</w:t>
      </w:r>
      <w:proofErr w:type="gramEnd"/>
      <w:r w:rsidR="004C03F9" w:rsidRPr="004C03F9">
        <w:rPr>
          <w:rFonts w:asciiTheme="minorHAnsi" w:eastAsiaTheme="minorHAnsi" w:hAnsiTheme="minorHAnsi" w:cstheme="minorHAnsi"/>
          <w:sz w:val="22"/>
          <w:szCs w:val="22"/>
        </w:rPr>
        <w:t xml:space="preserve"> </w:t>
      </w:r>
      <w:r w:rsidR="004C03F9">
        <w:rPr>
          <w:rFonts w:asciiTheme="minorHAnsi" w:eastAsiaTheme="minorHAnsi" w:hAnsiTheme="minorHAnsi" w:cstheme="minorHAnsi"/>
          <w:sz w:val="22"/>
          <w:szCs w:val="22"/>
        </w:rPr>
        <w:t xml:space="preserve">and </w:t>
      </w:r>
      <w:r>
        <w:rPr>
          <w:rFonts w:asciiTheme="minorHAnsi" w:eastAsiaTheme="minorHAnsi" w:hAnsiTheme="minorHAnsi" w:cstheme="minorHAnsi"/>
          <w:sz w:val="22"/>
          <w:szCs w:val="22"/>
        </w:rPr>
        <w:t>s</w:t>
      </w:r>
      <w:r w:rsidR="004C03F9" w:rsidRPr="004C03F9">
        <w:rPr>
          <w:rFonts w:asciiTheme="minorHAnsi" w:eastAsiaTheme="minorHAnsi" w:hAnsiTheme="minorHAnsi" w:cstheme="minorHAnsi"/>
          <w:sz w:val="22"/>
          <w:szCs w:val="22"/>
        </w:rPr>
        <w:t>permatozoa</w:t>
      </w:r>
      <w:r>
        <w:rPr>
          <w:rFonts w:asciiTheme="minorHAnsi" w:eastAsiaTheme="minorHAnsi" w:hAnsiTheme="minorHAnsi" w:cstheme="minorHAnsi"/>
          <w:sz w:val="22"/>
          <w:szCs w:val="22"/>
        </w:rPr>
        <w:t xml:space="preserve">. As these endpoints are not apical nor directly linked to apical endpoints, they are not applicable to ecological risk assessment. </w:t>
      </w:r>
    </w:p>
    <w:p w14:paraId="2420E059" w14:textId="77777777" w:rsidR="009C53C2" w:rsidRDefault="009C53C2" w:rsidP="009C53C2">
      <w:pPr>
        <w:rPr>
          <w:rFonts w:asciiTheme="minorHAnsi" w:hAnsiTheme="minorHAnsi" w:cstheme="minorHAnsi"/>
          <w:color w:val="000000"/>
          <w:sz w:val="22"/>
          <w:szCs w:val="22"/>
        </w:rPr>
      </w:pPr>
    </w:p>
    <w:p w14:paraId="1217E236" w14:textId="5E95B94A" w:rsidR="00EB37F9" w:rsidRPr="003A314F" w:rsidRDefault="00EB37F9" w:rsidP="00EB37F9">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Description of Use in Document (QUAL, QUAN, INV):</w:t>
      </w:r>
      <w:r w:rsidRPr="003A314F">
        <w:rPr>
          <w:rFonts w:asciiTheme="minorHAnsi" w:hAnsiTheme="minorHAnsi" w:cstheme="minorHAnsi"/>
          <w:color w:val="000000"/>
          <w:sz w:val="22"/>
          <w:szCs w:val="22"/>
        </w:rPr>
        <w:t xml:space="preserve"> </w:t>
      </w:r>
      <w:r w:rsidR="008D4944">
        <w:rPr>
          <w:rFonts w:asciiTheme="minorHAnsi" w:hAnsiTheme="minorHAnsi" w:cstheme="minorHAnsi"/>
          <w:color w:val="000000"/>
          <w:sz w:val="22"/>
          <w:szCs w:val="22"/>
        </w:rPr>
        <w:t>Qualitative</w:t>
      </w:r>
    </w:p>
    <w:p w14:paraId="32185BC7" w14:textId="77777777" w:rsidR="00EB37F9" w:rsidRPr="003A314F" w:rsidRDefault="00EB37F9" w:rsidP="00EB37F9">
      <w:pPr>
        <w:rPr>
          <w:rFonts w:asciiTheme="minorHAnsi" w:hAnsiTheme="minorHAnsi" w:cstheme="minorHAnsi"/>
          <w:b/>
          <w:bCs/>
          <w:color w:val="000000"/>
          <w:sz w:val="22"/>
          <w:szCs w:val="22"/>
        </w:rPr>
      </w:pPr>
    </w:p>
    <w:p w14:paraId="6B85AF24" w14:textId="5459487C" w:rsidR="00EB37F9" w:rsidRPr="003A314F" w:rsidRDefault="00EB37F9" w:rsidP="00EB37F9">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Limitations of Study:</w:t>
      </w:r>
      <w:r w:rsidRPr="003A314F">
        <w:rPr>
          <w:rFonts w:asciiTheme="minorHAnsi" w:hAnsiTheme="minorHAnsi" w:cstheme="minorHAnsi"/>
          <w:color w:val="000000"/>
          <w:sz w:val="22"/>
          <w:szCs w:val="22"/>
        </w:rPr>
        <w:t xml:space="preserve">  </w:t>
      </w:r>
      <w:r w:rsidR="00094300">
        <w:rPr>
          <w:rFonts w:asciiTheme="minorHAnsi" w:hAnsiTheme="minorHAnsi" w:cstheme="minorHAnsi"/>
          <w:color w:val="000000"/>
          <w:sz w:val="22"/>
          <w:szCs w:val="22"/>
        </w:rPr>
        <w:t>The calculated LD</w:t>
      </w:r>
      <w:r w:rsidR="00094300" w:rsidRPr="003A1AB7">
        <w:rPr>
          <w:rFonts w:asciiTheme="minorHAnsi" w:hAnsiTheme="minorHAnsi" w:cstheme="minorHAnsi"/>
          <w:color w:val="000000"/>
          <w:sz w:val="22"/>
          <w:szCs w:val="22"/>
          <w:vertAlign w:val="subscript"/>
        </w:rPr>
        <w:t>50</w:t>
      </w:r>
      <w:r w:rsidR="00094300">
        <w:rPr>
          <w:rFonts w:asciiTheme="minorHAnsi" w:hAnsiTheme="minorHAnsi" w:cstheme="minorHAnsi"/>
          <w:color w:val="000000"/>
          <w:sz w:val="22"/>
          <w:szCs w:val="22"/>
        </w:rPr>
        <w:t xml:space="preserve"> is greater than the greatest test concentration and is therefore estimated and not reliable for risk assessment purposes. Additionally, the chronic test did not measure </w:t>
      </w:r>
      <w:r w:rsidR="00893186">
        <w:rPr>
          <w:rFonts w:asciiTheme="minorHAnsi" w:hAnsiTheme="minorHAnsi" w:cstheme="minorHAnsi"/>
          <w:color w:val="000000"/>
          <w:sz w:val="22"/>
          <w:szCs w:val="22"/>
        </w:rPr>
        <w:t xml:space="preserve">apical </w:t>
      </w:r>
      <w:r w:rsidR="00094300">
        <w:rPr>
          <w:rFonts w:asciiTheme="minorHAnsi" w:hAnsiTheme="minorHAnsi" w:cstheme="minorHAnsi"/>
          <w:color w:val="000000"/>
          <w:sz w:val="22"/>
          <w:szCs w:val="22"/>
        </w:rPr>
        <w:t xml:space="preserve">endpoints </w:t>
      </w:r>
      <w:r w:rsidR="00893186">
        <w:rPr>
          <w:rFonts w:asciiTheme="minorHAnsi" w:hAnsiTheme="minorHAnsi" w:cstheme="minorHAnsi"/>
          <w:color w:val="000000"/>
          <w:sz w:val="22"/>
          <w:szCs w:val="22"/>
        </w:rPr>
        <w:t xml:space="preserve">nor directly related to apical endpoints. </w:t>
      </w:r>
    </w:p>
    <w:p w14:paraId="029CEDB8" w14:textId="77777777" w:rsidR="00EB37F9" w:rsidRPr="003A314F" w:rsidRDefault="00EB37F9" w:rsidP="00EB37F9">
      <w:pPr>
        <w:rPr>
          <w:rFonts w:asciiTheme="minorHAnsi" w:hAnsiTheme="minorHAnsi" w:cstheme="minorHAnsi"/>
          <w:color w:val="000000"/>
          <w:sz w:val="22"/>
          <w:szCs w:val="22"/>
        </w:rPr>
      </w:pPr>
    </w:p>
    <w:p w14:paraId="59586636" w14:textId="77777777" w:rsidR="00EB37F9" w:rsidRPr="003A314F" w:rsidRDefault="00EB37F9" w:rsidP="00EB37F9">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Primary Reviewer:</w:t>
      </w:r>
      <w:r w:rsidRPr="003A31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Meghann Niesen</w:t>
      </w:r>
    </w:p>
    <w:p w14:paraId="0AEF8489" w14:textId="47F0DDE7" w:rsidR="00DB14B2" w:rsidRDefault="00EB37F9">
      <w:pPr>
        <w:rPr>
          <w:rFonts w:asciiTheme="minorHAnsi" w:hAnsiTheme="minorHAnsi" w:cstheme="minorHAnsi"/>
          <w:color w:val="000000"/>
          <w:sz w:val="22"/>
          <w:szCs w:val="22"/>
        </w:rPr>
      </w:pPr>
      <w:r w:rsidRPr="003A314F">
        <w:rPr>
          <w:rFonts w:asciiTheme="minorHAnsi" w:hAnsiTheme="minorHAnsi" w:cstheme="minorHAnsi"/>
          <w:b/>
          <w:bCs/>
          <w:color w:val="000000"/>
          <w:sz w:val="22"/>
          <w:szCs w:val="22"/>
        </w:rPr>
        <w:t>Secondary Reviewer:</w:t>
      </w:r>
      <w:r w:rsidRPr="003A314F">
        <w:rPr>
          <w:rFonts w:asciiTheme="minorHAnsi" w:hAnsiTheme="minorHAnsi" w:cstheme="minorHAnsi"/>
          <w:color w:val="000000"/>
          <w:sz w:val="22"/>
          <w:szCs w:val="22"/>
        </w:rPr>
        <w:t xml:space="preserve"> </w:t>
      </w:r>
      <w:r w:rsidR="0078793F" w:rsidRPr="008D4944">
        <w:rPr>
          <w:rFonts w:asciiTheme="minorHAnsi" w:hAnsiTheme="minorHAnsi" w:cstheme="minorHAnsi"/>
          <w:color w:val="000000"/>
          <w:sz w:val="22"/>
          <w:szCs w:val="22"/>
        </w:rPr>
        <w:t>Ryan Mroz</w:t>
      </w:r>
    </w:p>
    <w:sectPr w:rsidR="00DB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3c2d9f11">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F1A3B"/>
    <w:multiLevelType w:val="hybridMultilevel"/>
    <w:tmpl w:val="F594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g/MGB5FxHrD0quZ62RUCZs1cy7Z1J6ckz9+CkKVdBe2F6pD/L53z5FR6HhzrjEciIRTwlFDpS+M8ye8ox+rQ==" w:salt="NQ8DBUydAE/Mh4WqPRbCF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DD"/>
    <w:rsid w:val="0000352B"/>
    <w:rsid w:val="00006D96"/>
    <w:rsid w:val="000232AD"/>
    <w:rsid w:val="00024DDB"/>
    <w:rsid w:val="00046904"/>
    <w:rsid w:val="00053A29"/>
    <w:rsid w:val="00056585"/>
    <w:rsid w:val="00076D41"/>
    <w:rsid w:val="0008060C"/>
    <w:rsid w:val="00090EB3"/>
    <w:rsid w:val="00094300"/>
    <w:rsid w:val="000A5E28"/>
    <w:rsid w:val="000B5E92"/>
    <w:rsid w:val="000C7BEE"/>
    <w:rsid w:val="000F08CD"/>
    <w:rsid w:val="000F2174"/>
    <w:rsid w:val="00153195"/>
    <w:rsid w:val="0016293D"/>
    <w:rsid w:val="00165D96"/>
    <w:rsid w:val="00184FCB"/>
    <w:rsid w:val="00186DF2"/>
    <w:rsid w:val="001F4D19"/>
    <w:rsid w:val="001F6C46"/>
    <w:rsid w:val="00220666"/>
    <w:rsid w:val="0023624A"/>
    <w:rsid w:val="00236F33"/>
    <w:rsid w:val="00246011"/>
    <w:rsid w:val="00282290"/>
    <w:rsid w:val="00283283"/>
    <w:rsid w:val="00284DDD"/>
    <w:rsid w:val="002C636E"/>
    <w:rsid w:val="002C786E"/>
    <w:rsid w:val="002D0CD4"/>
    <w:rsid w:val="002E7107"/>
    <w:rsid w:val="002F0710"/>
    <w:rsid w:val="002F4C24"/>
    <w:rsid w:val="00312E85"/>
    <w:rsid w:val="00314F83"/>
    <w:rsid w:val="00315397"/>
    <w:rsid w:val="0031768D"/>
    <w:rsid w:val="00317CA6"/>
    <w:rsid w:val="00325233"/>
    <w:rsid w:val="003461C0"/>
    <w:rsid w:val="0035444C"/>
    <w:rsid w:val="003735D0"/>
    <w:rsid w:val="00373B00"/>
    <w:rsid w:val="00380F64"/>
    <w:rsid w:val="003A1AB7"/>
    <w:rsid w:val="003C57C1"/>
    <w:rsid w:val="003E3EA7"/>
    <w:rsid w:val="003F08F8"/>
    <w:rsid w:val="003F2EAE"/>
    <w:rsid w:val="003F49F1"/>
    <w:rsid w:val="004059C0"/>
    <w:rsid w:val="00407676"/>
    <w:rsid w:val="0041593B"/>
    <w:rsid w:val="0042479E"/>
    <w:rsid w:val="00427378"/>
    <w:rsid w:val="00452FD8"/>
    <w:rsid w:val="00467E9B"/>
    <w:rsid w:val="00474C44"/>
    <w:rsid w:val="00475495"/>
    <w:rsid w:val="004C03F9"/>
    <w:rsid w:val="004C5679"/>
    <w:rsid w:val="004D1DA0"/>
    <w:rsid w:val="004D6704"/>
    <w:rsid w:val="004E59B2"/>
    <w:rsid w:val="004F5C06"/>
    <w:rsid w:val="004F73AF"/>
    <w:rsid w:val="005134DF"/>
    <w:rsid w:val="005224E0"/>
    <w:rsid w:val="00523EBD"/>
    <w:rsid w:val="00532F4E"/>
    <w:rsid w:val="00540793"/>
    <w:rsid w:val="005454E5"/>
    <w:rsid w:val="00546F53"/>
    <w:rsid w:val="00557630"/>
    <w:rsid w:val="005619E8"/>
    <w:rsid w:val="005619EE"/>
    <w:rsid w:val="00573918"/>
    <w:rsid w:val="0057767B"/>
    <w:rsid w:val="00586ACB"/>
    <w:rsid w:val="005920DD"/>
    <w:rsid w:val="005A2628"/>
    <w:rsid w:val="005A2714"/>
    <w:rsid w:val="005B3F7D"/>
    <w:rsid w:val="005D0406"/>
    <w:rsid w:val="005E36A5"/>
    <w:rsid w:val="005F0BF4"/>
    <w:rsid w:val="005F7B06"/>
    <w:rsid w:val="0060557E"/>
    <w:rsid w:val="006074B6"/>
    <w:rsid w:val="0061207E"/>
    <w:rsid w:val="006166E6"/>
    <w:rsid w:val="00620735"/>
    <w:rsid w:val="00621A47"/>
    <w:rsid w:val="0062611B"/>
    <w:rsid w:val="00635D07"/>
    <w:rsid w:val="00642946"/>
    <w:rsid w:val="00646A1E"/>
    <w:rsid w:val="006601BB"/>
    <w:rsid w:val="006704C5"/>
    <w:rsid w:val="006812D9"/>
    <w:rsid w:val="00693938"/>
    <w:rsid w:val="006C197C"/>
    <w:rsid w:val="006D2551"/>
    <w:rsid w:val="006D4576"/>
    <w:rsid w:val="006D5173"/>
    <w:rsid w:val="006E2A89"/>
    <w:rsid w:val="006E7AFF"/>
    <w:rsid w:val="006F2A35"/>
    <w:rsid w:val="006F36B6"/>
    <w:rsid w:val="006F6E38"/>
    <w:rsid w:val="0071263D"/>
    <w:rsid w:val="0071641D"/>
    <w:rsid w:val="00717828"/>
    <w:rsid w:val="007421E6"/>
    <w:rsid w:val="00755846"/>
    <w:rsid w:val="00755C71"/>
    <w:rsid w:val="007705E1"/>
    <w:rsid w:val="007747C5"/>
    <w:rsid w:val="0078793F"/>
    <w:rsid w:val="007A1B42"/>
    <w:rsid w:val="007C1CA9"/>
    <w:rsid w:val="007D5A61"/>
    <w:rsid w:val="007E32ED"/>
    <w:rsid w:val="007E7BE1"/>
    <w:rsid w:val="007F25CC"/>
    <w:rsid w:val="00825FAB"/>
    <w:rsid w:val="00832033"/>
    <w:rsid w:val="008436B4"/>
    <w:rsid w:val="00863033"/>
    <w:rsid w:val="00864437"/>
    <w:rsid w:val="008709D7"/>
    <w:rsid w:val="008730F1"/>
    <w:rsid w:val="00880F9E"/>
    <w:rsid w:val="00893186"/>
    <w:rsid w:val="008A4816"/>
    <w:rsid w:val="008B6683"/>
    <w:rsid w:val="008D2CE4"/>
    <w:rsid w:val="008D4944"/>
    <w:rsid w:val="008F4657"/>
    <w:rsid w:val="008F476A"/>
    <w:rsid w:val="00902278"/>
    <w:rsid w:val="0090776C"/>
    <w:rsid w:val="00946F97"/>
    <w:rsid w:val="0095212E"/>
    <w:rsid w:val="00954740"/>
    <w:rsid w:val="00980CA8"/>
    <w:rsid w:val="0098330A"/>
    <w:rsid w:val="0098380C"/>
    <w:rsid w:val="009A0CD8"/>
    <w:rsid w:val="009A4AC9"/>
    <w:rsid w:val="009B6A07"/>
    <w:rsid w:val="009C53C2"/>
    <w:rsid w:val="009D219F"/>
    <w:rsid w:val="009E7588"/>
    <w:rsid w:val="00A05256"/>
    <w:rsid w:val="00A17D54"/>
    <w:rsid w:val="00A23454"/>
    <w:rsid w:val="00A33F57"/>
    <w:rsid w:val="00A47E3F"/>
    <w:rsid w:val="00A53B08"/>
    <w:rsid w:val="00A60D5F"/>
    <w:rsid w:val="00A670C3"/>
    <w:rsid w:val="00AA7C5C"/>
    <w:rsid w:val="00AB6BBD"/>
    <w:rsid w:val="00AC0F6C"/>
    <w:rsid w:val="00AC4A6B"/>
    <w:rsid w:val="00AD001B"/>
    <w:rsid w:val="00AE6F9E"/>
    <w:rsid w:val="00B211E6"/>
    <w:rsid w:val="00B31493"/>
    <w:rsid w:val="00B46A87"/>
    <w:rsid w:val="00B539E1"/>
    <w:rsid w:val="00B547F1"/>
    <w:rsid w:val="00B77B57"/>
    <w:rsid w:val="00B91317"/>
    <w:rsid w:val="00BA55F4"/>
    <w:rsid w:val="00BE2838"/>
    <w:rsid w:val="00BF4F4F"/>
    <w:rsid w:val="00BF6BEB"/>
    <w:rsid w:val="00C20ED2"/>
    <w:rsid w:val="00C520D1"/>
    <w:rsid w:val="00C808D0"/>
    <w:rsid w:val="00C8637E"/>
    <w:rsid w:val="00CB1E7A"/>
    <w:rsid w:val="00CC7BC7"/>
    <w:rsid w:val="00CD24DD"/>
    <w:rsid w:val="00D032F1"/>
    <w:rsid w:val="00D0339A"/>
    <w:rsid w:val="00D1315B"/>
    <w:rsid w:val="00D32D3A"/>
    <w:rsid w:val="00D44C9D"/>
    <w:rsid w:val="00D47C97"/>
    <w:rsid w:val="00D53175"/>
    <w:rsid w:val="00D6684C"/>
    <w:rsid w:val="00D72F7D"/>
    <w:rsid w:val="00D7375A"/>
    <w:rsid w:val="00D831B0"/>
    <w:rsid w:val="00DA0910"/>
    <w:rsid w:val="00DA7A66"/>
    <w:rsid w:val="00DB14B2"/>
    <w:rsid w:val="00DB3D46"/>
    <w:rsid w:val="00DB4544"/>
    <w:rsid w:val="00DD319B"/>
    <w:rsid w:val="00DF48DD"/>
    <w:rsid w:val="00DF53EC"/>
    <w:rsid w:val="00E00C2A"/>
    <w:rsid w:val="00E01600"/>
    <w:rsid w:val="00E079A2"/>
    <w:rsid w:val="00E10BF4"/>
    <w:rsid w:val="00E16A52"/>
    <w:rsid w:val="00E218DA"/>
    <w:rsid w:val="00E23C79"/>
    <w:rsid w:val="00E45DAC"/>
    <w:rsid w:val="00E5377F"/>
    <w:rsid w:val="00E65DE3"/>
    <w:rsid w:val="00E67F8E"/>
    <w:rsid w:val="00E7566B"/>
    <w:rsid w:val="00EA39B2"/>
    <w:rsid w:val="00EA6F35"/>
    <w:rsid w:val="00EB37F9"/>
    <w:rsid w:val="00EC0877"/>
    <w:rsid w:val="00EC646C"/>
    <w:rsid w:val="00EE054A"/>
    <w:rsid w:val="00EE588B"/>
    <w:rsid w:val="00F45A6F"/>
    <w:rsid w:val="00F50DC9"/>
    <w:rsid w:val="00F6022E"/>
    <w:rsid w:val="00F92640"/>
    <w:rsid w:val="00F92C53"/>
    <w:rsid w:val="00F960CB"/>
    <w:rsid w:val="00FA2138"/>
    <w:rsid w:val="00FA78E4"/>
    <w:rsid w:val="0103FD30"/>
    <w:rsid w:val="031CF910"/>
    <w:rsid w:val="04B98483"/>
    <w:rsid w:val="07E3D164"/>
    <w:rsid w:val="0962E4F5"/>
    <w:rsid w:val="0FC05CB1"/>
    <w:rsid w:val="129BC6FA"/>
    <w:rsid w:val="13ABA3F4"/>
    <w:rsid w:val="16C5EE48"/>
    <w:rsid w:val="1755E802"/>
    <w:rsid w:val="18BD0691"/>
    <w:rsid w:val="1ABC2042"/>
    <w:rsid w:val="1D200FBA"/>
    <w:rsid w:val="1F7E7DCC"/>
    <w:rsid w:val="1FB9E564"/>
    <w:rsid w:val="20887FC1"/>
    <w:rsid w:val="21044DF9"/>
    <w:rsid w:val="2220CC41"/>
    <w:rsid w:val="24AD564C"/>
    <w:rsid w:val="273E729F"/>
    <w:rsid w:val="275A6720"/>
    <w:rsid w:val="2BA94835"/>
    <w:rsid w:val="2EC02E1E"/>
    <w:rsid w:val="2FDB8AD5"/>
    <w:rsid w:val="30726455"/>
    <w:rsid w:val="31497316"/>
    <w:rsid w:val="341E7825"/>
    <w:rsid w:val="34BC4626"/>
    <w:rsid w:val="364FE05D"/>
    <w:rsid w:val="371D6ED3"/>
    <w:rsid w:val="39C05192"/>
    <w:rsid w:val="3ADDB8C4"/>
    <w:rsid w:val="3C0C9AB5"/>
    <w:rsid w:val="3CA0C419"/>
    <w:rsid w:val="3D86C685"/>
    <w:rsid w:val="406AE53F"/>
    <w:rsid w:val="44BD5D52"/>
    <w:rsid w:val="45BF902D"/>
    <w:rsid w:val="462A29AE"/>
    <w:rsid w:val="4640E8DB"/>
    <w:rsid w:val="46A0D138"/>
    <w:rsid w:val="46AF90E5"/>
    <w:rsid w:val="4970C450"/>
    <w:rsid w:val="4AAD149F"/>
    <w:rsid w:val="4F1BF987"/>
    <w:rsid w:val="4FC44DC1"/>
    <w:rsid w:val="51DCF476"/>
    <w:rsid w:val="53589488"/>
    <w:rsid w:val="57C2ADBE"/>
    <w:rsid w:val="580AAD5D"/>
    <w:rsid w:val="5A2469E0"/>
    <w:rsid w:val="5A888715"/>
    <w:rsid w:val="5AFA4E80"/>
    <w:rsid w:val="62B47724"/>
    <w:rsid w:val="64982902"/>
    <w:rsid w:val="656ABBEA"/>
    <w:rsid w:val="66BC3C70"/>
    <w:rsid w:val="6717E37B"/>
    <w:rsid w:val="6896DB66"/>
    <w:rsid w:val="699C3905"/>
    <w:rsid w:val="6BEB549E"/>
    <w:rsid w:val="6C4A32E3"/>
    <w:rsid w:val="6CA7B9BC"/>
    <w:rsid w:val="705C30D2"/>
    <w:rsid w:val="725A4E64"/>
    <w:rsid w:val="74CD8795"/>
    <w:rsid w:val="77CCEEE3"/>
    <w:rsid w:val="7A4C37EC"/>
    <w:rsid w:val="7C00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E01E"/>
  <w15:chartTrackingRefBased/>
  <w15:docId w15:val="{015B754C-AA6F-4180-9F3A-C6831DA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64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64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20DD"/>
    <w:pPr>
      <w:spacing w:after="200"/>
    </w:pPr>
    <w:rPr>
      <w:rFonts w:asciiTheme="minorHAnsi" w:hAnsiTheme="minorHAnsi"/>
      <w:iCs/>
      <w:color w:val="000000" w:themeColor="text1"/>
      <w:sz w:val="22"/>
      <w:szCs w:val="18"/>
    </w:rPr>
  </w:style>
  <w:style w:type="paragraph" w:styleId="BalloonText">
    <w:name w:val="Balloon Text"/>
    <w:basedOn w:val="Normal"/>
    <w:link w:val="BalloonTextChar"/>
    <w:uiPriority w:val="99"/>
    <w:semiHidden/>
    <w:unhideWhenUsed/>
    <w:rsid w:val="00312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8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5256"/>
    <w:rPr>
      <w:sz w:val="16"/>
      <w:szCs w:val="16"/>
    </w:rPr>
  </w:style>
  <w:style w:type="paragraph" w:styleId="CommentText">
    <w:name w:val="annotation text"/>
    <w:basedOn w:val="Normal"/>
    <w:link w:val="CommentTextChar"/>
    <w:uiPriority w:val="99"/>
    <w:semiHidden/>
    <w:unhideWhenUsed/>
    <w:rsid w:val="00A05256"/>
    <w:rPr>
      <w:sz w:val="20"/>
      <w:szCs w:val="20"/>
    </w:rPr>
  </w:style>
  <w:style w:type="character" w:customStyle="1" w:styleId="CommentTextChar">
    <w:name w:val="Comment Text Char"/>
    <w:basedOn w:val="DefaultParagraphFont"/>
    <w:link w:val="CommentText"/>
    <w:uiPriority w:val="99"/>
    <w:semiHidden/>
    <w:rsid w:val="00A052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5256"/>
    <w:rPr>
      <w:b/>
      <w:bCs/>
    </w:rPr>
  </w:style>
  <w:style w:type="character" w:customStyle="1" w:styleId="CommentSubjectChar">
    <w:name w:val="Comment Subject Char"/>
    <w:basedOn w:val="CommentTextChar"/>
    <w:link w:val="CommentSubject"/>
    <w:uiPriority w:val="99"/>
    <w:semiHidden/>
    <w:rsid w:val="00A052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164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641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7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41208">
      <w:bodyDiv w:val="1"/>
      <w:marLeft w:val="0"/>
      <w:marRight w:val="0"/>
      <w:marTop w:val="0"/>
      <w:marBottom w:val="0"/>
      <w:divBdr>
        <w:top w:val="none" w:sz="0" w:space="0" w:color="auto"/>
        <w:left w:val="none" w:sz="0" w:space="0" w:color="auto"/>
        <w:bottom w:val="none" w:sz="0" w:space="0" w:color="auto"/>
        <w:right w:val="none" w:sz="0" w:space="0" w:color="auto"/>
      </w:divBdr>
    </w:div>
    <w:div w:id="303586552">
      <w:bodyDiv w:val="1"/>
      <w:marLeft w:val="0"/>
      <w:marRight w:val="0"/>
      <w:marTop w:val="0"/>
      <w:marBottom w:val="0"/>
      <w:divBdr>
        <w:top w:val="none" w:sz="0" w:space="0" w:color="auto"/>
        <w:left w:val="none" w:sz="0" w:space="0" w:color="auto"/>
        <w:bottom w:val="none" w:sz="0" w:space="0" w:color="auto"/>
        <w:right w:val="none" w:sz="0" w:space="0" w:color="auto"/>
      </w:divBdr>
    </w:div>
    <w:div w:id="310521683">
      <w:bodyDiv w:val="1"/>
      <w:marLeft w:val="0"/>
      <w:marRight w:val="0"/>
      <w:marTop w:val="0"/>
      <w:marBottom w:val="0"/>
      <w:divBdr>
        <w:top w:val="none" w:sz="0" w:space="0" w:color="auto"/>
        <w:left w:val="none" w:sz="0" w:space="0" w:color="auto"/>
        <w:bottom w:val="none" w:sz="0" w:space="0" w:color="auto"/>
        <w:right w:val="none" w:sz="0" w:space="0" w:color="auto"/>
      </w:divBdr>
    </w:div>
    <w:div w:id="326255278">
      <w:bodyDiv w:val="1"/>
      <w:marLeft w:val="0"/>
      <w:marRight w:val="0"/>
      <w:marTop w:val="0"/>
      <w:marBottom w:val="0"/>
      <w:divBdr>
        <w:top w:val="none" w:sz="0" w:space="0" w:color="auto"/>
        <w:left w:val="none" w:sz="0" w:space="0" w:color="auto"/>
        <w:bottom w:val="none" w:sz="0" w:space="0" w:color="auto"/>
        <w:right w:val="none" w:sz="0" w:space="0" w:color="auto"/>
      </w:divBdr>
    </w:div>
    <w:div w:id="397631223">
      <w:bodyDiv w:val="1"/>
      <w:marLeft w:val="0"/>
      <w:marRight w:val="0"/>
      <w:marTop w:val="0"/>
      <w:marBottom w:val="0"/>
      <w:divBdr>
        <w:top w:val="none" w:sz="0" w:space="0" w:color="auto"/>
        <w:left w:val="none" w:sz="0" w:space="0" w:color="auto"/>
        <w:bottom w:val="none" w:sz="0" w:space="0" w:color="auto"/>
        <w:right w:val="none" w:sz="0" w:space="0" w:color="auto"/>
      </w:divBdr>
    </w:div>
    <w:div w:id="697777982">
      <w:bodyDiv w:val="1"/>
      <w:marLeft w:val="0"/>
      <w:marRight w:val="0"/>
      <w:marTop w:val="0"/>
      <w:marBottom w:val="0"/>
      <w:divBdr>
        <w:top w:val="none" w:sz="0" w:space="0" w:color="auto"/>
        <w:left w:val="none" w:sz="0" w:space="0" w:color="auto"/>
        <w:bottom w:val="none" w:sz="0" w:space="0" w:color="auto"/>
        <w:right w:val="none" w:sz="0" w:space="0" w:color="auto"/>
      </w:divBdr>
    </w:div>
    <w:div w:id="1350762898">
      <w:bodyDiv w:val="1"/>
      <w:marLeft w:val="0"/>
      <w:marRight w:val="0"/>
      <w:marTop w:val="0"/>
      <w:marBottom w:val="0"/>
      <w:divBdr>
        <w:top w:val="none" w:sz="0" w:space="0" w:color="auto"/>
        <w:left w:val="none" w:sz="0" w:space="0" w:color="auto"/>
        <w:bottom w:val="none" w:sz="0" w:space="0" w:color="auto"/>
        <w:right w:val="none" w:sz="0" w:space="0" w:color="auto"/>
      </w:divBdr>
    </w:div>
    <w:div w:id="1392728573">
      <w:bodyDiv w:val="1"/>
      <w:marLeft w:val="0"/>
      <w:marRight w:val="0"/>
      <w:marTop w:val="0"/>
      <w:marBottom w:val="0"/>
      <w:divBdr>
        <w:top w:val="none" w:sz="0" w:space="0" w:color="auto"/>
        <w:left w:val="none" w:sz="0" w:space="0" w:color="auto"/>
        <w:bottom w:val="none" w:sz="0" w:space="0" w:color="auto"/>
        <w:right w:val="none" w:sz="0" w:space="0" w:color="auto"/>
      </w:divBdr>
    </w:div>
    <w:div w:id="1514152854">
      <w:bodyDiv w:val="1"/>
      <w:marLeft w:val="0"/>
      <w:marRight w:val="0"/>
      <w:marTop w:val="0"/>
      <w:marBottom w:val="0"/>
      <w:divBdr>
        <w:top w:val="none" w:sz="0" w:space="0" w:color="auto"/>
        <w:left w:val="none" w:sz="0" w:space="0" w:color="auto"/>
        <w:bottom w:val="none" w:sz="0" w:space="0" w:color="auto"/>
        <w:right w:val="none" w:sz="0" w:space="0" w:color="auto"/>
      </w:divBdr>
    </w:div>
    <w:div w:id="2018146859">
      <w:bodyDiv w:val="1"/>
      <w:marLeft w:val="0"/>
      <w:marRight w:val="0"/>
      <w:marTop w:val="0"/>
      <w:marBottom w:val="0"/>
      <w:divBdr>
        <w:top w:val="none" w:sz="0" w:space="0" w:color="auto"/>
        <w:left w:val="none" w:sz="0" w:space="0" w:color="auto"/>
        <w:bottom w:val="none" w:sz="0" w:space="0" w:color="auto"/>
        <w:right w:val="none" w:sz="0" w:space="0" w:color="auto"/>
      </w:divBdr>
    </w:div>
    <w:div w:id="21022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tmp"/><Relationship Id="rId2" Type="http://schemas.openxmlformats.org/officeDocument/2006/relationships/customXml" Target="../customXml/item2.xml"/><Relationship Id="rId16" Type="http://schemas.openxmlformats.org/officeDocument/2006/relationships/image" Target="media/image7.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2021-01-06T14:15:07+00:00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8B88-5938-4255-A441-D629F2325540}">
  <ds:schemaRefs>
    <ds:schemaRef ds:uri="http://schemas.openxmlformats.org/package/2006/metadata/core-properties"/>
    <ds:schemaRef ds:uri="http://schemas.microsoft.com/office/infopath/2007/PartnerControls"/>
    <ds:schemaRef ds:uri="http://purl.org/dc/terms/"/>
    <ds:schemaRef ds:uri="1b69afd8-9bdb-481b-b26a-06cbd17fa30c"/>
    <ds:schemaRef ds:uri="4ffa91fb-a0ff-4ac5-b2db-65c790d184a4"/>
    <ds:schemaRef ds:uri="http://purl.org/dc/dcmitype/"/>
    <ds:schemaRef ds:uri="a5d1ca4e-0a3f-4119-b619-e20b93ebd1aa"/>
    <ds:schemaRef ds:uri="http://schemas.microsoft.com/sharepoint/v3/fields"/>
    <ds:schemaRef ds:uri="http://schemas.microsoft.com/sharepoint/v3"/>
    <ds:schemaRef ds:uri="http://schemas.microsoft.com/office/2006/documentManagement/types"/>
    <ds:schemaRef ds:uri="http://schemas.microsoft.com/sharepoint.v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069EDA6-E7C3-47EB-83B4-5A9D7D4BBC0C}">
  <ds:schemaRefs>
    <ds:schemaRef ds:uri="http://schemas.microsoft.com/sharepoint/v3/contenttype/forms"/>
  </ds:schemaRefs>
</ds:datastoreItem>
</file>

<file path=customXml/itemProps3.xml><?xml version="1.0" encoding="utf-8"?>
<ds:datastoreItem xmlns:ds="http://schemas.openxmlformats.org/officeDocument/2006/customXml" ds:itemID="{89E56B70-57DE-414C-8F37-AF3EE71E8927}">
  <ds:schemaRefs>
    <ds:schemaRef ds:uri="Microsoft.SharePoint.Taxonomy.ContentTypeSync"/>
  </ds:schemaRefs>
</ds:datastoreItem>
</file>

<file path=customXml/itemProps4.xml><?xml version="1.0" encoding="utf-8"?>
<ds:datastoreItem xmlns:ds="http://schemas.openxmlformats.org/officeDocument/2006/customXml" ds:itemID="{71BB07A2-7336-428A-947C-A002D7EB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63FD8F-ABEF-4092-8790-8739CAE9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11994</Words>
  <Characters>68371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Niesen, Meghann</dc:creator>
  <cp:keywords/>
  <dc:description/>
  <cp:lastModifiedBy>Sinnathamby, Sumathy</cp:lastModifiedBy>
  <cp:revision>2</cp:revision>
  <dcterms:created xsi:type="dcterms:W3CDTF">2021-08-24T19:18:00Z</dcterms:created>
  <dcterms:modified xsi:type="dcterms:W3CDTF">2021-08-24T19:18:00Z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_x0020_Subject">
    <vt:lpwstr/>
  </property>
  <property fmtid="{D5CDD505-2E9C-101B-9397-08002B2CF9AE}" pid="5" name="Document Type">
    <vt:lpwstr/>
  </property>
  <property fmtid="{D5CDD505-2E9C-101B-9397-08002B2CF9AE}" pid="6" name="EPA Subject">
    <vt:lpwstr/>
  </property>
</Properties>
</file>