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1CE319" w14:textId="52FFAE17" w:rsidR="00312E65" w:rsidRPr="00750258" w:rsidRDefault="00312E65" w:rsidP="00312E65">
      <w:pPr>
        <w:pStyle w:val="Title"/>
        <w:rPr>
          <w:color w:val="4472C4" w:themeColor="accent5"/>
        </w:rPr>
      </w:pPr>
      <w:r w:rsidRPr="00750258">
        <w:rPr>
          <w:color w:val="4472C4" w:themeColor="accent5"/>
        </w:rPr>
        <w:t xml:space="preserve">Chapter 3 </w:t>
      </w:r>
      <w:r w:rsidR="00B65D6B" w:rsidRPr="00750258">
        <w:rPr>
          <w:color w:val="4472C4" w:themeColor="accent5"/>
        </w:rPr>
        <w:t>–</w:t>
      </w:r>
      <w:r w:rsidRPr="00750258">
        <w:rPr>
          <w:color w:val="4472C4" w:themeColor="accent5"/>
        </w:rPr>
        <w:t xml:space="preserve"> </w:t>
      </w:r>
      <w:r w:rsidR="00D03900">
        <w:rPr>
          <w:color w:val="4472C4" w:themeColor="accent5"/>
        </w:rPr>
        <w:t>Final</w:t>
      </w:r>
      <w:r w:rsidR="00B65D6B" w:rsidRPr="00750258">
        <w:rPr>
          <w:color w:val="4472C4" w:themeColor="accent5"/>
        </w:rPr>
        <w:t xml:space="preserve"> Methomyl </w:t>
      </w:r>
      <w:r w:rsidRPr="00750258">
        <w:rPr>
          <w:color w:val="4472C4" w:themeColor="accent5"/>
        </w:rPr>
        <w:t>Exposure Characterization</w:t>
      </w:r>
    </w:p>
    <w:p w14:paraId="78514DA6" w14:textId="0941116C" w:rsidR="00312E65" w:rsidRDefault="00312E65"/>
    <w:sdt>
      <w:sdtPr>
        <w:rPr>
          <w:rFonts w:ascii="Calibri" w:eastAsia="Calibri" w:hAnsi="Calibri" w:cs="Calibri"/>
          <w:color w:val="000000"/>
          <w:sz w:val="22"/>
          <w:szCs w:val="22"/>
        </w:rPr>
        <w:id w:val="163901944"/>
        <w:docPartObj>
          <w:docPartGallery w:val="Table of Contents"/>
          <w:docPartUnique/>
        </w:docPartObj>
      </w:sdtPr>
      <w:sdtEndPr>
        <w:rPr>
          <w:b/>
          <w:bCs/>
          <w:noProof/>
        </w:rPr>
      </w:sdtEndPr>
      <w:sdtContent>
        <w:p w14:paraId="1DD19C80" w14:textId="7EF7825E" w:rsidR="0061480A" w:rsidRDefault="0061480A">
          <w:pPr>
            <w:pStyle w:val="TOCHeading"/>
          </w:pPr>
          <w:r>
            <w:t>Contents</w:t>
          </w:r>
        </w:p>
        <w:p w14:paraId="412DAC8D" w14:textId="07E9F8F9" w:rsidR="00D05B61" w:rsidRDefault="0061480A">
          <w:pPr>
            <w:pStyle w:val="TOC1"/>
            <w:rPr>
              <w:rFonts w:asciiTheme="minorHAnsi" w:eastAsiaTheme="minorEastAsia" w:hAnsiTheme="minorHAnsi" w:cstheme="minorBidi"/>
              <w:noProof/>
              <w:color w:val="auto"/>
            </w:rPr>
          </w:pPr>
          <w:r>
            <w:fldChar w:fldCharType="begin"/>
          </w:r>
          <w:r>
            <w:instrText xml:space="preserve"> TOC \o "1-5" \h \z \u </w:instrText>
          </w:r>
          <w:r>
            <w:fldChar w:fldCharType="separate"/>
          </w:r>
          <w:hyperlink w:anchor="_Toc65590490" w:history="1">
            <w:r w:rsidR="00D05B61" w:rsidRPr="00310341">
              <w:rPr>
                <w:rStyle w:val="Hyperlink"/>
                <w:noProof/>
              </w:rPr>
              <w:t>1</w:t>
            </w:r>
            <w:r w:rsidR="00D05B61">
              <w:rPr>
                <w:rFonts w:asciiTheme="minorHAnsi" w:eastAsiaTheme="minorEastAsia" w:hAnsiTheme="minorHAnsi" w:cstheme="minorBidi"/>
                <w:noProof/>
                <w:color w:val="auto"/>
              </w:rPr>
              <w:tab/>
            </w:r>
            <w:r w:rsidR="00D05B61" w:rsidRPr="00310341">
              <w:rPr>
                <w:rStyle w:val="Hyperlink"/>
                <w:noProof/>
              </w:rPr>
              <w:t>Environmental Transport and Fate Characterization</w:t>
            </w:r>
            <w:r w:rsidR="00D05B61">
              <w:rPr>
                <w:noProof/>
                <w:webHidden/>
              </w:rPr>
              <w:tab/>
            </w:r>
            <w:r w:rsidR="00D05B61">
              <w:rPr>
                <w:noProof/>
                <w:webHidden/>
              </w:rPr>
              <w:fldChar w:fldCharType="begin"/>
            </w:r>
            <w:r w:rsidR="00D05B61">
              <w:rPr>
                <w:noProof/>
                <w:webHidden/>
              </w:rPr>
              <w:instrText xml:space="preserve"> PAGEREF _Toc65590490 \h </w:instrText>
            </w:r>
            <w:r w:rsidR="00D05B61">
              <w:rPr>
                <w:noProof/>
                <w:webHidden/>
              </w:rPr>
            </w:r>
            <w:r w:rsidR="00D05B61">
              <w:rPr>
                <w:noProof/>
                <w:webHidden/>
              </w:rPr>
              <w:fldChar w:fldCharType="separate"/>
            </w:r>
            <w:r w:rsidR="00D05B61">
              <w:rPr>
                <w:noProof/>
                <w:webHidden/>
              </w:rPr>
              <w:t>3</w:t>
            </w:r>
            <w:r w:rsidR="00D05B61">
              <w:rPr>
                <w:noProof/>
                <w:webHidden/>
              </w:rPr>
              <w:fldChar w:fldCharType="end"/>
            </w:r>
          </w:hyperlink>
        </w:p>
        <w:p w14:paraId="10417950" w14:textId="508028A9" w:rsidR="00D05B61" w:rsidRDefault="00D05B61">
          <w:pPr>
            <w:pStyle w:val="TOC1"/>
            <w:rPr>
              <w:rFonts w:asciiTheme="minorHAnsi" w:eastAsiaTheme="minorEastAsia" w:hAnsiTheme="minorHAnsi" w:cstheme="minorBidi"/>
              <w:noProof/>
              <w:color w:val="auto"/>
            </w:rPr>
          </w:pPr>
          <w:hyperlink w:anchor="_Toc65590491" w:history="1">
            <w:r w:rsidRPr="00310341">
              <w:rPr>
                <w:rStyle w:val="Hyperlink"/>
                <w:noProof/>
              </w:rPr>
              <w:t>2</w:t>
            </w:r>
            <w:r>
              <w:rPr>
                <w:rFonts w:asciiTheme="minorHAnsi" w:eastAsiaTheme="minorEastAsia" w:hAnsiTheme="minorHAnsi" w:cstheme="minorBidi"/>
                <w:noProof/>
                <w:color w:val="auto"/>
              </w:rPr>
              <w:tab/>
            </w:r>
            <w:r w:rsidRPr="00310341">
              <w:rPr>
                <w:rStyle w:val="Hyperlink"/>
                <w:noProof/>
              </w:rPr>
              <w:t>Identification of Transformation Products of Concern</w:t>
            </w:r>
            <w:r>
              <w:rPr>
                <w:noProof/>
                <w:webHidden/>
              </w:rPr>
              <w:tab/>
            </w:r>
            <w:r>
              <w:rPr>
                <w:noProof/>
                <w:webHidden/>
              </w:rPr>
              <w:fldChar w:fldCharType="begin"/>
            </w:r>
            <w:r>
              <w:rPr>
                <w:noProof/>
                <w:webHidden/>
              </w:rPr>
              <w:instrText xml:space="preserve"> PAGEREF _Toc65590491 \h </w:instrText>
            </w:r>
            <w:r>
              <w:rPr>
                <w:noProof/>
                <w:webHidden/>
              </w:rPr>
            </w:r>
            <w:r>
              <w:rPr>
                <w:noProof/>
                <w:webHidden/>
              </w:rPr>
              <w:fldChar w:fldCharType="separate"/>
            </w:r>
            <w:r>
              <w:rPr>
                <w:noProof/>
                <w:webHidden/>
              </w:rPr>
              <w:t>6</w:t>
            </w:r>
            <w:r>
              <w:rPr>
                <w:noProof/>
                <w:webHidden/>
              </w:rPr>
              <w:fldChar w:fldCharType="end"/>
            </w:r>
          </w:hyperlink>
        </w:p>
        <w:p w14:paraId="3AD7AE9B" w14:textId="148081DB" w:rsidR="00D05B61" w:rsidRDefault="00D05B61">
          <w:pPr>
            <w:pStyle w:val="TOC1"/>
            <w:rPr>
              <w:rFonts w:asciiTheme="minorHAnsi" w:eastAsiaTheme="minorEastAsia" w:hAnsiTheme="minorHAnsi" w:cstheme="minorBidi"/>
              <w:noProof/>
              <w:color w:val="auto"/>
            </w:rPr>
          </w:pPr>
          <w:hyperlink w:anchor="_Toc65590492" w:history="1">
            <w:r w:rsidRPr="00310341">
              <w:rPr>
                <w:rStyle w:val="Hyperlink"/>
                <w:noProof/>
              </w:rPr>
              <w:t>3</w:t>
            </w:r>
            <w:r>
              <w:rPr>
                <w:rFonts w:asciiTheme="minorHAnsi" w:eastAsiaTheme="minorEastAsia" w:hAnsiTheme="minorHAnsi" w:cstheme="minorBidi"/>
                <w:noProof/>
                <w:color w:val="auto"/>
              </w:rPr>
              <w:tab/>
            </w:r>
            <w:r w:rsidRPr="00310341">
              <w:rPr>
                <w:rStyle w:val="Hyperlink"/>
                <w:noProof/>
              </w:rPr>
              <w:t>Measures of Aquatic Exposure</w:t>
            </w:r>
            <w:r>
              <w:rPr>
                <w:noProof/>
                <w:webHidden/>
              </w:rPr>
              <w:tab/>
            </w:r>
            <w:r>
              <w:rPr>
                <w:noProof/>
                <w:webHidden/>
              </w:rPr>
              <w:fldChar w:fldCharType="begin"/>
            </w:r>
            <w:r>
              <w:rPr>
                <w:noProof/>
                <w:webHidden/>
              </w:rPr>
              <w:instrText xml:space="preserve"> PAGEREF _Toc65590492 \h </w:instrText>
            </w:r>
            <w:r>
              <w:rPr>
                <w:noProof/>
                <w:webHidden/>
              </w:rPr>
            </w:r>
            <w:r>
              <w:rPr>
                <w:noProof/>
                <w:webHidden/>
              </w:rPr>
              <w:fldChar w:fldCharType="separate"/>
            </w:r>
            <w:r>
              <w:rPr>
                <w:noProof/>
                <w:webHidden/>
              </w:rPr>
              <w:t>6</w:t>
            </w:r>
            <w:r>
              <w:rPr>
                <w:noProof/>
                <w:webHidden/>
              </w:rPr>
              <w:fldChar w:fldCharType="end"/>
            </w:r>
          </w:hyperlink>
        </w:p>
        <w:p w14:paraId="7F524127" w14:textId="60C3717A" w:rsidR="00D05B61" w:rsidRDefault="00D05B61">
          <w:pPr>
            <w:pStyle w:val="TOC2"/>
            <w:tabs>
              <w:tab w:val="left" w:pos="880"/>
              <w:tab w:val="right" w:leader="dot" w:pos="9350"/>
            </w:tabs>
            <w:rPr>
              <w:rFonts w:asciiTheme="minorHAnsi" w:eastAsiaTheme="minorEastAsia" w:hAnsiTheme="minorHAnsi" w:cstheme="minorBidi"/>
              <w:noProof/>
              <w:color w:val="auto"/>
            </w:rPr>
          </w:pPr>
          <w:hyperlink w:anchor="_Toc65590493" w:history="1">
            <w:r w:rsidRPr="00310341">
              <w:rPr>
                <w:rStyle w:val="Hyperlink"/>
                <w:noProof/>
              </w:rPr>
              <w:t>3.1</w:t>
            </w:r>
            <w:r>
              <w:rPr>
                <w:rFonts w:asciiTheme="minorHAnsi" w:eastAsiaTheme="minorEastAsia" w:hAnsiTheme="minorHAnsi" w:cstheme="minorBidi"/>
                <w:noProof/>
                <w:color w:val="auto"/>
              </w:rPr>
              <w:tab/>
            </w:r>
            <w:r w:rsidRPr="00310341">
              <w:rPr>
                <w:rStyle w:val="Hyperlink"/>
                <w:noProof/>
              </w:rPr>
              <w:t>Aquatic Exposure Models</w:t>
            </w:r>
            <w:r>
              <w:rPr>
                <w:noProof/>
                <w:webHidden/>
              </w:rPr>
              <w:tab/>
            </w:r>
            <w:r>
              <w:rPr>
                <w:noProof/>
                <w:webHidden/>
              </w:rPr>
              <w:fldChar w:fldCharType="begin"/>
            </w:r>
            <w:r>
              <w:rPr>
                <w:noProof/>
                <w:webHidden/>
              </w:rPr>
              <w:instrText xml:space="preserve"> PAGEREF _Toc65590493 \h </w:instrText>
            </w:r>
            <w:r>
              <w:rPr>
                <w:noProof/>
                <w:webHidden/>
              </w:rPr>
            </w:r>
            <w:r>
              <w:rPr>
                <w:noProof/>
                <w:webHidden/>
              </w:rPr>
              <w:fldChar w:fldCharType="separate"/>
            </w:r>
            <w:r>
              <w:rPr>
                <w:noProof/>
                <w:webHidden/>
              </w:rPr>
              <w:t>7</w:t>
            </w:r>
            <w:r>
              <w:rPr>
                <w:noProof/>
                <w:webHidden/>
              </w:rPr>
              <w:fldChar w:fldCharType="end"/>
            </w:r>
          </w:hyperlink>
        </w:p>
        <w:p w14:paraId="119A7500" w14:textId="74BBC84F" w:rsidR="00D05B61" w:rsidRDefault="00D05B61">
          <w:pPr>
            <w:pStyle w:val="TOC2"/>
            <w:tabs>
              <w:tab w:val="left" w:pos="880"/>
              <w:tab w:val="right" w:leader="dot" w:pos="9350"/>
            </w:tabs>
            <w:rPr>
              <w:rFonts w:asciiTheme="minorHAnsi" w:eastAsiaTheme="minorEastAsia" w:hAnsiTheme="minorHAnsi" w:cstheme="minorBidi"/>
              <w:noProof/>
              <w:color w:val="auto"/>
            </w:rPr>
          </w:pPr>
          <w:hyperlink w:anchor="_Toc65590494" w:history="1">
            <w:r w:rsidRPr="00310341">
              <w:rPr>
                <w:rStyle w:val="Hyperlink"/>
                <w:noProof/>
              </w:rPr>
              <w:t>3.2</w:t>
            </w:r>
            <w:r>
              <w:rPr>
                <w:rFonts w:asciiTheme="minorHAnsi" w:eastAsiaTheme="minorEastAsia" w:hAnsiTheme="minorHAnsi" w:cstheme="minorBidi"/>
                <w:noProof/>
                <w:color w:val="auto"/>
              </w:rPr>
              <w:tab/>
            </w:r>
            <w:r w:rsidRPr="00310341">
              <w:rPr>
                <w:rStyle w:val="Hyperlink"/>
                <w:noProof/>
              </w:rPr>
              <w:t>HUC and Use Site Crosswalk</w:t>
            </w:r>
            <w:r>
              <w:rPr>
                <w:noProof/>
                <w:webHidden/>
              </w:rPr>
              <w:tab/>
            </w:r>
            <w:r>
              <w:rPr>
                <w:noProof/>
                <w:webHidden/>
              </w:rPr>
              <w:fldChar w:fldCharType="begin"/>
            </w:r>
            <w:r>
              <w:rPr>
                <w:noProof/>
                <w:webHidden/>
              </w:rPr>
              <w:instrText xml:space="preserve"> PAGEREF _Toc65590494 \h </w:instrText>
            </w:r>
            <w:r>
              <w:rPr>
                <w:noProof/>
                <w:webHidden/>
              </w:rPr>
            </w:r>
            <w:r>
              <w:rPr>
                <w:noProof/>
                <w:webHidden/>
              </w:rPr>
              <w:fldChar w:fldCharType="separate"/>
            </w:r>
            <w:r>
              <w:rPr>
                <w:noProof/>
                <w:webHidden/>
              </w:rPr>
              <w:t>10</w:t>
            </w:r>
            <w:r>
              <w:rPr>
                <w:noProof/>
                <w:webHidden/>
              </w:rPr>
              <w:fldChar w:fldCharType="end"/>
            </w:r>
          </w:hyperlink>
        </w:p>
        <w:p w14:paraId="6D872FFA" w14:textId="5AA640B3" w:rsidR="00D05B61" w:rsidRDefault="00D05B61">
          <w:pPr>
            <w:pStyle w:val="TOC2"/>
            <w:tabs>
              <w:tab w:val="left" w:pos="880"/>
              <w:tab w:val="right" w:leader="dot" w:pos="9350"/>
            </w:tabs>
            <w:rPr>
              <w:rFonts w:asciiTheme="minorHAnsi" w:eastAsiaTheme="minorEastAsia" w:hAnsiTheme="minorHAnsi" w:cstheme="minorBidi"/>
              <w:noProof/>
              <w:color w:val="auto"/>
            </w:rPr>
          </w:pPr>
          <w:hyperlink w:anchor="_Toc65590495" w:history="1">
            <w:r w:rsidRPr="00310341">
              <w:rPr>
                <w:rStyle w:val="Hyperlink"/>
                <w:noProof/>
              </w:rPr>
              <w:t>3.3</w:t>
            </w:r>
            <w:r>
              <w:rPr>
                <w:rFonts w:asciiTheme="minorHAnsi" w:eastAsiaTheme="minorEastAsia" w:hAnsiTheme="minorHAnsi" w:cstheme="minorBidi"/>
                <w:noProof/>
                <w:color w:val="auto"/>
              </w:rPr>
              <w:tab/>
            </w:r>
            <w:r w:rsidRPr="00310341">
              <w:rPr>
                <w:rStyle w:val="Hyperlink"/>
                <w:noProof/>
              </w:rPr>
              <w:t>Scenario Selection</w:t>
            </w:r>
            <w:r>
              <w:rPr>
                <w:noProof/>
                <w:webHidden/>
              </w:rPr>
              <w:tab/>
            </w:r>
            <w:r>
              <w:rPr>
                <w:noProof/>
                <w:webHidden/>
              </w:rPr>
              <w:fldChar w:fldCharType="begin"/>
            </w:r>
            <w:r>
              <w:rPr>
                <w:noProof/>
                <w:webHidden/>
              </w:rPr>
              <w:instrText xml:space="preserve"> PAGEREF _Toc65590495 \h </w:instrText>
            </w:r>
            <w:r>
              <w:rPr>
                <w:noProof/>
                <w:webHidden/>
              </w:rPr>
            </w:r>
            <w:r>
              <w:rPr>
                <w:noProof/>
                <w:webHidden/>
              </w:rPr>
              <w:fldChar w:fldCharType="separate"/>
            </w:r>
            <w:r>
              <w:rPr>
                <w:noProof/>
                <w:webHidden/>
              </w:rPr>
              <w:t>10</w:t>
            </w:r>
            <w:r>
              <w:rPr>
                <w:noProof/>
                <w:webHidden/>
              </w:rPr>
              <w:fldChar w:fldCharType="end"/>
            </w:r>
          </w:hyperlink>
        </w:p>
        <w:p w14:paraId="764885C0" w14:textId="309316E0" w:rsidR="00D05B61" w:rsidRDefault="00D05B61">
          <w:pPr>
            <w:pStyle w:val="TOC2"/>
            <w:tabs>
              <w:tab w:val="left" w:pos="880"/>
              <w:tab w:val="right" w:leader="dot" w:pos="9350"/>
            </w:tabs>
            <w:rPr>
              <w:rFonts w:asciiTheme="minorHAnsi" w:eastAsiaTheme="minorEastAsia" w:hAnsiTheme="minorHAnsi" w:cstheme="minorBidi"/>
              <w:noProof/>
              <w:color w:val="auto"/>
            </w:rPr>
          </w:pPr>
          <w:hyperlink w:anchor="_Toc65590496" w:history="1">
            <w:r w:rsidRPr="00310341">
              <w:rPr>
                <w:rStyle w:val="Hyperlink"/>
                <w:noProof/>
              </w:rPr>
              <w:t>3.4</w:t>
            </w:r>
            <w:r>
              <w:rPr>
                <w:rFonts w:asciiTheme="minorHAnsi" w:eastAsiaTheme="minorEastAsia" w:hAnsiTheme="minorHAnsi" w:cstheme="minorBidi"/>
                <w:noProof/>
                <w:color w:val="auto"/>
              </w:rPr>
              <w:tab/>
            </w:r>
            <w:r w:rsidRPr="00310341">
              <w:rPr>
                <w:rStyle w:val="Hyperlink"/>
                <w:noProof/>
              </w:rPr>
              <w:t>Application Practices</w:t>
            </w:r>
            <w:r>
              <w:rPr>
                <w:noProof/>
                <w:webHidden/>
              </w:rPr>
              <w:tab/>
            </w:r>
            <w:r>
              <w:rPr>
                <w:noProof/>
                <w:webHidden/>
              </w:rPr>
              <w:fldChar w:fldCharType="begin"/>
            </w:r>
            <w:r>
              <w:rPr>
                <w:noProof/>
                <w:webHidden/>
              </w:rPr>
              <w:instrText xml:space="preserve"> PAGEREF _Toc65590496 \h </w:instrText>
            </w:r>
            <w:r>
              <w:rPr>
                <w:noProof/>
                <w:webHidden/>
              </w:rPr>
            </w:r>
            <w:r>
              <w:rPr>
                <w:noProof/>
                <w:webHidden/>
              </w:rPr>
              <w:fldChar w:fldCharType="separate"/>
            </w:r>
            <w:r>
              <w:rPr>
                <w:noProof/>
                <w:webHidden/>
              </w:rPr>
              <w:t>10</w:t>
            </w:r>
            <w:r>
              <w:rPr>
                <w:noProof/>
                <w:webHidden/>
              </w:rPr>
              <w:fldChar w:fldCharType="end"/>
            </w:r>
          </w:hyperlink>
        </w:p>
        <w:p w14:paraId="5740015F" w14:textId="7BEB1395" w:rsidR="00D05B61" w:rsidRDefault="00D05B61">
          <w:pPr>
            <w:pStyle w:val="TOC3"/>
            <w:tabs>
              <w:tab w:val="left" w:pos="1320"/>
              <w:tab w:val="right" w:leader="dot" w:pos="9350"/>
            </w:tabs>
            <w:rPr>
              <w:rFonts w:asciiTheme="minorHAnsi" w:eastAsiaTheme="minorEastAsia" w:hAnsiTheme="minorHAnsi" w:cstheme="minorBidi"/>
              <w:noProof/>
              <w:color w:val="auto"/>
            </w:rPr>
          </w:pPr>
          <w:hyperlink w:anchor="_Toc65590497" w:history="1">
            <w:r w:rsidRPr="00310341">
              <w:rPr>
                <w:rStyle w:val="Hyperlink"/>
                <w:noProof/>
              </w:rPr>
              <w:t>3.4.1</w:t>
            </w:r>
            <w:r>
              <w:rPr>
                <w:rFonts w:asciiTheme="minorHAnsi" w:eastAsiaTheme="minorEastAsia" w:hAnsiTheme="minorHAnsi" w:cstheme="minorBidi"/>
                <w:noProof/>
                <w:color w:val="auto"/>
              </w:rPr>
              <w:tab/>
            </w:r>
            <w:r w:rsidRPr="00310341">
              <w:rPr>
                <w:rStyle w:val="Hyperlink"/>
                <w:noProof/>
              </w:rPr>
              <w:t>Application Method</w:t>
            </w:r>
            <w:r>
              <w:rPr>
                <w:noProof/>
                <w:webHidden/>
              </w:rPr>
              <w:tab/>
            </w:r>
            <w:r>
              <w:rPr>
                <w:noProof/>
                <w:webHidden/>
              </w:rPr>
              <w:fldChar w:fldCharType="begin"/>
            </w:r>
            <w:r>
              <w:rPr>
                <w:noProof/>
                <w:webHidden/>
              </w:rPr>
              <w:instrText xml:space="preserve"> PAGEREF _Toc65590497 \h </w:instrText>
            </w:r>
            <w:r>
              <w:rPr>
                <w:noProof/>
                <w:webHidden/>
              </w:rPr>
            </w:r>
            <w:r>
              <w:rPr>
                <w:noProof/>
                <w:webHidden/>
              </w:rPr>
              <w:fldChar w:fldCharType="separate"/>
            </w:r>
            <w:r>
              <w:rPr>
                <w:noProof/>
                <w:webHidden/>
              </w:rPr>
              <w:t>10</w:t>
            </w:r>
            <w:r>
              <w:rPr>
                <w:noProof/>
                <w:webHidden/>
              </w:rPr>
              <w:fldChar w:fldCharType="end"/>
            </w:r>
          </w:hyperlink>
        </w:p>
        <w:p w14:paraId="4D8185A2" w14:textId="116C459F" w:rsidR="00D05B61" w:rsidRDefault="00D05B61">
          <w:pPr>
            <w:pStyle w:val="TOC3"/>
            <w:tabs>
              <w:tab w:val="left" w:pos="1320"/>
              <w:tab w:val="right" w:leader="dot" w:pos="9350"/>
            </w:tabs>
            <w:rPr>
              <w:rFonts w:asciiTheme="minorHAnsi" w:eastAsiaTheme="minorEastAsia" w:hAnsiTheme="minorHAnsi" w:cstheme="minorBidi"/>
              <w:noProof/>
              <w:color w:val="auto"/>
            </w:rPr>
          </w:pPr>
          <w:hyperlink w:anchor="_Toc65590498" w:history="1">
            <w:r w:rsidRPr="00310341">
              <w:rPr>
                <w:rStyle w:val="Hyperlink"/>
                <w:noProof/>
              </w:rPr>
              <w:t>3.4.2</w:t>
            </w:r>
            <w:r>
              <w:rPr>
                <w:rFonts w:asciiTheme="minorHAnsi" w:eastAsiaTheme="minorEastAsia" w:hAnsiTheme="minorHAnsi" w:cstheme="minorBidi"/>
                <w:noProof/>
                <w:color w:val="auto"/>
              </w:rPr>
              <w:tab/>
            </w:r>
            <w:r w:rsidRPr="00310341">
              <w:rPr>
                <w:rStyle w:val="Hyperlink"/>
                <w:noProof/>
              </w:rPr>
              <w:t>Spray Drift</w:t>
            </w:r>
            <w:r>
              <w:rPr>
                <w:noProof/>
                <w:webHidden/>
              </w:rPr>
              <w:tab/>
            </w:r>
            <w:r>
              <w:rPr>
                <w:noProof/>
                <w:webHidden/>
              </w:rPr>
              <w:fldChar w:fldCharType="begin"/>
            </w:r>
            <w:r>
              <w:rPr>
                <w:noProof/>
                <w:webHidden/>
              </w:rPr>
              <w:instrText xml:space="preserve"> PAGEREF _Toc65590498 \h </w:instrText>
            </w:r>
            <w:r>
              <w:rPr>
                <w:noProof/>
                <w:webHidden/>
              </w:rPr>
            </w:r>
            <w:r>
              <w:rPr>
                <w:noProof/>
                <w:webHidden/>
              </w:rPr>
              <w:fldChar w:fldCharType="separate"/>
            </w:r>
            <w:r>
              <w:rPr>
                <w:noProof/>
                <w:webHidden/>
              </w:rPr>
              <w:t>11</w:t>
            </w:r>
            <w:r>
              <w:rPr>
                <w:noProof/>
                <w:webHidden/>
              </w:rPr>
              <w:fldChar w:fldCharType="end"/>
            </w:r>
          </w:hyperlink>
        </w:p>
        <w:p w14:paraId="7CF075CF" w14:textId="34EE232B" w:rsidR="00D05B61" w:rsidRDefault="00D05B61">
          <w:pPr>
            <w:pStyle w:val="TOC3"/>
            <w:tabs>
              <w:tab w:val="left" w:pos="1320"/>
              <w:tab w:val="right" w:leader="dot" w:pos="9350"/>
            </w:tabs>
            <w:rPr>
              <w:rFonts w:asciiTheme="minorHAnsi" w:eastAsiaTheme="minorEastAsia" w:hAnsiTheme="minorHAnsi" w:cstheme="minorBidi"/>
              <w:noProof/>
              <w:color w:val="auto"/>
            </w:rPr>
          </w:pPr>
          <w:hyperlink w:anchor="_Toc65590499" w:history="1">
            <w:r w:rsidRPr="00310341">
              <w:rPr>
                <w:rStyle w:val="Hyperlink"/>
                <w:noProof/>
              </w:rPr>
              <w:t>3.4.3</w:t>
            </w:r>
            <w:r>
              <w:rPr>
                <w:rFonts w:asciiTheme="minorHAnsi" w:eastAsiaTheme="minorEastAsia" w:hAnsiTheme="minorHAnsi" w:cstheme="minorBidi"/>
                <w:noProof/>
                <w:color w:val="auto"/>
              </w:rPr>
              <w:tab/>
            </w:r>
            <w:r w:rsidRPr="00310341">
              <w:rPr>
                <w:rStyle w:val="Hyperlink"/>
                <w:noProof/>
              </w:rPr>
              <w:t>Application Timing</w:t>
            </w:r>
            <w:r>
              <w:rPr>
                <w:noProof/>
                <w:webHidden/>
              </w:rPr>
              <w:tab/>
            </w:r>
            <w:r>
              <w:rPr>
                <w:noProof/>
                <w:webHidden/>
              </w:rPr>
              <w:fldChar w:fldCharType="begin"/>
            </w:r>
            <w:r>
              <w:rPr>
                <w:noProof/>
                <w:webHidden/>
              </w:rPr>
              <w:instrText xml:space="preserve"> PAGEREF _Toc65590499 \h </w:instrText>
            </w:r>
            <w:r>
              <w:rPr>
                <w:noProof/>
                <w:webHidden/>
              </w:rPr>
            </w:r>
            <w:r>
              <w:rPr>
                <w:noProof/>
                <w:webHidden/>
              </w:rPr>
              <w:fldChar w:fldCharType="separate"/>
            </w:r>
            <w:r>
              <w:rPr>
                <w:noProof/>
                <w:webHidden/>
              </w:rPr>
              <w:t>11</w:t>
            </w:r>
            <w:r>
              <w:rPr>
                <w:noProof/>
                <w:webHidden/>
              </w:rPr>
              <w:fldChar w:fldCharType="end"/>
            </w:r>
          </w:hyperlink>
        </w:p>
        <w:p w14:paraId="2FE47DDC" w14:textId="7D1BFAE6" w:rsidR="00D05B61" w:rsidRDefault="00D05B61">
          <w:pPr>
            <w:pStyle w:val="TOC2"/>
            <w:tabs>
              <w:tab w:val="left" w:pos="880"/>
              <w:tab w:val="right" w:leader="dot" w:pos="9350"/>
            </w:tabs>
            <w:rPr>
              <w:rFonts w:asciiTheme="minorHAnsi" w:eastAsiaTheme="minorEastAsia" w:hAnsiTheme="minorHAnsi" w:cstheme="minorBidi"/>
              <w:noProof/>
              <w:color w:val="auto"/>
            </w:rPr>
          </w:pPr>
          <w:hyperlink w:anchor="_Toc65590500" w:history="1">
            <w:r w:rsidRPr="00310341">
              <w:rPr>
                <w:rStyle w:val="Hyperlink"/>
                <w:noProof/>
              </w:rPr>
              <w:t>3.5</w:t>
            </w:r>
            <w:r>
              <w:rPr>
                <w:rFonts w:asciiTheme="minorHAnsi" w:eastAsiaTheme="minorEastAsia" w:hAnsiTheme="minorHAnsi" w:cstheme="minorBidi"/>
                <w:noProof/>
                <w:color w:val="auto"/>
              </w:rPr>
              <w:tab/>
            </w:r>
            <w:r w:rsidRPr="00310341">
              <w:rPr>
                <w:rStyle w:val="Hyperlink"/>
                <w:noProof/>
              </w:rPr>
              <w:t>Special Agricultural Considerations</w:t>
            </w:r>
            <w:r>
              <w:rPr>
                <w:noProof/>
                <w:webHidden/>
              </w:rPr>
              <w:tab/>
            </w:r>
            <w:r>
              <w:rPr>
                <w:noProof/>
                <w:webHidden/>
              </w:rPr>
              <w:fldChar w:fldCharType="begin"/>
            </w:r>
            <w:r>
              <w:rPr>
                <w:noProof/>
                <w:webHidden/>
              </w:rPr>
              <w:instrText xml:space="preserve"> PAGEREF _Toc65590500 \h </w:instrText>
            </w:r>
            <w:r>
              <w:rPr>
                <w:noProof/>
                <w:webHidden/>
              </w:rPr>
            </w:r>
            <w:r>
              <w:rPr>
                <w:noProof/>
                <w:webHidden/>
              </w:rPr>
              <w:fldChar w:fldCharType="separate"/>
            </w:r>
            <w:r>
              <w:rPr>
                <w:noProof/>
                <w:webHidden/>
              </w:rPr>
              <w:t>12</w:t>
            </w:r>
            <w:r>
              <w:rPr>
                <w:noProof/>
                <w:webHidden/>
              </w:rPr>
              <w:fldChar w:fldCharType="end"/>
            </w:r>
          </w:hyperlink>
        </w:p>
        <w:p w14:paraId="6BBD3DE8" w14:textId="17ABDC0D" w:rsidR="00D05B61" w:rsidRDefault="00D05B61">
          <w:pPr>
            <w:pStyle w:val="TOC3"/>
            <w:tabs>
              <w:tab w:val="left" w:pos="1320"/>
              <w:tab w:val="right" w:leader="dot" w:pos="9350"/>
            </w:tabs>
            <w:rPr>
              <w:rFonts w:asciiTheme="minorHAnsi" w:eastAsiaTheme="minorEastAsia" w:hAnsiTheme="minorHAnsi" w:cstheme="minorBidi"/>
              <w:noProof/>
              <w:color w:val="auto"/>
            </w:rPr>
          </w:pPr>
          <w:hyperlink w:anchor="_Toc65590501" w:history="1">
            <w:r w:rsidRPr="00310341">
              <w:rPr>
                <w:rStyle w:val="Hyperlink"/>
                <w:noProof/>
              </w:rPr>
              <w:t>3.5.1</w:t>
            </w:r>
            <w:r>
              <w:rPr>
                <w:rFonts w:asciiTheme="minorHAnsi" w:eastAsiaTheme="minorEastAsia" w:hAnsiTheme="minorHAnsi" w:cstheme="minorBidi"/>
                <w:noProof/>
                <w:color w:val="auto"/>
              </w:rPr>
              <w:tab/>
            </w:r>
            <w:r w:rsidRPr="00310341">
              <w:rPr>
                <w:rStyle w:val="Hyperlink"/>
                <w:noProof/>
              </w:rPr>
              <w:t>Multiple Crop-cycles Per Year</w:t>
            </w:r>
            <w:r>
              <w:rPr>
                <w:noProof/>
                <w:webHidden/>
              </w:rPr>
              <w:tab/>
            </w:r>
            <w:r>
              <w:rPr>
                <w:noProof/>
                <w:webHidden/>
              </w:rPr>
              <w:fldChar w:fldCharType="begin"/>
            </w:r>
            <w:r>
              <w:rPr>
                <w:noProof/>
                <w:webHidden/>
              </w:rPr>
              <w:instrText xml:space="preserve"> PAGEREF _Toc65590501 \h </w:instrText>
            </w:r>
            <w:r>
              <w:rPr>
                <w:noProof/>
                <w:webHidden/>
              </w:rPr>
            </w:r>
            <w:r>
              <w:rPr>
                <w:noProof/>
                <w:webHidden/>
              </w:rPr>
              <w:fldChar w:fldCharType="separate"/>
            </w:r>
            <w:r>
              <w:rPr>
                <w:noProof/>
                <w:webHidden/>
              </w:rPr>
              <w:t>12</w:t>
            </w:r>
            <w:r>
              <w:rPr>
                <w:noProof/>
                <w:webHidden/>
              </w:rPr>
              <w:fldChar w:fldCharType="end"/>
            </w:r>
          </w:hyperlink>
        </w:p>
        <w:p w14:paraId="55FCD714" w14:textId="66B1908D" w:rsidR="00D05B61" w:rsidRDefault="00D05B61">
          <w:pPr>
            <w:pStyle w:val="TOC3"/>
            <w:tabs>
              <w:tab w:val="left" w:pos="1320"/>
              <w:tab w:val="right" w:leader="dot" w:pos="9350"/>
            </w:tabs>
            <w:rPr>
              <w:rFonts w:asciiTheme="minorHAnsi" w:eastAsiaTheme="minorEastAsia" w:hAnsiTheme="minorHAnsi" w:cstheme="minorBidi"/>
              <w:noProof/>
              <w:color w:val="auto"/>
            </w:rPr>
          </w:pPr>
          <w:hyperlink w:anchor="_Toc65590502" w:history="1">
            <w:r w:rsidRPr="00310341">
              <w:rPr>
                <w:rStyle w:val="Hyperlink"/>
                <w:noProof/>
              </w:rPr>
              <w:t>3.5.2</w:t>
            </w:r>
            <w:r>
              <w:rPr>
                <w:rFonts w:asciiTheme="minorHAnsi" w:eastAsiaTheme="minorEastAsia" w:hAnsiTheme="minorHAnsi" w:cstheme="minorBidi"/>
                <w:noProof/>
                <w:color w:val="auto"/>
              </w:rPr>
              <w:tab/>
            </w:r>
            <w:r w:rsidRPr="00310341">
              <w:rPr>
                <w:rStyle w:val="Hyperlink"/>
                <w:noProof/>
              </w:rPr>
              <w:t>PFAM</w:t>
            </w:r>
            <w:r>
              <w:rPr>
                <w:noProof/>
                <w:webHidden/>
              </w:rPr>
              <w:tab/>
            </w:r>
            <w:r>
              <w:rPr>
                <w:noProof/>
                <w:webHidden/>
              </w:rPr>
              <w:fldChar w:fldCharType="begin"/>
            </w:r>
            <w:r>
              <w:rPr>
                <w:noProof/>
                <w:webHidden/>
              </w:rPr>
              <w:instrText xml:space="preserve"> PAGEREF _Toc65590502 \h </w:instrText>
            </w:r>
            <w:r>
              <w:rPr>
                <w:noProof/>
                <w:webHidden/>
              </w:rPr>
            </w:r>
            <w:r>
              <w:rPr>
                <w:noProof/>
                <w:webHidden/>
              </w:rPr>
              <w:fldChar w:fldCharType="separate"/>
            </w:r>
            <w:r>
              <w:rPr>
                <w:noProof/>
                <w:webHidden/>
              </w:rPr>
              <w:t>12</w:t>
            </w:r>
            <w:r>
              <w:rPr>
                <w:noProof/>
                <w:webHidden/>
              </w:rPr>
              <w:fldChar w:fldCharType="end"/>
            </w:r>
          </w:hyperlink>
        </w:p>
        <w:p w14:paraId="5FD40663" w14:textId="46BDB27F" w:rsidR="00D05B61" w:rsidRDefault="00D05B61">
          <w:pPr>
            <w:pStyle w:val="TOC3"/>
            <w:tabs>
              <w:tab w:val="left" w:pos="1320"/>
              <w:tab w:val="right" w:leader="dot" w:pos="9350"/>
            </w:tabs>
            <w:rPr>
              <w:rFonts w:asciiTheme="minorHAnsi" w:eastAsiaTheme="minorEastAsia" w:hAnsiTheme="minorHAnsi" w:cstheme="minorBidi"/>
              <w:noProof/>
              <w:color w:val="auto"/>
            </w:rPr>
          </w:pPr>
          <w:hyperlink w:anchor="_Toc65590503" w:history="1">
            <w:r w:rsidRPr="00310341">
              <w:rPr>
                <w:rStyle w:val="Hyperlink"/>
                <w:noProof/>
              </w:rPr>
              <w:t>3.5.3</w:t>
            </w:r>
            <w:r>
              <w:rPr>
                <w:rFonts w:asciiTheme="minorHAnsi" w:eastAsiaTheme="minorEastAsia" w:hAnsiTheme="minorHAnsi" w:cstheme="minorBidi"/>
                <w:noProof/>
                <w:color w:val="auto"/>
              </w:rPr>
              <w:tab/>
            </w:r>
            <w:r w:rsidRPr="00310341">
              <w:rPr>
                <w:rStyle w:val="Hyperlink"/>
                <w:noProof/>
              </w:rPr>
              <w:t>Plant Assessment Tool (PAT)</w:t>
            </w:r>
            <w:r>
              <w:rPr>
                <w:noProof/>
                <w:webHidden/>
              </w:rPr>
              <w:tab/>
            </w:r>
            <w:r>
              <w:rPr>
                <w:noProof/>
                <w:webHidden/>
              </w:rPr>
              <w:fldChar w:fldCharType="begin"/>
            </w:r>
            <w:r>
              <w:rPr>
                <w:noProof/>
                <w:webHidden/>
              </w:rPr>
              <w:instrText xml:space="preserve"> PAGEREF _Toc65590503 \h </w:instrText>
            </w:r>
            <w:r>
              <w:rPr>
                <w:noProof/>
                <w:webHidden/>
              </w:rPr>
            </w:r>
            <w:r>
              <w:rPr>
                <w:noProof/>
                <w:webHidden/>
              </w:rPr>
              <w:fldChar w:fldCharType="separate"/>
            </w:r>
            <w:r>
              <w:rPr>
                <w:noProof/>
                <w:webHidden/>
              </w:rPr>
              <w:t>12</w:t>
            </w:r>
            <w:r>
              <w:rPr>
                <w:noProof/>
                <w:webHidden/>
              </w:rPr>
              <w:fldChar w:fldCharType="end"/>
            </w:r>
          </w:hyperlink>
        </w:p>
        <w:p w14:paraId="6405E1EC" w14:textId="04ED5D10" w:rsidR="00D05B61" w:rsidRDefault="00D05B61">
          <w:pPr>
            <w:pStyle w:val="TOC2"/>
            <w:tabs>
              <w:tab w:val="left" w:pos="880"/>
              <w:tab w:val="right" w:leader="dot" w:pos="9350"/>
            </w:tabs>
            <w:rPr>
              <w:rFonts w:asciiTheme="minorHAnsi" w:eastAsiaTheme="minorEastAsia" w:hAnsiTheme="minorHAnsi" w:cstheme="minorBidi"/>
              <w:noProof/>
              <w:color w:val="auto"/>
            </w:rPr>
          </w:pPr>
          <w:hyperlink w:anchor="_Toc65590504" w:history="1">
            <w:r w:rsidRPr="00310341">
              <w:rPr>
                <w:rStyle w:val="Hyperlink"/>
                <w:noProof/>
              </w:rPr>
              <w:t>3.6</w:t>
            </w:r>
            <w:r>
              <w:rPr>
                <w:rFonts w:asciiTheme="minorHAnsi" w:eastAsiaTheme="minorEastAsia" w:hAnsiTheme="minorHAnsi" w:cstheme="minorBidi"/>
                <w:noProof/>
                <w:color w:val="auto"/>
              </w:rPr>
              <w:tab/>
            </w:r>
            <w:r w:rsidRPr="00310341">
              <w:rPr>
                <w:rStyle w:val="Hyperlink"/>
                <w:noProof/>
              </w:rPr>
              <w:t>Non-Agricultural Uses and Considerations</w:t>
            </w:r>
            <w:r>
              <w:rPr>
                <w:noProof/>
                <w:webHidden/>
              </w:rPr>
              <w:tab/>
            </w:r>
            <w:r>
              <w:rPr>
                <w:noProof/>
                <w:webHidden/>
              </w:rPr>
              <w:fldChar w:fldCharType="begin"/>
            </w:r>
            <w:r>
              <w:rPr>
                <w:noProof/>
                <w:webHidden/>
              </w:rPr>
              <w:instrText xml:space="preserve"> PAGEREF _Toc65590504 \h </w:instrText>
            </w:r>
            <w:r>
              <w:rPr>
                <w:noProof/>
                <w:webHidden/>
              </w:rPr>
            </w:r>
            <w:r>
              <w:rPr>
                <w:noProof/>
                <w:webHidden/>
              </w:rPr>
              <w:fldChar w:fldCharType="separate"/>
            </w:r>
            <w:r>
              <w:rPr>
                <w:noProof/>
                <w:webHidden/>
              </w:rPr>
              <w:t>13</w:t>
            </w:r>
            <w:r>
              <w:rPr>
                <w:noProof/>
                <w:webHidden/>
              </w:rPr>
              <w:fldChar w:fldCharType="end"/>
            </w:r>
          </w:hyperlink>
        </w:p>
        <w:p w14:paraId="50B91265" w14:textId="1F6CA97F" w:rsidR="00D05B61" w:rsidRDefault="00D05B61">
          <w:pPr>
            <w:pStyle w:val="TOC2"/>
            <w:tabs>
              <w:tab w:val="left" w:pos="880"/>
              <w:tab w:val="right" w:leader="dot" w:pos="9350"/>
            </w:tabs>
            <w:rPr>
              <w:rFonts w:asciiTheme="minorHAnsi" w:eastAsiaTheme="minorEastAsia" w:hAnsiTheme="minorHAnsi" w:cstheme="minorBidi"/>
              <w:noProof/>
              <w:color w:val="auto"/>
            </w:rPr>
          </w:pPr>
          <w:hyperlink w:anchor="_Toc65590505" w:history="1">
            <w:r w:rsidRPr="00310341">
              <w:rPr>
                <w:rStyle w:val="Hyperlink"/>
                <w:noProof/>
              </w:rPr>
              <w:t>3.7</w:t>
            </w:r>
            <w:r>
              <w:rPr>
                <w:rFonts w:asciiTheme="minorHAnsi" w:eastAsiaTheme="minorEastAsia" w:hAnsiTheme="minorHAnsi" w:cstheme="minorBidi"/>
                <w:noProof/>
                <w:color w:val="auto"/>
              </w:rPr>
              <w:tab/>
            </w:r>
            <w:r w:rsidRPr="00310341">
              <w:rPr>
                <w:rStyle w:val="Hyperlink"/>
                <w:noProof/>
              </w:rPr>
              <w:t>Aquatic Modeling Input Parameters</w:t>
            </w:r>
            <w:r>
              <w:rPr>
                <w:noProof/>
                <w:webHidden/>
              </w:rPr>
              <w:tab/>
            </w:r>
            <w:r>
              <w:rPr>
                <w:noProof/>
                <w:webHidden/>
              </w:rPr>
              <w:fldChar w:fldCharType="begin"/>
            </w:r>
            <w:r>
              <w:rPr>
                <w:noProof/>
                <w:webHidden/>
              </w:rPr>
              <w:instrText xml:space="preserve"> PAGEREF _Toc65590505 \h </w:instrText>
            </w:r>
            <w:r>
              <w:rPr>
                <w:noProof/>
                <w:webHidden/>
              </w:rPr>
            </w:r>
            <w:r>
              <w:rPr>
                <w:noProof/>
                <w:webHidden/>
              </w:rPr>
              <w:fldChar w:fldCharType="separate"/>
            </w:r>
            <w:r>
              <w:rPr>
                <w:noProof/>
                <w:webHidden/>
              </w:rPr>
              <w:t>13</w:t>
            </w:r>
            <w:r>
              <w:rPr>
                <w:noProof/>
                <w:webHidden/>
              </w:rPr>
              <w:fldChar w:fldCharType="end"/>
            </w:r>
          </w:hyperlink>
        </w:p>
        <w:p w14:paraId="6703899A" w14:textId="4750477B" w:rsidR="00D05B61" w:rsidRDefault="00D05B61">
          <w:pPr>
            <w:pStyle w:val="TOC2"/>
            <w:tabs>
              <w:tab w:val="left" w:pos="880"/>
              <w:tab w:val="right" w:leader="dot" w:pos="9350"/>
            </w:tabs>
            <w:rPr>
              <w:rFonts w:asciiTheme="minorHAnsi" w:eastAsiaTheme="minorEastAsia" w:hAnsiTheme="minorHAnsi" w:cstheme="minorBidi"/>
              <w:noProof/>
              <w:color w:val="auto"/>
            </w:rPr>
          </w:pPr>
          <w:hyperlink w:anchor="_Toc65590506" w:history="1">
            <w:r w:rsidRPr="00310341">
              <w:rPr>
                <w:rStyle w:val="Hyperlink"/>
                <w:noProof/>
              </w:rPr>
              <w:t>3.8</w:t>
            </w:r>
            <w:r>
              <w:rPr>
                <w:rFonts w:asciiTheme="minorHAnsi" w:eastAsiaTheme="minorEastAsia" w:hAnsiTheme="minorHAnsi" w:cstheme="minorBidi"/>
                <w:noProof/>
                <w:color w:val="auto"/>
              </w:rPr>
              <w:tab/>
            </w:r>
            <w:r w:rsidRPr="00310341">
              <w:rPr>
                <w:rStyle w:val="Hyperlink"/>
                <w:noProof/>
              </w:rPr>
              <w:t>Aquatic Modeling Results</w:t>
            </w:r>
            <w:r>
              <w:rPr>
                <w:noProof/>
                <w:webHidden/>
              </w:rPr>
              <w:tab/>
            </w:r>
            <w:r>
              <w:rPr>
                <w:noProof/>
                <w:webHidden/>
              </w:rPr>
              <w:fldChar w:fldCharType="begin"/>
            </w:r>
            <w:r>
              <w:rPr>
                <w:noProof/>
                <w:webHidden/>
              </w:rPr>
              <w:instrText xml:space="preserve"> PAGEREF _Toc65590506 \h </w:instrText>
            </w:r>
            <w:r>
              <w:rPr>
                <w:noProof/>
                <w:webHidden/>
              </w:rPr>
            </w:r>
            <w:r>
              <w:rPr>
                <w:noProof/>
                <w:webHidden/>
              </w:rPr>
              <w:fldChar w:fldCharType="separate"/>
            </w:r>
            <w:r>
              <w:rPr>
                <w:noProof/>
                <w:webHidden/>
              </w:rPr>
              <w:t>14</w:t>
            </w:r>
            <w:r>
              <w:rPr>
                <w:noProof/>
                <w:webHidden/>
              </w:rPr>
              <w:fldChar w:fldCharType="end"/>
            </w:r>
          </w:hyperlink>
        </w:p>
        <w:p w14:paraId="0DC2BBC7" w14:textId="4BF53185" w:rsidR="00D05B61" w:rsidRDefault="00D05B61">
          <w:pPr>
            <w:pStyle w:val="TOC2"/>
            <w:tabs>
              <w:tab w:val="left" w:pos="880"/>
              <w:tab w:val="right" w:leader="dot" w:pos="9350"/>
            </w:tabs>
            <w:rPr>
              <w:rFonts w:asciiTheme="minorHAnsi" w:eastAsiaTheme="minorEastAsia" w:hAnsiTheme="minorHAnsi" w:cstheme="minorBidi"/>
              <w:noProof/>
              <w:color w:val="auto"/>
            </w:rPr>
          </w:pPr>
          <w:hyperlink w:anchor="_Toc65590507" w:history="1">
            <w:r w:rsidRPr="00310341">
              <w:rPr>
                <w:rStyle w:val="Hyperlink"/>
                <w:noProof/>
              </w:rPr>
              <w:t>3.9</w:t>
            </w:r>
            <w:r>
              <w:rPr>
                <w:rFonts w:asciiTheme="minorHAnsi" w:eastAsiaTheme="minorEastAsia" w:hAnsiTheme="minorHAnsi" w:cstheme="minorBidi"/>
                <w:noProof/>
                <w:color w:val="auto"/>
              </w:rPr>
              <w:tab/>
            </w:r>
            <w:r w:rsidRPr="00310341">
              <w:rPr>
                <w:rStyle w:val="Hyperlink"/>
                <w:noProof/>
              </w:rPr>
              <w:t>Available Monitoring Data</w:t>
            </w:r>
            <w:r>
              <w:rPr>
                <w:noProof/>
                <w:webHidden/>
              </w:rPr>
              <w:tab/>
            </w:r>
            <w:r>
              <w:rPr>
                <w:noProof/>
                <w:webHidden/>
              </w:rPr>
              <w:fldChar w:fldCharType="begin"/>
            </w:r>
            <w:r>
              <w:rPr>
                <w:noProof/>
                <w:webHidden/>
              </w:rPr>
              <w:instrText xml:space="preserve"> PAGEREF _Toc65590507 \h </w:instrText>
            </w:r>
            <w:r>
              <w:rPr>
                <w:noProof/>
                <w:webHidden/>
              </w:rPr>
            </w:r>
            <w:r>
              <w:rPr>
                <w:noProof/>
                <w:webHidden/>
              </w:rPr>
              <w:fldChar w:fldCharType="separate"/>
            </w:r>
            <w:r>
              <w:rPr>
                <w:noProof/>
                <w:webHidden/>
              </w:rPr>
              <w:t>17</w:t>
            </w:r>
            <w:r>
              <w:rPr>
                <w:noProof/>
                <w:webHidden/>
              </w:rPr>
              <w:fldChar w:fldCharType="end"/>
            </w:r>
          </w:hyperlink>
        </w:p>
        <w:p w14:paraId="02AA8B2D" w14:textId="5E99EC87" w:rsidR="00D05B61" w:rsidRDefault="00D05B61">
          <w:pPr>
            <w:pStyle w:val="TOC3"/>
            <w:tabs>
              <w:tab w:val="left" w:pos="1320"/>
              <w:tab w:val="right" w:leader="dot" w:pos="9350"/>
            </w:tabs>
            <w:rPr>
              <w:rFonts w:asciiTheme="minorHAnsi" w:eastAsiaTheme="minorEastAsia" w:hAnsiTheme="minorHAnsi" w:cstheme="minorBidi"/>
              <w:noProof/>
              <w:color w:val="auto"/>
            </w:rPr>
          </w:pPr>
          <w:hyperlink w:anchor="_Toc65590508" w:history="1">
            <w:r w:rsidRPr="00310341">
              <w:rPr>
                <w:rStyle w:val="Hyperlink"/>
                <w:noProof/>
              </w:rPr>
              <w:t>3.9.1</w:t>
            </w:r>
            <w:r>
              <w:rPr>
                <w:rFonts w:asciiTheme="minorHAnsi" w:eastAsiaTheme="minorEastAsia" w:hAnsiTheme="minorHAnsi" w:cstheme="minorBidi"/>
                <w:noProof/>
                <w:color w:val="auto"/>
              </w:rPr>
              <w:tab/>
            </w:r>
            <w:r w:rsidRPr="00310341">
              <w:rPr>
                <w:rStyle w:val="Hyperlink"/>
                <w:noProof/>
              </w:rPr>
              <w:t>Field Studies</w:t>
            </w:r>
            <w:r>
              <w:rPr>
                <w:noProof/>
                <w:webHidden/>
              </w:rPr>
              <w:tab/>
            </w:r>
            <w:r>
              <w:rPr>
                <w:noProof/>
                <w:webHidden/>
              </w:rPr>
              <w:fldChar w:fldCharType="begin"/>
            </w:r>
            <w:r>
              <w:rPr>
                <w:noProof/>
                <w:webHidden/>
              </w:rPr>
              <w:instrText xml:space="preserve"> PAGEREF _Toc65590508 \h </w:instrText>
            </w:r>
            <w:r>
              <w:rPr>
                <w:noProof/>
                <w:webHidden/>
              </w:rPr>
            </w:r>
            <w:r>
              <w:rPr>
                <w:noProof/>
                <w:webHidden/>
              </w:rPr>
              <w:fldChar w:fldCharType="separate"/>
            </w:r>
            <w:r>
              <w:rPr>
                <w:noProof/>
                <w:webHidden/>
              </w:rPr>
              <w:t>17</w:t>
            </w:r>
            <w:r>
              <w:rPr>
                <w:noProof/>
                <w:webHidden/>
              </w:rPr>
              <w:fldChar w:fldCharType="end"/>
            </w:r>
          </w:hyperlink>
        </w:p>
        <w:p w14:paraId="63A9F491" w14:textId="15C6B9CF" w:rsidR="00D05B61" w:rsidRDefault="00D05B61">
          <w:pPr>
            <w:pStyle w:val="TOC4"/>
            <w:tabs>
              <w:tab w:val="left" w:pos="1540"/>
              <w:tab w:val="right" w:leader="dot" w:pos="9350"/>
            </w:tabs>
            <w:rPr>
              <w:rFonts w:asciiTheme="minorHAnsi" w:eastAsiaTheme="minorEastAsia" w:hAnsiTheme="minorHAnsi" w:cstheme="minorBidi"/>
              <w:noProof/>
              <w:color w:val="auto"/>
            </w:rPr>
          </w:pPr>
          <w:hyperlink w:anchor="_Toc65590509" w:history="1">
            <w:r w:rsidRPr="00310341">
              <w:rPr>
                <w:rStyle w:val="Hyperlink"/>
                <w:bCs/>
                <w:iCs/>
                <w:noProof/>
              </w:rPr>
              <w:t>3.9.1.1</w:t>
            </w:r>
            <w:r>
              <w:rPr>
                <w:rFonts w:asciiTheme="minorHAnsi" w:eastAsiaTheme="minorEastAsia" w:hAnsiTheme="minorHAnsi" w:cstheme="minorBidi"/>
                <w:noProof/>
                <w:color w:val="auto"/>
              </w:rPr>
              <w:tab/>
            </w:r>
            <w:r w:rsidRPr="00310341">
              <w:rPr>
                <w:rStyle w:val="Hyperlink"/>
                <w:noProof/>
              </w:rPr>
              <w:t>Illinois Sweet Corn Study (MRID 43708802)</w:t>
            </w:r>
            <w:r>
              <w:rPr>
                <w:noProof/>
                <w:webHidden/>
              </w:rPr>
              <w:tab/>
            </w:r>
            <w:r>
              <w:rPr>
                <w:noProof/>
                <w:webHidden/>
              </w:rPr>
              <w:fldChar w:fldCharType="begin"/>
            </w:r>
            <w:r>
              <w:rPr>
                <w:noProof/>
                <w:webHidden/>
              </w:rPr>
              <w:instrText xml:space="preserve"> PAGEREF _Toc65590509 \h </w:instrText>
            </w:r>
            <w:r>
              <w:rPr>
                <w:noProof/>
                <w:webHidden/>
              </w:rPr>
            </w:r>
            <w:r>
              <w:rPr>
                <w:noProof/>
                <w:webHidden/>
              </w:rPr>
              <w:fldChar w:fldCharType="separate"/>
            </w:r>
            <w:r>
              <w:rPr>
                <w:noProof/>
                <w:webHidden/>
              </w:rPr>
              <w:t>17</w:t>
            </w:r>
            <w:r>
              <w:rPr>
                <w:noProof/>
                <w:webHidden/>
              </w:rPr>
              <w:fldChar w:fldCharType="end"/>
            </w:r>
          </w:hyperlink>
        </w:p>
        <w:p w14:paraId="0A1859DD" w14:textId="658CF0EF" w:rsidR="00D05B61" w:rsidRDefault="00D05B61">
          <w:pPr>
            <w:pStyle w:val="TOC4"/>
            <w:tabs>
              <w:tab w:val="left" w:pos="1540"/>
              <w:tab w:val="right" w:leader="dot" w:pos="9350"/>
            </w:tabs>
            <w:rPr>
              <w:rFonts w:asciiTheme="minorHAnsi" w:eastAsiaTheme="minorEastAsia" w:hAnsiTheme="minorHAnsi" w:cstheme="minorBidi"/>
              <w:noProof/>
              <w:color w:val="auto"/>
            </w:rPr>
          </w:pPr>
          <w:hyperlink w:anchor="_Toc65590510" w:history="1">
            <w:r w:rsidRPr="00310341">
              <w:rPr>
                <w:rStyle w:val="Hyperlink"/>
                <w:bCs/>
                <w:iCs/>
                <w:noProof/>
              </w:rPr>
              <w:t>3.9.1.2</w:t>
            </w:r>
            <w:r>
              <w:rPr>
                <w:rFonts w:asciiTheme="minorHAnsi" w:eastAsiaTheme="minorEastAsia" w:hAnsiTheme="minorHAnsi" w:cstheme="minorBidi"/>
                <w:noProof/>
                <w:color w:val="auto"/>
              </w:rPr>
              <w:tab/>
            </w:r>
            <w:r w:rsidRPr="00310341">
              <w:rPr>
                <w:rStyle w:val="Hyperlink"/>
                <w:noProof/>
              </w:rPr>
              <w:t>Georgia Sweet Corn Study (MRID 43744401)</w:t>
            </w:r>
            <w:r>
              <w:rPr>
                <w:noProof/>
                <w:webHidden/>
              </w:rPr>
              <w:tab/>
            </w:r>
            <w:r>
              <w:rPr>
                <w:noProof/>
                <w:webHidden/>
              </w:rPr>
              <w:fldChar w:fldCharType="begin"/>
            </w:r>
            <w:r>
              <w:rPr>
                <w:noProof/>
                <w:webHidden/>
              </w:rPr>
              <w:instrText xml:space="preserve"> PAGEREF _Toc65590510 \h </w:instrText>
            </w:r>
            <w:r>
              <w:rPr>
                <w:noProof/>
                <w:webHidden/>
              </w:rPr>
            </w:r>
            <w:r>
              <w:rPr>
                <w:noProof/>
                <w:webHidden/>
              </w:rPr>
              <w:fldChar w:fldCharType="separate"/>
            </w:r>
            <w:r>
              <w:rPr>
                <w:noProof/>
                <w:webHidden/>
              </w:rPr>
              <w:t>17</w:t>
            </w:r>
            <w:r>
              <w:rPr>
                <w:noProof/>
                <w:webHidden/>
              </w:rPr>
              <w:fldChar w:fldCharType="end"/>
            </w:r>
          </w:hyperlink>
        </w:p>
        <w:p w14:paraId="633C2F13" w14:textId="772EDA39" w:rsidR="00D05B61" w:rsidRDefault="00D05B61">
          <w:pPr>
            <w:pStyle w:val="TOC4"/>
            <w:tabs>
              <w:tab w:val="left" w:pos="1540"/>
              <w:tab w:val="right" w:leader="dot" w:pos="9350"/>
            </w:tabs>
            <w:rPr>
              <w:rFonts w:asciiTheme="minorHAnsi" w:eastAsiaTheme="minorEastAsia" w:hAnsiTheme="minorHAnsi" w:cstheme="minorBidi"/>
              <w:noProof/>
              <w:color w:val="auto"/>
            </w:rPr>
          </w:pPr>
          <w:hyperlink w:anchor="_Toc65590511" w:history="1">
            <w:r w:rsidRPr="00310341">
              <w:rPr>
                <w:rStyle w:val="Hyperlink"/>
                <w:noProof/>
              </w:rPr>
              <w:t>3.9.1.3</w:t>
            </w:r>
            <w:r>
              <w:rPr>
                <w:rFonts w:asciiTheme="minorHAnsi" w:eastAsiaTheme="minorEastAsia" w:hAnsiTheme="minorHAnsi" w:cstheme="minorBidi"/>
                <w:noProof/>
                <w:color w:val="auto"/>
              </w:rPr>
              <w:tab/>
            </w:r>
            <w:r w:rsidRPr="00310341">
              <w:rPr>
                <w:rStyle w:val="Hyperlink"/>
                <w:noProof/>
              </w:rPr>
              <w:t>Michigan Apple Orchard Study</w:t>
            </w:r>
            <w:r w:rsidRPr="00310341">
              <w:rPr>
                <w:rStyle w:val="Hyperlink"/>
                <w:bCs/>
                <w:iCs/>
                <w:noProof/>
              </w:rPr>
              <w:t xml:space="preserve"> (MRID 43708801)</w:t>
            </w:r>
            <w:r>
              <w:rPr>
                <w:noProof/>
                <w:webHidden/>
              </w:rPr>
              <w:tab/>
            </w:r>
            <w:r>
              <w:rPr>
                <w:noProof/>
                <w:webHidden/>
              </w:rPr>
              <w:fldChar w:fldCharType="begin"/>
            </w:r>
            <w:r>
              <w:rPr>
                <w:noProof/>
                <w:webHidden/>
              </w:rPr>
              <w:instrText xml:space="preserve"> PAGEREF _Toc65590511 \h </w:instrText>
            </w:r>
            <w:r>
              <w:rPr>
                <w:noProof/>
                <w:webHidden/>
              </w:rPr>
            </w:r>
            <w:r>
              <w:rPr>
                <w:noProof/>
                <w:webHidden/>
              </w:rPr>
              <w:fldChar w:fldCharType="separate"/>
            </w:r>
            <w:r>
              <w:rPr>
                <w:noProof/>
                <w:webHidden/>
              </w:rPr>
              <w:t>18</w:t>
            </w:r>
            <w:r>
              <w:rPr>
                <w:noProof/>
                <w:webHidden/>
              </w:rPr>
              <w:fldChar w:fldCharType="end"/>
            </w:r>
          </w:hyperlink>
        </w:p>
        <w:p w14:paraId="16E6EA29" w14:textId="2631E345" w:rsidR="00D05B61" w:rsidRDefault="00D05B61">
          <w:pPr>
            <w:pStyle w:val="TOC4"/>
            <w:tabs>
              <w:tab w:val="left" w:pos="1540"/>
              <w:tab w:val="right" w:leader="dot" w:pos="9350"/>
            </w:tabs>
            <w:rPr>
              <w:rFonts w:asciiTheme="minorHAnsi" w:eastAsiaTheme="minorEastAsia" w:hAnsiTheme="minorHAnsi" w:cstheme="minorBidi"/>
              <w:noProof/>
              <w:color w:val="auto"/>
            </w:rPr>
          </w:pPr>
          <w:hyperlink w:anchor="_Toc65590512" w:history="1">
            <w:r w:rsidRPr="00310341">
              <w:rPr>
                <w:rStyle w:val="Hyperlink"/>
                <w:noProof/>
              </w:rPr>
              <w:t>3.9.1.4</w:t>
            </w:r>
            <w:r>
              <w:rPr>
                <w:rFonts w:asciiTheme="minorHAnsi" w:eastAsiaTheme="minorEastAsia" w:hAnsiTheme="minorHAnsi" w:cstheme="minorBidi"/>
                <w:noProof/>
                <w:color w:val="auto"/>
              </w:rPr>
              <w:tab/>
            </w:r>
            <w:r w:rsidRPr="00310341">
              <w:rPr>
                <w:rStyle w:val="Hyperlink"/>
                <w:noProof/>
              </w:rPr>
              <w:t>Florida Lettuce Study (MRID 43708804)</w:t>
            </w:r>
            <w:r>
              <w:rPr>
                <w:noProof/>
                <w:webHidden/>
              </w:rPr>
              <w:tab/>
            </w:r>
            <w:r>
              <w:rPr>
                <w:noProof/>
                <w:webHidden/>
              </w:rPr>
              <w:fldChar w:fldCharType="begin"/>
            </w:r>
            <w:r>
              <w:rPr>
                <w:noProof/>
                <w:webHidden/>
              </w:rPr>
              <w:instrText xml:space="preserve"> PAGEREF _Toc65590512 \h </w:instrText>
            </w:r>
            <w:r>
              <w:rPr>
                <w:noProof/>
                <w:webHidden/>
              </w:rPr>
            </w:r>
            <w:r>
              <w:rPr>
                <w:noProof/>
                <w:webHidden/>
              </w:rPr>
              <w:fldChar w:fldCharType="separate"/>
            </w:r>
            <w:r>
              <w:rPr>
                <w:noProof/>
                <w:webHidden/>
              </w:rPr>
              <w:t>18</w:t>
            </w:r>
            <w:r>
              <w:rPr>
                <w:noProof/>
                <w:webHidden/>
              </w:rPr>
              <w:fldChar w:fldCharType="end"/>
            </w:r>
          </w:hyperlink>
        </w:p>
        <w:p w14:paraId="33B1DCD8" w14:textId="48D25C26" w:rsidR="00D05B61" w:rsidRDefault="00D05B61">
          <w:pPr>
            <w:pStyle w:val="TOC4"/>
            <w:tabs>
              <w:tab w:val="left" w:pos="1540"/>
              <w:tab w:val="right" w:leader="dot" w:pos="9350"/>
            </w:tabs>
            <w:rPr>
              <w:rFonts w:asciiTheme="minorHAnsi" w:eastAsiaTheme="minorEastAsia" w:hAnsiTheme="minorHAnsi" w:cstheme="minorBidi"/>
              <w:noProof/>
              <w:color w:val="auto"/>
            </w:rPr>
          </w:pPr>
          <w:hyperlink w:anchor="_Toc65590513" w:history="1">
            <w:r w:rsidRPr="00310341">
              <w:rPr>
                <w:rStyle w:val="Hyperlink"/>
                <w:noProof/>
              </w:rPr>
              <w:t>3.9.1.5</w:t>
            </w:r>
            <w:r>
              <w:rPr>
                <w:rFonts w:asciiTheme="minorHAnsi" w:eastAsiaTheme="minorEastAsia" w:hAnsiTheme="minorHAnsi" w:cstheme="minorBidi"/>
                <w:noProof/>
                <w:color w:val="auto"/>
              </w:rPr>
              <w:tab/>
            </w:r>
            <w:r w:rsidRPr="00310341">
              <w:rPr>
                <w:rStyle w:val="Hyperlink"/>
                <w:noProof/>
              </w:rPr>
              <w:t>California Cantaloupe Study (MRIDs 43708803 and 43823304)</w:t>
            </w:r>
            <w:r>
              <w:rPr>
                <w:noProof/>
                <w:webHidden/>
              </w:rPr>
              <w:tab/>
            </w:r>
            <w:r>
              <w:rPr>
                <w:noProof/>
                <w:webHidden/>
              </w:rPr>
              <w:fldChar w:fldCharType="begin"/>
            </w:r>
            <w:r>
              <w:rPr>
                <w:noProof/>
                <w:webHidden/>
              </w:rPr>
              <w:instrText xml:space="preserve"> PAGEREF _Toc65590513 \h </w:instrText>
            </w:r>
            <w:r>
              <w:rPr>
                <w:noProof/>
                <w:webHidden/>
              </w:rPr>
            </w:r>
            <w:r>
              <w:rPr>
                <w:noProof/>
                <w:webHidden/>
              </w:rPr>
              <w:fldChar w:fldCharType="separate"/>
            </w:r>
            <w:r>
              <w:rPr>
                <w:noProof/>
                <w:webHidden/>
              </w:rPr>
              <w:t>18</w:t>
            </w:r>
            <w:r>
              <w:rPr>
                <w:noProof/>
                <w:webHidden/>
              </w:rPr>
              <w:fldChar w:fldCharType="end"/>
            </w:r>
          </w:hyperlink>
        </w:p>
        <w:p w14:paraId="49721BEA" w14:textId="6866F359" w:rsidR="00D05B61" w:rsidRDefault="00D05B61">
          <w:pPr>
            <w:pStyle w:val="TOC3"/>
            <w:tabs>
              <w:tab w:val="left" w:pos="1320"/>
              <w:tab w:val="right" w:leader="dot" w:pos="9350"/>
            </w:tabs>
            <w:rPr>
              <w:rFonts w:asciiTheme="minorHAnsi" w:eastAsiaTheme="minorEastAsia" w:hAnsiTheme="minorHAnsi" w:cstheme="minorBidi"/>
              <w:noProof/>
              <w:color w:val="auto"/>
            </w:rPr>
          </w:pPr>
          <w:hyperlink w:anchor="_Toc65590514" w:history="1">
            <w:r w:rsidRPr="00310341">
              <w:rPr>
                <w:rStyle w:val="Hyperlink"/>
                <w:noProof/>
              </w:rPr>
              <w:t>3.9.2</w:t>
            </w:r>
            <w:r>
              <w:rPr>
                <w:rFonts w:asciiTheme="minorHAnsi" w:eastAsiaTheme="minorEastAsia" w:hAnsiTheme="minorHAnsi" w:cstheme="minorBidi"/>
                <w:noProof/>
                <w:color w:val="auto"/>
              </w:rPr>
              <w:tab/>
            </w:r>
            <w:r w:rsidRPr="00310341">
              <w:rPr>
                <w:rStyle w:val="Hyperlink"/>
                <w:noProof/>
              </w:rPr>
              <w:t>General Monitoring Data</w:t>
            </w:r>
            <w:r>
              <w:rPr>
                <w:noProof/>
                <w:webHidden/>
              </w:rPr>
              <w:tab/>
            </w:r>
            <w:r>
              <w:rPr>
                <w:noProof/>
                <w:webHidden/>
              </w:rPr>
              <w:fldChar w:fldCharType="begin"/>
            </w:r>
            <w:r>
              <w:rPr>
                <w:noProof/>
                <w:webHidden/>
              </w:rPr>
              <w:instrText xml:space="preserve"> PAGEREF _Toc65590514 \h </w:instrText>
            </w:r>
            <w:r>
              <w:rPr>
                <w:noProof/>
                <w:webHidden/>
              </w:rPr>
            </w:r>
            <w:r>
              <w:rPr>
                <w:noProof/>
                <w:webHidden/>
              </w:rPr>
              <w:fldChar w:fldCharType="separate"/>
            </w:r>
            <w:r>
              <w:rPr>
                <w:noProof/>
                <w:webHidden/>
              </w:rPr>
              <w:t>18</w:t>
            </w:r>
            <w:r>
              <w:rPr>
                <w:noProof/>
                <w:webHidden/>
              </w:rPr>
              <w:fldChar w:fldCharType="end"/>
            </w:r>
          </w:hyperlink>
        </w:p>
        <w:p w14:paraId="39A5CADB" w14:textId="3EF85714" w:rsidR="00D05B61" w:rsidRDefault="00D05B61">
          <w:pPr>
            <w:pStyle w:val="TOC4"/>
            <w:tabs>
              <w:tab w:val="left" w:pos="1540"/>
              <w:tab w:val="right" w:leader="dot" w:pos="9350"/>
            </w:tabs>
            <w:rPr>
              <w:rFonts w:asciiTheme="minorHAnsi" w:eastAsiaTheme="minorEastAsia" w:hAnsiTheme="minorHAnsi" w:cstheme="minorBidi"/>
              <w:noProof/>
              <w:color w:val="auto"/>
            </w:rPr>
          </w:pPr>
          <w:hyperlink w:anchor="_Toc65590515" w:history="1">
            <w:r w:rsidRPr="00310341">
              <w:rPr>
                <w:rStyle w:val="Hyperlink"/>
                <w:noProof/>
              </w:rPr>
              <w:t>3.9.2.1</w:t>
            </w:r>
            <w:r>
              <w:rPr>
                <w:rFonts w:asciiTheme="minorHAnsi" w:eastAsiaTheme="minorEastAsia" w:hAnsiTheme="minorHAnsi" w:cstheme="minorBidi"/>
                <w:noProof/>
                <w:color w:val="auto"/>
              </w:rPr>
              <w:tab/>
            </w:r>
            <w:r w:rsidRPr="00310341">
              <w:rPr>
                <w:rStyle w:val="Hyperlink"/>
                <w:noProof/>
              </w:rPr>
              <w:t>Water Quality Portal</w:t>
            </w:r>
            <w:r>
              <w:rPr>
                <w:noProof/>
                <w:webHidden/>
              </w:rPr>
              <w:tab/>
            </w:r>
            <w:r>
              <w:rPr>
                <w:noProof/>
                <w:webHidden/>
              </w:rPr>
              <w:fldChar w:fldCharType="begin"/>
            </w:r>
            <w:r>
              <w:rPr>
                <w:noProof/>
                <w:webHidden/>
              </w:rPr>
              <w:instrText xml:space="preserve"> PAGEREF _Toc65590515 \h </w:instrText>
            </w:r>
            <w:r>
              <w:rPr>
                <w:noProof/>
                <w:webHidden/>
              </w:rPr>
            </w:r>
            <w:r>
              <w:rPr>
                <w:noProof/>
                <w:webHidden/>
              </w:rPr>
              <w:fldChar w:fldCharType="separate"/>
            </w:r>
            <w:r>
              <w:rPr>
                <w:noProof/>
                <w:webHidden/>
              </w:rPr>
              <w:t>19</w:t>
            </w:r>
            <w:r>
              <w:rPr>
                <w:noProof/>
                <w:webHidden/>
              </w:rPr>
              <w:fldChar w:fldCharType="end"/>
            </w:r>
          </w:hyperlink>
        </w:p>
        <w:p w14:paraId="28640E26" w14:textId="60D305C4" w:rsidR="00D05B61" w:rsidRDefault="00D05B61">
          <w:pPr>
            <w:pStyle w:val="TOC4"/>
            <w:tabs>
              <w:tab w:val="left" w:pos="1540"/>
              <w:tab w:val="right" w:leader="dot" w:pos="9350"/>
            </w:tabs>
            <w:rPr>
              <w:rFonts w:asciiTheme="minorHAnsi" w:eastAsiaTheme="minorEastAsia" w:hAnsiTheme="minorHAnsi" w:cstheme="minorBidi"/>
              <w:noProof/>
              <w:color w:val="auto"/>
            </w:rPr>
          </w:pPr>
          <w:hyperlink w:anchor="_Toc65590516" w:history="1">
            <w:r w:rsidRPr="00310341">
              <w:rPr>
                <w:rStyle w:val="Hyperlink"/>
                <w:noProof/>
              </w:rPr>
              <w:t>3.9.2.2</w:t>
            </w:r>
            <w:r>
              <w:rPr>
                <w:rFonts w:asciiTheme="minorHAnsi" w:eastAsiaTheme="minorEastAsia" w:hAnsiTheme="minorHAnsi" w:cstheme="minorBidi"/>
                <w:noProof/>
                <w:color w:val="auto"/>
              </w:rPr>
              <w:tab/>
            </w:r>
            <w:r w:rsidRPr="00310341">
              <w:rPr>
                <w:rStyle w:val="Hyperlink"/>
                <w:noProof/>
              </w:rPr>
              <w:t>USDA Pesticide Data Program</w:t>
            </w:r>
            <w:r>
              <w:rPr>
                <w:noProof/>
                <w:webHidden/>
              </w:rPr>
              <w:tab/>
            </w:r>
            <w:r>
              <w:rPr>
                <w:noProof/>
                <w:webHidden/>
              </w:rPr>
              <w:fldChar w:fldCharType="begin"/>
            </w:r>
            <w:r>
              <w:rPr>
                <w:noProof/>
                <w:webHidden/>
              </w:rPr>
              <w:instrText xml:space="preserve"> PAGEREF _Toc65590516 \h </w:instrText>
            </w:r>
            <w:r>
              <w:rPr>
                <w:noProof/>
                <w:webHidden/>
              </w:rPr>
            </w:r>
            <w:r>
              <w:rPr>
                <w:noProof/>
                <w:webHidden/>
              </w:rPr>
              <w:fldChar w:fldCharType="separate"/>
            </w:r>
            <w:r>
              <w:rPr>
                <w:noProof/>
                <w:webHidden/>
              </w:rPr>
              <w:t>21</w:t>
            </w:r>
            <w:r>
              <w:rPr>
                <w:noProof/>
                <w:webHidden/>
              </w:rPr>
              <w:fldChar w:fldCharType="end"/>
            </w:r>
          </w:hyperlink>
        </w:p>
        <w:p w14:paraId="217F926F" w14:textId="0D0F3139" w:rsidR="00D05B61" w:rsidRDefault="00D05B61">
          <w:pPr>
            <w:pStyle w:val="TOC4"/>
            <w:tabs>
              <w:tab w:val="left" w:pos="1540"/>
              <w:tab w:val="right" w:leader="dot" w:pos="9350"/>
            </w:tabs>
            <w:rPr>
              <w:rFonts w:asciiTheme="minorHAnsi" w:eastAsiaTheme="minorEastAsia" w:hAnsiTheme="minorHAnsi" w:cstheme="minorBidi"/>
              <w:noProof/>
              <w:color w:val="auto"/>
            </w:rPr>
          </w:pPr>
          <w:hyperlink w:anchor="_Toc65590517" w:history="1">
            <w:r w:rsidRPr="00310341">
              <w:rPr>
                <w:rStyle w:val="Hyperlink"/>
                <w:noProof/>
              </w:rPr>
              <w:t>3.9.2.3</w:t>
            </w:r>
            <w:r>
              <w:rPr>
                <w:rFonts w:asciiTheme="minorHAnsi" w:eastAsiaTheme="minorEastAsia" w:hAnsiTheme="minorHAnsi" w:cstheme="minorBidi"/>
                <w:noProof/>
                <w:color w:val="auto"/>
              </w:rPr>
              <w:tab/>
            </w:r>
            <w:r w:rsidRPr="00310341">
              <w:rPr>
                <w:rStyle w:val="Hyperlink"/>
                <w:noProof/>
              </w:rPr>
              <w:t>California Department of Pesticide Regulation</w:t>
            </w:r>
            <w:r>
              <w:rPr>
                <w:noProof/>
                <w:webHidden/>
              </w:rPr>
              <w:tab/>
            </w:r>
            <w:r>
              <w:rPr>
                <w:noProof/>
                <w:webHidden/>
              </w:rPr>
              <w:fldChar w:fldCharType="begin"/>
            </w:r>
            <w:r>
              <w:rPr>
                <w:noProof/>
                <w:webHidden/>
              </w:rPr>
              <w:instrText xml:space="preserve"> PAGEREF _Toc65590517 \h </w:instrText>
            </w:r>
            <w:r>
              <w:rPr>
                <w:noProof/>
                <w:webHidden/>
              </w:rPr>
            </w:r>
            <w:r>
              <w:rPr>
                <w:noProof/>
                <w:webHidden/>
              </w:rPr>
              <w:fldChar w:fldCharType="separate"/>
            </w:r>
            <w:r>
              <w:rPr>
                <w:noProof/>
                <w:webHidden/>
              </w:rPr>
              <w:t>21</w:t>
            </w:r>
            <w:r>
              <w:rPr>
                <w:noProof/>
                <w:webHidden/>
              </w:rPr>
              <w:fldChar w:fldCharType="end"/>
            </w:r>
          </w:hyperlink>
        </w:p>
        <w:p w14:paraId="362182DE" w14:textId="2B9D78FC" w:rsidR="00D05B61" w:rsidRDefault="00D05B61">
          <w:pPr>
            <w:pStyle w:val="TOC4"/>
            <w:tabs>
              <w:tab w:val="left" w:pos="1540"/>
              <w:tab w:val="right" w:leader="dot" w:pos="9350"/>
            </w:tabs>
            <w:rPr>
              <w:rFonts w:asciiTheme="minorHAnsi" w:eastAsiaTheme="minorEastAsia" w:hAnsiTheme="minorHAnsi" w:cstheme="minorBidi"/>
              <w:noProof/>
              <w:color w:val="auto"/>
            </w:rPr>
          </w:pPr>
          <w:hyperlink w:anchor="_Toc65590518" w:history="1">
            <w:r w:rsidRPr="00310341">
              <w:rPr>
                <w:rStyle w:val="Hyperlink"/>
                <w:noProof/>
              </w:rPr>
              <w:t>3.9.2.4</w:t>
            </w:r>
            <w:r>
              <w:rPr>
                <w:rFonts w:asciiTheme="minorHAnsi" w:eastAsiaTheme="minorEastAsia" w:hAnsiTheme="minorHAnsi" w:cstheme="minorBidi"/>
                <w:noProof/>
                <w:color w:val="auto"/>
              </w:rPr>
              <w:tab/>
            </w:r>
            <w:r w:rsidRPr="00310341">
              <w:rPr>
                <w:rStyle w:val="Hyperlink"/>
                <w:noProof/>
              </w:rPr>
              <w:t>STORET Data Warehouse</w:t>
            </w:r>
            <w:r>
              <w:rPr>
                <w:noProof/>
                <w:webHidden/>
              </w:rPr>
              <w:tab/>
            </w:r>
            <w:r>
              <w:rPr>
                <w:noProof/>
                <w:webHidden/>
              </w:rPr>
              <w:fldChar w:fldCharType="begin"/>
            </w:r>
            <w:r>
              <w:rPr>
                <w:noProof/>
                <w:webHidden/>
              </w:rPr>
              <w:instrText xml:space="preserve"> PAGEREF _Toc65590518 \h </w:instrText>
            </w:r>
            <w:r>
              <w:rPr>
                <w:noProof/>
                <w:webHidden/>
              </w:rPr>
            </w:r>
            <w:r>
              <w:rPr>
                <w:noProof/>
                <w:webHidden/>
              </w:rPr>
              <w:fldChar w:fldCharType="separate"/>
            </w:r>
            <w:r>
              <w:rPr>
                <w:noProof/>
                <w:webHidden/>
              </w:rPr>
              <w:t>22</w:t>
            </w:r>
            <w:r>
              <w:rPr>
                <w:noProof/>
                <w:webHidden/>
              </w:rPr>
              <w:fldChar w:fldCharType="end"/>
            </w:r>
          </w:hyperlink>
        </w:p>
        <w:p w14:paraId="3EA6509F" w14:textId="5EEB4A5C" w:rsidR="00D05B61" w:rsidRDefault="00D05B61">
          <w:pPr>
            <w:pStyle w:val="TOC4"/>
            <w:tabs>
              <w:tab w:val="left" w:pos="1540"/>
              <w:tab w:val="right" w:leader="dot" w:pos="9350"/>
            </w:tabs>
            <w:rPr>
              <w:rFonts w:asciiTheme="minorHAnsi" w:eastAsiaTheme="minorEastAsia" w:hAnsiTheme="minorHAnsi" w:cstheme="minorBidi"/>
              <w:noProof/>
              <w:color w:val="auto"/>
            </w:rPr>
          </w:pPr>
          <w:hyperlink w:anchor="_Toc65590519" w:history="1">
            <w:r w:rsidRPr="00310341">
              <w:rPr>
                <w:rStyle w:val="Hyperlink"/>
                <w:noProof/>
              </w:rPr>
              <w:t>3.9.2.5</w:t>
            </w:r>
            <w:r>
              <w:rPr>
                <w:rFonts w:asciiTheme="minorHAnsi" w:eastAsiaTheme="minorEastAsia" w:hAnsiTheme="minorHAnsi" w:cstheme="minorBidi"/>
                <w:noProof/>
                <w:color w:val="auto"/>
              </w:rPr>
              <w:tab/>
            </w:r>
            <w:r w:rsidRPr="00310341">
              <w:rPr>
                <w:rStyle w:val="Hyperlink"/>
                <w:noProof/>
              </w:rPr>
              <w:t>Washington State</w:t>
            </w:r>
            <w:r>
              <w:rPr>
                <w:noProof/>
                <w:webHidden/>
              </w:rPr>
              <w:tab/>
            </w:r>
            <w:r>
              <w:rPr>
                <w:noProof/>
                <w:webHidden/>
              </w:rPr>
              <w:fldChar w:fldCharType="begin"/>
            </w:r>
            <w:r>
              <w:rPr>
                <w:noProof/>
                <w:webHidden/>
              </w:rPr>
              <w:instrText xml:space="preserve"> PAGEREF _Toc65590519 \h </w:instrText>
            </w:r>
            <w:r>
              <w:rPr>
                <w:noProof/>
                <w:webHidden/>
              </w:rPr>
            </w:r>
            <w:r>
              <w:rPr>
                <w:noProof/>
                <w:webHidden/>
              </w:rPr>
              <w:fldChar w:fldCharType="separate"/>
            </w:r>
            <w:r>
              <w:rPr>
                <w:noProof/>
                <w:webHidden/>
              </w:rPr>
              <w:t>23</w:t>
            </w:r>
            <w:r>
              <w:rPr>
                <w:noProof/>
                <w:webHidden/>
              </w:rPr>
              <w:fldChar w:fldCharType="end"/>
            </w:r>
          </w:hyperlink>
        </w:p>
        <w:p w14:paraId="0D6FB2AA" w14:textId="55B72154" w:rsidR="00D05B61" w:rsidRDefault="00D05B61">
          <w:pPr>
            <w:pStyle w:val="TOC4"/>
            <w:tabs>
              <w:tab w:val="left" w:pos="1540"/>
              <w:tab w:val="right" w:leader="dot" w:pos="9350"/>
            </w:tabs>
            <w:rPr>
              <w:rFonts w:asciiTheme="minorHAnsi" w:eastAsiaTheme="minorEastAsia" w:hAnsiTheme="minorHAnsi" w:cstheme="minorBidi"/>
              <w:noProof/>
              <w:color w:val="auto"/>
            </w:rPr>
          </w:pPr>
          <w:hyperlink w:anchor="_Toc65590520" w:history="1">
            <w:r w:rsidRPr="00310341">
              <w:rPr>
                <w:rStyle w:val="Hyperlink"/>
                <w:noProof/>
              </w:rPr>
              <w:t>3.9.2.6</w:t>
            </w:r>
            <w:r>
              <w:rPr>
                <w:rFonts w:asciiTheme="minorHAnsi" w:eastAsiaTheme="minorEastAsia" w:hAnsiTheme="minorHAnsi" w:cstheme="minorBidi"/>
                <w:noProof/>
                <w:color w:val="auto"/>
              </w:rPr>
              <w:tab/>
            </w:r>
            <w:r w:rsidRPr="00310341">
              <w:rPr>
                <w:rStyle w:val="Hyperlink"/>
                <w:noProof/>
              </w:rPr>
              <w:t>Washington State Department of Agriculture</w:t>
            </w:r>
            <w:r>
              <w:rPr>
                <w:noProof/>
                <w:webHidden/>
              </w:rPr>
              <w:tab/>
            </w:r>
            <w:r>
              <w:rPr>
                <w:noProof/>
                <w:webHidden/>
              </w:rPr>
              <w:fldChar w:fldCharType="begin"/>
            </w:r>
            <w:r>
              <w:rPr>
                <w:noProof/>
                <w:webHidden/>
              </w:rPr>
              <w:instrText xml:space="preserve"> PAGEREF _Toc65590520 \h </w:instrText>
            </w:r>
            <w:r>
              <w:rPr>
                <w:noProof/>
                <w:webHidden/>
              </w:rPr>
            </w:r>
            <w:r>
              <w:rPr>
                <w:noProof/>
                <w:webHidden/>
              </w:rPr>
              <w:fldChar w:fldCharType="separate"/>
            </w:r>
            <w:r>
              <w:rPr>
                <w:noProof/>
                <w:webHidden/>
              </w:rPr>
              <w:t>23</w:t>
            </w:r>
            <w:r>
              <w:rPr>
                <w:noProof/>
                <w:webHidden/>
              </w:rPr>
              <w:fldChar w:fldCharType="end"/>
            </w:r>
          </w:hyperlink>
        </w:p>
        <w:p w14:paraId="1125E180" w14:textId="33B073C2" w:rsidR="00D05B61" w:rsidRDefault="00D05B61">
          <w:pPr>
            <w:pStyle w:val="TOC4"/>
            <w:tabs>
              <w:tab w:val="left" w:pos="1540"/>
              <w:tab w:val="right" w:leader="dot" w:pos="9350"/>
            </w:tabs>
            <w:rPr>
              <w:rFonts w:asciiTheme="minorHAnsi" w:eastAsiaTheme="minorEastAsia" w:hAnsiTheme="minorHAnsi" w:cstheme="minorBidi"/>
              <w:noProof/>
              <w:color w:val="auto"/>
            </w:rPr>
          </w:pPr>
          <w:hyperlink w:anchor="_Toc65590521" w:history="1">
            <w:r w:rsidRPr="00310341">
              <w:rPr>
                <w:rStyle w:val="Hyperlink"/>
                <w:noProof/>
              </w:rPr>
              <w:t>3.9.2.7</w:t>
            </w:r>
            <w:r>
              <w:rPr>
                <w:rFonts w:asciiTheme="minorHAnsi" w:eastAsiaTheme="minorEastAsia" w:hAnsiTheme="minorHAnsi" w:cstheme="minorBidi"/>
                <w:noProof/>
                <w:color w:val="auto"/>
              </w:rPr>
              <w:tab/>
            </w:r>
            <w:r w:rsidRPr="00310341">
              <w:rPr>
                <w:rStyle w:val="Hyperlink"/>
                <w:noProof/>
              </w:rPr>
              <w:t>Open Literature</w:t>
            </w:r>
            <w:r>
              <w:rPr>
                <w:noProof/>
                <w:webHidden/>
              </w:rPr>
              <w:tab/>
            </w:r>
            <w:r>
              <w:rPr>
                <w:noProof/>
                <w:webHidden/>
              </w:rPr>
              <w:fldChar w:fldCharType="begin"/>
            </w:r>
            <w:r>
              <w:rPr>
                <w:noProof/>
                <w:webHidden/>
              </w:rPr>
              <w:instrText xml:space="preserve"> PAGEREF _Toc65590521 \h </w:instrText>
            </w:r>
            <w:r>
              <w:rPr>
                <w:noProof/>
                <w:webHidden/>
              </w:rPr>
            </w:r>
            <w:r>
              <w:rPr>
                <w:noProof/>
                <w:webHidden/>
              </w:rPr>
              <w:fldChar w:fldCharType="separate"/>
            </w:r>
            <w:r>
              <w:rPr>
                <w:noProof/>
                <w:webHidden/>
              </w:rPr>
              <w:t>23</w:t>
            </w:r>
            <w:r>
              <w:rPr>
                <w:noProof/>
                <w:webHidden/>
              </w:rPr>
              <w:fldChar w:fldCharType="end"/>
            </w:r>
          </w:hyperlink>
        </w:p>
        <w:p w14:paraId="7548B8C0" w14:textId="3C95979B" w:rsidR="00D05B61" w:rsidRDefault="00D05B61">
          <w:pPr>
            <w:pStyle w:val="TOC4"/>
            <w:tabs>
              <w:tab w:val="left" w:pos="1540"/>
              <w:tab w:val="right" w:leader="dot" w:pos="9350"/>
            </w:tabs>
            <w:rPr>
              <w:rFonts w:asciiTheme="minorHAnsi" w:eastAsiaTheme="minorEastAsia" w:hAnsiTheme="minorHAnsi" w:cstheme="minorBidi"/>
              <w:noProof/>
              <w:color w:val="auto"/>
            </w:rPr>
          </w:pPr>
          <w:hyperlink w:anchor="_Toc65590522" w:history="1">
            <w:r w:rsidRPr="00310341">
              <w:rPr>
                <w:rStyle w:val="Hyperlink"/>
                <w:noProof/>
              </w:rPr>
              <w:t>3.9.2.8</w:t>
            </w:r>
            <w:r>
              <w:rPr>
                <w:rFonts w:asciiTheme="minorHAnsi" w:eastAsiaTheme="minorEastAsia" w:hAnsiTheme="minorHAnsi" w:cstheme="minorBidi"/>
                <w:noProof/>
                <w:color w:val="auto"/>
              </w:rPr>
              <w:tab/>
            </w:r>
            <w:r w:rsidRPr="00310341">
              <w:rPr>
                <w:rStyle w:val="Hyperlink"/>
                <w:noProof/>
              </w:rPr>
              <w:t>Atmospheric</w:t>
            </w:r>
            <w:r>
              <w:rPr>
                <w:noProof/>
                <w:webHidden/>
              </w:rPr>
              <w:tab/>
            </w:r>
            <w:r>
              <w:rPr>
                <w:noProof/>
                <w:webHidden/>
              </w:rPr>
              <w:fldChar w:fldCharType="begin"/>
            </w:r>
            <w:r>
              <w:rPr>
                <w:noProof/>
                <w:webHidden/>
              </w:rPr>
              <w:instrText xml:space="preserve"> PAGEREF _Toc65590522 \h </w:instrText>
            </w:r>
            <w:r>
              <w:rPr>
                <w:noProof/>
                <w:webHidden/>
              </w:rPr>
            </w:r>
            <w:r>
              <w:rPr>
                <w:noProof/>
                <w:webHidden/>
              </w:rPr>
              <w:fldChar w:fldCharType="separate"/>
            </w:r>
            <w:r>
              <w:rPr>
                <w:noProof/>
                <w:webHidden/>
              </w:rPr>
              <w:t>23</w:t>
            </w:r>
            <w:r>
              <w:rPr>
                <w:noProof/>
                <w:webHidden/>
              </w:rPr>
              <w:fldChar w:fldCharType="end"/>
            </w:r>
          </w:hyperlink>
        </w:p>
        <w:p w14:paraId="01E48202" w14:textId="7716CB46" w:rsidR="00D05B61" w:rsidRDefault="00D05B61">
          <w:pPr>
            <w:pStyle w:val="TOC2"/>
            <w:tabs>
              <w:tab w:val="left" w:pos="880"/>
              <w:tab w:val="right" w:leader="dot" w:pos="9350"/>
            </w:tabs>
            <w:rPr>
              <w:rFonts w:asciiTheme="minorHAnsi" w:eastAsiaTheme="minorEastAsia" w:hAnsiTheme="minorHAnsi" w:cstheme="minorBidi"/>
              <w:noProof/>
              <w:color w:val="auto"/>
            </w:rPr>
          </w:pPr>
          <w:hyperlink w:anchor="_Toc65590523" w:history="1">
            <w:r w:rsidRPr="00310341">
              <w:rPr>
                <w:rStyle w:val="Hyperlink"/>
                <w:noProof/>
              </w:rPr>
              <w:t>3.10</w:t>
            </w:r>
            <w:r>
              <w:rPr>
                <w:rFonts w:asciiTheme="minorHAnsi" w:eastAsiaTheme="minorEastAsia" w:hAnsiTheme="minorHAnsi" w:cstheme="minorBidi"/>
                <w:noProof/>
                <w:color w:val="auto"/>
              </w:rPr>
              <w:tab/>
            </w:r>
            <w:r w:rsidRPr="00310341">
              <w:rPr>
                <w:rStyle w:val="Hyperlink"/>
                <w:noProof/>
              </w:rPr>
              <w:t>Aquatic Exposure Summary</w:t>
            </w:r>
            <w:r>
              <w:rPr>
                <w:noProof/>
                <w:webHidden/>
              </w:rPr>
              <w:tab/>
            </w:r>
            <w:r>
              <w:rPr>
                <w:noProof/>
                <w:webHidden/>
              </w:rPr>
              <w:fldChar w:fldCharType="begin"/>
            </w:r>
            <w:r>
              <w:rPr>
                <w:noProof/>
                <w:webHidden/>
              </w:rPr>
              <w:instrText xml:space="preserve"> PAGEREF _Toc65590523 \h </w:instrText>
            </w:r>
            <w:r>
              <w:rPr>
                <w:noProof/>
                <w:webHidden/>
              </w:rPr>
            </w:r>
            <w:r>
              <w:rPr>
                <w:noProof/>
                <w:webHidden/>
              </w:rPr>
              <w:fldChar w:fldCharType="separate"/>
            </w:r>
            <w:r>
              <w:rPr>
                <w:noProof/>
                <w:webHidden/>
              </w:rPr>
              <w:t>24</w:t>
            </w:r>
            <w:r>
              <w:rPr>
                <w:noProof/>
                <w:webHidden/>
              </w:rPr>
              <w:fldChar w:fldCharType="end"/>
            </w:r>
          </w:hyperlink>
        </w:p>
        <w:p w14:paraId="365C3BB4" w14:textId="739ACF46" w:rsidR="00D05B61" w:rsidRDefault="00D05B61">
          <w:pPr>
            <w:pStyle w:val="TOC2"/>
            <w:tabs>
              <w:tab w:val="left" w:pos="880"/>
              <w:tab w:val="right" w:leader="dot" w:pos="9350"/>
            </w:tabs>
            <w:rPr>
              <w:rFonts w:asciiTheme="minorHAnsi" w:eastAsiaTheme="minorEastAsia" w:hAnsiTheme="minorHAnsi" w:cstheme="minorBidi"/>
              <w:noProof/>
              <w:color w:val="auto"/>
            </w:rPr>
          </w:pPr>
          <w:hyperlink w:anchor="_Toc65590524" w:history="1">
            <w:r w:rsidRPr="00310341">
              <w:rPr>
                <w:rStyle w:val="Hyperlink"/>
                <w:noProof/>
              </w:rPr>
              <w:t>3.11</w:t>
            </w:r>
            <w:r>
              <w:rPr>
                <w:rFonts w:asciiTheme="minorHAnsi" w:eastAsiaTheme="minorEastAsia" w:hAnsiTheme="minorHAnsi" w:cstheme="minorBidi"/>
                <w:noProof/>
                <w:color w:val="auto"/>
              </w:rPr>
              <w:tab/>
            </w:r>
            <w:r w:rsidRPr="00310341">
              <w:rPr>
                <w:rStyle w:val="Hyperlink"/>
                <w:noProof/>
              </w:rPr>
              <w:t>Uncertainties in Aquatic Modeling and Monitoring Estimates</w:t>
            </w:r>
            <w:r>
              <w:rPr>
                <w:noProof/>
                <w:webHidden/>
              </w:rPr>
              <w:tab/>
            </w:r>
            <w:r>
              <w:rPr>
                <w:noProof/>
                <w:webHidden/>
              </w:rPr>
              <w:fldChar w:fldCharType="begin"/>
            </w:r>
            <w:r>
              <w:rPr>
                <w:noProof/>
                <w:webHidden/>
              </w:rPr>
              <w:instrText xml:space="preserve"> PAGEREF _Toc65590524 \h </w:instrText>
            </w:r>
            <w:r>
              <w:rPr>
                <w:noProof/>
                <w:webHidden/>
              </w:rPr>
            </w:r>
            <w:r>
              <w:rPr>
                <w:noProof/>
                <w:webHidden/>
              </w:rPr>
              <w:fldChar w:fldCharType="separate"/>
            </w:r>
            <w:r>
              <w:rPr>
                <w:noProof/>
                <w:webHidden/>
              </w:rPr>
              <w:t>24</w:t>
            </w:r>
            <w:r>
              <w:rPr>
                <w:noProof/>
                <w:webHidden/>
              </w:rPr>
              <w:fldChar w:fldCharType="end"/>
            </w:r>
          </w:hyperlink>
        </w:p>
        <w:p w14:paraId="0B6B2BFB" w14:textId="403BE83D" w:rsidR="00D05B61" w:rsidRDefault="00D05B61">
          <w:pPr>
            <w:pStyle w:val="TOC2"/>
            <w:tabs>
              <w:tab w:val="left" w:pos="880"/>
              <w:tab w:val="right" w:leader="dot" w:pos="9350"/>
            </w:tabs>
            <w:rPr>
              <w:rFonts w:asciiTheme="minorHAnsi" w:eastAsiaTheme="minorEastAsia" w:hAnsiTheme="minorHAnsi" w:cstheme="minorBidi"/>
              <w:noProof/>
              <w:color w:val="auto"/>
            </w:rPr>
          </w:pPr>
          <w:hyperlink w:anchor="_Toc65590525" w:history="1">
            <w:r w:rsidRPr="00310341">
              <w:rPr>
                <w:rStyle w:val="Hyperlink"/>
                <w:noProof/>
              </w:rPr>
              <w:t>3.12</w:t>
            </w:r>
            <w:r>
              <w:rPr>
                <w:rFonts w:asciiTheme="minorHAnsi" w:eastAsiaTheme="minorEastAsia" w:hAnsiTheme="minorHAnsi" w:cstheme="minorBidi"/>
                <w:noProof/>
                <w:color w:val="auto"/>
              </w:rPr>
              <w:tab/>
            </w:r>
            <w:r w:rsidRPr="00310341">
              <w:rPr>
                <w:rStyle w:val="Hyperlink"/>
                <w:noProof/>
              </w:rPr>
              <w:t>Uncertainties the Plant Assessment Tool (PAT)</w:t>
            </w:r>
            <w:r>
              <w:rPr>
                <w:noProof/>
                <w:webHidden/>
              </w:rPr>
              <w:tab/>
            </w:r>
            <w:r>
              <w:rPr>
                <w:noProof/>
                <w:webHidden/>
              </w:rPr>
              <w:fldChar w:fldCharType="begin"/>
            </w:r>
            <w:r>
              <w:rPr>
                <w:noProof/>
                <w:webHidden/>
              </w:rPr>
              <w:instrText xml:space="preserve"> PAGEREF _Toc65590525 \h </w:instrText>
            </w:r>
            <w:r>
              <w:rPr>
                <w:noProof/>
                <w:webHidden/>
              </w:rPr>
            </w:r>
            <w:r>
              <w:rPr>
                <w:noProof/>
                <w:webHidden/>
              </w:rPr>
              <w:fldChar w:fldCharType="separate"/>
            </w:r>
            <w:r>
              <w:rPr>
                <w:noProof/>
                <w:webHidden/>
              </w:rPr>
              <w:t>26</w:t>
            </w:r>
            <w:r>
              <w:rPr>
                <w:noProof/>
                <w:webHidden/>
              </w:rPr>
              <w:fldChar w:fldCharType="end"/>
            </w:r>
          </w:hyperlink>
        </w:p>
        <w:p w14:paraId="29830085" w14:textId="15844FD8" w:rsidR="00D05B61" w:rsidRDefault="00D05B61">
          <w:pPr>
            <w:pStyle w:val="TOC1"/>
            <w:rPr>
              <w:rFonts w:asciiTheme="minorHAnsi" w:eastAsiaTheme="minorEastAsia" w:hAnsiTheme="minorHAnsi" w:cstheme="minorBidi"/>
              <w:noProof/>
              <w:color w:val="auto"/>
            </w:rPr>
          </w:pPr>
          <w:hyperlink w:anchor="_Toc65590526" w:history="1">
            <w:r w:rsidRPr="00310341">
              <w:rPr>
                <w:rStyle w:val="Hyperlink"/>
                <w:noProof/>
              </w:rPr>
              <w:t>4</w:t>
            </w:r>
            <w:r>
              <w:rPr>
                <w:rFonts w:asciiTheme="minorHAnsi" w:eastAsiaTheme="minorEastAsia" w:hAnsiTheme="minorHAnsi" w:cstheme="minorBidi"/>
                <w:noProof/>
                <w:color w:val="auto"/>
              </w:rPr>
              <w:tab/>
            </w:r>
            <w:r w:rsidRPr="00310341">
              <w:rPr>
                <w:rStyle w:val="Hyperlink"/>
                <w:noProof/>
              </w:rPr>
              <w:t>Measures of Terrestrial Exposure</w:t>
            </w:r>
            <w:r>
              <w:rPr>
                <w:noProof/>
                <w:webHidden/>
              </w:rPr>
              <w:tab/>
            </w:r>
            <w:r>
              <w:rPr>
                <w:noProof/>
                <w:webHidden/>
              </w:rPr>
              <w:fldChar w:fldCharType="begin"/>
            </w:r>
            <w:r>
              <w:rPr>
                <w:noProof/>
                <w:webHidden/>
              </w:rPr>
              <w:instrText xml:space="preserve"> PAGEREF _Toc65590526 \h </w:instrText>
            </w:r>
            <w:r>
              <w:rPr>
                <w:noProof/>
                <w:webHidden/>
              </w:rPr>
            </w:r>
            <w:r>
              <w:rPr>
                <w:noProof/>
                <w:webHidden/>
              </w:rPr>
              <w:fldChar w:fldCharType="separate"/>
            </w:r>
            <w:r>
              <w:rPr>
                <w:noProof/>
                <w:webHidden/>
              </w:rPr>
              <w:t>27</w:t>
            </w:r>
            <w:r>
              <w:rPr>
                <w:noProof/>
                <w:webHidden/>
              </w:rPr>
              <w:fldChar w:fldCharType="end"/>
            </w:r>
          </w:hyperlink>
        </w:p>
        <w:p w14:paraId="21B7BAF8" w14:textId="01947A04" w:rsidR="00D05B61" w:rsidRDefault="00D05B61">
          <w:pPr>
            <w:pStyle w:val="TOC1"/>
            <w:rPr>
              <w:rFonts w:asciiTheme="minorHAnsi" w:eastAsiaTheme="minorEastAsia" w:hAnsiTheme="minorHAnsi" w:cstheme="minorBidi"/>
              <w:noProof/>
              <w:color w:val="auto"/>
            </w:rPr>
          </w:pPr>
          <w:hyperlink w:anchor="_Toc65590527" w:history="1">
            <w:r w:rsidRPr="00310341">
              <w:rPr>
                <w:rStyle w:val="Hyperlink"/>
                <w:noProof/>
              </w:rPr>
              <w:t>5</w:t>
            </w:r>
            <w:r>
              <w:rPr>
                <w:rFonts w:asciiTheme="minorHAnsi" w:eastAsiaTheme="minorEastAsia" w:hAnsiTheme="minorHAnsi" w:cstheme="minorBidi"/>
                <w:noProof/>
                <w:color w:val="auto"/>
              </w:rPr>
              <w:tab/>
            </w:r>
            <w:r w:rsidRPr="00310341">
              <w:rPr>
                <w:rStyle w:val="Hyperlink"/>
                <w:noProof/>
              </w:rPr>
              <w:t>Literature Cited</w:t>
            </w:r>
            <w:r>
              <w:rPr>
                <w:noProof/>
                <w:webHidden/>
              </w:rPr>
              <w:tab/>
            </w:r>
            <w:r>
              <w:rPr>
                <w:noProof/>
                <w:webHidden/>
              </w:rPr>
              <w:fldChar w:fldCharType="begin"/>
            </w:r>
            <w:r>
              <w:rPr>
                <w:noProof/>
                <w:webHidden/>
              </w:rPr>
              <w:instrText xml:space="preserve"> PAGEREF _Toc65590527 \h </w:instrText>
            </w:r>
            <w:r>
              <w:rPr>
                <w:noProof/>
                <w:webHidden/>
              </w:rPr>
            </w:r>
            <w:r>
              <w:rPr>
                <w:noProof/>
                <w:webHidden/>
              </w:rPr>
              <w:fldChar w:fldCharType="separate"/>
            </w:r>
            <w:r>
              <w:rPr>
                <w:noProof/>
                <w:webHidden/>
              </w:rPr>
              <w:t>29</w:t>
            </w:r>
            <w:r>
              <w:rPr>
                <w:noProof/>
                <w:webHidden/>
              </w:rPr>
              <w:fldChar w:fldCharType="end"/>
            </w:r>
          </w:hyperlink>
        </w:p>
        <w:p w14:paraId="46AF5013" w14:textId="208C8EF7" w:rsidR="00BB66CA" w:rsidRDefault="0061480A" w:rsidP="00DB7552">
          <w:pPr>
            <w:keepNext/>
            <w:keepLines/>
            <w:spacing w:after="0" w:line="240" w:lineRule="auto"/>
            <w:rPr>
              <w:b/>
              <w:bCs/>
              <w:noProof/>
            </w:rPr>
          </w:pPr>
          <w:r>
            <w:fldChar w:fldCharType="end"/>
          </w:r>
        </w:p>
      </w:sdtContent>
    </w:sdt>
    <w:p w14:paraId="18955BCF" w14:textId="3D11B15F" w:rsidR="0061480A" w:rsidRDefault="0061480A" w:rsidP="0061480A"/>
    <w:p w14:paraId="35830A68" w14:textId="77777777" w:rsidR="00DB7552" w:rsidRPr="00E826B5" w:rsidRDefault="00DB7552" w:rsidP="00DB7552">
      <w:pPr>
        <w:rPr>
          <w:rFonts w:asciiTheme="minorHAnsi" w:hAnsiTheme="minorHAnsi" w:cstheme="minorHAnsi"/>
          <w:color w:val="4472C4" w:themeColor="accent5"/>
          <w:sz w:val="32"/>
          <w:szCs w:val="32"/>
        </w:rPr>
      </w:pPr>
      <w:r w:rsidRPr="00E826B5">
        <w:rPr>
          <w:rFonts w:asciiTheme="minorHAnsi" w:hAnsiTheme="minorHAnsi" w:cstheme="minorHAnsi"/>
          <w:color w:val="4472C4" w:themeColor="accent5"/>
          <w:sz w:val="32"/>
          <w:szCs w:val="32"/>
        </w:rPr>
        <w:t>Tables</w:t>
      </w:r>
    </w:p>
    <w:p w14:paraId="203D420D" w14:textId="2B9F7AD4" w:rsidR="00D05B61" w:rsidRDefault="00E17902">
      <w:pPr>
        <w:pStyle w:val="TableofFigures"/>
        <w:tabs>
          <w:tab w:val="right" w:leader="dot" w:pos="9350"/>
        </w:tabs>
        <w:rPr>
          <w:rFonts w:asciiTheme="minorHAnsi" w:eastAsiaTheme="minorEastAsia" w:hAnsiTheme="minorHAnsi" w:cstheme="minorBidi"/>
          <w:noProof/>
          <w:color w:val="auto"/>
        </w:rPr>
      </w:pPr>
      <w:r>
        <w:fldChar w:fldCharType="begin"/>
      </w:r>
      <w:r>
        <w:instrText xml:space="preserve"> TOC \f f \h \z \t "Table,1" \c "Table" </w:instrText>
      </w:r>
      <w:r>
        <w:fldChar w:fldCharType="separate"/>
      </w:r>
      <w:hyperlink w:anchor="_Toc65590528" w:history="1">
        <w:r w:rsidR="00D05B61" w:rsidRPr="003D6146">
          <w:rPr>
            <w:rStyle w:val="Hyperlink"/>
            <w:noProof/>
          </w:rPr>
          <w:t>Table 3-1. Physical/Chemical and Environmental Fate Properties of Methomyl.</w:t>
        </w:r>
        <w:r w:rsidR="00D05B61">
          <w:rPr>
            <w:noProof/>
            <w:webHidden/>
          </w:rPr>
          <w:tab/>
        </w:r>
        <w:r w:rsidR="00D05B61">
          <w:rPr>
            <w:noProof/>
            <w:webHidden/>
          </w:rPr>
          <w:fldChar w:fldCharType="begin"/>
        </w:r>
        <w:r w:rsidR="00D05B61">
          <w:rPr>
            <w:noProof/>
            <w:webHidden/>
          </w:rPr>
          <w:instrText xml:space="preserve"> PAGEREF _Toc65590528 \h </w:instrText>
        </w:r>
        <w:r w:rsidR="00D05B61">
          <w:rPr>
            <w:noProof/>
            <w:webHidden/>
          </w:rPr>
        </w:r>
        <w:r w:rsidR="00D05B61">
          <w:rPr>
            <w:noProof/>
            <w:webHidden/>
          </w:rPr>
          <w:fldChar w:fldCharType="separate"/>
        </w:r>
        <w:r w:rsidR="00D05B61">
          <w:rPr>
            <w:noProof/>
            <w:webHidden/>
          </w:rPr>
          <w:t>4</w:t>
        </w:r>
        <w:r w:rsidR="00D05B61">
          <w:rPr>
            <w:noProof/>
            <w:webHidden/>
          </w:rPr>
          <w:fldChar w:fldCharType="end"/>
        </w:r>
      </w:hyperlink>
    </w:p>
    <w:p w14:paraId="691BA524" w14:textId="273AB880" w:rsidR="00D05B61" w:rsidRDefault="00D05B61">
      <w:pPr>
        <w:pStyle w:val="TableofFigures"/>
        <w:tabs>
          <w:tab w:val="right" w:leader="dot" w:pos="9350"/>
        </w:tabs>
        <w:rPr>
          <w:rFonts w:asciiTheme="minorHAnsi" w:eastAsiaTheme="minorEastAsia" w:hAnsiTheme="minorHAnsi" w:cstheme="minorBidi"/>
          <w:noProof/>
          <w:color w:val="auto"/>
        </w:rPr>
      </w:pPr>
      <w:hyperlink w:anchor="_Toc65590529" w:history="1">
        <w:r w:rsidRPr="003D6146">
          <w:rPr>
            <w:rStyle w:val="Hyperlink"/>
            <w:noProof/>
          </w:rPr>
          <w:t>Table 3-2. Aquatic Bin, Modeled Waterbody Crosswalk.</w:t>
        </w:r>
        <w:r>
          <w:rPr>
            <w:noProof/>
            <w:webHidden/>
          </w:rPr>
          <w:tab/>
        </w:r>
        <w:r>
          <w:rPr>
            <w:noProof/>
            <w:webHidden/>
          </w:rPr>
          <w:fldChar w:fldCharType="begin"/>
        </w:r>
        <w:r>
          <w:rPr>
            <w:noProof/>
            <w:webHidden/>
          </w:rPr>
          <w:instrText xml:space="preserve"> PAGEREF _Toc65590529 \h </w:instrText>
        </w:r>
        <w:r>
          <w:rPr>
            <w:noProof/>
            <w:webHidden/>
          </w:rPr>
        </w:r>
        <w:r>
          <w:rPr>
            <w:noProof/>
            <w:webHidden/>
          </w:rPr>
          <w:fldChar w:fldCharType="separate"/>
        </w:r>
        <w:r>
          <w:rPr>
            <w:noProof/>
            <w:webHidden/>
          </w:rPr>
          <w:t>8</w:t>
        </w:r>
        <w:r>
          <w:rPr>
            <w:noProof/>
            <w:webHidden/>
          </w:rPr>
          <w:fldChar w:fldCharType="end"/>
        </w:r>
      </w:hyperlink>
    </w:p>
    <w:p w14:paraId="649B4DA9" w14:textId="58DBC7BE" w:rsidR="00D05B61" w:rsidRDefault="00D05B61">
      <w:pPr>
        <w:pStyle w:val="TableofFigures"/>
        <w:tabs>
          <w:tab w:val="right" w:leader="dot" w:pos="9350"/>
        </w:tabs>
        <w:rPr>
          <w:rFonts w:asciiTheme="minorHAnsi" w:eastAsiaTheme="minorEastAsia" w:hAnsiTheme="minorHAnsi" w:cstheme="minorBidi"/>
          <w:noProof/>
          <w:color w:val="auto"/>
        </w:rPr>
      </w:pPr>
      <w:hyperlink w:anchor="_Toc65590530" w:history="1">
        <w:r w:rsidRPr="003D6146">
          <w:rPr>
            <w:rStyle w:val="Hyperlink"/>
            <w:noProof/>
          </w:rPr>
          <w:t>Table 3-3.  Estimated Spray Drift Fractions for Different Aquatic Bins and Application Methods.</w:t>
        </w:r>
        <w:r>
          <w:rPr>
            <w:noProof/>
            <w:webHidden/>
          </w:rPr>
          <w:tab/>
        </w:r>
        <w:r>
          <w:rPr>
            <w:noProof/>
            <w:webHidden/>
          </w:rPr>
          <w:fldChar w:fldCharType="begin"/>
        </w:r>
        <w:r>
          <w:rPr>
            <w:noProof/>
            <w:webHidden/>
          </w:rPr>
          <w:instrText xml:space="preserve"> PAGEREF _Toc65590530 \h </w:instrText>
        </w:r>
        <w:r>
          <w:rPr>
            <w:noProof/>
            <w:webHidden/>
          </w:rPr>
        </w:r>
        <w:r>
          <w:rPr>
            <w:noProof/>
            <w:webHidden/>
          </w:rPr>
          <w:fldChar w:fldCharType="separate"/>
        </w:r>
        <w:r>
          <w:rPr>
            <w:noProof/>
            <w:webHidden/>
          </w:rPr>
          <w:t>11</w:t>
        </w:r>
        <w:r>
          <w:rPr>
            <w:noProof/>
            <w:webHidden/>
          </w:rPr>
          <w:fldChar w:fldCharType="end"/>
        </w:r>
      </w:hyperlink>
    </w:p>
    <w:p w14:paraId="34FF48B4" w14:textId="206D31B6" w:rsidR="00D05B61" w:rsidRDefault="00D05B61">
      <w:pPr>
        <w:pStyle w:val="TableofFigures"/>
        <w:tabs>
          <w:tab w:val="right" w:leader="dot" w:pos="9350"/>
        </w:tabs>
        <w:rPr>
          <w:rFonts w:asciiTheme="minorHAnsi" w:eastAsiaTheme="minorEastAsia" w:hAnsiTheme="minorHAnsi" w:cstheme="minorBidi"/>
          <w:noProof/>
          <w:color w:val="auto"/>
        </w:rPr>
      </w:pPr>
      <w:hyperlink w:anchor="_Toc65590531" w:history="1">
        <w:r w:rsidRPr="003D6146">
          <w:rPr>
            <w:rStyle w:val="Hyperlink"/>
            <w:noProof/>
          </w:rPr>
          <w:t>Table 3-4. Input Values Used for Tier II Surface Water Modeling with PWC.</w:t>
        </w:r>
        <w:r>
          <w:rPr>
            <w:noProof/>
            <w:webHidden/>
          </w:rPr>
          <w:tab/>
        </w:r>
        <w:r>
          <w:rPr>
            <w:noProof/>
            <w:webHidden/>
          </w:rPr>
          <w:fldChar w:fldCharType="begin"/>
        </w:r>
        <w:r>
          <w:rPr>
            <w:noProof/>
            <w:webHidden/>
          </w:rPr>
          <w:instrText xml:space="preserve"> PAGEREF _Toc65590531 \h </w:instrText>
        </w:r>
        <w:r>
          <w:rPr>
            <w:noProof/>
            <w:webHidden/>
          </w:rPr>
        </w:r>
        <w:r>
          <w:rPr>
            <w:noProof/>
            <w:webHidden/>
          </w:rPr>
          <w:fldChar w:fldCharType="separate"/>
        </w:r>
        <w:r>
          <w:rPr>
            <w:noProof/>
            <w:webHidden/>
          </w:rPr>
          <w:t>13</w:t>
        </w:r>
        <w:r>
          <w:rPr>
            <w:noProof/>
            <w:webHidden/>
          </w:rPr>
          <w:fldChar w:fldCharType="end"/>
        </w:r>
      </w:hyperlink>
    </w:p>
    <w:p w14:paraId="4094E1FB" w14:textId="7D73BA2E" w:rsidR="00D05B61" w:rsidRDefault="00D05B61">
      <w:pPr>
        <w:pStyle w:val="TableofFigures"/>
        <w:tabs>
          <w:tab w:val="right" w:leader="dot" w:pos="9350"/>
        </w:tabs>
        <w:rPr>
          <w:rFonts w:asciiTheme="minorHAnsi" w:eastAsiaTheme="minorEastAsia" w:hAnsiTheme="minorHAnsi" w:cstheme="minorBidi"/>
          <w:noProof/>
          <w:color w:val="auto"/>
        </w:rPr>
      </w:pPr>
      <w:hyperlink w:anchor="_Toc65590532" w:history="1">
        <w:r w:rsidRPr="003D6146">
          <w:rPr>
            <w:rStyle w:val="Hyperlink"/>
            <w:noProof/>
          </w:rPr>
          <w:t>Table 3-5. The Range of PWC Daily Average Water Column EECs for Methomyl.</w:t>
        </w:r>
        <w:r>
          <w:rPr>
            <w:noProof/>
            <w:webHidden/>
          </w:rPr>
          <w:tab/>
        </w:r>
        <w:r>
          <w:rPr>
            <w:noProof/>
            <w:webHidden/>
          </w:rPr>
          <w:fldChar w:fldCharType="begin"/>
        </w:r>
        <w:r>
          <w:rPr>
            <w:noProof/>
            <w:webHidden/>
          </w:rPr>
          <w:instrText xml:space="preserve"> PAGEREF _Toc65590532 \h </w:instrText>
        </w:r>
        <w:r>
          <w:rPr>
            <w:noProof/>
            <w:webHidden/>
          </w:rPr>
        </w:r>
        <w:r>
          <w:rPr>
            <w:noProof/>
            <w:webHidden/>
          </w:rPr>
          <w:fldChar w:fldCharType="separate"/>
        </w:r>
        <w:r>
          <w:rPr>
            <w:noProof/>
            <w:webHidden/>
          </w:rPr>
          <w:t>15</w:t>
        </w:r>
        <w:r>
          <w:rPr>
            <w:noProof/>
            <w:webHidden/>
          </w:rPr>
          <w:fldChar w:fldCharType="end"/>
        </w:r>
      </w:hyperlink>
    </w:p>
    <w:p w14:paraId="2AAE23B1" w14:textId="22B41057" w:rsidR="00D05B61" w:rsidRDefault="00D05B61">
      <w:pPr>
        <w:pStyle w:val="TableofFigures"/>
        <w:tabs>
          <w:tab w:val="right" w:leader="dot" w:pos="9350"/>
        </w:tabs>
        <w:rPr>
          <w:rFonts w:asciiTheme="minorHAnsi" w:eastAsiaTheme="minorEastAsia" w:hAnsiTheme="minorHAnsi" w:cstheme="minorBidi"/>
          <w:noProof/>
          <w:color w:val="auto"/>
        </w:rPr>
      </w:pPr>
      <w:hyperlink w:anchor="_Toc65590533" w:history="1">
        <w:r w:rsidRPr="003D6146">
          <w:rPr>
            <w:rStyle w:val="Hyperlink"/>
            <w:noProof/>
          </w:rPr>
          <w:t>Table 3-6. The Range of PWC Pore Water EECs for Methomyl.</w:t>
        </w:r>
        <w:r>
          <w:rPr>
            <w:noProof/>
            <w:webHidden/>
          </w:rPr>
          <w:tab/>
        </w:r>
        <w:r>
          <w:rPr>
            <w:noProof/>
            <w:webHidden/>
          </w:rPr>
          <w:fldChar w:fldCharType="begin"/>
        </w:r>
        <w:r>
          <w:rPr>
            <w:noProof/>
            <w:webHidden/>
          </w:rPr>
          <w:instrText xml:space="preserve"> PAGEREF _Toc65590533 \h </w:instrText>
        </w:r>
        <w:r>
          <w:rPr>
            <w:noProof/>
            <w:webHidden/>
          </w:rPr>
        </w:r>
        <w:r>
          <w:rPr>
            <w:noProof/>
            <w:webHidden/>
          </w:rPr>
          <w:fldChar w:fldCharType="separate"/>
        </w:r>
        <w:r>
          <w:rPr>
            <w:noProof/>
            <w:webHidden/>
          </w:rPr>
          <w:t>16</w:t>
        </w:r>
        <w:r>
          <w:rPr>
            <w:noProof/>
            <w:webHidden/>
          </w:rPr>
          <w:fldChar w:fldCharType="end"/>
        </w:r>
      </w:hyperlink>
    </w:p>
    <w:p w14:paraId="759BF80B" w14:textId="02A2320C" w:rsidR="00D05B61" w:rsidRDefault="00D05B61">
      <w:pPr>
        <w:pStyle w:val="TableofFigures"/>
        <w:tabs>
          <w:tab w:val="right" w:leader="dot" w:pos="9350"/>
        </w:tabs>
        <w:rPr>
          <w:rFonts w:asciiTheme="minorHAnsi" w:eastAsiaTheme="minorEastAsia" w:hAnsiTheme="minorHAnsi" w:cstheme="minorBidi"/>
          <w:noProof/>
          <w:color w:val="auto"/>
        </w:rPr>
      </w:pPr>
      <w:hyperlink w:anchor="_Toc65590534" w:history="1">
        <w:r w:rsidRPr="003D6146">
          <w:rPr>
            <w:rStyle w:val="Hyperlink"/>
            <w:noProof/>
          </w:rPr>
          <w:t>Table 3-7. Water Quality Portal Monitoring Data Summarized by 2-digit HUC .</w:t>
        </w:r>
        <w:r>
          <w:rPr>
            <w:noProof/>
            <w:webHidden/>
          </w:rPr>
          <w:tab/>
        </w:r>
        <w:r>
          <w:rPr>
            <w:noProof/>
            <w:webHidden/>
          </w:rPr>
          <w:fldChar w:fldCharType="begin"/>
        </w:r>
        <w:r>
          <w:rPr>
            <w:noProof/>
            <w:webHidden/>
          </w:rPr>
          <w:instrText xml:space="preserve"> PAGEREF _Toc65590534 \h </w:instrText>
        </w:r>
        <w:r>
          <w:rPr>
            <w:noProof/>
            <w:webHidden/>
          </w:rPr>
        </w:r>
        <w:r>
          <w:rPr>
            <w:noProof/>
            <w:webHidden/>
          </w:rPr>
          <w:fldChar w:fldCharType="separate"/>
        </w:r>
        <w:r>
          <w:rPr>
            <w:noProof/>
            <w:webHidden/>
          </w:rPr>
          <w:t>20</w:t>
        </w:r>
        <w:r>
          <w:rPr>
            <w:noProof/>
            <w:webHidden/>
          </w:rPr>
          <w:fldChar w:fldCharType="end"/>
        </w:r>
      </w:hyperlink>
    </w:p>
    <w:p w14:paraId="7B87A76B" w14:textId="00C1CBCA" w:rsidR="00D05B61" w:rsidRDefault="00D05B61">
      <w:pPr>
        <w:pStyle w:val="TableofFigures"/>
        <w:tabs>
          <w:tab w:val="right" w:leader="dot" w:pos="9350"/>
        </w:tabs>
        <w:rPr>
          <w:rFonts w:asciiTheme="minorHAnsi" w:eastAsiaTheme="minorEastAsia" w:hAnsiTheme="minorHAnsi" w:cstheme="minorBidi"/>
          <w:noProof/>
          <w:color w:val="auto"/>
        </w:rPr>
      </w:pPr>
      <w:hyperlink w:anchor="_Toc65590535" w:history="1">
        <w:r w:rsidRPr="003D6146">
          <w:rPr>
            <w:rStyle w:val="Hyperlink"/>
            <w:noProof/>
          </w:rPr>
          <w:t>Table 3-8. USDA Pesticide Data Program Monitoring data for Methomyl.</w:t>
        </w:r>
        <w:r>
          <w:rPr>
            <w:noProof/>
            <w:webHidden/>
          </w:rPr>
          <w:tab/>
        </w:r>
        <w:r>
          <w:rPr>
            <w:noProof/>
            <w:webHidden/>
          </w:rPr>
          <w:fldChar w:fldCharType="begin"/>
        </w:r>
        <w:r>
          <w:rPr>
            <w:noProof/>
            <w:webHidden/>
          </w:rPr>
          <w:instrText xml:space="preserve"> PAGEREF _Toc65590535 \h </w:instrText>
        </w:r>
        <w:r>
          <w:rPr>
            <w:noProof/>
            <w:webHidden/>
          </w:rPr>
        </w:r>
        <w:r>
          <w:rPr>
            <w:noProof/>
            <w:webHidden/>
          </w:rPr>
          <w:fldChar w:fldCharType="separate"/>
        </w:r>
        <w:r>
          <w:rPr>
            <w:noProof/>
            <w:webHidden/>
          </w:rPr>
          <w:t>21</w:t>
        </w:r>
        <w:r>
          <w:rPr>
            <w:noProof/>
            <w:webHidden/>
          </w:rPr>
          <w:fldChar w:fldCharType="end"/>
        </w:r>
      </w:hyperlink>
    </w:p>
    <w:p w14:paraId="1E2EA397" w14:textId="575CD67B" w:rsidR="00D05B61" w:rsidRDefault="00D05B61">
      <w:pPr>
        <w:pStyle w:val="TableofFigures"/>
        <w:tabs>
          <w:tab w:val="right" w:leader="dot" w:pos="9350"/>
        </w:tabs>
        <w:rPr>
          <w:rFonts w:asciiTheme="minorHAnsi" w:eastAsiaTheme="minorEastAsia" w:hAnsiTheme="minorHAnsi" w:cstheme="minorBidi"/>
          <w:noProof/>
          <w:color w:val="auto"/>
        </w:rPr>
      </w:pPr>
      <w:hyperlink w:anchor="_Toc65590536" w:history="1">
        <w:r w:rsidRPr="003D6146">
          <w:rPr>
            <w:rStyle w:val="Hyperlink"/>
            <w:noProof/>
          </w:rPr>
          <w:t>Table 3-9. CDPR Surface Water Monitoring Data for Methomyl.</w:t>
        </w:r>
        <w:r>
          <w:rPr>
            <w:noProof/>
            <w:webHidden/>
          </w:rPr>
          <w:tab/>
        </w:r>
        <w:r>
          <w:rPr>
            <w:noProof/>
            <w:webHidden/>
          </w:rPr>
          <w:fldChar w:fldCharType="begin"/>
        </w:r>
        <w:r>
          <w:rPr>
            <w:noProof/>
            <w:webHidden/>
          </w:rPr>
          <w:instrText xml:space="preserve"> PAGEREF _Toc65590536 \h </w:instrText>
        </w:r>
        <w:r>
          <w:rPr>
            <w:noProof/>
            <w:webHidden/>
          </w:rPr>
        </w:r>
        <w:r>
          <w:rPr>
            <w:noProof/>
            <w:webHidden/>
          </w:rPr>
          <w:fldChar w:fldCharType="separate"/>
        </w:r>
        <w:r>
          <w:rPr>
            <w:noProof/>
            <w:webHidden/>
          </w:rPr>
          <w:t>22</w:t>
        </w:r>
        <w:r>
          <w:rPr>
            <w:noProof/>
            <w:webHidden/>
          </w:rPr>
          <w:fldChar w:fldCharType="end"/>
        </w:r>
      </w:hyperlink>
    </w:p>
    <w:p w14:paraId="7E46AB19" w14:textId="6FE13019" w:rsidR="00D05B61" w:rsidRDefault="00D05B61">
      <w:pPr>
        <w:pStyle w:val="TableofFigures"/>
        <w:tabs>
          <w:tab w:val="right" w:leader="dot" w:pos="9350"/>
        </w:tabs>
        <w:rPr>
          <w:rFonts w:asciiTheme="minorHAnsi" w:eastAsiaTheme="minorEastAsia" w:hAnsiTheme="minorHAnsi" w:cstheme="minorBidi"/>
          <w:noProof/>
          <w:color w:val="auto"/>
        </w:rPr>
      </w:pPr>
      <w:hyperlink w:anchor="_Toc65590537" w:history="1">
        <w:r w:rsidRPr="003D6146">
          <w:rPr>
            <w:rStyle w:val="Hyperlink"/>
            <w:noProof/>
          </w:rPr>
          <w:t>Table 3-10. STORET DATA Warehouse Monitoring Data for Methomyl.</w:t>
        </w:r>
        <w:r>
          <w:rPr>
            <w:noProof/>
            <w:webHidden/>
          </w:rPr>
          <w:tab/>
        </w:r>
        <w:r>
          <w:rPr>
            <w:noProof/>
            <w:webHidden/>
          </w:rPr>
          <w:fldChar w:fldCharType="begin"/>
        </w:r>
        <w:r>
          <w:rPr>
            <w:noProof/>
            <w:webHidden/>
          </w:rPr>
          <w:instrText xml:space="preserve"> PAGEREF _Toc65590537 \h </w:instrText>
        </w:r>
        <w:r>
          <w:rPr>
            <w:noProof/>
            <w:webHidden/>
          </w:rPr>
        </w:r>
        <w:r>
          <w:rPr>
            <w:noProof/>
            <w:webHidden/>
          </w:rPr>
          <w:fldChar w:fldCharType="separate"/>
        </w:r>
        <w:r>
          <w:rPr>
            <w:noProof/>
            <w:webHidden/>
          </w:rPr>
          <w:t>22</w:t>
        </w:r>
        <w:r>
          <w:rPr>
            <w:noProof/>
            <w:webHidden/>
          </w:rPr>
          <w:fldChar w:fldCharType="end"/>
        </w:r>
      </w:hyperlink>
    </w:p>
    <w:p w14:paraId="781ED6B7" w14:textId="67634C6B" w:rsidR="00D05B61" w:rsidRDefault="00D05B61">
      <w:pPr>
        <w:pStyle w:val="TableofFigures"/>
        <w:tabs>
          <w:tab w:val="right" w:leader="dot" w:pos="9350"/>
        </w:tabs>
        <w:rPr>
          <w:rFonts w:asciiTheme="minorHAnsi" w:eastAsiaTheme="minorEastAsia" w:hAnsiTheme="minorHAnsi" w:cstheme="minorBidi"/>
          <w:noProof/>
          <w:color w:val="auto"/>
        </w:rPr>
      </w:pPr>
      <w:hyperlink w:anchor="_Toc65590538" w:history="1">
        <w:r w:rsidRPr="003D6146">
          <w:rPr>
            <w:rStyle w:val="Hyperlink"/>
            <w:noProof/>
          </w:rPr>
          <w:t>Table 3-12. Mean and Upper Bound Dietary Based EECs Calculated for Food Items Consumed by Listed Mammals, Birds, Terrestrial-phase Amphibians or Reptiles Based on Foliar Applications.</w:t>
        </w:r>
        <w:r>
          <w:rPr>
            <w:noProof/>
            <w:webHidden/>
          </w:rPr>
          <w:tab/>
        </w:r>
        <w:r>
          <w:rPr>
            <w:noProof/>
            <w:webHidden/>
          </w:rPr>
          <w:fldChar w:fldCharType="begin"/>
        </w:r>
        <w:r>
          <w:rPr>
            <w:noProof/>
            <w:webHidden/>
          </w:rPr>
          <w:instrText xml:space="preserve"> PAGEREF _Toc65590538 \h </w:instrText>
        </w:r>
        <w:r>
          <w:rPr>
            <w:noProof/>
            <w:webHidden/>
          </w:rPr>
        </w:r>
        <w:r>
          <w:rPr>
            <w:noProof/>
            <w:webHidden/>
          </w:rPr>
          <w:fldChar w:fldCharType="separate"/>
        </w:r>
        <w:r>
          <w:rPr>
            <w:noProof/>
            <w:webHidden/>
          </w:rPr>
          <w:t>28</w:t>
        </w:r>
        <w:r>
          <w:rPr>
            <w:noProof/>
            <w:webHidden/>
          </w:rPr>
          <w:fldChar w:fldCharType="end"/>
        </w:r>
      </w:hyperlink>
    </w:p>
    <w:p w14:paraId="4E9FB0AF" w14:textId="52201567" w:rsidR="00DB7552" w:rsidRPr="00E826B5" w:rsidRDefault="00E17902" w:rsidP="0061480A">
      <w:pPr>
        <w:rPr>
          <w:rFonts w:asciiTheme="minorHAnsi" w:hAnsiTheme="minorHAnsi" w:cstheme="minorHAnsi"/>
        </w:rPr>
      </w:pPr>
      <w:r>
        <w:fldChar w:fldCharType="end"/>
      </w:r>
    </w:p>
    <w:p w14:paraId="6ACE6658" w14:textId="77777777" w:rsidR="00E826B5" w:rsidRPr="00E826B5" w:rsidRDefault="00E826B5" w:rsidP="00E826B5">
      <w:pPr>
        <w:keepNext/>
        <w:keepLines/>
        <w:spacing w:after="0" w:line="240" w:lineRule="auto"/>
        <w:rPr>
          <w:rFonts w:asciiTheme="minorHAnsi" w:hAnsiTheme="minorHAnsi" w:cstheme="minorHAnsi"/>
          <w:b/>
          <w:bCs/>
          <w:noProof/>
          <w:color w:val="4472C4" w:themeColor="accent5"/>
          <w:sz w:val="32"/>
          <w:szCs w:val="32"/>
        </w:rPr>
      </w:pPr>
      <w:r w:rsidRPr="00E826B5">
        <w:rPr>
          <w:rFonts w:asciiTheme="minorHAnsi" w:hAnsiTheme="minorHAnsi" w:cstheme="minorHAnsi"/>
          <w:color w:val="4472C4" w:themeColor="accent5"/>
          <w:sz w:val="32"/>
          <w:szCs w:val="32"/>
        </w:rPr>
        <w:t>Figures</w:t>
      </w:r>
    </w:p>
    <w:p w14:paraId="0B394033" w14:textId="77777777" w:rsidR="00E826B5" w:rsidRDefault="00E826B5" w:rsidP="00E826B5">
      <w:pPr>
        <w:pStyle w:val="TableofFigures"/>
        <w:tabs>
          <w:tab w:val="right" w:leader="dot" w:pos="9350"/>
        </w:tabs>
      </w:pPr>
    </w:p>
    <w:p w14:paraId="1972CE15" w14:textId="1D21ED39" w:rsidR="00D05B61" w:rsidRDefault="00E826B5">
      <w:pPr>
        <w:pStyle w:val="TableofFigures"/>
        <w:tabs>
          <w:tab w:val="right" w:leader="dot" w:pos="9350"/>
        </w:tabs>
        <w:rPr>
          <w:rFonts w:asciiTheme="minorHAnsi" w:eastAsiaTheme="minorEastAsia" w:hAnsiTheme="minorHAnsi" w:cstheme="minorBidi"/>
          <w:noProof/>
          <w:color w:val="auto"/>
        </w:rPr>
      </w:pPr>
      <w:r>
        <w:fldChar w:fldCharType="begin"/>
      </w:r>
      <w:r>
        <w:instrText xml:space="preserve"> TOC \h \z \c "Figure" </w:instrText>
      </w:r>
      <w:r>
        <w:fldChar w:fldCharType="separate"/>
      </w:r>
      <w:hyperlink w:anchor="_Toc65590539" w:history="1">
        <w:r w:rsidR="00D05B61" w:rsidRPr="00CA180C">
          <w:rPr>
            <w:rStyle w:val="Hyperlink"/>
            <w:noProof/>
          </w:rPr>
          <w:t>Figure 3-1. Hydrologic Unit Code (HUC) 2-Digit Regions and Associated Metrological Data</w:t>
        </w:r>
        <w:r w:rsidR="00D05B61">
          <w:rPr>
            <w:noProof/>
            <w:webHidden/>
          </w:rPr>
          <w:tab/>
        </w:r>
        <w:r w:rsidR="00D05B61">
          <w:rPr>
            <w:noProof/>
            <w:webHidden/>
          </w:rPr>
          <w:fldChar w:fldCharType="begin"/>
        </w:r>
        <w:r w:rsidR="00D05B61">
          <w:rPr>
            <w:noProof/>
            <w:webHidden/>
          </w:rPr>
          <w:instrText xml:space="preserve"> PAGEREF _Toc65590539 \h </w:instrText>
        </w:r>
        <w:r w:rsidR="00D05B61">
          <w:rPr>
            <w:noProof/>
            <w:webHidden/>
          </w:rPr>
        </w:r>
        <w:r w:rsidR="00D05B61">
          <w:rPr>
            <w:noProof/>
            <w:webHidden/>
          </w:rPr>
          <w:fldChar w:fldCharType="separate"/>
        </w:r>
        <w:r w:rsidR="00D05B61">
          <w:rPr>
            <w:noProof/>
            <w:webHidden/>
          </w:rPr>
          <w:t>9</w:t>
        </w:r>
        <w:r w:rsidR="00D05B61">
          <w:rPr>
            <w:noProof/>
            <w:webHidden/>
          </w:rPr>
          <w:fldChar w:fldCharType="end"/>
        </w:r>
      </w:hyperlink>
    </w:p>
    <w:p w14:paraId="6458BC5D" w14:textId="4250EC8F" w:rsidR="00D05B61" w:rsidRDefault="00D05B61">
      <w:pPr>
        <w:pStyle w:val="TableofFigures"/>
        <w:tabs>
          <w:tab w:val="right" w:leader="dot" w:pos="9350"/>
        </w:tabs>
        <w:rPr>
          <w:rFonts w:asciiTheme="minorHAnsi" w:eastAsiaTheme="minorEastAsia" w:hAnsiTheme="minorHAnsi" w:cstheme="minorBidi"/>
          <w:noProof/>
          <w:color w:val="auto"/>
        </w:rPr>
      </w:pPr>
      <w:hyperlink w:anchor="_Toc65590540" w:history="1">
        <w:r w:rsidRPr="00CA180C">
          <w:rPr>
            <w:rStyle w:val="Hyperlink"/>
            <w:noProof/>
          </w:rPr>
          <w:t>Figure 3-2.  Effect of Pesticide Concentration via Advective Dispersion</w:t>
        </w:r>
        <w:r>
          <w:rPr>
            <w:noProof/>
            <w:webHidden/>
          </w:rPr>
          <w:tab/>
        </w:r>
        <w:r>
          <w:rPr>
            <w:noProof/>
            <w:webHidden/>
          </w:rPr>
          <w:fldChar w:fldCharType="begin"/>
        </w:r>
        <w:r>
          <w:rPr>
            <w:noProof/>
            <w:webHidden/>
          </w:rPr>
          <w:instrText xml:space="preserve"> PAGEREF _Toc65590540 \h </w:instrText>
        </w:r>
        <w:r>
          <w:rPr>
            <w:noProof/>
            <w:webHidden/>
          </w:rPr>
        </w:r>
        <w:r>
          <w:rPr>
            <w:noProof/>
            <w:webHidden/>
          </w:rPr>
          <w:fldChar w:fldCharType="separate"/>
        </w:r>
        <w:r>
          <w:rPr>
            <w:noProof/>
            <w:webHidden/>
          </w:rPr>
          <w:t>26</w:t>
        </w:r>
        <w:r>
          <w:rPr>
            <w:noProof/>
            <w:webHidden/>
          </w:rPr>
          <w:fldChar w:fldCharType="end"/>
        </w:r>
      </w:hyperlink>
    </w:p>
    <w:p w14:paraId="3B0F2609" w14:textId="3B3F3997" w:rsidR="00DB7552" w:rsidRDefault="00E826B5" w:rsidP="00E826B5">
      <w:r>
        <w:fldChar w:fldCharType="end"/>
      </w:r>
      <w:permStart w:id="1837987236" w:edGrp="everyone"/>
      <w:permEnd w:id="1837987236"/>
    </w:p>
    <w:p w14:paraId="190040CF" w14:textId="77777777" w:rsidR="008F46F5" w:rsidRDefault="008F46F5">
      <w:pPr>
        <w:rPr>
          <w:b/>
          <w:color w:val="0070C0"/>
          <w:sz w:val="32"/>
          <w:szCs w:val="72"/>
        </w:rPr>
      </w:pPr>
      <w:bookmarkStart w:id="0" w:name="_Toc436129212"/>
      <w:bookmarkStart w:id="1" w:name="_Toc436129317"/>
      <w:r>
        <w:br w:type="page"/>
      </w:r>
    </w:p>
    <w:p w14:paraId="1FB701AD" w14:textId="6AEB61C9" w:rsidR="004E6B30" w:rsidRPr="00BB66CA" w:rsidRDefault="004E6B30" w:rsidP="00BB1C28">
      <w:pPr>
        <w:pStyle w:val="BE-MainHeader"/>
      </w:pPr>
      <w:bookmarkStart w:id="2" w:name="_Toc436129213"/>
      <w:bookmarkStart w:id="3" w:name="_Toc436129318"/>
      <w:bookmarkStart w:id="4" w:name="_Toc65590490"/>
      <w:bookmarkEnd w:id="0"/>
      <w:bookmarkEnd w:id="1"/>
      <w:r w:rsidRPr="00BB66CA">
        <w:lastRenderedPageBreak/>
        <w:t>E</w:t>
      </w:r>
      <w:r w:rsidR="00BB66CA" w:rsidRPr="00BB66CA">
        <w:rPr>
          <w:caps w:val="0"/>
        </w:rPr>
        <w:t>nvironmental Transport and Fate Characterization</w:t>
      </w:r>
      <w:bookmarkEnd w:id="4"/>
    </w:p>
    <w:p w14:paraId="0E35450E" w14:textId="035DD330" w:rsidR="004E6B30" w:rsidRPr="004D0D36" w:rsidRDefault="004E6B30" w:rsidP="00031461">
      <w:pPr>
        <w:rPr>
          <w:rFonts w:asciiTheme="minorHAnsi" w:hAnsiTheme="minorHAnsi"/>
        </w:rPr>
      </w:pPr>
      <w:r w:rsidRPr="004D0D36">
        <w:rPr>
          <w:rFonts w:asciiTheme="minorHAnsi" w:hAnsiTheme="minorHAnsi"/>
        </w:rPr>
        <w:t xml:space="preserve">Physical-chemical properties and dissipation-related parameters for methomyl are provided in </w:t>
      </w:r>
      <w:r w:rsidR="00B67A8D" w:rsidRPr="00B67A8D">
        <w:rPr>
          <w:rFonts w:asciiTheme="minorHAnsi" w:hAnsiTheme="minorHAnsi"/>
          <w:b/>
        </w:rPr>
        <w:fldChar w:fldCharType="begin"/>
      </w:r>
      <w:r w:rsidR="00B67A8D" w:rsidRPr="00B67A8D">
        <w:rPr>
          <w:rFonts w:asciiTheme="minorHAnsi" w:hAnsiTheme="minorHAnsi"/>
          <w:b/>
        </w:rPr>
        <w:instrText xml:space="preserve"> REF _Ref32557218 \h  \* MERGEFORMAT </w:instrText>
      </w:r>
      <w:r w:rsidR="00B67A8D" w:rsidRPr="00B67A8D">
        <w:rPr>
          <w:rFonts w:asciiTheme="minorHAnsi" w:hAnsiTheme="minorHAnsi"/>
          <w:b/>
        </w:rPr>
      </w:r>
      <w:r w:rsidR="00B67A8D" w:rsidRPr="00B67A8D">
        <w:rPr>
          <w:rFonts w:asciiTheme="minorHAnsi" w:hAnsiTheme="minorHAnsi"/>
          <w:b/>
        </w:rPr>
        <w:fldChar w:fldCharType="separate"/>
      </w:r>
      <w:r w:rsidR="00B67A8D" w:rsidRPr="00B67A8D">
        <w:rPr>
          <w:b/>
        </w:rPr>
        <w:t>Table 3-</w:t>
      </w:r>
      <w:r w:rsidR="00B67A8D" w:rsidRPr="00B67A8D">
        <w:rPr>
          <w:b/>
          <w:noProof/>
        </w:rPr>
        <w:t>1</w:t>
      </w:r>
      <w:r w:rsidR="00B67A8D" w:rsidRPr="00B67A8D">
        <w:rPr>
          <w:rFonts w:asciiTheme="minorHAnsi" w:hAnsiTheme="minorHAnsi"/>
          <w:b/>
        </w:rPr>
        <w:fldChar w:fldCharType="end"/>
      </w:r>
      <w:r w:rsidRPr="004D0D36">
        <w:rPr>
          <w:rFonts w:asciiTheme="minorHAnsi" w:hAnsiTheme="minorHAnsi"/>
        </w:rPr>
        <w:t>.  Data summarized here include data submitted to the U.S. EPA and open literature data including ECOTOX studies classified as ECOTOX plus. Open literature data were included when the information was determined to add to the overall understanding of the environmental fate of methomy</w:t>
      </w:r>
      <w:r>
        <w:rPr>
          <w:rFonts w:asciiTheme="minorHAnsi" w:hAnsiTheme="minorHAnsi"/>
        </w:rPr>
        <w:t>l</w:t>
      </w:r>
      <w:r w:rsidRPr="004D0D36">
        <w:rPr>
          <w:rFonts w:asciiTheme="minorHAnsi" w:hAnsiTheme="minorHAnsi"/>
        </w:rPr>
        <w:t xml:space="preserve">. </w:t>
      </w:r>
    </w:p>
    <w:p w14:paraId="2CA6F158" w14:textId="6C53E24A" w:rsidR="004E6B30" w:rsidRPr="004D0D36" w:rsidRDefault="004E6B30" w:rsidP="004E6B30">
      <w:pPr>
        <w:rPr>
          <w:rFonts w:asciiTheme="minorHAnsi" w:hAnsiTheme="minorHAnsi"/>
        </w:rPr>
      </w:pPr>
      <w:r w:rsidRPr="004D0D36">
        <w:rPr>
          <w:rFonts w:asciiTheme="minorHAnsi" w:hAnsiTheme="minorHAnsi"/>
        </w:rPr>
        <w:t>Methomyl enters the environment via direct spray and spray drift onto soil, foliage, and/or water.  The environmental fate properties of methomyl along with monitoring data identifying its presence in surface waters indicate that important transport pathways include runoff and spray drift.  Volatilization, atmospheric transport, and subsequent deposition of methomy</w:t>
      </w:r>
      <w:r>
        <w:rPr>
          <w:rFonts w:asciiTheme="minorHAnsi" w:hAnsiTheme="minorHAnsi"/>
        </w:rPr>
        <w:t>l</w:t>
      </w:r>
      <w:r w:rsidRPr="004D0D36">
        <w:rPr>
          <w:rFonts w:asciiTheme="minorHAnsi" w:hAnsiTheme="minorHAnsi"/>
        </w:rPr>
        <w:t xml:space="preserve"> to aquatic and terrestrial habitats may occur. </w:t>
      </w:r>
      <w:r>
        <w:rPr>
          <w:rFonts w:asciiTheme="minorHAnsi" w:hAnsiTheme="minorHAnsi"/>
        </w:rPr>
        <w:t xml:space="preserve">Wu </w:t>
      </w:r>
      <w:r w:rsidRPr="003E562B">
        <w:rPr>
          <w:rFonts w:asciiTheme="minorHAnsi" w:hAnsiTheme="minorHAnsi"/>
          <w:i/>
        </w:rPr>
        <w:t>et. al</w:t>
      </w:r>
      <w:r>
        <w:rPr>
          <w:rFonts w:asciiTheme="minorHAnsi" w:hAnsiTheme="minorHAnsi"/>
        </w:rPr>
        <w:t xml:space="preserve">. (2014) estimated the atmospheric </w:t>
      </w:r>
      <w:proofErr w:type="gramStart"/>
      <w:r>
        <w:rPr>
          <w:rFonts w:asciiTheme="minorHAnsi" w:hAnsiTheme="minorHAnsi"/>
        </w:rPr>
        <w:t>life-time</w:t>
      </w:r>
      <w:proofErr w:type="gramEnd"/>
      <w:r>
        <w:rPr>
          <w:rFonts w:asciiTheme="minorHAnsi" w:hAnsiTheme="minorHAnsi"/>
        </w:rPr>
        <w:t xml:space="preserve"> of 224 days for Z-methomyl and 160 days for E-methomyl at 25</w:t>
      </w:r>
      <w:r w:rsidRPr="003E562B">
        <w:rPr>
          <w:rFonts w:asciiTheme="minorHAnsi" w:hAnsiTheme="minorHAnsi"/>
        </w:rPr>
        <w:t>°C</w:t>
      </w:r>
      <w:r>
        <w:rPr>
          <w:rFonts w:asciiTheme="minorHAnsi" w:hAnsiTheme="minorHAnsi"/>
        </w:rPr>
        <w:t xml:space="preserve"> based on average OH radical concentration of 9.7 x 10</w:t>
      </w:r>
      <w:r w:rsidRPr="003E562B">
        <w:rPr>
          <w:rFonts w:asciiTheme="minorHAnsi" w:hAnsiTheme="minorHAnsi"/>
          <w:vertAlign w:val="superscript"/>
        </w:rPr>
        <w:t>5</w:t>
      </w:r>
      <w:r>
        <w:rPr>
          <w:rFonts w:asciiTheme="minorHAnsi" w:hAnsiTheme="minorHAnsi"/>
          <w:vertAlign w:val="superscript"/>
        </w:rPr>
        <w:t xml:space="preserve"> </w:t>
      </w:r>
      <w:r>
        <w:rPr>
          <w:rFonts w:asciiTheme="minorHAnsi" w:hAnsiTheme="minorHAnsi"/>
        </w:rPr>
        <w:t>cm</w:t>
      </w:r>
      <w:r w:rsidRPr="003E562B">
        <w:rPr>
          <w:rFonts w:asciiTheme="minorHAnsi" w:hAnsiTheme="minorHAnsi"/>
          <w:vertAlign w:val="superscript"/>
        </w:rPr>
        <w:t>-3</w:t>
      </w:r>
      <w:r>
        <w:rPr>
          <w:rFonts w:asciiTheme="minorHAnsi" w:hAnsiTheme="minorHAnsi"/>
          <w:vertAlign w:val="superscript"/>
        </w:rPr>
        <w:t xml:space="preserve"> </w:t>
      </w:r>
      <w:r>
        <w:rPr>
          <w:rFonts w:asciiTheme="minorHAnsi" w:hAnsiTheme="minorHAnsi"/>
        </w:rPr>
        <w:t xml:space="preserve">in atmosphere. </w:t>
      </w:r>
      <w:r w:rsidRPr="004D0D36">
        <w:rPr>
          <w:rFonts w:asciiTheme="minorHAnsi" w:hAnsiTheme="minorHAnsi"/>
        </w:rPr>
        <w:t>However, its vapor pressure (5.4 x 10</w:t>
      </w:r>
      <w:r w:rsidRPr="004D0D36">
        <w:rPr>
          <w:rFonts w:asciiTheme="minorHAnsi" w:hAnsiTheme="minorHAnsi"/>
          <w:vertAlign w:val="superscript"/>
        </w:rPr>
        <w:t>-6</w:t>
      </w:r>
      <w:r w:rsidRPr="004D0D36">
        <w:rPr>
          <w:rFonts w:asciiTheme="minorHAnsi" w:hAnsiTheme="minorHAnsi"/>
        </w:rPr>
        <w:t xml:space="preserve"> torr) and Henry’s Law Constant (2.1 x 10</w:t>
      </w:r>
      <w:r w:rsidRPr="004D0D36">
        <w:rPr>
          <w:rFonts w:asciiTheme="minorHAnsi" w:hAnsiTheme="minorHAnsi"/>
          <w:vertAlign w:val="superscript"/>
        </w:rPr>
        <w:t>-11</w:t>
      </w:r>
      <w:r w:rsidRPr="004D0D36">
        <w:rPr>
          <w:rFonts w:asciiTheme="minorHAnsi" w:hAnsiTheme="minorHAnsi"/>
        </w:rPr>
        <w:t xml:space="preserve"> atm-m</w:t>
      </w:r>
      <w:r w:rsidRPr="004D0D36">
        <w:rPr>
          <w:rFonts w:asciiTheme="minorHAnsi" w:hAnsiTheme="minorHAnsi"/>
          <w:vertAlign w:val="superscript"/>
        </w:rPr>
        <w:t>3</w:t>
      </w:r>
      <w:r w:rsidRPr="004D0D36">
        <w:rPr>
          <w:rFonts w:asciiTheme="minorHAnsi" w:hAnsiTheme="minorHAnsi"/>
        </w:rPr>
        <w:t xml:space="preserve">/mol) indicate that it has a low potential to volatilize and long-rage transport </w:t>
      </w:r>
      <w:r w:rsidR="0068108C">
        <w:rPr>
          <w:rFonts w:asciiTheme="minorHAnsi" w:hAnsiTheme="minorHAnsi"/>
        </w:rPr>
        <w:t xml:space="preserve">is </w:t>
      </w:r>
      <w:r w:rsidRPr="004D0D36">
        <w:rPr>
          <w:rFonts w:asciiTheme="minorHAnsi" w:hAnsiTheme="minorHAnsi"/>
        </w:rPr>
        <w:t>most likely not a major pathway of concern.</w:t>
      </w:r>
      <w:r>
        <w:rPr>
          <w:rFonts w:asciiTheme="minorHAnsi" w:hAnsiTheme="minorHAnsi"/>
        </w:rPr>
        <w:t xml:space="preserve"> </w:t>
      </w:r>
    </w:p>
    <w:p w14:paraId="1B858CD8" w14:textId="7E67CBDE" w:rsidR="004E6B30" w:rsidRDefault="004E6B30" w:rsidP="004E6B30">
      <w:pPr>
        <w:rPr>
          <w:rFonts w:asciiTheme="minorHAnsi" w:hAnsiTheme="minorHAnsi"/>
        </w:rPr>
      </w:pPr>
      <w:r w:rsidRPr="004D0D36">
        <w:rPr>
          <w:rFonts w:asciiTheme="minorHAnsi" w:hAnsiTheme="minorHAnsi"/>
        </w:rPr>
        <w:t>Based on methomyl’s aerobic soil metabolism and aerobic and anaerobic aquatic metabolism data, methomyl is not considered persistent</w:t>
      </w:r>
      <w:r w:rsidRPr="004D0D36">
        <w:rPr>
          <w:rFonts w:asciiTheme="minorHAnsi" w:hAnsiTheme="minorHAnsi"/>
          <w:vertAlign w:val="superscript"/>
        </w:rPr>
        <w:footnoteReference w:id="2"/>
      </w:r>
      <w:r w:rsidRPr="004D0D36">
        <w:rPr>
          <w:rFonts w:asciiTheme="minorHAnsi" w:hAnsiTheme="minorHAnsi"/>
        </w:rPr>
        <w:t xml:space="preserve"> in the environment, with half-lives on the order of days to weeks (representative</w:t>
      </w:r>
      <w:r w:rsidRPr="004D0D36">
        <w:rPr>
          <w:rFonts w:asciiTheme="minorHAnsi" w:hAnsiTheme="minorHAnsi"/>
          <w:vertAlign w:val="superscript"/>
        </w:rPr>
        <w:footnoteReference w:id="3"/>
      </w:r>
      <w:r w:rsidRPr="004D0D36">
        <w:rPr>
          <w:rFonts w:asciiTheme="minorHAnsi" w:hAnsiTheme="minorHAnsi"/>
        </w:rPr>
        <w:t xml:space="preserve"> half-li</w:t>
      </w:r>
      <w:r w:rsidR="00E51E93">
        <w:rPr>
          <w:rFonts w:asciiTheme="minorHAnsi" w:hAnsiTheme="minorHAnsi"/>
        </w:rPr>
        <w:t>fe values range from 2.5</w:t>
      </w:r>
      <w:r w:rsidRPr="004D0D36">
        <w:rPr>
          <w:rFonts w:asciiTheme="minorHAnsi" w:hAnsiTheme="minorHAnsi"/>
        </w:rPr>
        <w:t xml:space="preserve"> to </w:t>
      </w:r>
      <w:r w:rsidR="00F4036B">
        <w:rPr>
          <w:rFonts w:asciiTheme="minorHAnsi" w:hAnsiTheme="minorHAnsi"/>
        </w:rPr>
        <w:t>52</w:t>
      </w:r>
      <w:r w:rsidRPr="004D0D36">
        <w:rPr>
          <w:rFonts w:asciiTheme="minorHAnsi" w:hAnsiTheme="minorHAnsi"/>
        </w:rPr>
        <w:t xml:space="preserve"> days).  Under anaerobic conditions methomyl degradation is likely to be faster than under aerobic conditions (Smelt </w:t>
      </w:r>
      <w:r w:rsidRPr="004D0D36">
        <w:rPr>
          <w:rFonts w:asciiTheme="minorHAnsi" w:hAnsiTheme="minorHAnsi"/>
          <w:i/>
          <w:iCs/>
        </w:rPr>
        <w:t>et al.</w:t>
      </w:r>
      <w:r w:rsidRPr="004D0D36">
        <w:rPr>
          <w:rFonts w:asciiTheme="minorHAnsi" w:hAnsiTheme="minorHAnsi"/>
        </w:rPr>
        <w:t>, 1983), particularly in the presence of reduced iron (</w:t>
      </w:r>
      <w:proofErr w:type="spellStart"/>
      <w:r w:rsidRPr="004D0D36">
        <w:rPr>
          <w:rFonts w:asciiTheme="minorHAnsi" w:hAnsiTheme="minorHAnsi"/>
        </w:rPr>
        <w:t>Bromilow</w:t>
      </w:r>
      <w:proofErr w:type="spellEnd"/>
      <w:r w:rsidRPr="004D0D36">
        <w:rPr>
          <w:rFonts w:asciiTheme="minorHAnsi" w:hAnsiTheme="minorHAnsi"/>
        </w:rPr>
        <w:t xml:space="preserve"> </w:t>
      </w:r>
      <w:r w:rsidRPr="004D0D36">
        <w:rPr>
          <w:rFonts w:asciiTheme="minorHAnsi" w:hAnsiTheme="minorHAnsi"/>
          <w:i/>
          <w:iCs/>
        </w:rPr>
        <w:t>et al.</w:t>
      </w:r>
      <w:r w:rsidRPr="004D0D36">
        <w:rPr>
          <w:rFonts w:asciiTheme="minorHAnsi" w:hAnsiTheme="minorHAnsi"/>
        </w:rPr>
        <w:t xml:space="preserve">, 1986). It is stable to hydrolysis at lower </w:t>
      </w:r>
      <w:proofErr w:type="spellStart"/>
      <w:r w:rsidRPr="004D0D36">
        <w:rPr>
          <w:rFonts w:asciiTheme="minorHAnsi" w:hAnsiTheme="minorHAnsi"/>
        </w:rPr>
        <w:t>pHs</w:t>
      </w:r>
      <w:proofErr w:type="spellEnd"/>
      <w:r w:rsidRPr="004D0D36">
        <w:rPr>
          <w:rFonts w:asciiTheme="minorHAnsi" w:hAnsiTheme="minorHAnsi"/>
        </w:rPr>
        <w:t xml:space="preserve"> (neutral to acidic), but it degrades slowly in alkaline conditions (</w:t>
      </w:r>
      <w:r>
        <w:rPr>
          <w:rFonts w:asciiTheme="minorHAnsi" w:hAnsiTheme="minorHAnsi"/>
        </w:rPr>
        <w:t>DT</w:t>
      </w:r>
      <w:r w:rsidRPr="006A7025">
        <w:rPr>
          <w:rFonts w:asciiTheme="minorHAnsi" w:hAnsiTheme="minorHAnsi"/>
          <w:vertAlign w:val="subscript"/>
        </w:rPr>
        <w:t>50</w:t>
      </w:r>
      <w:r w:rsidRPr="004D0D36">
        <w:rPr>
          <w:rFonts w:asciiTheme="minorHAnsi" w:hAnsiTheme="minorHAnsi"/>
        </w:rPr>
        <w:t xml:space="preserve"> = 36</w:t>
      </w:r>
      <w:r w:rsidR="00E51E93">
        <w:rPr>
          <w:rFonts w:asciiTheme="minorHAnsi" w:hAnsiTheme="minorHAnsi"/>
        </w:rPr>
        <w:t>-266</w:t>
      </w:r>
      <w:r w:rsidRPr="004D0D36">
        <w:rPr>
          <w:rFonts w:asciiTheme="minorHAnsi" w:hAnsiTheme="minorHAnsi"/>
        </w:rPr>
        <w:t xml:space="preserve"> days). Hydrolysis half-lives indicate that methomyl is classified as persistent in aquatic and terrestrial environments where microbial activity is not present; however, microbial activity is expected in most natural environments</w:t>
      </w:r>
      <w:r>
        <w:rPr>
          <w:rFonts w:asciiTheme="minorHAnsi" w:hAnsiTheme="minorHAnsi"/>
        </w:rPr>
        <w:t>.</w:t>
      </w:r>
    </w:p>
    <w:p w14:paraId="337977BE" w14:textId="1A0D2722" w:rsidR="00F52D01" w:rsidRDefault="001C0D37" w:rsidP="004E6B30">
      <w:pPr>
        <w:rPr>
          <w:rFonts w:asciiTheme="minorHAnsi" w:hAnsiTheme="minorHAnsi"/>
        </w:rPr>
      </w:pPr>
      <w:r>
        <w:t xml:space="preserve">Degradation kinetics calculations were checked in 2019 to be consistent with the most recent guidance </w:t>
      </w:r>
      <w:r>
        <w:fldChar w:fldCharType="begin"/>
      </w:r>
      <w:r>
        <w:instrText xml:space="preserve"> ADDIN EN.CITE &lt;EndNote&gt;&lt;Cite&gt;&lt;Author&gt;USEPA&lt;/Author&gt;&lt;Year&gt;2015&lt;/Year&gt;&lt;RecNum&gt;1248&lt;/RecNum&gt;&lt;DisplayText&gt;(USEPA, 2015)&lt;/DisplayText&gt;&lt;record&gt;&lt;rec-number&gt;1248&lt;/rec-number&gt;&lt;foreign-keys&gt;&lt;key app="EN" db-id="s0xer2w2o0xwx3e0a0tx0sz3zradttw529er" timestamp="1491227180"&gt;1248&lt;/key&gt;&lt;/foreign-keys&gt;&lt;ref-type name="EPA Document"&gt;51&lt;/ref-type&gt;&lt;contributors&gt;&lt;authors&gt;&lt;author&gt;USEPA&lt;/author&gt;&lt;/authors&gt;&lt;/contributors&gt;&lt;titles&gt;&lt;title&gt;Standard Operating Procedure for Using the NAFTA Guidance to Calculate Representative Half-life Values and Characterizing Pesticide Degradation.  Version 2&lt;/title&gt;&lt;secondary-title&gt;March 23, 2015&lt;/secondary-title&gt;&lt;tertiary-title&gt;Environmental Fate and Effects Division. Office of Pesticide Programs.  U.S. Environmental Protection Agency&lt;/tertiary-title&gt;&lt;/titles&gt;&lt;dates&gt;&lt;year&gt;2015&lt;/year&gt;&lt;/dates&gt;&lt;urls&gt;&lt;related-urls&gt;&lt;url&gt;https://www.epa.gov/sites/production/files/2015-08/documents/ftt_sop_using_nafta_guidance_version2.pdf&lt;/url&gt;&lt;/related-urls&gt;&lt;/urls&gt;&lt;access-date&gt;May 9, 2016&lt;/access-date&gt;&lt;/record&gt;&lt;/Cite&gt;&lt;/EndNote&gt;</w:instrText>
      </w:r>
      <w:r>
        <w:fldChar w:fldCharType="separate"/>
      </w:r>
      <w:r>
        <w:rPr>
          <w:noProof/>
        </w:rPr>
        <w:t>(</w:t>
      </w:r>
      <w:hyperlink w:anchor="_ENREF_31" w:tooltip="USEPA, 2015 #1248" w:history="1">
        <w:r>
          <w:rPr>
            <w:noProof/>
          </w:rPr>
          <w:t>USEPA, 2015</w:t>
        </w:r>
      </w:hyperlink>
      <w:r>
        <w:rPr>
          <w:noProof/>
        </w:rPr>
        <w:t>)</w:t>
      </w:r>
      <w:r>
        <w:fldChar w:fldCharType="end"/>
      </w:r>
      <w:r>
        <w:t>.</w:t>
      </w:r>
      <w:r w:rsidR="00777155">
        <w:t xml:space="preserve"> </w:t>
      </w:r>
      <w:r>
        <w:rPr>
          <w:rFonts w:asciiTheme="minorHAnsi" w:hAnsiTheme="minorHAnsi"/>
        </w:rPr>
        <w:t>However</w:t>
      </w:r>
      <w:r w:rsidR="002B59F6">
        <w:rPr>
          <w:rFonts w:asciiTheme="minorHAnsi" w:hAnsiTheme="minorHAnsi"/>
        </w:rPr>
        <w:t>,</w:t>
      </w:r>
      <w:r>
        <w:rPr>
          <w:rFonts w:asciiTheme="minorHAnsi" w:hAnsiTheme="minorHAnsi"/>
        </w:rPr>
        <w:t xml:space="preserve"> b</w:t>
      </w:r>
      <w:r w:rsidR="00B75A6A">
        <w:rPr>
          <w:rFonts w:asciiTheme="minorHAnsi" w:hAnsiTheme="minorHAnsi"/>
        </w:rPr>
        <w:t>etween the release of the Draft BE</w:t>
      </w:r>
      <w:r>
        <w:rPr>
          <w:rFonts w:asciiTheme="minorHAnsi" w:hAnsiTheme="minorHAnsi"/>
        </w:rPr>
        <w:t xml:space="preserve"> in early 2020</w:t>
      </w:r>
      <w:r w:rsidR="00B75A6A">
        <w:rPr>
          <w:rFonts w:asciiTheme="minorHAnsi" w:hAnsiTheme="minorHAnsi"/>
        </w:rPr>
        <w:t xml:space="preserve"> and</w:t>
      </w:r>
      <w:r>
        <w:rPr>
          <w:rFonts w:asciiTheme="minorHAnsi" w:hAnsiTheme="minorHAnsi"/>
        </w:rPr>
        <w:t xml:space="preserve"> this</w:t>
      </w:r>
      <w:r w:rsidR="00B75A6A">
        <w:rPr>
          <w:rFonts w:asciiTheme="minorHAnsi" w:hAnsiTheme="minorHAnsi"/>
        </w:rPr>
        <w:t xml:space="preserve"> Final BE,</w:t>
      </w:r>
      <w:r w:rsidR="00F52D01">
        <w:rPr>
          <w:rFonts w:asciiTheme="minorHAnsi" w:hAnsiTheme="minorHAnsi"/>
        </w:rPr>
        <w:t xml:space="preserve"> the hydrolysis half-life </w:t>
      </w:r>
      <w:r w:rsidR="00B75A6A">
        <w:rPr>
          <w:rFonts w:asciiTheme="minorHAnsi" w:hAnsiTheme="minorHAnsi"/>
        </w:rPr>
        <w:t xml:space="preserve">for methomyl </w:t>
      </w:r>
      <w:r w:rsidR="00F52D01">
        <w:rPr>
          <w:rFonts w:asciiTheme="minorHAnsi" w:hAnsiTheme="minorHAnsi"/>
        </w:rPr>
        <w:t>was increased from 266 days (used in this assessment) to 522 days</w:t>
      </w:r>
      <w:r w:rsidR="002B59F6">
        <w:rPr>
          <w:rFonts w:asciiTheme="minorHAnsi" w:hAnsiTheme="minorHAnsi"/>
        </w:rPr>
        <w:t>,</w:t>
      </w:r>
      <w:r w:rsidR="007716B6">
        <w:rPr>
          <w:rFonts w:asciiTheme="minorHAnsi" w:hAnsiTheme="minorHAnsi"/>
        </w:rPr>
        <w:t xml:space="preserve"> </w:t>
      </w:r>
      <w:r w:rsidR="0008175E">
        <w:rPr>
          <w:rFonts w:asciiTheme="minorHAnsi" w:hAnsiTheme="minorHAnsi"/>
        </w:rPr>
        <w:t xml:space="preserve">based on hydrolysis data </w:t>
      </w:r>
      <w:r w:rsidR="00777155">
        <w:rPr>
          <w:rFonts w:asciiTheme="minorHAnsi" w:hAnsiTheme="minorHAnsi"/>
        </w:rPr>
        <w:t>that was reviewed</w:t>
      </w:r>
      <w:r w:rsidR="00B75A6A">
        <w:rPr>
          <w:rFonts w:asciiTheme="minorHAnsi" w:hAnsiTheme="minorHAnsi"/>
        </w:rPr>
        <w:t xml:space="preserve"> for the 2020 drinking water assessment (DWA) that was completed for methomyl</w:t>
      </w:r>
      <w:r>
        <w:rPr>
          <w:rFonts w:asciiTheme="minorHAnsi" w:hAnsiTheme="minorHAnsi"/>
        </w:rPr>
        <w:t xml:space="preserve"> (USEPA, 2020)</w:t>
      </w:r>
      <w:r w:rsidR="00F52D01">
        <w:rPr>
          <w:rFonts w:asciiTheme="minorHAnsi" w:hAnsiTheme="minorHAnsi"/>
        </w:rPr>
        <w:t xml:space="preserve">. A sensitivity analysis was performed to assess the resultant change from increasing the half-life from 266 days to 522 days as well as increasing the half-life from 266 days to stable on the current risk picture for ESA species. The resultant EECs showed that the aquatic modeling performed for methomyl is not sensitive to changes to the hydrolysis half-life and both the increase to 522 days and the increase to stability resulted in less than a 1% change in EECs. </w:t>
      </w:r>
      <w:r w:rsidR="0008175E">
        <w:rPr>
          <w:rFonts w:asciiTheme="minorHAnsi" w:hAnsiTheme="minorHAnsi"/>
        </w:rPr>
        <w:t>Therefore, the EECs were not recalculated</w:t>
      </w:r>
      <w:r w:rsidR="00691204">
        <w:rPr>
          <w:rFonts w:asciiTheme="minorHAnsi" w:hAnsiTheme="minorHAnsi"/>
        </w:rPr>
        <w:t xml:space="preserve"> to reflect the change in the hydrolysis rate from 266 to 522 days</w:t>
      </w:r>
      <w:r w:rsidR="0008175E">
        <w:rPr>
          <w:rFonts w:asciiTheme="minorHAnsi" w:hAnsiTheme="minorHAnsi"/>
        </w:rPr>
        <w:t xml:space="preserve"> for the Final BE</w:t>
      </w:r>
      <w:r w:rsidR="00A334C6">
        <w:rPr>
          <w:rFonts w:asciiTheme="minorHAnsi" w:hAnsiTheme="minorHAnsi"/>
        </w:rPr>
        <w:t xml:space="preserve">. </w:t>
      </w:r>
    </w:p>
    <w:p w14:paraId="6137867E" w14:textId="05A30C69" w:rsidR="00E51E93" w:rsidRPr="009F6F08" w:rsidRDefault="00727EC4" w:rsidP="00E51E93">
      <w:pPr>
        <w:rPr>
          <w:rFonts w:asciiTheme="minorHAnsi" w:hAnsiTheme="minorHAnsi"/>
        </w:rPr>
      </w:pPr>
      <w:r>
        <w:t xml:space="preserve">Linear sorption coefficients were checked and utilized in this assessment to be consistent with current modeling input guidance </w:t>
      </w:r>
      <w:r>
        <w:fldChar w:fldCharType="begin"/>
      </w:r>
      <w:r>
        <w:instrText xml:space="preserve"> ADDIN EN.CITE &lt;EndNote&gt;&lt;Cite&gt;&lt;Author&gt;USEPA&lt;/Author&gt;&lt;Year&gt;2009&lt;/Year&gt;&lt;RecNum&gt;1195&lt;/RecNum&gt;&lt;DisplayText&gt;(USEPA, 2009b)&lt;/DisplayText&gt;&lt;record&gt;&lt;rec-number&gt;1195&lt;/rec-number&gt;&lt;foreign-keys&gt;&lt;key app="EN" db-id="s0xer2w2o0xwx3e0a0tx0sz3zradttw529er" timestamp="1444067074"&gt;1195&lt;/key&gt;&lt;/foreign-keys&gt;&lt;ref-type name="EPA Document"&gt;51&lt;/ref-type&gt;&lt;contributors&gt;&lt;authors&gt;&lt;author&gt;USEPA,&lt;/author&gt;&lt;/authors&gt;&lt;/contributors&gt;&lt;titles&gt;&lt;title&gt;Guidance for Selecting Input Parameters in Modeling the Environmental Fate and Transport of Pesticides, Version 2.1&lt;/title&gt;&lt;secondary-title&gt;October 22, 2009&lt;/secondary-title&gt;&lt;tertiary-title&gt;Environmental Fate and Effects Division.  Office of Pesticide Programs. United States Environmental Protection Agency&lt;/tertiary-title&gt;&lt;/titles&gt;&lt;keywords&gt;&lt;keyword&gt;Fate&lt;/keyword&gt;&lt;/keywords&gt;&lt;dates&gt;&lt;year&gt;2009&lt;/year&gt;&lt;/dates&gt;&lt;label&gt;Guidance&lt;/label&gt;&lt;urls&gt;&lt;related-urls&gt;&lt;url&gt;https://www.epa.gov/pesticide-science-and-assessing-pesticide-risks/guidance-selecting-input-parameters-modeling&lt;/url&gt;&lt;/related-urls&gt;&lt;/urls&gt;&lt;access-date&gt;November 12, 2010&lt;/access-date&gt;&lt;/record&gt;&lt;/Cite&gt;&lt;/EndNote&gt;</w:instrText>
      </w:r>
      <w:r>
        <w:fldChar w:fldCharType="separate"/>
      </w:r>
      <w:r>
        <w:rPr>
          <w:noProof/>
        </w:rPr>
        <w:t>(USEPA, 2009)</w:t>
      </w:r>
      <w:r>
        <w:fldChar w:fldCharType="end"/>
      </w:r>
      <w:r>
        <w:t xml:space="preserve">. </w:t>
      </w:r>
      <w:r w:rsidR="00E51E93" w:rsidRPr="009F6F08">
        <w:rPr>
          <w:rFonts w:asciiTheme="minorHAnsi" w:hAnsiTheme="minorHAnsi"/>
        </w:rPr>
        <w:t>Methomyl is classified as mobile (K</w:t>
      </w:r>
      <w:r w:rsidR="00E51E93" w:rsidRPr="009F6F08">
        <w:rPr>
          <w:rFonts w:asciiTheme="minorHAnsi" w:hAnsiTheme="minorHAnsi"/>
          <w:vertAlign w:val="subscript"/>
        </w:rPr>
        <w:t>FOC</w:t>
      </w:r>
      <w:r w:rsidR="00E51E93" w:rsidRPr="009F6F08">
        <w:rPr>
          <w:rFonts w:asciiTheme="minorHAnsi" w:hAnsiTheme="minorHAnsi"/>
        </w:rPr>
        <w:t>s range from 32-61 L/kg)</w:t>
      </w:r>
      <w:r w:rsidR="00E51E93" w:rsidRPr="009F6F08">
        <w:rPr>
          <w:rFonts w:asciiTheme="minorHAnsi" w:hAnsiTheme="minorHAnsi"/>
          <w:vertAlign w:val="superscript"/>
        </w:rPr>
        <w:footnoteReference w:id="4"/>
      </w:r>
      <w:r w:rsidR="00E51E93" w:rsidRPr="009F6F08">
        <w:rPr>
          <w:rFonts w:asciiTheme="minorHAnsi" w:hAnsiTheme="minorHAnsi"/>
        </w:rPr>
        <w:t xml:space="preserve"> </w:t>
      </w:r>
      <w:r w:rsidR="00E51E93" w:rsidRPr="009F6F08">
        <w:rPr>
          <w:rFonts w:asciiTheme="minorHAnsi" w:hAnsiTheme="minorHAnsi"/>
        </w:rPr>
        <w:lastRenderedPageBreak/>
        <w:t>and has the potential to reach surface water through runoff and soil erosion.  Overall, soil/sediment-water distribution coefficients increase with increasing percent of organic-carbon.  Methomyl has the potential to reach groundwater especially in high-permeability soils with low organic-carbon content and/or the presence of shallow groundwater.  The maximum depth of leaching in the terrestrial field dissipation studies is 30 inches.  Predominantly methomyl will be present in the water column and to a lesser extent as bound to sediments.  Based on measured octanol-water partition coefficients (</w:t>
      </w:r>
      <w:proofErr w:type="spellStart"/>
      <w:r w:rsidR="00E51E93" w:rsidRPr="009F6F08">
        <w:rPr>
          <w:rFonts w:asciiTheme="minorHAnsi" w:hAnsiTheme="minorHAnsi"/>
        </w:rPr>
        <w:t>K</w:t>
      </w:r>
      <w:r w:rsidR="00E51E93" w:rsidRPr="009F6F08">
        <w:rPr>
          <w:rFonts w:asciiTheme="minorHAnsi" w:hAnsiTheme="minorHAnsi"/>
          <w:vertAlign w:val="subscript"/>
        </w:rPr>
        <w:t>ow</w:t>
      </w:r>
      <w:r w:rsidR="00E51E93" w:rsidRPr="009F6F08">
        <w:rPr>
          <w:rFonts w:asciiTheme="minorHAnsi" w:hAnsiTheme="minorHAnsi"/>
        </w:rPr>
        <w:t>s</w:t>
      </w:r>
      <w:proofErr w:type="spellEnd"/>
      <w:r w:rsidR="00E51E93" w:rsidRPr="009F6F08">
        <w:rPr>
          <w:rFonts w:asciiTheme="minorHAnsi" w:hAnsiTheme="minorHAnsi"/>
        </w:rPr>
        <w:t>) and K</w:t>
      </w:r>
      <w:r w:rsidR="00E51E93" w:rsidRPr="009F6F08">
        <w:rPr>
          <w:rFonts w:asciiTheme="minorHAnsi" w:hAnsiTheme="minorHAnsi"/>
          <w:vertAlign w:val="subscript"/>
        </w:rPr>
        <w:t>FOC</w:t>
      </w:r>
      <w:r w:rsidR="00E51E93" w:rsidRPr="009F6F08">
        <w:rPr>
          <w:rFonts w:asciiTheme="minorHAnsi" w:hAnsiTheme="minorHAnsi"/>
        </w:rPr>
        <w:t xml:space="preserve">s, exposure to sediment-dwelling </w:t>
      </w:r>
      <w:r w:rsidR="00E51E93" w:rsidRPr="006A7025">
        <w:rPr>
          <w:rFonts w:asciiTheme="minorHAnsi" w:hAnsiTheme="minorHAnsi"/>
        </w:rPr>
        <w:t>organisms is likely to occur</w:t>
      </w:r>
      <w:r w:rsidR="00E51E93" w:rsidRPr="009F6F08">
        <w:rPr>
          <w:rFonts w:asciiTheme="minorHAnsi" w:hAnsiTheme="minorHAnsi"/>
        </w:rPr>
        <w:t xml:space="preserve"> in lesser extent </w:t>
      </w:r>
      <w:r w:rsidR="0068108C">
        <w:rPr>
          <w:rFonts w:asciiTheme="minorHAnsi" w:hAnsiTheme="minorHAnsi"/>
        </w:rPr>
        <w:t xml:space="preserve">as compare to </w:t>
      </w:r>
      <w:r w:rsidR="00E51E93" w:rsidRPr="009F6F08">
        <w:rPr>
          <w:rFonts w:asciiTheme="minorHAnsi" w:hAnsiTheme="minorHAnsi"/>
        </w:rPr>
        <w:t xml:space="preserve">organisms in water column. </w:t>
      </w:r>
      <w:r w:rsidR="00E51E93">
        <w:rPr>
          <w:rFonts w:asciiTheme="minorHAnsi" w:hAnsiTheme="minorHAnsi"/>
        </w:rPr>
        <w:t>L</w:t>
      </w:r>
      <w:r w:rsidR="00E51E93" w:rsidRPr="0004406B">
        <w:rPr>
          <w:rFonts w:asciiTheme="minorHAnsi" w:hAnsiTheme="minorHAnsi"/>
        </w:rPr>
        <w:t xml:space="preserve">ow octanol/water partition coefficient </w:t>
      </w:r>
      <w:r w:rsidR="00E51E93">
        <w:rPr>
          <w:rFonts w:asciiTheme="minorHAnsi" w:hAnsiTheme="minorHAnsi"/>
        </w:rPr>
        <w:t xml:space="preserve">also </w:t>
      </w:r>
      <w:r w:rsidR="00E51E93" w:rsidRPr="0004406B">
        <w:rPr>
          <w:rFonts w:asciiTheme="minorHAnsi" w:hAnsiTheme="minorHAnsi"/>
        </w:rPr>
        <w:t>suggests that the chemical will have a low tendency to accumulate in aquatic and</w:t>
      </w:r>
      <w:r w:rsidR="00E51E93">
        <w:rPr>
          <w:rFonts w:asciiTheme="minorHAnsi" w:hAnsiTheme="minorHAnsi"/>
        </w:rPr>
        <w:t xml:space="preserve"> terrestrial organisms</w:t>
      </w:r>
      <w:r w:rsidR="00E51E93" w:rsidRPr="0004406B">
        <w:rPr>
          <w:rFonts w:asciiTheme="minorHAnsi" w:hAnsiTheme="minorHAnsi"/>
        </w:rPr>
        <w:t>.</w:t>
      </w:r>
    </w:p>
    <w:p w14:paraId="6D790612" w14:textId="4A99FF7B" w:rsidR="004E6B30" w:rsidRPr="004D0D36" w:rsidRDefault="00E51E93" w:rsidP="004E6B30">
      <w:pPr>
        <w:rPr>
          <w:rFonts w:asciiTheme="minorHAnsi" w:hAnsiTheme="minorHAnsi"/>
        </w:rPr>
      </w:pPr>
      <w:r w:rsidRPr="004D0D36">
        <w:rPr>
          <w:rFonts w:asciiTheme="minorHAnsi" w:hAnsiTheme="minorHAnsi"/>
        </w:rPr>
        <w:t xml:space="preserve">Terrestrial field </w:t>
      </w:r>
      <w:r>
        <w:rPr>
          <w:rFonts w:asciiTheme="minorHAnsi" w:hAnsiTheme="minorHAnsi"/>
        </w:rPr>
        <w:t>d</w:t>
      </w:r>
      <w:r w:rsidR="004E6B30" w:rsidRPr="005F35A3">
        <w:rPr>
          <w:rFonts w:asciiTheme="minorHAnsi" w:hAnsiTheme="minorHAnsi"/>
        </w:rPr>
        <w:t>issipation</w:t>
      </w:r>
      <w:r w:rsidR="004E6B30" w:rsidRPr="004D0D36">
        <w:rPr>
          <w:rFonts w:asciiTheme="minorHAnsi" w:hAnsiTheme="minorHAnsi"/>
        </w:rPr>
        <w:t xml:space="preserve"> half-lives from the surface soil of cropped cabbage fields ranged from 4-6 days in Mississippi to 54 days in California.  Two factors may explain the differences in dissipation between the two sites.  Soil moisture content, which may affect the level of biological activity, varied between the two sites (moisture contents ranged from 2.5% to 17% in the California soils and averaged 16% over the first 15 days in the Mississippi soils).  The Mississippi site received more rainfall, which may have led to more leaching out of the surface.  In both studies most of the methomyl residues were found in the upper 30 cm of soil.</w:t>
      </w:r>
    </w:p>
    <w:p w14:paraId="07923AAE" w14:textId="3AB96EE4" w:rsidR="004E6B30" w:rsidRPr="000E4866" w:rsidRDefault="004E6B30" w:rsidP="004E6B30">
      <w:pPr>
        <w:rPr>
          <w:rFonts w:asciiTheme="minorHAnsi" w:hAnsiTheme="minorHAnsi"/>
          <w:spacing w:val="-3"/>
        </w:rPr>
      </w:pPr>
      <w:r w:rsidRPr="000E4866">
        <w:rPr>
          <w:rFonts w:asciiTheme="minorHAnsi" w:hAnsiTheme="minorHAnsi"/>
          <w:spacing w:val="-3"/>
        </w:rPr>
        <w:t xml:space="preserve">A small-scale prospective ground-water monitoring study was conducted for methomyl.  Lannate L, a formulated product of methomyl, was applied </w:t>
      </w:r>
      <w:r w:rsidR="0068108C">
        <w:rPr>
          <w:rFonts w:asciiTheme="minorHAnsi" w:hAnsiTheme="minorHAnsi"/>
          <w:spacing w:val="-3"/>
        </w:rPr>
        <w:t xml:space="preserve">to </w:t>
      </w:r>
      <w:r w:rsidRPr="000E4866">
        <w:rPr>
          <w:rFonts w:asciiTheme="minorHAnsi" w:hAnsiTheme="minorHAnsi"/>
          <w:spacing w:val="-3"/>
        </w:rPr>
        <w:t>a site cropped in sweet corn in Cook County, Georgia.  Methomyl was not detected in ground water except detections occurred in 12-foot depth suction lysimeters at concentrations up to 0.943 µg/L.</w:t>
      </w:r>
    </w:p>
    <w:p w14:paraId="68413C81" w14:textId="3AA6F539" w:rsidR="004E6B30" w:rsidRPr="00E51E93" w:rsidRDefault="004E6B30" w:rsidP="004E6B30">
      <w:pPr>
        <w:rPr>
          <w:rFonts w:asciiTheme="minorHAnsi" w:hAnsiTheme="minorHAnsi" w:cs="TimesNewRoman"/>
        </w:rPr>
      </w:pPr>
      <w:r w:rsidRPr="006A7025">
        <w:rPr>
          <w:rFonts w:asciiTheme="minorHAnsi" w:hAnsiTheme="minorHAnsi" w:cs="TimesNewRoman"/>
        </w:rPr>
        <w:t>Air monitoring data collected from the 1960s through the 1980s, and summarized by Majewski and Capel (1995), do not indicate the presence of methomyl in the atmosphere, due in large part to the lack of testing for methomyl. The authors’ review</w:t>
      </w:r>
      <w:r w:rsidR="00D33F5D">
        <w:rPr>
          <w:rFonts w:asciiTheme="minorHAnsi" w:hAnsiTheme="minorHAnsi" w:cs="TimesNewRoman"/>
        </w:rPr>
        <w:t>ed</w:t>
      </w:r>
      <w:r w:rsidRPr="006A7025">
        <w:rPr>
          <w:rFonts w:asciiTheme="minorHAnsi" w:hAnsiTheme="minorHAnsi" w:cs="TimesNewRoman"/>
        </w:rPr>
        <w:t xml:space="preserve"> a single study which tested for methomyl in ambient air at three residential sites near an agricultural area in Salinas, California which were sampled during a high pesticide use month. Methomyl was not detected at any of the air monitoring sites (the level of detection was </w:t>
      </w:r>
      <w:r w:rsidR="00E51E93">
        <w:rPr>
          <w:rFonts w:asciiTheme="minorHAnsi" w:hAnsiTheme="minorHAnsi" w:cs="TimesNewRoman"/>
        </w:rPr>
        <w:t xml:space="preserve">35 nanograms per cubic meter). </w:t>
      </w:r>
    </w:p>
    <w:p w14:paraId="0F648233" w14:textId="01AC54B4" w:rsidR="004E6B30" w:rsidRPr="00760D9A" w:rsidRDefault="004E6B30" w:rsidP="00BB1C28">
      <w:pPr>
        <w:pStyle w:val="BE-Table"/>
      </w:pPr>
      <w:bookmarkStart w:id="5" w:name="_Ref32557218"/>
      <w:bookmarkStart w:id="6" w:name="_Toc436729161"/>
      <w:bookmarkStart w:id="7" w:name="_Toc65590528"/>
      <w:r w:rsidRPr="00760D9A">
        <w:t>Table 3-</w:t>
      </w:r>
      <w:fldSimple w:instr=" SEQ Table \* ARABIC ">
        <w:r>
          <w:rPr>
            <w:noProof/>
          </w:rPr>
          <w:t>1</w:t>
        </w:r>
      </w:fldSimple>
      <w:bookmarkEnd w:id="5"/>
      <w:r w:rsidR="00D52AFA" w:rsidRPr="00760D9A">
        <w:t>.</w:t>
      </w:r>
      <w:r w:rsidR="00D52AFA">
        <w:t xml:space="preserve"> </w:t>
      </w:r>
      <w:r>
        <w:t>Physical</w:t>
      </w:r>
      <w:r w:rsidR="00D52AFA">
        <w:t>/Chemical and Environmental Fate P</w:t>
      </w:r>
      <w:r w:rsidR="00D52AFA" w:rsidRPr="00760D9A">
        <w:t xml:space="preserve">roperties </w:t>
      </w:r>
      <w:r w:rsidR="00D52AFA">
        <w:t>o</w:t>
      </w:r>
      <w:r w:rsidR="00D52AFA" w:rsidRPr="00760D9A">
        <w:t xml:space="preserve">f </w:t>
      </w:r>
      <w:r w:rsidR="00D52AFA">
        <w:t>M</w:t>
      </w:r>
      <w:r w:rsidR="00D52AFA" w:rsidRPr="00760D9A">
        <w:t>ethomyl</w:t>
      </w:r>
      <w:bookmarkEnd w:id="6"/>
      <w:r w:rsidR="00D52AFA">
        <w:t>.</w:t>
      </w:r>
      <w:bookmarkEnd w:id="7"/>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1435"/>
        <w:gridCol w:w="2525"/>
        <w:gridCol w:w="3060"/>
      </w:tblGrid>
      <w:tr w:rsidR="004E6B30" w:rsidRPr="008411C6" w14:paraId="515C291B" w14:textId="77777777" w:rsidTr="006724D4">
        <w:trPr>
          <w:tblHeader/>
        </w:trPr>
        <w:tc>
          <w:tcPr>
            <w:tcW w:w="2880" w:type="dxa"/>
            <w:shd w:val="clear" w:color="auto" w:fill="E7E6E6" w:themeFill="background2"/>
            <w:vAlign w:val="center"/>
          </w:tcPr>
          <w:p w14:paraId="1DE3A4E3" w14:textId="77777777" w:rsidR="004E6B30" w:rsidRPr="006617CB" w:rsidRDefault="004E6B30" w:rsidP="006724D4">
            <w:pPr>
              <w:spacing w:after="0" w:line="240" w:lineRule="auto"/>
              <w:rPr>
                <w:rFonts w:asciiTheme="minorHAnsi" w:hAnsiTheme="minorHAnsi"/>
                <w:b/>
              </w:rPr>
            </w:pPr>
            <w:r w:rsidRPr="006617CB">
              <w:rPr>
                <w:rFonts w:asciiTheme="minorHAnsi" w:hAnsiTheme="minorHAnsi"/>
                <w:b/>
              </w:rPr>
              <w:t>Chemical Fate/Parameter</w:t>
            </w:r>
          </w:p>
        </w:tc>
        <w:tc>
          <w:tcPr>
            <w:tcW w:w="7020" w:type="dxa"/>
            <w:gridSpan w:val="3"/>
            <w:shd w:val="clear" w:color="auto" w:fill="E7E6E6" w:themeFill="background2"/>
            <w:vAlign w:val="center"/>
          </w:tcPr>
          <w:p w14:paraId="41396172" w14:textId="77777777" w:rsidR="004E6B30" w:rsidRPr="006617CB" w:rsidRDefault="004E6B30" w:rsidP="006724D4">
            <w:pPr>
              <w:spacing w:after="0" w:line="240" w:lineRule="auto"/>
              <w:jc w:val="center"/>
              <w:rPr>
                <w:rFonts w:asciiTheme="minorHAnsi" w:hAnsiTheme="minorHAnsi"/>
                <w:b/>
              </w:rPr>
            </w:pPr>
            <w:r w:rsidRPr="006617CB">
              <w:rPr>
                <w:rFonts w:asciiTheme="minorHAnsi" w:hAnsiTheme="minorHAnsi"/>
                <w:b/>
              </w:rPr>
              <w:t>Range of Values (Number of Values)</w:t>
            </w:r>
          </w:p>
        </w:tc>
      </w:tr>
      <w:tr w:rsidR="004E6B30" w:rsidRPr="008411C6" w14:paraId="4C9F416A" w14:textId="77777777" w:rsidTr="006724D4">
        <w:trPr>
          <w:tblHeader/>
        </w:trPr>
        <w:tc>
          <w:tcPr>
            <w:tcW w:w="2880" w:type="dxa"/>
            <w:shd w:val="clear" w:color="auto" w:fill="E7E6E6" w:themeFill="background2"/>
            <w:vAlign w:val="center"/>
          </w:tcPr>
          <w:p w14:paraId="57A1D0B7" w14:textId="77777777" w:rsidR="004E6B30" w:rsidRPr="00217B29" w:rsidRDefault="004E6B30" w:rsidP="006724D4">
            <w:pPr>
              <w:spacing w:after="0" w:line="240" w:lineRule="auto"/>
              <w:rPr>
                <w:rFonts w:asciiTheme="minorHAnsi" w:hAnsiTheme="minorHAnsi"/>
                <w:b/>
              </w:rPr>
            </w:pPr>
            <w:r w:rsidRPr="00217B29">
              <w:rPr>
                <w:rFonts w:asciiTheme="minorHAnsi" w:hAnsiTheme="minorHAnsi"/>
                <w:b/>
              </w:rPr>
              <w:t>Common name</w:t>
            </w:r>
          </w:p>
        </w:tc>
        <w:tc>
          <w:tcPr>
            <w:tcW w:w="3960" w:type="dxa"/>
            <w:gridSpan w:val="2"/>
            <w:shd w:val="clear" w:color="auto" w:fill="E7E6E6" w:themeFill="background2"/>
            <w:vAlign w:val="center"/>
          </w:tcPr>
          <w:p w14:paraId="75D0E980" w14:textId="77777777" w:rsidR="004E6B30" w:rsidRPr="00217B29" w:rsidRDefault="004E6B30" w:rsidP="006724D4">
            <w:pPr>
              <w:spacing w:after="0" w:line="240" w:lineRule="auto"/>
              <w:jc w:val="center"/>
              <w:rPr>
                <w:rFonts w:asciiTheme="minorHAnsi" w:hAnsiTheme="minorHAnsi"/>
                <w:b/>
              </w:rPr>
            </w:pPr>
            <w:r w:rsidRPr="00217B29">
              <w:rPr>
                <w:rFonts w:asciiTheme="minorHAnsi" w:hAnsiTheme="minorHAnsi"/>
                <w:b/>
              </w:rPr>
              <w:t>Methomyl</w:t>
            </w:r>
          </w:p>
        </w:tc>
        <w:tc>
          <w:tcPr>
            <w:tcW w:w="3060" w:type="dxa"/>
            <w:shd w:val="clear" w:color="auto" w:fill="E7E6E6" w:themeFill="background2"/>
            <w:vAlign w:val="center"/>
          </w:tcPr>
          <w:p w14:paraId="6A9AB85A" w14:textId="77777777" w:rsidR="004E6B30" w:rsidRPr="00217B29" w:rsidRDefault="004E6B30" w:rsidP="006724D4">
            <w:pPr>
              <w:spacing w:after="0" w:line="240" w:lineRule="auto"/>
              <w:jc w:val="center"/>
              <w:rPr>
                <w:rFonts w:asciiTheme="minorHAnsi" w:hAnsiTheme="minorHAnsi"/>
                <w:b/>
              </w:rPr>
            </w:pPr>
            <w:r w:rsidRPr="00217B29">
              <w:rPr>
                <w:rFonts w:asciiTheme="minorHAnsi" w:hAnsiTheme="minorHAnsi"/>
                <w:b/>
              </w:rPr>
              <w:t>Sources</w:t>
            </w:r>
          </w:p>
        </w:tc>
      </w:tr>
      <w:tr w:rsidR="004E6B30" w:rsidRPr="008411C6" w14:paraId="61AE8242" w14:textId="77777777" w:rsidTr="006724D4">
        <w:tc>
          <w:tcPr>
            <w:tcW w:w="2880" w:type="dxa"/>
            <w:vAlign w:val="center"/>
          </w:tcPr>
          <w:p w14:paraId="149D6EDB" w14:textId="77777777" w:rsidR="004E6B30" w:rsidRPr="008411C6" w:rsidRDefault="004E6B30" w:rsidP="006724D4">
            <w:pPr>
              <w:rPr>
                <w:rFonts w:asciiTheme="minorHAnsi" w:hAnsiTheme="minorHAnsi"/>
                <w:sz w:val="20"/>
                <w:szCs w:val="20"/>
              </w:rPr>
            </w:pPr>
            <w:r w:rsidRPr="008411C6">
              <w:rPr>
                <w:rFonts w:asciiTheme="minorHAnsi" w:hAnsiTheme="minorHAnsi"/>
                <w:sz w:val="20"/>
                <w:szCs w:val="20"/>
              </w:rPr>
              <w:t>Structure</w:t>
            </w:r>
          </w:p>
        </w:tc>
        <w:tc>
          <w:tcPr>
            <w:tcW w:w="3960" w:type="dxa"/>
            <w:gridSpan w:val="2"/>
            <w:vAlign w:val="center"/>
          </w:tcPr>
          <w:p w14:paraId="76B277E2" w14:textId="77777777" w:rsidR="004E6B30" w:rsidRPr="008411C6" w:rsidRDefault="004E6B30" w:rsidP="006724D4">
            <w:pPr>
              <w:jc w:val="center"/>
              <w:rPr>
                <w:rFonts w:asciiTheme="minorHAnsi" w:hAnsiTheme="minorHAnsi"/>
                <w:i/>
                <w:iCs/>
                <w:sz w:val="20"/>
                <w:szCs w:val="20"/>
              </w:rPr>
            </w:pPr>
            <w:r>
              <w:object w:dxaOrig="3555" w:dyaOrig="1755" w14:anchorId="135A6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3pt;height:86.4pt" o:ole="">
                  <v:imagedata r:id="rId12" o:title=""/>
                </v:shape>
                <o:OLEObject Type="Embed" ProgID="PBrush" ShapeID="_x0000_i1025" DrawAspect="Content" ObjectID="_1676203336" r:id="rId13"/>
              </w:object>
            </w:r>
            <w:r>
              <w:rPr>
                <w:snapToGrid w:val="0"/>
                <w:w w:val="0"/>
                <w:sz w:val="0"/>
                <w:szCs w:val="0"/>
                <w:u w:color="000000"/>
                <w:bdr w:val="none" w:sz="0" w:space="0" w:color="000000"/>
                <w:shd w:val="clear" w:color="000000" w:fill="000000"/>
                <w:lang w:val="x-none" w:eastAsia="x-none" w:bidi="x-none"/>
              </w:rPr>
              <w:t xml:space="preserve"> </w:t>
            </w:r>
          </w:p>
        </w:tc>
        <w:tc>
          <w:tcPr>
            <w:tcW w:w="3060" w:type="dxa"/>
            <w:vAlign w:val="center"/>
          </w:tcPr>
          <w:p w14:paraId="37AE1F60" w14:textId="77777777" w:rsidR="004E6B30" w:rsidRDefault="00D05B61" w:rsidP="006724D4">
            <w:pPr>
              <w:jc w:val="center"/>
              <w:rPr>
                <w:rFonts w:asciiTheme="minorHAnsi" w:hAnsiTheme="minorHAnsi"/>
                <w:sz w:val="18"/>
                <w:szCs w:val="18"/>
              </w:rPr>
            </w:pPr>
            <w:hyperlink r:id="rId14" w:history="1">
              <w:r w:rsidR="004E6B30" w:rsidRPr="009E2889">
                <w:rPr>
                  <w:rStyle w:val="Hyperlink"/>
                  <w:rFonts w:asciiTheme="minorHAnsi" w:hAnsiTheme="minorHAnsi"/>
                  <w:sz w:val="18"/>
                  <w:szCs w:val="18"/>
                </w:rPr>
                <w:t>https://pubchem.ncbi.nlm.nih.gov/compound/5353758</w:t>
              </w:r>
            </w:hyperlink>
          </w:p>
          <w:p w14:paraId="2DF66C89" w14:textId="77777777" w:rsidR="004E6B30" w:rsidRPr="008411C6" w:rsidRDefault="004E6B30" w:rsidP="006724D4">
            <w:pPr>
              <w:jc w:val="center"/>
              <w:rPr>
                <w:rFonts w:asciiTheme="minorHAnsi" w:hAnsiTheme="minorHAnsi"/>
                <w:sz w:val="20"/>
                <w:szCs w:val="20"/>
              </w:rPr>
            </w:pPr>
          </w:p>
        </w:tc>
      </w:tr>
      <w:tr w:rsidR="004E6B30" w:rsidRPr="008411C6" w14:paraId="4F79AD60" w14:textId="77777777" w:rsidTr="006724D4">
        <w:tc>
          <w:tcPr>
            <w:tcW w:w="2880" w:type="dxa"/>
            <w:vAlign w:val="center"/>
          </w:tcPr>
          <w:p w14:paraId="7EC80A8B" w14:textId="77777777" w:rsidR="004E6B30" w:rsidRPr="008411C6" w:rsidRDefault="004E6B30" w:rsidP="006724D4">
            <w:pPr>
              <w:rPr>
                <w:rFonts w:asciiTheme="minorHAnsi" w:hAnsiTheme="minorHAnsi"/>
                <w:sz w:val="20"/>
                <w:szCs w:val="20"/>
              </w:rPr>
            </w:pPr>
            <w:r w:rsidRPr="008411C6">
              <w:rPr>
                <w:rFonts w:asciiTheme="minorHAnsi" w:hAnsiTheme="minorHAnsi"/>
                <w:sz w:val="20"/>
                <w:szCs w:val="20"/>
              </w:rPr>
              <w:t>IUPAC Name</w:t>
            </w:r>
          </w:p>
        </w:tc>
        <w:tc>
          <w:tcPr>
            <w:tcW w:w="3960" w:type="dxa"/>
            <w:gridSpan w:val="2"/>
            <w:vAlign w:val="center"/>
          </w:tcPr>
          <w:p w14:paraId="5B497E44" w14:textId="77777777" w:rsidR="004E6B30" w:rsidRPr="008411C6" w:rsidRDefault="004E6B30" w:rsidP="006724D4">
            <w:pPr>
              <w:jc w:val="center"/>
              <w:rPr>
                <w:rFonts w:asciiTheme="minorHAnsi" w:hAnsiTheme="minorHAnsi"/>
                <w:sz w:val="20"/>
                <w:szCs w:val="20"/>
              </w:rPr>
            </w:pPr>
            <w:r w:rsidRPr="008411C6">
              <w:rPr>
                <w:rStyle w:val="Emphasis"/>
                <w:rFonts w:asciiTheme="minorHAnsi" w:hAnsiTheme="minorHAnsi"/>
                <w:sz w:val="20"/>
                <w:szCs w:val="20"/>
              </w:rPr>
              <w:t>S</w:t>
            </w:r>
            <w:r w:rsidRPr="008411C6">
              <w:rPr>
                <w:rFonts w:asciiTheme="minorHAnsi" w:hAnsiTheme="minorHAnsi"/>
                <w:sz w:val="20"/>
                <w:szCs w:val="20"/>
              </w:rPr>
              <w:t>-methyl (</w:t>
            </w:r>
            <w:r w:rsidRPr="008411C6">
              <w:rPr>
                <w:rStyle w:val="Emphasis"/>
                <w:rFonts w:asciiTheme="minorHAnsi" w:hAnsiTheme="minorHAnsi"/>
                <w:sz w:val="20"/>
                <w:szCs w:val="20"/>
              </w:rPr>
              <w:t>EZ</w:t>
            </w:r>
            <w:r w:rsidRPr="008411C6">
              <w:rPr>
                <w:rFonts w:asciiTheme="minorHAnsi" w:hAnsiTheme="minorHAnsi"/>
                <w:sz w:val="20"/>
                <w:szCs w:val="20"/>
              </w:rPr>
              <w:t>)-</w:t>
            </w:r>
            <w:r w:rsidRPr="008411C6">
              <w:rPr>
                <w:rStyle w:val="Emphasis"/>
                <w:rFonts w:asciiTheme="minorHAnsi" w:hAnsiTheme="minorHAnsi"/>
                <w:sz w:val="20"/>
                <w:szCs w:val="20"/>
              </w:rPr>
              <w:t>N</w:t>
            </w:r>
            <w:r w:rsidRPr="008411C6">
              <w:rPr>
                <w:rFonts w:asciiTheme="minorHAnsi" w:hAnsiTheme="minorHAnsi"/>
                <w:sz w:val="20"/>
                <w:szCs w:val="20"/>
              </w:rPr>
              <w:t xml:space="preserve">-(methylcarbamoyloxy)thioacetimidate </w:t>
            </w:r>
          </w:p>
        </w:tc>
        <w:tc>
          <w:tcPr>
            <w:tcW w:w="3060" w:type="dxa"/>
            <w:vMerge w:val="restart"/>
            <w:vAlign w:val="center"/>
          </w:tcPr>
          <w:p w14:paraId="2D7DD5A4" w14:textId="77777777" w:rsidR="004E6B30" w:rsidRPr="00CC46B4" w:rsidRDefault="004E6B30" w:rsidP="006724D4">
            <w:pPr>
              <w:jc w:val="center"/>
              <w:rPr>
                <w:rFonts w:asciiTheme="minorHAnsi" w:hAnsiTheme="minorHAnsi"/>
                <w:sz w:val="20"/>
                <w:szCs w:val="20"/>
              </w:rPr>
            </w:pPr>
            <w:r w:rsidRPr="00CC46B4">
              <w:rPr>
                <w:rFonts w:asciiTheme="minorHAnsi" w:hAnsiTheme="minorHAnsi"/>
                <w:sz w:val="20"/>
                <w:szCs w:val="20"/>
              </w:rPr>
              <w:t>MRID 48597001</w:t>
            </w:r>
            <w:r w:rsidRPr="00CC46B4">
              <w:rPr>
                <w:rFonts w:asciiTheme="minorHAnsi" w:hAnsiTheme="minorHAnsi"/>
                <w:color w:val="333333"/>
                <w:sz w:val="20"/>
                <w:szCs w:val="20"/>
              </w:rPr>
              <w:t xml:space="preserve"> </w:t>
            </w:r>
          </w:p>
        </w:tc>
      </w:tr>
      <w:tr w:rsidR="004E6B30" w:rsidRPr="008411C6" w14:paraId="249FDF54" w14:textId="77777777" w:rsidTr="006724D4">
        <w:tc>
          <w:tcPr>
            <w:tcW w:w="2880" w:type="dxa"/>
            <w:vAlign w:val="center"/>
          </w:tcPr>
          <w:p w14:paraId="09FD0994" w14:textId="77777777" w:rsidR="004E6B30" w:rsidRPr="008411C6" w:rsidRDefault="004E6B30" w:rsidP="006724D4">
            <w:pPr>
              <w:rPr>
                <w:rFonts w:asciiTheme="minorHAnsi" w:hAnsiTheme="minorHAnsi"/>
                <w:sz w:val="20"/>
                <w:szCs w:val="20"/>
              </w:rPr>
            </w:pPr>
            <w:r w:rsidRPr="008411C6">
              <w:rPr>
                <w:rFonts w:asciiTheme="minorHAnsi" w:hAnsiTheme="minorHAnsi"/>
                <w:sz w:val="20"/>
                <w:szCs w:val="20"/>
              </w:rPr>
              <w:t>Chemical Formula</w:t>
            </w:r>
          </w:p>
        </w:tc>
        <w:tc>
          <w:tcPr>
            <w:tcW w:w="3960" w:type="dxa"/>
            <w:gridSpan w:val="2"/>
            <w:vAlign w:val="center"/>
          </w:tcPr>
          <w:p w14:paraId="4B65341A" w14:textId="77777777" w:rsidR="004E6B30" w:rsidRPr="008411C6" w:rsidRDefault="004E6B30" w:rsidP="006724D4">
            <w:pPr>
              <w:jc w:val="center"/>
              <w:rPr>
                <w:rFonts w:asciiTheme="minorHAnsi" w:hAnsiTheme="minorHAnsi"/>
                <w:sz w:val="20"/>
                <w:szCs w:val="20"/>
              </w:rPr>
            </w:pPr>
            <w:r w:rsidRPr="008411C6">
              <w:rPr>
                <w:rFonts w:asciiTheme="minorHAnsi" w:hAnsiTheme="minorHAnsi"/>
                <w:sz w:val="20"/>
                <w:szCs w:val="20"/>
              </w:rPr>
              <w:t>C</w:t>
            </w:r>
            <w:r w:rsidRPr="008411C6">
              <w:rPr>
                <w:rFonts w:asciiTheme="minorHAnsi" w:hAnsiTheme="minorHAnsi"/>
                <w:sz w:val="20"/>
                <w:szCs w:val="20"/>
                <w:vertAlign w:val="subscript"/>
              </w:rPr>
              <w:t>5</w:t>
            </w:r>
            <w:r w:rsidRPr="008411C6">
              <w:rPr>
                <w:rFonts w:asciiTheme="minorHAnsi" w:hAnsiTheme="minorHAnsi"/>
                <w:sz w:val="20"/>
                <w:szCs w:val="20"/>
              </w:rPr>
              <w:t>H</w:t>
            </w:r>
            <w:r w:rsidRPr="008411C6">
              <w:rPr>
                <w:rFonts w:asciiTheme="minorHAnsi" w:hAnsiTheme="minorHAnsi"/>
                <w:sz w:val="20"/>
                <w:szCs w:val="20"/>
                <w:vertAlign w:val="subscript"/>
              </w:rPr>
              <w:t>10</w:t>
            </w:r>
            <w:r w:rsidRPr="008411C6">
              <w:rPr>
                <w:rFonts w:asciiTheme="minorHAnsi" w:hAnsiTheme="minorHAnsi"/>
                <w:sz w:val="20"/>
                <w:szCs w:val="20"/>
              </w:rPr>
              <w:t>N</w:t>
            </w:r>
            <w:r w:rsidRPr="008411C6">
              <w:rPr>
                <w:rFonts w:asciiTheme="minorHAnsi" w:hAnsiTheme="minorHAnsi"/>
                <w:sz w:val="20"/>
                <w:szCs w:val="20"/>
                <w:vertAlign w:val="subscript"/>
              </w:rPr>
              <w:t>2</w:t>
            </w:r>
            <w:r w:rsidRPr="008411C6">
              <w:rPr>
                <w:rFonts w:asciiTheme="minorHAnsi" w:hAnsiTheme="minorHAnsi"/>
                <w:sz w:val="20"/>
                <w:szCs w:val="20"/>
              </w:rPr>
              <w:t>O</w:t>
            </w:r>
            <w:r w:rsidRPr="008411C6">
              <w:rPr>
                <w:rFonts w:asciiTheme="minorHAnsi" w:hAnsiTheme="minorHAnsi"/>
                <w:sz w:val="20"/>
                <w:szCs w:val="20"/>
                <w:vertAlign w:val="subscript"/>
              </w:rPr>
              <w:t>2</w:t>
            </w:r>
            <w:r w:rsidRPr="008411C6">
              <w:rPr>
                <w:rFonts w:asciiTheme="minorHAnsi" w:hAnsiTheme="minorHAnsi"/>
                <w:sz w:val="20"/>
                <w:szCs w:val="20"/>
              </w:rPr>
              <w:t>S</w:t>
            </w:r>
          </w:p>
        </w:tc>
        <w:tc>
          <w:tcPr>
            <w:tcW w:w="3060" w:type="dxa"/>
            <w:vMerge/>
            <w:vAlign w:val="center"/>
          </w:tcPr>
          <w:p w14:paraId="048CB246" w14:textId="77777777" w:rsidR="004E6B30" w:rsidRPr="00CC46B4" w:rsidRDefault="004E6B30" w:rsidP="006724D4">
            <w:pPr>
              <w:jc w:val="center"/>
              <w:rPr>
                <w:rFonts w:asciiTheme="minorHAnsi" w:hAnsiTheme="minorHAnsi"/>
                <w:sz w:val="20"/>
                <w:szCs w:val="20"/>
              </w:rPr>
            </w:pPr>
          </w:p>
        </w:tc>
      </w:tr>
      <w:tr w:rsidR="004E6B30" w:rsidRPr="008411C6" w14:paraId="6FFB00DF" w14:textId="77777777" w:rsidTr="006724D4">
        <w:tc>
          <w:tcPr>
            <w:tcW w:w="2880" w:type="dxa"/>
            <w:vAlign w:val="center"/>
          </w:tcPr>
          <w:p w14:paraId="24476053" w14:textId="77777777" w:rsidR="004E6B30" w:rsidRPr="008411C6" w:rsidRDefault="004E6B30" w:rsidP="006724D4">
            <w:pPr>
              <w:rPr>
                <w:rFonts w:asciiTheme="minorHAnsi" w:hAnsiTheme="minorHAnsi"/>
                <w:sz w:val="20"/>
                <w:szCs w:val="20"/>
              </w:rPr>
            </w:pPr>
            <w:r w:rsidRPr="008411C6">
              <w:rPr>
                <w:rFonts w:asciiTheme="minorHAnsi" w:hAnsiTheme="minorHAnsi"/>
                <w:sz w:val="20"/>
                <w:szCs w:val="20"/>
              </w:rPr>
              <w:t>Molecular Mass (g/mole)</w:t>
            </w:r>
          </w:p>
        </w:tc>
        <w:tc>
          <w:tcPr>
            <w:tcW w:w="3960" w:type="dxa"/>
            <w:gridSpan w:val="2"/>
            <w:vAlign w:val="center"/>
          </w:tcPr>
          <w:p w14:paraId="61471C94" w14:textId="77777777" w:rsidR="004E6B30" w:rsidRPr="00B67497" w:rsidRDefault="004E6B30" w:rsidP="006724D4">
            <w:pPr>
              <w:jc w:val="center"/>
              <w:rPr>
                <w:rFonts w:asciiTheme="minorHAnsi" w:hAnsiTheme="minorHAnsi"/>
                <w:sz w:val="20"/>
                <w:szCs w:val="20"/>
              </w:rPr>
            </w:pPr>
            <w:r w:rsidRPr="006B496F">
              <w:rPr>
                <w:rFonts w:asciiTheme="minorHAnsi" w:hAnsiTheme="minorHAnsi"/>
                <w:sz w:val="20"/>
                <w:szCs w:val="20"/>
              </w:rPr>
              <w:t>162.2 g/mol</w:t>
            </w:r>
          </w:p>
        </w:tc>
        <w:tc>
          <w:tcPr>
            <w:tcW w:w="3060" w:type="dxa"/>
            <w:vMerge/>
            <w:vAlign w:val="center"/>
          </w:tcPr>
          <w:p w14:paraId="00203E19" w14:textId="77777777" w:rsidR="004E6B30" w:rsidRPr="00CC46B4" w:rsidRDefault="004E6B30" w:rsidP="006724D4">
            <w:pPr>
              <w:jc w:val="center"/>
              <w:rPr>
                <w:rFonts w:asciiTheme="minorHAnsi" w:hAnsiTheme="minorHAnsi"/>
                <w:sz w:val="20"/>
                <w:szCs w:val="20"/>
              </w:rPr>
            </w:pPr>
          </w:p>
        </w:tc>
      </w:tr>
      <w:tr w:rsidR="004E6B30" w:rsidRPr="008411C6" w14:paraId="784E8F23" w14:textId="77777777" w:rsidTr="003A61B9">
        <w:trPr>
          <w:trHeight w:val="296"/>
        </w:trPr>
        <w:tc>
          <w:tcPr>
            <w:tcW w:w="2880" w:type="dxa"/>
            <w:vAlign w:val="center"/>
          </w:tcPr>
          <w:p w14:paraId="0B5D6945" w14:textId="77777777" w:rsidR="004E6B30" w:rsidRPr="008411C6" w:rsidRDefault="004E6B30" w:rsidP="006724D4">
            <w:pPr>
              <w:rPr>
                <w:rFonts w:asciiTheme="minorHAnsi" w:hAnsiTheme="minorHAnsi"/>
                <w:sz w:val="20"/>
                <w:szCs w:val="20"/>
              </w:rPr>
            </w:pPr>
            <w:r w:rsidRPr="008411C6">
              <w:rPr>
                <w:rFonts w:asciiTheme="minorHAnsi" w:hAnsiTheme="minorHAnsi"/>
                <w:sz w:val="20"/>
                <w:szCs w:val="20"/>
              </w:rPr>
              <w:lastRenderedPageBreak/>
              <w:t>Vapor Pressure (Torr, 25°C)</w:t>
            </w:r>
          </w:p>
        </w:tc>
        <w:tc>
          <w:tcPr>
            <w:tcW w:w="3960" w:type="dxa"/>
            <w:gridSpan w:val="2"/>
            <w:vAlign w:val="center"/>
          </w:tcPr>
          <w:p w14:paraId="1A625BF1" w14:textId="2C806BB2" w:rsidR="004E6B30" w:rsidRPr="008411C6" w:rsidRDefault="004E6B30" w:rsidP="00B611AA">
            <w:pPr>
              <w:jc w:val="center"/>
              <w:rPr>
                <w:rFonts w:asciiTheme="minorHAnsi" w:hAnsiTheme="minorHAnsi"/>
                <w:sz w:val="20"/>
                <w:szCs w:val="20"/>
              </w:rPr>
            </w:pPr>
            <w:r w:rsidRPr="008411C6">
              <w:rPr>
                <w:rFonts w:asciiTheme="minorHAnsi" w:hAnsiTheme="minorHAnsi"/>
                <w:sz w:val="20"/>
                <w:szCs w:val="20"/>
              </w:rPr>
              <w:t>5.4×10</w:t>
            </w:r>
            <w:r w:rsidRPr="008411C6">
              <w:rPr>
                <w:rFonts w:asciiTheme="minorHAnsi" w:hAnsiTheme="minorHAnsi"/>
                <w:sz w:val="20"/>
                <w:szCs w:val="20"/>
                <w:vertAlign w:val="superscript"/>
              </w:rPr>
              <w:t>-6</w:t>
            </w:r>
          </w:p>
        </w:tc>
        <w:tc>
          <w:tcPr>
            <w:tcW w:w="3060" w:type="dxa"/>
            <w:vAlign w:val="center"/>
          </w:tcPr>
          <w:p w14:paraId="4A6DFB4D" w14:textId="77777777" w:rsidR="004E6B30" w:rsidRPr="00CC46B4" w:rsidRDefault="004E6B30" w:rsidP="006724D4">
            <w:pPr>
              <w:jc w:val="center"/>
              <w:rPr>
                <w:rFonts w:asciiTheme="minorHAnsi" w:hAnsiTheme="minorHAnsi"/>
                <w:sz w:val="20"/>
                <w:szCs w:val="20"/>
              </w:rPr>
            </w:pPr>
            <w:r w:rsidRPr="00CC46B4">
              <w:rPr>
                <w:rFonts w:asciiTheme="minorHAnsi" w:hAnsiTheme="minorHAnsi"/>
                <w:sz w:val="20"/>
                <w:szCs w:val="20"/>
              </w:rPr>
              <w:t>MRID 41209701</w:t>
            </w:r>
          </w:p>
        </w:tc>
      </w:tr>
      <w:tr w:rsidR="004E6B30" w:rsidRPr="008411C6" w14:paraId="43CCBE90" w14:textId="77777777" w:rsidTr="006724D4">
        <w:tc>
          <w:tcPr>
            <w:tcW w:w="2880" w:type="dxa"/>
            <w:vAlign w:val="center"/>
          </w:tcPr>
          <w:p w14:paraId="78D62D91" w14:textId="77777777" w:rsidR="004E6B30" w:rsidRDefault="004E6B30" w:rsidP="006724D4">
            <w:pPr>
              <w:rPr>
                <w:sz w:val="20"/>
                <w:szCs w:val="20"/>
              </w:rPr>
            </w:pPr>
            <w:r w:rsidRPr="009C3BC5">
              <w:rPr>
                <w:sz w:val="20"/>
                <w:szCs w:val="20"/>
              </w:rPr>
              <w:t>Henry’s law constant</w:t>
            </w:r>
          </w:p>
          <w:p w14:paraId="4B9F1D9E" w14:textId="77777777" w:rsidR="004E6B30" w:rsidRPr="008411C6" w:rsidRDefault="004E6B30" w:rsidP="006724D4">
            <w:pPr>
              <w:rPr>
                <w:rFonts w:asciiTheme="minorHAnsi" w:hAnsiTheme="minorHAnsi"/>
                <w:sz w:val="20"/>
                <w:szCs w:val="20"/>
              </w:rPr>
            </w:pPr>
          </w:p>
        </w:tc>
        <w:tc>
          <w:tcPr>
            <w:tcW w:w="3960" w:type="dxa"/>
            <w:gridSpan w:val="2"/>
            <w:vAlign w:val="center"/>
          </w:tcPr>
          <w:p w14:paraId="32401FAD" w14:textId="1590B2C4" w:rsidR="004E6B30" w:rsidRDefault="004E6B30" w:rsidP="006724D4">
            <w:pPr>
              <w:spacing w:after="0" w:line="240" w:lineRule="auto"/>
              <w:jc w:val="center"/>
              <w:rPr>
                <w:sz w:val="20"/>
                <w:szCs w:val="20"/>
              </w:rPr>
            </w:pPr>
            <w:r w:rsidRPr="009C3BC5">
              <w:rPr>
                <w:sz w:val="20"/>
                <w:szCs w:val="20"/>
              </w:rPr>
              <w:t>2.1 x 10</w:t>
            </w:r>
            <w:r w:rsidRPr="009C3BC5">
              <w:rPr>
                <w:sz w:val="20"/>
                <w:szCs w:val="20"/>
                <w:vertAlign w:val="superscript"/>
              </w:rPr>
              <w:t>-11</w:t>
            </w:r>
            <w:r w:rsidRPr="009C3BC5">
              <w:rPr>
                <w:sz w:val="20"/>
                <w:szCs w:val="20"/>
              </w:rPr>
              <w:t xml:space="preserve"> </w:t>
            </w:r>
            <w:r>
              <w:rPr>
                <w:sz w:val="20"/>
                <w:szCs w:val="20"/>
              </w:rPr>
              <w:t>(</w:t>
            </w:r>
            <w:r w:rsidRPr="009C3BC5">
              <w:rPr>
                <w:sz w:val="20"/>
                <w:szCs w:val="20"/>
              </w:rPr>
              <w:t>atm-m</w:t>
            </w:r>
            <w:r w:rsidRPr="009C3BC5">
              <w:rPr>
                <w:sz w:val="20"/>
                <w:szCs w:val="20"/>
                <w:vertAlign w:val="superscript"/>
              </w:rPr>
              <w:t>3</w:t>
            </w:r>
            <w:r w:rsidRPr="009C3BC5">
              <w:rPr>
                <w:sz w:val="20"/>
                <w:szCs w:val="20"/>
              </w:rPr>
              <w:t>/mol</w:t>
            </w:r>
            <w:r>
              <w:rPr>
                <w:sz w:val="20"/>
                <w:szCs w:val="20"/>
              </w:rPr>
              <w:t>)</w:t>
            </w:r>
          </w:p>
          <w:p w14:paraId="610BEB30" w14:textId="77777777" w:rsidR="004E6B30" w:rsidRPr="008411C6" w:rsidRDefault="004E6B30" w:rsidP="006724D4">
            <w:pPr>
              <w:spacing w:after="0" w:line="240" w:lineRule="auto"/>
              <w:jc w:val="center"/>
              <w:rPr>
                <w:rFonts w:asciiTheme="minorHAnsi" w:hAnsiTheme="minorHAnsi"/>
                <w:sz w:val="20"/>
                <w:szCs w:val="20"/>
              </w:rPr>
            </w:pPr>
            <w:r w:rsidRPr="00942E5D">
              <w:rPr>
                <w:sz w:val="20"/>
                <w:szCs w:val="20"/>
              </w:rPr>
              <w:t>8.56E-10</w:t>
            </w:r>
            <w:r>
              <w:rPr>
                <w:sz w:val="20"/>
                <w:szCs w:val="20"/>
              </w:rPr>
              <w:t xml:space="preserve"> (unitless)</w:t>
            </w:r>
          </w:p>
        </w:tc>
        <w:tc>
          <w:tcPr>
            <w:tcW w:w="3060" w:type="dxa"/>
            <w:vAlign w:val="center"/>
          </w:tcPr>
          <w:p w14:paraId="214A8B3F" w14:textId="77777777" w:rsidR="004E6B30" w:rsidRPr="00CC46B4" w:rsidRDefault="004E6B30" w:rsidP="006724D4">
            <w:pPr>
              <w:jc w:val="center"/>
              <w:rPr>
                <w:rFonts w:asciiTheme="minorHAnsi" w:hAnsiTheme="minorHAnsi"/>
                <w:sz w:val="20"/>
                <w:szCs w:val="20"/>
              </w:rPr>
            </w:pPr>
            <w:r w:rsidRPr="00CC46B4">
              <w:rPr>
                <w:sz w:val="20"/>
                <w:szCs w:val="20"/>
              </w:rPr>
              <w:t>Estimated from MRID 41209701, and MRID 41402101</w:t>
            </w:r>
          </w:p>
        </w:tc>
      </w:tr>
      <w:tr w:rsidR="004E6B30" w:rsidRPr="008411C6" w14:paraId="38FE5D24" w14:textId="77777777" w:rsidTr="006724D4">
        <w:trPr>
          <w:trHeight w:val="557"/>
        </w:trPr>
        <w:tc>
          <w:tcPr>
            <w:tcW w:w="2880" w:type="dxa"/>
            <w:vAlign w:val="center"/>
          </w:tcPr>
          <w:p w14:paraId="20B76984" w14:textId="77777777" w:rsidR="004E6B30" w:rsidRPr="008411C6" w:rsidRDefault="004E6B30" w:rsidP="006724D4">
            <w:pPr>
              <w:rPr>
                <w:rFonts w:asciiTheme="minorHAnsi" w:hAnsiTheme="minorHAnsi"/>
                <w:sz w:val="20"/>
                <w:szCs w:val="20"/>
              </w:rPr>
            </w:pPr>
            <w:r w:rsidRPr="008411C6">
              <w:rPr>
                <w:rFonts w:asciiTheme="minorHAnsi" w:hAnsiTheme="minorHAnsi"/>
                <w:sz w:val="20"/>
                <w:szCs w:val="20"/>
              </w:rPr>
              <w:t>Solubility (20°C) (mg/L)</w:t>
            </w:r>
          </w:p>
        </w:tc>
        <w:tc>
          <w:tcPr>
            <w:tcW w:w="3960" w:type="dxa"/>
            <w:gridSpan w:val="2"/>
            <w:vAlign w:val="center"/>
          </w:tcPr>
          <w:p w14:paraId="37A9CE06" w14:textId="1A12F9B2" w:rsidR="004E6B30" w:rsidRPr="008411C6" w:rsidRDefault="004E6B30" w:rsidP="00420776">
            <w:pPr>
              <w:jc w:val="center"/>
              <w:rPr>
                <w:rFonts w:asciiTheme="minorHAnsi" w:hAnsiTheme="minorHAnsi"/>
                <w:sz w:val="20"/>
                <w:szCs w:val="20"/>
              </w:rPr>
            </w:pPr>
            <w:r w:rsidRPr="008411C6">
              <w:rPr>
                <w:rFonts w:asciiTheme="minorHAnsi" w:hAnsiTheme="minorHAnsi"/>
                <w:sz w:val="20"/>
                <w:szCs w:val="20"/>
              </w:rPr>
              <w:t>5.5x10</w:t>
            </w:r>
            <w:r w:rsidRPr="008411C6">
              <w:rPr>
                <w:rFonts w:asciiTheme="minorHAnsi" w:hAnsiTheme="minorHAnsi"/>
                <w:sz w:val="20"/>
                <w:szCs w:val="20"/>
                <w:vertAlign w:val="superscript"/>
              </w:rPr>
              <w:t>4</w:t>
            </w:r>
            <w:r w:rsidRPr="008411C6">
              <w:rPr>
                <w:rFonts w:asciiTheme="minorHAnsi" w:hAnsiTheme="minorHAnsi"/>
                <w:sz w:val="20"/>
                <w:szCs w:val="20"/>
              </w:rPr>
              <w:t xml:space="preserve"> </w:t>
            </w:r>
          </w:p>
        </w:tc>
        <w:tc>
          <w:tcPr>
            <w:tcW w:w="3060" w:type="dxa"/>
            <w:vAlign w:val="center"/>
          </w:tcPr>
          <w:p w14:paraId="08517B93" w14:textId="77777777" w:rsidR="004E6B30" w:rsidRPr="00CC46B4" w:rsidRDefault="004E6B30" w:rsidP="006724D4">
            <w:pPr>
              <w:jc w:val="center"/>
              <w:rPr>
                <w:rFonts w:asciiTheme="minorHAnsi" w:hAnsiTheme="minorHAnsi"/>
                <w:sz w:val="20"/>
                <w:szCs w:val="20"/>
              </w:rPr>
            </w:pPr>
            <w:r w:rsidRPr="00CC46B4">
              <w:rPr>
                <w:rFonts w:asciiTheme="minorHAnsi" w:hAnsiTheme="minorHAnsi"/>
                <w:sz w:val="20"/>
                <w:szCs w:val="20"/>
              </w:rPr>
              <w:t>MRID 41402101</w:t>
            </w:r>
          </w:p>
        </w:tc>
      </w:tr>
      <w:tr w:rsidR="004E6B30" w:rsidRPr="008411C6" w14:paraId="04CF94F7" w14:textId="77777777" w:rsidTr="006724D4">
        <w:tc>
          <w:tcPr>
            <w:tcW w:w="2880" w:type="dxa"/>
            <w:vAlign w:val="center"/>
          </w:tcPr>
          <w:p w14:paraId="11480466" w14:textId="77777777" w:rsidR="004E6B30" w:rsidRPr="008411C6" w:rsidRDefault="004E6B30" w:rsidP="006724D4">
            <w:pPr>
              <w:rPr>
                <w:rFonts w:asciiTheme="minorHAnsi" w:hAnsiTheme="minorHAnsi"/>
                <w:sz w:val="20"/>
                <w:szCs w:val="20"/>
              </w:rPr>
            </w:pPr>
            <w:r w:rsidRPr="008411C6">
              <w:rPr>
                <w:rFonts w:asciiTheme="minorHAnsi" w:hAnsiTheme="minorHAnsi"/>
                <w:sz w:val="20"/>
                <w:szCs w:val="20"/>
              </w:rPr>
              <w:t>Octanol-water partition coefficient (</w:t>
            </w:r>
            <w:r>
              <w:rPr>
                <w:rFonts w:asciiTheme="minorHAnsi" w:hAnsiTheme="minorHAnsi"/>
                <w:sz w:val="20"/>
                <w:szCs w:val="20"/>
              </w:rPr>
              <w:t xml:space="preserve">log </w:t>
            </w:r>
            <w:r w:rsidRPr="008411C6">
              <w:rPr>
                <w:rFonts w:asciiTheme="minorHAnsi" w:hAnsiTheme="minorHAnsi"/>
                <w:sz w:val="20"/>
                <w:szCs w:val="20"/>
              </w:rPr>
              <w:t>K</w:t>
            </w:r>
            <w:r w:rsidRPr="008411C6">
              <w:rPr>
                <w:rFonts w:asciiTheme="minorHAnsi" w:hAnsiTheme="minorHAnsi"/>
                <w:sz w:val="20"/>
                <w:szCs w:val="20"/>
                <w:vertAlign w:val="subscript"/>
              </w:rPr>
              <w:t>ow</w:t>
            </w:r>
            <w:r w:rsidRPr="008411C6">
              <w:rPr>
                <w:rFonts w:asciiTheme="minorHAnsi" w:hAnsiTheme="minorHAnsi"/>
                <w:sz w:val="20"/>
                <w:szCs w:val="20"/>
              </w:rPr>
              <w:t>)</w:t>
            </w:r>
            <w:r>
              <w:rPr>
                <w:rFonts w:asciiTheme="minorHAnsi" w:hAnsiTheme="minorHAnsi"/>
                <w:sz w:val="20"/>
                <w:szCs w:val="20"/>
              </w:rPr>
              <w:t xml:space="preserve"> </w:t>
            </w:r>
          </w:p>
        </w:tc>
        <w:tc>
          <w:tcPr>
            <w:tcW w:w="3960" w:type="dxa"/>
            <w:gridSpan w:val="2"/>
            <w:vAlign w:val="center"/>
          </w:tcPr>
          <w:p w14:paraId="55A2D286" w14:textId="6E7EFA45" w:rsidR="004E6B30" w:rsidRPr="008411C6" w:rsidRDefault="00A35BE9" w:rsidP="00007E03">
            <w:pPr>
              <w:spacing w:after="0" w:line="240" w:lineRule="auto"/>
              <w:jc w:val="center"/>
              <w:rPr>
                <w:rFonts w:asciiTheme="minorHAnsi" w:hAnsiTheme="minorHAnsi"/>
                <w:sz w:val="20"/>
                <w:szCs w:val="20"/>
              </w:rPr>
            </w:pPr>
            <w:r>
              <w:rPr>
                <w:rFonts w:asciiTheme="minorHAnsi" w:hAnsiTheme="minorHAnsi"/>
                <w:sz w:val="20"/>
                <w:szCs w:val="20"/>
              </w:rPr>
              <w:t>0.12</w:t>
            </w:r>
          </w:p>
        </w:tc>
        <w:tc>
          <w:tcPr>
            <w:tcW w:w="3060" w:type="dxa"/>
            <w:vAlign w:val="center"/>
          </w:tcPr>
          <w:p w14:paraId="7AAAC835" w14:textId="6F6AF8E7" w:rsidR="004E6B30" w:rsidRPr="00CC46B4" w:rsidRDefault="004E6B30" w:rsidP="00007E03">
            <w:pPr>
              <w:spacing w:after="0" w:line="240" w:lineRule="auto"/>
              <w:jc w:val="center"/>
              <w:rPr>
                <w:rFonts w:asciiTheme="minorHAnsi" w:hAnsiTheme="minorHAnsi"/>
                <w:sz w:val="20"/>
                <w:szCs w:val="20"/>
              </w:rPr>
            </w:pPr>
            <w:r w:rsidRPr="00CC46B4">
              <w:rPr>
                <w:rFonts w:asciiTheme="minorHAnsi" w:hAnsiTheme="minorHAnsi"/>
                <w:sz w:val="20"/>
                <w:szCs w:val="20"/>
              </w:rPr>
              <w:t>MRID 00157991</w:t>
            </w:r>
          </w:p>
        </w:tc>
      </w:tr>
      <w:tr w:rsidR="00A334C6" w:rsidRPr="008411C6" w14:paraId="361A4E63" w14:textId="77777777" w:rsidTr="006724D4">
        <w:trPr>
          <w:trHeight w:val="162"/>
        </w:trPr>
        <w:tc>
          <w:tcPr>
            <w:tcW w:w="2880" w:type="dxa"/>
            <w:vMerge w:val="restart"/>
            <w:vAlign w:val="center"/>
          </w:tcPr>
          <w:p w14:paraId="2A927703" w14:textId="6E311818" w:rsidR="00A334C6" w:rsidRPr="008411C6" w:rsidRDefault="00A334C6" w:rsidP="006724D4">
            <w:pPr>
              <w:rPr>
                <w:rFonts w:asciiTheme="minorHAnsi" w:hAnsiTheme="minorHAnsi"/>
                <w:sz w:val="20"/>
                <w:szCs w:val="20"/>
              </w:rPr>
            </w:pPr>
            <w:r w:rsidRPr="00880DAD">
              <w:rPr>
                <w:rFonts w:asciiTheme="minorHAnsi" w:hAnsiTheme="minorHAnsi"/>
                <w:sz w:val="20"/>
                <w:szCs w:val="20"/>
              </w:rPr>
              <w:t xml:space="preserve">Hydrolysis half-life </w:t>
            </w:r>
            <w:r>
              <w:rPr>
                <w:rFonts w:asciiTheme="minorHAnsi" w:hAnsiTheme="minorHAnsi"/>
                <w:sz w:val="20"/>
                <w:szCs w:val="20"/>
              </w:rPr>
              <w:t xml:space="preserve">@ </w:t>
            </w:r>
            <w:r w:rsidRPr="00745EC7">
              <w:rPr>
                <w:rFonts w:asciiTheme="minorHAnsi" w:hAnsiTheme="minorHAnsi"/>
                <w:sz w:val="20"/>
                <w:szCs w:val="20"/>
              </w:rPr>
              <w:t>25°C</w:t>
            </w:r>
            <w:r>
              <w:rPr>
                <w:rFonts w:asciiTheme="minorHAnsi" w:hAnsiTheme="minorHAnsi"/>
                <w:sz w:val="20"/>
                <w:szCs w:val="20"/>
              </w:rPr>
              <w:t xml:space="preserve"> </w:t>
            </w:r>
            <w:r w:rsidRPr="00880DAD">
              <w:rPr>
                <w:rFonts w:asciiTheme="minorHAnsi" w:hAnsiTheme="minorHAnsi"/>
                <w:sz w:val="20"/>
                <w:szCs w:val="20"/>
              </w:rPr>
              <w:t>(days)</w:t>
            </w:r>
            <w:r w:rsidRPr="008411C6">
              <w:rPr>
                <w:rFonts w:asciiTheme="minorHAnsi" w:hAnsiTheme="minorHAnsi"/>
                <w:sz w:val="20"/>
                <w:szCs w:val="20"/>
              </w:rPr>
              <w:t xml:space="preserve"> </w:t>
            </w:r>
          </w:p>
          <w:p w14:paraId="4FEC792B" w14:textId="77777777" w:rsidR="00A334C6" w:rsidRPr="008411C6" w:rsidRDefault="00A334C6" w:rsidP="006724D4">
            <w:pPr>
              <w:rPr>
                <w:rFonts w:asciiTheme="minorHAnsi" w:hAnsiTheme="minorHAnsi"/>
                <w:sz w:val="20"/>
                <w:szCs w:val="20"/>
              </w:rPr>
            </w:pPr>
          </w:p>
        </w:tc>
        <w:tc>
          <w:tcPr>
            <w:tcW w:w="1435" w:type="dxa"/>
            <w:vAlign w:val="center"/>
          </w:tcPr>
          <w:p w14:paraId="3DF1409C" w14:textId="72CAA735" w:rsidR="00A334C6" w:rsidRPr="008411C6" w:rsidRDefault="00A334C6" w:rsidP="006724D4">
            <w:pPr>
              <w:spacing w:after="0" w:line="240" w:lineRule="auto"/>
              <w:jc w:val="center"/>
              <w:rPr>
                <w:rFonts w:asciiTheme="minorHAnsi" w:hAnsiTheme="minorHAnsi"/>
                <w:sz w:val="20"/>
                <w:szCs w:val="20"/>
              </w:rPr>
            </w:pPr>
            <w:r w:rsidRPr="008411C6">
              <w:rPr>
                <w:rFonts w:asciiTheme="minorHAnsi" w:hAnsiTheme="minorHAnsi"/>
                <w:sz w:val="20"/>
                <w:szCs w:val="20"/>
              </w:rPr>
              <w:t xml:space="preserve">pH </w:t>
            </w:r>
            <w:r>
              <w:rPr>
                <w:rFonts w:asciiTheme="minorHAnsi" w:hAnsiTheme="minorHAnsi"/>
                <w:sz w:val="20"/>
                <w:szCs w:val="20"/>
              </w:rPr>
              <w:t>5</w:t>
            </w:r>
            <w:r w:rsidRPr="008411C6">
              <w:rPr>
                <w:rFonts w:asciiTheme="minorHAnsi" w:hAnsiTheme="minorHAnsi"/>
                <w:sz w:val="20"/>
                <w:szCs w:val="20"/>
              </w:rPr>
              <w:t xml:space="preserve"> </w:t>
            </w:r>
          </w:p>
        </w:tc>
        <w:tc>
          <w:tcPr>
            <w:tcW w:w="2525" w:type="dxa"/>
          </w:tcPr>
          <w:p w14:paraId="6B488047" w14:textId="77777777" w:rsidR="00A334C6" w:rsidRPr="008411C6" w:rsidRDefault="00A334C6" w:rsidP="006724D4">
            <w:pPr>
              <w:spacing w:after="0" w:line="240" w:lineRule="auto"/>
              <w:jc w:val="center"/>
              <w:rPr>
                <w:rFonts w:asciiTheme="minorHAnsi" w:hAnsiTheme="minorHAnsi"/>
                <w:sz w:val="20"/>
                <w:szCs w:val="20"/>
              </w:rPr>
            </w:pPr>
            <w:r w:rsidRPr="008411C6">
              <w:rPr>
                <w:rFonts w:asciiTheme="minorHAnsi" w:hAnsiTheme="minorHAnsi"/>
                <w:sz w:val="20"/>
                <w:szCs w:val="20"/>
              </w:rPr>
              <w:t>no evidence of degradation</w:t>
            </w:r>
          </w:p>
        </w:tc>
        <w:tc>
          <w:tcPr>
            <w:tcW w:w="3060" w:type="dxa"/>
            <w:vMerge w:val="restart"/>
            <w:vAlign w:val="center"/>
          </w:tcPr>
          <w:p w14:paraId="576E1B4D" w14:textId="77777777" w:rsidR="00A334C6" w:rsidRPr="00CC46B4" w:rsidRDefault="00A334C6" w:rsidP="006724D4">
            <w:pPr>
              <w:jc w:val="center"/>
              <w:rPr>
                <w:rFonts w:asciiTheme="minorHAnsi" w:hAnsiTheme="minorHAnsi"/>
                <w:sz w:val="20"/>
                <w:szCs w:val="20"/>
              </w:rPr>
            </w:pPr>
            <w:r w:rsidRPr="00CC46B4">
              <w:rPr>
                <w:rFonts w:asciiTheme="minorHAnsi" w:hAnsiTheme="minorHAnsi"/>
                <w:sz w:val="20"/>
                <w:szCs w:val="20"/>
              </w:rPr>
              <w:t>MRID 00131249</w:t>
            </w:r>
          </w:p>
        </w:tc>
      </w:tr>
      <w:tr w:rsidR="00A334C6" w:rsidRPr="008411C6" w14:paraId="1D4DED24" w14:textId="77777777" w:rsidTr="006724D4">
        <w:trPr>
          <w:trHeight w:val="251"/>
        </w:trPr>
        <w:tc>
          <w:tcPr>
            <w:tcW w:w="2880" w:type="dxa"/>
            <w:vMerge/>
            <w:vAlign w:val="center"/>
          </w:tcPr>
          <w:p w14:paraId="2A3DF7A5" w14:textId="77777777" w:rsidR="00A334C6" w:rsidRPr="008411C6" w:rsidRDefault="00A334C6" w:rsidP="006724D4">
            <w:pPr>
              <w:rPr>
                <w:rFonts w:asciiTheme="minorHAnsi" w:hAnsiTheme="minorHAnsi"/>
                <w:sz w:val="20"/>
                <w:szCs w:val="20"/>
              </w:rPr>
            </w:pPr>
          </w:p>
        </w:tc>
        <w:tc>
          <w:tcPr>
            <w:tcW w:w="1435" w:type="dxa"/>
            <w:vAlign w:val="center"/>
          </w:tcPr>
          <w:p w14:paraId="265239F4" w14:textId="60F9F383" w:rsidR="00A334C6" w:rsidRPr="008411C6" w:rsidRDefault="00A334C6" w:rsidP="006724D4">
            <w:pPr>
              <w:spacing w:after="0" w:line="240" w:lineRule="auto"/>
              <w:jc w:val="center"/>
              <w:rPr>
                <w:rFonts w:asciiTheme="minorHAnsi" w:hAnsiTheme="minorHAnsi"/>
                <w:sz w:val="20"/>
                <w:szCs w:val="20"/>
              </w:rPr>
            </w:pPr>
            <w:r w:rsidRPr="008411C6">
              <w:rPr>
                <w:rFonts w:asciiTheme="minorHAnsi" w:hAnsiTheme="minorHAnsi"/>
                <w:sz w:val="20"/>
                <w:szCs w:val="20"/>
              </w:rPr>
              <w:t xml:space="preserve">pH </w:t>
            </w:r>
            <w:r>
              <w:rPr>
                <w:rFonts w:asciiTheme="minorHAnsi" w:hAnsiTheme="minorHAnsi"/>
                <w:sz w:val="20"/>
                <w:szCs w:val="20"/>
              </w:rPr>
              <w:t>7</w:t>
            </w:r>
            <w:r w:rsidRPr="008411C6">
              <w:rPr>
                <w:rFonts w:asciiTheme="minorHAnsi" w:hAnsiTheme="minorHAnsi"/>
                <w:sz w:val="20"/>
                <w:szCs w:val="20"/>
              </w:rPr>
              <w:t xml:space="preserve"> </w:t>
            </w:r>
          </w:p>
        </w:tc>
        <w:tc>
          <w:tcPr>
            <w:tcW w:w="2525" w:type="dxa"/>
          </w:tcPr>
          <w:p w14:paraId="3B860448" w14:textId="77777777" w:rsidR="00A334C6" w:rsidRPr="008411C6" w:rsidRDefault="00A334C6" w:rsidP="006724D4">
            <w:pPr>
              <w:spacing w:after="0" w:line="240" w:lineRule="auto"/>
              <w:jc w:val="center"/>
              <w:rPr>
                <w:rFonts w:asciiTheme="minorHAnsi" w:hAnsiTheme="minorHAnsi"/>
                <w:sz w:val="20"/>
                <w:szCs w:val="20"/>
              </w:rPr>
            </w:pPr>
            <w:r w:rsidRPr="008411C6">
              <w:rPr>
                <w:rFonts w:asciiTheme="minorHAnsi" w:hAnsiTheme="minorHAnsi"/>
                <w:sz w:val="20"/>
                <w:szCs w:val="20"/>
              </w:rPr>
              <w:t>no evidence of degradation</w:t>
            </w:r>
          </w:p>
        </w:tc>
        <w:tc>
          <w:tcPr>
            <w:tcW w:w="3060" w:type="dxa"/>
            <w:vMerge/>
            <w:vAlign w:val="center"/>
          </w:tcPr>
          <w:p w14:paraId="1F5F124E" w14:textId="77777777" w:rsidR="00A334C6" w:rsidRPr="00CC46B4" w:rsidRDefault="00A334C6" w:rsidP="006724D4">
            <w:pPr>
              <w:jc w:val="center"/>
              <w:rPr>
                <w:rFonts w:asciiTheme="minorHAnsi" w:hAnsiTheme="minorHAnsi"/>
                <w:sz w:val="20"/>
                <w:szCs w:val="20"/>
              </w:rPr>
            </w:pPr>
          </w:p>
        </w:tc>
      </w:tr>
      <w:tr w:rsidR="00A334C6" w:rsidRPr="008411C6" w14:paraId="20F0645B" w14:textId="77777777" w:rsidTr="006724D4">
        <w:trPr>
          <w:trHeight w:val="162"/>
        </w:trPr>
        <w:tc>
          <w:tcPr>
            <w:tcW w:w="2880" w:type="dxa"/>
            <w:vMerge/>
            <w:vAlign w:val="center"/>
          </w:tcPr>
          <w:p w14:paraId="518F3766" w14:textId="77777777" w:rsidR="00A334C6" w:rsidRPr="008411C6" w:rsidRDefault="00A334C6" w:rsidP="006724D4">
            <w:pPr>
              <w:rPr>
                <w:rFonts w:asciiTheme="minorHAnsi" w:hAnsiTheme="minorHAnsi"/>
                <w:sz w:val="20"/>
                <w:szCs w:val="20"/>
              </w:rPr>
            </w:pPr>
          </w:p>
        </w:tc>
        <w:tc>
          <w:tcPr>
            <w:tcW w:w="1435" w:type="dxa"/>
            <w:vAlign w:val="center"/>
          </w:tcPr>
          <w:p w14:paraId="7E4D1C2B" w14:textId="463C74CF" w:rsidR="00A334C6" w:rsidRPr="008411C6" w:rsidRDefault="00A334C6" w:rsidP="006724D4">
            <w:pPr>
              <w:spacing w:after="0" w:line="240" w:lineRule="auto"/>
              <w:jc w:val="center"/>
              <w:rPr>
                <w:rFonts w:asciiTheme="minorHAnsi" w:hAnsiTheme="minorHAnsi"/>
                <w:sz w:val="20"/>
                <w:szCs w:val="20"/>
              </w:rPr>
            </w:pPr>
            <w:r w:rsidRPr="008411C6">
              <w:rPr>
                <w:rFonts w:asciiTheme="minorHAnsi" w:hAnsiTheme="minorHAnsi"/>
                <w:sz w:val="20"/>
                <w:szCs w:val="20"/>
              </w:rPr>
              <w:t xml:space="preserve">pH </w:t>
            </w:r>
            <w:r>
              <w:rPr>
                <w:rFonts w:asciiTheme="minorHAnsi" w:hAnsiTheme="minorHAnsi"/>
                <w:sz w:val="20"/>
                <w:szCs w:val="20"/>
              </w:rPr>
              <w:t>9</w:t>
            </w:r>
          </w:p>
        </w:tc>
        <w:tc>
          <w:tcPr>
            <w:tcW w:w="2525" w:type="dxa"/>
            <w:vAlign w:val="center"/>
          </w:tcPr>
          <w:p w14:paraId="6F3E8ED6" w14:textId="77777777" w:rsidR="00A334C6" w:rsidRPr="008411C6" w:rsidRDefault="00A334C6" w:rsidP="006724D4">
            <w:pPr>
              <w:spacing w:after="0" w:line="240" w:lineRule="auto"/>
              <w:jc w:val="center"/>
              <w:rPr>
                <w:rFonts w:asciiTheme="minorHAnsi" w:hAnsiTheme="minorHAnsi"/>
                <w:sz w:val="20"/>
                <w:szCs w:val="20"/>
              </w:rPr>
            </w:pPr>
            <w:r w:rsidRPr="008411C6">
              <w:rPr>
                <w:rFonts w:asciiTheme="minorHAnsi" w:hAnsiTheme="minorHAnsi"/>
                <w:sz w:val="20"/>
                <w:szCs w:val="20"/>
              </w:rPr>
              <w:t>36</w:t>
            </w:r>
          </w:p>
        </w:tc>
        <w:tc>
          <w:tcPr>
            <w:tcW w:w="3060" w:type="dxa"/>
            <w:vMerge/>
            <w:vAlign w:val="center"/>
          </w:tcPr>
          <w:p w14:paraId="4DFA9344" w14:textId="77777777" w:rsidR="00A334C6" w:rsidRPr="00CC46B4" w:rsidRDefault="00A334C6" w:rsidP="006724D4">
            <w:pPr>
              <w:jc w:val="center"/>
              <w:rPr>
                <w:rFonts w:asciiTheme="minorHAnsi" w:hAnsiTheme="minorHAnsi"/>
                <w:sz w:val="20"/>
                <w:szCs w:val="20"/>
              </w:rPr>
            </w:pPr>
          </w:p>
        </w:tc>
      </w:tr>
      <w:tr w:rsidR="00A334C6" w:rsidRPr="008411C6" w14:paraId="20832728" w14:textId="77777777" w:rsidTr="006724D4">
        <w:trPr>
          <w:trHeight w:val="296"/>
        </w:trPr>
        <w:tc>
          <w:tcPr>
            <w:tcW w:w="2880" w:type="dxa"/>
            <w:vMerge/>
            <w:vAlign w:val="center"/>
          </w:tcPr>
          <w:p w14:paraId="4146C9EE" w14:textId="77777777" w:rsidR="00A334C6" w:rsidRPr="008411C6" w:rsidRDefault="00A334C6" w:rsidP="006724D4">
            <w:pPr>
              <w:rPr>
                <w:rFonts w:asciiTheme="minorHAnsi" w:hAnsiTheme="minorHAnsi"/>
                <w:sz w:val="20"/>
                <w:szCs w:val="20"/>
              </w:rPr>
            </w:pPr>
          </w:p>
        </w:tc>
        <w:tc>
          <w:tcPr>
            <w:tcW w:w="1435" w:type="dxa"/>
            <w:vAlign w:val="center"/>
          </w:tcPr>
          <w:p w14:paraId="53BD8541" w14:textId="77777777" w:rsidR="00A334C6" w:rsidRPr="008411C6" w:rsidRDefault="00A334C6" w:rsidP="006724D4">
            <w:pPr>
              <w:spacing w:after="0" w:line="240" w:lineRule="auto"/>
              <w:jc w:val="center"/>
              <w:rPr>
                <w:rFonts w:asciiTheme="minorHAnsi" w:hAnsiTheme="minorHAnsi"/>
                <w:sz w:val="20"/>
                <w:szCs w:val="20"/>
              </w:rPr>
            </w:pPr>
            <w:r>
              <w:rPr>
                <w:rFonts w:asciiTheme="minorHAnsi" w:hAnsiTheme="minorHAnsi"/>
                <w:sz w:val="20"/>
                <w:szCs w:val="20"/>
              </w:rPr>
              <w:t>pH 7</w:t>
            </w:r>
          </w:p>
        </w:tc>
        <w:tc>
          <w:tcPr>
            <w:tcW w:w="2525" w:type="dxa"/>
            <w:vAlign w:val="center"/>
          </w:tcPr>
          <w:p w14:paraId="28ADE7A1" w14:textId="77777777" w:rsidR="00A334C6" w:rsidRPr="008411C6" w:rsidRDefault="00A334C6" w:rsidP="006724D4">
            <w:pPr>
              <w:spacing w:after="0" w:line="240" w:lineRule="auto"/>
              <w:jc w:val="center"/>
              <w:rPr>
                <w:rFonts w:asciiTheme="minorHAnsi" w:hAnsiTheme="minorHAnsi"/>
                <w:sz w:val="20"/>
                <w:szCs w:val="20"/>
              </w:rPr>
            </w:pPr>
            <w:r>
              <w:rPr>
                <w:rFonts w:asciiTheme="minorHAnsi" w:hAnsiTheme="minorHAnsi"/>
                <w:sz w:val="20"/>
                <w:szCs w:val="20"/>
              </w:rPr>
              <w:t>266</w:t>
            </w:r>
          </w:p>
        </w:tc>
        <w:tc>
          <w:tcPr>
            <w:tcW w:w="3060" w:type="dxa"/>
            <w:vAlign w:val="center"/>
          </w:tcPr>
          <w:p w14:paraId="329BDD3C" w14:textId="77777777" w:rsidR="00A334C6" w:rsidRPr="00CC46B4" w:rsidRDefault="00A334C6" w:rsidP="006724D4">
            <w:pPr>
              <w:spacing w:after="0" w:line="240" w:lineRule="auto"/>
              <w:jc w:val="center"/>
              <w:rPr>
                <w:rFonts w:asciiTheme="minorHAnsi" w:hAnsiTheme="minorHAnsi"/>
                <w:sz w:val="20"/>
                <w:szCs w:val="20"/>
              </w:rPr>
            </w:pPr>
            <w:r w:rsidRPr="00CC46B4">
              <w:rPr>
                <w:rFonts w:asciiTheme="minorHAnsi" w:hAnsiTheme="minorHAnsi"/>
                <w:sz w:val="20"/>
                <w:szCs w:val="20"/>
              </w:rPr>
              <w:t>Chapman and Cole, 1982</w:t>
            </w:r>
          </w:p>
        </w:tc>
      </w:tr>
      <w:tr w:rsidR="00A334C6" w:rsidRPr="008411C6" w14:paraId="1A086479" w14:textId="77777777" w:rsidTr="006724D4">
        <w:trPr>
          <w:trHeight w:val="296"/>
        </w:trPr>
        <w:tc>
          <w:tcPr>
            <w:tcW w:w="2880" w:type="dxa"/>
            <w:vMerge/>
            <w:vAlign w:val="center"/>
          </w:tcPr>
          <w:p w14:paraId="6365C1C2" w14:textId="77777777" w:rsidR="00A334C6" w:rsidRPr="008411C6" w:rsidRDefault="00A334C6" w:rsidP="006724D4">
            <w:pPr>
              <w:rPr>
                <w:rFonts w:asciiTheme="minorHAnsi" w:hAnsiTheme="minorHAnsi"/>
                <w:sz w:val="20"/>
                <w:szCs w:val="20"/>
              </w:rPr>
            </w:pPr>
          </w:p>
        </w:tc>
        <w:tc>
          <w:tcPr>
            <w:tcW w:w="1435" w:type="dxa"/>
            <w:vAlign w:val="center"/>
          </w:tcPr>
          <w:p w14:paraId="51C71BE6" w14:textId="611DDC60" w:rsidR="00A334C6" w:rsidRDefault="00A334C6" w:rsidP="006724D4">
            <w:pPr>
              <w:spacing w:after="0" w:line="240" w:lineRule="auto"/>
              <w:jc w:val="center"/>
              <w:rPr>
                <w:rFonts w:asciiTheme="minorHAnsi" w:hAnsiTheme="minorHAnsi"/>
                <w:sz w:val="20"/>
                <w:szCs w:val="20"/>
              </w:rPr>
            </w:pPr>
            <w:r>
              <w:rPr>
                <w:rFonts w:asciiTheme="minorHAnsi" w:hAnsiTheme="minorHAnsi"/>
                <w:sz w:val="20"/>
                <w:szCs w:val="20"/>
              </w:rPr>
              <w:t>pH 7</w:t>
            </w:r>
          </w:p>
        </w:tc>
        <w:tc>
          <w:tcPr>
            <w:tcW w:w="2525" w:type="dxa"/>
            <w:vAlign w:val="center"/>
          </w:tcPr>
          <w:p w14:paraId="5E861A06" w14:textId="507C8886" w:rsidR="00A334C6" w:rsidRDefault="00A334C6" w:rsidP="00A334C6">
            <w:pPr>
              <w:spacing w:after="0" w:line="240" w:lineRule="auto"/>
              <w:jc w:val="center"/>
              <w:rPr>
                <w:rFonts w:asciiTheme="minorHAnsi" w:hAnsiTheme="minorHAnsi"/>
                <w:sz w:val="20"/>
                <w:szCs w:val="20"/>
              </w:rPr>
            </w:pPr>
            <w:r>
              <w:rPr>
                <w:rFonts w:asciiTheme="minorHAnsi" w:hAnsiTheme="minorHAnsi"/>
                <w:sz w:val="20"/>
                <w:szCs w:val="20"/>
              </w:rPr>
              <w:t>522</w:t>
            </w:r>
          </w:p>
        </w:tc>
        <w:tc>
          <w:tcPr>
            <w:tcW w:w="3060" w:type="dxa"/>
            <w:vAlign w:val="center"/>
          </w:tcPr>
          <w:p w14:paraId="59A13F5B" w14:textId="288C7666" w:rsidR="00A334C6" w:rsidRPr="00CC46B4" w:rsidRDefault="00A334C6" w:rsidP="006724D4">
            <w:pPr>
              <w:spacing w:after="0" w:line="240" w:lineRule="auto"/>
              <w:jc w:val="center"/>
              <w:rPr>
                <w:rFonts w:asciiTheme="minorHAnsi" w:hAnsiTheme="minorHAnsi"/>
                <w:sz w:val="20"/>
                <w:szCs w:val="20"/>
              </w:rPr>
            </w:pPr>
            <w:r>
              <w:rPr>
                <w:rFonts w:asciiTheme="minorHAnsi" w:hAnsiTheme="minorHAnsi"/>
                <w:sz w:val="20"/>
                <w:szCs w:val="20"/>
              </w:rPr>
              <w:t>MRID 48217705</w:t>
            </w:r>
          </w:p>
        </w:tc>
      </w:tr>
      <w:tr w:rsidR="004E6B30" w:rsidRPr="008411C6" w14:paraId="6A97EC16" w14:textId="77777777" w:rsidTr="006724D4">
        <w:trPr>
          <w:trHeight w:val="1772"/>
        </w:trPr>
        <w:tc>
          <w:tcPr>
            <w:tcW w:w="2880" w:type="dxa"/>
            <w:vAlign w:val="center"/>
          </w:tcPr>
          <w:p w14:paraId="6281F3A2" w14:textId="77777777" w:rsidR="004E6B30" w:rsidRPr="008411C6" w:rsidRDefault="004E6B30" w:rsidP="006724D4">
            <w:pPr>
              <w:rPr>
                <w:rFonts w:asciiTheme="minorHAnsi" w:hAnsiTheme="minorHAnsi"/>
                <w:sz w:val="20"/>
                <w:szCs w:val="20"/>
              </w:rPr>
            </w:pPr>
            <w:r w:rsidRPr="008411C6">
              <w:rPr>
                <w:rFonts w:asciiTheme="minorHAnsi" w:hAnsiTheme="minorHAnsi"/>
                <w:sz w:val="20"/>
                <w:szCs w:val="20"/>
              </w:rPr>
              <w:t xml:space="preserve">Aqueous photolysis half-life </w:t>
            </w:r>
            <w:r>
              <w:rPr>
                <w:rFonts w:asciiTheme="minorHAnsi" w:hAnsiTheme="minorHAnsi"/>
                <w:sz w:val="20"/>
                <w:szCs w:val="20"/>
              </w:rPr>
              <w:t xml:space="preserve">@ </w:t>
            </w:r>
            <w:r w:rsidRPr="008411C6">
              <w:rPr>
                <w:rFonts w:asciiTheme="minorHAnsi" w:hAnsiTheme="minorHAnsi"/>
                <w:sz w:val="20"/>
                <w:szCs w:val="20"/>
              </w:rPr>
              <w:t>25</w:t>
            </w:r>
            <w:r w:rsidRPr="008411C6">
              <w:rPr>
                <w:rFonts w:asciiTheme="minorHAnsi" w:hAnsiTheme="minorHAnsi"/>
                <w:sz w:val="20"/>
                <w:szCs w:val="20"/>
                <w:vertAlign w:val="superscript"/>
              </w:rPr>
              <w:t>o</w:t>
            </w:r>
            <w:r w:rsidRPr="008411C6">
              <w:rPr>
                <w:rFonts w:asciiTheme="minorHAnsi" w:hAnsiTheme="minorHAnsi"/>
                <w:sz w:val="20"/>
                <w:szCs w:val="20"/>
              </w:rPr>
              <w:t>C</w:t>
            </w:r>
            <w:r>
              <w:rPr>
                <w:rFonts w:asciiTheme="minorHAnsi" w:hAnsiTheme="minorHAnsi"/>
                <w:sz w:val="20"/>
                <w:szCs w:val="20"/>
              </w:rPr>
              <w:t xml:space="preserve"> </w:t>
            </w:r>
            <w:r w:rsidRPr="008411C6">
              <w:rPr>
                <w:rFonts w:asciiTheme="minorHAnsi" w:hAnsiTheme="minorHAnsi"/>
                <w:sz w:val="20"/>
                <w:szCs w:val="20"/>
              </w:rPr>
              <w:t>(days)</w:t>
            </w:r>
          </w:p>
        </w:tc>
        <w:tc>
          <w:tcPr>
            <w:tcW w:w="3960" w:type="dxa"/>
            <w:gridSpan w:val="2"/>
            <w:vAlign w:val="center"/>
          </w:tcPr>
          <w:p w14:paraId="2E6C8058" w14:textId="77777777" w:rsidR="004E6B30" w:rsidRPr="008411C6" w:rsidRDefault="004E6B30" w:rsidP="003A61B9">
            <w:pPr>
              <w:spacing w:after="0" w:line="240" w:lineRule="auto"/>
              <w:jc w:val="center"/>
              <w:rPr>
                <w:rFonts w:asciiTheme="minorHAnsi" w:hAnsiTheme="minorHAnsi"/>
                <w:sz w:val="20"/>
                <w:szCs w:val="20"/>
              </w:rPr>
            </w:pPr>
            <w:r w:rsidRPr="008411C6">
              <w:rPr>
                <w:rFonts w:asciiTheme="minorHAnsi" w:hAnsiTheme="minorHAnsi"/>
                <w:sz w:val="20"/>
                <w:szCs w:val="20"/>
              </w:rPr>
              <w:t xml:space="preserve">Stable at pH 7 (buffer), </w:t>
            </w:r>
          </w:p>
          <w:p w14:paraId="1384786D" w14:textId="77777777" w:rsidR="004E6B30" w:rsidRPr="008411C6" w:rsidRDefault="004E6B30" w:rsidP="003A61B9">
            <w:pPr>
              <w:spacing w:after="0" w:line="240" w:lineRule="auto"/>
              <w:jc w:val="center"/>
              <w:rPr>
                <w:rFonts w:asciiTheme="minorHAnsi" w:hAnsiTheme="minorHAnsi"/>
                <w:sz w:val="20"/>
                <w:szCs w:val="20"/>
              </w:rPr>
            </w:pPr>
            <w:r w:rsidRPr="008411C6">
              <w:rPr>
                <w:rFonts w:asciiTheme="minorHAnsi" w:hAnsiTheme="minorHAnsi"/>
                <w:sz w:val="20"/>
                <w:szCs w:val="20"/>
              </w:rPr>
              <w:t xml:space="preserve">50 </w:t>
            </w:r>
            <w:r>
              <w:rPr>
                <w:rFonts w:asciiTheme="minorHAnsi" w:hAnsiTheme="minorHAnsi"/>
                <w:sz w:val="20"/>
                <w:szCs w:val="20"/>
              </w:rPr>
              <w:t xml:space="preserve">days </w:t>
            </w:r>
            <w:r w:rsidRPr="008411C6">
              <w:rPr>
                <w:rFonts w:asciiTheme="minorHAnsi" w:hAnsiTheme="minorHAnsi"/>
                <w:sz w:val="20"/>
                <w:szCs w:val="20"/>
              </w:rPr>
              <w:t>(Natural water)</w:t>
            </w:r>
          </w:p>
          <w:p w14:paraId="5C0CB9E0" w14:textId="77777777" w:rsidR="004E6B30" w:rsidRPr="00745EC7" w:rsidRDefault="004E6B30" w:rsidP="003A61B9">
            <w:pPr>
              <w:spacing w:after="0" w:line="240" w:lineRule="auto"/>
              <w:jc w:val="center"/>
              <w:rPr>
                <w:rFonts w:asciiTheme="minorHAnsi" w:hAnsiTheme="minorHAnsi"/>
                <w:sz w:val="20"/>
                <w:szCs w:val="20"/>
              </w:rPr>
            </w:pPr>
            <w:r w:rsidRPr="00880DAD">
              <w:rPr>
                <w:rFonts w:asciiTheme="minorHAnsi" w:hAnsiTheme="minorHAnsi"/>
                <w:sz w:val="20"/>
                <w:szCs w:val="20"/>
              </w:rPr>
              <w:t xml:space="preserve">42 days </w:t>
            </w:r>
            <w:r w:rsidRPr="00745EC7">
              <w:rPr>
                <w:rFonts w:asciiTheme="minorHAnsi" w:hAnsiTheme="minorHAnsi"/>
                <w:sz w:val="20"/>
                <w:szCs w:val="20"/>
              </w:rPr>
              <w:t>(pH 7 buffer w/ 100 M excess nitrate)</w:t>
            </w:r>
          </w:p>
          <w:p w14:paraId="6F439CC4" w14:textId="77777777" w:rsidR="004E6B30" w:rsidRPr="008411C6" w:rsidRDefault="004E6B30" w:rsidP="003A61B9">
            <w:pPr>
              <w:spacing w:after="0" w:line="240" w:lineRule="auto"/>
              <w:jc w:val="center"/>
              <w:rPr>
                <w:rFonts w:asciiTheme="minorHAnsi" w:hAnsiTheme="minorHAnsi"/>
                <w:sz w:val="20"/>
                <w:szCs w:val="20"/>
              </w:rPr>
            </w:pPr>
            <w:r w:rsidRPr="00745EC7">
              <w:rPr>
                <w:rFonts w:asciiTheme="minorHAnsi" w:hAnsiTheme="minorHAnsi"/>
                <w:sz w:val="20"/>
                <w:szCs w:val="20"/>
              </w:rPr>
              <w:t>8.5 days (pH 7 buffer w/ 1000 M excess nitrate)</w:t>
            </w:r>
          </w:p>
        </w:tc>
        <w:tc>
          <w:tcPr>
            <w:tcW w:w="3060" w:type="dxa"/>
            <w:vAlign w:val="center"/>
          </w:tcPr>
          <w:p w14:paraId="36E7A9F0" w14:textId="77777777" w:rsidR="004E6B30" w:rsidRDefault="004E6B30" w:rsidP="005B26EF">
            <w:pPr>
              <w:spacing w:after="0" w:line="240" w:lineRule="auto"/>
              <w:jc w:val="center"/>
              <w:rPr>
                <w:rFonts w:asciiTheme="minorHAnsi" w:hAnsiTheme="minorHAnsi"/>
                <w:sz w:val="20"/>
                <w:szCs w:val="20"/>
              </w:rPr>
            </w:pPr>
            <w:r w:rsidRPr="00CC46B4">
              <w:rPr>
                <w:rFonts w:asciiTheme="minorHAnsi" w:hAnsiTheme="minorHAnsi"/>
                <w:sz w:val="20"/>
                <w:szCs w:val="20"/>
              </w:rPr>
              <w:t>MRID 43823305</w:t>
            </w:r>
          </w:p>
          <w:p w14:paraId="0FE1F59B" w14:textId="3813A006" w:rsidR="00BE78CA" w:rsidRPr="00CC46B4" w:rsidRDefault="00BE78CA" w:rsidP="005B26EF">
            <w:pPr>
              <w:spacing w:after="0" w:line="240" w:lineRule="auto"/>
              <w:jc w:val="center"/>
              <w:rPr>
                <w:rFonts w:asciiTheme="minorHAnsi" w:hAnsiTheme="minorHAnsi"/>
                <w:sz w:val="20"/>
                <w:szCs w:val="20"/>
              </w:rPr>
            </w:pPr>
            <w:r>
              <w:rPr>
                <w:rFonts w:asciiTheme="minorHAnsi" w:hAnsiTheme="minorHAnsi"/>
                <w:sz w:val="20"/>
                <w:szCs w:val="20"/>
              </w:rPr>
              <w:t>(supplemental)</w:t>
            </w:r>
          </w:p>
        </w:tc>
      </w:tr>
      <w:tr w:rsidR="004E6B30" w:rsidRPr="008411C6" w14:paraId="6E72D682" w14:textId="77777777" w:rsidTr="006724D4">
        <w:tc>
          <w:tcPr>
            <w:tcW w:w="2880" w:type="dxa"/>
            <w:vAlign w:val="center"/>
          </w:tcPr>
          <w:p w14:paraId="6148EB58" w14:textId="319FE033" w:rsidR="004E6B30" w:rsidRPr="008411C6" w:rsidRDefault="004E6B30" w:rsidP="006724D4">
            <w:pPr>
              <w:rPr>
                <w:rFonts w:asciiTheme="minorHAnsi" w:hAnsiTheme="minorHAnsi"/>
                <w:sz w:val="20"/>
                <w:szCs w:val="20"/>
              </w:rPr>
            </w:pPr>
            <w:r w:rsidRPr="008411C6">
              <w:rPr>
                <w:rFonts w:asciiTheme="minorHAnsi" w:hAnsiTheme="minorHAnsi"/>
                <w:sz w:val="20"/>
                <w:szCs w:val="20"/>
              </w:rPr>
              <w:t>Soil photolysis half-life</w:t>
            </w:r>
            <w:r w:rsidR="00A31623">
              <w:rPr>
                <w:rFonts w:asciiTheme="minorHAnsi" w:hAnsiTheme="minorHAnsi"/>
                <w:sz w:val="20"/>
                <w:szCs w:val="20"/>
              </w:rPr>
              <w:t xml:space="preserve"> </w:t>
            </w:r>
            <w:r w:rsidRPr="008411C6">
              <w:rPr>
                <w:rFonts w:asciiTheme="minorHAnsi" w:hAnsiTheme="minorHAnsi"/>
                <w:sz w:val="20"/>
                <w:szCs w:val="20"/>
              </w:rPr>
              <w:t>(days)</w:t>
            </w:r>
          </w:p>
        </w:tc>
        <w:tc>
          <w:tcPr>
            <w:tcW w:w="3960" w:type="dxa"/>
            <w:gridSpan w:val="2"/>
            <w:vAlign w:val="center"/>
          </w:tcPr>
          <w:p w14:paraId="457989A0" w14:textId="0CB70930" w:rsidR="004E6B30" w:rsidRPr="008411C6" w:rsidRDefault="004E6B30" w:rsidP="006724D4">
            <w:pPr>
              <w:jc w:val="center"/>
              <w:rPr>
                <w:rFonts w:asciiTheme="minorHAnsi" w:hAnsiTheme="minorHAnsi"/>
                <w:sz w:val="20"/>
                <w:szCs w:val="20"/>
              </w:rPr>
            </w:pPr>
            <w:r>
              <w:rPr>
                <w:rFonts w:asciiTheme="minorHAnsi" w:hAnsiTheme="minorHAnsi"/>
                <w:sz w:val="20"/>
                <w:szCs w:val="20"/>
              </w:rPr>
              <w:t>34</w:t>
            </w:r>
            <w:r w:rsidR="00420776">
              <w:rPr>
                <w:rFonts w:asciiTheme="minorHAnsi" w:hAnsiTheme="minorHAnsi"/>
                <w:sz w:val="20"/>
                <w:szCs w:val="20"/>
              </w:rPr>
              <w:t xml:space="preserve"> (silt loam, pH </w:t>
            </w:r>
            <w:r w:rsidR="005B26EF">
              <w:rPr>
                <w:rFonts w:asciiTheme="minorHAnsi" w:hAnsiTheme="minorHAnsi"/>
                <w:sz w:val="20"/>
                <w:szCs w:val="20"/>
              </w:rPr>
              <w:t>6.8</w:t>
            </w:r>
            <w:r w:rsidR="00420776">
              <w:rPr>
                <w:rFonts w:asciiTheme="minorHAnsi" w:hAnsiTheme="minorHAnsi"/>
                <w:sz w:val="20"/>
                <w:szCs w:val="20"/>
              </w:rPr>
              <w:t>, 24-28</w:t>
            </w:r>
            <w:r w:rsidR="00420776" w:rsidRPr="008411C6">
              <w:rPr>
                <w:rFonts w:asciiTheme="minorHAnsi" w:hAnsiTheme="minorHAnsi"/>
                <w:sz w:val="20"/>
                <w:szCs w:val="20"/>
                <w:vertAlign w:val="superscript"/>
              </w:rPr>
              <w:t>o</w:t>
            </w:r>
            <w:r w:rsidR="00420776">
              <w:rPr>
                <w:rFonts w:asciiTheme="minorHAnsi" w:hAnsiTheme="minorHAnsi"/>
                <w:sz w:val="20"/>
                <w:szCs w:val="20"/>
              </w:rPr>
              <w:t>C)</w:t>
            </w:r>
          </w:p>
        </w:tc>
        <w:tc>
          <w:tcPr>
            <w:tcW w:w="3060" w:type="dxa"/>
            <w:vAlign w:val="center"/>
          </w:tcPr>
          <w:p w14:paraId="424E0782" w14:textId="77777777" w:rsidR="004E6B30" w:rsidRDefault="004E6B30" w:rsidP="005B26EF">
            <w:pPr>
              <w:spacing w:after="0" w:line="240" w:lineRule="auto"/>
              <w:jc w:val="center"/>
              <w:rPr>
                <w:rFonts w:asciiTheme="minorHAnsi" w:hAnsiTheme="minorHAnsi"/>
                <w:sz w:val="20"/>
                <w:szCs w:val="20"/>
              </w:rPr>
            </w:pPr>
            <w:r w:rsidRPr="00CC46B4">
              <w:rPr>
                <w:rFonts w:asciiTheme="minorHAnsi" w:hAnsiTheme="minorHAnsi"/>
                <w:sz w:val="20"/>
                <w:szCs w:val="20"/>
              </w:rPr>
              <w:t>MRID 00163745</w:t>
            </w:r>
          </w:p>
          <w:p w14:paraId="62A1A639" w14:textId="5DBF6B96" w:rsidR="005B26EF" w:rsidRPr="00CC46B4" w:rsidRDefault="005B26EF" w:rsidP="005B26EF">
            <w:pPr>
              <w:spacing w:after="0" w:line="240" w:lineRule="auto"/>
              <w:jc w:val="center"/>
              <w:rPr>
                <w:rFonts w:asciiTheme="minorHAnsi" w:hAnsiTheme="minorHAnsi"/>
                <w:sz w:val="20"/>
                <w:szCs w:val="20"/>
              </w:rPr>
            </w:pPr>
            <w:r>
              <w:rPr>
                <w:rFonts w:asciiTheme="minorHAnsi" w:hAnsiTheme="minorHAnsi"/>
                <w:sz w:val="20"/>
                <w:szCs w:val="20"/>
              </w:rPr>
              <w:t>(acceptable)</w:t>
            </w:r>
          </w:p>
        </w:tc>
      </w:tr>
      <w:tr w:rsidR="004E6B30" w:rsidRPr="008411C6" w14:paraId="298B1BA8" w14:textId="77777777" w:rsidTr="006724D4">
        <w:trPr>
          <w:trHeight w:val="305"/>
        </w:trPr>
        <w:tc>
          <w:tcPr>
            <w:tcW w:w="2880" w:type="dxa"/>
            <w:vAlign w:val="center"/>
          </w:tcPr>
          <w:p w14:paraId="469C3874" w14:textId="585528C4" w:rsidR="004E6B30" w:rsidRPr="008411C6" w:rsidRDefault="004E6B30" w:rsidP="006724D4">
            <w:pPr>
              <w:rPr>
                <w:rFonts w:asciiTheme="minorHAnsi" w:hAnsiTheme="minorHAnsi"/>
                <w:sz w:val="20"/>
                <w:szCs w:val="20"/>
              </w:rPr>
            </w:pPr>
            <w:r w:rsidRPr="008411C6">
              <w:rPr>
                <w:rFonts w:asciiTheme="minorHAnsi" w:hAnsiTheme="minorHAnsi"/>
                <w:sz w:val="20"/>
                <w:szCs w:val="20"/>
              </w:rPr>
              <w:t>Aerobic soil metabolism half-life (days)</w:t>
            </w:r>
            <w:r>
              <w:rPr>
                <w:rFonts w:asciiTheme="minorHAnsi" w:hAnsiTheme="minorHAnsi"/>
                <w:sz w:val="20"/>
                <w:szCs w:val="20"/>
              </w:rPr>
              <w:t xml:space="preserve"> </w:t>
            </w:r>
          </w:p>
        </w:tc>
        <w:tc>
          <w:tcPr>
            <w:tcW w:w="3960" w:type="dxa"/>
            <w:gridSpan w:val="2"/>
            <w:vAlign w:val="center"/>
          </w:tcPr>
          <w:p w14:paraId="722EA476" w14:textId="09EA76D2" w:rsidR="004E6B30" w:rsidRDefault="00F4036B" w:rsidP="003A61B9">
            <w:pPr>
              <w:spacing w:after="0" w:line="240" w:lineRule="auto"/>
              <w:jc w:val="center"/>
              <w:rPr>
                <w:rFonts w:asciiTheme="minorHAnsi" w:hAnsiTheme="minorHAnsi"/>
                <w:sz w:val="20"/>
                <w:szCs w:val="20"/>
              </w:rPr>
            </w:pPr>
            <w:r>
              <w:rPr>
                <w:rFonts w:asciiTheme="minorHAnsi" w:hAnsiTheme="minorHAnsi"/>
                <w:sz w:val="20"/>
                <w:szCs w:val="20"/>
              </w:rPr>
              <w:t xml:space="preserve">52 </w:t>
            </w:r>
            <w:r w:rsidR="009511DE">
              <w:rPr>
                <w:rFonts w:asciiTheme="minorHAnsi" w:hAnsiTheme="minorHAnsi"/>
                <w:sz w:val="20"/>
                <w:szCs w:val="20"/>
              </w:rPr>
              <w:t>(silt loam, pH</w:t>
            </w:r>
            <w:r w:rsidR="00420776">
              <w:rPr>
                <w:rFonts w:asciiTheme="minorHAnsi" w:hAnsiTheme="minorHAnsi"/>
                <w:sz w:val="20"/>
                <w:szCs w:val="20"/>
              </w:rPr>
              <w:t xml:space="preserve"> </w:t>
            </w:r>
            <w:r w:rsidR="005B26EF">
              <w:rPr>
                <w:rFonts w:asciiTheme="minorHAnsi" w:hAnsiTheme="minorHAnsi"/>
                <w:sz w:val="20"/>
                <w:szCs w:val="20"/>
              </w:rPr>
              <w:t>6.5</w:t>
            </w:r>
            <w:r w:rsidR="009511DE">
              <w:rPr>
                <w:rFonts w:asciiTheme="minorHAnsi" w:hAnsiTheme="minorHAnsi"/>
                <w:sz w:val="20"/>
                <w:szCs w:val="20"/>
              </w:rPr>
              <w:t xml:space="preserve">, </w:t>
            </w:r>
            <w:r w:rsidR="009511DE" w:rsidRPr="008411C6">
              <w:rPr>
                <w:rFonts w:asciiTheme="minorHAnsi" w:hAnsiTheme="minorHAnsi"/>
                <w:sz w:val="20"/>
                <w:szCs w:val="20"/>
              </w:rPr>
              <w:t>25</w:t>
            </w:r>
            <w:r w:rsidR="009511DE" w:rsidRPr="008411C6">
              <w:rPr>
                <w:rFonts w:asciiTheme="minorHAnsi" w:hAnsiTheme="minorHAnsi"/>
                <w:sz w:val="20"/>
                <w:szCs w:val="20"/>
                <w:vertAlign w:val="superscript"/>
              </w:rPr>
              <w:t>o</w:t>
            </w:r>
            <w:r w:rsidR="009511DE" w:rsidRPr="008411C6">
              <w:rPr>
                <w:rFonts w:asciiTheme="minorHAnsi" w:hAnsiTheme="minorHAnsi"/>
                <w:sz w:val="20"/>
                <w:szCs w:val="20"/>
              </w:rPr>
              <w:t>C</w:t>
            </w:r>
            <w:r w:rsidR="009511DE">
              <w:rPr>
                <w:rFonts w:asciiTheme="minorHAnsi" w:hAnsiTheme="minorHAnsi"/>
                <w:sz w:val="20"/>
                <w:szCs w:val="20"/>
              </w:rPr>
              <w:t>)</w:t>
            </w:r>
          </w:p>
          <w:p w14:paraId="3BD5DEEC" w14:textId="5F5A559C" w:rsidR="009511DE" w:rsidRDefault="009511DE" w:rsidP="003A61B9">
            <w:pPr>
              <w:spacing w:after="0" w:line="240" w:lineRule="auto"/>
              <w:jc w:val="center"/>
              <w:rPr>
                <w:rFonts w:asciiTheme="minorHAnsi" w:hAnsiTheme="minorHAnsi"/>
                <w:sz w:val="20"/>
                <w:szCs w:val="20"/>
              </w:rPr>
            </w:pPr>
            <w:r>
              <w:rPr>
                <w:rFonts w:asciiTheme="minorHAnsi" w:hAnsiTheme="minorHAnsi"/>
                <w:sz w:val="20"/>
                <w:szCs w:val="20"/>
              </w:rPr>
              <w:t>11.6 (loam, pH</w:t>
            </w:r>
            <w:r w:rsidR="00420776">
              <w:rPr>
                <w:rFonts w:asciiTheme="minorHAnsi" w:hAnsiTheme="minorHAnsi"/>
                <w:sz w:val="20"/>
                <w:szCs w:val="20"/>
              </w:rPr>
              <w:t xml:space="preserve"> </w:t>
            </w:r>
            <w:r w:rsidR="005B26EF">
              <w:rPr>
                <w:rFonts w:asciiTheme="minorHAnsi" w:hAnsiTheme="minorHAnsi"/>
                <w:sz w:val="20"/>
                <w:szCs w:val="20"/>
              </w:rPr>
              <w:t>7.8</w:t>
            </w:r>
            <w:r>
              <w:rPr>
                <w:rFonts w:asciiTheme="minorHAnsi" w:hAnsiTheme="minorHAnsi"/>
                <w:sz w:val="20"/>
                <w:szCs w:val="20"/>
              </w:rPr>
              <w:t xml:space="preserve">, </w:t>
            </w:r>
            <w:r w:rsidRPr="008411C6">
              <w:rPr>
                <w:rFonts w:asciiTheme="minorHAnsi" w:hAnsiTheme="minorHAnsi"/>
                <w:sz w:val="20"/>
                <w:szCs w:val="20"/>
              </w:rPr>
              <w:t>25</w:t>
            </w:r>
            <w:r w:rsidRPr="008411C6">
              <w:rPr>
                <w:rFonts w:asciiTheme="minorHAnsi" w:hAnsiTheme="minorHAnsi"/>
                <w:sz w:val="20"/>
                <w:szCs w:val="20"/>
                <w:vertAlign w:val="superscript"/>
              </w:rPr>
              <w:t>o</w:t>
            </w:r>
            <w:r w:rsidRPr="008411C6">
              <w:rPr>
                <w:rFonts w:asciiTheme="minorHAnsi" w:hAnsiTheme="minorHAnsi"/>
                <w:sz w:val="20"/>
                <w:szCs w:val="20"/>
              </w:rPr>
              <w:t>C</w:t>
            </w:r>
            <w:r>
              <w:rPr>
                <w:rFonts w:asciiTheme="minorHAnsi" w:hAnsiTheme="minorHAnsi"/>
                <w:sz w:val="20"/>
                <w:szCs w:val="20"/>
              </w:rPr>
              <w:t>)</w:t>
            </w:r>
          </w:p>
          <w:p w14:paraId="27932301" w14:textId="6A92D9DF" w:rsidR="004B3ACD" w:rsidRDefault="00F4036B" w:rsidP="003A61B9">
            <w:pPr>
              <w:spacing w:after="0" w:line="240" w:lineRule="auto"/>
              <w:jc w:val="center"/>
              <w:rPr>
                <w:rFonts w:asciiTheme="minorHAnsi" w:hAnsiTheme="minorHAnsi"/>
                <w:sz w:val="20"/>
                <w:szCs w:val="20"/>
              </w:rPr>
            </w:pPr>
            <w:r>
              <w:rPr>
                <w:rFonts w:asciiTheme="minorHAnsi" w:hAnsiTheme="minorHAnsi"/>
                <w:sz w:val="20"/>
                <w:szCs w:val="20"/>
              </w:rPr>
              <w:t xml:space="preserve">5.3 (sandy loam, pH 6.4, </w:t>
            </w:r>
            <w:r w:rsidRPr="008411C6">
              <w:rPr>
                <w:rFonts w:asciiTheme="minorHAnsi" w:hAnsiTheme="minorHAnsi"/>
                <w:sz w:val="20"/>
                <w:szCs w:val="20"/>
              </w:rPr>
              <w:t>25</w:t>
            </w:r>
            <w:r w:rsidRPr="008411C6">
              <w:rPr>
                <w:rFonts w:asciiTheme="minorHAnsi" w:hAnsiTheme="minorHAnsi"/>
                <w:sz w:val="20"/>
                <w:szCs w:val="20"/>
                <w:vertAlign w:val="superscript"/>
              </w:rPr>
              <w:t>o</w:t>
            </w:r>
            <w:r w:rsidRPr="008411C6">
              <w:rPr>
                <w:rFonts w:asciiTheme="minorHAnsi" w:hAnsiTheme="minorHAnsi"/>
                <w:sz w:val="20"/>
                <w:szCs w:val="20"/>
              </w:rPr>
              <w:t>C</w:t>
            </w:r>
            <w:r>
              <w:rPr>
                <w:rFonts w:asciiTheme="minorHAnsi" w:hAnsiTheme="minorHAnsi"/>
                <w:sz w:val="20"/>
                <w:szCs w:val="20"/>
              </w:rPr>
              <w:t>)</w:t>
            </w:r>
          </w:p>
          <w:p w14:paraId="43F52017" w14:textId="35E02466" w:rsidR="00F4036B" w:rsidRDefault="00F4036B" w:rsidP="003A61B9">
            <w:pPr>
              <w:spacing w:after="0" w:line="240" w:lineRule="auto"/>
              <w:jc w:val="center"/>
              <w:rPr>
                <w:rFonts w:asciiTheme="minorHAnsi" w:hAnsiTheme="minorHAnsi"/>
                <w:sz w:val="20"/>
                <w:szCs w:val="20"/>
              </w:rPr>
            </w:pPr>
            <w:r>
              <w:rPr>
                <w:rFonts w:asciiTheme="minorHAnsi" w:hAnsiTheme="minorHAnsi"/>
                <w:sz w:val="20"/>
                <w:szCs w:val="20"/>
              </w:rPr>
              <w:t xml:space="preserve">8.3 (loam, pH 5.1, </w:t>
            </w:r>
            <w:r w:rsidRPr="008411C6">
              <w:rPr>
                <w:rFonts w:asciiTheme="minorHAnsi" w:hAnsiTheme="minorHAnsi"/>
                <w:sz w:val="20"/>
                <w:szCs w:val="20"/>
              </w:rPr>
              <w:t>25</w:t>
            </w:r>
            <w:r w:rsidRPr="008411C6">
              <w:rPr>
                <w:rFonts w:asciiTheme="minorHAnsi" w:hAnsiTheme="minorHAnsi"/>
                <w:sz w:val="20"/>
                <w:szCs w:val="20"/>
                <w:vertAlign w:val="superscript"/>
              </w:rPr>
              <w:t>o</w:t>
            </w:r>
            <w:r w:rsidRPr="008411C6">
              <w:rPr>
                <w:rFonts w:asciiTheme="minorHAnsi" w:hAnsiTheme="minorHAnsi"/>
                <w:sz w:val="20"/>
                <w:szCs w:val="20"/>
              </w:rPr>
              <w:t>C</w:t>
            </w:r>
            <w:r>
              <w:rPr>
                <w:rFonts w:asciiTheme="minorHAnsi" w:hAnsiTheme="minorHAnsi"/>
                <w:sz w:val="20"/>
                <w:szCs w:val="20"/>
              </w:rPr>
              <w:t>)</w:t>
            </w:r>
          </w:p>
          <w:p w14:paraId="705953F2" w14:textId="385C0CBB" w:rsidR="00F4036B" w:rsidRPr="008411C6" w:rsidRDefault="00F4036B" w:rsidP="003A61B9">
            <w:pPr>
              <w:spacing w:after="0" w:line="240" w:lineRule="auto"/>
              <w:jc w:val="center"/>
              <w:rPr>
                <w:rFonts w:asciiTheme="minorHAnsi" w:hAnsiTheme="minorHAnsi"/>
                <w:sz w:val="20"/>
                <w:szCs w:val="20"/>
              </w:rPr>
            </w:pPr>
            <w:r>
              <w:rPr>
                <w:rFonts w:asciiTheme="minorHAnsi" w:hAnsiTheme="minorHAnsi"/>
                <w:sz w:val="20"/>
                <w:szCs w:val="20"/>
              </w:rPr>
              <w:t xml:space="preserve">7.3 (sandy loam, pH 7.8, </w:t>
            </w:r>
            <w:r w:rsidRPr="008411C6">
              <w:rPr>
                <w:rFonts w:asciiTheme="minorHAnsi" w:hAnsiTheme="minorHAnsi"/>
                <w:sz w:val="20"/>
                <w:szCs w:val="20"/>
              </w:rPr>
              <w:t>25</w:t>
            </w:r>
            <w:r w:rsidRPr="008411C6">
              <w:rPr>
                <w:rFonts w:asciiTheme="minorHAnsi" w:hAnsiTheme="minorHAnsi"/>
                <w:sz w:val="20"/>
                <w:szCs w:val="20"/>
                <w:vertAlign w:val="superscript"/>
              </w:rPr>
              <w:t>o</w:t>
            </w:r>
            <w:r w:rsidRPr="008411C6">
              <w:rPr>
                <w:rFonts w:asciiTheme="minorHAnsi" w:hAnsiTheme="minorHAnsi"/>
                <w:sz w:val="20"/>
                <w:szCs w:val="20"/>
              </w:rPr>
              <w:t>C</w:t>
            </w:r>
            <w:r>
              <w:rPr>
                <w:rFonts w:asciiTheme="minorHAnsi" w:hAnsiTheme="minorHAnsi"/>
                <w:sz w:val="20"/>
                <w:szCs w:val="20"/>
              </w:rPr>
              <w:t>)</w:t>
            </w:r>
          </w:p>
          <w:p w14:paraId="736F0C0A" w14:textId="77777777" w:rsidR="004E6B30" w:rsidRPr="008411C6" w:rsidRDefault="004E6B30" w:rsidP="003A61B9">
            <w:pPr>
              <w:spacing w:after="0" w:line="240" w:lineRule="auto"/>
              <w:jc w:val="center"/>
              <w:rPr>
                <w:rFonts w:asciiTheme="minorHAnsi" w:hAnsiTheme="minorHAnsi"/>
                <w:sz w:val="20"/>
                <w:szCs w:val="20"/>
              </w:rPr>
            </w:pPr>
            <w:r w:rsidRPr="008411C6">
              <w:rPr>
                <w:rFonts w:asciiTheme="minorHAnsi" w:hAnsiTheme="minorHAnsi"/>
                <w:sz w:val="20"/>
                <w:szCs w:val="20"/>
              </w:rPr>
              <w:t xml:space="preserve">Not </w:t>
            </w:r>
            <w:proofErr w:type="spellStart"/>
            <w:r w:rsidRPr="008411C6">
              <w:rPr>
                <w:rFonts w:asciiTheme="minorHAnsi" w:hAnsiTheme="minorHAnsi"/>
                <w:sz w:val="20"/>
                <w:szCs w:val="20"/>
              </w:rPr>
              <w:t>Persistent</w:t>
            </w:r>
            <w:r>
              <w:rPr>
                <w:rFonts w:asciiTheme="minorHAnsi" w:hAnsiTheme="minorHAnsi"/>
                <w:sz w:val="20"/>
                <w:szCs w:val="20"/>
                <w:vertAlign w:val="superscript"/>
              </w:rPr>
              <w:t>A</w:t>
            </w:r>
            <w:proofErr w:type="spellEnd"/>
          </w:p>
        </w:tc>
        <w:tc>
          <w:tcPr>
            <w:tcW w:w="3060" w:type="dxa"/>
            <w:vAlign w:val="center"/>
          </w:tcPr>
          <w:p w14:paraId="6D1BEDA3" w14:textId="138F3296" w:rsidR="009511DE" w:rsidRDefault="004E6B30" w:rsidP="005B26EF">
            <w:pPr>
              <w:spacing w:after="0" w:line="240" w:lineRule="auto"/>
              <w:jc w:val="center"/>
              <w:rPr>
                <w:rFonts w:asciiTheme="minorHAnsi" w:hAnsiTheme="minorHAnsi"/>
                <w:sz w:val="20"/>
                <w:szCs w:val="20"/>
              </w:rPr>
            </w:pPr>
            <w:r>
              <w:rPr>
                <w:rFonts w:asciiTheme="minorHAnsi" w:hAnsiTheme="minorHAnsi"/>
                <w:sz w:val="20"/>
                <w:szCs w:val="20"/>
              </w:rPr>
              <w:t>MRID 00008568</w:t>
            </w:r>
          </w:p>
          <w:p w14:paraId="779456D7" w14:textId="330233BC" w:rsidR="005B26EF" w:rsidRDefault="005B26EF" w:rsidP="005B26EF">
            <w:pPr>
              <w:spacing w:after="0" w:line="240" w:lineRule="auto"/>
              <w:jc w:val="center"/>
              <w:rPr>
                <w:rFonts w:asciiTheme="minorHAnsi" w:hAnsiTheme="minorHAnsi"/>
                <w:sz w:val="20"/>
                <w:szCs w:val="20"/>
              </w:rPr>
            </w:pPr>
            <w:r>
              <w:rPr>
                <w:rFonts w:asciiTheme="minorHAnsi" w:hAnsiTheme="minorHAnsi"/>
                <w:sz w:val="20"/>
                <w:szCs w:val="20"/>
              </w:rPr>
              <w:t>(acceptable)</w:t>
            </w:r>
          </w:p>
          <w:p w14:paraId="38AB0DC3" w14:textId="77777777" w:rsidR="004E6B30" w:rsidRDefault="009511DE" w:rsidP="005B26EF">
            <w:pPr>
              <w:spacing w:after="0" w:line="240" w:lineRule="auto"/>
              <w:jc w:val="center"/>
              <w:rPr>
                <w:rFonts w:asciiTheme="minorHAnsi" w:hAnsiTheme="minorHAnsi"/>
                <w:sz w:val="20"/>
                <w:szCs w:val="20"/>
              </w:rPr>
            </w:pPr>
            <w:r>
              <w:rPr>
                <w:rFonts w:asciiTheme="minorHAnsi" w:hAnsiTheme="minorHAnsi"/>
                <w:sz w:val="20"/>
                <w:szCs w:val="20"/>
              </w:rPr>
              <w:t xml:space="preserve">MRID </w:t>
            </w:r>
            <w:r w:rsidR="004E6B30">
              <w:rPr>
                <w:rFonts w:asciiTheme="minorHAnsi" w:hAnsiTheme="minorHAnsi"/>
                <w:sz w:val="20"/>
                <w:szCs w:val="20"/>
              </w:rPr>
              <w:t>43217901</w:t>
            </w:r>
          </w:p>
          <w:p w14:paraId="2A668AC8" w14:textId="77777777" w:rsidR="005B26EF" w:rsidRDefault="005B26EF" w:rsidP="005B26EF">
            <w:pPr>
              <w:spacing w:after="0" w:line="240" w:lineRule="auto"/>
              <w:jc w:val="center"/>
              <w:rPr>
                <w:rFonts w:asciiTheme="minorHAnsi" w:hAnsiTheme="minorHAnsi"/>
                <w:sz w:val="20"/>
                <w:szCs w:val="20"/>
              </w:rPr>
            </w:pPr>
            <w:r>
              <w:rPr>
                <w:rFonts w:asciiTheme="minorHAnsi" w:hAnsiTheme="minorHAnsi"/>
                <w:sz w:val="20"/>
                <w:szCs w:val="20"/>
              </w:rPr>
              <w:t>(acceptable)</w:t>
            </w:r>
          </w:p>
          <w:p w14:paraId="65371F37" w14:textId="77777777" w:rsidR="00B4430D" w:rsidRDefault="00B4430D" w:rsidP="005B26EF">
            <w:pPr>
              <w:spacing w:after="0" w:line="240" w:lineRule="auto"/>
              <w:jc w:val="center"/>
              <w:rPr>
                <w:rFonts w:asciiTheme="minorHAnsi" w:hAnsiTheme="minorHAnsi"/>
                <w:sz w:val="20"/>
                <w:szCs w:val="20"/>
              </w:rPr>
            </w:pPr>
            <w:r>
              <w:rPr>
                <w:rFonts w:asciiTheme="minorHAnsi" w:hAnsiTheme="minorHAnsi"/>
                <w:sz w:val="20"/>
                <w:szCs w:val="20"/>
              </w:rPr>
              <w:t>MRID 45473401</w:t>
            </w:r>
          </w:p>
          <w:p w14:paraId="062DE3DC" w14:textId="7572663B" w:rsidR="00B4430D" w:rsidRPr="00CC46B4" w:rsidRDefault="00B4430D" w:rsidP="005B26EF">
            <w:pPr>
              <w:spacing w:after="0" w:line="240" w:lineRule="auto"/>
              <w:jc w:val="center"/>
              <w:rPr>
                <w:rFonts w:asciiTheme="minorHAnsi" w:hAnsiTheme="minorHAnsi"/>
                <w:sz w:val="20"/>
                <w:szCs w:val="20"/>
              </w:rPr>
            </w:pPr>
            <w:r>
              <w:rPr>
                <w:rFonts w:asciiTheme="minorHAnsi" w:hAnsiTheme="minorHAnsi"/>
                <w:sz w:val="20"/>
                <w:szCs w:val="20"/>
              </w:rPr>
              <w:t>(acceptable)</w:t>
            </w:r>
          </w:p>
        </w:tc>
      </w:tr>
      <w:tr w:rsidR="004E6B30" w:rsidRPr="008411C6" w14:paraId="280EB64F" w14:textId="77777777" w:rsidTr="006724D4">
        <w:tc>
          <w:tcPr>
            <w:tcW w:w="2880" w:type="dxa"/>
            <w:vAlign w:val="center"/>
          </w:tcPr>
          <w:p w14:paraId="58B0C05D" w14:textId="6925A8C7" w:rsidR="004E6B30" w:rsidRPr="008411C6" w:rsidRDefault="004E6B30" w:rsidP="006724D4">
            <w:pPr>
              <w:rPr>
                <w:rFonts w:asciiTheme="minorHAnsi" w:hAnsiTheme="minorHAnsi"/>
                <w:sz w:val="20"/>
                <w:szCs w:val="20"/>
              </w:rPr>
            </w:pPr>
            <w:r w:rsidRPr="008411C6">
              <w:rPr>
                <w:rFonts w:asciiTheme="minorHAnsi" w:hAnsiTheme="minorHAnsi"/>
                <w:sz w:val="20"/>
                <w:szCs w:val="20"/>
              </w:rPr>
              <w:t>Anaerobic soil metabolism half-life (days)</w:t>
            </w:r>
          </w:p>
        </w:tc>
        <w:tc>
          <w:tcPr>
            <w:tcW w:w="3960" w:type="dxa"/>
            <w:gridSpan w:val="2"/>
            <w:vAlign w:val="center"/>
          </w:tcPr>
          <w:p w14:paraId="0FD0A2CE" w14:textId="2927DB63" w:rsidR="004E6B30" w:rsidRPr="008411C6" w:rsidRDefault="004E6B30" w:rsidP="003A61B9">
            <w:pPr>
              <w:spacing w:after="0" w:line="240" w:lineRule="auto"/>
              <w:jc w:val="center"/>
              <w:rPr>
                <w:rFonts w:asciiTheme="minorHAnsi" w:hAnsiTheme="minorHAnsi"/>
                <w:sz w:val="20"/>
                <w:szCs w:val="20"/>
              </w:rPr>
            </w:pPr>
            <w:r w:rsidRPr="008411C6">
              <w:rPr>
                <w:rFonts w:asciiTheme="minorHAnsi" w:hAnsiTheme="minorHAnsi"/>
                <w:sz w:val="20"/>
                <w:szCs w:val="20"/>
              </w:rPr>
              <w:t>7 (flowing condition</w:t>
            </w:r>
            <w:r w:rsidR="009511DE">
              <w:rPr>
                <w:rFonts w:asciiTheme="minorHAnsi" w:hAnsiTheme="minorHAnsi"/>
                <w:sz w:val="20"/>
                <w:szCs w:val="20"/>
              </w:rPr>
              <w:t xml:space="preserve">, loam, </w:t>
            </w:r>
            <w:r w:rsidR="00420776">
              <w:rPr>
                <w:rFonts w:asciiTheme="minorHAnsi" w:hAnsiTheme="minorHAnsi"/>
                <w:sz w:val="20"/>
                <w:szCs w:val="20"/>
              </w:rPr>
              <w:t xml:space="preserve">pH </w:t>
            </w:r>
            <w:r w:rsidR="005B26EF">
              <w:rPr>
                <w:rFonts w:asciiTheme="minorHAnsi" w:hAnsiTheme="minorHAnsi"/>
                <w:sz w:val="20"/>
                <w:szCs w:val="20"/>
              </w:rPr>
              <w:t>7.8</w:t>
            </w:r>
            <w:r w:rsidR="00420776">
              <w:rPr>
                <w:rFonts w:asciiTheme="minorHAnsi" w:hAnsiTheme="minorHAnsi"/>
                <w:sz w:val="20"/>
                <w:szCs w:val="20"/>
              </w:rPr>
              <w:t xml:space="preserve">, </w:t>
            </w:r>
            <w:r w:rsidR="009511DE" w:rsidRPr="008411C6">
              <w:rPr>
                <w:rFonts w:asciiTheme="minorHAnsi" w:hAnsiTheme="minorHAnsi"/>
                <w:sz w:val="20"/>
                <w:szCs w:val="20"/>
              </w:rPr>
              <w:t>25</w:t>
            </w:r>
            <w:r w:rsidR="009511DE" w:rsidRPr="008411C6">
              <w:rPr>
                <w:rFonts w:asciiTheme="minorHAnsi" w:hAnsiTheme="minorHAnsi"/>
                <w:sz w:val="20"/>
                <w:szCs w:val="20"/>
                <w:vertAlign w:val="superscript"/>
              </w:rPr>
              <w:t>o</w:t>
            </w:r>
            <w:r w:rsidR="009511DE" w:rsidRPr="008411C6">
              <w:rPr>
                <w:rFonts w:asciiTheme="minorHAnsi" w:hAnsiTheme="minorHAnsi"/>
                <w:sz w:val="20"/>
                <w:szCs w:val="20"/>
              </w:rPr>
              <w:t>C</w:t>
            </w:r>
            <w:r w:rsidRPr="008411C6">
              <w:rPr>
                <w:rFonts w:asciiTheme="minorHAnsi" w:hAnsiTheme="minorHAnsi"/>
                <w:sz w:val="20"/>
                <w:szCs w:val="20"/>
              </w:rPr>
              <w:t>)</w:t>
            </w:r>
          </w:p>
          <w:p w14:paraId="52026558" w14:textId="6BFB8351" w:rsidR="004E6B30" w:rsidRDefault="004E6B30" w:rsidP="003A61B9">
            <w:pPr>
              <w:spacing w:after="0" w:line="240" w:lineRule="auto"/>
              <w:jc w:val="center"/>
              <w:rPr>
                <w:rFonts w:asciiTheme="minorHAnsi" w:hAnsiTheme="minorHAnsi"/>
                <w:sz w:val="20"/>
                <w:szCs w:val="20"/>
              </w:rPr>
            </w:pPr>
            <w:r w:rsidRPr="008411C6">
              <w:rPr>
                <w:rFonts w:asciiTheme="minorHAnsi" w:hAnsiTheme="minorHAnsi"/>
                <w:sz w:val="20"/>
                <w:szCs w:val="20"/>
              </w:rPr>
              <w:t>14 (static</w:t>
            </w:r>
            <w:r w:rsidR="009511DE">
              <w:rPr>
                <w:rFonts w:asciiTheme="minorHAnsi" w:hAnsiTheme="minorHAnsi"/>
                <w:sz w:val="20"/>
                <w:szCs w:val="20"/>
              </w:rPr>
              <w:t xml:space="preserve">, loam, </w:t>
            </w:r>
            <w:r w:rsidR="00420776">
              <w:rPr>
                <w:rFonts w:asciiTheme="minorHAnsi" w:hAnsiTheme="minorHAnsi"/>
                <w:sz w:val="20"/>
                <w:szCs w:val="20"/>
              </w:rPr>
              <w:t xml:space="preserve">pH </w:t>
            </w:r>
            <w:r w:rsidR="005B26EF">
              <w:rPr>
                <w:rFonts w:asciiTheme="minorHAnsi" w:hAnsiTheme="minorHAnsi"/>
                <w:sz w:val="20"/>
                <w:szCs w:val="20"/>
              </w:rPr>
              <w:t>7.8</w:t>
            </w:r>
            <w:r w:rsidR="00420776">
              <w:rPr>
                <w:rFonts w:asciiTheme="minorHAnsi" w:hAnsiTheme="minorHAnsi"/>
                <w:sz w:val="20"/>
                <w:szCs w:val="20"/>
              </w:rPr>
              <w:t xml:space="preserve">, </w:t>
            </w:r>
            <w:r w:rsidR="009511DE" w:rsidRPr="008411C6">
              <w:rPr>
                <w:rFonts w:asciiTheme="minorHAnsi" w:hAnsiTheme="minorHAnsi"/>
                <w:sz w:val="20"/>
                <w:szCs w:val="20"/>
              </w:rPr>
              <w:t>25</w:t>
            </w:r>
            <w:r w:rsidR="009511DE" w:rsidRPr="008411C6">
              <w:rPr>
                <w:rFonts w:asciiTheme="minorHAnsi" w:hAnsiTheme="minorHAnsi"/>
                <w:sz w:val="20"/>
                <w:szCs w:val="20"/>
                <w:vertAlign w:val="superscript"/>
              </w:rPr>
              <w:t>o</w:t>
            </w:r>
            <w:r w:rsidR="009511DE" w:rsidRPr="008411C6">
              <w:rPr>
                <w:rFonts w:asciiTheme="minorHAnsi" w:hAnsiTheme="minorHAnsi"/>
                <w:sz w:val="20"/>
                <w:szCs w:val="20"/>
              </w:rPr>
              <w:t>C</w:t>
            </w:r>
            <w:r w:rsidRPr="008411C6">
              <w:rPr>
                <w:rFonts w:asciiTheme="minorHAnsi" w:hAnsiTheme="minorHAnsi"/>
                <w:sz w:val="20"/>
                <w:szCs w:val="20"/>
              </w:rPr>
              <w:t>)</w:t>
            </w:r>
          </w:p>
          <w:p w14:paraId="40F6B6C3" w14:textId="77777777" w:rsidR="004E6B30" w:rsidRPr="008411C6" w:rsidRDefault="004E6B30" w:rsidP="003A61B9">
            <w:pPr>
              <w:spacing w:after="0" w:line="240" w:lineRule="auto"/>
              <w:jc w:val="center"/>
              <w:rPr>
                <w:rFonts w:asciiTheme="minorHAnsi" w:hAnsiTheme="minorHAnsi"/>
                <w:sz w:val="20"/>
                <w:szCs w:val="20"/>
              </w:rPr>
            </w:pPr>
            <w:r w:rsidRPr="008411C6">
              <w:rPr>
                <w:rFonts w:asciiTheme="minorHAnsi" w:hAnsiTheme="minorHAnsi"/>
                <w:sz w:val="20"/>
                <w:szCs w:val="20"/>
              </w:rPr>
              <w:t xml:space="preserve">Not </w:t>
            </w:r>
            <w:proofErr w:type="spellStart"/>
            <w:r w:rsidRPr="008411C6">
              <w:rPr>
                <w:rFonts w:asciiTheme="minorHAnsi" w:hAnsiTheme="minorHAnsi"/>
                <w:sz w:val="20"/>
                <w:szCs w:val="20"/>
              </w:rPr>
              <w:t>Persistent</w:t>
            </w:r>
            <w:r>
              <w:rPr>
                <w:rFonts w:asciiTheme="minorHAnsi" w:hAnsiTheme="minorHAnsi"/>
                <w:sz w:val="20"/>
                <w:szCs w:val="20"/>
                <w:vertAlign w:val="superscript"/>
              </w:rPr>
              <w:t>A</w:t>
            </w:r>
            <w:proofErr w:type="spellEnd"/>
          </w:p>
        </w:tc>
        <w:tc>
          <w:tcPr>
            <w:tcW w:w="3060" w:type="dxa"/>
            <w:vAlign w:val="center"/>
          </w:tcPr>
          <w:p w14:paraId="7DAB07E0" w14:textId="77777777" w:rsidR="004E6B30" w:rsidRDefault="004E6B30" w:rsidP="005B26EF">
            <w:pPr>
              <w:spacing w:after="0" w:line="240" w:lineRule="auto"/>
              <w:jc w:val="center"/>
              <w:rPr>
                <w:rFonts w:asciiTheme="minorHAnsi" w:hAnsiTheme="minorHAnsi"/>
                <w:sz w:val="20"/>
                <w:szCs w:val="20"/>
              </w:rPr>
            </w:pPr>
            <w:r w:rsidRPr="00CC46B4">
              <w:rPr>
                <w:rFonts w:asciiTheme="minorHAnsi" w:hAnsiTheme="minorHAnsi"/>
                <w:sz w:val="20"/>
                <w:szCs w:val="20"/>
              </w:rPr>
              <w:t>MRID 43217902</w:t>
            </w:r>
          </w:p>
          <w:p w14:paraId="53CE2FDB" w14:textId="7EA3EBC2" w:rsidR="005B26EF" w:rsidRPr="00CC46B4" w:rsidRDefault="005B26EF" w:rsidP="005B26EF">
            <w:pPr>
              <w:spacing w:after="0" w:line="240" w:lineRule="auto"/>
              <w:jc w:val="center"/>
              <w:rPr>
                <w:rFonts w:asciiTheme="minorHAnsi" w:hAnsiTheme="minorHAnsi"/>
                <w:sz w:val="20"/>
                <w:szCs w:val="20"/>
              </w:rPr>
            </w:pPr>
            <w:r>
              <w:rPr>
                <w:rFonts w:asciiTheme="minorHAnsi" w:hAnsiTheme="minorHAnsi"/>
                <w:sz w:val="20"/>
                <w:szCs w:val="20"/>
              </w:rPr>
              <w:t>(acceptable)</w:t>
            </w:r>
          </w:p>
        </w:tc>
      </w:tr>
      <w:tr w:rsidR="004E6B30" w:rsidRPr="008411C6" w14:paraId="0B04E79E" w14:textId="77777777" w:rsidTr="006724D4">
        <w:trPr>
          <w:trHeight w:val="737"/>
        </w:trPr>
        <w:tc>
          <w:tcPr>
            <w:tcW w:w="2880" w:type="dxa"/>
            <w:vAlign w:val="center"/>
          </w:tcPr>
          <w:p w14:paraId="5774AEB1" w14:textId="6F5B0317" w:rsidR="004E6B30" w:rsidRPr="008411C6" w:rsidRDefault="004E6B30" w:rsidP="006724D4">
            <w:pPr>
              <w:rPr>
                <w:rFonts w:asciiTheme="minorHAnsi" w:hAnsiTheme="minorHAnsi"/>
                <w:sz w:val="20"/>
                <w:szCs w:val="20"/>
              </w:rPr>
            </w:pPr>
            <w:r w:rsidRPr="008411C6">
              <w:rPr>
                <w:rFonts w:asciiTheme="minorHAnsi" w:hAnsiTheme="minorHAnsi"/>
                <w:sz w:val="20"/>
                <w:szCs w:val="20"/>
              </w:rPr>
              <w:t>Aerobic aquatic metabolism half-life (days)</w:t>
            </w:r>
          </w:p>
        </w:tc>
        <w:tc>
          <w:tcPr>
            <w:tcW w:w="3960" w:type="dxa"/>
            <w:gridSpan w:val="2"/>
            <w:vAlign w:val="center"/>
          </w:tcPr>
          <w:p w14:paraId="33AD6675" w14:textId="23FE2BEF" w:rsidR="009511DE" w:rsidRDefault="004E6B30" w:rsidP="003A61B9">
            <w:pPr>
              <w:spacing w:after="0" w:line="240" w:lineRule="auto"/>
              <w:jc w:val="center"/>
              <w:rPr>
                <w:rFonts w:asciiTheme="minorHAnsi" w:hAnsiTheme="minorHAnsi"/>
                <w:sz w:val="20"/>
                <w:szCs w:val="20"/>
              </w:rPr>
            </w:pPr>
            <w:r>
              <w:rPr>
                <w:rFonts w:asciiTheme="minorHAnsi" w:hAnsiTheme="minorHAnsi"/>
                <w:sz w:val="20"/>
                <w:szCs w:val="20"/>
              </w:rPr>
              <w:t>3.5</w:t>
            </w:r>
            <w:r w:rsidR="009511DE">
              <w:rPr>
                <w:rFonts w:asciiTheme="minorHAnsi" w:hAnsiTheme="minorHAnsi"/>
                <w:sz w:val="20"/>
                <w:szCs w:val="20"/>
              </w:rPr>
              <w:t xml:space="preserve"> (clay loam, pH</w:t>
            </w:r>
            <w:r w:rsidR="00420776">
              <w:rPr>
                <w:rFonts w:asciiTheme="minorHAnsi" w:hAnsiTheme="minorHAnsi"/>
                <w:sz w:val="20"/>
                <w:szCs w:val="20"/>
              </w:rPr>
              <w:t xml:space="preserve"> </w:t>
            </w:r>
            <w:r w:rsidR="00BE78CA">
              <w:rPr>
                <w:rFonts w:asciiTheme="minorHAnsi" w:hAnsiTheme="minorHAnsi"/>
                <w:sz w:val="20"/>
                <w:szCs w:val="20"/>
              </w:rPr>
              <w:t>6.8</w:t>
            </w:r>
            <w:r w:rsidR="009511DE">
              <w:rPr>
                <w:rFonts w:asciiTheme="minorHAnsi" w:hAnsiTheme="minorHAnsi"/>
                <w:sz w:val="20"/>
                <w:szCs w:val="20"/>
              </w:rPr>
              <w:t xml:space="preserve">, </w:t>
            </w:r>
            <w:r w:rsidR="009511DE" w:rsidRPr="008411C6">
              <w:rPr>
                <w:rFonts w:asciiTheme="minorHAnsi" w:hAnsiTheme="minorHAnsi"/>
                <w:sz w:val="20"/>
                <w:szCs w:val="20"/>
              </w:rPr>
              <w:t>2</w:t>
            </w:r>
            <w:r w:rsidR="009511DE">
              <w:rPr>
                <w:rFonts w:asciiTheme="minorHAnsi" w:hAnsiTheme="minorHAnsi"/>
                <w:sz w:val="20"/>
                <w:szCs w:val="20"/>
              </w:rPr>
              <w:t>0</w:t>
            </w:r>
            <w:r w:rsidR="009511DE" w:rsidRPr="008411C6">
              <w:rPr>
                <w:rFonts w:asciiTheme="minorHAnsi" w:hAnsiTheme="minorHAnsi"/>
                <w:sz w:val="20"/>
                <w:szCs w:val="20"/>
                <w:vertAlign w:val="superscript"/>
              </w:rPr>
              <w:t>o</w:t>
            </w:r>
            <w:r w:rsidR="009511DE" w:rsidRPr="008411C6">
              <w:rPr>
                <w:rFonts w:asciiTheme="minorHAnsi" w:hAnsiTheme="minorHAnsi"/>
                <w:sz w:val="20"/>
                <w:szCs w:val="20"/>
              </w:rPr>
              <w:t>C</w:t>
            </w:r>
            <w:r w:rsidR="009511DE">
              <w:rPr>
                <w:rFonts w:asciiTheme="minorHAnsi" w:hAnsiTheme="minorHAnsi"/>
                <w:sz w:val="20"/>
                <w:szCs w:val="20"/>
              </w:rPr>
              <w:t>)</w:t>
            </w:r>
          </w:p>
          <w:p w14:paraId="325EACC5" w14:textId="3FEACE27" w:rsidR="004E6B30" w:rsidRDefault="004E6B30" w:rsidP="003A61B9">
            <w:pPr>
              <w:spacing w:after="0" w:line="240" w:lineRule="auto"/>
              <w:jc w:val="center"/>
              <w:rPr>
                <w:rFonts w:asciiTheme="minorHAnsi" w:hAnsiTheme="minorHAnsi"/>
                <w:sz w:val="20"/>
                <w:szCs w:val="20"/>
                <w:vertAlign w:val="superscript"/>
              </w:rPr>
            </w:pPr>
            <w:r w:rsidRPr="008411C6">
              <w:rPr>
                <w:rFonts w:asciiTheme="minorHAnsi" w:hAnsiTheme="minorHAnsi"/>
                <w:sz w:val="20"/>
                <w:szCs w:val="20"/>
              </w:rPr>
              <w:t>4.8</w:t>
            </w:r>
            <w:r w:rsidR="009511DE">
              <w:rPr>
                <w:rFonts w:asciiTheme="minorHAnsi" w:hAnsiTheme="minorHAnsi"/>
                <w:sz w:val="20"/>
                <w:szCs w:val="20"/>
              </w:rPr>
              <w:t xml:space="preserve"> (</w:t>
            </w:r>
            <w:r w:rsidR="00BE78CA">
              <w:rPr>
                <w:rFonts w:asciiTheme="minorHAnsi" w:hAnsiTheme="minorHAnsi"/>
                <w:sz w:val="20"/>
                <w:szCs w:val="20"/>
              </w:rPr>
              <w:t xml:space="preserve">silty </w:t>
            </w:r>
            <w:r w:rsidR="009511DE">
              <w:rPr>
                <w:rFonts w:asciiTheme="minorHAnsi" w:hAnsiTheme="minorHAnsi"/>
                <w:sz w:val="20"/>
                <w:szCs w:val="20"/>
              </w:rPr>
              <w:t>clay loam, pH</w:t>
            </w:r>
            <w:r w:rsidR="00420776">
              <w:rPr>
                <w:rFonts w:asciiTheme="minorHAnsi" w:hAnsiTheme="minorHAnsi"/>
                <w:sz w:val="20"/>
                <w:szCs w:val="20"/>
              </w:rPr>
              <w:t xml:space="preserve"> </w:t>
            </w:r>
            <w:r w:rsidR="00BE78CA">
              <w:rPr>
                <w:rFonts w:asciiTheme="minorHAnsi" w:hAnsiTheme="minorHAnsi"/>
                <w:sz w:val="20"/>
                <w:szCs w:val="20"/>
              </w:rPr>
              <w:t>7.6</w:t>
            </w:r>
            <w:r w:rsidR="009511DE">
              <w:rPr>
                <w:rFonts w:asciiTheme="minorHAnsi" w:hAnsiTheme="minorHAnsi"/>
                <w:sz w:val="20"/>
                <w:szCs w:val="20"/>
              </w:rPr>
              <w:t xml:space="preserve">, </w:t>
            </w:r>
            <w:r w:rsidR="009511DE" w:rsidRPr="008411C6">
              <w:rPr>
                <w:rFonts w:asciiTheme="minorHAnsi" w:hAnsiTheme="minorHAnsi"/>
                <w:sz w:val="20"/>
                <w:szCs w:val="20"/>
              </w:rPr>
              <w:t>2</w:t>
            </w:r>
            <w:r w:rsidR="009511DE">
              <w:rPr>
                <w:rFonts w:asciiTheme="minorHAnsi" w:hAnsiTheme="minorHAnsi"/>
                <w:sz w:val="20"/>
                <w:szCs w:val="20"/>
              </w:rPr>
              <w:t>0</w:t>
            </w:r>
            <w:r w:rsidR="009511DE" w:rsidRPr="008411C6">
              <w:rPr>
                <w:rFonts w:asciiTheme="minorHAnsi" w:hAnsiTheme="minorHAnsi"/>
                <w:sz w:val="20"/>
                <w:szCs w:val="20"/>
                <w:vertAlign w:val="superscript"/>
              </w:rPr>
              <w:t>o</w:t>
            </w:r>
            <w:r w:rsidR="009511DE" w:rsidRPr="008411C6">
              <w:rPr>
                <w:rFonts w:asciiTheme="minorHAnsi" w:hAnsiTheme="minorHAnsi"/>
                <w:sz w:val="20"/>
                <w:szCs w:val="20"/>
              </w:rPr>
              <w:t>C</w:t>
            </w:r>
            <w:r w:rsidR="009511DE">
              <w:rPr>
                <w:rFonts w:asciiTheme="minorHAnsi" w:hAnsiTheme="minorHAnsi"/>
                <w:sz w:val="20"/>
                <w:szCs w:val="20"/>
              </w:rPr>
              <w:t>)</w:t>
            </w:r>
          </w:p>
          <w:p w14:paraId="7516CDB1" w14:textId="77777777" w:rsidR="004E6B30" w:rsidRPr="008411C6" w:rsidRDefault="004E6B30" w:rsidP="003A61B9">
            <w:pPr>
              <w:spacing w:after="0" w:line="240" w:lineRule="auto"/>
              <w:jc w:val="center"/>
              <w:rPr>
                <w:rFonts w:asciiTheme="minorHAnsi" w:hAnsiTheme="minorHAnsi"/>
                <w:sz w:val="20"/>
                <w:szCs w:val="20"/>
              </w:rPr>
            </w:pPr>
            <w:r w:rsidRPr="008411C6">
              <w:rPr>
                <w:rFonts w:asciiTheme="minorHAnsi" w:hAnsiTheme="minorHAnsi"/>
                <w:sz w:val="20"/>
                <w:szCs w:val="20"/>
              </w:rPr>
              <w:t xml:space="preserve">Not </w:t>
            </w:r>
            <w:proofErr w:type="spellStart"/>
            <w:r w:rsidRPr="008411C6">
              <w:rPr>
                <w:rFonts w:asciiTheme="minorHAnsi" w:hAnsiTheme="minorHAnsi"/>
                <w:sz w:val="20"/>
                <w:szCs w:val="20"/>
              </w:rPr>
              <w:t>Persistent</w:t>
            </w:r>
            <w:r>
              <w:rPr>
                <w:rFonts w:asciiTheme="minorHAnsi" w:hAnsiTheme="minorHAnsi"/>
                <w:sz w:val="20"/>
                <w:szCs w:val="20"/>
                <w:vertAlign w:val="superscript"/>
              </w:rPr>
              <w:t>A</w:t>
            </w:r>
            <w:proofErr w:type="spellEnd"/>
          </w:p>
        </w:tc>
        <w:tc>
          <w:tcPr>
            <w:tcW w:w="3060" w:type="dxa"/>
            <w:vAlign w:val="center"/>
          </w:tcPr>
          <w:p w14:paraId="606509CB" w14:textId="77777777" w:rsidR="004E6B30" w:rsidRDefault="004E6B30" w:rsidP="005B26EF">
            <w:pPr>
              <w:spacing w:after="0" w:line="240" w:lineRule="auto"/>
              <w:jc w:val="center"/>
              <w:rPr>
                <w:rFonts w:asciiTheme="minorHAnsi" w:hAnsiTheme="minorHAnsi"/>
                <w:sz w:val="20"/>
                <w:szCs w:val="20"/>
              </w:rPr>
            </w:pPr>
            <w:r w:rsidRPr="00CC46B4">
              <w:rPr>
                <w:rFonts w:asciiTheme="minorHAnsi" w:hAnsiTheme="minorHAnsi"/>
                <w:sz w:val="20"/>
                <w:szCs w:val="20"/>
              </w:rPr>
              <w:t>MRID 43325401</w:t>
            </w:r>
          </w:p>
          <w:p w14:paraId="06DDEE20" w14:textId="2FC9F69E" w:rsidR="005B26EF" w:rsidRPr="00CC46B4" w:rsidRDefault="005B26EF" w:rsidP="005B26EF">
            <w:pPr>
              <w:spacing w:after="0" w:line="240" w:lineRule="auto"/>
              <w:jc w:val="center"/>
              <w:rPr>
                <w:rFonts w:asciiTheme="minorHAnsi" w:hAnsiTheme="minorHAnsi"/>
                <w:sz w:val="20"/>
                <w:szCs w:val="20"/>
              </w:rPr>
            </w:pPr>
            <w:r>
              <w:rPr>
                <w:rFonts w:asciiTheme="minorHAnsi" w:hAnsiTheme="minorHAnsi"/>
                <w:sz w:val="20"/>
                <w:szCs w:val="20"/>
              </w:rPr>
              <w:t>(supplemental)</w:t>
            </w:r>
          </w:p>
        </w:tc>
      </w:tr>
      <w:tr w:rsidR="004E6B30" w:rsidRPr="008411C6" w14:paraId="15267082" w14:textId="77777777" w:rsidTr="006724D4">
        <w:tc>
          <w:tcPr>
            <w:tcW w:w="2880" w:type="dxa"/>
            <w:vAlign w:val="center"/>
          </w:tcPr>
          <w:p w14:paraId="56364F65" w14:textId="6A900F2A" w:rsidR="004E6B30" w:rsidRPr="008411C6" w:rsidRDefault="004E6B30" w:rsidP="006724D4">
            <w:pPr>
              <w:keepNext/>
              <w:rPr>
                <w:rFonts w:asciiTheme="minorHAnsi" w:hAnsiTheme="minorHAnsi"/>
                <w:sz w:val="20"/>
                <w:szCs w:val="20"/>
              </w:rPr>
            </w:pPr>
            <w:r w:rsidRPr="008411C6">
              <w:rPr>
                <w:rFonts w:asciiTheme="minorHAnsi" w:hAnsiTheme="minorHAnsi"/>
                <w:sz w:val="20"/>
                <w:szCs w:val="20"/>
              </w:rPr>
              <w:t>Anaerobic aquatic metabolism half-life (days)</w:t>
            </w:r>
            <w:r>
              <w:rPr>
                <w:rFonts w:asciiTheme="minorHAnsi" w:hAnsiTheme="minorHAnsi"/>
                <w:sz w:val="20"/>
                <w:szCs w:val="20"/>
              </w:rPr>
              <w:t xml:space="preserve"> </w:t>
            </w:r>
          </w:p>
        </w:tc>
        <w:tc>
          <w:tcPr>
            <w:tcW w:w="3960" w:type="dxa"/>
            <w:gridSpan w:val="2"/>
            <w:vAlign w:val="center"/>
          </w:tcPr>
          <w:p w14:paraId="37E60349" w14:textId="7EAC9E36" w:rsidR="009511DE" w:rsidRDefault="004E6B30" w:rsidP="003A61B9">
            <w:pPr>
              <w:spacing w:after="0" w:line="240" w:lineRule="auto"/>
              <w:jc w:val="center"/>
              <w:rPr>
                <w:rFonts w:asciiTheme="minorHAnsi" w:hAnsiTheme="minorHAnsi"/>
                <w:sz w:val="20"/>
                <w:szCs w:val="20"/>
              </w:rPr>
            </w:pPr>
            <w:r>
              <w:rPr>
                <w:rFonts w:asciiTheme="minorHAnsi" w:hAnsiTheme="minorHAnsi"/>
                <w:sz w:val="20"/>
                <w:szCs w:val="20"/>
              </w:rPr>
              <w:t>2.5</w:t>
            </w:r>
            <w:r w:rsidR="009511DE">
              <w:rPr>
                <w:rFonts w:asciiTheme="minorHAnsi" w:hAnsiTheme="minorHAnsi"/>
                <w:sz w:val="20"/>
                <w:szCs w:val="20"/>
              </w:rPr>
              <w:t xml:space="preserve"> (loam, pH</w:t>
            </w:r>
            <w:r w:rsidR="00420776">
              <w:rPr>
                <w:rFonts w:asciiTheme="minorHAnsi" w:hAnsiTheme="minorHAnsi"/>
                <w:sz w:val="20"/>
                <w:szCs w:val="20"/>
              </w:rPr>
              <w:t xml:space="preserve"> </w:t>
            </w:r>
            <w:r w:rsidR="009511DE">
              <w:rPr>
                <w:rFonts w:asciiTheme="minorHAnsi" w:hAnsiTheme="minorHAnsi"/>
                <w:sz w:val="20"/>
                <w:szCs w:val="20"/>
              </w:rPr>
              <w:t>5.9, 20</w:t>
            </w:r>
            <w:r w:rsidR="009511DE">
              <w:rPr>
                <w:sz w:val="20"/>
                <w:szCs w:val="20"/>
              </w:rPr>
              <w:t>±</w:t>
            </w:r>
            <w:r w:rsidR="009511DE">
              <w:rPr>
                <w:rFonts w:asciiTheme="minorHAnsi" w:hAnsiTheme="minorHAnsi"/>
                <w:sz w:val="20"/>
                <w:szCs w:val="20"/>
              </w:rPr>
              <w:t>2</w:t>
            </w:r>
            <w:r w:rsidR="009511DE" w:rsidRPr="008411C6">
              <w:rPr>
                <w:rFonts w:asciiTheme="minorHAnsi" w:hAnsiTheme="minorHAnsi"/>
                <w:sz w:val="20"/>
                <w:szCs w:val="20"/>
                <w:vertAlign w:val="superscript"/>
              </w:rPr>
              <w:t xml:space="preserve"> o</w:t>
            </w:r>
            <w:r w:rsidR="009511DE" w:rsidRPr="008411C6">
              <w:rPr>
                <w:rFonts w:asciiTheme="minorHAnsi" w:hAnsiTheme="minorHAnsi"/>
                <w:sz w:val="20"/>
                <w:szCs w:val="20"/>
              </w:rPr>
              <w:t>C</w:t>
            </w:r>
            <w:r w:rsidR="009511DE">
              <w:rPr>
                <w:rFonts w:asciiTheme="minorHAnsi" w:hAnsiTheme="minorHAnsi"/>
                <w:sz w:val="20"/>
                <w:szCs w:val="20"/>
              </w:rPr>
              <w:t>)</w:t>
            </w:r>
          </w:p>
          <w:p w14:paraId="7C90BBF7" w14:textId="3777857E" w:rsidR="004E6B30" w:rsidRPr="008411C6" w:rsidRDefault="004E6B30" w:rsidP="003A61B9">
            <w:pPr>
              <w:spacing w:after="0" w:line="240" w:lineRule="auto"/>
              <w:jc w:val="center"/>
              <w:rPr>
                <w:rFonts w:asciiTheme="minorHAnsi" w:hAnsiTheme="minorHAnsi"/>
                <w:sz w:val="20"/>
                <w:szCs w:val="20"/>
              </w:rPr>
            </w:pPr>
            <w:r w:rsidRPr="008411C6">
              <w:rPr>
                <w:rFonts w:asciiTheme="minorHAnsi" w:hAnsiTheme="minorHAnsi"/>
                <w:sz w:val="20"/>
                <w:szCs w:val="20"/>
              </w:rPr>
              <w:t>2</w:t>
            </w:r>
            <w:r w:rsidR="005B26EF">
              <w:rPr>
                <w:rFonts w:asciiTheme="minorHAnsi" w:hAnsiTheme="minorHAnsi"/>
                <w:sz w:val="20"/>
                <w:szCs w:val="20"/>
              </w:rPr>
              <w:t>0.5</w:t>
            </w:r>
            <w:r w:rsidR="009511DE">
              <w:rPr>
                <w:rFonts w:asciiTheme="minorHAnsi" w:hAnsiTheme="minorHAnsi"/>
                <w:sz w:val="20"/>
                <w:szCs w:val="20"/>
              </w:rPr>
              <w:t xml:space="preserve"> (loamy sand, pH</w:t>
            </w:r>
            <w:r w:rsidR="00420776">
              <w:rPr>
                <w:rFonts w:asciiTheme="minorHAnsi" w:hAnsiTheme="minorHAnsi"/>
                <w:sz w:val="20"/>
                <w:szCs w:val="20"/>
              </w:rPr>
              <w:t xml:space="preserve"> </w:t>
            </w:r>
            <w:r w:rsidR="009511DE">
              <w:rPr>
                <w:rFonts w:asciiTheme="minorHAnsi" w:hAnsiTheme="minorHAnsi"/>
                <w:sz w:val="20"/>
                <w:szCs w:val="20"/>
              </w:rPr>
              <w:t>8.0, 20</w:t>
            </w:r>
            <w:r w:rsidR="009511DE">
              <w:rPr>
                <w:sz w:val="20"/>
                <w:szCs w:val="20"/>
              </w:rPr>
              <w:t>±</w:t>
            </w:r>
            <w:r w:rsidR="009511DE">
              <w:rPr>
                <w:rFonts w:asciiTheme="minorHAnsi" w:hAnsiTheme="minorHAnsi"/>
                <w:sz w:val="20"/>
                <w:szCs w:val="20"/>
              </w:rPr>
              <w:t>2</w:t>
            </w:r>
            <w:r w:rsidR="009511DE" w:rsidRPr="008411C6">
              <w:rPr>
                <w:rFonts w:asciiTheme="minorHAnsi" w:hAnsiTheme="minorHAnsi"/>
                <w:sz w:val="20"/>
                <w:szCs w:val="20"/>
                <w:vertAlign w:val="superscript"/>
              </w:rPr>
              <w:t xml:space="preserve"> o</w:t>
            </w:r>
            <w:r w:rsidR="009511DE" w:rsidRPr="008411C6">
              <w:rPr>
                <w:rFonts w:asciiTheme="minorHAnsi" w:hAnsiTheme="minorHAnsi"/>
                <w:sz w:val="20"/>
                <w:szCs w:val="20"/>
              </w:rPr>
              <w:t>C</w:t>
            </w:r>
            <w:r w:rsidR="009511DE">
              <w:rPr>
                <w:rFonts w:asciiTheme="minorHAnsi" w:hAnsiTheme="minorHAnsi"/>
                <w:sz w:val="20"/>
                <w:szCs w:val="20"/>
              </w:rPr>
              <w:t>)</w:t>
            </w:r>
          </w:p>
        </w:tc>
        <w:tc>
          <w:tcPr>
            <w:tcW w:w="3060" w:type="dxa"/>
            <w:vAlign w:val="center"/>
          </w:tcPr>
          <w:p w14:paraId="3E77BD1C" w14:textId="77777777" w:rsidR="004E6B30" w:rsidRDefault="004E6B30" w:rsidP="005B26EF">
            <w:pPr>
              <w:spacing w:after="0" w:line="240" w:lineRule="auto"/>
              <w:jc w:val="center"/>
              <w:rPr>
                <w:rFonts w:asciiTheme="minorHAnsi" w:hAnsiTheme="minorHAnsi"/>
                <w:sz w:val="20"/>
                <w:szCs w:val="20"/>
              </w:rPr>
            </w:pPr>
            <w:r w:rsidRPr="008411C6">
              <w:rPr>
                <w:rFonts w:asciiTheme="minorHAnsi" w:hAnsiTheme="minorHAnsi"/>
                <w:sz w:val="20"/>
                <w:szCs w:val="20"/>
              </w:rPr>
              <w:t xml:space="preserve"> MRID 4924530</w:t>
            </w:r>
            <w:r w:rsidR="00C41D50">
              <w:rPr>
                <w:rFonts w:asciiTheme="minorHAnsi" w:hAnsiTheme="minorHAnsi"/>
                <w:sz w:val="20"/>
                <w:szCs w:val="20"/>
              </w:rPr>
              <w:t>2</w:t>
            </w:r>
          </w:p>
          <w:p w14:paraId="5787F09C" w14:textId="216F52D2" w:rsidR="00C41D50" w:rsidRPr="008411C6" w:rsidRDefault="00C41D50" w:rsidP="005B26EF">
            <w:pPr>
              <w:spacing w:after="0" w:line="240" w:lineRule="auto"/>
              <w:jc w:val="center"/>
              <w:rPr>
                <w:rFonts w:asciiTheme="minorHAnsi" w:hAnsiTheme="minorHAnsi"/>
                <w:sz w:val="20"/>
                <w:szCs w:val="20"/>
              </w:rPr>
            </w:pPr>
            <w:r>
              <w:rPr>
                <w:rFonts w:asciiTheme="minorHAnsi" w:hAnsiTheme="minorHAnsi"/>
                <w:sz w:val="20"/>
                <w:szCs w:val="20"/>
              </w:rPr>
              <w:t>(supplemental)</w:t>
            </w:r>
          </w:p>
        </w:tc>
      </w:tr>
      <w:tr w:rsidR="004E6B30" w:rsidRPr="008411C6" w14:paraId="5E6A16B0" w14:textId="77777777" w:rsidTr="006724D4">
        <w:tc>
          <w:tcPr>
            <w:tcW w:w="2880" w:type="dxa"/>
            <w:vAlign w:val="center"/>
          </w:tcPr>
          <w:p w14:paraId="7EB6EAEA" w14:textId="2F19A1DE" w:rsidR="004E6B30" w:rsidRPr="008411C6" w:rsidRDefault="004E6B30" w:rsidP="006724D4">
            <w:pPr>
              <w:rPr>
                <w:rFonts w:asciiTheme="minorHAnsi" w:hAnsiTheme="minorHAnsi"/>
                <w:sz w:val="20"/>
                <w:szCs w:val="20"/>
              </w:rPr>
            </w:pPr>
            <w:r w:rsidRPr="008411C6">
              <w:rPr>
                <w:rFonts w:asciiTheme="minorHAnsi" w:hAnsiTheme="minorHAnsi"/>
                <w:sz w:val="20"/>
                <w:szCs w:val="20"/>
              </w:rPr>
              <w:t>Organic-carbon normalized soil –water distribution coefficients (Koc) L/</w:t>
            </w:r>
            <w:proofErr w:type="spellStart"/>
            <w:r w:rsidRPr="008411C6">
              <w:rPr>
                <w:rFonts w:asciiTheme="minorHAnsi" w:hAnsiTheme="minorHAnsi"/>
                <w:sz w:val="20"/>
                <w:szCs w:val="20"/>
              </w:rPr>
              <w:t>kg</w:t>
            </w:r>
            <w:r w:rsidRPr="009511DE">
              <w:rPr>
                <w:rFonts w:asciiTheme="minorHAnsi" w:hAnsiTheme="minorHAnsi"/>
                <w:sz w:val="20"/>
                <w:szCs w:val="20"/>
                <w:vertAlign w:val="subscript"/>
              </w:rPr>
              <w:t>OC</w:t>
            </w:r>
            <w:proofErr w:type="spellEnd"/>
          </w:p>
        </w:tc>
        <w:tc>
          <w:tcPr>
            <w:tcW w:w="3960" w:type="dxa"/>
            <w:gridSpan w:val="2"/>
            <w:vAlign w:val="center"/>
          </w:tcPr>
          <w:p w14:paraId="1E38485C" w14:textId="4D803DAE" w:rsidR="00420776" w:rsidRDefault="004E6B30" w:rsidP="003A61B9">
            <w:pPr>
              <w:spacing w:after="0" w:line="240" w:lineRule="auto"/>
              <w:jc w:val="center"/>
              <w:rPr>
                <w:rFonts w:asciiTheme="minorHAnsi" w:hAnsiTheme="minorHAnsi"/>
                <w:sz w:val="20"/>
                <w:szCs w:val="20"/>
              </w:rPr>
            </w:pPr>
            <w:r>
              <w:rPr>
                <w:rFonts w:asciiTheme="minorHAnsi" w:hAnsiTheme="minorHAnsi"/>
                <w:sz w:val="20"/>
                <w:szCs w:val="20"/>
              </w:rPr>
              <w:t>36</w:t>
            </w:r>
            <w:r w:rsidR="00420776">
              <w:rPr>
                <w:rFonts w:asciiTheme="minorHAnsi" w:hAnsiTheme="minorHAnsi"/>
                <w:sz w:val="20"/>
                <w:szCs w:val="20"/>
              </w:rPr>
              <w:t xml:space="preserve"> (silt loam)</w:t>
            </w:r>
          </w:p>
          <w:p w14:paraId="74F4A8AF" w14:textId="37506EDE" w:rsidR="00420776" w:rsidRDefault="00420776" w:rsidP="003A61B9">
            <w:pPr>
              <w:spacing w:after="0" w:line="240" w:lineRule="auto"/>
              <w:jc w:val="center"/>
              <w:rPr>
                <w:rFonts w:asciiTheme="minorHAnsi" w:hAnsiTheme="minorHAnsi"/>
                <w:sz w:val="20"/>
                <w:szCs w:val="20"/>
              </w:rPr>
            </w:pPr>
            <w:r>
              <w:rPr>
                <w:rFonts w:asciiTheme="minorHAnsi" w:hAnsiTheme="minorHAnsi"/>
                <w:sz w:val="20"/>
                <w:szCs w:val="20"/>
              </w:rPr>
              <w:t>39 (sandy loam)</w:t>
            </w:r>
          </w:p>
          <w:p w14:paraId="78C70210" w14:textId="151CC9B4" w:rsidR="00420776" w:rsidRDefault="00420776" w:rsidP="003A61B9">
            <w:pPr>
              <w:spacing w:after="0" w:line="240" w:lineRule="auto"/>
              <w:jc w:val="center"/>
              <w:rPr>
                <w:rFonts w:asciiTheme="minorHAnsi" w:hAnsiTheme="minorHAnsi"/>
                <w:sz w:val="20"/>
                <w:szCs w:val="20"/>
              </w:rPr>
            </w:pPr>
            <w:r>
              <w:rPr>
                <w:rFonts w:asciiTheme="minorHAnsi" w:hAnsiTheme="minorHAnsi"/>
                <w:sz w:val="20"/>
                <w:szCs w:val="20"/>
              </w:rPr>
              <w:t>45 (silt loam)</w:t>
            </w:r>
          </w:p>
          <w:p w14:paraId="4A5EFBFB" w14:textId="761FA250" w:rsidR="004E6B30" w:rsidRPr="008411C6" w:rsidRDefault="004E6B30" w:rsidP="003A61B9">
            <w:pPr>
              <w:spacing w:after="0" w:line="240" w:lineRule="auto"/>
              <w:jc w:val="center"/>
              <w:rPr>
                <w:rFonts w:asciiTheme="minorHAnsi" w:hAnsiTheme="minorHAnsi"/>
                <w:sz w:val="20"/>
                <w:szCs w:val="20"/>
              </w:rPr>
            </w:pPr>
            <w:r>
              <w:rPr>
                <w:rFonts w:asciiTheme="minorHAnsi" w:hAnsiTheme="minorHAnsi"/>
                <w:sz w:val="20"/>
                <w:szCs w:val="20"/>
              </w:rPr>
              <w:t>65</w:t>
            </w:r>
            <w:r w:rsidR="00420776">
              <w:rPr>
                <w:rFonts w:asciiTheme="minorHAnsi" w:hAnsiTheme="minorHAnsi"/>
                <w:sz w:val="20"/>
                <w:szCs w:val="20"/>
              </w:rPr>
              <w:t xml:space="preserve"> (sandy loam)</w:t>
            </w:r>
          </w:p>
          <w:p w14:paraId="38F5B875" w14:textId="77777777" w:rsidR="004E6B30" w:rsidRPr="008411C6" w:rsidRDefault="004E6B30" w:rsidP="003A61B9">
            <w:pPr>
              <w:spacing w:after="0" w:line="240" w:lineRule="auto"/>
              <w:jc w:val="center"/>
              <w:rPr>
                <w:rFonts w:asciiTheme="minorHAnsi" w:hAnsiTheme="minorHAnsi"/>
                <w:sz w:val="20"/>
                <w:szCs w:val="20"/>
              </w:rPr>
            </w:pPr>
            <w:proofErr w:type="spellStart"/>
            <w:r w:rsidRPr="008411C6">
              <w:rPr>
                <w:rFonts w:asciiTheme="minorHAnsi" w:hAnsiTheme="minorHAnsi"/>
                <w:sz w:val="20"/>
                <w:szCs w:val="20"/>
              </w:rPr>
              <w:t>Mobile</w:t>
            </w:r>
            <w:r>
              <w:rPr>
                <w:rFonts w:asciiTheme="minorHAnsi" w:hAnsiTheme="minorHAnsi"/>
                <w:sz w:val="20"/>
                <w:szCs w:val="20"/>
                <w:vertAlign w:val="superscript"/>
              </w:rPr>
              <w:t>B</w:t>
            </w:r>
            <w:proofErr w:type="spellEnd"/>
          </w:p>
        </w:tc>
        <w:tc>
          <w:tcPr>
            <w:tcW w:w="3060" w:type="dxa"/>
            <w:vAlign w:val="center"/>
          </w:tcPr>
          <w:p w14:paraId="715F75C9" w14:textId="77777777" w:rsidR="004E6B30" w:rsidRDefault="004E6B30" w:rsidP="005B26EF">
            <w:pPr>
              <w:spacing w:after="0" w:line="240" w:lineRule="auto"/>
              <w:jc w:val="center"/>
              <w:rPr>
                <w:rFonts w:asciiTheme="minorHAnsi" w:hAnsiTheme="minorHAnsi"/>
                <w:sz w:val="20"/>
                <w:szCs w:val="20"/>
              </w:rPr>
            </w:pPr>
            <w:r>
              <w:rPr>
                <w:rFonts w:asciiTheme="minorHAnsi" w:hAnsiTheme="minorHAnsi"/>
                <w:sz w:val="20"/>
                <w:szCs w:val="20"/>
              </w:rPr>
              <w:t>MRID 00161884</w:t>
            </w:r>
          </w:p>
          <w:p w14:paraId="45B2260A" w14:textId="57E1BAF5" w:rsidR="00BE78CA" w:rsidRPr="008411C6" w:rsidRDefault="00BE78CA" w:rsidP="005B26EF">
            <w:pPr>
              <w:spacing w:after="0" w:line="240" w:lineRule="auto"/>
              <w:jc w:val="center"/>
              <w:rPr>
                <w:rFonts w:asciiTheme="minorHAnsi" w:hAnsiTheme="minorHAnsi"/>
                <w:sz w:val="20"/>
                <w:szCs w:val="20"/>
              </w:rPr>
            </w:pPr>
            <w:r>
              <w:rPr>
                <w:rFonts w:asciiTheme="minorHAnsi" w:hAnsiTheme="minorHAnsi"/>
                <w:sz w:val="20"/>
                <w:szCs w:val="20"/>
              </w:rPr>
              <w:t>(acceptable)</w:t>
            </w:r>
          </w:p>
        </w:tc>
      </w:tr>
      <w:tr w:rsidR="004E6B30" w:rsidRPr="008411C6" w14:paraId="21C3C4D5" w14:textId="77777777" w:rsidTr="006724D4">
        <w:tc>
          <w:tcPr>
            <w:tcW w:w="2880" w:type="dxa"/>
            <w:tcBorders>
              <w:bottom w:val="single" w:sz="4" w:space="0" w:color="auto"/>
            </w:tcBorders>
            <w:vAlign w:val="center"/>
          </w:tcPr>
          <w:p w14:paraId="26F53B9A" w14:textId="77777777" w:rsidR="004E6B30" w:rsidRPr="008411C6" w:rsidRDefault="004E6B30" w:rsidP="006724D4">
            <w:pPr>
              <w:rPr>
                <w:rFonts w:asciiTheme="minorHAnsi" w:hAnsiTheme="minorHAnsi"/>
                <w:sz w:val="20"/>
                <w:szCs w:val="20"/>
                <w:highlight w:val="green"/>
              </w:rPr>
            </w:pPr>
            <w:r w:rsidRPr="008411C6">
              <w:rPr>
                <w:rFonts w:asciiTheme="minorHAnsi" w:hAnsiTheme="minorHAnsi"/>
                <w:sz w:val="20"/>
                <w:szCs w:val="20"/>
              </w:rPr>
              <w:t>Terrestrial field dissipation DT</w:t>
            </w:r>
            <w:r w:rsidRPr="008411C6">
              <w:rPr>
                <w:rFonts w:asciiTheme="minorHAnsi" w:hAnsiTheme="minorHAnsi"/>
                <w:sz w:val="20"/>
                <w:szCs w:val="20"/>
                <w:vertAlign w:val="subscript"/>
              </w:rPr>
              <w:t>50</w:t>
            </w:r>
            <w:r w:rsidRPr="008411C6">
              <w:rPr>
                <w:rFonts w:asciiTheme="minorHAnsi" w:hAnsiTheme="minorHAnsi"/>
                <w:sz w:val="20"/>
                <w:szCs w:val="20"/>
              </w:rPr>
              <w:t>s</w:t>
            </w:r>
          </w:p>
        </w:tc>
        <w:tc>
          <w:tcPr>
            <w:tcW w:w="3960" w:type="dxa"/>
            <w:gridSpan w:val="2"/>
            <w:tcBorders>
              <w:bottom w:val="single" w:sz="4" w:space="0" w:color="auto"/>
            </w:tcBorders>
            <w:vAlign w:val="center"/>
          </w:tcPr>
          <w:p w14:paraId="28FC385F" w14:textId="77777777" w:rsidR="004E6B30" w:rsidRPr="008411C6" w:rsidRDefault="004E6B30" w:rsidP="003A61B9">
            <w:pPr>
              <w:spacing w:after="0" w:line="240" w:lineRule="auto"/>
              <w:jc w:val="center"/>
              <w:rPr>
                <w:rFonts w:asciiTheme="minorHAnsi" w:hAnsiTheme="minorHAnsi"/>
                <w:sz w:val="20"/>
                <w:szCs w:val="20"/>
              </w:rPr>
            </w:pPr>
            <w:r w:rsidRPr="008411C6">
              <w:rPr>
                <w:rFonts w:asciiTheme="minorHAnsi" w:hAnsiTheme="minorHAnsi"/>
                <w:sz w:val="20"/>
                <w:szCs w:val="20"/>
              </w:rPr>
              <w:t xml:space="preserve">5 – 54 </w:t>
            </w:r>
          </w:p>
        </w:tc>
        <w:tc>
          <w:tcPr>
            <w:tcW w:w="3060" w:type="dxa"/>
            <w:tcBorders>
              <w:bottom w:val="single" w:sz="4" w:space="0" w:color="auto"/>
            </w:tcBorders>
            <w:vAlign w:val="center"/>
          </w:tcPr>
          <w:p w14:paraId="6F0B5B8B" w14:textId="77777777" w:rsidR="004E6B30" w:rsidRPr="008411C6" w:rsidRDefault="004E6B30" w:rsidP="006724D4">
            <w:pPr>
              <w:jc w:val="center"/>
              <w:rPr>
                <w:rFonts w:asciiTheme="minorHAnsi" w:hAnsiTheme="minorHAnsi"/>
                <w:sz w:val="20"/>
                <w:szCs w:val="20"/>
              </w:rPr>
            </w:pPr>
            <w:r>
              <w:rPr>
                <w:rFonts w:asciiTheme="minorHAnsi" w:hAnsiTheme="minorHAnsi"/>
                <w:sz w:val="20"/>
                <w:szCs w:val="20"/>
              </w:rPr>
              <w:t xml:space="preserve">MRIDs 41623901, 41623902, </w:t>
            </w:r>
            <w:r w:rsidRPr="00CC46B4">
              <w:rPr>
                <w:rFonts w:asciiTheme="minorHAnsi" w:hAnsiTheme="minorHAnsi"/>
                <w:sz w:val="20"/>
                <w:szCs w:val="20"/>
              </w:rPr>
              <w:t>42288001, 43217903</w:t>
            </w:r>
          </w:p>
        </w:tc>
      </w:tr>
      <w:tr w:rsidR="004E6B30" w:rsidRPr="008411C6" w14:paraId="38E2DC99" w14:textId="77777777" w:rsidTr="006724D4">
        <w:tc>
          <w:tcPr>
            <w:tcW w:w="2880" w:type="dxa"/>
            <w:tcBorders>
              <w:top w:val="single" w:sz="4" w:space="0" w:color="auto"/>
              <w:left w:val="single" w:sz="4" w:space="0" w:color="auto"/>
              <w:bottom w:val="single" w:sz="4" w:space="0" w:color="auto"/>
              <w:right w:val="single" w:sz="4" w:space="0" w:color="auto"/>
            </w:tcBorders>
            <w:vAlign w:val="center"/>
          </w:tcPr>
          <w:p w14:paraId="6E62D10E" w14:textId="77777777" w:rsidR="004E6B30" w:rsidRPr="008411C6" w:rsidRDefault="004E6B30" w:rsidP="006724D4">
            <w:pPr>
              <w:rPr>
                <w:rFonts w:asciiTheme="minorHAnsi" w:hAnsiTheme="minorHAnsi"/>
                <w:sz w:val="20"/>
                <w:szCs w:val="20"/>
              </w:rPr>
            </w:pPr>
            <w:r w:rsidRPr="008411C6">
              <w:rPr>
                <w:rFonts w:asciiTheme="minorHAnsi" w:hAnsiTheme="minorHAnsi"/>
                <w:sz w:val="20"/>
                <w:szCs w:val="20"/>
              </w:rPr>
              <w:t>Bioconcentration factor (L/kg</w:t>
            </w:r>
            <w:r>
              <w:rPr>
                <w:rFonts w:asciiTheme="minorHAnsi" w:hAnsiTheme="minorHAnsi"/>
                <w:sz w:val="20"/>
                <w:szCs w:val="20"/>
              </w:rPr>
              <w:t>)</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5FFAF055" w14:textId="77777777" w:rsidR="004E6B30" w:rsidRPr="008411C6" w:rsidRDefault="004E6B30" w:rsidP="006724D4">
            <w:pPr>
              <w:jc w:val="center"/>
              <w:rPr>
                <w:rFonts w:asciiTheme="minorHAnsi" w:hAnsiTheme="minorHAnsi"/>
                <w:sz w:val="20"/>
                <w:szCs w:val="20"/>
              </w:rPr>
            </w:pPr>
            <w:r w:rsidRPr="008411C6">
              <w:rPr>
                <w:rFonts w:asciiTheme="minorHAnsi" w:hAnsiTheme="minorHAnsi"/>
                <w:sz w:val="20"/>
                <w:szCs w:val="20"/>
              </w:rPr>
              <w:t>No data</w:t>
            </w:r>
          </w:p>
        </w:tc>
      </w:tr>
      <w:tr w:rsidR="004E6B30" w:rsidRPr="008411C6" w14:paraId="4A8E587A" w14:textId="77777777" w:rsidTr="006724D4">
        <w:tc>
          <w:tcPr>
            <w:tcW w:w="9900" w:type="dxa"/>
            <w:gridSpan w:val="4"/>
            <w:tcBorders>
              <w:top w:val="single" w:sz="4" w:space="0" w:color="auto"/>
              <w:left w:val="nil"/>
              <w:bottom w:val="nil"/>
              <w:right w:val="nil"/>
            </w:tcBorders>
            <w:vAlign w:val="center"/>
          </w:tcPr>
          <w:p w14:paraId="7235ACC0" w14:textId="77777777" w:rsidR="004E6B30" w:rsidRDefault="004E6B30" w:rsidP="006724D4">
            <w:pPr>
              <w:spacing w:after="0" w:line="240" w:lineRule="auto"/>
              <w:rPr>
                <w:rFonts w:asciiTheme="minorHAnsi" w:hAnsiTheme="minorHAnsi"/>
                <w:sz w:val="20"/>
                <w:szCs w:val="20"/>
              </w:rPr>
            </w:pPr>
            <w:r w:rsidRPr="00D27855">
              <w:rPr>
                <w:rFonts w:asciiTheme="minorHAnsi" w:hAnsiTheme="minorHAnsi"/>
                <w:sz w:val="20"/>
                <w:szCs w:val="20"/>
                <w:vertAlign w:val="superscript"/>
              </w:rPr>
              <w:lastRenderedPageBreak/>
              <w:t>A</w:t>
            </w:r>
            <w:r>
              <w:rPr>
                <w:rFonts w:asciiTheme="minorHAnsi" w:hAnsiTheme="minorHAnsi"/>
                <w:sz w:val="20"/>
                <w:szCs w:val="20"/>
              </w:rPr>
              <w:t xml:space="preserve"> </w:t>
            </w:r>
            <w:r w:rsidRPr="00B54D25">
              <w:rPr>
                <w:rFonts w:asciiTheme="minorHAnsi" w:hAnsiTheme="minorHAnsi"/>
                <w:sz w:val="20"/>
                <w:szCs w:val="20"/>
              </w:rPr>
              <w:t xml:space="preserve">Based on the Toxic Release Inventory classification system where half-lives greater than 60 days in water, soil, and sediment are considered persistent and half-life greater than six months are considered very persistent </w:t>
            </w:r>
            <w:r w:rsidRPr="00B54D25">
              <w:rPr>
                <w:rFonts w:asciiTheme="minorHAnsi" w:hAnsiTheme="minorHAnsi"/>
                <w:sz w:val="20"/>
                <w:szCs w:val="20"/>
              </w:rPr>
              <w:fldChar w:fldCharType="begin"/>
            </w:r>
            <w:r w:rsidRPr="00B54D25">
              <w:rPr>
                <w:rFonts w:asciiTheme="minorHAnsi" w:hAnsiTheme="minorHAnsi"/>
                <w:sz w:val="20"/>
                <w:szCs w:val="20"/>
              </w:rPr>
              <w:instrText xml:space="preserve"> ADDIN EN.CITE &lt;EndNote&gt;&lt;Cite&gt;&lt;Author&gt;USEPA&lt;/Author&gt;&lt;Year&gt;2012&lt;/Year&gt;&lt;RecNum&gt;791&lt;/RecNum&gt;&lt;DisplayText&gt;&lt;style font="Times New Roman" size="12"&gt;(USEPA, 2012a)&lt;/style&gt;&lt;/DisplayText&gt;&lt;record&gt;&lt;rec-number&gt;791&lt;/rec-number&gt;&lt;foreign-keys&gt;&lt;key app="EN" db-id="s0xer2w2o0xwx3e0a0tx0sz3zradttw529er" timestamp="1347026140"&gt;791&lt;/key&gt;&lt;/foreign-keys&gt;&lt;ref-type name="EPA Document"&gt;51&lt;/ref-type&gt;&lt;contributors&gt;&lt;authors&gt;&lt;author&gt;USEPA&lt;/author&gt;&lt;/authors&gt;&lt;/contributors&gt;&lt;titles&gt;&lt;title&gt;Criteria Used by the PBT Profiler&lt;/title&gt;&lt;secondary-title&gt;September 4, 2012&lt;/secondary-title&gt;&lt;tertiary-title&gt;Office of Chemical Safety and Pollution Prevention. United States Environmental Protection Agency&lt;/tertiary-title&gt;&lt;/titles&gt;&lt;dates&gt;&lt;year&gt;2012&lt;/year&gt;&lt;/dates&gt;&lt;urls&gt;&lt;related-urls&gt;&lt;url&gt;http://www.pbtprofiler.net/criteria.asp&lt;/url&gt;&lt;/related-urls&gt;&lt;/urls&gt;&lt;access-date&gt;September 7, 2012&lt;/access-date&gt;&lt;/record&gt;&lt;/Cite&gt;&lt;/EndNote&gt;</w:instrText>
            </w:r>
            <w:r w:rsidRPr="00B54D25">
              <w:rPr>
                <w:rFonts w:asciiTheme="minorHAnsi" w:hAnsiTheme="minorHAnsi"/>
                <w:sz w:val="20"/>
                <w:szCs w:val="20"/>
              </w:rPr>
              <w:fldChar w:fldCharType="separate"/>
            </w:r>
            <w:r w:rsidRPr="00B54D25">
              <w:rPr>
                <w:rFonts w:asciiTheme="minorHAnsi" w:hAnsiTheme="minorHAnsi"/>
                <w:noProof/>
                <w:sz w:val="20"/>
                <w:szCs w:val="20"/>
              </w:rPr>
              <w:t>(USEPA, 2012a)</w:t>
            </w:r>
            <w:r w:rsidRPr="00B54D25">
              <w:rPr>
                <w:rFonts w:asciiTheme="minorHAnsi" w:hAnsiTheme="minorHAnsi"/>
                <w:sz w:val="20"/>
                <w:szCs w:val="20"/>
              </w:rPr>
              <w:fldChar w:fldCharType="end"/>
            </w:r>
            <w:r w:rsidRPr="00B54D25">
              <w:rPr>
                <w:rFonts w:asciiTheme="minorHAnsi" w:hAnsiTheme="minorHAnsi"/>
                <w:sz w:val="20"/>
                <w:szCs w:val="20"/>
              </w:rPr>
              <w:t>.</w:t>
            </w:r>
          </w:p>
          <w:p w14:paraId="1031336B" w14:textId="043F2738" w:rsidR="003E49CA" w:rsidRPr="008411C6" w:rsidRDefault="004E6B30" w:rsidP="006724D4">
            <w:pPr>
              <w:spacing w:after="0" w:line="240" w:lineRule="auto"/>
              <w:rPr>
                <w:rFonts w:asciiTheme="minorHAnsi" w:hAnsiTheme="minorHAnsi"/>
                <w:sz w:val="20"/>
                <w:szCs w:val="20"/>
              </w:rPr>
            </w:pPr>
            <w:r>
              <w:rPr>
                <w:rFonts w:asciiTheme="minorHAnsi" w:hAnsiTheme="minorHAnsi"/>
                <w:sz w:val="20"/>
                <w:szCs w:val="20"/>
              </w:rPr>
              <w:t xml:space="preserve"> </w:t>
            </w:r>
            <w:r w:rsidRPr="00880DAD">
              <w:rPr>
                <w:rFonts w:asciiTheme="minorHAnsi" w:hAnsiTheme="minorHAnsi"/>
                <w:sz w:val="20"/>
                <w:szCs w:val="20"/>
                <w:vertAlign w:val="superscript"/>
              </w:rPr>
              <w:t>B</w:t>
            </w:r>
            <w:r>
              <w:rPr>
                <w:rFonts w:asciiTheme="minorHAnsi" w:hAnsiTheme="minorHAnsi"/>
                <w:sz w:val="20"/>
                <w:szCs w:val="20"/>
              </w:rPr>
              <w:t xml:space="preserve"> </w:t>
            </w:r>
            <w:r w:rsidRPr="00B54D25">
              <w:rPr>
                <w:rFonts w:asciiTheme="minorHAnsi" w:hAnsiTheme="minorHAnsi"/>
                <w:sz w:val="20"/>
                <w:szCs w:val="20"/>
              </w:rPr>
              <w:t xml:space="preserve">Mobility was classified using the Food and Agriculture Organization (FAO) classification system </w:t>
            </w:r>
            <w:r w:rsidRPr="00B54D25">
              <w:rPr>
                <w:rFonts w:asciiTheme="minorHAnsi" w:hAnsiTheme="minorHAnsi"/>
                <w:sz w:val="20"/>
                <w:szCs w:val="20"/>
              </w:rPr>
              <w:fldChar w:fldCharType="begin"/>
            </w:r>
            <w:r w:rsidRPr="00B54D25">
              <w:rPr>
                <w:rFonts w:asciiTheme="minorHAnsi" w:hAnsiTheme="minorHAnsi"/>
                <w:sz w:val="20"/>
                <w:szCs w:val="20"/>
              </w:rPr>
              <w:instrText xml:space="preserve"> ADDIN EN.CITE &lt;EndNote&gt;&lt;Cite&gt;&lt;Author&gt;FAO&lt;/Author&gt;&lt;Year&gt;2000&lt;/Year&gt;&lt;RecNum&gt;83&lt;/RecNum&gt;&lt;DisplayText&gt;&lt;style font="Times New Roman" size="12"&gt;(FAO, 2000)&lt;/style&gt;&lt;/DisplayText&gt;&lt;record&gt;&lt;rec-number&gt;83&lt;/rec-number&gt;&lt;foreign-keys&gt;&lt;key app="EN" db-id="s0xer2w2o0xwx3e0a0tx0sz3zradttw529er" timestamp="1247233164"&gt;83&lt;/key&gt;&lt;key app="ENWeb" db-id="RcJqaQrtmCQAAFU55fA"&gt;558&lt;/key&gt;&lt;/foreign-keys&gt;&lt;ref-type name="Book Section"&gt;5&lt;/ref-type&gt;&lt;contributors&gt;&lt;authors&gt;&lt;author&gt;FAO&lt;/author&gt;&lt;/authors&gt;&lt;secondary-authors&gt;&lt;author&gt;FAO Information Division Editorial Group,&lt;/author&gt;&lt;/secondary-authors&gt;&lt;/contributors&gt;&lt;titles&gt;&lt;title&gt;Appendix 2.  Parameters of pesticides that influence processes in the soil&lt;/title&gt;&lt;secondary-title&gt;Pesticide Disposal Series 8.  Assessing Soil Contamination.  A Reference Manual&lt;/secondary-title&gt;&lt;/titles&gt;&lt;dates&gt;&lt;year&gt;2000&lt;/year&gt;&lt;/dates&gt;&lt;pub-location&gt;Rome&lt;/pub-location&gt;&lt;publisher&gt;Food &amp;amp; Agriculture Organization of the United Nations (FAO)&lt;/publisher&gt;&lt;urls&gt;&lt;related-urls&gt;&lt;url&gt;http://www.fao.org/DOCREP/003/X2570E/X2570E06.htm &lt;/url&gt;&lt;/related-urls&gt;&lt;/urls&gt;&lt;access-date&gt;July 10, 2009&lt;/access-date&gt;&lt;/record&gt;&lt;/Cite&gt;&lt;/EndNote&gt;</w:instrText>
            </w:r>
            <w:r w:rsidRPr="00B54D25">
              <w:rPr>
                <w:rFonts w:asciiTheme="minorHAnsi" w:hAnsiTheme="minorHAnsi"/>
                <w:sz w:val="20"/>
                <w:szCs w:val="20"/>
              </w:rPr>
              <w:fldChar w:fldCharType="separate"/>
            </w:r>
            <w:r w:rsidRPr="00B54D25">
              <w:rPr>
                <w:rFonts w:asciiTheme="minorHAnsi" w:hAnsiTheme="minorHAnsi"/>
                <w:noProof/>
                <w:sz w:val="20"/>
                <w:szCs w:val="20"/>
              </w:rPr>
              <w:t>(FAO, 2000)</w:t>
            </w:r>
            <w:r w:rsidRPr="00B54D25">
              <w:rPr>
                <w:rFonts w:asciiTheme="minorHAnsi" w:hAnsiTheme="minorHAnsi"/>
                <w:sz w:val="20"/>
                <w:szCs w:val="20"/>
              </w:rPr>
              <w:fldChar w:fldCharType="end"/>
            </w:r>
            <w:r w:rsidRPr="00B54D25">
              <w:rPr>
                <w:rFonts w:asciiTheme="minorHAnsi" w:hAnsiTheme="minorHAnsi"/>
                <w:sz w:val="20"/>
                <w:szCs w:val="20"/>
              </w:rPr>
              <w:t>.</w:t>
            </w:r>
          </w:p>
        </w:tc>
      </w:tr>
    </w:tbl>
    <w:p w14:paraId="722988EC" w14:textId="77D0DFE2" w:rsidR="00012DCA" w:rsidRPr="00BB66CA" w:rsidRDefault="00BB66CA" w:rsidP="00BB1C28">
      <w:pPr>
        <w:pStyle w:val="BE-MainHeader"/>
      </w:pPr>
      <w:bookmarkStart w:id="8" w:name="_Toc65590491"/>
      <w:bookmarkEnd w:id="2"/>
      <w:bookmarkEnd w:id="3"/>
      <w:r w:rsidRPr="00BB66CA">
        <w:rPr>
          <w:caps w:val="0"/>
        </w:rPr>
        <w:t>Identification of Transformation Products of Concern</w:t>
      </w:r>
      <w:bookmarkEnd w:id="8"/>
    </w:p>
    <w:p w14:paraId="04F56DA2" w14:textId="79F721B6" w:rsidR="004E6B30" w:rsidRDefault="004E6B30" w:rsidP="004E6B30">
      <w:pPr>
        <w:rPr>
          <w:rFonts w:asciiTheme="minorHAnsi" w:hAnsiTheme="minorHAnsi"/>
        </w:rPr>
      </w:pPr>
      <w:r w:rsidRPr="008F5C0F">
        <w:t xml:space="preserve">Major </w:t>
      </w:r>
      <w:r>
        <w:t xml:space="preserve">methomyl </w:t>
      </w:r>
      <w:r w:rsidRPr="008F5C0F">
        <w:t>degradates include methomyl oxime (S-methyl-N-</w:t>
      </w:r>
      <w:proofErr w:type="spellStart"/>
      <w:r w:rsidRPr="008F5C0F">
        <w:t>hydroxythioacetim</w:t>
      </w:r>
      <w:r>
        <w:t>idate</w:t>
      </w:r>
      <w:proofErr w:type="spellEnd"/>
      <w:r>
        <w:t>), acetonitrile, acetamide</w:t>
      </w:r>
      <w:r w:rsidRPr="008F5C0F">
        <w:t>,</w:t>
      </w:r>
      <w:r>
        <w:t xml:space="preserve"> </w:t>
      </w:r>
      <w:r w:rsidRPr="008F5C0F">
        <w:t>and CO</w:t>
      </w:r>
      <w:r w:rsidRPr="003A61B9">
        <w:rPr>
          <w:vertAlign w:val="subscript"/>
        </w:rPr>
        <w:t>2</w:t>
      </w:r>
      <w:r w:rsidRPr="008F5C0F">
        <w:t xml:space="preserve">.  </w:t>
      </w:r>
      <w:r>
        <w:rPr>
          <w:rFonts w:asciiTheme="minorHAnsi" w:hAnsiTheme="minorHAnsi"/>
        </w:rPr>
        <w:t>M</w:t>
      </w:r>
      <w:r w:rsidRPr="00D27855">
        <w:rPr>
          <w:rFonts w:asciiTheme="minorHAnsi" w:hAnsiTheme="minorHAnsi"/>
        </w:rPr>
        <w:t>ethomyl oxime (S-methyl-N-</w:t>
      </w:r>
      <w:proofErr w:type="spellStart"/>
      <w:r w:rsidRPr="00D27855">
        <w:rPr>
          <w:rFonts w:asciiTheme="minorHAnsi" w:hAnsiTheme="minorHAnsi"/>
        </w:rPr>
        <w:t>hydroxythioacetimidate</w:t>
      </w:r>
      <w:proofErr w:type="spellEnd"/>
      <w:r w:rsidRPr="00D27855">
        <w:rPr>
          <w:rFonts w:asciiTheme="minorHAnsi" w:hAnsiTheme="minorHAnsi"/>
        </w:rPr>
        <w:t>)</w:t>
      </w:r>
      <w:r>
        <w:rPr>
          <w:rFonts w:asciiTheme="minorHAnsi" w:hAnsiTheme="minorHAnsi"/>
        </w:rPr>
        <w:t xml:space="preserve"> was</w:t>
      </w:r>
      <w:r w:rsidRPr="00D27855">
        <w:rPr>
          <w:rFonts w:asciiTheme="minorHAnsi" w:hAnsiTheme="minorHAnsi"/>
        </w:rPr>
        <w:t xml:space="preserve"> detected at a maximum of 44% in the alkaline hydrolysis study</w:t>
      </w:r>
      <w:r w:rsidR="003A61B9">
        <w:rPr>
          <w:rFonts w:asciiTheme="minorHAnsi" w:hAnsiTheme="minorHAnsi"/>
        </w:rPr>
        <w:t>.</w:t>
      </w:r>
      <w:r w:rsidRPr="00D27855">
        <w:rPr>
          <w:rFonts w:asciiTheme="minorHAnsi" w:hAnsiTheme="minorHAnsi"/>
        </w:rPr>
        <w:t xml:space="preserve"> </w:t>
      </w:r>
      <w:r w:rsidR="003A61B9">
        <w:rPr>
          <w:rFonts w:asciiTheme="minorHAnsi" w:hAnsiTheme="minorHAnsi"/>
        </w:rPr>
        <w:t>A</w:t>
      </w:r>
      <w:r w:rsidRPr="00D27855">
        <w:rPr>
          <w:rFonts w:asciiTheme="minorHAnsi" w:hAnsiTheme="minorHAnsi"/>
        </w:rPr>
        <w:t xml:space="preserve">cetonitrile </w:t>
      </w:r>
      <w:r>
        <w:rPr>
          <w:rFonts w:asciiTheme="minorHAnsi" w:hAnsiTheme="minorHAnsi"/>
        </w:rPr>
        <w:t xml:space="preserve">was </w:t>
      </w:r>
      <w:r w:rsidRPr="00D27855">
        <w:rPr>
          <w:rFonts w:asciiTheme="minorHAnsi" w:hAnsiTheme="minorHAnsi"/>
        </w:rPr>
        <w:t>detected at a maximum of 66%, 40% and 27% in the aqueous photolysis, soil photolysis and aerobic aquatic metabolism studies, respectively</w:t>
      </w:r>
      <w:r w:rsidR="003A61B9">
        <w:rPr>
          <w:rFonts w:asciiTheme="minorHAnsi" w:hAnsiTheme="minorHAnsi"/>
        </w:rPr>
        <w:t>.</w:t>
      </w:r>
      <w:r w:rsidRPr="00D27855">
        <w:rPr>
          <w:rFonts w:asciiTheme="minorHAnsi" w:hAnsiTheme="minorHAnsi"/>
        </w:rPr>
        <w:t xml:space="preserve"> </w:t>
      </w:r>
      <w:r w:rsidR="003A61B9">
        <w:rPr>
          <w:rFonts w:asciiTheme="minorHAnsi" w:hAnsiTheme="minorHAnsi"/>
        </w:rPr>
        <w:t>A</w:t>
      </w:r>
      <w:r w:rsidRPr="00D27855">
        <w:rPr>
          <w:rFonts w:asciiTheme="minorHAnsi" w:hAnsiTheme="minorHAnsi"/>
        </w:rPr>
        <w:t xml:space="preserve">cetamide </w:t>
      </w:r>
      <w:r>
        <w:rPr>
          <w:rFonts w:asciiTheme="minorHAnsi" w:hAnsiTheme="minorHAnsi"/>
        </w:rPr>
        <w:t xml:space="preserve">was </w:t>
      </w:r>
      <w:r w:rsidRPr="00D27855">
        <w:rPr>
          <w:rFonts w:asciiTheme="minorHAnsi" w:hAnsiTheme="minorHAnsi"/>
        </w:rPr>
        <w:t>detected at 14% in the aerobic aquatic metabolism study</w:t>
      </w:r>
      <w:r w:rsidR="003A61B9">
        <w:rPr>
          <w:rFonts w:asciiTheme="minorHAnsi" w:hAnsiTheme="minorHAnsi"/>
        </w:rPr>
        <w:t>.</w:t>
      </w:r>
      <w:r w:rsidRPr="00D27855">
        <w:rPr>
          <w:rFonts w:asciiTheme="minorHAnsi" w:hAnsiTheme="minorHAnsi"/>
        </w:rPr>
        <w:t xml:space="preserve"> CO</w:t>
      </w:r>
      <w:r w:rsidRPr="00D27855">
        <w:rPr>
          <w:rFonts w:asciiTheme="minorHAnsi" w:hAnsiTheme="minorHAnsi"/>
          <w:vertAlign w:val="subscript"/>
        </w:rPr>
        <w:t>2</w:t>
      </w:r>
      <w:r w:rsidRPr="00D27855">
        <w:rPr>
          <w:rFonts w:asciiTheme="minorHAnsi" w:hAnsiTheme="minorHAnsi"/>
        </w:rPr>
        <w:t xml:space="preserve"> </w:t>
      </w:r>
      <w:r>
        <w:rPr>
          <w:rFonts w:asciiTheme="minorHAnsi" w:hAnsiTheme="minorHAnsi"/>
        </w:rPr>
        <w:t xml:space="preserve">was </w:t>
      </w:r>
      <w:r w:rsidRPr="00D27855">
        <w:rPr>
          <w:rFonts w:asciiTheme="minorHAnsi" w:hAnsiTheme="minorHAnsi"/>
        </w:rPr>
        <w:t>detected at 22.5-75% in the aerobic soil, anaerobic soil, and aquatic metabolism studies.  The only non-volatile degradate in the laboratory studies was methomyl oxime (S-methyl-N-</w:t>
      </w:r>
      <w:proofErr w:type="spellStart"/>
      <w:r w:rsidRPr="00D27855">
        <w:rPr>
          <w:rFonts w:asciiTheme="minorHAnsi" w:hAnsiTheme="minorHAnsi"/>
        </w:rPr>
        <w:t>hydroxythioacetimidate</w:t>
      </w:r>
      <w:proofErr w:type="spellEnd"/>
      <w:r w:rsidRPr="00D27855">
        <w:rPr>
          <w:rFonts w:asciiTheme="minorHAnsi" w:hAnsiTheme="minorHAnsi"/>
        </w:rPr>
        <w:t xml:space="preserve">). It was present at high concentrations in the alkaline hydrolysis </w:t>
      </w:r>
      <w:r w:rsidR="003A61B9" w:rsidRPr="00D27855">
        <w:rPr>
          <w:rFonts w:asciiTheme="minorHAnsi" w:hAnsiTheme="minorHAnsi"/>
        </w:rPr>
        <w:t>study but</w:t>
      </w:r>
      <w:r w:rsidRPr="00D27855">
        <w:rPr>
          <w:rFonts w:asciiTheme="minorHAnsi" w:hAnsiTheme="minorHAnsi"/>
        </w:rPr>
        <w:t xml:space="preserve"> was only a minor degradate in the aerobic soil metabolism, anaerobic soil metabolism, photolysis and aerobic aquatic metabolism studies.</w:t>
      </w:r>
      <w:r>
        <w:rPr>
          <w:rFonts w:asciiTheme="minorHAnsi" w:hAnsiTheme="minorHAnsi"/>
        </w:rPr>
        <w:t xml:space="preserve"> </w:t>
      </w:r>
      <w:r w:rsidRPr="008F5C0F">
        <w:t xml:space="preserve">There are data demonstrating the formation of methomyl sulfoxide during disinfection (chlorination) in water treatment (MRID 46210701), although this compound was not found in any environmental fate studies.  </w:t>
      </w:r>
    </w:p>
    <w:p w14:paraId="7A4DD7E7" w14:textId="584D4131" w:rsidR="00D92417" w:rsidRDefault="004E6B30" w:rsidP="004E6B30">
      <w:r>
        <w:rPr>
          <w:rFonts w:asciiTheme="minorHAnsi" w:hAnsiTheme="minorHAnsi"/>
        </w:rPr>
        <w:t xml:space="preserve">None of the major methomyl degradates identified in the environmental fate studies </w:t>
      </w:r>
      <w:proofErr w:type="gramStart"/>
      <w:r>
        <w:rPr>
          <w:rFonts w:asciiTheme="minorHAnsi" w:hAnsiTheme="minorHAnsi"/>
        </w:rPr>
        <w:t xml:space="preserve">is </w:t>
      </w:r>
      <w:r w:rsidRPr="00BB13F9">
        <w:t>considered to be</w:t>
      </w:r>
      <w:proofErr w:type="gramEnd"/>
      <w:r>
        <w:t xml:space="preserve"> of</w:t>
      </w:r>
      <w:r w:rsidRPr="00BB13F9">
        <w:t xml:space="preserve"> toxicological concern </w:t>
      </w:r>
      <w:r>
        <w:t>based on the available data.  None of these degradates</w:t>
      </w:r>
      <w:r w:rsidRPr="00BB13F9">
        <w:t xml:space="preserve"> contain a carbamate functional group. </w:t>
      </w:r>
      <w:r>
        <w:t xml:space="preserve"> Furthermore, based on previous a Quantitative Structural-activity Relationship (QSAR) analyses, the degradates are estimated to be less toxic than the parent (see </w:t>
      </w:r>
      <w:r w:rsidRPr="004E6B30">
        <w:rPr>
          <w:b/>
        </w:rPr>
        <w:t>USEPA, 2012</w:t>
      </w:r>
      <w:r w:rsidR="00B96731">
        <w:rPr>
          <w:b/>
        </w:rPr>
        <w:t>c</w:t>
      </w:r>
      <w:r>
        <w:t xml:space="preserve">.  </w:t>
      </w:r>
      <w:r w:rsidRPr="00BB13F9">
        <w:t xml:space="preserve">Therefore, </w:t>
      </w:r>
      <w:r w:rsidRPr="006F3826">
        <w:t xml:space="preserve">the potential risks associated with the </w:t>
      </w:r>
      <w:r>
        <w:t>degradates</w:t>
      </w:r>
      <w:r w:rsidRPr="006F3826">
        <w:t xml:space="preserve"> will not be quantitatively assessed </w:t>
      </w:r>
      <w:r>
        <w:t xml:space="preserve">because </w:t>
      </w:r>
      <w:r w:rsidRPr="006F3826">
        <w:t>r</w:t>
      </w:r>
      <w:r>
        <w:t>isks</w:t>
      </w:r>
      <w:r w:rsidRPr="006F3826">
        <w:t xml:space="preserve"> associated with the </w:t>
      </w:r>
      <w:r>
        <w:t>degradates</w:t>
      </w:r>
      <w:r w:rsidRPr="006F3826">
        <w:t xml:space="preserve"> are not expected to materially influence (</w:t>
      </w:r>
      <w:r w:rsidRPr="006F3826">
        <w:rPr>
          <w:i/>
        </w:rPr>
        <w:t>i.e</w:t>
      </w:r>
      <w:r w:rsidRPr="006F3826">
        <w:t xml:space="preserve">., change) any species-specific effects determination that is based on </w:t>
      </w:r>
      <w:r>
        <w:t>methomyl parent.</w:t>
      </w:r>
    </w:p>
    <w:p w14:paraId="4B9BD73F" w14:textId="77777777" w:rsidR="00B03AFF" w:rsidRPr="00BB66CA" w:rsidRDefault="00BB66CA" w:rsidP="00C957C4">
      <w:pPr>
        <w:pStyle w:val="BE-MainHeader"/>
      </w:pPr>
      <w:bookmarkStart w:id="9" w:name="_Toc436129214"/>
      <w:bookmarkStart w:id="10" w:name="_Toc436129319"/>
      <w:bookmarkStart w:id="11" w:name="_Toc65590492"/>
      <w:r w:rsidRPr="00BB66CA">
        <w:rPr>
          <w:caps w:val="0"/>
        </w:rPr>
        <w:t>Measures of Aquatic Exposure</w:t>
      </w:r>
      <w:bookmarkEnd w:id="9"/>
      <w:bookmarkEnd w:id="10"/>
      <w:bookmarkEnd w:id="11"/>
    </w:p>
    <w:p w14:paraId="349D662D" w14:textId="77777777" w:rsidR="00B03AFF" w:rsidRPr="00AC04D4" w:rsidRDefault="00B03AFF" w:rsidP="00377E46">
      <w:pPr>
        <w:keepNext/>
        <w:spacing w:after="0" w:line="240" w:lineRule="auto"/>
        <w:rPr>
          <w:rFonts w:asciiTheme="minorHAnsi" w:hAnsiTheme="minorHAnsi"/>
        </w:rPr>
      </w:pPr>
    </w:p>
    <w:p w14:paraId="3E248FDA" w14:textId="0D9745B7" w:rsidR="0054355E" w:rsidRDefault="00B03AFF" w:rsidP="00031461">
      <w:pPr>
        <w:keepNext/>
        <w:rPr>
          <w:rFonts w:asciiTheme="minorHAnsi" w:hAnsiTheme="minorHAnsi" w:cs="Times New Roman"/>
        </w:rPr>
      </w:pPr>
      <w:r w:rsidRPr="00AC04D4">
        <w:rPr>
          <w:rFonts w:asciiTheme="minorHAnsi" w:hAnsiTheme="minorHAnsi" w:cs="Times New Roman"/>
        </w:rPr>
        <w:t>In general, maximum application rates and minimum applic</w:t>
      </w:r>
      <w:r w:rsidR="00034545" w:rsidRPr="00AC04D4">
        <w:rPr>
          <w:rFonts w:asciiTheme="minorHAnsi" w:hAnsiTheme="minorHAnsi" w:cs="Times New Roman"/>
        </w:rPr>
        <w:t>ation retreatment intervals are</w:t>
      </w:r>
      <w:r w:rsidRPr="00AC04D4">
        <w:rPr>
          <w:rFonts w:asciiTheme="minorHAnsi" w:hAnsiTheme="minorHAnsi" w:cs="Times New Roman"/>
        </w:rPr>
        <w:t xml:space="preserve"> modeled to estimate the exposure to </w:t>
      </w:r>
      <w:r w:rsidR="008821B1">
        <w:rPr>
          <w:rFonts w:asciiTheme="minorHAnsi" w:hAnsiTheme="minorHAnsi" w:cs="Times New Roman"/>
        </w:rPr>
        <w:t>methomyl</w:t>
      </w:r>
      <w:r w:rsidRPr="00AC04D4">
        <w:rPr>
          <w:rFonts w:asciiTheme="minorHAnsi" w:hAnsiTheme="minorHAnsi" w:cs="Times New Roman"/>
        </w:rPr>
        <w:t xml:space="preserve"> based on the master use summary document (</w:t>
      </w:r>
      <w:r w:rsidR="00786777" w:rsidRPr="00A93FB9">
        <w:rPr>
          <w:rFonts w:asciiTheme="minorHAnsi" w:hAnsiTheme="minorHAnsi" w:cs="Times New Roman"/>
          <w:b/>
        </w:rPr>
        <w:t>APPENDIX 1-</w:t>
      </w:r>
      <w:r w:rsidR="00511D2C">
        <w:rPr>
          <w:rFonts w:asciiTheme="minorHAnsi" w:hAnsiTheme="minorHAnsi" w:cs="Times New Roman"/>
          <w:b/>
        </w:rPr>
        <w:t>2</w:t>
      </w:r>
      <w:r w:rsidRPr="00AC04D4">
        <w:rPr>
          <w:rFonts w:asciiTheme="minorHAnsi" w:hAnsiTheme="minorHAnsi" w:cs="Times New Roman"/>
        </w:rPr>
        <w:t xml:space="preserve">) developed for </w:t>
      </w:r>
      <w:r w:rsidR="008821B1">
        <w:rPr>
          <w:rFonts w:asciiTheme="minorHAnsi" w:hAnsiTheme="minorHAnsi" w:cs="Times New Roman"/>
        </w:rPr>
        <w:t>methomyl</w:t>
      </w:r>
      <w:r w:rsidRPr="00AC04D4">
        <w:rPr>
          <w:rFonts w:asciiTheme="minorHAnsi" w:hAnsiTheme="minorHAnsi" w:cs="Times New Roman"/>
        </w:rPr>
        <w:t>, unless otherwise noted.</w:t>
      </w:r>
    </w:p>
    <w:p w14:paraId="4168AC9E" w14:textId="43C7797F" w:rsidR="0054355E" w:rsidRDefault="0054355E" w:rsidP="00031461">
      <w:pPr>
        <w:tabs>
          <w:tab w:val="left" w:pos="-1080"/>
          <w:tab w:val="left" w:pos="-720"/>
          <w:tab w:val="left" w:pos="0"/>
          <w:tab w:val="left" w:pos="720"/>
          <w:tab w:val="left" w:pos="1440"/>
          <w:tab w:val="left" w:pos="2160"/>
          <w:tab w:val="left" w:pos="2880"/>
          <w:tab w:val="left" w:pos="3600"/>
          <w:tab w:val="left" w:pos="4320"/>
          <w:tab w:val="right" w:pos="9270"/>
        </w:tabs>
        <w:rPr>
          <w:rFonts w:asciiTheme="minorHAnsi" w:hAnsiTheme="minorHAnsi" w:cs="Times New Roman"/>
        </w:rPr>
      </w:pPr>
      <w:r>
        <w:rPr>
          <w:rFonts w:asciiTheme="minorHAnsi" w:hAnsiTheme="minorHAnsi" w:cs="Times New Roman"/>
        </w:rPr>
        <w:t>Methomyl</w:t>
      </w:r>
      <w:r w:rsidRPr="00516947">
        <w:rPr>
          <w:rFonts w:asciiTheme="minorHAnsi" w:hAnsiTheme="minorHAnsi" w:cs="Times New Roman"/>
        </w:rPr>
        <w:t>-specific modeling scenarios are used for modeling each use. This includes the selection of scenarios and agronomic practices (</w:t>
      </w:r>
      <w:r w:rsidRPr="00516947">
        <w:rPr>
          <w:rFonts w:asciiTheme="minorHAnsi" w:hAnsiTheme="minorHAnsi" w:cs="Times New Roman"/>
          <w:i/>
        </w:rPr>
        <w:t>e.g.</w:t>
      </w:r>
      <w:r w:rsidRPr="00516947">
        <w:rPr>
          <w:rFonts w:asciiTheme="minorHAnsi" w:hAnsiTheme="minorHAnsi" w:cs="Times New Roman"/>
        </w:rPr>
        <w:t xml:space="preserve">, applications methods, dates). </w:t>
      </w:r>
      <w:r w:rsidR="00B67A8D" w:rsidRPr="00B67A8D">
        <w:rPr>
          <w:rFonts w:asciiTheme="minorHAnsi" w:hAnsiTheme="minorHAnsi" w:cs="Times New Roman"/>
          <w:b/>
        </w:rPr>
        <w:fldChar w:fldCharType="begin"/>
      </w:r>
      <w:r w:rsidR="00B67A8D" w:rsidRPr="00B67A8D">
        <w:rPr>
          <w:rFonts w:asciiTheme="minorHAnsi" w:hAnsiTheme="minorHAnsi" w:cs="Times New Roman"/>
          <w:b/>
        </w:rPr>
        <w:instrText xml:space="preserve"> REF _Ref32556984 \h  \* MERGEFORMAT </w:instrText>
      </w:r>
      <w:r w:rsidR="00B67A8D" w:rsidRPr="00B67A8D">
        <w:rPr>
          <w:rFonts w:asciiTheme="minorHAnsi" w:hAnsiTheme="minorHAnsi" w:cs="Times New Roman"/>
          <w:b/>
        </w:rPr>
      </w:r>
      <w:r w:rsidR="00B67A8D" w:rsidRPr="00B67A8D">
        <w:rPr>
          <w:rFonts w:asciiTheme="minorHAnsi" w:hAnsiTheme="minorHAnsi" w:cs="Times New Roman"/>
          <w:b/>
        </w:rPr>
        <w:fldChar w:fldCharType="separate"/>
      </w:r>
      <w:r w:rsidR="00B67A8D" w:rsidRPr="00B67A8D">
        <w:rPr>
          <w:b/>
        </w:rPr>
        <w:t>Table 3-</w:t>
      </w:r>
      <w:r w:rsidR="00B67A8D" w:rsidRPr="00B67A8D">
        <w:rPr>
          <w:b/>
          <w:noProof/>
        </w:rPr>
        <w:t>4</w:t>
      </w:r>
      <w:r w:rsidR="00B67A8D" w:rsidRPr="00B67A8D">
        <w:rPr>
          <w:rFonts w:asciiTheme="minorHAnsi" w:hAnsiTheme="minorHAnsi" w:cs="Times New Roman"/>
          <w:b/>
        </w:rPr>
        <w:fldChar w:fldCharType="end"/>
      </w:r>
      <w:r w:rsidRPr="00516947">
        <w:rPr>
          <w:rFonts w:asciiTheme="minorHAnsi" w:hAnsiTheme="minorHAnsi" w:cs="Times New Roman"/>
        </w:rPr>
        <w:t xml:space="preserve"> </w:t>
      </w:r>
      <w:r>
        <w:rPr>
          <w:rFonts w:asciiTheme="minorHAnsi" w:hAnsiTheme="minorHAnsi" w:cs="Times New Roman"/>
        </w:rPr>
        <w:t xml:space="preserve">include </w:t>
      </w:r>
      <w:r w:rsidRPr="00516947">
        <w:rPr>
          <w:rFonts w:asciiTheme="minorHAnsi" w:hAnsiTheme="minorHAnsi" w:cs="Times New Roman"/>
        </w:rPr>
        <w:t xml:space="preserve">model input parameters as well as the justification for selecting these parameters; however, the general approaches used are described below. </w:t>
      </w:r>
    </w:p>
    <w:p w14:paraId="78D16972" w14:textId="015AAD7A" w:rsidR="00B03AFF" w:rsidRPr="00BB66CA" w:rsidRDefault="00B03AFF" w:rsidP="00C957C4">
      <w:pPr>
        <w:pStyle w:val="BE-SubHeader"/>
      </w:pPr>
      <w:bookmarkStart w:id="12" w:name="_Toc436129215"/>
      <w:bookmarkStart w:id="13" w:name="_Toc436129320"/>
      <w:bookmarkStart w:id="14" w:name="_Toc65590493"/>
      <w:r w:rsidRPr="00BB66CA">
        <w:lastRenderedPageBreak/>
        <w:t>Aquatic Exposure Models</w:t>
      </w:r>
      <w:bookmarkEnd w:id="12"/>
      <w:bookmarkEnd w:id="13"/>
      <w:bookmarkEnd w:id="14"/>
    </w:p>
    <w:p w14:paraId="14C73DEB" w14:textId="77777777" w:rsidR="00B03AFF" w:rsidRPr="00AC04D4" w:rsidRDefault="00B03AFF" w:rsidP="000F0B84">
      <w:pPr>
        <w:keepNext/>
        <w:spacing w:after="0" w:line="240" w:lineRule="auto"/>
        <w:rPr>
          <w:rFonts w:asciiTheme="minorHAnsi" w:hAnsiTheme="minorHAnsi" w:cs="Times New Roman"/>
        </w:rPr>
      </w:pPr>
    </w:p>
    <w:p w14:paraId="272AD755" w14:textId="77777777" w:rsidR="00990A5D" w:rsidRDefault="00B03AFF" w:rsidP="00990A5D">
      <w:pPr>
        <w:tabs>
          <w:tab w:val="left" w:pos="-1080"/>
          <w:tab w:val="left" w:pos="-720"/>
          <w:tab w:val="left" w:pos="0"/>
          <w:tab w:val="left" w:pos="720"/>
          <w:tab w:val="left" w:pos="1440"/>
          <w:tab w:val="left" w:pos="2160"/>
          <w:tab w:val="left" w:pos="2880"/>
          <w:tab w:val="left" w:pos="3600"/>
          <w:tab w:val="left" w:pos="4320"/>
          <w:tab w:val="right" w:pos="9270"/>
        </w:tabs>
        <w:spacing w:after="0"/>
      </w:pPr>
      <w:r w:rsidRPr="00E4095D">
        <w:rPr>
          <w:rFonts w:asciiTheme="minorHAnsi" w:hAnsiTheme="minorHAnsi" w:cs="Times New Roman"/>
        </w:rPr>
        <w:t xml:space="preserve">Aquatic exposures (surface water and benthic sediment pore water) are quantitatively estimated for </w:t>
      </w:r>
      <w:r w:rsidR="002E17F1" w:rsidRPr="00E4095D">
        <w:rPr>
          <w:rFonts w:asciiTheme="minorHAnsi" w:hAnsiTheme="minorHAnsi" w:cs="Times New Roman"/>
        </w:rPr>
        <w:t xml:space="preserve">representative </w:t>
      </w:r>
      <w:r w:rsidR="00805BD5" w:rsidRPr="00E4095D">
        <w:rPr>
          <w:rFonts w:asciiTheme="minorHAnsi" w:hAnsiTheme="minorHAnsi" w:cs="Times New Roman"/>
        </w:rPr>
        <w:t>methomyl</w:t>
      </w:r>
      <w:r w:rsidRPr="00E4095D">
        <w:rPr>
          <w:rFonts w:asciiTheme="minorHAnsi" w:hAnsiTheme="minorHAnsi" w:cs="Times New Roman"/>
        </w:rPr>
        <w:t xml:space="preserve"> uses included on the master u</w:t>
      </w:r>
      <w:r w:rsidR="00786777" w:rsidRPr="00E4095D">
        <w:rPr>
          <w:rFonts w:asciiTheme="minorHAnsi" w:hAnsiTheme="minorHAnsi" w:cs="Times New Roman"/>
        </w:rPr>
        <w:t>se summary document (</w:t>
      </w:r>
      <w:r w:rsidR="00786777" w:rsidRPr="00A93FB9">
        <w:rPr>
          <w:rFonts w:asciiTheme="minorHAnsi" w:hAnsiTheme="minorHAnsi" w:cs="Times New Roman"/>
          <w:b/>
        </w:rPr>
        <w:t>APPENDIX 1-</w:t>
      </w:r>
      <w:r w:rsidR="003E61BA">
        <w:rPr>
          <w:rFonts w:asciiTheme="minorHAnsi" w:hAnsiTheme="minorHAnsi" w:cs="Times New Roman"/>
          <w:b/>
        </w:rPr>
        <w:t>2</w:t>
      </w:r>
      <w:r w:rsidRPr="00E4095D">
        <w:rPr>
          <w:rFonts w:asciiTheme="minorHAnsi" w:hAnsiTheme="minorHAnsi" w:cs="Times New Roman"/>
        </w:rPr>
        <w:t>) by HUC 2 Regions</w:t>
      </w:r>
      <w:r w:rsidR="00BA36C4" w:rsidRPr="00E4095D">
        <w:rPr>
          <w:rFonts w:asciiTheme="minorHAnsi" w:hAnsiTheme="minorHAnsi" w:cs="Times New Roman"/>
        </w:rPr>
        <w:t xml:space="preserve"> (</w:t>
      </w:r>
      <w:r w:rsidR="00F1797B" w:rsidRPr="00F1797B">
        <w:rPr>
          <w:rFonts w:asciiTheme="minorHAnsi" w:hAnsiTheme="minorHAnsi" w:cs="Times New Roman"/>
          <w:b/>
        </w:rPr>
        <w:fldChar w:fldCharType="begin"/>
      </w:r>
      <w:r w:rsidR="00F1797B" w:rsidRPr="00F1797B">
        <w:rPr>
          <w:rFonts w:asciiTheme="minorHAnsi" w:hAnsiTheme="minorHAnsi" w:cs="Times New Roman"/>
          <w:b/>
        </w:rPr>
        <w:instrText xml:space="preserve"> REF _Ref32557100 \h  \* MERGEFORMAT </w:instrText>
      </w:r>
      <w:r w:rsidR="00F1797B" w:rsidRPr="00F1797B">
        <w:rPr>
          <w:rFonts w:asciiTheme="minorHAnsi" w:hAnsiTheme="minorHAnsi" w:cs="Times New Roman"/>
          <w:b/>
        </w:rPr>
      </w:r>
      <w:r w:rsidR="00F1797B" w:rsidRPr="00F1797B">
        <w:rPr>
          <w:rFonts w:asciiTheme="minorHAnsi" w:hAnsiTheme="minorHAnsi" w:cs="Times New Roman"/>
          <w:b/>
        </w:rPr>
        <w:fldChar w:fldCharType="separate"/>
      </w:r>
      <w:r w:rsidR="00F1797B" w:rsidRPr="00F1797B">
        <w:rPr>
          <w:b/>
        </w:rPr>
        <w:t>Figure 3-1</w:t>
      </w:r>
      <w:r w:rsidR="00F1797B" w:rsidRPr="00F1797B">
        <w:rPr>
          <w:rFonts w:asciiTheme="minorHAnsi" w:hAnsiTheme="minorHAnsi" w:cs="Times New Roman"/>
          <w:b/>
        </w:rPr>
        <w:fldChar w:fldCharType="end"/>
      </w:r>
      <w:r w:rsidR="00BA36C4" w:rsidRPr="00E4095D">
        <w:rPr>
          <w:rFonts w:asciiTheme="minorHAnsi" w:hAnsiTheme="minorHAnsi" w:cs="Times New Roman"/>
        </w:rPr>
        <w:t>)</w:t>
      </w:r>
      <w:r w:rsidRPr="00E4095D">
        <w:rPr>
          <w:rFonts w:asciiTheme="minorHAnsi" w:hAnsiTheme="minorHAnsi" w:cs="Times New Roman"/>
        </w:rPr>
        <w:t xml:space="preserve"> and by aquatic bin</w:t>
      </w:r>
      <w:r w:rsidR="00516947" w:rsidRPr="00E4095D">
        <w:rPr>
          <w:rFonts w:asciiTheme="minorHAnsi" w:hAnsiTheme="minorHAnsi" w:cs="Times New Roman"/>
        </w:rPr>
        <w:t xml:space="preserve"> (2-7)</w:t>
      </w:r>
      <w:r w:rsidRPr="00E4095D">
        <w:rPr>
          <w:rFonts w:asciiTheme="minorHAnsi" w:hAnsiTheme="minorHAnsi" w:cs="Times New Roman"/>
        </w:rPr>
        <w:t xml:space="preserve"> using the </w:t>
      </w:r>
      <w:r w:rsidR="00683513" w:rsidRPr="00E4095D">
        <w:t>Pesticide Root Zone Model (PRZM</w:t>
      </w:r>
      <w:r w:rsidR="00D23932" w:rsidRPr="00E4095D">
        <w:t>5</w:t>
      </w:r>
      <w:r w:rsidR="00683513" w:rsidRPr="00E4095D">
        <w:t>) and the Variable Volume Water Model (VVWM)</w:t>
      </w:r>
      <w:r w:rsidR="006A104E" w:rsidRPr="00E4095D">
        <w:rPr>
          <w:rStyle w:val="FootnoteReference"/>
        </w:rPr>
        <w:footnoteReference w:id="5"/>
      </w:r>
      <w:r w:rsidR="00FF557C">
        <w:t xml:space="preserve"> in the Pesticides in Water Calculator (PWC)</w:t>
      </w:r>
      <w:r w:rsidR="00516947" w:rsidRPr="00E4095D">
        <w:t xml:space="preserve">. As mentioned elsewhere, the flowing aquatic bins include bin 2 low flow, bin 3 moderate flow, and bin 4 high flow. The static aquatic bins include bin 5 low volume, bin 6 moderate volume, and bin 7 high volume. Additional information on aquatic bins is available in </w:t>
      </w:r>
      <w:r w:rsidR="00786777" w:rsidRPr="00E4095D">
        <w:rPr>
          <w:b/>
          <w:bCs/>
        </w:rPr>
        <w:t xml:space="preserve">ATTACHMENT </w:t>
      </w:r>
      <w:r w:rsidR="0021377A">
        <w:rPr>
          <w:b/>
          <w:bCs/>
        </w:rPr>
        <w:t>1-2</w:t>
      </w:r>
      <w:r w:rsidR="00516947" w:rsidRPr="00E4095D">
        <w:t>. </w:t>
      </w:r>
    </w:p>
    <w:p w14:paraId="057566CD" w14:textId="77777777" w:rsidR="00990A5D" w:rsidRDefault="00990A5D" w:rsidP="00990A5D">
      <w:pPr>
        <w:tabs>
          <w:tab w:val="left" w:pos="-1080"/>
          <w:tab w:val="left" w:pos="-720"/>
          <w:tab w:val="left" w:pos="0"/>
          <w:tab w:val="left" w:pos="720"/>
          <w:tab w:val="left" w:pos="1440"/>
          <w:tab w:val="left" w:pos="2160"/>
          <w:tab w:val="left" w:pos="2880"/>
          <w:tab w:val="left" w:pos="3600"/>
          <w:tab w:val="left" w:pos="4320"/>
          <w:tab w:val="right" w:pos="9270"/>
        </w:tabs>
        <w:spacing w:after="0"/>
      </w:pPr>
    </w:p>
    <w:p w14:paraId="71D86C58" w14:textId="319392D9" w:rsidR="00E4095D" w:rsidRDefault="00990A5D" w:rsidP="00990A5D">
      <w:pPr>
        <w:tabs>
          <w:tab w:val="left" w:pos="-1080"/>
          <w:tab w:val="left" w:pos="-720"/>
          <w:tab w:val="left" w:pos="0"/>
          <w:tab w:val="left" w:pos="720"/>
          <w:tab w:val="left" w:pos="1440"/>
          <w:tab w:val="left" w:pos="2160"/>
          <w:tab w:val="left" w:pos="2880"/>
          <w:tab w:val="left" w:pos="3600"/>
          <w:tab w:val="left" w:pos="4320"/>
          <w:tab w:val="right" w:pos="9270"/>
        </w:tabs>
        <w:spacing w:after="0"/>
      </w:pPr>
      <w:r w:rsidRPr="00F40B7F">
        <w:t>Aquatic</w:t>
      </w:r>
      <w:r w:rsidRPr="00E4095D">
        <w:t xml:space="preserve"> bin 1 represents aquatic habitats associated with terrestrial habitats </w:t>
      </w:r>
      <w:r>
        <w:t>(</w:t>
      </w:r>
      <w:r w:rsidRPr="0038402F">
        <w:rPr>
          <w:i/>
          <w:iCs/>
        </w:rPr>
        <w:t>e.g.,</w:t>
      </w:r>
      <w:r>
        <w:t xml:space="preserve"> riparian zones, seasonal wetlands) </w:t>
      </w:r>
      <w:r w:rsidRPr="00E4095D">
        <w:t>and is simulated using the PRZM5/VVWM</w:t>
      </w:r>
      <w:r>
        <w:t xml:space="preserve"> and the Plant Assessment Tool (</w:t>
      </w:r>
      <w:r w:rsidRPr="003B24C5">
        <w:rPr>
          <w:b/>
          <w:bCs/>
        </w:rPr>
        <w:t>Section 3.</w:t>
      </w:r>
      <w:r>
        <w:rPr>
          <w:b/>
          <w:bCs/>
        </w:rPr>
        <w:t>5</w:t>
      </w:r>
      <w:r>
        <w:t>)</w:t>
      </w:r>
      <w:r w:rsidRPr="00E4095D">
        <w:t>. Aquatic bin</w:t>
      </w:r>
      <w:r>
        <w:t>s 8 and</w:t>
      </w:r>
      <w:r w:rsidRPr="00E4095D">
        <w:t xml:space="preserve"> 9 </w:t>
      </w:r>
      <w:r>
        <w:t>are</w:t>
      </w:r>
      <w:r w:rsidRPr="00E4095D">
        <w:t xml:space="preserve"> </w:t>
      </w:r>
      <w:r>
        <w:t xml:space="preserve">intertidal and </w:t>
      </w:r>
      <w:r w:rsidRPr="00E4095D">
        <w:t>subtidal near shore habitat</w:t>
      </w:r>
      <w:r>
        <w:t>s,</w:t>
      </w:r>
      <w:r w:rsidRPr="00E4095D">
        <w:t xml:space="preserve"> </w:t>
      </w:r>
      <w:r>
        <w:t xml:space="preserve">respectively, </w:t>
      </w:r>
      <w:r w:rsidRPr="00E4095D">
        <w:t xml:space="preserve">and aquatic bin 10 is the offshore marine habitat. EFED does not currently have </w:t>
      </w:r>
      <w:r>
        <w:t xml:space="preserve">standard conceptual </w:t>
      </w:r>
      <w:r w:rsidRPr="00E4095D">
        <w:t>models designed to estimate EECs for the</w:t>
      </w:r>
      <w:r>
        <w:t>se</w:t>
      </w:r>
      <w:r w:rsidRPr="00E4095D">
        <w:t xml:space="preserve"> estuarine/marine systems. EFED and the Services have assigned surrogate freshwater flowing or static systems to evaluate exposure for these estuary and marine bins. Aquatic bin 5 will be used as surrogate for pesticide exposure to species in tidal pools; aquatic bins 2 and 3 will be used for exposure to species at low and high tide, and aquatic bins 4 and 7 will be used to assess exposure to marine species that occasionally inhabit offshore areas.</w:t>
      </w:r>
    </w:p>
    <w:p w14:paraId="055E099B" w14:textId="77777777" w:rsidR="00990A5D" w:rsidRDefault="00990A5D" w:rsidP="00990A5D">
      <w:pPr>
        <w:tabs>
          <w:tab w:val="left" w:pos="-1080"/>
          <w:tab w:val="left" w:pos="-720"/>
          <w:tab w:val="left" w:pos="0"/>
          <w:tab w:val="left" w:pos="720"/>
          <w:tab w:val="left" w:pos="1440"/>
          <w:tab w:val="left" w:pos="2160"/>
          <w:tab w:val="left" w:pos="2880"/>
          <w:tab w:val="left" w:pos="3600"/>
          <w:tab w:val="left" w:pos="4320"/>
          <w:tab w:val="right" w:pos="9270"/>
        </w:tabs>
        <w:spacing w:after="0"/>
      </w:pPr>
    </w:p>
    <w:p w14:paraId="6DA83B39" w14:textId="7FB52AC2" w:rsidR="00E4095D" w:rsidRDefault="00E4095D" w:rsidP="00031461">
      <w:pPr>
        <w:spacing w:afterLines="160" w:after="384"/>
      </w:pPr>
      <w:r>
        <w:t xml:space="preserve">EFED modeled these flowing and static bins in previous </w:t>
      </w:r>
      <w:r w:rsidR="007A3754">
        <w:t>Biological Evaluations (</w:t>
      </w:r>
      <w:r>
        <w:t>BEs</w:t>
      </w:r>
      <w:r w:rsidR="007A3754">
        <w:t>)</w:t>
      </w:r>
      <w:r>
        <w:t xml:space="preserve"> by using watershed drainage areas developed from flowing waterbody relationships and static bin runoff estimates</w:t>
      </w:r>
      <w:r w:rsidR="00033A4B" w:rsidRPr="00033A4B">
        <w:t xml:space="preserve"> (USEPA, 2016a; USEPA, 2016b; USEPA, 2016c).  </w:t>
      </w:r>
      <w:r>
        <w:t xml:space="preserve">However, the results have not been as expected. In short, one would expect daily concentrations in flowing bins to be lower than those in static bins, given that water, and any pesticide, is flowing out of the system. However, in most of the modeling runs the EECs for the flowing bins were higher, and in many cases an order of magnitude higher, than the static bins. </w:t>
      </w:r>
      <w:r w:rsidR="00033A4B" w:rsidRPr="00033A4B">
        <w:t xml:space="preserve">In large part, the higher EECs were the result of modeling a large watershed using assumptions that were designed to simulate a smaller watershed.  For example, it was assumed that the watershed was entirely treated on the same </w:t>
      </w:r>
      <w:r w:rsidR="00033A4B">
        <w:t>day. For a large watershed, it wa</w:t>
      </w:r>
      <w:r w:rsidR="00033A4B" w:rsidRPr="00033A4B">
        <w:t>s not</w:t>
      </w:r>
      <w:r w:rsidR="00033A4B">
        <w:t xml:space="preserve"> expected that this assumption wa</w:t>
      </w:r>
      <w:r w:rsidR="00033A4B" w:rsidRPr="00033A4B">
        <w:t>s appropriate.  For the static waterbodies, the watershed-to-waterbody ratio was not really known but was derived by determining the watershed size needed to generate runoff sufficient to fill the wat</w:t>
      </w:r>
      <w:r w:rsidR="00033A4B">
        <w:t>erbody. This relationship relied</w:t>
      </w:r>
      <w:r w:rsidR="00033A4B" w:rsidRPr="00033A4B">
        <w:t xml:space="preserve"> on modeling conducted using topography, surface soil characteristics, and precipitation specific to the PWC model and scenarios considered highly vulnerable to surface water runoff. As a result, there was much uncertainty with the EECs that were being generated from the modeling in the previously completed BEs.</w:t>
      </w:r>
    </w:p>
    <w:p w14:paraId="3C3928A4" w14:textId="2B1EA2BA" w:rsidR="00990A5D" w:rsidRDefault="00990A5D" w:rsidP="00031461">
      <w:pPr>
        <w:tabs>
          <w:tab w:val="left" w:pos="-1080"/>
          <w:tab w:val="left" w:pos="-720"/>
          <w:tab w:val="left" w:pos="0"/>
          <w:tab w:val="left" w:pos="720"/>
          <w:tab w:val="left" w:pos="1440"/>
          <w:tab w:val="left" w:pos="2160"/>
          <w:tab w:val="left" w:pos="2880"/>
          <w:tab w:val="left" w:pos="3600"/>
          <w:tab w:val="left" w:pos="4320"/>
          <w:tab w:val="right" w:pos="9270"/>
        </w:tabs>
        <w:spacing w:afterLines="160" w:after="384"/>
      </w:pPr>
      <w:r w:rsidRPr="008E49C0">
        <w:t xml:space="preserve">For </w:t>
      </w:r>
      <w:r>
        <w:t>methomyl</w:t>
      </w:r>
      <w:r w:rsidRPr="008E49C0">
        <w:t>, when using PWC, EFED has relied on two standard waterbodies which have been traditionally used in EFED to estimate EECs for the various bins. The standard farm pond was used to develop EECs for the medium and large static bins (</w:t>
      </w:r>
      <w:r w:rsidRPr="008E49C0">
        <w:rPr>
          <w:i/>
        </w:rPr>
        <w:t>e.g.</w:t>
      </w:r>
      <w:r w:rsidRPr="008E49C0">
        <w:t>, bins 6 and 7) and the index reservoir for the medium and large flowing bins (</w:t>
      </w:r>
      <w:r w:rsidRPr="008E49C0">
        <w:rPr>
          <w:i/>
        </w:rPr>
        <w:t>e.g.</w:t>
      </w:r>
      <w:r w:rsidRPr="008E49C0">
        <w:t xml:space="preserve">, bins 3 and 4). For the smallest flowing and static bins (bin 2 and 5), </w:t>
      </w:r>
      <w:r w:rsidRPr="008E49C0">
        <w:lastRenderedPageBreak/>
        <w:t>EFED derived edge of field estimates from the PRZM daily runoff file (</w:t>
      </w:r>
      <w:r w:rsidRPr="008E49C0">
        <w:rPr>
          <w:i/>
        </w:rPr>
        <w:t>e.g.</w:t>
      </w:r>
      <w:r w:rsidRPr="008E49C0">
        <w:t xml:space="preserve">, ZTS file). </w:t>
      </w:r>
      <w:r>
        <w:fldChar w:fldCharType="begin"/>
      </w:r>
      <w:r>
        <w:instrText xml:space="preserve"> REF _Ref56704842 \h </w:instrText>
      </w:r>
      <w:r>
        <w:fldChar w:fldCharType="separate"/>
      </w:r>
      <w:r>
        <w:t>Table 3-</w:t>
      </w:r>
      <w:r>
        <w:fldChar w:fldCharType="end"/>
      </w:r>
      <w:r w:rsidR="00BE3B87">
        <w:t xml:space="preserve">2 </w:t>
      </w:r>
      <w:r w:rsidRPr="008E49C0">
        <w:t xml:space="preserve">provides a crosswalk of the bins and how they were modeled. </w:t>
      </w:r>
    </w:p>
    <w:p w14:paraId="4C9F8D86" w14:textId="77777777" w:rsidR="00BE3B87" w:rsidRDefault="00E4095D" w:rsidP="00031461">
      <w:pPr>
        <w:tabs>
          <w:tab w:val="left" w:pos="-1080"/>
          <w:tab w:val="left" w:pos="-720"/>
          <w:tab w:val="left" w:pos="0"/>
          <w:tab w:val="left" w:pos="720"/>
          <w:tab w:val="left" w:pos="1440"/>
          <w:tab w:val="left" w:pos="2160"/>
          <w:tab w:val="left" w:pos="2880"/>
          <w:tab w:val="left" w:pos="3600"/>
          <w:tab w:val="left" w:pos="4320"/>
          <w:tab w:val="right" w:pos="9270"/>
        </w:tabs>
        <w:spacing w:afterLines="160" w:after="384"/>
      </w:pPr>
      <w:r>
        <w:t xml:space="preserve">While the standard farm pond is bigger than bin 6, the EECs estimated for bin 6 in previous BEs were </w:t>
      </w:r>
      <w:proofErr w:type="gramStart"/>
      <w:r>
        <w:t>similar to</w:t>
      </w:r>
      <w:proofErr w:type="gramEnd"/>
      <w:r>
        <w:t xml:space="preserve"> those generated for bin 7, and so an economy of modeling was deemed appropriate.</w:t>
      </w:r>
    </w:p>
    <w:p w14:paraId="47D96117" w14:textId="41C57B01" w:rsidR="00BE3B87" w:rsidRDefault="00E4095D" w:rsidP="00031461">
      <w:pPr>
        <w:tabs>
          <w:tab w:val="left" w:pos="-1080"/>
          <w:tab w:val="left" w:pos="-720"/>
          <w:tab w:val="left" w:pos="0"/>
          <w:tab w:val="left" w:pos="720"/>
          <w:tab w:val="left" w:pos="1440"/>
          <w:tab w:val="left" w:pos="2160"/>
          <w:tab w:val="left" w:pos="2880"/>
          <w:tab w:val="left" w:pos="3600"/>
          <w:tab w:val="left" w:pos="4320"/>
          <w:tab w:val="right" w:pos="9270"/>
        </w:tabs>
        <w:spacing w:afterLines="160" w:after="384"/>
      </w:pPr>
      <w:r>
        <w:t xml:space="preserve">While the index reservoir has a much lower effluent flowrate than bins 3 and 4, it has been used as a vetted flow-through waterbody for EFED for years, with an accepted watershed-to-waterbody ratio developed for an actual vulnerable watershed (Shipman Reservoir, Shipman, IL) and has been reviewed by a previous </w:t>
      </w:r>
      <w:bookmarkStart w:id="15" w:name="_Hlk520377446"/>
      <w:r w:rsidR="006069A3">
        <w:t>Federal Insecticide Fungicide Rodenticide Act (</w:t>
      </w:r>
      <w:r>
        <w:t>FIFRA</w:t>
      </w:r>
      <w:r w:rsidR="006069A3">
        <w:t>) Scientific Advisory Panel</w:t>
      </w:r>
      <w:r>
        <w:t xml:space="preserve"> </w:t>
      </w:r>
      <w:r w:rsidR="006069A3">
        <w:t>(</w:t>
      </w:r>
      <w:r>
        <w:t>SAP</w:t>
      </w:r>
      <w:r w:rsidR="006069A3">
        <w:t>)</w:t>
      </w:r>
      <w:r>
        <w:t xml:space="preserve"> (</w:t>
      </w:r>
      <w:hyperlink w:anchor="_ENREF_7" w:tooltip="Jones, 1997 #751" w:history="1">
        <w:r w:rsidR="00C06121">
          <w:rPr>
            <w:noProof/>
          </w:rPr>
          <w:t>Jones and Abel, 1997</w:t>
        </w:r>
      </w:hyperlink>
      <w:r w:rsidR="00C06121">
        <w:rPr>
          <w:noProof/>
        </w:rPr>
        <w:t xml:space="preserve">; </w:t>
      </w:r>
      <w:hyperlink w:anchor="_ENREF_22" w:tooltip="USEPA, 1998 #511" w:history="1">
        <w:r w:rsidR="00C06121">
          <w:rPr>
            <w:noProof/>
          </w:rPr>
          <w:t>USEPA, 1998</w:t>
        </w:r>
      </w:hyperlink>
      <w:r w:rsidR="00C06121">
        <w:rPr>
          <w:noProof/>
        </w:rPr>
        <w:t>)</w:t>
      </w:r>
      <w:r>
        <w:t xml:space="preserve">). </w:t>
      </w:r>
      <w:bookmarkEnd w:id="15"/>
      <w:r>
        <w:t>EFED expects the EECs that are generated using the index reservoir to be a conservative surrogate for those observed in bins 3 and 4. The watershed area associated with the index reservoir is roughly an order of magnitude smaller than the average area for a HUC 12 (the smallest areal delineation for an aquatic species range), but within the range of minimum and maximum values (9.54x10</w:t>
      </w:r>
      <w:r w:rsidRPr="00C846D3">
        <w:rPr>
          <w:vertAlign w:val="superscript"/>
        </w:rPr>
        <w:t>7</w:t>
      </w:r>
      <w:r>
        <w:t xml:space="preserve"> m</w:t>
      </w:r>
      <w:r w:rsidRPr="00923C0A">
        <w:rPr>
          <w:vertAlign w:val="superscript"/>
        </w:rPr>
        <w:t>2</w:t>
      </w:r>
      <w:r>
        <w:t>, 2.08x10</w:t>
      </w:r>
      <w:r w:rsidRPr="00C846D3">
        <w:rPr>
          <w:vertAlign w:val="superscript"/>
        </w:rPr>
        <w:t>3</w:t>
      </w:r>
      <w:r>
        <w:t xml:space="preserve"> – 9.24x10</w:t>
      </w:r>
      <w:r w:rsidRPr="00C846D3">
        <w:rPr>
          <w:vertAlign w:val="superscript"/>
        </w:rPr>
        <w:t>9</w:t>
      </w:r>
      <w:r>
        <w:t xml:space="preserve"> m</w:t>
      </w:r>
      <w:r w:rsidRPr="00923C0A">
        <w:rPr>
          <w:vertAlign w:val="superscript"/>
        </w:rPr>
        <w:t>2</w:t>
      </w:r>
      <w:r>
        <w:t>).</w:t>
      </w:r>
    </w:p>
    <w:p w14:paraId="0C5C49AE" w14:textId="38BDC2DB" w:rsidR="0039040A" w:rsidRDefault="00E4095D" w:rsidP="00031461">
      <w:pPr>
        <w:tabs>
          <w:tab w:val="left" w:pos="-1080"/>
          <w:tab w:val="left" w:pos="-720"/>
          <w:tab w:val="left" w:pos="0"/>
          <w:tab w:val="left" w:pos="720"/>
          <w:tab w:val="left" w:pos="1440"/>
          <w:tab w:val="left" w:pos="2160"/>
          <w:tab w:val="left" w:pos="2880"/>
          <w:tab w:val="left" w:pos="3600"/>
          <w:tab w:val="left" w:pos="4320"/>
          <w:tab w:val="right" w:pos="9270"/>
        </w:tabs>
        <w:spacing w:afterLines="160" w:after="384"/>
      </w:pPr>
      <w:r>
        <w:t>Lastly, bins 2 and 5 are very small waterbodies and the EECs in them would be reflective of concentrations in a headwater stream or a standing puddle that received runoff at the edge of a treated field.  As such, edge-of-field concentrations were estimated and used as a surrogate for EECs in these waterbodies.</w:t>
      </w:r>
    </w:p>
    <w:p w14:paraId="03883413" w14:textId="27EF0FDE" w:rsidR="00F7026A" w:rsidRPr="00FA0B87" w:rsidRDefault="00F7026A" w:rsidP="00FF0B43">
      <w:pPr>
        <w:pStyle w:val="BE-Table"/>
      </w:pPr>
      <w:bookmarkStart w:id="16" w:name="_Ref32557072"/>
      <w:bookmarkStart w:id="17" w:name="_Toc65590529"/>
      <w:r w:rsidRPr="00FA0B87">
        <w:t xml:space="preserve">Table </w:t>
      </w:r>
      <w:r>
        <w:t>3-</w:t>
      </w:r>
      <w:fldSimple w:instr=" SEQ Table \* ARABIC ">
        <w:r w:rsidRPr="00FA0B87">
          <w:rPr>
            <w:noProof/>
          </w:rPr>
          <w:t>2</w:t>
        </w:r>
      </w:fldSimple>
      <w:bookmarkEnd w:id="16"/>
      <w:r w:rsidRPr="00FA0B87">
        <w:t xml:space="preserve">. Aquatic </w:t>
      </w:r>
      <w:r w:rsidR="00FF0B43">
        <w:t>B</w:t>
      </w:r>
      <w:r w:rsidRPr="00FA0B87">
        <w:t xml:space="preserve">in, </w:t>
      </w:r>
      <w:r w:rsidR="00FF0B43">
        <w:t>M</w:t>
      </w:r>
      <w:r w:rsidRPr="00FA0B87">
        <w:t xml:space="preserve">odeled </w:t>
      </w:r>
      <w:r w:rsidR="00FF0B43">
        <w:t>W</w:t>
      </w:r>
      <w:r w:rsidRPr="00FA0B87">
        <w:t xml:space="preserve">aterbody </w:t>
      </w:r>
      <w:r w:rsidR="00FF0B43">
        <w:t>C</w:t>
      </w:r>
      <w:r w:rsidRPr="00FA0B87">
        <w:t>rosswalk</w:t>
      </w:r>
      <w:r w:rsidR="00CF1691">
        <w:t>.</w:t>
      </w:r>
      <w:bookmarkEnd w:id="17"/>
    </w:p>
    <w:tbl>
      <w:tblPr>
        <w:tblStyle w:val="TableGrid"/>
        <w:tblW w:w="0" w:type="auto"/>
        <w:tblLook w:val="04A0" w:firstRow="1" w:lastRow="0" w:firstColumn="1" w:lastColumn="0" w:noHBand="0" w:noVBand="1"/>
      </w:tblPr>
      <w:tblGrid>
        <w:gridCol w:w="917"/>
        <w:gridCol w:w="3344"/>
        <w:gridCol w:w="782"/>
        <w:gridCol w:w="837"/>
        <w:gridCol w:w="778"/>
        <w:gridCol w:w="954"/>
        <w:gridCol w:w="1738"/>
      </w:tblGrid>
      <w:tr w:rsidR="00F7026A" w14:paraId="22136ED2" w14:textId="77777777" w:rsidTr="00BE3B87">
        <w:tc>
          <w:tcPr>
            <w:tcW w:w="917" w:type="dxa"/>
            <w:shd w:val="clear" w:color="auto" w:fill="E7E6E6" w:themeFill="background2"/>
          </w:tcPr>
          <w:p w14:paraId="1B425D6C" w14:textId="77777777" w:rsidR="00F7026A" w:rsidRPr="00CF1691" w:rsidRDefault="00F7026A" w:rsidP="003A61B9">
            <w:pPr>
              <w:jc w:val="center"/>
              <w:rPr>
                <w:b/>
                <w:bCs/>
              </w:rPr>
            </w:pPr>
            <w:r w:rsidRPr="00CF1691">
              <w:rPr>
                <w:b/>
                <w:bCs/>
              </w:rPr>
              <w:t>Aquatic Bin</w:t>
            </w:r>
          </w:p>
        </w:tc>
        <w:tc>
          <w:tcPr>
            <w:tcW w:w="3344" w:type="dxa"/>
            <w:shd w:val="clear" w:color="auto" w:fill="E7E6E6" w:themeFill="background2"/>
          </w:tcPr>
          <w:p w14:paraId="5C06CBA1" w14:textId="77777777" w:rsidR="00F7026A" w:rsidRPr="00CF1691" w:rsidRDefault="00F7026A" w:rsidP="003A61B9">
            <w:pPr>
              <w:jc w:val="center"/>
              <w:rPr>
                <w:b/>
                <w:bCs/>
              </w:rPr>
            </w:pPr>
            <w:r w:rsidRPr="00CF1691">
              <w:rPr>
                <w:b/>
                <w:bCs/>
              </w:rPr>
              <w:t>Description</w:t>
            </w:r>
          </w:p>
        </w:tc>
        <w:tc>
          <w:tcPr>
            <w:tcW w:w="782" w:type="dxa"/>
            <w:shd w:val="clear" w:color="auto" w:fill="E7E6E6" w:themeFill="background2"/>
          </w:tcPr>
          <w:p w14:paraId="0BBEBFB3" w14:textId="77777777" w:rsidR="00F7026A" w:rsidRPr="00CF1691" w:rsidRDefault="00F7026A" w:rsidP="003A61B9">
            <w:pPr>
              <w:jc w:val="center"/>
              <w:rPr>
                <w:b/>
                <w:bCs/>
              </w:rPr>
            </w:pPr>
            <w:r w:rsidRPr="00CF1691">
              <w:rPr>
                <w:b/>
                <w:bCs/>
              </w:rPr>
              <w:t>Width (m)</w:t>
            </w:r>
          </w:p>
        </w:tc>
        <w:tc>
          <w:tcPr>
            <w:tcW w:w="837" w:type="dxa"/>
            <w:shd w:val="clear" w:color="auto" w:fill="E7E6E6" w:themeFill="background2"/>
          </w:tcPr>
          <w:p w14:paraId="2FCCF232" w14:textId="77777777" w:rsidR="00F7026A" w:rsidRPr="00CF1691" w:rsidRDefault="00F7026A" w:rsidP="003A61B9">
            <w:pPr>
              <w:jc w:val="center"/>
              <w:rPr>
                <w:b/>
                <w:bCs/>
              </w:rPr>
            </w:pPr>
            <w:r w:rsidRPr="00CF1691">
              <w:rPr>
                <w:b/>
                <w:bCs/>
              </w:rPr>
              <w:t>Length (m)</w:t>
            </w:r>
          </w:p>
        </w:tc>
        <w:tc>
          <w:tcPr>
            <w:tcW w:w="778" w:type="dxa"/>
            <w:shd w:val="clear" w:color="auto" w:fill="E7E6E6" w:themeFill="background2"/>
          </w:tcPr>
          <w:p w14:paraId="64743C88" w14:textId="77777777" w:rsidR="00F7026A" w:rsidRPr="00CF1691" w:rsidRDefault="00F7026A" w:rsidP="003A61B9">
            <w:pPr>
              <w:jc w:val="center"/>
              <w:rPr>
                <w:b/>
                <w:bCs/>
              </w:rPr>
            </w:pPr>
            <w:r w:rsidRPr="00CF1691">
              <w:rPr>
                <w:b/>
                <w:bCs/>
              </w:rPr>
              <w:t>Depth (m)</w:t>
            </w:r>
          </w:p>
        </w:tc>
        <w:tc>
          <w:tcPr>
            <w:tcW w:w="954" w:type="dxa"/>
            <w:shd w:val="clear" w:color="auto" w:fill="E7E6E6" w:themeFill="background2"/>
          </w:tcPr>
          <w:p w14:paraId="5A431B7A" w14:textId="77777777" w:rsidR="00F7026A" w:rsidRPr="00CF1691" w:rsidRDefault="00F7026A" w:rsidP="003A61B9">
            <w:pPr>
              <w:jc w:val="center"/>
              <w:rPr>
                <w:b/>
                <w:bCs/>
              </w:rPr>
            </w:pPr>
            <w:r w:rsidRPr="00CF1691">
              <w:rPr>
                <w:b/>
                <w:bCs/>
              </w:rPr>
              <w:t>Flow (m</w:t>
            </w:r>
            <w:r w:rsidRPr="00CF1691">
              <w:rPr>
                <w:b/>
                <w:bCs/>
                <w:vertAlign w:val="superscript"/>
              </w:rPr>
              <w:t>3</w:t>
            </w:r>
            <w:r w:rsidRPr="00CF1691">
              <w:rPr>
                <w:b/>
                <w:bCs/>
              </w:rPr>
              <w:t>/s)</w:t>
            </w:r>
          </w:p>
        </w:tc>
        <w:tc>
          <w:tcPr>
            <w:tcW w:w="1738" w:type="dxa"/>
            <w:shd w:val="clear" w:color="auto" w:fill="E7E6E6" w:themeFill="background2"/>
          </w:tcPr>
          <w:p w14:paraId="5B81EAA4" w14:textId="77777777" w:rsidR="00F7026A" w:rsidRPr="00CF1691" w:rsidRDefault="00F7026A" w:rsidP="003A61B9">
            <w:pPr>
              <w:jc w:val="center"/>
              <w:rPr>
                <w:b/>
                <w:bCs/>
              </w:rPr>
            </w:pPr>
            <w:r w:rsidRPr="00CF1691">
              <w:rPr>
                <w:b/>
                <w:bCs/>
              </w:rPr>
              <w:t>Waterbody Used for Modeling</w:t>
            </w:r>
          </w:p>
        </w:tc>
      </w:tr>
      <w:tr w:rsidR="00BE3B87" w14:paraId="48AF3D0E" w14:textId="77777777" w:rsidTr="00BE3B87">
        <w:tc>
          <w:tcPr>
            <w:tcW w:w="917" w:type="dxa"/>
          </w:tcPr>
          <w:p w14:paraId="482E86DA" w14:textId="48676E24" w:rsidR="00BE3B87" w:rsidRDefault="00BE3B87" w:rsidP="00BE3B87">
            <w:pPr>
              <w:jc w:val="center"/>
            </w:pPr>
            <w:r>
              <w:rPr>
                <w:sz w:val="20"/>
                <w:szCs w:val="18"/>
              </w:rPr>
              <w:t>1</w:t>
            </w:r>
          </w:p>
        </w:tc>
        <w:tc>
          <w:tcPr>
            <w:tcW w:w="3344" w:type="dxa"/>
          </w:tcPr>
          <w:p w14:paraId="3BF846E4" w14:textId="42F9331E" w:rsidR="00BE3B87" w:rsidRDefault="00BE3B87" w:rsidP="00BE3B87">
            <w:r>
              <w:rPr>
                <w:sz w:val="20"/>
                <w:szCs w:val="18"/>
              </w:rPr>
              <w:t>Wetland</w:t>
            </w:r>
          </w:p>
        </w:tc>
        <w:tc>
          <w:tcPr>
            <w:tcW w:w="782" w:type="dxa"/>
          </w:tcPr>
          <w:p w14:paraId="3EC46FAC" w14:textId="6D2AF025" w:rsidR="00BE3B87" w:rsidRDefault="00BE3B87" w:rsidP="00BE3B87">
            <w:pPr>
              <w:jc w:val="center"/>
            </w:pPr>
            <w:r>
              <w:rPr>
                <w:sz w:val="20"/>
                <w:szCs w:val="18"/>
              </w:rPr>
              <w:t>64</w:t>
            </w:r>
          </w:p>
        </w:tc>
        <w:tc>
          <w:tcPr>
            <w:tcW w:w="837" w:type="dxa"/>
          </w:tcPr>
          <w:p w14:paraId="10FCE0F8" w14:textId="234BAB03" w:rsidR="00BE3B87" w:rsidRDefault="00BE3B87" w:rsidP="00BE3B87">
            <w:pPr>
              <w:jc w:val="center"/>
            </w:pPr>
            <w:r>
              <w:rPr>
                <w:sz w:val="20"/>
                <w:szCs w:val="18"/>
              </w:rPr>
              <w:t>157</w:t>
            </w:r>
          </w:p>
        </w:tc>
        <w:tc>
          <w:tcPr>
            <w:tcW w:w="778" w:type="dxa"/>
          </w:tcPr>
          <w:p w14:paraId="504F4882" w14:textId="28EC5766" w:rsidR="00BE3B87" w:rsidRDefault="00BE3B87" w:rsidP="00BE3B87">
            <w:pPr>
              <w:jc w:val="center"/>
            </w:pPr>
            <w:r>
              <w:rPr>
                <w:sz w:val="20"/>
                <w:szCs w:val="18"/>
              </w:rPr>
              <w:t>0.15</w:t>
            </w:r>
          </w:p>
        </w:tc>
        <w:tc>
          <w:tcPr>
            <w:tcW w:w="954" w:type="dxa"/>
          </w:tcPr>
          <w:p w14:paraId="0C9D88D5" w14:textId="0DE1BE92" w:rsidR="00BE3B87" w:rsidRDefault="00BE3B87" w:rsidP="00BE3B87">
            <w:pPr>
              <w:jc w:val="center"/>
            </w:pPr>
            <w:r>
              <w:rPr>
                <w:sz w:val="20"/>
                <w:szCs w:val="18"/>
              </w:rPr>
              <w:t>Variable</w:t>
            </w:r>
            <w:r>
              <w:rPr>
                <w:sz w:val="20"/>
                <w:szCs w:val="18"/>
                <w:vertAlign w:val="superscript"/>
              </w:rPr>
              <w:t>1</w:t>
            </w:r>
          </w:p>
        </w:tc>
        <w:tc>
          <w:tcPr>
            <w:tcW w:w="1738" w:type="dxa"/>
          </w:tcPr>
          <w:p w14:paraId="1297128C" w14:textId="6C996FB0" w:rsidR="00BE3B87" w:rsidRDefault="00BE3B87" w:rsidP="00BE3B87">
            <w:r>
              <w:rPr>
                <w:sz w:val="20"/>
                <w:szCs w:val="18"/>
              </w:rPr>
              <w:t>Custom</w:t>
            </w:r>
          </w:p>
        </w:tc>
      </w:tr>
      <w:tr w:rsidR="00BE3B87" w14:paraId="33DE408A" w14:textId="77777777" w:rsidTr="00BE3B87">
        <w:tc>
          <w:tcPr>
            <w:tcW w:w="917" w:type="dxa"/>
          </w:tcPr>
          <w:p w14:paraId="5E8F2E93" w14:textId="77777777" w:rsidR="00BE3B87" w:rsidRDefault="00BE3B87" w:rsidP="00BE3B87">
            <w:pPr>
              <w:jc w:val="center"/>
            </w:pPr>
            <w:r>
              <w:t>2</w:t>
            </w:r>
          </w:p>
        </w:tc>
        <w:tc>
          <w:tcPr>
            <w:tcW w:w="3344" w:type="dxa"/>
          </w:tcPr>
          <w:p w14:paraId="35FAB7C3" w14:textId="77777777" w:rsidR="00BE3B87" w:rsidRDefault="00BE3B87" w:rsidP="00BE3B87">
            <w:r>
              <w:t>Low-flowing waterbody</w:t>
            </w:r>
          </w:p>
        </w:tc>
        <w:tc>
          <w:tcPr>
            <w:tcW w:w="782" w:type="dxa"/>
          </w:tcPr>
          <w:p w14:paraId="6E687F11" w14:textId="77777777" w:rsidR="00BE3B87" w:rsidRDefault="00BE3B87" w:rsidP="00BE3B87">
            <w:pPr>
              <w:jc w:val="center"/>
            </w:pPr>
            <w:r>
              <w:t>2</w:t>
            </w:r>
          </w:p>
        </w:tc>
        <w:tc>
          <w:tcPr>
            <w:tcW w:w="837" w:type="dxa"/>
          </w:tcPr>
          <w:p w14:paraId="39DF971A" w14:textId="62E92A31" w:rsidR="00BE3B87" w:rsidRDefault="00BE3B87" w:rsidP="00BE3B87">
            <w:pPr>
              <w:jc w:val="center"/>
            </w:pPr>
            <w:r>
              <w:t>Field</w:t>
            </w:r>
            <w:r>
              <w:rPr>
                <w:vertAlign w:val="superscript"/>
              </w:rPr>
              <w:t>2</w:t>
            </w:r>
          </w:p>
        </w:tc>
        <w:tc>
          <w:tcPr>
            <w:tcW w:w="778" w:type="dxa"/>
          </w:tcPr>
          <w:p w14:paraId="51B497E3" w14:textId="77777777" w:rsidR="00BE3B87" w:rsidRDefault="00BE3B87" w:rsidP="00BE3B87">
            <w:pPr>
              <w:jc w:val="center"/>
            </w:pPr>
            <w:r>
              <w:t>0.1</w:t>
            </w:r>
          </w:p>
        </w:tc>
        <w:tc>
          <w:tcPr>
            <w:tcW w:w="954" w:type="dxa"/>
          </w:tcPr>
          <w:p w14:paraId="1833B855" w14:textId="77777777" w:rsidR="00BE3B87" w:rsidRDefault="00BE3B87" w:rsidP="00BE3B87">
            <w:pPr>
              <w:jc w:val="center"/>
            </w:pPr>
            <w:r>
              <w:t>0.001</w:t>
            </w:r>
          </w:p>
        </w:tc>
        <w:tc>
          <w:tcPr>
            <w:tcW w:w="1738" w:type="dxa"/>
          </w:tcPr>
          <w:p w14:paraId="133358B1" w14:textId="77777777" w:rsidR="00BE3B87" w:rsidRDefault="00BE3B87" w:rsidP="00BE3B87">
            <w:r>
              <w:t>Edge-of-field</w:t>
            </w:r>
          </w:p>
        </w:tc>
      </w:tr>
      <w:tr w:rsidR="00BE3B87" w14:paraId="44E40DCD" w14:textId="77777777" w:rsidTr="00BE3B87">
        <w:tc>
          <w:tcPr>
            <w:tcW w:w="917" w:type="dxa"/>
          </w:tcPr>
          <w:p w14:paraId="705EB77C" w14:textId="77777777" w:rsidR="00BE3B87" w:rsidRDefault="00BE3B87" w:rsidP="00BE3B87">
            <w:pPr>
              <w:jc w:val="center"/>
            </w:pPr>
            <w:r>
              <w:t>3</w:t>
            </w:r>
          </w:p>
        </w:tc>
        <w:tc>
          <w:tcPr>
            <w:tcW w:w="3344" w:type="dxa"/>
          </w:tcPr>
          <w:p w14:paraId="7CB20994" w14:textId="77777777" w:rsidR="00BE3B87" w:rsidRDefault="00BE3B87" w:rsidP="00BE3B87">
            <w:r>
              <w:t>Medium-flowing waterbody</w:t>
            </w:r>
          </w:p>
        </w:tc>
        <w:tc>
          <w:tcPr>
            <w:tcW w:w="782" w:type="dxa"/>
          </w:tcPr>
          <w:p w14:paraId="55266495" w14:textId="77777777" w:rsidR="00BE3B87" w:rsidRDefault="00BE3B87" w:rsidP="00BE3B87">
            <w:pPr>
              <w:jc w:val="center"/>
            </w:pPr>
            <w:r>
              <w:t>8</w:t>
            </w:r>
          </w:p>
        </w:tc>
        <w:tc>
          <w:tcPr>
            <w:tcW w:w="837" w:type="dxa"/>
          </w:tcPr>
          <w:p w14:paraId="3CED7EAC" w14:textId="26048374" w:rsidR="00BE3B87" w:rsidRDefault="00BE3B87" w:rsidP="00BE3B87">
            <w:pPr>
              <w:jc w:val="center"/>
            </w:pPr>
            <w:r>
              <w:t>Field</w:t>
            </w:r>
            <w:r>
              <w:rPr>
                <w:vertAlign w:val="superscript"/>
              </w:rPr>
              <w:t>2</w:t>
            </w:r>
          </w:p>
        </w:tc>
        <w:tc>
          <w:tcPr>
            <w:tcW w:w="778" w:type="dxa"/>
          </w:tcPr>
          <w:p w14:paraId="7E215E74" w14:textId="77777777" w:rsidR="00BE3B87" w:rsidRDefault="00BE3B87" w:rsidP="00BE3B87">
            <w:pPr>
              <w:jc w:val="center"/>
            </w:pPr>
            <w:r>
              <w:t>1</w:t>
            </w:r>
          </w:p>
        </w:tc>
        <w:tc>
          <w:tcPr>
            <w:tcW w:w="954" w:type="dxa"/>
          </w:tcPr>
          <w:p w14:paraId="61317D67" w14:textId="77777777" w:rsidR="00BE3B87" w:rsidRDefault="00BE3B87" w:rsidP="00BE3B87">
            <w:pPr>
              <w:jc w:val="center"/>
            </w:pPr>
            <w:r>
              <w:t>1</w:t>
            </w:r>
          </w:p>
        </w:tc>
        <w:tc>
          <w:tcPr>
            <w:tcW w:w="1738" w:type="dxa"/>
          </w:tcPr>
          <w:p w14:paraId="42A4BC99" w14:textId="77777777" w:rsidR="00BE3B87" w:rsidRDefault="00BE3B87" w:rsidP="00BE3B87">
            <w:r>
              <w:t>Index reservoir</w:t>
            </w:r>
          </w:p>
        </w:tc>
      </w:tr>
      <w:tr w:rsidR="00BE3B87" w14:paraId="68DE589E" w14:textId="77777777" w:rsidTr="00BE3B87">
        <w:tc>
          <w:tcPr>
            <w:tcW w:w="917" w:type="dxa"/>
          </w:tcPr>
          <w:p w14:paraId="7BF2519A" w14:textId="77777777" w:rsidR="00BE3B87" w:rsidRDefault="00BE3B87" w:rsidP="00BE3B87">
            <w:pPr>
              <w:jc w:val="center"/>
            </w:pPr>
            <w:r>
              <w:t>4</w:t>
            </w:r>
          </w:p>
        </w:tc>
        <w:tc>
          <w:tcPr>
            <w:tcW w:w="3344" w:type="dxa"/>
          </w:tcPr>
          <w:p w14:paraId="1A3182E0" w14:textId="77777777" w:rsidR="00BE3B87" w:rsidRDefault="00BE3B87" w:rsidP="00BE3B87">
            <w:r>
              <w:t>High-flowing waterbody</w:t>
            </w:r>
          </w:p>
        </w:tc>
        <w:tc>
          <w:tcPr>
            <w:tcW w:w="782" w:type="dxa"/>
          </w:tcPr>
          <w:p w14:paraId="78767DA6" w14:textId="77777777" w:rsidR="00BE3B87" w:rsidRDefault="00BE3B87" w:rsidP="00BE3B87">
            <w:pPr>
              <w:jc w:val="center"/>
            </w:pPr>
            <w:r>
              <w:t>40</w:t>
            </w:r>
          </w:p>
        </w:tc>
        <w:tc>
          <w:tcPr>
            <w:tcW w:w="837" w:type="dxa"/>
          </w:tcPr>
          <w:p w14:paraId="74BF44EF" w14:textId="1633B0F7" w:rsidR="00BE3B87" w:rsidRDefault="00BE3B87" w:rsidP="00BE3B87">
            <w:pPr>
              <w:jc w:val="center"/>
            </w:pPr>
            <w:r>
              <w:t>Field</w:t>
            </w:r>
            <w:r>
              <w:rPr>
                <w:vertAlign w:val="superscript"/>
              </w:rPr>
              <w:t>2</w:t>
            </w:r>
          </w:p>
        </w:tc>
        <w:tc>
          <w:tcPr>
            <w:tcW w:w="778" w:type="dxa"/>
          </w:tcPr>
          <w:p w14:paraId="68C479EF" w14:textId="77777777" w:rsidR="00BE3B87" w:rsidRDefault="00BE3B87" w:rsidP="00BE3B87">
            <w:pPr>
              <w:jc w:val="center"/>
            </w:pPr>
            <w:r>
              <w:t>2</w:t>
            </w:r>
          </w:p>
        </w:tc>
        <w:tc>
          <w:tcPr>
            <w:tcW w:w="954" w:type="dxa"/>
          </w:tcPr>
          <w:p w14:paraId="5486C26E" w14:textId="77777777" w:rsidR="00BE3B87" w:rsidRDefault="00BE3B87" w:rsidP="00BE3B87">
            <w:pPr>
              <w:jc w:val="center"/>
            </w:pPr>
            <w:r>
              <w:t>100</w:t>
            </w:r>
          </w:p>
        </w:tc>
        <w:tc>
          <w:tcPr>
            <w:tcW w:w="1738" w:type="dxa"/>
          </w:tcPr>
          <w:p w14:paraId="50DDD26C" w14:textId="77777777" w:rsidR="00BE3B87" w:rsidRDefault="00BE3B87" w:rsidP="00BE3B87">
            <w:r>
              <w:t>Index reservoir</w:t>
            </w:r>
          </w:p>
        </w:tc>
      </w:tr>
      <w:tr w:rsidR="00BE3B87" w14:paraId="316D585C" w14:textId="77777777" w:rsidTr="00BE3B87">
        <w:tc>
          <w:tcPr>
            <w:tcW w:w="917" w:type="dxa"/>
          </w:tcPr>
          <w:p w14:paraId="34FA8801" w14:textId="77777777" w:rsidR="00BE3B87" w:rsidRDefault="00BE3B87" w:rsidP="00BE3B87">
            <w:pPr>
              <w:jc w:val="center"/>
            </w:pPr>
            <w:r>
              <w:t>5</w:t>
            </w:r>
          </w:p>
        </w:tc>
        <w:tc>
          <w:tcPr>
            <w:tcW w:w="3344" w:type="dxa"/>
          </w:tcPr>
          <w:p w14:paraId="0A4069B4" w14:textId="77777777" w:rsidR="00BE3B87" w:rsidRDefault="00BE3B87" w:rsidP="00BE3B87">
            <w:r>
              <w:t>Low-volume, static waterbody</w:t>
            </w:r>
          </w:p>
        </w:tc>
        <w:tc>
          <w:tcPr>
            <w:tcW w:w="782" w:type="dxa"/>
          </w:tcPr>
          <w:p w14:paraId="6423E1F9" w14:textId="77777777" w:rsidR="00BE3B87" w:rsidRDefault="00BE3B87" w:rsidP="00BE3B87">
            <w:pPr>
              <w:jc w:val="center"/>
            </w:pPr>
            <w:r>
              <w:t>1</w:t>
            </w:r>
          </w:p>
        </w:tc>
        <w:tc>
          <w:tcPr>
            <w:tcW w:w="837" w:type="dxa"/>
          </w:tcPr>
          <w:p w14:paraId="4FA10784" w14:textId="77777777" w:rsidR="00BE3B87" w:rsidRDefault="00BE3B87" w:rsidP="00BE3B87">
            <w:pPr>
              <w:jc w:val="center"/>
            </w:pPr>
            <w:r>
              <w:t>1</w:t>
            </w:r>
          </w:p>
        </w:tc>
        <w:tc>
          <w:tcPr>
            <w:tcW w:w="778" w:type="dxa"/>
          </w:tcPr>
          <w:p w14:paraId="6FAA28AB" w14:textId="77777777" w:rsidR="00BE3B87" w:rsidRDefault="00BE3B87" w:rsidP="00BE3B87">
            <w:pPr>
              <w:jc w:val="center"/>
            </w:pPr>
            <w:r>
              <w:t>0.1</w:t>
            </w:r>
          </w:p>
        </w:tc>
        <w:tc>
          <w:tcPr>
            <w:tcW w:w="954" w:type="dxa"/>
          </w:tcPr>
          <w:p w14:paraId="6DE72087" w14:textId="77777777" w:rsidR="00BE3B87" w:rsidRDefault="00BE3B87" w:rsidP="00BE3B87">
            <w:pPr>
              <w:jc w:val="center"/>
            </w:pPr>
            <w:r>
              <w:t>N/A</w:t>
            </w:r>
          </w:p>
        </w:tc>
        <w:tc>
          <w:tcPr>
            <w:tcW w:w="1738" w:type="dxa"/>
          </w:tcPr>
          <w:p w14:paraId="56D7D759" w14:textId="77777777" w:rsidR="00BE3B87" w:rsidRDefault="00BE3B87" w:rsidP="00BE3B87">
            <w:r>
              <w:t>Edge-of-field</w:t>
            </w:r>
          </w:p>
        </w:tc>
      </w:tr>
      <w:tr w:rsidR="00BE3B87" w14:paraId="74B03775" w14:textId="77777777" w:rsidTr="00BE3B87">
        <w:tc>
          <w:tcPr>
            <w:tcW w:w="917" w:type="dxa"/>
          </w:tcPr>
          <w:p w14:paraId="4AE391E5" w14:textId="77777777" w:rsidR="00BE3B87" w:rsidRDefault="00BE3B87" w:rsidP="00BE3B87">
            <w:pPr>
              <w:jc w:val="center"/>
            </w:pPr>
            <w:r>
              <w:t>6</w:t>
            </w:r>
          </w:p>
        </w:tc>
        <w:tc>
          <w:tcPr>
            <w:tcW w:w="3344" w:type="dxa"/>
          </w:tcPr>
          <w:p w14:paraId="1760DB2E" w14:textId="77777777" w:rsidR="00BE3B87" w:rsidRDefault="00BE3B87" w:rsidP="00BE3B87">
            <w:r>
              <w:t>Medium-volume, static waterbody</w:t>
            </w:r>
          </w:p>
        </w:tc>
        <w:tc>
          <w:tcPr>
            <w:tcW w:w="782" w:type="dxa"/>
          </w:tcPr>
          <w:p w14:paraId="79C53725" w14:textId="77777777" w:rsidR="00BE3B87" w:rsidRDefault="00BE3B87" w:rsidP="00BE3B87">
            <w:pPr>
              <w:jc w:val="center"/>
            </w:pPr>
            <w:r>
              <w:t>10</w:t>
            </w:r>
          </w:p>
        </w:tc>
        <w:tc>
          <w:tcPr>
            <w:tcW w:w="837" w:type="dxa"/>
          </w:tcPr>
          <w:p w14:paraId="1DE17291" w14:textId="77777777" w:rsidR="00BE3B87" w:rsidRDefault="00BE3B87" w:rsidP="00BE3B87">
            <w:pPr>
              <w:jc w:val="center"/>
            </w:pPr>
            <w:r>
              <w:t>10</w:t>
            </w:r>
          </w:p>
        </w:tc>
        <w:tc>
          <w:tcPr>
            <w:tcW w:w="778" w:type="dxa"/>
          </w:tcPr>
          <w:p w14:paraId="6CF4DC58" w14:textId="77777777" w:rsidR="00BE3B87" w:rsidRDefault="00BE3B87" w:rsidP="00BE3B87">
            <w:pPr>
              <w:jc w:val="center"/>
            </w:pPr>
            <w:r>
              <w:t>1</w:t>
            </w:r>
          </w:p>
        </w:tc>
        <w:tc>
          <w:tcPr>
            <w:tcW w:w="954" w:type="dxa"/>
          </w:tcPr>
          <w:p w14:paraId="08B61A9A" w14:textId="77777777" w:rsidR="00BE3B87" w:rsidRDefault="00BE3B87" w:rsidP="00BE3B87">
            <w:pPr>
              <w:jc w:val="center"/>
            </w:pPr>
            <w:r>
              <w:t>N/A</w:t>
            </w:r>
          </w:p>
        </w:tc>
        <w:tc>
          <w:tcPr>
            <w:tcW w:w="1738" w:type="dxa"/>
          </w:tcPr>
          <w:p w14:paraId="4D273885" w14:textId="77777777" w:rsidR="00BE3B87" w:rsidRDefault="00BE3B87" w:rsidP="00BE3B87">
            <w:r>
              <w:t>Farm pond</w:t>
            </w:r>
          </w:p>
        </w:tc>
      </w:tr>
      <w:tr w:rsidR="00BE3B87" w14:paraId="05C8A8DD" w14:textId="77777777" w:rsidTr="00BE3B87">
        <w:tc>
          <w:tcPr>
            <w:tcW w:w="917" w:type="dxa"/>
          </w:tcPr>
          <w:p w14:paraId="274C67FC" w14:textId="77777777" w:rsidR="00BE3B87" w:rsidRDefault="00BE3B87" w:rsidP="00BE3B87">
            <w:pPr>
              <w:jc w:val="center"/>
            </w:pPr>
            <w:r>
              <w:t>7</w:t>
            </w:r>
          </w:p>
        </w:tc>
        <w:tc>
          <w:tcPr>
            <w:tcW w:w="3344" w:type="dxa"/>
          </w:tcPr>
          <w:p w14:paraId="393DF85A" w14:textId="77777777" w:rsidR="00BE3B87" w:rsidRDefault="00BE3B87" w:rsidP="00BE3B87">
            <w:r>
              <w:t>High-volume, static waterbody</w:t>
            </w:r>
          </w:p>
        </w:tc>
        <w:tc>
          <w:tcPr>
            <w:tcW w:w="782" w:type="dxa"/>
          </w:tcPr>
          <w:p w14:paraId="196D6B51" w14:textId="77777777" w:rsidR="00BE3B87" w:rsidRDefault="00BE3B87" w:rsidP="00BE3B87">
            <w:pPr>
              <w:jc w:val="center"/>
            </w:pPr>
            <w:r>
              <w:t>100</w:t>
            </w:r>
          </w:p>
        </w:tc>
        <w:tc>
          <w:tcPr>
            <w:tcW w:w="837" w:type="dxa"/>
          </w:tcPr>
          <w:p w14:paraId="15BAB501" w14:textId="77777777" w:rsidR="00BE3B87" w:rsidRDefault="00BE3B87" w:rsidP="00BE3B87">
            <w:pPr>
              <w:jc w:val="center"/>
            </w:pPr>
            <w:r>
              <w:t>100</w:t>
            </w:r>
          </w:p>
        </w:tc>
        <w:tc>
          <w:tcPr>
            <w:tcW w:w="778" w:type="dxa"/>
          </w:tcPr>
          <w:p w14:paraId="36BEB225" w14:textId="77777777" w:rsidR="00BE3B87" w:rsidRDefault="00BE3B87" w:rsidP="00BE3B87">
            <w:pPr>
              <w:jc w:val="center"/>
            </w:pPr>
            <w:r>
              <w:t>2</w:t>
            </w:r>
          </w:p>
        </w:tc>
        <w:tc>
          <w:tcPr>
            <w:tcW w:w="954" w:type="dxa"/>
          </w:tcPr>
          <w:p w14:paraId="4CC4F38E" w14:textId="77777777" w:rsidR="00BE3B87" w:rsidRDefault="00BE3B87" w:rsidP="00BE3B87">
            <w:pPr>
              <w:jc w:val="center"/>
            </w:pPr>
            <w:r>
              <w:t>N/A</w:t>
            </w:r>
          </w:p>
        </w:tc>
        <w:tc>
          <w:tcPr>
            <w:tcW w:w="1738" w:type="dxa"/>
          </w:tcPr>
          <w:p w14:paraId="3AC07EAE" w14:textId="77777777" w:rsidR="00BE3B87" w:rsidRDefault="00BE3B87" w:rsidP="00BE3B87">
            <w:r>
              <w:t>Farm pond</w:t>
            </w:r>
          </w:p>
        </w:tc>
      </w:tr>
    </w:tbl>
    <w:p w14:paraId="4855BAE1" w14:textId="77777777" w:rsidR="00BE3B87" w:rsidRPr="00A50CCE" w:rsidRDefault="00BE3B87" w:rsidP="0038402F">
      <w:pPr>
        <w:keepNext/>
        <w:keepLines/>
        <w:tabs>
          <w:tab w:val="left" w:pos="-1080"/>
          <w:tab w:val="left" w:pos="-720"/>
          <w:tab w:val="left" w:pos="0"/>
          <w:tab w:val="left" w:pos="720"/>
          <w:tab w:val="left" w:pos="1440"/>
          <w:tab w:val="left" w:pos="2160"/>
          <w:tab w:val="left" w:pos="2880"/>
          <w:tab w:val="left" w:pos="3600"/>
          <w:tab w:val="left" w:pos="4320"/>
          <w:tab w:val="right" w:pos="9270"/>
        </w:tabs>
        <w:spacing w:after="0"/>
        <w:rPr>
          <w:sz w:val="20"/>
          <w:szCs w:val="20"/>
        </w:rPr>
      </w:pPr>
      <w:r w:rsidRPr="008E49C0">
        <w:rPr>
          <w:sz w:val="18"/>
          <w:szCs w:val="18"/>
          <w:vertAlign w:val="superscript"/>
        </w:rPr>
        <w:t>1</w:t>
      </w:r>
      <w:r w:rsidRPr="008E49C0">
        <w:rPr>
          <w:sz w:val="18"/>
          <w:szCs w:val="18"/>
        </w:rPr>
        <w:t xml:space="preserve"> </w:t>
      </w:r>
      <w:r w:rsidRPr="00EA12B6">
        <w:rPr>
          <w:sz w:val="18"/>
          <w:szCs w:val="18"/>
        </w:rPr>
        <w:t>The depth and flowrate in this waterbody is variable, depending on rainfall.</w:t>
      </w:r>
    </w:p>
    <w:p w14:paraId="7E02DCFB" w14:textId="46ADB896" w:rsidR="00F7026A" w:rsidRDefault="00BE3B87" w:rsidP="00BE3B87">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r w:rsidRPr="0062292D">
        <w:rPr>
          <w:sz w:val="18"/>
          <w:szCs w:val="18"/>
          <w:vertAlign w:val="superscript"/>
        </w:rPr>
        <w:t>2</w:t>
      </w:r>
      <w:r>
        <w:rPr>
          <w:sz w:val="18"/>
          <w:szCs w:val="18"/>
        </w:rPr>
        <w:t xml:space="preserve"> </w:t>
      </w:r>
      <w:r w:rsidRPr="008E49C0">
        <w:rPr>
          <w:sz w:val="18"/>
          <w:szCs w:val="18"/>
        </w:rPr>
        <w:t>The habitat being evaluated is the reach or segment that abuts or is immediately adjacent to the treated field. This habitat is assumed to run the entire length of the treated area.</w:t>
      </w:r>
    </w:p>
    <w:p w14:paraId="4EE479F3" w14:textId="68AF62CF" w:rsidR="00F7026A" w:rsidRDefault="00F7026A" w:rsidP="00F7026A">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768F8308" w14:textId="2980E795" w:rsidR="00B718E1" w:rsidRDefault="00B718E1" w:rsidP="00B718E1">
      <w:pPr>
        <w:pStyle w:val="ListParagraph"/>
        <w:spacing w:after="0" w:line="240" w:lineRule="auto"/>
        <w:ind w:left="0"/>
      </w:pPr>
      <w:r>
        <w:t xml:space="preserve">More detailed information can be found in </w:t>
      </w:r>
      <w:r w:rsidR="007A4D9E">
        <w:rPr>
          <w:b/>
        </w:rPr>
        <w:t>ATTACHMENT</w:t>
      </w:r>
      <w:r w:rsidRPr="00DD329C">
        <w:rPr>
          <w:b/>
        </w:rPr>
        <w:t xml:space="preserve"> 3-1. Background Document Aquatic Exposure Estimation for Endangered Species</w:t>
      </w:r>
      <w:r>
        <w:t>.</w:t>
      </w:r>
    </w:p>
    <w:p w14:paraId="2B6E9058" w14:textId="77777777" w:rsidR="00B718E1" w:rsidRDefault="00B718E1" w:rsidP="00F7026A">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33E92D00" w14:textId="77777777" w:rsidR="00F7026A" w:rsidRDefault="00F7026A" w:rsidP="00F7026A">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4D0DAFFD" w14:textId="77777777" w:rsidR="00F7026A" w:rsidRPr="00AA2B1D" w:rsidRDefault="00F7026A" w:rsidP="00AC04D4">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sectPr w:rsidR="00F7026A" w:rsidRPr="00AA2B1D" w:rsidSect="0045139D">
          <w:footerReference w:type="default" r:id="rId15"/>
          <w:pgSz w:w="12240" w:h="15840"/>
          <w:pgMar w:top="1440" w:right="1440" w:bottom="1440" w:left="1440" w:header="720" w:footer="1008" w:gutter="0"/>
          <w:pgNumType w:start="1"/>
          <w:cols w:space="720"/>
          <w:docGrid w:linePitch="299"/>
        </w:sectPr>
      </w:pPr>
    </w:p>
    <w:p w14:paraId="25B0435A" w14:textId="63700D30" w:rsidR="00BA36C4" w:rsidRPr="00A15520" w:rsidRDefault="00AA2B1D" w:rsidP="00B62BE5">
      <w:pPr>
        <w:pStyle w:val="BE-Figure"/>
      </w:pPr>
      <w:bookmarkStart w:id="18" w:name="_Ref32557100"/>
      <w:bookmarkStart w:id="19" w:name="_Toc65590539"/>
      <w:r w:rsidRPr="00A15520">
        <w:lastRenderedPageBreak/>
        <w:drawing>
          <wp:anchor distT="0" distB="0" distL="114300" distR="114300" simplePos="0" relativeHeight="251658240" behindDoc="0" locked="0" layoutInCell="1" allowOverlap="1" wp14:anchorId="01D7A61F" wp14:editId="027A13F7">
            <wp:simplePos x="914400" y="914400"/>
            <wp:positionH relativeFrom="page">
              <wp:align>center</wp:align>
            </wp:positionH>
            <wp:positionV relativeFrom="paragraph">
              <wp:posOffset>0</wp:posOffset>
            </wp:positionV>
            <wp:extent cx="8787384" cy="5166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C2_SWCC_20160308.jpg"/>
                    <pic:cNvPicPr/>
                  </pic:nvPicPr>
                  <pic:blipFill rotWithShape="1">
                    <a:blip r:embed="rId16">
                      <a:extLst>
                        <a:ext uri="{28A0092B-C50C-407E-A947-70E740481C1C}">
                          <a14:useLocalDpi xmlns:a14="http://schemas.microsoft.com/office/drawing/2010/main" val="0"/>
                        </a:ext>
                      </a:extLst>
                    </a:blip>
                    <a:srcRect l="1736" t="3241" r="1506" b="3164"/>
                    <a:stretch/>
                  </pic:blipFill>
                  <pic:spPr bwMode="auto">
                    <a:xfrm>
                      <a:off x="0" y="0"/>
                      <a:ext cx="8787384" cy="516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75F9" w:rsidRPr="00A15520">
        <w:t>Figure 3-</w:t>
      </w:r>
      <w:r w:rsidR="00A15520" w:rsidRPr="00A15520">
        <w:fldChar w:fldCharType="begin"/>
      </w:r>
      <w:r w:rsidR="00A15520" w:rsidRPr="00A15520">
        <w:instrText xml:space="preserve"> SEQ Figure \* ARABIC </w:instrText>
      </w:r>
      <w:r w:rsidR="00A15520" w:rsidRPr="00A15520">
        <w:fldChar w:fldCharType="separate"/>
      </w:r>
      <w:r w:rsidR="005B1BCF">
        <w:t>1</w:t>
      </w:r>
      <w:r w:rsidR="00A15520" w:rsidRPr="00A15520">
        <w:fldChar w:fldCharType="end"/>
      </w:r>
      <w:bookmarkEnd w:id="18"/>
      <w:r w:rsidR="00BA36C4" w:rsidRPr="00A15520">
        <w:t>. Hydrologic Unit Code (HUC) 2-</w:t>
      </w:r>
      <w:r w:rsidR="00B62BE5">
        <w:t>D</w:t>
      </w:r>
      <w:r w:rsidR="00BA36C4" w:rsidRPr="00A15520">
        <w:t xml:space="preserve">igit </w:t>
      </w:r>
      <w:r w:rsidR="00B62BE5">
        <w:t>R</w:t>
      </w:r>
      <w:r w:rsidR="003445AC">
        <w:t xml:space="preserve">egions and </w:t>
      </w:r>
      <w:r w:rsidR="00B62BE5">
        <w:t>A</w:t>
      </w:r>
      <w:r w:rsidR="003445AC">
        <w:t xml:space="preserve">ssociated </w:t>
      </w:r>
      <w:r w:rsidR="00B62BE5">
        <w:t>M</w:t>
      </w:r>
      <w:r w:rsidR="003445AC">
        <w:t xml:space="preserve">etrological </w:t>
      </w:r>
      <w:r w:rsidR="00B62BE5">
        <w:t>D</w:t>
      </w:r>
      <w:r w:rsidR="00BA36C4" w:rsidRPr="00A15520">
        <w:t>ata</w:t>
      </w:r>
      <w:bookmarkEnd w:id="19"/>
      <w:r w:rsidR="00BA36C4" w:rsidRPr="00A15520">
        <w:t xml:space="preserve"> </w:t>
      </w:r>
    </w:p>
    <w:p w14:paraId="0F76A2E4" w14:textId="77777777" w:rsidR="00BA36C4" w:rsidRDefault="00BA36C4" w:rsidP="00AC04D4">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sectPr w:rsidR="00BA36C4" w:rsidSect="0045139D">
          <w:pgSz w:w="15840" w:h="12240" w:orient="landscape"/>
          <w:pgMar w:top="1440" w:right="1440" w:bottom="1440" w:left="1440" w:header="720" w:footer="1008" w:gutter="0"/>
          <w:cols w:space="720"/>
          <w:docGrid w:linePitch="299"/>
        </w:sectPr>
      </w:pPr>
    </w:p>
    <w:p w14:paraId="46963392" w14:textId="21682E9B" w:rsidR="00B03AFF" w:rsidRPr="00BB66CA" w:rsidRDefault="00B03AFF" w:rsidP="00112B37">
      <w:pPr>
        <w:pStyle w:val="BE-SubHeader"/>
      </w:pPr>
      <w:bookmarkStart w:id="20" w:name="_Toc436129216"/>
      <w:bookmarkStart w:id="21" w:name="_Toc436129321"/>
      <w:bookmarkStart w:id="22" w:name="_Toc65590494"/>
      <w:r w:rsidRPr="00BB66CA">
        <w:lastRenderedPageBreak/>
        <w:t>HUC and Use Site Crosswalk</w:t>
      </w:r>
      <w:bookmarkEnd w:id="20"/>
      <w:bookmarkEnd w:id="21"/>
      <w:bookmarkEnd w:id="22"/>
    </w:p>
    <w:p w14:paraId="0B454C12" w14:textId="77777777" w:rsidR="00B03AFF" w:rsidRPr="00AC04D4" w:rsidRDefault="00B03AFF" w:rsidP="00AC04D4">
      <w:pPr>
        <w:spacing w:after="0" w:line="240" w:lineRule="auto"/>
        <w:rPr>
          <w:rFonts w:asciiTheme="minorHAnsi" w:hAnsiTheme="minorHAnsi" w:cs="Times New Roman"/>
        </w:rPr>
      </w:pPr>
    </w:p>
    <w:p w14:paraId="7C8414D2" w14:textId="3839B080" w:rsidR="00B03AFF" w:rsidRPr="00AC04D4" w:rsidRDefault="00874BA1" w:rsidP="00031461">
      <w:pPr>
        <w:rPr>
          <w:rFonts w:asciiTheme="minorHAnsi" w:hAnsiTheme="minorHAnsi" w:cs="Times New Roman"/>
        </w:rPr>
      </w:pPr>
      <w:r w:rsidRPr="7422D162">
        <w:rPr>
          <w:rFonts w:asciiTheme="minorHAnsi" w:hAnsiTheme="minorHAnsi" w:cs="Times New Roman"/>
        </w:rPr>
        <w:t xml:space="preserve">The National Agricultural Statistics Census of Agriculture 2012 (NASS) data along with the Cropland Data Layer (CDL) were used to determine which crops would be modeled within each represented HUC 2.  Additionally, specific geographic limitations on how a product may be applied to </w:t>
      </w:r>
      <w:proofErr w:type="gramStart"/>
      <w:r w:rsidRPr="7422D162">
        <w:rPr>
          <w:rFonts w:asciiTheme="minorHAnsi" w:hAnsiTheme="minorHAnsi" w:cs="Times New Roman"/>
        </w:rPr>
        <w:t>particular crops</w:t>
      </w:r>
      <w:proofErr w:type="gramEnd"/>
      <w:r w:rsidRPr="7422D162">
        <w:rPr>
          <w:rFonts w:asciiTheme="minorHAnsi" w:hAnsiTheme="minorHAnsi" w:cs="Times New Roman"/>
        </w:rPr>
        <w:t xml:space="preserve"> were considered when determining what rates would be simulated for different HUC</w:t>
      </w:r>
      <w:r w:rsidR="008F472A">
        <w:rPr>
          <w:rFonts w:asciiTheme="minorHAnsi" w:hAnsiTheme="minorHAnsi" w:cs="Times New Roman"/>
        </w:rPr>
        <w:t xml:space="preserve"> </w:t>
      </w:r>
      <w:r w:rsidRPr="7422D162">
        <w:rPr>
          <w:rFonts w:asciiTheme="minorHAnsi" w:hAnsiTheme="minorHAnsi" w:cs="Times New Roman"/>
        </w:rPr>
        <w:t xml:space="preserve">2 regions.  For example, </w:t>
      </w:r>
      <w:r>
        <w:rPr>
          <w:rFonts w:asciiTheme="minorHAnsi" w:hAnsiTheme="minorHAnsi" w:cs="Times New Roman"/>
        </w:rPr>
        <w:t>wheat</w:t>
      </w:r>
      <w:r w:rsidRPr="00AC04D4">
        <w:rPr>
          <w:rFonts w:asciiTheme="minorHAnsi" w:hAnsiTheme="minorHAnsi" w:cs="Times New Roman"/>
        </w:rPr>
        <w:t xml:space="preserve"> use is only allowed in </w:t>
      </w:r>
      <w:r>
        <w:rPr>
          <w:rFonts w:asciiTheme="minorHAnsi" w:hAnsiTheme="minorHAnsi" w:cs="Times New Roman"/>
        </w:rPr>
        <w:t>Idaho, Oregon and Washington</w:t>
      </w:r>
      <w:r w:rsidRPr="7422D162">
        <w:rPr>
          <w:rFonts w:asciiTheme="minorHAnsi" w:hAnsiTheme="minorHAnsi" w:cs="Times New Roman"/>
        </w:rPr>
        <w:t>.  If the NASS data indicated any acreage of a crop was grown in a specific HUC 2, it was assumed that the crop was grown in that HUC 2, and aquatic EECs were generated for these HUC</w:t>
      </w:r>
      <w:r w:rsidR="008F472A">
        <w:rPr>
          <w:rFonts w:asciiTheme="minorHAnsi" w:hAnsiTheme="minorHAnsi" w:cs="Times New Roman"/>
        </w:rPr>
        <w:t xml:space="preserve"> </w:t>
      </w:r>
      <w:r w:rsidRPr="7422D162">
        <w:rPr>
          <w:rFonts w:asciiTheme="minorHAnsi" w:hAnsiTheme="minorHAnsi" w:cs="Times New Roman"/>
        </w:rPr>
        <w:t xml:space="preserve">2 regions for that crop.  If there were no reported NASS cropped acres grown within a particular HUC 2, aquatic EECs for that HUC2 region and use pattern were not determined.  A crop use layer-HUC 2 Region matrix for </w:t>
      </w:r>
      <w:r w:rsidR="008F472A">
        <w:rPr>
          <w:rFonts w:asciiTheme="minorHAnsi" w:hAnsiTheme="minorHAnsi" w:cs="Times New Roman"/>
        </w:rPr>
        <w:t>methomyl</w:t>
      </w:r>
      <w:r w:rsidR="008F472A" w:rsidRPr="7422D162">
        <w:rPr>
          <w:rFonts w:asciiTheme="minorHAnsi" w:hAnsiTheme="minorHAnsi" w:cs="Times New Roman"/>
        </w:rPr>
        <w:t xml:space="preserve"> </w:t>
      </w:r>
      <w:r w:rsidRPr="7422D162">
        <w:rPr>
          <w:rFonts w:asciiTheme="minorHAnsi" w:hAnsiTheme="minorHAnsi" w:cs="Times New Roman"/>
        </w:rPr>
        <w:t xml:space="preserve">is provided in </w:t>
      </w:r>
      <w:r w:rsidRPr="000A069E">
        <w:rPr>
          <w:rFonts w:asciiTheme="minorHAnsi" w:hAnsiTheme="minorHAnsi" w:cs="Times New Roman"/>
          <w:b/>
          <w:bCs/>
        </w:rPr>
        <w:t>A</w:t>
      </w:r>
      <w:r w:rsidR="0044178E">
        <w:rPr>
          <w:rFonts w:asciiTheme="minorHAnsi" w:hAnsiTheme="minorHAnsi" w:cs="Times New Roman"/>
          <w:b/>
          <w:bCs/>
        </w:rPr>
        <w:t>PPENDIX</w:t>
      </w:r>
      <w:r w:rsidRPr="000A069E">
        <w:rPr>
          <w:rFonts w:asciiTheme="minorHAnsi" w:hAnsiTheme="minorHAnsi" w:cs="Times New Roman"/>
          <w:b/>
          <w:bCs/>
        </w:rPr>
        <w:t xml:space="preserve"> </w:t>
      </w:r>
      <w:r w:rsidR="00AA75FC" w:rsidRPr="000A069E">
        <w:rPr>
          <w:rFonts w:asciiTheme="minorHAnsi" w:hAnsiTheme="minorHAnsi" w:cs="Times New Roman"/>
          <w:b/>
          <w:bCs/>
        </w:rPr>
        <w:t>3-1</w:t>
      </w:r>
      <w:r w:rsidRPr="000A069E">
        <w:rPr>
          <w:rFonts w:asciiTheme="minorHAnsi" w:hAnsiTheme="minorHAnsi" w:cs="Times New Roman"/>
        </w:rPr>
        <w:t>.</w:t>
      </w:r>
      <w:r w:rsidR="008F472A" w:rsidRPr="7422D162">
        <w:rPr>
          <w:rFonts w:asciiTheme="minorHAnsi" w:hAnsiTheme="minorHAnsi" w:cs="Times New Roman"/>
        </w:rPr>
        <w:t xml:space="preserve"> </w:t>
      </w:r>
      <w:bookmarkStart w:id="23" w:name="_Hlk520377781"/>
      <w:r w:rsidR="00CE3B33" w:rsidRPr="7422D162">
        <w:rPr>
          <w:rFonts w:cs="Times New Roman"/>
        </w:rPr>
        <w:t>Limited NASS data are available for Alaska, Hawaii, and Puerto Rico, and some assumptions on which crops would be simulated in those HUC</w:t>
      </w:r>
      <w:r w:rsidR="00CE3B33">
        <w:rPr>
          <w:rFonts w:cs="Times New Roman"/>
        </w:rPr>
        <w:t xml:space="preserve"> </w:t>
      </w:r>
      <w:r w:rsidR="00CE3B33" w:rsidRPr="7422D162">
        <w:rPr>
          <w:rFonts w:cs="Times New Roman"/>
        </w:rPr>
        <w:t xml:space="preserve">2 regions were made. </w:t>
      </w:r>
      <w:bookmarkEnd w:id="23"/>
      <w:r w:rsidRPr="7422D162">
        <w:rPr>
          <w:rFonts w:asciiTheme="minorHAnsi" w:hAnsiTheme="minorHAnsi" w:cs="Times New Roman"/>
        </w:rPr>
        <w:t xml:space="preserve">  </w:t>
      </w:r>
      <w:r w:rsidR="00B03AFF" w:rsidRPr="00AC04D4">
        <w:rPr>
          <w:rFonts w:asciiTheme="minorHAnsi" w:hAnsiTheme="minorHAnsi" w:cs="Times New Roman"/>
        </w:rPr>
        <w:t xml:space="preserve"> </w:t>
      </w:r>
    </w:p>
    <w:p w14:paraId="42FCE8A5" w14:textId="77777777" w:rsidR="00B03AFF" w:rsidRPr="00BB66CA" w:rsidRDefault="00B03AFF" w:rsidP="00112B37">
      <w:pPr>
        <w:pStyle w:val="BE-SubHeader"/>
      </w:pPr>
      <w:bookmarkStart w:id="24" w:name="_Toc436129217"/>
      <w:bookmarkStart w:id="25" w:name="_Toc436129322"/>
      <w:bookmarkStart w:id="26" w:name="_Toc65590495"/>
      <w:r w:rsidRPr="00BB66CA">
        <w:t>Scenario Selection</w:t>
      </w:r>
      <w:bookmarkEnd w:id="24"/>
      <w:bookmarkEnd w:id="25"/>
      <w:bookmarkEnd w:id="26"/>
    </w:p>
    <w:p w14:paraId="7B75E884" w14:textId="77777777" w:rsidR="00B03AFF" w:rsidRPr="00AC04D4" w:rsidRDefault="00B03AFF" w:rsidP="00AC04D4">
      <w:pPr>
        <w:spacing w:after="0" w:line="240" w:lineRule="auto"/>
        <w:rPr>
          <w:rFonts w:asciiTheme="minorHAnsi" w:hAnsiTheme="minorHAnsi" w:cs="Times New Roman"/>
        </w:rPr>
      </w:pPr>
    </w:p>
    <w:p w14:paraId="0B72C45D" w14:textId="183F182D" w:rsidR="00874BA1" w:rsidRPr="00AC04D4" w:rsidRDefault="00874BA1" w:rsidP="00031461">
      <w:pPr>
        <w:rPr>
          <w:rFonts w:asciiTheme="minorHAnsi" w:hAnsiTheme="minorHAnsi" w:cs="Times New Roman"/>
        </w:rPr>
      </w:pPr>
      <w:r w:rsidRPr="7422D162">
        <w:rPr>
          <w:rFonts w:asciiTheme="minorHAnsi" w:hAnsiTheme="minorHAnsi" w:cs="Times New Roman"/>
        </w:rPr>
        <w:t xml:space="preserve">A </w:t>
      </w:r>
      <w:r w:rsidR="00DB24B0">
        <w:t>PWC</w:t>
      </w:r>
      <w:r w:rsidR="00693609">
        <w:t xml:space="preserve"> </w:t>
      </w:r>
      <w:r w:rsidRPr="7422D162">
        <w:rPr>
          <w:rFonts w:asciiTheme="minorHAnsi" w:hAnsiTheme="minorHAnsi" w:cs="Times New Roman"/>
        </w:rPr>
        <w:t>scenario was developed for each landcover class and HUC</w:t>
      </w:r>
      <w:r w:rsidR="008F472A">
        <w:rPr>
          <w:rFonts w:asciiTheme="minorHAnsi" w:hAnsiTheme="minorHAnsi" w:cs="Times New Roman"/>
        </w:rPr>
        <w:t xml:space="preserve"> </w:t>
      </w:r>
      <w:r w:rsidRPr="7422D162">
        <w:rPr>
          <w:rFonts w:asciiTheme="minorHAnsi" w:hAnsiTheme="minorHAnsi" w:cs="Times New Roman"/>
        </w:rPr>
        <w:t xml:space="preserve">2 where crops in that landcover were grown based on the NASS 2012 census data.  </w:t>
      </w:r>
      <w:r w:rsidRPr="000A069E">
        <w:rPr>
          <w:rFonts w:asciiTheme="minorHAnsi" w:hAnsiTheme="minorHAnsi" w:cs="Times New Roman"/>
          <w:b/>
          <w:bCs/>
        </w:rPr>
        <w:t>A</w:t>
      </w:r>
      <w:r w:rsidR="0044178E">
        <w:rPr>
          <w:rFonts w:asciiTheme="minorHAnsi" w:hAnsiTheme="minorHAnsi" w:cs="Times New Roman"/>
          <w:b/>
          <w:bCs/>
        </w:rPr>
        <w:t>PPENDIX</w:t>
      </w:r>
      <w:r w:rsidRPr="000A069E">
        <w:rPr>
          <w:rFonts w:asciiTheme="minorHAnsi" w:hAnsiTheme="minorHAnsi" w:cs="Times New Roman"/>
          <w:b/>
          <w:bCs/>
        </w:rPr>
        <w:t xml:space="preserve"> </w:t>
      </w:r>
      <w:r w:rsidR="00DB24B0" w:rsidRPr="000A069E">
        <w:rPr>
          <w:rFonts w:asciiTheme="minorHAnsi" w:hAnsiTheme="minorHAnsi" w:cs="Times New Roman"/>
          <w:b/>
          <w:bCs/>
        </w:rPr>
        <w:t>3-1</w:t>
      </w:r>
      <w:r w:rsidRPr="00BA3A9E">
        <w:rPr>
          <w:rFonts w:asciiTheme="minorHAnsi" w:hAnsiTheme="minorHAnsi" w:cs="Times New Roman"/>
          <w:b/>
          <w:bCs/>
        </w:rPr>
        <w:t xml:space="preserve"> </w:t>
      </w:r>
      <w:r w:rsidRPr="00EE7CEF">
        <w:rPr>
          <w:rFonts w:asciiTheme="minorHAnsi" w:hAnsiTheme="minorHAnsi" w:cs="Times New Roman"/>
        </w:rPr>
        <w:t xml:space="preserve">provides </w:t>
      </w:r>
      <w:bookmarkStart w:id="27" w:name="_Hlk520378238"/>
      <w:r w:rsidR="000F76F7">
        <w:rPr>
          <w:rFonts w:asciiTheme="minorHAnsi" w:hAnsiTheme="minorHAnsi" w:cs="Times New Roman"/>
        </w:rPr>
        <w:t>a crosswalk between the use site and the landcover used to represent the use site as well as which HUC 2 regions were evaluated for each use pattern.</w:t>
      </w:r>
      <w:r w:rsidR="000F76F7" w:rsidRPr="7422D162">
        <w:rPr>
          <w:rFonts w:asciiTheme="minorHAnsi" w:hAnsiTheme="minorHAnsi" w:cs="Times New Roman"/>
        </w:rPr>
        <w:t xml:space="preserve">  </w:t>
      </w:r>
      <w:bookmarkEnd w:id="27"/>
      <w:r w:rsidRPr="7422D162">
        <w:rPr>
          <w:rFonts w:asciiTheme="minorHAnsi" w:hAnsiTheme="minorHAnsi" w:cs="Times New Roman"/>
        </w:rPr>
        <w:t xml:space="preserve">An explanation of how the </w:t>
      </w:r>
      <w:r w:rsidR="00AA75FC">
        <w:t>PWC</w:t>
      </w:r>
      <w:r w:rsidRPr="7422D162">
        <w:rPr>
          <w:rFonts w:asciiTheme="minorHAnsi" w:hAnsiTheme="minorHAnsi" w:cs="Times New Roman"/>
        </w:rPr>
        <w:t xml:space="preserve"> scenario matrix was developed is provided in </w:t>
      </w:r>
      <w:r w:rsidR="007B6F0A">
        <w:rPr>
          <w:rFonts w:asciiTheme="minorHAnsi" w:hAnsiTheme="minorHAnsi" w:cs="Times New Roman"/>
          <w:b/>
          <w:bCs/>
        </w:rPr>
        <w:t>APPENDIX</w:t>
      </w:r>
      <w:r w:rsidRPr="00BA3A9E">
        <w:rPr>
          <w:rFonts w:asciiTheme="minorHAnsi" w:hAnsiTheme="minorHAnsi" w:cs="Times New Roman"/>
          <w:b/>
          <w:bCs/>
        </w:rPr>
        <w:t xml:space="preserve"> 1</w:t>
      </w:r>
      <w:r w:rsidR="00B445A6">
        <w:rPr>
          <w:rFonts w:asciiTheme="minorHAnsi" w:hAnsiTheme="minorHAnsi" w:cs="Times New Roman"/>
          <w:b/>
          <w:bCs/>
        </w:rPr>
        <w:t>-3</w:t>
      </w:r>
      <w:r w:rsidRPr="7422D162">
        <w:rPr>
          <w:rFonts w:asciiTheme="minorHAnsi" w:hAnsiTheme="minorHAnsi" w:cs="Times New Roman"/>
        </w:rPr>
        <w:t>.</w:t>
      </w:r>
    </w:p>
    <w:p w14:paraId="5ACC1994" w14:textId="13843E53" w:rsidR="00B03AFF" w:rsidRPr="00BB66CA" w:rsidRDefault="002967E7" w:rsidP="00C3446D">
      <w:pPr>
        <w:pStyle w:val="BE-SubHeader"/>
      </w:pPr>
      <w:bookmarkStart w:id="28" w:name="_Toc436129218"/>
      <w:bookmarkStart w:id="29" w:name="_Toc436129323"/>
      <w:bookmarkStart w:id="30" w:name="_Toc65590496"/>
      <w:r w:rsidRPr="00BB66CA">
        <w:t xml:space="preserve">Application </w:t>
      </w:r>
      <w:r w:rsidR="00B03AFF" w:rsidRPr="00BB66CA">
        <w:t>Practices</w:t>
      </w:r>
      <w:bookmarkEnd w:id="28"/>
      <w:bookmarkEnd w:id="29"/>
      <w:bookmarkEnd w:id="30"/>
    </w:p>
    <w:p w14:paraId="62FE2525" w14:textId="58DC4DFD" w:rsidR="00B03AFF" w:rsidRPr="00BB66CA" w:rsidRDefault="00C80EBD" w:rsidP="006B0160">
      <w:pPr>
        <w:pStyle w:val="BE-2SubHeader"/>
      </w:pPr>
      <w:bookmarkStart w:id="31" w:name="_Toc65590497"/>
      <w:r w:rsidRPr="00BB66CA">
        <w:t xml:space="preserve">Application </w:t>
      </w:r>
      <w:r w:rsidR="00B03AFF" w:rsidRPr="00BB66CA">
        <w:t>Method</w:t>
      </w:r>
      <w:bookmarkEnd w:id="31"/>
    </w:p>
    <w:p w14:paraId="4AE3E93D" w14:textId="77777777" w:rsidR="00B03AFF" w:rsidRPr="00AC04D4" w:rsidRDefault="00B03AFF" w:rsidP="00AC04D4">
      <w:pPr>
        <w:spacing w:after="0" w:line="240" w:lineRule="auto"/>
        <w:rPr>
          <w:rFonts w:asciiTheme="minorHAnsi" w:hAnsiTheme="minorHAnsi"/>
        </w:rPr>
      </w:pPr>
    </w:p>
    <w:p w14:paraId="29820FD6" w14:textId="1FF784A2" w:rsidR="00B03AFF" w:rsidRPr="00AC04D4" w:rsidRDefault="00B03AFF" w:rsidP="00031461">
      <w:pPr>
        <w:spacing w:afterLines="160" w:after="384"/>
        <w:rPr>
          <w:rFonts w:asciiTheme="minorHAnsi" w:hAnsiTheme="minorHAnsi" w:cs="Times New Roman"/>
        </w:rPr>
      </w:pPr>
      <w:r w:rsidRPr="00AC04D4">
        <w:rPr>
          <w:rFonts w:asciiTheme="minorHAnsi" w:hAnsiTheme="minorHAnsi" w:cs="Times New Roman"/>
        </w:rPr>
        <w:t xml:space="preserve">During application of pesticides, methods of application as well as product formulation used by an applicator can impact the off-site transport of the active ingredient. Label directions (such as spray drift buffers, droplet size restrictions, </w:t>
      </w:r>
      <w:r w:rsidR="005379AC" w:rsidRPr="00AC04D4">
        <w:rPr>
          <w:rFonts w:asciiTheme="minorHAnsi" w:hAnsiTheme="minorHAnsi" w:cs="Times New Roman"/>
        </w:rPr>
        <w:t xml:space="preserve">application equipment </w:t>
      </w:r>
      <w:r w:rsidRPr="00AC04D4">
        <w:rPr>
          <w:rFonts w:asciiTheme="minorHAnsi" w:hAnsiTheme="minorHAnsi" w:cs="Times New Roman"/>
        </w:rPr>
        <w:t xml:space="preserve">and </w:t>
      </w:r>
      <w:r w:rsidR="002967E7" w:rsidRPr="00AC04D4">
        <w:rPr>
          <w:rFonts w:asciiTheme="minorHAnsi" w:hAnsiTheme="minorHAnsi" w:cs="Times New Roman"/>
        </w:rPr>
        <w:t xml:space="preserve">agronomic practices such as </w:t>
      </w:r>
      <w:r w:rsidRPr="00AC04D4">
        <w:rPr>
          <w:rFonts w:asciiTheme="minorHAnsi" w:hAnsiTheme="minorHAnsi" w:cs="Times New Roman"/>
        </w:rPr>
        <w:t xml:space="preserve">soil incorporation) as well as product formulation are considered as part of the development of the use scenario modeled. </w:t>
      </w:r>
    </w:p>
    <w:p w14:paraId="09F09765" w14:textId="34122B47" w:rsidR="006959A4" w:rsidRPr="00BB345D" w:rsidRDefault="00B03AFF" w:rsidP="00031461">
      <w:pPr>
        <w:spacing w:afterLines="160" w:after="384"/>
        <w:rPr>
          <w:rFonts w:asciiTheme="minorHAnsi" w:hAnsiTheme="minorHAnsi"/>
        </w:rPr>
      </w:pPr>
      <w:r w:rsidRPr="00AC04D4">
        <w:rPr>
          <w:rFonts w:asciiTheme="minorHAnsi" w:hAnsiTheme="minorHAnsi" w:cs="Times New Roman"/>
        </w:rPr>
        <w:t xml:space="preserve">There are many different types of </w:t>
      </w:r>
      <w:r w:rsidR="00B574F0">
        <w:rPr>
          <w:rFonts w:asciiTheme="minorHAnsi" w:hAnsiTheme="minorHAnsi" w:cs="Times New Roman"/>
        </w:rPr>
        <w:t>methomyl</w:t>
      </w:r>
      <w:r w:rsidRPr="00AC04D4">
        <w:rPr>
          <w:rFonts w:asciiTheme="minorHAnsi" w:hAnsiTheme="minorHAnsi" w:cs="Times New Roman"/>
        </w:rPr>
        <w:t xml:space="preserve"> applications included in the master use summary document (</w:t>
      </w:r>
      <w:r w:rsidR="00786777" w:rsidRPr="0044178E">
        <w:rPr>
          <w:rFonts w:asciiTheme="minorHAnsi" w:hAnsiTheme="minorHAnsi" w:cs="Times New Roman"/>
          <w:b/>
        </w:rPr>
        <w:t>APPENDIX 1-</w:t>
      </w:r>
      <w:r w:rsidR="004074AB">
        <w:rPr>
          <w:rFonts w:asciiTheme="minorHAnsi" w:hAnsiTheme="minorHAnsi" w:cs="Times New Roman"/>
          <w:b/>
        </w:rPr>
        <w:t>2</w:t>
      </w:r>
      <w:r w:rsidRPr="00AC04D4">
        <w:rPr>
          <w:rFonts w:asciiTheme="minorHAnsi" w:hAnsiTheme="minorHAnsi" w:cs="Times New Roman"/>
        </w:rPr>
        <w:t xml:space="preserve">) </w:t>
      </w:r>
      <w:r w:rsidR="002967E7" w:rsidRPr="00AC04D4">
        <w:rPr>
          <w:rFonts w:asciiTheme="minorHAnsi" w:hAnsiTheme="minorHAnsi" w:cs="Times New Roman"/>
        </w:rPr>
        <w:t xml:space="preserve">including those that occur in both agricultural and non-agricultural settings. </w:t>
      </w:r>
      <w:r w:rsidR="005379AC" w:rsidRPr="00AC04D4">
        <w:rPr>
          <w:rFonts w:asciiTheme="minorHAnsi" w:hAnsiTheme="minorHAnsi" w:cs="Times New Roman"/>
        </w:rPr>
        <w:t>Application equipment include aircraft, tr</w:t>
      </w:r>
      <w:r w:rsidR="008821B1">
        <w:rPr>
          <w:rFonts w:asciiTheme="minorHAnsi" w:hAnsiTheme="minorHAnsi" w:cs="Times New Roman"/>
        </w:rPr>
        <w:t>actors, and irrigation systems</w:t>
      </w:r>
      <w:r w:rsidR="005379AC" w:rsidRPr="00AC04D4">
        <w:rPr>
          <w:rFonts w:asciiTheme="minorHAnsi" w:hAnsiTheme="minorHAnsi" w:cs="Times New Roman"/>
        </w:rPr>
        <w:t xml:space="preserve">. </w:t>
      </w:r>
      <w:r w:rsidR="000F76F7">
        <w:rPr>
          <w:rFonts w:asciiTheme="minorHAnsi" w:hAnsiTheme="minorHAnsi" w:cs="Times New Roman"/>
        </w:rPr>
        <w:t>M</w:t>
      </w:r>
      <w:r w:rsidR="00B574F0">
        <w:rPr>
          <w:rFonts w:asciiTheme="minorHAnsi" w:hAnsiTheme="minorHAnsi" w:cs="Times New Roman"/>
        </w:rPr>
        <w:t>ethomyl</w:t>
      </w:r>
      <w:r w:rsidR="002967E7" w:rsidRPr="00AC04D4">
        <w:rPr>
          <w:rFonts w:asciiTheme="minorHAnsi" w:hAnsiTheme="minorHAnsi" w:cs="Times New Roman"/>
        </w:rPr>
        <w:t xml:space="preserve"> applications </w:t>
      </w:r>
      <w:r w:rsidRPr="00AC04D4">
        <w:rPr>
          <w:rFonts w:asciiTheme="minorHAnsi" w:hAnsiTheme="minorHAnsi" w:cs="Times New Roman"/>
        </w:rPr>
        <w:t>may occur at different times throughout the year</w:t>
      </w:r>
      <w:r w:rsidR="002967E7" w:rsidRPr="00AC04D4">
        <w:rPr>
          <w:rFonts w:asciiTheme="minorHAnsi" w:hAnsiTheme="minorHAnsi" w:cs="Times New Roman"/>
        </w:rPr>
        <w:t xml:space="preserve"> including multiple application to the same crop occurring at different crop stages</w:t>
      </w:r>
      <w:r w:rsidRPr="00AC04D4">
        <w:rPr>
          <w:rFonts w:asciiTheme="minorHAnsi" w:hAnsiTheme="minorHAnsi" w:cs="Times New Roman"/>
        </w:rPr>
        <w:t xml:space="preserve">. When multiple types of applications are allowed on </w:t>
      </w:r>
      <w:r w:rsidR="00316633">
        <w:rPr>
          <w:rFonts w:asciiTheme="minorHAnsi" w:hAnsiTheme="minorHAnsi" w:cs="Times New Roman"/>
        </w:rPr>
        <w:t xml:space="preserve">a </w:t>
      </w:r>
      <w:r w:rsidRPr="00AC04D4">
        <w:rPr>
          <w:rFonts w:asciiTheme="minorHAnsi" w:hAnsiTheme="minorHAnsi" w:cs="Times New Roman"/>
        </w:rPr>
        <w:t xml:space="preserve">crop within one calendar year, such as pre-plant or soil incorporation </w:t>
      </w:r>
      <w:r w:rsidR="00316633">
        <w:rPr>
          <w:rFonts w:asciiTheme="minorHAnsi" w:hAnsiTheme="minorHAnsi" w:cs="Times New Roman"/>
        </w:rPr>
        <w:t xml:space="preserve">applications </w:t>
      </w:r>
      <w:r w:rsidRPr="00AC04D4">
        <w:rPr>
          <w:rFonts w:asciiTheme="minorHAnsi" w:hAnsiTheme="minorHAnsi" w:cs="Times New Roman"/>
        </w:rPr>
        <w:t xml:space="preserve">along with foliar applications, all applications </w:t>
      </w:r>
      <w:r w:rsidR="002967E7" w:rsidRPr="00AC04D4">
        <w:rPr>
          <w:rFonts w:asciiTheme="minorHAnsi" w:hAnsiTheme="minorHAnsi" w:cs="Times New Roman"/>
        </w:rPr>
        <w:t>are</w:t>
      </w:r>
      <w:r w:rsidRPr="00AC04D4">
        <w:rPr>
          <w:rFonts w:asciiTheme="minorHAnsi" w:hAnsiTheme="minorHAnsi" w:cs="Times New Roman"/>
        </w:rPr>
        <w:t xml:space="preserve"> simulated considering the appropriate application timing (</w:t>
      </w:r>
      <w:r w:rsidRPr="00AC04D4">
        <w:rPr>
          <w:rFonts w:asciiTheme="minorHAnsi" w:hAnsiTheme="minorHAnsi" w:cs="Times New Roman"/>
          <w:i/>
        </w:rPr>
        <w:t>e.g.</w:t>
      </w:r>
      <w:r w:rsidRPr="00AC04D4">
        <w:rPr>
          <w:rFonts w:asciiTheme="minorHAnsi" w:hAnsiTheme="minorHAnsi" w:cs="Times New Roman"/>
        </w:rPr>
        <w:t xml:space="preserve">, dormant, foliar, </w:t>
      </w:r>
      <w:r w:rsidR="00316633">
        <w:rPr>
          <w:rFonts w:asciiTheme="minorHAnsi" w:hAnsiTheme="minorHAnsi" w:cs="Times New Roman"/>
        </w:rPr>
        <w:t xml:space="preserve">and </w:t>
      </w:r>
      <w:r w:rsidRPr="00AC04D4">
        <w:rPr>
          <w:rFonts w:asciiTheme="minorHAnsi" w:hAnsiTheme="minorHAnsi" w:cs="Times New Roman"/>
        </w:rPr>
        <w:t>post-harvest</w:t>
      </w:r>
      <w:r w:rsidR="00316633">
        <w:rPr>
          <w:rFonts w:asciiTheme="minorHAnsi" w:hAnsiTheme="minorHAnsi" w:cs="Times New Roman"/>
        </w:rPr>
        <w:t xml:space="preserve"> applications to a crop</w:t>
      </w:r>
      <w:r w:rsidRPr="00AC04D4">
        <w:rPr>
          <w:rFonts w:asciiTheme="minorHAnsi" w:hAnsiTheme="minorHAnsi" w:cs="Times New Roman"/>
        </w:rPr>
        <w:t xml:space="preserve">). </w:t>
      </w:r>
      <w:r w:rsidR="006959A4" w:rsidRPr="00BB345D">
        <w:rPr>
          <w:rFonts w:asciiTheme="minorHAnsi" w:hAnsiTheme="minorHAnsi"/>
        </w:rPr>
        <w:t xml:space="preserve">Methomyl can be applied as </w:t>
      </w:r>
      <w:r w:rsidR="00F7026A">
        <w:rPr>
          <w:rFonts w:asciiTheme="minorHAnsi" w:hAnsiTheme="minorHAnsi"/>
        </w:rPr>
        <w:t xml:space="preserve">a </w:t>
      </w:r>
      <w:r w:rsidR="000F76F7" w:rsidRPr="00BB345D">
        <w:rPr>
          <w:rFonts w:asciiTheme="minorHAnsi" w:hAnsiTheme="minorHAnsi"/>
        </w:rPr>
        <w:t>f</w:t>
      </w:r>
      <w:r w:rsidR="000F76F7">
        <w:rPr>
          <w:rFonts w:asciiTheme="minorHAnsi" w:hAnsiTheme="minorHAnsi"/>
        </w:rPr>
        <w:t>lowab</w:t>
      </w:r>
      <w:r w:rsidR="00A07FBE">
        <w:rPr>
          <w:rFonts w:asciiTheme="minorHAnsi" w:hAnsiTheme="minorHAnsi"/>
        </w:rPr>
        <w:t>l</w:t>
      </w:r>
      <w:r w:rsidR="000F76F7">
        <w:rPr>
          <w:rFonts w:asciiTheme="minorHAnsi" w:hAnsiTheme="minorHAnsi"/>
        </w:rPr>
        <w:t>e</w:t>
      </w:r>
      <w:r w:rsidR="000F76F7" w:rsidRPr="00BB345D">
        <w:rPr>
          <w:rFonts w:asciiTheme="minorHAnsi" w:hAnsiTheme="minorHAnsi"/>
        </w:rPr>
        <w:t xml:space="preserve"> </w:t>
      </w:r>
      <w:r w:rsidR="006959A4" w:rsidRPr="00BB345D">
        <w:rPr>
          <w:rFonts w:asciiTheme="minorHAnsi" w:hAnsiTheme="minorHAnsi"/>
        </w:rPr>
        <w:t>for all crops as well as granular for corn/sweet corn.</w:t>
      </w:r>
      <w:r w:rsidR="000F76F7">
        <w:rPr>
          <w:rFonts w:asciiTheme="minorHAnsi" w:hAnsiTheme="minorHAnsi"/>
        </w:rPr>
        <w:t xml:space="preserve">  </w:t>
      </w:r>
    </w:p>
    <w:p w14:paraId="2FFC5A5B" w14:textId="733C40C4" w:rsidR="004D7508" w:rsidRPr="00BB66CA" w:rsidRDefault="004D7508" w:rsidP="00921ECF">
      <w:pPr>
        <w:pStyle w:val="BE-2SubHeader"/>
      </w:pPr>
      <w:bookmarkStart w:id="32" w:name="_Toc65590498"/>
      <w:r w:rsidRPr="00BB66CA">
        <w:lastRenderedPageBreak/>
        <w:t xml:space="preserve">Spray </w:t>
      </w:r>
      <w:r w:rsidR="00BB66CA" w:rsidRPr="00BB66CA">
        <w:t>D</w:t>
      </w:r>
      <w:r w:rsidRPr="00BB66CA">
        <w:t>rift</w:t>
      </w:r>
      <w:bookmarkEnd w:id="32"/>
    </w:p>
    <w:p w14:paraId="7F2333FD" w14:textId="77777777" w:rsidR="004D7508" w:rsidRPr="00AC04D4" w:rsidRDefault="004D7508" w:rsidP="00B06666">
      <w:pPr>
        <w:keepNext/>
        <w:spacing w:after="0" w:line="240" w:lineRule="auto"/>
        <w:rPr>
          <w:rFonts w:asciiTheme="minorHAnsi" w:hAnsiTheme="minorHAnsi" w:cs="Times New Roman"/>
        </w:rPr>
      </w:pPr>
    </w:p>
    <w:p w14:paraId="38DB5C81" w14:textId="3685F3DA" w:rsidR="006B499E" w:rsidRDefault="006B499E" w:rsidP="00B06666">
      <w:pPr>
        <w:keepNext/>
        <w:rPr>
          <w:rFonts w:asciiTheme="minorHAnsi" w:hAnsiTheme="minorHAnsi" w:cs="Times New Roman"/>
          <w:highlight w:val="yellow"/>
        </w:rPr>
      </w:pPr>
      <w:r>
        <w:rPr>
          <w:rFonts w:asciiTheme="minorHAnsi" w:hAnsiTheme="minorHAnsi"/>
        </w:rPr>
        <w:t xml:space="preserve">Methomyl </w:t>
      </w:r>
      <w:r w:rsidRPr="00047292">
        <w:rPr>
          <w:rFonts w:asciiTheme="minorHAnsi" w:hAnsiTheme="minorHAnsi"/>
        </w:rPr>
        <w:t>formulations are all sprays</w:t>
      </w:r>
      <w:r>
        <w:rPr>
          <w:rFonts w:asciiTheme="minorHAnsi" w:hAnsiTheme="minorHAnsi"/>
        </w:rPr>
        <w:t xml:space="preserve"> except one granular formulation</w:t>
      </w:r>
      <w:r w:rsidRPr="00047292">
        <w:rPr>
          <w:rFonts w:asciiTheme="minorHAnsi" w:hAnsiTheme="minorHAnsi"/>
        </w:rPr>
        <w:t xml:space="preserve">.  The spray drift fractions used </w:t>
      </w:r>
      <w:r>
        <w:rPr>
          <w:rFonts w:asciiTheme="minorHAnsi" w:hAnsiTheme="minorHAnsi"/>
        </w:rPr>
        <w:t>for all foliar spray i</w:t>
      </w:r>
      <w:r w:rsidRPr="00047292">
        <w:rPr>
          <w:rFonts w:asciiTheme="minorHAnsi" w:hAnsiTheme="minorHAnsi"/>
        </w:rPr>
        <w:t>n modeling are shown in</w:t>
      </w:r>
      <w:r w:rsidRPr="00A3466E">
        <w:rPr>
          <w:rFonts w:asciiTheme="minorHAnsi" w:hAnsiTheme="minorHAnsi"/>
          <w:b/>
        </w:rPr>
        <w:t xml:space="preserve"> </w:t>
      </w:r>
      <w:r w:rsidR="00057954" w:rsidRPr="00057954">
        <w:rPr>
          <w:rFonts w:asciiTheme="minorHAnsi" w:hAnsiTheme="minorHAnsi"/>
          <w:b/>
        </w:rPr>
        <w:fldChar w:fldCharType="begin"/>
      </w:r>
      <w:r w:rsidR="00057954" w:rsidRPr="00057954">
        <w:rPr>
          <w:rFonts w:asciiTheme="minorHAnsi" w:hAnsiTheme="minorHAnsi"/>
          <w:b/>
        </w:rPr>
        <w:instrText xml:space="preserve"> REF _Ref32557017 \h  \* MERGEFORMAT </w:instrText>
      </w:r>
      <w:r w:rsidR="00057954" w:rsidRPr="00057954">
        <w:rPr>
          <w:rFonts w:asciiTheme="minorHAnsi" w:hAnsiTheme="minorHAnsi"/>
          <w:b/>
        </w:rPr>
      </w:r>
      <w:r w:rsidR="00057954" w:rsidRPr="00057954">
        <w:rPr>
          <w:rFonts w:asciiTheme="minorHAnsi" w:hAnsiTheme="minorHAnsi"/>
          <w:b/>
        </w:rPr>
        <w:fldChar w:fldCharType="separate"/>
      </w:r>
      <w:r w:rsidR="00057954" w:rsidRPr="00057954">
        <w:rPr>
          <w:b/>
        </w:rPr>
        <w:t>Table 3-</w:t>
      </w:r>
      <w:r w:rsidR="00057954" w:rsidRPr="00057954">
        <w:rPr>
          <w:b/>
          <w:noProof/>
        </w:rPr>
        <w:t>3</w:t>
      </w:r>
      <w:r w:rsidR="00057954" w:rsidRPr="00057954">
        <w:rPr>
          <w:rFonts w:asciiTheme="minorHAnsi" w:hAnsiTheme="minorHAnsi"/>
          <w:b/>
        </w:rPr>
        <w:fldChar w:fldCharType="end"/>
      </w:r>
      <w:r w:rsidRPr="00047292">
        <w:rPr>
          <w:rFonts w:asciiTheme="minorHAnsi" w:hAnsiTheme="minorHAnsi"/>
        </w:rPr>
        <w:t xml:space="preserve">. </w:t>
      </w:r>
      <w:r w:rsidR="00735367">
        <w:rPr>
          <w:rFonts w:asciiTheme="minorHAnsi" w:hAnsiTheme="minorHAnsi"/>
        </w:rPr>
        <w:t>Labels for foliar applied products specify that applications must occur at a specified buffer distance of 100 feet for aerial applications and 25 feet for ground applications around natural and artificial bodies of water.</w:t>
      </w:r>
      <w:r w:rsidRPr="00047292">
        <w:rPr>
          <w:rFonts w:asciiTheme="minorHAnsi" w:hAnsiTheme="minorHAnsi"/>
        </w:rPr>
        <w:t xml:space="preserve"> </w:t>
      </w:r>
      <w:r>
        <w:rPr>
          <w:rFonts w:asciiTheme="minorHAnsi" w:hAnsiTheme="minorHAnsi"/>
        </w:rPr>
        <w:t>L</w:t>
      </w:r>
      <w:r w:rsidRPr="00047292">
        <w:rPr>
          <w:rFonts w:asciiTheme="minorHAnsi" w:hAnsiTheme="minorHAnsi"/>
        </w:rPr>
        <w:t>abel</w:t>
      </w:r>
      <w:r w:rsidR="003E3FA3">
        <w:rPr>
          <w:rFonts w:asciiTheme="minorHAnsi" w:hAnsiTheme="minorHAnsi"/>
        </w:rPr>
        <w:t>s</w:t>
      </w:r>
      <w:r>
        <w:rPr>
          <w:rFonts w:asciiTheme="minorHAnsi" w:hAnsiTheme="minorHAnsi"/>
        </w:rPr>
        <w:t xml:space="preserve"> for granular </w:t>
      </w:r>
      <w:r w:rsidR="003E3FA3">
        <w:rPr>
          <w:rFonts w:asciiTheme="minorHAnsi" w:hAnsiTheme="minorHAnsi"/>
        </w:rPr>
        <w:t xml:space="preserve">products </w:t>
      </w:r>
      <w:r w:rsidRPr="00047292">
        <w:rPr>
          <w:rFonts w:asciiTheme="minorHAnsi" w:hAnsiTheme="minorHAnsi"/>
        </w:rPr>
        <w:t xml:space="preserve">specify that applications must occur at a specified buffer distance </w:t>
      </w:r>
      <w:r>
        <w:rPr>
          <w:rFonts w:asciiTheme="minorHAnsi" w:hAnsiTheme="minorHAnsi"/>
        </w:rPr>
        <w:t xml:space="preserve">(25 feet) </w:t>
      </w:r>
      <w:r w:rsidRPr="00047292">
        <w:rPr>
          <w:rFonts w:asciiTheme="minorHAnsi" w:hAnsiTheme="minorHAnsi"/>
        </w:rPr>
        <w:t xml:space="preserve">to an aquatic area to prevent </w:t>
      </w:r>
      <w:r>
        <w:rPr>
          <w:rFonts w:asciiTheme="minorHAnsi" w:hAnsiTheme="minorHAnsi"/>
        </w:rPr>
        <w:t>runoff</w:t>
      </w:r>
      <w:r w:rsidRPr="00047292">
        <w:rPr>
          <w:rFonts w:asciiTheme="minorHAnsi" w:hAnsiTheme="minorHAnsi"/>
        </w:rPr>
        <w:t xml:space="preserve"> into the waterbody</w:t>
      </w:r>
      <w:r>
        <w:rPr>
          <w:rFonts w:asciiTheme="minorHAnsi" w:hAnsiTheme="minorHAnsi"/>
        </w:rPr>
        <w:t xml:space="preserve">. No spray drift is </w:t>
      </w:r>
      <w:r w:rsidR="00A07FBE">
        <w:rPr>
          <w:rFonts w:asciiTheme="minorHAnsi" w:hAnsiTheme="minorHAnsi"/>
        </w:rPr>
        <w:t xml:space="preserve">simulated </w:t>
      </w:r>
      <w:r>
        <w:rPr>
          <w:rFonts w:asciiTheme="minorHAnsi" w:hAnsiTheme="minorHAnsi"/>
        </w:rPr>
        <w:t xml:space="preserve">for </w:t>
      </w:r>
      <w:r w:rsidR="00A07FBE">
        <w:rPr>
          <w:rFonts w:asciiTheme="minorHAnsi" w:hAnsiTheme="minorHAnsi"/>
        </w:rPr>
        <w:t xml:space="preserve">the </w:t>
      </w:r>
      <w:r>
        <w:rPr>
          <w:rFonts w:asciiTheme="minorHAnsi" w:hAnsiTheme="minorHAnsi"/>
        </w:rPr>
        <w:t xml:space="preserve">granular formulation.   </w:t>
      </w:r>
    </w:p>
    <w:p w14:paraId="5278832D" w14:textId="1E102053" w:rsidR="006B499E" w:rsidRDefault="006B499E" w:rsidP="00921ECF">
      <w:pPr>
        <w:pStyle w:val="BE-Table"/>
        <w:rPr>
          <w:vertAlign w:val="superscript"/>
        </w:rPr>
      </w:pPr>
      <w:bookmarkStart w:id="33" w:name="_Ref435716030"/>
      <w:bookmarkStart w:id="34" w:name="_Ref32557017"/>
      <w:bookmarkStart w:id="35" w:name="_Toc435791768"/>
      <w:bookmarkStart w:id="36" w:name="_Toc436743477"/>
      <w:bookmarkStart w:id="37" w:name="_Toc65590530"/>
      <w:r w:rsidRPr="006C7DED">
        <w:t xml:space="preserve">Table </w:t>
      </w:r>
      <w:r w:rsidR="00682F7B" w:rsidRPr="006C7DED">
        <w:t>3</w:t>
      </w:r>
      <w:r w:rsidRPr="006C7DED">
        <w:t>-</w:t>
      </w:r>
      <w:bookmarkEnd w:id="33"/>
      <w:r w:rsidR="006C7DED" w:rsidRPr="006C7DED">
        <w:fldChar w:fldCharType="begin"/>
      </w:r>
      <w:r w:rsidR="006C7DED" w:rsidRPr="006C7DED">
        <w:instrText xml:space="preserve"> SEQ Table \* ARABIC </w:instrText>
      </w:r>
      <w:r w:rsidR="006C7DED" w:rsidRPr="006C7DED">
        <w:fldChar w:fldCharType="separate"/>
      </w:r>
      <w:r w:rsidR="00FA0B87">
        <w:rPr>
          <w:noProof/>
        </w:rPr>
        <w:t>3</w:t>
      </w:r>
      <w:r w:rsidR="006C7DED" w:rsidRPr="006C7DED">
        <w:fldChar w:fldCharType="end"/>
      </w:r>
      <w:bookmarkEnd w:id="34"/>
      <w:r w:rsidRPr="006C7DED">
        <w:t xml:space="preserve">.  Estimated </w:t>
      </w:r>
      <w:r w:rsidR="00921ECF">
        <w:t>S</w:t>
      </w:r>
      <w:r w:rsidRPr="006C7DED">
        <w:t xml:space="preserve">pray </w:t>
      </w:r>
      <w:r w:rsidR="00C0166B">
        <w:t>D</w:t>
      </w:r>
      <w:r w:rsidRPr="006C7DED">
        <w:t xml:space="preserve">rift </w:t>
      </w:r>
      <w:r w:rsidR="00C0166B">
        <w:t>F</w:t>
      </w:r>
      <w:r w:rsidRPr="006C7DED">
        <w:t xml:space="preserve">ractions for </w:t>
      </w:r>
      <w:r w:rsidR="00C0166B">
        <w:t>D</w:t>
      </w:r>
      <w:r w:rsidRPr="006C7DED">
        <w:t xml:space="preserve">ifferent </w:t>
      </w:r>
      <w:r w:rsidR="00C0166B">
        <w:t>A</w:t>
      </w:r>
      <w:r w:rsidRPr="006C7DED">
        <w:t xml:space="preserve">quatic </w:t>
      </w:r>
      <w:r w:rsidR="00C0166B">
        <w:t>B</w:t>
      </w:r>
      <w:r w:rsidRPr="006C7DED">
        <w:t xml:space="preserve">ins and </w:t>
      </w:r>
      <w:r w:rsidR="00C0166B">
        <w:t>A</w:t>
      </w:r>
      <w:r w:rsidRPr="006C7DED">
        <w:t xml:space="preserve">pplication </w:t>
      </w:r>
      <w:r w:rsidR="00C0166B">
        <w:t>M</w:t>
      </w:r>
      <w:r w:rsidRPr="006C7DED">
        <w:t>ethods.</w:t>
      </w:r>
      <w:bookmarkEnd w:id="35"/>
      <w:bookmarkEnd w:id="36"/>
      <w:bookmarkEnd w:id="37"/>
    </w:p>
    <w:tbl>
      <w:tblPr>
        <w:tblW w:w="88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375"/>
        <w:gridCol w:w="1375"/>
        <w:gridCol w:w="1505"/>
        <w:gridCol w:w="1530"/>
        <w:gridCol w:w="990"/>
        <w:gridCol w:w="1080"/>
      </w:tblGrid>
      <w:tr w:rsidR="00990A5D" w:rsidRPr="00990A5D" w14:paraId="17ED006E" w14:textId="77777777" w:rsidTr="00990A5D">
        <w:tc>
          <w:tcPr>
            <w:tcW w:w="6775" w:type="dxa"/>
            <w:gridSpan w:val="5"/>
            <w:shd w:val="clear" w:color="auto" w:fill="E7E6E6" w:themeFill="background2"/>
            <w:vAlign w:val="center"/>
          </w:tcPr>
          <w:p w14:paraId="469AC7E6" w14:textId="77777777" w:rsidR="00990A5D" w:rsidRPr="009F1791" w:rsidRDefault="00990A5D" w:rsidP="00990A5D">
            <w:pPr>
              <w:spacing w:after="0" w:line="240" w:lineRule="auto"/>
              <w:rPr>
                <w:rFonts w:asciiTheme="minorHAnsi" w:hAnsiTheme="minorHAnsi" w:cs="Times New Roman"/>
                <w:sz w:val="20"/>
                <w:szCs w:val="20"/>
              </w:rPr>
            </w:pPr>
            <w:r w:rsidRPr="009F1791">
              <w:rPr>
                <w:rFonts w:asciiTheme="minorHAnsi" w:hAnsiTheme="minorHAnsi" w:cs="Times New Roman"/>
                <w:b/>
                <w:sz w:val="20"/>
                <w:szCs w:val="20"/>
              </w:rPr>
              <w:t>Bin</w:t>
            </w:r>
          </w:p>
        </w:tc>
        <w:tc>
          <w:tcPr>
            <w:tcW w:w="2070" w:type="dxa"/>
            <w:gridSpan w:val="2"/>
            <w:shd w:val="clear" w:color="auto" w:fill="E7E6E6" w:themeFill="background2"/>
            <w:vAlign w:val="center"/>
          </w:tcPr>
          <w:p w14:paraId="3AF3A263" w14:textId="77777777" w:rsidR="00990A5D" w:rsidRPr="00990A5D" w:rsidRDefault="00990A5D" w:rsidP="00990A5D">
            <w:pPr>
              <w:spacing w:after="0" w:line="240" w:lineRule="auto"/>
              <w:rPr>
                <w:rFonts w:asciiTheme="minorHAnsi" w:hAnsiTheme="minorHAnsi" w:cs="Times New Roman"/>
                <w:b/>
              </w:rPr>
            </w:pPr>
            <w:r w:rsidRPr="00990A5D">
              <w:rPr>
                <w:rFonts w:asciiTheme="minorHAnsi" w:hAnsiTheme="minorHAnsi" w:cs="Times New Roman"/>
                <w:b/>
              </w:rPr>
              <w:t>Spray Drift Fraction</w:t>
            </w:r>
          </w:p>
          <w:p w14:paraId="2FA99605" w14:textId="77777777" w:rsidR="00990A5D" w:rsidRPr="00990A5D" w:rsidRDefault="00990A5D" w:rsidP="00990A5D">
            <w:pPr>
              <w:spacing w:after="0" w:line="240" w:lineRule="auto"/>
              <w:rPr>
                <w:rFonts w:asciiTheme="minorHAnsi" w:hAnsiTheme="minorHAnsi" w:cs="Times New Roman"/>
                <w:b/>
              </w:rPr>
            </w:pPr>
            <w:r w:rsidRPr="00990A5D">
              <w:rPr>
                <w:rFonts w:asciiTheme="minorHAnsi" w:hAnsiTheme="minorHAnsi" w:cs="Times New Roman"/>
                <w:b/>
              </w:rPr>
              <w:t>(unitless)</w:t>
            </w:r>
          </w:p>
        </w:tc>
      </w:tr>
      <w:tr w:rsidR="00990A5D" w:rsidRPr="00990A5D" w14:paraId="58556765" w14:textId="77777777" w:rsidTr="00990A5D">
        <w:trPr>
          <w:trHeight w:val="413"/>
        </w:trPr>
        <w:tc>
          <w:tcPr>
            <w:tcW w:w="990" w:type="dxa"/>
            <w:vMerge w:val="restart"/>
            <w:shd w:val="clear" w:color="auto" w:fill="E7E6E6" w:themeFill="background2"/>
            <w:vAlign w:val="center"/>
          </w:tcPr>
          <w:p w14:paraId="7A3641CA" w14:textId="77777777" w:rsidR="00990A5D" w:rsidRPr="009F1791" w:rsidRDefault="00990A5D" w:rsidP="00990A5D">
            <w:pPr>
              <w:spacing w:after="0" w:line="240" w:lineRule="auto"/>
              <w:rPr>
                <w:rFonts w:asciiTheme="minorHAnsi" w:hAnsiTheme="minorHAnsi" w:cs="Times New Roman"/>
                <w:b/>
                <w:sz w:val="20"/>
                <w:szCs w:val="20"/>
              </w:rPr>
            </w:pPr>
            <w:r w:rsidRPr="009F1791">
              <w:rPr>
                <w:rFonts w:asciiTheme="minorHAnsi" w:hAnsiTheme="minorHAnsi" w:cs="Times New Roman"/>
                <w:b/>
                <w:sz w:val="20"/>
                <w:szCs w:val="20"/>
              </w:rPr>
              <w:t>Aquatic Bin</w:t>
            </w:r>
          </w:p>
        </w:tc>
        <w:tc>
          <w:tcPr>
            <w:tcW w:w="1375" w:type="dxa"/>
            <w:vMerge w:val="restart"/>
            <w:shd w:val="clear" w:color="auto" w:fill="E7E6E6" w:themeFill="background2"/>
            <w:vAlign w:val="center"/>
          </w:tcPr>
          <w:p w14:paraId="0E86EDAE" w14:textId="77777777" w:rsidR="00990A5D" w:rsidRPr="009F1791" w:rsidRDefault="00990A5D" w:rsidP="00990A5D">
            <w:pPr>
              <w:spacing w:after="0" w:line="240" w:lineRule="auto"/>
              <w:rPr>
                <w:rFonts w:asciiTheme="minorHAnsi" w:hAnsiTheme="minorHAnsi" w:cs="Times New Roman"/>
                <w:b/>
                <w:sz w:val="20"/>
                <w:szCs w:val="20"/>
              </w:rPr>
            </w:pPr>
            <w:r w:rsidRPr="009F1791">
              <w:rPr>
                <w:rFonts w:asciiTheme="minorHAnsi" w:hAnsiTheme="minorHAnsi" w:cs="Times New Roman"/>
                <w:b/>
                <w:sz w:val="20"/>
                <w:szCs w:val="20"/>
              </w:rPr>
              <w:t>PWC Bin Number</w:t>
            </w:r>
          </w:p>
        </w:tc>
        <w:tc>
          <w:tcPr>
            <w:tcW w:w="1375" w:type="dxa"/>
            <w:vMerge w:val="restart"/>
            <w:shd w:val="clear" w:color="auto" w:fill="E7E6E6" w:themeFill="background2"/>
            <w:vAlign w:val="center"/>
          </w:tcPr>
          <w:p w14:paraId="6958D319" w14:textId="77777777" w:rsidR="00990A5D" w:rsidRPr="009F1791" w:rsidRDefault="00990A5D" w:rsidP="00990A5D">
            <w:pPr>
              <w:spacing w:after="0" w:line="240" w:lineRule="auto"/>
              <w:rPr>
                <w:rFonts w:asciiTheme="minorHAnsi" w:hAnsiTheme="minorHAnsi" w:cs="Times New Roman"/>
                <w:b/>
                <w:sz w:val="20"/>
                <w:szCs w:val="20"/>
              </w:rPr>
            </w:pPr>
            <w:r w:rsidRPr="009F1791">
              <w:rPr>
                <w:rFonts w:asciiTheme="minorHAnsi" w:hAnsiTheme="minorHAnsi" w:cs="Times New Roman"/>
                <w:b/>
                <w:sz w:val="20"/>
                <w:szCs w:val="20"/>
              </w:rPr>
              <w:t>Generic Habitat</w:t>
            </w:r>
          </w:p>
        </w:tc>
        <w:tc>
          <w:tcPr>
            <w:tcW w:w="1505" w:type="dxa"/>
            <w:vMerge w:val="restart"/>
            <w:shd w:val="clear" w:color="auto" w:fill="E7E6E6" w:themeFill="background2"/>
            <w:vAlign w:val="center"/>
          </w:tcPr>
          <w:p w14:paraId="0FA74A57" w14:textId="77777777" w:rsidR="00990A5D" w:rsidRPr="00990A5D" w:rsidRDefault="00990A5D" w:rsidP="00990A5D">
            <w:pPr>
              <w:spacing w:after="0" w:line="240" w:lineRule="auto"/>
              <w:rPr>
                <w:rFonts w:asciiTheme="minorHAnsi" w:hAnsiTheme="minorHAnsi" w:cs="Times New Roman"/>
                <w:b/>
                <w:vertAlign w:val="superscript"/>
              </w:rPr>
            </w:pPr>
            <w:r w:rsidRPr="00990A5D">
              <w:rPr>
                <w:rFonts w:asciiTheme="minorHAnsi" w:hAnsiTheme="minorHAnsi" w:cs="Times New Roman"/>
                <w:b/>
              </w:rPr>
              <w:t>Depth (m)</w:t>
            </w:r>
            <w:r w:rsidRPr="00990A5D">
              <w:rPr>
                <w:rFonts w:asciiTheme="minorHAnsi" w:hAnsiTheme="minorHAnsi" w:cs="Times New Roman"/>
                <w:b/>
                <w:vertAlign w:val="superscript"/>
              </w:rPr>
              <w:t>1</w:t>
            </w:r>
          </w:p>
        </w:tc>
        <w:tc>
          <w:tcPr>
            <w:tcW w:w="1530" w:type="dxa"/>
            <w:vMerge w:val="restart"/>
            <w:shd w:val="clear" w:color="auto" w:fill="E7E6E6" w:themeFill="background2"/>
            <w:vAlign w:val="center"/>
          </w:tcPr>
          <w:p w14:paraId="1FDBA06F" w14:textId="77777777" w:rsidR="00990A5D" w:rsidRPr="00990A5D" w:rsidRDefault="00990A5D" w:rsidP="00990A5D">
            <w:pPr>
              <w:spacing w:after="0" w:line="240" w:lineRule="auto"/>
              <w:rPr>
                <w:rFonts w:asciiTheme="minorHAnsi" w:hAnsiTheme="minorHAnsi" w:cs="Times New Roman"/>
                <w:b/>
              </w:rPr>
            </w:pPr>
            <w:r w:rsidRPr="00990A5D">
              <w:rPr>
                <w:rFonts w:asciiTheme="minorHAnsi" w:hAnsiTheme="minorHAnsi" w:cs="Times New Roman"/>
                <w:b/>
              </w:rPr>
              <w:t>Width (m)</w:t>
            </w:r>
            <w:r w:rsidRPr="00990A5D">
              <w:rPr>
                <w:rFonts w:asciiTheme="minorHAnsi" w:hAnsiTheme="minorHAnsi" w:cs="Times New Roman"/>
                <w:b/>
                <w:vertAlign w:val="superscript"/>
              </w:rPr>
              <w:t>1</w:t>
            </w:r>
          </w:p>
        </w:tc>
        <w:tc>
          <w:tcPr>
            <w:tcW w:w="2070" w:type="dxa"/>
            <w:gridSpan w:val="2"/>
            <w:shd w:val="clear" w:color="auto" w:fill="E7E6E6" w:themeFill="background2"/>
            <w:vAlign w:val="center"/>
          </w:tcPr>
          <w:p w14:paraId="47A677F9" w14:textId="4BE8CCA2" w:rsidR="00990A5D" w:rsidRPr="00990A5D" w:rsidRDefault="00735367" w:rsidP="00990A5D">
            <w:pPr>
              <w:spacing w:after="0" w:line="240" w:lineRule="auto"/>
              <w:rPr>
                <w:rFonts w:asciiTheme="minorHAnsi" w:hAnsiTheme="minorHAnsi" w:cs="Times New Roman"/>
                <w:b/>
              </w:rPr>
            </w:pPr>
            <w:r>
              <w:rPr>
                <w:rFonts w:asciiTheme="minorHAnsi" w:hAnsiTheme="minorHAnsi" w:cs="Times New Roman"/>
                <w:b/>
              </w:rPr>
              <w:t>100 ft (aerial) and 25ft (ground) buffer</w:t>
            </w:r>
          </w:p>
        </w:tc>
      </w:tr>
      <w:tr w:rsidR="00990A5D" w:rsidRPr="00990A5D" w14:paraId="1ECF9B6F" w14:textId="77777777" w:rsidTr="00990A5D">
        <w:trPr>
          <w:trHeight w:val="413"/>
        </w:trPr>
        <w:tc>
          <w:tcPr>
            <w:tcW w:w="990" w:type="dxa"/>
            <w:vMerge/>
            <w:shd w:val="clear" w:color="auto" w:fill="E7E6E6" w:themeFill="background2"/>
            <w:vAlign w:val="center"/>
          </w:tcPr>
          <w:p w14:paraId="5F6C62A9" w14:textId="77777777" w:rsidR="00990A5D" w:rsidRPr="009F1791" w:rsidRDefault="00990A5D" w:rsidP="00990A5D">
            <w:pPr>
              <w:spacing w:after="0" w:line="240" w:lineRule="auto"/>
              <w:rPr>
                <w:rFonts w:asciiTheme="minorHAnsi" w:hAnsiTheme="minorHAnsi" w:cs="Times New Roman"/>
                <w:sz w:val="20"/>
                <w:szCs w:val="20"/>
              </w:rPr>
            </w:pPr>
          </w:p>
        </w:tc>
        <w:tc>
          <w:tcPr>
            <w:tcW w:w="1375" w:type="dxa"/>
            <w:vMerge/>
            <w:shd w:val="clear" w:color="auto" w:fill="E7E6E6" w:themeFill="background2"/>
          </w:tcPr>
          <w:p w14:paraId="5C11C67C" w14:textId="77777777" w:rsidR="00990A5D" w:rsidRPr="009F1791" w:rsidRDefault="00990A5D" w:rsidP="00990A5D">
            <w:pPr>
              <w:spacing w:after="0" w:line="240" w:lineRule="auto"/>
              <w:rPr>
                <w:rFonts w:asciiTheme="minorHAnsi" w:hAnsiTheme="minorHAnsi" w:cs="Times New Roman"/>
                <w:sz w:val="20"/>
                <w:szCs w:val="20"/>
              </w:rPr>
            </w:pPr>
          </w:p>
        </w:tc>
        <w:tc>
          <w:tcPr>
            <w:tcW w:w="1375" w:type="dxa"/>
            <w:vMerge/>
            <w:shd w:val="clear" w:color="auto" w:fill="E7E6E6" w:themeFill="background2"/>
            <w:vAlign w:val="center"/>
          </w:tcPr>
          <w:p w14:paraId="30F85BC3" w14:textId="77777777" w:rsidR="00990A5D" w:rsidRPr="009F1791" w:rsidRDefault="00990A5D" w:rsidP="00990A5D">
            <w:pPr>
              <w:spacing w:after="0" w:line="240" w:lineRule="auto"/>
              <w:rPr>
                <w:rFonts w:asciiTheme="minorHAnsi" w:hAnsiTheme="minorHAnsi" w:cs="Times New Roman"/>
                <w:sz w:val="20"/>
                <w:szCs w:val="20"/>
              </w:rPr>
            </w:pPr>
          </w:p>
        </w:tc>
        <w:tc>
          <w:tcPr>
            <w:tcW w:w="1505" w:type="dxa"/>
            <w:vMerge/>
            <w:shd w:val="clear" w:color="auto" w:fill="E7E6E6" w:themeFill="background2"/>
            <w:vAlign w:val="center"/>
          </w:tcPr>
          <w:p w14:paraId="42E52414" w14:textId="77777777" w:rsidR="00990A5D" w:rsidRPr="00990A5D" w:rsidRDefault="00990A5D" w:rsidP="00990A5D">
            <w:pPr>
              <w:spacing w:after="0" w:line="240" w:lineRule="auto"/>
              <w:rPr>
                <w:rFonts w:asciiTheme="minorHAnsi" w:hAnsiTheme="minorHAnsi" w:cs="Times New Roman"/>
              </w:rPr>
            </w:pPr>
          </w:p>
        </w:tc>
        <w:tc>
          <w:tcPr>
            <w:tcW w:w="1530" w:type="dxa"/>
            <w:vMerge/>
            <w:shd w:val="clear" w:color="auto" w:fill="E7E6E6" w:themeFill="background2"/>
            <w:vAlign w:val="center"/>
          </w:tcPr>
          <w:p w14:paraId="6BA5DDBE" w14:textId="77777777" w:rsidR="00990A5D" w:rsidRPr="00990A5D" w:rsidRDefault="00990A5D" w:rsidP="00990A5D">
            <w:pPr>
              <w:spacing w:after="0" w:line="240" w:lineRule="auto"/>
              <w:rPr>
                <w:rFonts w:asciiTheme="minorHAnsi" w:hAnsiTheme="minorHAnsi" w:cs="Times New Roman"/>
              </w:rPr>
            </w:pPr>
          </w:p>
        </w:tc>
        <w:tc>
          <w:tcPr>
            <w:tcW w:w="990" w:type="dxa"/>
            <w:shd w:val="clear" w:color="auto" w:fill="E7E6E6" w:themeFill="background2"/>
            <w:vAlign w:val="center"/>
          </w:tcPr>
          <w:p w14:paraId="5538B0FE" w14:textId="77777777" w:rsidR="00990A5D" w:rsidRPr="00990A5D" w:rsidRDefault="00990A5D" w:rsidP="00990A5D">
            <w:pPr>
              <w:spacing w:after="0" w:line="240" w:lineRule="auto"/>
              <w:rPr>
                <w:rFonts w:asciiTheme="minorHAnsi" w:hAnsiTheme="minorHAnsi" w:cs="Times New Roman"/>
              </w:rPr>
            </w:pPr>
            <w:r w:rsidRPr="00990A5D">
              <w:rPr>
                <w:rFonts w:asciiTheme="minorHAnsi" w:hAnsiTheme="minorHAnsi" w:cs="Times New Roman"/>
                <w:b/>
              </w:rPr>
              <w:t>Aerial</w:t>
            </w:r>
          </w:p>
        </w:tc>
        <w:tc>
          <w:tcPr>
            <w:tcW w:w="1080" w:type="dxa"/>
            <w:shd w:val="clear" w:color="auto" w:fill="E7E6E6" w:themeFill="background2"/>
            <w:vAlign w:val="center"/>
          </w:tcPr>
          <w:p w14:paraId="7AEADA8F" w14:textId="77777777" w:rsidR="00990A5D" w:rsidRPr="00990A5D" w:rsidRDefault="00990A5D" w:rsidP="00990A5D">
            <w:pPr>
              <w:spacing w:after="0" w:line="240" w:lineRule="auto"/>
              <w:rPr>
                <w:rFonts w:asciiTheme="minorHAnsi" w:hAnsiTheme="minorHAnsi" w:cs="Times New Roman"/>
                <w:b/>
              </w:rPr>
            </w:pPr>
            <w:r w:rsidRPr="00990A5D">
              <w:rPr>
                <w:rFonts w:asciiTheme="minorHAnsi" w:hAnsiTheme="minorHAnsi" w:cs="Times New Roman"/>
                <w:b/>
              </w:rPr>
              <w:t>Ground</w:t>
            </w:r>
          </w:p>
        </w:tc>
      </w:tr>
      <w:tr w:rsidR="00990A5D" w:rsidRPr="00990A5D" w14:paraId="6C12AF0E" w14:textId="77777777" w:rsidTr="00990A5D">
        <w:tc>
          <w:tcPr>
            <w:tcW w:w="990" w:type="dxa"/>
          </w:tcPr>
          <w:p w14:paraId="1D8AB1FD" w14:textId="77777777" w:rsidR="00990A5D" w:rsidRPr="009F1791" w:rsidRDefault="00990A5D" w:rsidP="00990A5D">
            <w:pPr>
              <w:spacing w:after="0" w:line="240" w:lineRule="auto"/>
              <w:rPr>
                <w:rFonts w:asciiTheme="minorHAnsi" w:hAnsiTheme="minorHAnsi" w:cs="Times New Roman"/>
                <w:sz w:val="20"/>
                <w:szCs w:val="20"/>
              </w:rPr>
            </w:pPr>
            <w:r w:rsidRPr="009F1791">
              <w:rPr>
                <w:rFonts w:asciiTheme="minorHAnsi" w:hAnsiTheme="minorHAnsi" w:cs="Times New Roman"/>
                <w:sz w:val="20"/>
                <w:szCs w:val="20"/>
              </w:rPr>
              <w:t>1</w:t>
            </w:r>
          </w:p>
        </w:tc>
        <w:tc>
          <w:tcPr>
            <w:tcW w:w="1375" w:type="dxa"/>
          </w:tcPr>
          <w:p w14:paraId="6CDB0761" w14:textId="77777777" w:rsidR="00990A5D" w:rsidRPr="009F1791" w:rsidRDefault="00990A5D" w:rsidP="00990A5D">
            <w:pPr>
              <w:spacing w:after="0" w:line="240" w:lineRule="auto"/>
              <w:rPr>
                <w:rFonts w:asciiTheme="minorHAnsi" w:hAnsiTheme="minorHAnsi" w:cs="Times New Roman"/>
                <w:sz w:val="20"/>
                <w:szCs w:val="20"/>
              </w:rPr>
            </w:pPr>
            <w:r w:rsidRPr="009F1791">
              <w:rPr>
                <w:rFonts w:asciiTheme="minorHAnsi" w:hAnsiTheme="minorHAnsi" w:cs="Times New Roman"/>
                <w:sz w:val="20"/>
                <w:szCs w:val="20"/>
              </w:rPr>
              <w:t>10</w:t>
            </w:r>
          </w:p>
        </w:tc>
        <w:tc>
          <w:tcPr>
            <w:tcW w:w="1375" w:type="dxa"/>
            <w:vAlign w:val="center"/>
          </w:tcPr>
          <w:p w14:paraId="29B71797" w14:textId="77777777" w:rsidR="00990A5D" w:rsidRPr="009F1791" w:rsidRDefault="00990A5D" w:rsidP="00990A5D">
            <w:pPr>
              <w:spacing w:after="0" w:line="240" w:lineRule="auto"/>
              <w:rPr>
                <w:rFonts w:asciiTheme="minorHAnsi" w:hAnsiTheme="minorHAnsi" w:cs="Times New Roman"/>
                <w:sz w:val="20"/>
                <w:szCs w:val="20"/>
              </w:rPr>
            </w:pPr>
            <w:r w:rsidRPr="009F1791">
              <w:rPr>
                <w:rFonts w:asciiTheme="minorHAnsi" w:hAnsiTheme="minorHAnsi" w:cs="Times New Roman"/>
                <w:sz w:val="20"/>
                <w:szCs w:val="20"/>
              </w:rPr>
              <w:t>Wetland</w:t>
            </w:r>
          </w:p>
        </w:tc>
        <w:tc>
          <w:tcPr>
            <w:tcW w:w="1505" w:type="dxa"/>
            <w:vAlign w:val="center"/>
          </w:tcPr>
          <w:p w14:paraId="7010BF5D" w14:textId="77777777" w:rsidR="00990A5D" w:rsidRPr="00990A5D" w:rsidRDefault="00990A5D" w:rsidP="00990A5D">
            <w:pPr>
              <w:spacing w:after="0" w:line="240" w:lineRule="auto"/>
              <w:rPr>
                <w:rFonts w:asciiTheme="minorHAnsi" w:hAnsiTheme="minorHAnsi" w:cs="Times New Roman"/>
              </w:rPr>
            </w:pPr>
            <w:r w:rsidRPr="00990A5D">
              <w:rPr>
                <w:rFonts w:asciiTheme="minorHAnsi" w:hAnsiTheme="minorHAnsi" w:cs="Times New Roman"/>
              </w:rPr>
              <w:t>0.15</w:t>
            </w:r>
          </w:p>
        </w:tc>
        <w:tc>
          <w:tcPr>
            <w:tcW w:w="1530" w:type="dxa"/>
            <w:vAlign w:val="center"/>
          </w:tcPr>
          <w:p w14:paraId="4D8A45E0" w14:textId="77777777" w:rsidR="00990A5D" w:rsidRPr="00990A5D" w:rsidRDefault="00990A5D" w:rsidP="00990A5D">
            <w:pPr>
              <w:spacing w:after="0" w:line="240" w:lineRule="auto"/>
              <w:rPr>
                <w:rFonts w:asciiTheme="minorHAnsi" w:hAnsiTheme="minorHAnsi" w:cs="Times New Roman"/>
              </w:rPr>
            </w:pPr>
            <w:r w:rsidRPr="00990A5D">
              <w:rPr>
                <w:rFonts w:asciiTheme="minorHAnsi" w:hAnsiTheme="minorHAnsi" w:cs="Times New Roman"/>
              </w:rPr>
              <w:t>64</w:t>
            </w:r>
          </w:p>
        </w:tc>
        <w:tc>
          <w:tcPr>
            <w:tcW w:w="990" w:type="dxa"/>
            <w:vAlign w:val="center"/>
          </w:tcPr>
          <w:p w14:paraId="4CA77C37" w14:textId="3CFF45E8" w:rsidR="00990A5D" w:rsidRPr="00990A5D" w:rsidRDefault="00990A5D" w:rsidP="00990A5D">
            <w:pPr>
              <w:spacing w:after="0" w:line="240" w:lineRule="auto"/>
              <w:rPr>
                <w:rFonts w:asciiTheme="minorHAnsi" w:hAnsiTheme="minorHAnsi" w:cs="Times New Roman"/>
              </w:rPr>
            </w:pPr>
            <w:r w:rsidRPr="00990A5D">
              <w:rPr>
                <w:rFonts w:asciiTheme="minorHAnsi" w:hAnsiTheme="minorHAnsi" w:cs="Times New Roman"/>
              </w:rPr>
              <w:t>0.</w:t>
            </w:r>
            <w:r w:rsidR="00735367">
              <w:rPr>
                <w:rFonts w:asciiTheme="minorHAnsi" w:hAnsiTheme="minorHAnsi" w:cs="Times New Roman"/>
              </w:rPr>
              <w:t>0502</w:t>
            </w:r>
          </w:p>
        </w:tc>
        <w:tc>
          <w:tcPr>
            <w:tcW w:w="1080" w:type="dxa"/>
            <w:vAlign w:val="center"/>
          </w:tcPr>
          <w:p w14:paraId="50551BA7" w14:textId="2829B411" w:rsidR="00990A5D" w:rsidRPr="00990A5D" w:rsidRDefault="00990A5D" w:rsidP="00990A5D">
            <w:pPr>
              <w:spacing w:after="0" w:line="240" w:lineRule="auto"/>
              <w:rPr>
                <w:rFonts w:asciiTheme="minorHAnsi" w:hAnsiTheme="minorHAnsi" w:cs="Times New Roman"/>
              </w:rPr>
            </w:pPr>
            <w:r w:rsidRPr="00990A5D">
              <w:rPr>
                <w:rFonts w:asciiTheme="minorHAnsi" w:hAnsiTheme="minorHAnsi" w:cs="Times New Roman"/>
              </w:rPr>
              <w:t>0.0</w:t>
            </w:r>
            <w:r w:rsidR="00735367">
              <w:rPr>
                <w:rFonts w:asciiTheme="minorHAnsi" w:hAnsiTheme="minorHAnsi" w:cs="Times New Roman"/>
              </w:rPr>
              <w:t>266</w:t>
            </w:r>
          </w:p>
        </w:tc>
      </w:tr>
      <w:tr w:rsidR="00990A5D" w:rsidRPr="00990A5D" w14:paraId="59E57265" w14:textId="77777777" w:rsidTr="00990A5D">
        <w:tc>
          <w:tcPr>
            <w:tcW w:w="990" w:type="dxa"/>
          </w:tcPr>
          <w:p w14:paraId="23D2A0AD" w14:textId="77777777" w:rsidR="00990A5D" w:rsidRPr="009F1791" w:rsidRDefault="00990A5D" w:rsidP="00990A5D">
            <w:pPr>
              <w:spacing w:after="0" w:line="240" w:lineRule="auto"/>
              <w:rPr>
                <w:rFonts w:asciiTheme="minorHAnsi" w:hAnsiTheme="minorHAnsi" w:cs="Times New Roman"/>
                <w:sz w:val="20"/>
                <w:szCs w:val="20"/>
              </w:rPr>
            </w:pPr>
            <w:r w:rsidRPr="009F1791">
              <w:rPr>
                <w:rFonts w:asciiTheme="minorHAnsi" w:hAnsiTheme="minorHAnsi" w:cs="Times New Roman"/>
                <w:sz w:val="20"/>
                <w:szCs w:val="20"/>
              </w:rPr>
              <w:t>4</w:t>
            </w:r>
          </w:p>
        </w:tc>
        <w:tc>
          <w:tcPr>
            <w:tcW w:w="1375" w:type="dxa"/>
          </w:tcPr>
          <w:p w14:paraId="626AD899" w14:textId="77777777" w:rsidR="00990A5D" w:rsidRPr="009F1791" w:rsidRDefault="00990A5D" w:rsidP="00990A5D">
            <w:pPr>
              <w:spacing w:after="0" w:line="240" w:lineRule="auto"/>
              <w:rPr>
                <w:rFonts w:asciiTheme="minorHAnsi" w:hAnsiTheme="minorHAnsi" w:cs="Times New Roman"/>
                <w:sz w:val="20"/>
                <w:szCs w:val="20"/>
              </w:rPr>
            </w:pPr>
            <w:r w:rsidRPr="009F1791">
              <w:rPr>
                <w:rFonts w:asciiTheme="minorHAnsi" w:hAnsiTheme="minorHAnsi" w:cs="Times New Roman"/>
                <w:sz w:val="20"/>
                <w:szCs w:val="20"/>
              </w:rPr>
              <w:t>4</w:t>
            </w:r>
          </w:p>
        </w:tc>
        <w:tc>
          <w:tcPr>
            <w:tcW w:w="1375" w:type="dxa"/>
            <w:vAlign w:val="center"/>
          </w:tcPr>
          <w:p w14:paraId="380457EC" w14:textId="77777777" w:rsidR="00990A5D" w:rsidRPr="009F1791" w:rsidRDefault="00990A5D" w:rsidP="00990A5D">
            <w:pPr>
              <w:spacing w:after="0" w:line="240" w:lineRule="auto"/>
              <w:rPr>
                <w:rFonts w:asciiTheme="minorHAnsi" w:hAnsiTheme="minorHAnsi" w:cs="Times New Roman"/>
                <w:sz w:val="20"/>
                <w:szCs w:val="20"/>
              </w:rPr>
            </w:pPr>
            <w:r w:rsidRPr="009F1791">
              <w:rPr>
                <w:rFonts w:asciiTheme="minorHAnsi" w:hAnsiTheme="minorHAnsi" w:cs="Times New Roman"/>
                <w:sz w:val="20"/>
                <w:szCs w:val="20"/>
              </w:rPr>
              <w:t>Reservoir</w:t>
            </w:r>
          </w:p>
        </w:tc>
        <w:tc>
          <w:tcPr>
            <w:tcW w:w="1505" w:type="dxa"/>
            <w:vAlign w:val="center"/>
          </w:tcPr>
          <w:p w14:paraId="19ADD99F" w14:textId="77777777" w:rsidR="00990A5D" w:rsidRPr="00990A5D" w:rsidRDefault="00990A5D" w:rsidP="00990A5D">
            <w:pPr>
              <w:spacing w:after="0" w:line="240" w:lineRule="auto"/>
              <w:rPr>
                <w:rFonts w:asciiTheme="minorHAnsi" w:hAnsiTheme="minorHAnsi" w:cs="Times New Roman"/>
              </w:rPr>
            </w:pPr>
            <w:r w:rsidRPr="00990A5D">
              <w:rPr>
                <w:rFonts w:asciiTheme="minorHAnsi" w:hAnsiTheme="minorHAnsi" w:cs="Times New Roman"/>
              </w:rPr>
              <w:t>2.74</w:t>
            </w:r>
          </w:p>
        </w:tc>
        <w:tc>
          <w:tcPr>
            <w:tcW w:w="1530" w:type="dxa"/>
            <w:vAlign w:val="center"/>
          </w:tcPr>
          <w:p w14:paraId="3D8256EB" w14:textId="77777777" w:rsidR="00990A5D" w:rsidRPr="00990A5D" w:rsidRDefault="00990A5D" w:rsidP="00990A5D">
            <w:pPr>
              <w:spacing w:after="0" w:line="240" w:lineRule="auto"/>
              <w:rPr>
                <w:rFonts w:asciiTheme="minorHAnsi" w:hAnsiTheme="minorHAnsi" w:cs="Times New Roman"/>
              </w:rPr>
            </w:pPr>
            <w:r w:rsidRPr="00990A5D">
              <w:rPr>
                <w:rFonts w:asciiTheme="minorHAnsi" w:hAnsiTheme="minorHAnsi" w:cs="Times New Roman"/>
              </w:rPr>
              <w:t>82</w:t>
            </w:r>
          </w:p>
        </w:tc>
        <w:tc>
          <w:tcPr>
            <w:tcW w:w="990" w:type="dxa"/>
            <w:vAlign w:val="center"/>
          </w:tcPr>
          <w:p w14:paraId="4C4D4B04" w14:textId="62EDC165" w:rsidR="00990A5D" w:rsidRPr="0038402F" w:rsidRDefault="00990A5D" w:rsidP="00990A5D">
            <w:pPr>
              <w:spacing w:after="0" w:line="240" w:lineRule="auto"/>
              <w:rPr>
                <w:rFonts w:asciiTheme="minorHAnsi" w:hAnsiTheme="minorHAnsi" w:cs="Times New Roman"/>
                <w:vertAlign w:val="superscript"/>
              </w:rPr>
            </w:pPr>
            <w:r w:rsidRPr="00990A5D">
              <w:rPr>
                <w:rFonts w:asciiTheme="minorHAnsi" w:hAnsiTheme="minorHAnsi" w:cs="Times New Roman"/>
              </w:rPr>
              <w:t>0.</w:t>
            </w:r>
            <w:r w:rsidR="00735367">
              <w:rPr>
                <w:rFonts w:asciiTheme="minorHAnsi" w:hAnsiTheme="minorHAnsi" w:cs="Times New Roman"/>
              </w:rPr>
              <w:t>0555</w:t>
            </w:r>
            <w:r w:rsidR="00306296">
              <w:rPr>
                <w:rFonts w:asciiTheme="minorHAnsi" w:hAnsiTheme="minorHAnsi" w:cs="Times New Roman"/>
                <w:vertAlign w:val="superscript"/>
              </w:rPr>
              <w:t>2</w:t>
            </w:r>
          </w:p>
        </w:tc>
        <w:tc>
          <w:tcPr>
            <w:tcW w:w="1080" w:type="dxa"/>
            <w:vAlign w:val="center"/>
          </w:tcPr>
          <w:p w14:paraId="4C43A388" w14:textId="56213BFF" w:rsidR="00990A5D" w:rsidRPr="0038402F" w:rsidRDefault="00990A5D" w:rsidP="00990A5D">
            <w:pPr>
              <w:spacing w:after="0" w:line="240" w:lineRule="auto"/>
              <w:rPr>
                <w:rFonts w:asciiTheme="minorHAnsi" w:hAnsiTheme="minorHAnsi" w:cs="Times New Roman"/>
                <w:vertAlign w:val="superscript"/>
              </w:rPr>
            </w:pPr>
            <w:r w:rsidRPr="00990A5D">
              <w:rPr>
                <w:rFonts w:asciiTheme="minorHAnsi" w:hAnsiTheme="minorHAnsi" w:cs="Times New Roman"/>
              </w:rPr>
              <w:t>0.</w:t>
            </w:r>
            <w:r w:rsidR="00735367" w:rsidRPr="00990A5D">
              <w:rPr>
                <w:rFonts w:asciiTheme="minorHAnsi" w:hAnsiTheme="minorHAnsi" w:cs="Times New Roman"/>
              </w:rPr>
              <w:t>0</w:t>
            </w:r>
            <w:r w:rsidR="00735367">
              <w:rPr>
                <w:rFonts w:asciiTheme="minorHAnsi" w:hAnsiTheme="minorHAnsi" w:cs="Times New Roman"/>
              </w:rPr>
              <w:t>322</w:t>
            </w:r>
            <w:r w:rsidR="00306296">
              <w:rPr>
                <w:rFonts w:asciiTheme="minorHAnsi" w:hAnsiTheme="minorHAnsi" w:cs="Times New Roman"/>
                <w:vertAlign w:val="superscript"/>
              </w:rPr>
              <w:t>2</w:t>
            </w:r>
          </w:p>
        </w:tc>
      </w:tr>
      <w:tr w:rsidR="00735367" w:rsidRPr="00990A5D" w14:paraId="1CA9E1D9" w14:textId="77777777" w:rsidTr="00990A5D">
        <w:tc>
          <w:tcPr>
            <w:tcW w:w="990" w:type="dxa"/>
          </w:tcPr>
          <w:p w14:paraId="52626C4D" w14:textId="77777777" w:rsidR="00735367" w:rsidRPr="009F1791" w:rsidRDefault="00735367" w:rsidP="00735367">
            <w:pPr>
              <w:spacing w:after="0" w:line="240" w:lineRule="auto"/>
              <w:rPr>
                <w:rFonts w:asciiTheme="minorHAnsi" w:hAnsiTheme="minorHAnsi" w:cs="Times New Roman"/>
                <w:sz w:val="20"/>
                <w:szCs w:val="20"/>
              </w:rPr>
            </w:pPr>
            <w:r w:rsidRPr="009F1791">
              <w:rPr>
                <w:rFonts w:asciiTheme="minorHAnsi" w:hAnsiTheme="minorHAnsi" w:cs="Times New Roman"/>
                <w:sz w:val="20"/>
                <w:szCs w:val="20"/>
              </w:rPr>
              <w:t>7</w:t>
            </w:r>
          </w:p>
        </w:tc>
        <w:tc>
          <w:tcPr>
            <w:tcW w:w="1375" w:type="dxa"/>
          </w:tcPr>
          <w:p w14:paraId="24E1971F" w14:textId="77777777" w:rsidR="00735367" w:rsidRPr="009F1791" w:rsidRDefault="00735367" w:rsidP="00735367">
            <w:pPr>
              <w:spacing w:after="0" w:line="240" w:lineRule="auto"/>
              <w:rPr>
                <w:rFonts w:asciiTheme="minorHAnsi" w:hAnsiTheme="minorHAnsi" w:cs="Times New Roman"/>
                <w:sz w:val="20"/>
                <w:szCs w:val="20"/>
              </w:rPr>
            </w:pPr>
            <w:r w:rsidRPr="009F1791">
              <w:rPr>
                <w:rFonts w:asciiTheme="minorHAnsi" w:hAnsiTheme="minorHAnsi" w:cs="Times New Roman"/>
                <w:sz w:val="20"/>
                <w:szCs w:val="20"/>
              </w:rPr>
              <w:t>7</w:t>
            </w:r>
          </w:p>
        </w:tc>
        <w:tc>
          <w:tcPr>
            <w:tcW w:w="1375" w:type="dxa"/>
            <w:vAlign w:val="center"/>
          </w:tcPr>
          <w:p w14:paraId="7D6F4F3C" w14:textId="77777777" w:rsidR="00735367" w:rsidRPr="009F1791" w:rsidRDefault="00735367" w:rsidP="00735367">
            <w:pPr>
              <w:spacing w:after="0" w:line="240" w:lineRule="auto"/>
              <w:rPr>
                <w:rFonts w:asciiTheme="minorHAnsi" w:hAnsiTheme="minorHAnsi" w:cs="Times New Roman"/>
                <w:sz w:val="20"/>
                <w:szCs w:val="20"/>
              </w:rPr>
            </w:pPr>
            <w:r w:rsidRPr="009F1791">
              <w:rPr>
                <w:rFonts w:asciiTheme="minorHAnsi" w:hAnsiTheme="minorHAnsi" w:cs="Times New Roman"/>
                <w:sz w:val="20"/>
                <w:szCs w:val="20"/>
              </w:rPr>
              <w:t>Pond</w:t>
            </w:r>
          </w:p>
        </w:tc>
        <w:tc>
          <w:tcPr>
            <w:tcW w:w="1505" w:type="dxa"/>
            <w:vAlign w:val="center"/>
          </w:tcPr>
          <w:p w14:paraId="323F9BDF" w14:textId="77777777" w:rsidR="00735367" w:rsidRPr="00990A5D" w:rsidRDefault="00735367" w:rsidP="00735367">
            <w:pPr>
              <w:spacing w:after="0" w:line="240" w:lineRule="auto"/>
              <w:rPr>
                <w:rFonts w:asciiTheme="minorHAnsi" w:hAnsiTheme="minorHAnsi" w:cs="Times New Roman"/>
              </w:rPr>
            </w:pPr>
            <w:r w:rsidRPr="00990A5D">
              <w:rPr>
                <w:rFonts w:asciiTheme="minorHAnsi" w:hAnsiTheme="minorHAnsi" w:cs="Times New Roman"/>
              </w:rPr>
              <w:t>2</w:t>
            </w:r>
          </w:p>
        </w:tc>
        <w:tc>
          <w:tcPr>
            <w:tcW w:w="1530" w:type="dxa"/>
            <w:vAlign w:val="center"/>
          </w:tcPr>
          <w:p w14:paraId="4D4B8337" w14:textId="77777777" w:rsidR="00735367" w:rsidRPr="00990A5D" w:rsidRDefault="00735367" w:rsidP="00735367">
            <w:pPr>
              <w:spacing w:after="0" w:line="240" w:lineRule="auto"/>
              <w:rPr>
                <w:rFonts w:asciiTheme="minorHAnsi" w:hAnsiTheme="minorHAnsi" w:cs="Times New Roman"/>
              </w:rPr>
            </w:pPr>
            <w:r w:rsidRPr="00990A5D">
              <w:rPr>
                <w:rFonts w:asciiTheme="minorHAnsi" w:hAnsiTheme="minorHAnsi" w:cs="Times New Roman"/>
              </w:rPr>
              <w:t>64</w:t>
            </w:r>
          </w:p>
        </w:tc>
        <w:tc>
          <w:tcPr>
            <w:tcW w:w="990" w:type="dxa"/>
            <w:vAlign w:val="center"/>
          </w:tcPr>
          <w:p w14:paraId="64F5C093" w14:textId="54078C96" w:rsidR="00735367" w:rsidRPr="00990A5D" w:rsidRDefault="00735367" w:rsidP="00735367">
            <w:pPr>
              <w:spacing w:after="0" w:line="240" w:lineRule="auto"/>
              <w:rPr>
                <w:rFonts w:asciiTheme="minorHAnsi" w:hAnsiTheme="minorHAnsi" w:cs="Times New Roman"/>
              </w:rPr>
            </w:pPr>
            <w:r w:rsidRPr="00990A5D">
              <w:rPr>
                <w:rFonts w:asciiTheme="minorHAnsi" w:hAnsiTheme="minorHAnsi" w:cs="Times New Roman"/>
              </w:rPr>
              <w:t>0.</w:t>
            </w:r>
            <w:r>
              <w:rPr>
                <w:rFonts w:asciiTheme="minorHAnsi" w:hAnsiTheme="minorHAnsi" w:cs="Times New Roman"/>
              </w:rPr>
              <w:t>0502</w:t>
            </w:r>
          </w:p>
        </w:tc>
        <w:tc>
          <w:tcPr>
            <w:tcW w:w="1080" w:type="dxa"/>
            <w:vAlign w:val="center"/>
          </w:tcPr>
          <w:p w14:paraId="42E9C150" w14:textId="40A9465C" w:rsidR="00735367" w:rsidRPr="00990A5D" w:rsidRDefault="00735367" w:rsidP="00735367">
            <w:pPr>
              <w:spacing w:after="0" w:line="240" w:lineRule="auto"/>
              <w:rPr>
                <w:rFonts w:asciiTheme="minorHAnsi" w:hAnsiTheme="minorHAnsi" w:cs="Times New Roman"/>
              </w:rPr>
            </w:pPr>
            <w:r w:rsidRPr="00990A5D">
              <w:rPr>
                <w:rFonts w:asciiTheme="minorHAnsi" w:hAnsiTheme="minorHAnsi" w:cs="Times New Roman"/>
              </w:rPr>
              <w:t>0.0</w:t>
            </w:r>
            <w:r>
              <w:rPr>
                <w:rFonts w:asciiTheme="minorHAnsi" w:hAnsiTheme="minorHAnsi" w:cs="Times New Roman"/>
              </w:rPr>
              <w:t>266</w:t>
            </w:r>
          </w:p>
        </w:tc>
      </w:tr>
      <w:tr w:rsidR="00990A5D" w:rsidRPr="00990A5D" w14:paraId="432B9F6F" w14:textId="77777777" w:rsidTr="00990A5D">
        <w:tc>
          <w:tcPr>
            <w:tcW w:w="8845" w:type="dxa"/>
            <w:gridSpan w:val="7"/>
          </w:tcPr>
          <w:p w14:paraId="3C49F5C2" w14:textId="5D87CC3E" w:rsidR="00990A5D" w:rsidRPr="009F1791" w:rsidRDefault="00990A5D" w:rsidP="00990A5D">
            <w:pPr>
              <w:spacing w:after="0" w:line="240" w:lineRule="auto"/>
              <w:rPr>
                <w:rFonts w:asciiTheme="minorHAnsi" w:hAnsiTheme="minorHAnsi" w:cs="Times New Roman"/>
                <w:sz w:val="20"/>
                <w:szCs w:val="20"/>
              </w:rPr>
            </w:pPr>
            <w:r w:rsidRPr="009F1791">
              <w:rPr>
                <w:rFonts w:asciiTheme="minorHAnsi" w:hAnsiTheme="minorHAnsi" w:cs="Times New Roman"/>
                <w:sz w:val="20"/>
                <w:szCs w:val="20"/>
                <w:vertAlign w:val="superscript"/>
              </w:rPr>
              <w:t>1</w:t>
            </w:r>
            <w:r w:rsidRPr="009F1791">
              <w:rPr>
                <w:rFonts w:asciiTheme="minorHAnsi" w:hAnsiTheme="minorHAnsi" w:cs="Times New Roman"/>
                <w:sz w:val="20"/>
                <w:szCs w:val="20"/>
              </w:rPr>
              <w:t>parameters correspond to the input values used in PWC modeling.</w:t>
            </w:r>
          </w:p>
          <w:p w14:paraId="3DB344DC" w14:textId="6D0A9E9E" w:rsidR="00306296" w:rsidRPr="009F1791" w:rsidRDefault="00306296" w:rsidP="00990A5D">
            <w:pPr>
              <w:spacing w:after="0" w:line="240" w:lineRule="auto"/>
              <w:rPr>
                <w:rFonts w:asciiTheme="minorHAnsi" w:hAnsiTheme="minorHAnsi" w:cs="Times New Roman"/>
                <w:sz w:val="20"/>
                <w:szCs w:val="20"/>
              </w:rPr>
            </w:pPr>
            <w:r w:rsidRPr="009F1791">
              <w:rPr>
                <w:rFonts w:asciiTheme="minorHAnsi" w:hAnsiTheme="minorHAnsi" w:cs="Times New Roman"/>
                <w:sz w:val="20"/>
                <w:szCs w:val="20"/>
                <w:vertAlign w:val="superscript"/>
              </w:rPr>
              <w:t>2</w:t>
            </w:r>
            <w:r w:rsidRPr="009F1791">
              <w:rPr>
                <w:rFonts w:asciiTheme="minorHAnsi" w:hAnsiTheme="minorHAnsi" w:cs="Times New Roman"/>
                <w:sz w:val="20"/>
                <w:szCs w:val="20"/>
              </w:rPr>
              <w:t>Utilizes the drift fraction for the Index Resevoir and 4 m wide stream</w:t>
            </w:r>
          </w:p>
          <w:p w14:paraId="7C65E897" w14:textId="77777777" w:rsidR="00990A5D" w:rsidRPr="009F1791" w:rsidRDefault="00990A5D" w:rsidP="00990A5D">
            <w:pPr>
              <w:spacing w:after="0" w:line="240" w:lineRule="auto"/>
              <w:rPr>
                <w:rFonts w:asciiTheme="minorHAnsi" w:hAnsiTheme="minorHAnsi" w:cs="Times New Roman"/>
                <w:sz w:val="20"/>
                <w:szCs w:val="20"/>
              </w:rPr>
            </w:pPr>
            <w:r w:rsidRPr="009F1791">
              <w:rPr>
                <w:rFonts w:asciiTheme="minorHAnsi" w:hAnsiTheme="minorHAnsi" w:cs="Times New Roman"/>
                <w:sz w:val="20"/>
                <w:szCs w:val="20"/>
              </w:rPr>
              <w:t>EOF concentrations from bin 4 are used as a surrogate for aquatic bins 2 and 5.</w:t>
            </w:r>
          </w:p>
          <w:p w14:paraId="6C98F63E" w14:textId="77777777" w:rsidR="00990A5D" w:rsidRPr="009F1791" w:rsidRDefault="00990A5D" w:rsidP="00990A5D">
            <w:pPr>
              <w:spacing w:after="0" w:line="240" w:lineRule="auto"/>
              <w:rPr>
                <w:rFonts w:asciiTheme="minorHAnsi" w:hAnsiTheme="minorHAnsi" w:cs="Times New Roman"/>
                <w:sz w:val="20"/>
                <w:szCs w:val="20"/>
              </w:rPr>
            </w:pPr>
            <w:r w:rsidRPr="009F1791">
              <w:rPr>
                <w:rFonts w:asciiTheme="minorHAnsi" w:hAnsiTheme="minorHAnsi" w:cs="Times New Roman"/>
                <w:sz w:val="20"/>
                <w:szCs w:val="20"/>
              </w:rPr>
              <w:t xml:space="preserve">Aquatic bin 4 is used as a surrogate for aquatic bin 3. </w:t>
            </w:r>
          </w:p>
        </w:tc>
      </w:tr>
    </w:tbl>
    <w:p w14:paraId="3272C6FA" w14:textId="77777777" w:rsidR="00F7026A" w:rsidRDefault="00F7026A" w:rsidP="00F7026A">
      <w:pPr>
        <w:spacing w:after="0" w:line="240" w:lineRule="auto"/>
        <w:rPr>
          <w:rFonts w:asciiTheme="minorHAnsi" w:hAnsiTheme="minorHAnsi" w:cs="Times New Roman"/>
        </w:rPr>
      </w:pPr>
    </w:p>
    <w:p w14:paraId="593BD94D" w14:textId="74E221EF" w:rsidR="00F7026A" w:rsidRPr="00AA75FC" w:rsidRDefault="00F7026A" w:rsidP="00031461">
      <w:pPr>
        <w:rPr>
          <w:rFonts w:asciiTheme="minorHAnsi" w:hAnsiTheme="minorHAnsi" w:cs="Times New Roman"/>
          <w:b/>
        </w:rPr>
      </w:pPr>
      <w:r w:rsidRPr="00AC04D4">
        <w:rPr>
          <w:rFonts w:asciiTheme="minorHAnsi" w:hAnsiTheme="minorHAnsi" w:cs="Times New Roman"/>
        </w:rPr>
        <w:t xml:space="preserve">Some </w:t>
      </w:r>
      <w:r w:rsidR="00AA75FC">
        <w:rPr>
          <w:rFonts w:asciiTheme="minorHAnsi" w:hAnsiTheme="minorHAnsi" w:cs="Times New Roman"/>
        </w:rPr>
        <w:t>methom</w:t>
      </w:r>
      <w:r>
        <w:rPr>
          <w:rFonts w:asciiTheme="minorHAnsi" w:hAnsiTheme="minorHAnsi" w:cs="Times New Roman"/>
        </w:rPr>
        <w:t xml:space="preserve">yl </w:t>
      </w:r>
      <w:r w:rsidRPr="00AC04D4">
        <w:rPr>
          <w:rFonts w:asciiTheme="minorHAnsi" w:hAnsiTheme="minorHAnsi" w:cs="Times New Roman"/>
        </w:rPr>
        <w:t xml:space="preserve">labels </w:t>
      </w:r>
      <w:r>
        <w:rPr>
          <w:rFonts w:asciiTheme="minorHAnsi" w:hAnsiTheme="minorHAnsi" w:cs="Times New Roman"/>
        </w:rPr>
        <w:t xml:space="preserve">specify the use of </w:t>
      </w:r>
      <w:r w:rsidRPr="00AC04D4">
        <w:rPr>
          <w:rFonts w:asciiTheme="minorHAnsi" w:hAnsiTheme="minorHAnsi" w:cs="Times New Roman"/>
        </w:rPr>
        <w:t xml:space="preserve">handheld </w:t>
      </w:r>
      <w:r>
        <w:rPr>
          <w:rFonts w:asciiTheme="minorHAnsi" w:hAnsiTheme="minorHAnsi" w:cs="Times New Roman"/>
        </w:rPr>
        <w:t>application</w:t>
      </w:r>
      <w:r w:rsidRPr="00AC04D4">
        <w:rPr>
          <w:rFonts w:asciiTheme="minorHAnsi" w:hAnsiTheme="minorHAnsi" w:cs="Times New Roman"/>
        </w:rPr>
        <w:t xml:space="preserve"> equipment</w:t>
      </w:r>
      <w:r>
        <w:rPr>
          <w:rFonts w:asciiTheme="minorHAnsi" w:hAnsiTheme="minorHAnsi" w:cs="Times New Roman"/>
        </w:rPr>
        <w:t xml:space="preserve"> (</w:t>
      </w:r>
      <w:r w:rsidRPr="00182155">
        <w:rPr>
          <w:rFonts w:asciiTheme="minorHAnsi" w:hAnsiTheme="minorHAnsi" w:cs="Times New Roman"/>
          <w:i/>
        </w:rPr>
        <w:t>e.g.</w:t>
      </w:r>
      <w:r>
        <w:rPr>
          <w:rFonts w:asciiTheme="minorHAnsi" w:hAnsiTheme="minorHAnsi" w:cs="Times New Roman"/>
        </w:rPr>
        <w:t>, hose-end sprayers, hand bulb dusters, etc.)</w:t>
      </w:r>
      <w:r w:rsidRPr="00AC04D4">
        <w:rPr>
          <w:rFonts w:asciiTheme="minorHAnsi" w:hAnsiTheme="minorHAnsi" w:cs="Times New Roman"/>
        </w:rPr>
        <w:t xml:space="preserve">. </w:t>
      </w:r>
      <w:r>
        <w:rPr>
          <w:rFonts w:asciiTheme="minorHAnsi" w:hAnsiTheme="minorHAnsi" w:cs="Times New Roman"/>
        </w:rPr>
        <w:t xml:space="preserve"> </w:t>
      </w:r>
      <w:r w:rsidRPr="00AC04D4">
        <w:rPr>
          <w:rFonts w:asciiTheme="minorHAnsi" w:hAnsiTheme="minorHAnsi" w:cs="Times New Roman"/>
        </w:rPr>
        <w:t xml:space="preserve">Data are not available on the </w:t>
      </w:r>
      <w:r>
        <w:rPr>
          <w:rFonts w:asciiTheme="minorHAnsi" w:hAnsiTheme="minorHAnsi" w:cs="Times New Roman"/>
        </w:rPr>
        <w:t xml:space="preserve">magnitude of </w:t>
      </w:r>
      <w:r w:rsidRPr="00AC04D4">
        <w:rPr>
          <w:rFonts w:asciiTheme="minorHAnsi" w:hAnsiTheme="minorHAnsi" w:cs="Times New Roman"/>
        </w:rPr>
        <w:t xml:space="preserve">spray drift that </w:t>
      </w:r>
      <w:r>
        <w:rPr>
          <w:rFonts w:asciiTheme="minorHAnsi" w:hAnsiTheme="minorHAnsi" w:cs="Times New Roman"/>
        </w:rPr>
        <w:t xml:space="preserve">may </w:t>
      </w:r>
      <w:r w:rsidRPr="00AC04D4">
        <w:rPr>
          <w:rFonts w:asciiTheme="minorHAnsi" w:hAnsiTheme="minorHAnsi" w:cs="Times New Roman"/>
        </w:rPr>
        <w:t>result from these types of applications</w:t>
      </w:r>
      <w:r>
        <w:rPr>
          <w:rFonts w:asciiTheme="minorHAnsi" w:hAnsiTheme="minorHAnsi" w:cs="Times New Roman"/>
        </w:rPr>
        <w:t>;</w:t>
      </w:r>
      <w:r w:rsidRPr="00AC04D4">
        <w:rPr>
          <w:rFonts w:asciiTheme="minorHAnsi" w:hAnsiTheme="minorHAnsi" w:cs="Times New Roman"/>
        </w:rPr>
        <w:t xml:space="preserve"> however</w:t>
      </w:r>
      <w:r>
        <w:rPr>
          <w:rFonts w:asciiTheme="minorHAnsi" w:hAnsiTheme="minorHAnsi" w:cs="Times New Roman"/>
        </w:rPr>
        <w:t>,</w:t>
      </w:r>
      <w:r w:rsidRPr="00AC04D4">
        <w:rPr>
          <w:rFonts w:asciiTheme="minorHAnsi" w:hAnsiTheme="minorHAnsi" w:cs="Times New Roman"/>
        </w:rPr>
        <w:t xml:space="preserve"> these application methods are not expected to result in </w:t>
      </w:r>
      <w:r>
        <w:rPr>
          <w:rFonts w:asciiTheme="minorHAnsi" w:hAnsiTheme="minorHAnsi" w:cs="Times New Roman"/>
        </w:rPr>
        <w:t xml:space="preserve">substantial </w:t>
      </w:r>
      <w:r w:rsidRPr="00AC04D4">
        <w:rPr>
          <w:rFonts w:asciiTheme="minorHAnsi" w:hAnsiTheme="minorHAnsi" w:cs="Times New Roman"/>
        </w:rPr>
        <w:t xml:space="preserve">drift. </w:t>
      </w:r>
      <w:r>
        <w:rPr>
          <w:rFonts w:asciiTheme="minorHAnsi" w:hAnsiTheme="minorHAnsi" w:cs="Times New Roman"/>
        </w:rPr>
        <w:t xml:space="preserve"> Generally, all crops that permit the use of such equipment also permit the use of ground boom or aerial equipment.  Such higher-drift (and presumably higher-exposure) application methods were therefore chosen as conservative proxies for all application methods for the relevant crops, for purposes of quantitative exposure estimation.</w:t>
      </w:r>
    </w:p>
    <w:p w14:paraId="207B8290" w14:textId="67FC6858" w:rsidR="00B03AFF" w:rsidRPr="00BB66CA" w:rsidRDefault="00B03AFF" w:rsidP="00C85FF3">
      <w:pPr>
        <w:pStyle w:val="BE-2SubHeader"/>
      </w:pPr>
      <w:bookmarkStart w:id="38" w:name="_Toc65590499"/>
      <w:r w:rsidRPr="00BB66CA">
        <w:t>Application Timing</w:t>
      </w:r>
      <w:bookmarkEnd w:id="38"/>
    </w:p>
    <w:p w14:paraId="3D4C9C63" w14:textId="77777777" w:rsidR="00B03AFF" w:rsidRPr="00AC04D4" w:rsidRDefault="00B03AFF" w:rsidP="00AC04D4">
      <w:pPr>
        <w:spacing w:after="0" w:line="240" w:lineRule="auto"/>
        <w:rPr>
          <w:rFonts w:asciiTheme="minorHAnsi" w:hAnsiTheme="minorHAnsi" w:cs="Times New Roman"/>
        </w:rPr>
      </w:pPr>
    </w:p>
    <w:p w14:paraId="1AACB712" w14:textId="0F5673C1" w:rsidR="006B499E" w:rsidRPr="00047292" w:rsidRDefault="006B499E" w:rsidP="006B499E">
      <w:pPr>
        <w:rPr>
          <w:rFonts w:asciiTheme="minorHAnsi" w:hAnsiTheme="minorHAnsi"/>
        </w:rPr>
      </w:pPr>
      <w:bookmarkStart w:id="39" w:name="_Toc436129219"/>
      <w:bookmarkStart w:id="40" w:name="_Toc436129324"/>
      <w:r w:rsidRPr="00047292">
        <w:rPr>
          <w:rFonts w:asciiTheme="minorHAnsi" w:hAnsiTheme="minorHAnsi"/>
        </w:rPr>
        <w:t xml:space="preserve">In selecting application dates for aquatic modeling, EPA considers </w:t>
      </w:r>
      <w:proofErr w:type="gramStart"/>
      <w:r w:rsidRPr="00047292">
        <w:rPr>
          <w:rFonts w:asciiTheme="minorHAnsi" w:hAnsiTheme="minorHAnsi"/>
        </w:rPr>
        <w:t>a number of</w:t>
      </w:r>
      <w:proofErr w:type="gramEnd"/>
      <w:r w:rsidRPr="00047292">
        <w:rPr>
          <w:rFonts w:asciiTheme="minorHAnsi" w:hAnsiTheme="minorHAnsi"/>
        </w:rPr>
        <w:t xml:space="preserve"> factors including label directions, timing of pest pressure, meteorological conditions, and pre-harvest restriction intervals. Agronomic information was consulted to determine the timing of </w:t>
      </w:r>
      <w:r w:rsidR="00B574F0">
        <w:rPr>
          <w:rFonts w:asciiTheme="minorHAnsi" w:hAnsiTheme="minorHAnsi"/>
        </w:rPr>
        <w:t xml:space="preserve">crop emergence, </w:t>
      </w:r>
      <w:r w:rsidRPr="00047292">
        <w:rPr>
          <w:rFonts w:asciiTheme="minorHAnsi" w:hAnsiTheme="minorHAnsi"/>
        </w:rPr>
        <w:t>pest pressure and seasons for different crops.  General sources of information include crop profiles (</w:t>
      </w:r>
      <w:hyperlink r:id="rId17">
        <w:r w:rsidRPr="00047292">
          <w:rPr>
            <w:rFonts w:asciiTheme="minorHAnsi" w:hAnsiTheme="minorHAnsi"/>
            <w:color w:val="0000FF"/>
            <w:u w:val="single"/>
          </w:rPr>
          <w:t>http://www.ipmcenters.org/cropprofiles/</w:t>
        </w:r>
      </w:hyperlink>
      <w:r w:rsidRPr="00047292">
        <w:rPr>
          <w:rFonts w:asciiTheme="minorHAnsi" w:hAnsiTheme="minorHAnsi"/>
        </w:rPr>
        <w:t xml:space="preserve">), agricultural extension bulletins, and/or available state-specific use information. </w:t>
      </w:r>
    </w:p>
    <w:p w14:paraId="3A696BDC" w14:textId="3A443FA5" w:rsidR="006B499E" w:rsidRDefault="00B574F0" w:rsidP="006B499E">
      <w:pPr>
        <w:rPr>
          <w:rFonts w:asciiTheme="minorHAnsi" w:hAnsiTheme="minorHAnsi" w:cs="Times New Roman"/>
        </w:rPr>
      </w:pPr>
      <w:r>
        <w:rPr>
          <w:rFonts w:asciiTheme="minorHAnsi" w:hAnsiTheme="minorHAnsi"/>
        </w:rPr>
        <w:t>Methomyl</w:t>
      </w:r>
      <w:r w:rsidR="006B499E" w:rsidRPr="00047292">
        <w:rPr>
          <w:rFonts w:asciiTheme="minorHAnsi" w:hAnsiTheme="minorHAnsi"/>
        </w:rPr>
        <w:t xml:space="preserve"> may be applied during different seasons, and the directions for use indicate the timing of application, such as, at plant, dormant season, foliar (</w:t>
      </w:r>
      <w:r w:rsidR="006B499E" w:rsidRPr="00047292">
        <w:rPr>
          <w:rFonts w:asciiTheme="minorHAnsi" w:hAnsiTheme="minorHAnsi"/>
          <w:i/>
        </w:rPr>
        <w:t>i.e</w:t>
      </w:r>
      <w:r w:rsidR="006B499E" w:rsidRPr="00047292">
        <w:rPr>
          <w:rFonts w:asciiTheme="minorHAnsi" w:hAnsiTheme="minorHAnsi"/>
        </w:rPr>
        <w:t xml:space="preserve">., when foliage is on the plant), </w:t>
      </w:r>
      <w:r w:rsidR="006B499E" w:rsidRPr="00047292">
        <w:rPr>
          <w:rFonts w:asciiTheme="minorHAnsi" w:hAnsiTheme="minorHAnsi"/>
          <w:i/>
        </w:rPr>
        <w:t>etc.</w:t>
      </w:r>
      <w:r w:rsidR="006B499E" w:rsidRPr="00047292">
        <w:rPr>
          <w:rFonts w:asciiTheme="minorHAnsi" w:hAnsiTheme="minorHAnsi"/>
        </w:rPr>
        <w:t xml:space="preserve">  For most </w:t>
      </w:r>
      <w:r>
        <w:rPr>
          <w:rFonts w:asciiTheme="minorHAnsi" w:hAnsiTheme="minorHAnsi"/>
        </w:rPr>
        <w:t>methomyl</w:t>
      </w:r>
      <w:r w:rsidR="006B499E" w:rsidRPr="00047292">
        <w:rPr>
          <w:rFonts w:asciiTheme="minorHAnsi" w:hAnsiTheme="minorHAnsi"/>
        </w:rPr>
        <w:t xml:space="preserve"> uses, </w:t>
      </w:r>
      <w:r w:rsidR="00D44521">
        <w:rPr>
          <w:rFonts w:asciiTheme="minorHAnsi" w:hAnsiTheme="minorHAnsi"/>
        </w:rPr>
        <w:t>PWC</w:t>
      </w:r>
      <w:r w:rsidR="006B499E" w:rsidRPr="00047292">
        <w:rPr>
          <w:rFonts w:asciiTheme="minorHAnsi" w:hAnsiTheme="minorHAnsi"/>
        </w:rPr>
        <w:t xml:space="preserve"> model inputs for the application dates were chosen based on these timings, the crop emergence and harvest timings specified in the </w:t>
      </w:r>
      <w:r w:rsidR="00D44521">
        <w:rPr>
          <w:rFonts w:asciiTheme="minorHAnsi" w:hAnsiTheme="minorHAnsi"/>
        </w:rPr>
        <w:t>PWC</w:t>
      </w:r>
      <w:r w:rsidR="006B499E" w:rsidRPr="00047292">
        <w:rPr>
          <w:rFonts w:asciiTheme="minorHAnsi" w:hAnsiTheme="minorHAnsi"/>
        </w:rPr>
        <w:t xml:space="preserve"> scenario, and precipitation data for the associated meteorological station.  Application dates were selected to represent conservative and </w:t>
      </w:r>
      <w:r w:rsidR="006B499E" w:rsidRPr="00047292">
        <w:rPr>
          <w:rFonts w:asciiTheme="minorHAnsi" w:hAnsiTheme="minorHAnsi"/>
        </w:rPr>
        <w:lastRenderedPageBreak/>
        <w:t xml:space="preserve">reasonable estimates. </w:t>
      </w:r>
      <w:r>
        <w:rPr>
          <w:rFonts w:asciiTheme="minorHAnsi" w:hAnsiTheme="minorHAnsi"/>
        </w:rPr>
        <w:t>If applicable, d</w:t>
      </w:r>
      <w:r w:rsidR="006B499E" w:rsidRPr="00047292">
        <w:rPr>
          <w:rFonts w:asciiTheme="minorHAnsi" w:hAnsiTheme="minorHAnsi"/>
        </w:rPr>
        <w:t xml:space="preserve">ormant seasons were assumed to occur between November and February, the predominant period throughout the country when crops are dormant.  Foliar applications were assumed to occur when the crop was on the field in the </w:t>
      </w:r>
      <w:r w:rsidR="00D44521">
        <w:rPr>
          <w:rFonts w:asciiTheme="minorHAnsi" w:hAnsiTheme="minorHAnsi"/>
        </w:rPr>
        <w:t>PWC</w:t>
      </w:r>
      <w:r w:rsidR="006B499E" w:rsidRPr="00047292">
        <w:rPr>
          <w:rFonts w:asciiTheme="minorHAnsi" w:hAnsiTheme="minorHAnsi"/>
        </w:rPr>
        <w:t xml:space="preserve"> scenario.  When choosing an application date within a time window (</w:t>
      </w:r>
      <w:r w:rsidR="006B499E" w:rsidRPr="00047292">
        <w:rPr>
          <w:rFonts w:asciiTheme="minorHAnsi" w:hAnsiTheme="minorHAnsi"/>
          <w:i/>
        </w:rPr>
        <w:t>i.e</w:t>
      </w:r>
      <w:r w:rsidR="006B499E" w:rsidRPr="00047292">
        <w:rPr>
          <w:rFonts w:asciiTheme="minorHAnsi" w:hAnsiTheme="minorHAnsi"/>
        </w:rPr>
        <w:t xml:space="preserve">., </w:t>
      </w:r>
      <w:r>
        <w:rPr>
          <w:rFonts w:asciiTheme="minorHAnsi" w:hAnsiTheme="minorHAnsi"/>
        </w:rPr>
        <w:t xml:space="preserve">crop emergence </w:t>
      </w:r>
      <w:r w:rsidR="006B499E" w:rsidRPr="00047292">
        <w:rPr>
          <w:rFonts w:asciiTheme="minorHAnsi" w:hAnsiTheme="minorHAnsi"/>
        </w:rPr>
        <w:t>or foliar application), the first or 15</w:t>
      </w:r>
      <w:r w:rsidR="006B499E" w:rsidRPr="00047292">
        <w:rPr>
          <w:rFonts w:asciiTheme="minorHAnsi" w:hAnsiTheme="minorHAnsi"/>
          <w:vertAlign w:val="superscript"/>
        </w:rPr>
        <w:t>th</w:t>
      </w:r>
      <w:r w:rsidR="006B499E" w:rsidRPr="00047292">
        <w:rPr>
          <w:rFonts w:asciiTheme="minorHAnsi" w:hAnsiTheme="minorHAnsi"/>
        </w:rPr>
        <w:t xml:space="preserve"> of the month with the highest amount of precipitation (for the meteorological station for the </w:t>
      </w:r>
      <w:r w:rsidR="00D44521">
        <w:rPr>
          <w:rFonts w:asciiTheme="minorHAnsi" w:hAnsiTheme="minorHAnsi"/>
        </w:rPr>
        <w:t>PWC</w:t>
      </w:r>
      <w:r w:rsidR="006B499E" w:rsidRPr="00047292">
        <w:rPr>
          <w:rFonts w:asciiTheme="minorHAnsi" w:hAnsiTheme="minorHAnsi"/>
        </w:rPr>
        <w:t xml:space="preserve"> scenario) for that time window was chosen.  Pesticide loading to surface water is directly affected by precipitation events.  Once the first day of application was selected, minimum retreatment intervals were assumed to determine when subsequent applications would occur.  If multiple types of applications were allowed on one crop within one year, such as pre-plant or soil incorporation along with a foliar application(s), the retreatment interval was selected to reflect the specified timings.  Pre-harvest intervals (the minimum time between an application and harvest) were also considered.  Applications would not occur closer to harvest than allowed by the pre-harvest interval.  </w:t>
      </w:r>
      <w:r w:rsidR="006B499E" w:rsidRPr="00BB345D">
        <w:rPr>
          <w:rFonts w:asciiTheme="minorHAnsi" w:hAnsiTheme="minorHAnsi" w:cs="Times New Roman"/>
        </w:rPr>
        <w:t>For detail</w:t>
      </w:r>
      <w:r w:rsidR="00D44521">
        <w:rPr>
          <w:rFonts w:asciiTheme="minorHAnsi" w:hAnsiTheme="minorHAnsi" w:cs="Times New Roman"/>
        </w:rPr>
        <w:t>s</w:t>
      </w:r>
      <w:r w:rsidR="006B499E" w:rsidRPr="00BB345D">
        <w:rPr>
          <w:rFonts w:asciiTheme="minorHAnsi" w:hAnsiTheme="minorHAnsi" w:cs="Times New Roman"/>
        </w:rPr>
        <w:t xml:space="preserve"> on application date selection for use of methomyl, see </w:t>
      </w:r>
      <w:r w:rsidR="006B499E" w:rsidRPr="000A069E">
        <w:rPr>
          <w:rFonts w:asciiTheme="minorHAnsi" w:hAnsiTheme="minorHAnsi" w:cs="Times New Roman"/>
          <w:b/>
        </w:rPr>
        <w:t>APPENDIX 1-</w:t>
      </w:r>
      <w:r w:rsidR="002A5CE0">
        <w:rPr>
          <w:rFonts w:asciiTheme="minorHAnsi" w:hAnsiTheme="minorHAnsi" w:cs="Times New Roman"/>
          <w:b/>
        </w:rPr>
        <w:t>3</w:t>
      </w:r>
      <w:r>
        <w:rPr>
          <w:rFonts w:asciiTheme="minorHAnsi" w:hAnsiTheme="minorHAnsi" w:cs="Times New Roman"/>
          <w:b/>
        </w:rPr>
        <w:t xml:space="preserve"> </w:t>
      </w:r>
      <w:r w:rsidRPr="00EA5B01">
        <w:rPr>
          <w:rFonts w:asciiTheme="minorHAnsi" w:hAnsiTheme="minorHAnsi" w:cs="Times New Roman"/>
        </w:rPr>
        <w:t xml:space="preserve">and </w:t>
      </w:r>
      <w:r w:rsidR="000F1970" w:rsidRPr="000A069E">
        <w:rPr>
          <w:rFonts w:asciiTheme="minorHAnsi" w:hAnsiTheme="minorHAnsi" w:cs="Times New Roman"/>
          <w:b/>
        </w:rPr>
        <w:t>APPENDIX 3-</w:t>
      </w:r>
      <w:r w:rsidR="00AA75FC" w:rsidRPr="000A069E">
        <w:rPr>
          <w:rFonts w:asciiTheme="minorHAnsi" w:hAnsiTheme="minorHAnsi" w:cs="Times New Roman"/>
          <w:b/>
        </w:rPr>
        <w:t>1</w:t>
      </w:r>
      <w:r w:rsidR="006B499E" w:rsidRPr="00BB345D">
        <w:rPr>
          <w:rFonts w:asciiTheme="minorHAnsi" w:hAnsiTheme="minorHAnsi" w:cs="Times New Roman"/>
        </w:rPr>
        <w:t>.</w:t>
      </w:r>
    </w:p>
    <w:p w14:paraId="65784BCD" w14:textId="7BD82A57" w:rsidR="00B03AFF" w:rsidRPr="00BB66CA" w:rsidRDefault="004D7508" w:rsidP="00C85FF3">
      <w:pPr>
        <w:pStyle w:val="BE-SubHeader"/>
      </w:pPr>
      <w:bookmarkStart w:id="41" w:name="_Toc65590500"/>
      <w:r w:rsidRPr="00BB66CA">
        <w:t>Special Agricultural Considerations</w:t>
      </w:r>
      <w:bookmarkEnd w:id="39"/>
      <w:bookmarkEnd w:id="40"/>
      <w:bookmarkEnd w:id="41"/>
    </w:p>
    <w:p w14:paraId="5300F4AD" w14:textId="53A49754" w:rsidR="00B03AFF" w:rsidRPr="00BB66CA" w:rsidRDefault="00B03AFF" w:rsidP="00C85FF3">
      <w:pPr>
        <w:pStyle w:val="BE-2SubHeader"/>
      </w:pPr>
      <w:bookmarkStart w:id="42" w:name="_Toc65590501"/>
      <w:r w:rsidRPr="00BB66CA">
        <w:t>Multiple Crop-cycles Per Year</w:t>
      </w:r>
      <w:bookmarkEnd w:id="42"/>
    </w:p>
    <w:p w14:paraId="2266A2E8" w14:textId="5F06A98C" w:rsidR="006B499E" w:rsidRPr="001E166F" w:rsidRDefault="005C12CC" w:rsidP="006B499E">
      <w:pPr>
        <w:pStyle w:val="ListParagraph"/>
        <w:keepNext/>
        <w:ind w:left="0"/>
        <w:rPr>
          <w:rFonts w:asciiTheme="minorHAnsi" w:hAnsiTheme="minorHAnsi" w:cs="Times New Roman"/>
          <w:color w:val="auto"/>
        </w:rPr>
      </w:pPr>
      <w:r w:rsidRPr="00AC04D4">
        <w:rPr>
          <w:rFonts w:asciiTheme="minorHAnsi" w:hAnsiTheme="minorHAnsi" w:cs="Times New Roman"/>
        </w:rPr>
        <w:t>Some labels permit applications on crops that may be planted in rotation</w:t>
      </w:r>
      <w:r>
        <w:rPr>
          <w:rFonts w:asciiTheme="minorHAnsi" w:hAnsiTheme="minorHAnsi" w:cs="Times New Roman"/>
        </w:rPr>
        <w:t xml:space="preserve"> </w:t>
      </w:r>
      <w:r w:rsidRPr="00AC04D4">
        <w:rPr>
          <w:rFonts w:asciiTheme="minorHAnsi" w:hAnsiTheme="minorHAnsi" w:cs="Times New Roman"/>
        </w:rPr>
        <w:t>(</w:t>
      </w:r>
      <w:r w:rsidRPr="00AC04D4">
        <w:rPr>
          <w:rFonts w:asciiTheme="minorHAnsi" w:hAnsiTheme="minorHAnsi" w:cs="Times New Roman"/>
          <w:i/>
        </w:rPr>
        <w:t>e.g.</w:t>
      </w:r>
      <w:r w:rsidRPr="00AC04D4">
        <w:rPr>
          <w:rFonts w:asciiTheme="minorHAnsi" w:hAnsiTheme="minorHAnsi" w:cs="Times New Roman"/>
        </w:rPr>
        <w:t>, various vegetables)</w:t>
      </w:r>
      <w:r>
        <w:rPr>
          <w:rFonts w:asciiTheme="minorHAnsi" w:hAnsiTheme="minorHAnsi" w:cs="Times New Roman"/>
        </w:rPr>
        <w:t>,</w:t>
      </w:r>
      <w:r w:rsidRPr="00AC04D4">
        <w:rPr>
          <w:rFonts w:asciiTheme="minorHAnsi" w:hAnsiTheme="minorHAnsi" w:cs="Times New Roman"/>
        </w:rPr>
        <w:t xml:space="preserve"> or </w:t>
      </w:r>
      <w:r>
        <w:rPr>
          <w:rFonts w:asciiTheme="minorHAnsi" w:hAnsiTheme="minorHAnsi" w:cs="Times New Roman"/>
        </w:rPr>
        <w:t xml:space="preserve">that </w:t>
      </w:r>
      <w:r w:rsidRPr="00AC04D4">
        <w:rPr>
          <w:rFonts w:asciiTheme="minorHAnsi" w:hAnsiTheme="minorHAnsi" w:cs="Times New Roman"/>
        </w:rPr>
        <w:t xml:space="preserve">may </w:t>
      </w:r>
      <w:r>
        <w:rPr>
          <w:rFonts w:asciiTheme="minorHAnsi" w:hAnsiTheme="minorHAnsi" w:cs="Times New Roman"/>
        </w:rPr>
        <w:t>b</w:t>
      </w:r>
      <w:r w:rsidRPr="00AC04D4">
        <w:rPr>
          <w:rFonts w:asciiTheme="minorHAnsi" w:hAnsiTheme="minorHAnsi" w:cs="Times New Roman"/>
        </w:rPr>
        <w:t xml:space="preserve">e </w:t>
      </w:r>
      <w:r>
        <w:rPr>
          <w:rFonts w:asciiTheme="minorHAnsi" w:hAnsiTheme="minorHAnsi" w:cs="Times New Roman"/>
        </w:rPr>
        <w:t xml:space="preserve">grown in </w:t>
      </w:r>
      <w:r w:rsidRPr="00AC04D4">
        <w:rPr>
          <w:rFonts w:asciiTheme="minorHAnsi" w:hAnsiTheme="minorHAnsi" w:cs="Times New Roman"/>
        </w:rPr>
        <w:t>multiple crop seasons per year</w:t>
      </w:r>
      <w:r>
        <w:rPr>
          <w:rFonts w:asciiTheme="minorHAnsi" w:hAnsiTheme="minorHAnsi" w:cs="Times New Roman"/>
        </w:rPr>
        <w:t>.  This phenomenon could</w:t>
      </w:r>
      <w:r w:rsidRPr="00AC04D4">
        <w:rPr>
          <w:rFonts w:asciiTheme="minorHAnsi" w:hAnsiTheme="minorHAnsi" w:cs="Times New Roman"/>
        </w:rPr>
        <w:t xml:space="preserve"> result in </w:t>
      </w:r>
      <w:r>
        <w:rPr>
          <w:rFonts w:asciiTheme="minorHAnsi" w:hAnsiTheme="minorHAnsi" w:cs="Times New Roman"/>
        </w:rPr>
        <w:t>more</w:t>
      </w:r>
      <w:r w:rsidRPr="00AC04D4">
        <w:rPr>
          <w:rFonts w:asciiTheme="minorHAnsi" w:hAnsiTheme="minorHAnsi" w:cs="Times New Roman"/>
        </w:rPr>
        <w:t xml:space="preserve"> </w:t>
      </w:r>
      <w:r>
        <w:rPr>
          <w:rFonts w:asciiTheme="minorHAnsi" w:hAnsiTheme="minorHAnsi" w:cs="Times New Roman"/>
        </w:rPr>
        <w:t xml:space="preserve">methomyl </w:t>
      </w:r>
      <w:r w:rsidRPr="00AC04D4">
        <w:rPr>
          <w:rFonts w:asciiTheme="minorHAnsi" w:hAnsiTheme="minorHAnsi" w:cs="Times New Roman"/>
        </w:rPr>
        <w:t>appli</w:t>
      </w:r>
      <w:r>
        <w:rPr>
          <w:rFonts w:asciiTheme="minorHAnsi" w:hAnsiTheme="minorHAnsi" w:cs="Times New Roman"/>
        </w:rPr>
        <w:t>ed</w:t>
      </w:r>
      <w:r w:rsidRPr="00AC04D4">
        <w:rPr>
          <w:rFonts w:asciiTheme="minorHAnsi" w:hAnsiTheme="minorHAnsi" w:cs="Times New Roman"/>
        </w:rPr>
        <w:t xml:space="preserve"> </w:t>
      </w:r>
      <w:r>
        <w:rPr>
          <w:rFonts w:asciiTheme="minorHAnsi" w:hAnsiTheme="minorHAnsi" w:cs="Times New Roman"/>
        </w:rPr>
        <w:t>to a given</w:t>
      </w:r>
      <w:r w:rsidRPr="00AC04D4">
        <w:rPr>
          <w:rFonts w:asciiTheme="minorHAnsi" w:hAnsiTheme="minorHAnsi" w:cs="Times New Roman"/>
        </w:rPr>
        <w:t xml:space="preserve"> field</w:t>
      </w:r>
      <w:r>
        <w:rPr>
          <w:rFonts w:asciiTheme="minorHAnsi" w:hAnsiTheme="minorHAnsi" w:cs="Times New Roman"/>
        </w:rPr>
        <w:t xml:space="preserve"> per year, than would necessarily be expected based upon label instructions</w:t>
      </w:r>
      <w:r w:rsidRPr="00AC04D4">
        <w:rPr>
          <w:rFonts w:asciiTheme="minorHAnsi" w:hAnsiTheme="minorHAnsi" w:cs="Times New Roman"/>
        </w:rPr>
        <w:t xml:space="preserve">. </w:t>
      </w:r>
      <w:r>
        <w:rPr>
          <w:rFonts w:asciiTheme="minorHAnsi" w:hAnsiTheme="minorHAnsi" w:cs="Times New Roman"/>
        </w:rPr>
        <w:t xml:space="preserve"> </w:t>
      </w:r>
      <w:r w:rsidRPr="00AC04D4">
        <w:rPr>
          <w:rFonts w:asciiTheme="minorHAnsi" w:hAnsiTheme="minorHAnsi" w:cs="Times New Roman"/>
        </w:rPr>
        <w:t xml:space="preserve">While crop rotations are </w:t>
      </w:r>
      <w:r>
        <w:rPr>
          <w:rFonts w:asciiTheme="minorHAnsi" w:hAnsiTheme="minorHAnsi" w:cs="Times New Roman"/>
        </w:rPr>
        <w:t>possible</w:t>
      </w:r>
      <w:r w:rsidRPr="00AC04D4">
        <w:rPr>
          <w:rFonts w:asciiTheme="minorHAnsi" w:hAnsiTheme="minorHAnsi" w:cs="Times New Roman"/>
        </w:rPr>
        <w:t xml:space="preserve"> for some </w:t>
      </w:r>
      <w:r>
        <w:rPr>
          <w:rFonts w:asciiTheme="minorHAnsi" w:hAnsiTheme="minorHAnsi" w:cs="Times New Roman"/>
        </w:rPr>
        <w:t>methomyl</w:t>
      </w:r>
      <w:r w:rsidRPr="00AC04D4">
        <w:rPr>
          <w:rFonts w:asciiTheme="minorHAnsi" w:hAnsiTheme="minorHAnsi" w:cs="Times New Roman"/>
        </w:rPr>
        <w:t xml:space="preserve"> uses</w:t>
      </w:r>
      <w:r>
        <w:rPr>
          <w:rFonts w:asciiTheme="minorHAnsi" w:hAnsiTheme="minorHAnsi" w:cs="Times New Roman"/>
        </w:rPr>
        <w:t>,</w:t>
      </w:r>
      <w:r w:rsidRPr="00AC04D4">
        <w:rPr>
          <w:rFonts w:asciiTheme="minorHAnsi" w:hAnsiTheme="minorHAnsi" w:cs="Times New Roman"/>
        </w:rPr>
        <w:t xml:space="preserve"> rotations were not modeled</w:t>
      </w:r>
      <w:r w:rsidR="00F4705F">
        <w:rPr>
          <w:rFonts w:asciiTheme="minorHAnsi" w:hAnsiTheme="minorHAnsi" w:cs="Times New Roman"/>
        </w:rPr>
        <w:t>.</w:t>
      </w:r>
      <w:r w:rsidRPr="00AC04D4">
        <w:rPr>
          <w:rFonts w:asciiTheme="minorHAnsi" w:hAnsiTheme="minorHAnsi" w:cs="Times New Roman"/>
        </w:rPr>
        <w:t xml:space="preserve"> </w:t>
      </w:r>
      <w:r w:rsidR="001E166F">
        <w:rPr>
          <w:rFonts w:asciiTheme="minorHAnsi" w:hAnsiTheme="minorHAnsi"/>
        </w:rPr>
        <w:t xml:space="preserve"> </w:t>
      </w:r>
      <w:r w:rsidR="00CE3B33">
        <w:rPr>
          <w:rFonts w:cs="Times New Roman"/>
        </w:rPr>
        <w:t>As the soil and water metabolism half-lives for methomyl is less than 50 days, accumulation of residues over time is not expected.</w:t>
      </w:r>
    </w:p>
    <w:p w14:paraId="42C3772D" w14:textId="26A4423B" w:rsidR="00B03AFF" w:rsidRPr="00BB66CA" w:rsidRDefault="00E02F87" w:rsidP="00C85FF3">
      <w:pPr>
        <w:pStyle w:val="BE-2SubHeader"/>
      </w:pPr>
      <w:bookmarkStart w:id="43" w:name="_Toc65590502"/>
      <w:r w:rsidRPr="00BB66CA">
        <w:t>PFAM</w:t>
      </w:r>
      <w:bookmarkEnd w:id="43"/>
    </w:p>
    <w:p w14:paraId="388EF071" w14:textId="53357A2C" w:rsidR="00F3215B" w:rsidRDefault="003E3FA3" w:rsidP="00031461">
      <w:pPr>
        <w:rPr>
          <w:rFonts w:asciiTheme="minorHAnsi" w:hAnsiTheme="minorHAnsi" w:cs="Times New Roman"/>
        </w:rPr>
      </w:pPr>
      <w:bookmarkStart w:id="44" w:name="_Hlk517004583"/>
      <w:r>
        <w:rPr>
          <w:rFonts w:asciiTheme="minorHAnsi" w:hAnsiTheme="minorHAnsi" w:cs="Times New Roman"/>
        </w:rPr>
        <w:t xml:space="preserve">Methomyl uses do not include </w:t>
      </w:r>
      <w:r w:rsidR="00E02F87">
        <w:rPr>
          <w:rFonts w:asciiTheme="minorHAnsi" w:hAnsiTheme="minorHAnsi" w:cs="Times New Roman"/>
        </w:rPr>
        <w:t xml:space="preserve">rice or </w:t>
      </w:r>
      <w:r>
        <w:rPr>
          <w:rFonts w:asciiTheme="minorHAnsi" w:hAnsiTheme="minorHAnsi" w:cs="Times New Roman"/>
        </w:rPr>
        <w:t xml:space="preserve">cranberries; therefore, </w:t>
      </w:r>
      <w:bookmarkEnd w:id="44"/>
      <w:r w:rsidR="00E02F87">
        <w:rPr>
          <w:rFonts w:asciiTheme="minorHAnsi" w:hAnsiTheme="minorHAnsi" w:cs="Times New Roman"/>
        </w:rPr>
        <w:t>modeling using the Pesticide Flooded Application Model (PFAM) was not conducted.</w:t>
      </w:r>
    </w:p>
    <w:p w14:paraId="2BEE71DC" w14:textId="77777777" w:rsidR="002D338D" w:rsidRPr="006F5BC1" w:rsidRDefault="002D338D" w:rsidP="002D338D">
      <w:pPr>
        <w:pStyle w:val="BE-2SubHeader"/>
      </w:pPr>
      <w:bookmarkStart w:id="45" w:name="_Toc56706859"/>
      <w:bookmarkStart w:id="46" w:name="_Toc65590503"/>
      <w:r w:rsidRPr="006F5BC1">
        <w:t>Plant Assessment Tool (PAT)</w:t>
      </w:r>
      <w:bookmarkEnd w:id="45"/>
      <w:bookmarkEnd w:id="46"/>
    </w:p>
    <w:p w14:paraId="7592BE64" w14:textId="77777777" w:rsidR="002D338D" w:rsidRDefault="002D338D" w:rsidP="002D338D">
      <w:pPr>
        <w:spacing w:after="0"/>
        <w:rPr>
          <w:rFonts w:asciiTheme="minorHAnsi" w:hAnsiTheme="minorHAnsi" w:cs="Times New Roman"/>
        </w:rPr>
      </w:pPr>
    </w:p>
    <w:p w14:paraId="199EE862" w14:textId="77777777" w:rsidR="002D338D" w:rsidRPr="006F5BC1" w:rsidRDefault="002D338D" w:rsidP="002D338D">
      <w:pPr>
        <w:rPr>
          <w:rFonts w:asciiTheme="minorHAnsi" w:hAnsiTheme="minorHAnsi" w:cs="Times New Roman"/>
        </w:rPr>
      </w:pPr>
      <w:r w:rsidRPr="00C66DB5">
        <w:rPr>
          <w:rFonts w:asciiTheme="minorHAnsi" w:hAnsiTheme="minorHAnsi" w:cs="Times New Roman"/>
        </w:rPr>
        <w:t xml:space="preserve">The Plant Assessment Tool (PAT) </w:t>
      </w:r>
      <w:r>
        <w:rPr>
          <w:rFonts w:asciiTheme="minorHAnsi" w:hAnsiTheme="minorHAnsi" w:cs="Times New Roman"/>
        </w:rPr>
        <w:t>is a</w:t>
      </w:r>
      <w:r w:rsidRPr="00C66DB5">
        <w:rPr>
          <w:rFonts w:asciiTheme="minorHAnsi" w:hAnsiTheme="minorHAnsi" w:cs="Times New Roman"/>
        </w:rPr>
        <w:t xml:space="preserve"> mechanistic </w:t>
      </w:r>
      <w:r>
        <w:rPr>
          <w:rFonts w:asciiTheme="minorHAnsi" w:hAnsiTheme="minorHAnsi" w:cs="Times New Roman"/>
        </w:rPr>
        <w:t>model that incorporates</w:t>
      </w:r>
      <w:r w:rsidRPr="00C66DB5">
        <w:rPr>
          <w:rFonts w:asciiTheme="minorHAnsi" w:hAnsiTheme="minorHAnsi" w:cs="Times New Roman"/>
        </w:rPr>
        <w:t xml:space="preserve"> fate (</w:t>
      </w:r>
      <w:r w:rsidRPr="0038402F">
        <w:rPr>
          <w:rFonts w:asciiTheme="minorHAnsi" w:hAnsiTheme="minorHAnsi" w:cs="Times New Roman"/>
          <w:i/>
          <w:iCs/>
        </w:rPr>
        <w:t>e.g.,</w:t>
      </w:r>
      <w:r w:rsidRPr="00C66DB5">
        <w:rPr>
          <w:rFonts w:asciiTheme="minorHAnsi" w:hAnsiTheme="minorHAnsi" w:cs="Times New Roman"/>
        </w:rPr>
        <w:t xml:space="preserve"> degradation) and transport (</w:t>
      </w:r>
      <w:r w:rsidRPr="0038402F">
        <w:rPr>
          <w:rFonts w:asciiTheme="minorHAnsi" w:hAnsiTheme="minorHAnsi" w:cs="Times New Roman"/>
          <w:i/>
          <w:iCs/>
        </w:rPr>
        <w:t>e.g.</w:t>
      </w:r>
      <w:r w:rsidRPr="00C66DB5">
        <w:rPr>
          <w:rFonts w:asciiTheme="minorHAnsi" w:hAnsiTheme="minorHAnsi" w:cs="Times New Roman"/>
        </w:rPr>
        <w:t>, runoff)</w:t>
      </w:r>
      <w:r>
        <w:rPr>
          <w:rFonts w:asciiTheme="minorHAnsi" w:hAnsiTheme="minorHAnsi" w:cs="Times New Roman"/>
        </w:rPr>
        <w:t xml:space="preserve"> data </w:t>
      </w:r>
      <w:r w:rsidRPr="00C66DB5">
        <w:rPr>
          <w:rFonts w:asciiTheme="minorHAnsi" w:hAnsiTheme="minorHAnsi" w:cs="Times New Roman"/>
        </w:rPr>
        <w:t xml:space="preserve">that are typically available for </w:t>
      </w:r>
      <w:r>
        <w:rPr>
          <w:rFonts w:asciiTheme="minorHAnsi" w:hAnsiTheme="minorHAnsi" w:cs="Times New Roman"/>
        </w:rPr>
        <w:t xml:space="preserve">conventional </w:t>
      </w:r>
      <w:r w:rsidRPr="00C66DB5">
        <w:rPr>
          <w:rFonts w:asciiTheme="minorHAnsi" w:hAnsiTheme="minorHAnsi" w:cs="Times New Roman"/>
        </w:rPr>
        <w:t xml:space="preserve">pesticides, to </w:t>
      </w:r>
      <w:r>
        <w:rPr>
          <w:rFonts w:asciiTheme="minorHAnsi" w:hAnsiTheme="minorHAnsi" w:cs="Times New Roman"/>
        </w:rPr>
        <w:t xml:space="preserve">estimate pesticide concentrations in </w:t>
      </w:r>
      <w:r w:rsidRPr="00C66DB5">
        <w:rPr>
          <w:rFonts w:asciiTheme="minorHAnsi" w:hAnsiTheme="minorHAnsi" w:cs="Times New Roman"/>
        </w:rPr>
        <w:t>terrestrial</w:t>
      </w:r>
      <w:r>
        <w:rPr>
          <w:rFonts w:asciiTheme="minorHAnsi" w:hAnsiTheme="minorHAnsi" w:cs="Times New Roman"/>
        </w:rPr>
        <w:t xml:space="preserve">, </w:t>
      </w:r>
      <w:r w:rsidRPr="00C66DB5">
        <w:rPr>
          <w:rFonts w:asciiTheme="minorHAnsi" w:hAnsiTheme="minorHAnsi" w:cs="Times New Roman"/>
        </w:rPr>
        <w:t>wetland</w:t>
      </w:r>
      <w:r>
        <w:rPr>
          <w:rFonts w:asciiTheme="minorHAnsi" w:hAnsiTheme="minorHAnsi" w:cs="Times New Roman"/>
        </w:rPr>
        <w:t>, and aquatic plant habitats.</w:t>
      </w:r>
      <w:r w:rsidRPr="00C66DB5">
        <w:rPr>
          <w:rFonts w:asciiTheme="minorHAnsi" w:hAnsiTheme="minorHAnsi" w:cs="Times New Roman"/>
        </w:rPr>
        <w:t xml:space="preserve"> For terrestrial plants, runoff and erosion are modeled using PRZM and spray drift is modeled using </w:t>
      </w:r>
      <w:proofErr w:type="spellStart"/>
      <w:r w:rsidRPr="00C66DB5">
        <w:rPr>
          <w:rFonts w:asciiTheme="minorHAnsi" w:hAnsiTheme="minorHAnsi" w:cs="Times New Roman"/>
        </w:rPr>
        <w:t>AgDRIFT</w:t>
      </w:r>
      <w:proofErr w:type="spellEnd"/>
      <w:r w:rsidRPr="00C66DB5">
        <w:rPr>
          <w:rFonts w:asciiTheme="minorHAnsi" w:hAnsiTheme="minorHAnsi" w:cs="Times New Roman"/>
        </w:rPr>
        <w:t xml:space="preserve"> deposition values.</w:t>
      </w:r>
      <w:r>
        <w:rPr>
          <w:rFonts w:asciiTheme="minorHAnsi" w:hAnsiTheme="minorHAnsi" w:cs="Times New Roman"/>
        </w:rPr>
        <w:t xml:space="preserve"> </w:t>
      </w:r>
      <w:r w:rsidRPr="00C66DB5">
        <w:rPr>
          <w:rFonts w:asciiTheme="minorHAnsi" w:hAnsiTheme="minorHAnsi" w:cs="Times New Roman"/>
        </w:rPr>
        <w:t>The model uses a mixing cell approach to represent water within the active root zone area of soil, and accounts for flow through the terrestrial plant exposure zone (T-PEZ) caused by both treated field runoff and direct precipitation onto the T-PEZ.</w:t>
      </w:r>
      <w:r>
        <w:rPr>
          <w:rFonts w:asciiTheme="minorHAnsi" w:hAnsiTheme="minorHAnsi" w:cs="Times New Roman"/>
        </w:rPr>
        <w:t xml:space="preserve"> </w:t>
      </w:r>
      <w:r w:rsidRPr="00C66DB5">
        <w:rPr>
          <w:rFonts w:asciiTheme="minorHAnsi" w:hAnsiTheme="minorHAnsi" w:cs="Times New Roman"/>
        </w:rPr>
        <w:t>Pesticide losses from the T-PEZ occur from transport (</w:t>
      </w:r>
      <w:r w:rsidRPr="0038402F">
        <w:rPr>
          <w:rFonts w:asciiTheme="minorHAnsi" w:hAnsiTheme="minorHAnsi" w:cs="Times New Roman"/>
          <w:i/>
          <w:iCs/>
        </w:rPr>
        <w:t>i.e.</w:t>
      </w:r>
      <w:r w:rsidRPr="00C66DB5">
        <w:rPr>
          <w:rFonts w:asciiTheme="minorHAnsi" w:hAnsiTheme="minorHAnsi" w:cs="Times New Roman"/>
        </w:rPr>
        <w:t>, washout and infiltration below the active root zone) and degradation. Wetlands are modeled using PRZM/VVWM and are then processed in PAT to estimate aquatic (mass per volume of water) and terrestrial (mass per area) concentrations. Aquatic plants exposure is modeled using the PRZM/VVWM models and the standard farm pond.</w:t>
      </w:r>
    </w:p>
    <w:p w14:paraId="459CD043" w14:textId="77777777" w:rsidR="002D338D" w:rsidRPr="00AC04D4" w:rsidRDefault="002D338D" w:rsidP="00031461">
      <w:pPr>
        <w:rPr>
          <w:rFonts w:asciiTheme="minorHAnsi" w:hAnsiTheme="minorHAnsi" w:cs="Times New Roman"/>
        </w:rPr>
      </w:pPr>
    </w:p>
    <w:p w14:paraId="2C88A85C" w14:textId="1F416C2D" w:rsidR="008833F1" w:rsidRPr="00BB66CA" w:rsidRDefault="008833F1" w:rsidP="00EE2BF6">
      <w:pPr>
        <w:pStyle w:val="BE-SubHeader"/>
      </w:pPr>
      <w:bookmarkStart w:id="47" w:name="_Toc436129220"/>
      <w:bookmarkStart w:id="48" w:name="_Toc436129325"/>
      <w:bookmarkStart w:id="49" w:name="_Toc65590504"/>
      <w:r w:rsidRPr="00BB66CA">
        <w:lastRenderedPageBreak/>
        <w:t xml:space="preserve">Non-Agricultural </w:t>
      </w:r>
      <w:r w:rsidR="00297B94" w:rsidRPr="00BB66CA">
        <w:t xml:space="preserve">Uses and </w:t>
      </w:r>
      <w:r w:rsidRPr="00BB66CA">
        <w:t>Considerations</w:t>
      </w:r>
      <w:bookmarkEnd w:id="47"/>
      <w:bookmarkEnd w:id="48"/>
      <w:bookmarkEnd w:id="49"/>
    </w:p>
    <w:p w14:paraId="769AA14B" w14:textId="77777777" w:rsidR="00D578A4" w:rsidRPr="00AC04D4" w:rsidRDefault="00D578A4" w:rsidP="005C12CC">
      <w:pPr>
        <w:keepNext/>
        <w:spacing w:after="0" w:line="240" w:lineRule="auto"/>
        <w:rPr>
          <w:rFonts w:asciiTheme="minorHAnsi" w:hAnsiTheme="minorHAnsi" w:cs="Times New Roman"/>
        </w:rPr>
      </w:pPr>
    </w:p>
    <w:p w14:paraId="79F07E24" w14:textId="35B46E8D" w:rsidR="009200D5" w:rsidRDefault="00611994" w:rsidP="00031461">
      <w:pPr>
        <w:keepNext/>
        <w:rPr>
          <w:rFonts w:asciiTheme="minorHAnsi" w:hAnsiTheme="minorHAnsi" w:cs="Times New Roman"/>
        </w:rPr>
      </w:pPr>
      <w:r w:rsidRPr="00AC04D4">
        <w:rPr>
          <w:rFonts w:asciiTheme="minorHAnsi" w:hAnsiTheme="minorHAnsi" w:cs="Times New Roman"/>
        </w:rPr>
        <w:t>As described in the master use summary document (</w:t>
      </w:r>
      <w:r w:rsidR="00786777" w:rsidRPr="0044178E">
        <w:rPr>
          <w:rFonts w:asciiTheme="minorHAnsi" w:hAnsiTheme="minorHAnsi" w:cs="Times New Roman"/>
          <w:b/>
        </w:rPr>
        <w:t>APPENDIX 1-</w:t>
      </w:r>
      <w:r w:rsidR="007A3A0B">
        <w:rPr>
          <w:rFonts w:asciiTheme="minorHAnsi" w:hAnsiTheme="minorHAnsi" w:cs="Times New Roman"/>
          <w:b/>
        </w:rPr>
        <w:t>2</w:t>
      </w:r>
      <w:r w:rsidRPr="00AC04D4">
        <w:rPr>
          <w:rFonts w:asciiTheme="minorHAnsi" w:hAnsiTheme="minorHAnsi" w:cs="Times New Roman"/>
        </w:rPr>
        <w:t xml:space="preserve">) there </w:t>
      </w:r>
      <w:r w:rsidR="00D41085">
        <w:rPr>
          <w:rFonts w:asciiTheme="minorHAnsi" w:hAnsiTheme="minorHAnsi" w:cs="Times New Roman"/>
        </w:rPr>
        <w:t>is</w:t>
      </w:r>
      <w:r w:rsidRPr="00AC04D4">
        <w:rPr>
          <w:rFonts w:asciiTheme="minorHAnsi" w:hAnsiTheme="minorHAnsi" w:cs="Times New Roman"/>
        </w:rPr>
        <w:t xml:space="preserve"> </w:t>
      </w:r>
      <w:r w:rsidR="005C5A43">
        <w:rPr>
          <w:rFonts w:asciiTheme="minorHAnsi" w:hAnsiTheme="minorHAnsi" w:cs="Times New Roman"/>
        </w:rPr>
        <w:t xml:space="preserve">a </w:t>
      </w:r>
      <w:r w:rsidRPr="00AC04D4">
        <w:rPr>
          <w:rFonts w:asciiTheme="minorHAnsi" w:hAnsiTheme="minorHAnsi" w:cs="Times New Roman"/>
        </w:rPr>
        <w:t>non-agricultural use site</w:t>
      </w:r>
      <w:r w:rsidR="00D41085">
        <w:rPr>
          <w:rFonts w:asciiTheme="minorHAnsi" w:hAnsiTheme="minorHAnsi" w:cs="Times New Roman"/>
        </w:rPr>
        <w:t>, fly bait application of</w:t>
      </w:r>
      <w:r w:rsidRPr="00AC04D4">
        <w:rPr>
          <w:rFonts w:asciiTheme="minorHAnsi" w:hAnsiTheme="minorHAnsi" w:cs="Times New Roman"/>
        </w:rPr>
        <w:t xml:space="preserve"> </w:t>
      </w:r>
      <w:r w:rsidR="00D41085">
        <w:rPr>
          <w:rFonts w:asciiTheme="minorHAnsi" w:hAnsiTheme="minorHAnsi" w:cs="Times New Roman"/>
        </w:rPr>
        <w:t>methomyl</w:t>
      </w:r>
      <w:r w:rsidR="003C4DF2">
        <w:rPr>
          <w:rFonts w:asciiTheme="minorHAnsi" w:hAnsiTheme="minorHAnsi" w:cs="Times New Roman"/>
        </w:rPr>
        <w:t xml:space="preserve"> around commercial facilities</w:t>
      </w:r>
      <w:r w:rsidR="00D41085">
        <w:rPr>
          <w:rFonts w:asciiTheme="minorHAnsi" w:hAnsiTheme="minorHAnsi" w:cs="Times New Roman"/>
        </w:rPr>
        <w:t xml:space="preserve">. </w:t>
      </w:r>
      <w:r w:rsidR="00B10088">
        <w:rPr>
          <w:rFonts w:asciiTheme="minorHAnsi" w:hAnsiTheme="minorHAnsi" w:cs="Times New Roman"/>
        </w:rPr>
        <w:t>Given the limited area of use for this use pattern, aquatic modeling was not conducted.</w:t>
      </w:r>
    </w:p>
    <w:p w14:paraId="584D11AB" w14:textId="6C389A93" w:rsidR="008833F1" w:rsidRPr="00BB66CA" w:rsidRDefault="008833F1" w:rsidP="00EE2BF6">
      <w:pPr>
        <w:pStyle w:val="BE-SubHeader"/>
      </w:pPr>
      <w:bookmarkStart w:id="50" w:name="_Toc436129221"/>
      <w:bookmarkStart w:id="51" w:name="_Toc436129326"/>
      <w:bookmarkStart w:id="52" w:name="_Toc65590505"/>
      <w:r w:rsidRPr="00BB66CA">
        <w:t>Aquatic Modeling Input Parameters</w:t>
      </w:r>
      <w:bookmarkEnd w:id="50"/>
      <w:bookmarkEnd w:id="51"/>
      <w:bookmarkEnd w:id="52"/>
    </w:p>
    <w:p w14:paraId="3E0C5F3C" w14:textId="77777777" w:rsidR="00430AE7" w:rsidRPr="00AC04D4" w:rsidRDefault="00430AE7" w:rsidP="00430AE7">
      <w:pPr>
        <w:pStyle w:val="ListParagraph"/>
        <w:spacing w:after="0" w:line="240" w:lineRule="auto"/>
        <w:ind w:left="1440"/>
        <w:rPr>
          <w:rFonts w:asciiTheme="minorHAnsi" w:hAnsiTheme="minorHAnsi" w:cs="Times New Roman"/>
          <w:b/>
          <w:color w:val="0070C0"/>
        </w:rPr>
      </w:pPr>
    </w:p>
    <w:p w14:paraId="392099CA" w14:textId="172D582B" w:rsidR="00B03AFF" w:rsidRPr="00AC04D4" w:rsidRDefault="00E61951" w:rsidP="00031461">
      <w:pPr>
        <w:tabs>
          <w:tab w:val="left" w:pos="-1080"/>
          <w:tab w:val="left" w:pos="-720"/>
          <w:tab w:val="left" w:pos="0"/>
          <w:tab w:val="left" w:pos="720"/>
          <w:tab w:val="left" w:pos="1440"/>
          <w:tab w:val="left" w:pos="2160"/>
          <w:tab w:val="left" w:pos="2880"/>
          <w:tab w:val="left" w:pos="3600"/>
          <w:tab w:val="left" w:pos="4320"/>
          <w:tab w:val="right" w:pos="9270"/>
        </w:tabs>
        <w:rPr>
          <w:rFonts w:asciiTheme="minorHAnsi" w:hAnsiTheme="minorHAnsi" w:cs="Times New Roman"/>
        </w:rPr>
      </w:pPr>
      <w:r w:rsidRPr="00E61951">
        <w:t xml:space="preserve">The following sections discuss methods used for </w:t>
      </w:r>
      <w:r w:rsidR="003E3FA3">
        <w:t xml:space="preserve">aquatic </w:t>
      </w:r>
      <w:r w:rsidRPr="00E61951">
        <w:t>modeling.</w:t>
      </w:r>
      <w:r w:rsidR="00054BA1">
        <w:t xml:space="preserve">  </w:t>
      </w:r>
      <w:r w:rsidR="00B03AFF" w:rsidRPr="00AC04D4">
        <w:rPr>
          <w:rFonts w:asciiTheme="minorHAnsi" w:hAnsiTheme="minorHAnsi" w:cs="Times New Roman"/>
        </w:rPr>
        <w:t xml:space="preserve">Summaries of the environmental fate model input parameters used in the </w:t>
      </w:r>
      <w:r w:rsidR="005C12CC">
        <w:t>PWC</w:t>
      </w:r>
      <w:r w:rsidR="00B03AFF" w:rsidRPr="00AC04D4">
        <w:rPr>
          <w:rFonts w:asciiTheme="minorHAnsi" w:hAnsiTheme="minorHAnsi" w:cs="Times New Roman"/>
        </w:rPr>
        <w:t xml:space="preserve"> for the modeling of </w:t>
      </w:r>
      <w:r w:rsidR="00F31F13">
        <w:rPr>
          <w:rFonts w:asciiTheme="minorHAnsi" w:hAnsiTheme="minorHAnsi" w:cs="Times New Roman"/>
        </w:rPr>
        <w:t>methomyl</w:t>
      </w:r>
      <w:r w:rsidR="00B03AFF" w:rsidRPr="00AC04D4">
        <w:rPr>
          <w:rFonts w:asciiTheme="minorHAnsi" w:hAnsiTheme="minorHAnsi" w:cs="Times New Roman"/>
        </w:rPr>
        <w:t xml:space="preserve"> </w:t>
      </w:r>
      <w:r w:rsidR="00F31F13">
        <w:rPr>
          <w:rFonts w:asciiTheme="minorHAnsi" w:hAnsiTheme="minorHAnsi" w:cs="Times New Roman"/>
        </w:rPr>
        <w:t xml:space="preserve">is </w:t>
      </w:r>
      <w:r w:rsidR="00B03AFF" w:rsidRPr="00AC04D4">
        <w:rPr>
          <w:rFonts w:asciiTheme="minorHAnsi" w:hAnsiTheme="minorHAnsi" w:cs="Times New Roman"/>
        </w:rPr>
        <w:t xml:space="preserve">presented in </w:t>
      </w:r>
      <w:r w:rsidR="00057954" w:rsidRPr="00057954">
        <w:rPr>
          <w:rFonts w:asciiTheme="minorHAnsi" w:hAnsiTheme="minorHAnsi" w:cs="Times New Roman"/>
          <w:b/>
        </w:rPr>
        <w:fldChar w:fldCharType="begin"/>
      </w:r>
      <w:r w:rsidR="00057954" w:rsidRPr="00057954">
        <w:rPr>
          <w:rFonts w:asciiTheme="minorHAnsi" w:hAnsiTheme="minorHAnsi" w:cs="Times New Roman"/>
          <w:b/>
        </w:rPr>
        <w:instrText xml:space="preserve"> REF _Ref32556984 \h  \* MERGEFORMAT </w:instrText>
      </w:r>
      <w:r w:rsidR="00057954" w:rsidRPr="00057954">
        <w:rPr>
          <w:rFonts w:asciiTheme="minorHAnsi" w:hAnsiTheme="minorHAnsi" w:cs="Times New Roman"/>
          <w:b/>
        </w:rPr>
      </w:r>
      <w:r w:rsidR="00057954" w:rsidRPr="00057954">
        <w:rPr>
          <w:rFonts w:asciiTheme="minorHAnsi" w:hAnsiTheme="minorHAnsi" w:cs="Times New Roman"/>
          <w:b/>
        </w:rPr>
        <w:fldChar w:fldCharType="separate"/>
      </w:r>
      <w:r w:rsidR="00057954" w:rsidRPr="00057954">
        <w:rPr>
          <w:b/>
        </w:rPr>
        <w:t>Table 3-</w:t>
      </w:r>
      <w:r w:rsidR="00057954" w:rsidRPr="00057954">
        <w:rPr>
          <w:b/>
          <w:noProof/>
        </w:rPr>
        <w:t>4</w:t>
      </w:r>
      <w:r w:rsidR="00057954" w:rsidRPr="00057954">
        <w:rPr>
          <w:rFonts w:asciiTheme="minorHAnsi" w:hAnsiTheme="minorHAnsi" w:cs="Times New Roman"/>
          <w:b/>
        </w:rPr>
        <w:fldChar w:fldCharType="end"/>
      </w:r>
      <w:r w:rsidR="001C22E5" w:rsidRPr="00AC04D4">
        <w:rPr>
          <w:rFonts w:asciiTheme="minorHAnsi" w:hAnsiTheme="minorHAnsi" w:cs="Times New Roman"/>
        </w:rPr>
        <w:t>.  Input parameters are</w:t>
      </w:r>
      <w:r w:rsidR="00B03AFF" w:rsidRPr="00AC04D4">
        <w:rPr>
          <w:rFonts w:asciiTheme="minorHAnsi" w:hAnsiTheme="minorHAnsi" w:cs="Times New Roman"/>
        </w:rPr>
        <w:t xml:space="preserve"> selected in accordance with </w:t>
      </w:r>
      <w:r w:rsidR="00EA5029">
        <w:rPr>
          <w:rFonts w:asciiTheme="minorHAnsi" w:hAnsiTheme="minorHAnsi" w:cs="Times New Roman"/>
        </w:rPr>
        <w:t xml:space="preserve">the </w:t>
      </w:r>
      <w:r w:rsidR="00B03AFF" w:rsidRPr="00AC04D4">
        <w:rPr>
          <w:rFonts w:asciiTheme="minorHAnsi" w:hAnsiTheme="minorHAnsi" w:cs="Times New Roman"/>
        </w:rPr>
        <w:t xml:space="preserve">following </w:t>
      </w:r>
      <w:r w:rsidR="00EA5029">
        <w:rPr>
          <w:rFonts w:asciiTheme="minorHAnsi" w:hAnsiTheme="minorHAnsi" w:cs="Times New Roman"/>
        </w:rPr>
        <w:t xml:space="preserve">EPA </w:t>
      </w:r>
      <w:r w:rsidR="00B03AFF" w:rsidRPr="00AC04D4">
        <w:rPr>
          <w:rFonts w:asciiTheme="minorHAnsi" w:hAnsiTheme="minorHAnsi" w:cs="Times New Roman"/>
        </w:rPr>
        <w:t>guidance documents:</w:t>
      </w:r>
    </w:p>
    <w:p w14:paraId="32B8A7A3" w14:textId="77777777" w:rsidR="00B03AFF" w:rsidRPr="00AC04D4" w:rsidRDefault="00B03AFF" w:rsidP="00AC04D4">
      <w:pPr>
        <w:numPr>
          <w:ilvl w:val="0"/>
          <w:numId w:val="16"/>
        </w:numPr>
        <w:spacing w:after="0" w:line="240" w:lineRule="auto"/>
        <w:ind w:hanging="360"/>
        <w:rPr>
          <w:rFonts w:asciiTheme="minorHAnsi" w:hAnsiTheme="minorHAnsi" w:cs="Times New Roman"/>
        </w:rPr>
      </w:pPr>
      <w:r w:rsidRPr="00AC04D4">
        <w:rPr>
          <w:rFonts w:asciiTheme="minorHAnsi" w:hAnsiTheme="minorHAnsi" w:cs="Times New Roman"/>
        </w:rPr>
        <w:t xml:space="preserve">Guidance for </w:t>
      </w:r>
      <w:r w:rsidRPr="00AC04D4">
        <w:rPr>
          <w:rFonts w:asciiTheme="minorHAnsi" w:hAnsiTheme="minorHAnsi" w:cs="Times New Roman"/>
          <w:i/>
        </w:rPr>
        <w:t>Selecting Input Parameters in Modeling the Environmental Fate and Transport of Pesticides</w:t>
      </w:r>
      <w:r w:rsidRPr="00AC04D4">
        <w:rPr>
          <w:rFonts w:asciiTheme="minorHAnsi" w:hAnsiTheme="minorHAnsi" w:cs="Times New Roman"/>
        </w:rPr>
        <w:t>, Version 2.1</w:t>
      </w:r>
      <w:r w:rsidRPr="00AC04D4">
        <w:rPr>
          <w:rFonts w:asciiTheme="minorHAnsi" w:hAnsiTheme="minorHAnsi" w:cs="Times New Roman"/>
          <w:vertAlign w:val="superscript"/>
        </w:rPr>
        <w:footnoteReference w:id="6"/>
      </w:r>
      <w:r w:rsidRPr="00AC04D4">
        <w:rPr>
          <w:rFonts w:asciiTheme="minorHAnsi" w:hAnsiTheme="minorHAnsi" w:cs="Times New Roman"/>
        </w:rPr>
        <w:t xml:space="preserve"> (USEPA, 2009), </w:t>
      </w:r>
    </w:p>
    <w:p w14:paraId="7103D61A" w14:textId="38FD1888" w:rsidR="00B03AFF" w:rsidRPr="00AC04D4" w:rsidRDefault="00B03AFF" w:rsidP="00AC04D4">
      <w:pPr>
        <w:numPr>
          <w:ilvl w:val="0"/>
          <w:numId w:val="16"/>
        </w:numPr>
        <w:spacing w:after="0" w:line="240" w:lineRule="auto"/>
        <w:ind w:hanging="360"/>
        <w:rPr>
          <w:rFonts w:asciiTheme="minorHAnsi" w:hAnsiTheme="minorHAnsi" w:cs="Times New Roman"/>
        </w:rPr>
      </w:pPr>
      <w:r w:rsidRPr="00AC04D4">
        <w:rPr>
          <w:rFonts w:asciiTheme="minorHAnsi" w:hAnsiTheme="minorHAnsi" w:cs="Times New Roman"/>
          <w:i/>
        </w:rPr>
        <w:t>Guidance for Evaluating and Calculating Degradation Kinetics in Environmental Media</w:t>
      </w:r>
      <w:r w:rsidRPr="00AC04D4">
        <w:rPr>
          <w:rFonts w:asciiTheme="minorHAnsi" w:hAnsiTheme="minorHAnsi" w:cs="Times New Roman"/>
          <w:i/>
          <w:vertAlign w:val="superscript"/>
        </w:rPr>
        <w:footnoteReference w:id="7"/>
      </w:r>
      <w:r w:rsidRPr="00AC04D4">
        <w:rPr>
          <w:rFonts w:asciiTheme="minorHAnsi" w:hAnsiTheme="minorHAnsi" w:cs="Times New Roman"/>
          <w:i/>
        </w:rPr>
        <w:t xml:space="preserve"> </w:t>
      </w:r>
      <w:r w:rsidRPr="00AC04D4">
        <w:rPr>
          <w:rFonts w:asciiTheme="minorHAnsi" w:hAnsiTheme="minorHAnsi" w:cs="Times New Roman"/>
        </w:rPr>
        <w:t>(NAFTA, 2012; USEPA, 2012</w:t>
      </w:r>
      <w:r w:rsidR="00890694">
        <w:rPr>
          <w:rFonts w:asciiTheme="minorHAnsi" w:hAnsiTheme="minorHAnsi" w:cs="Times New Roman"/>
        </w:rPr>
        <w:t>b</w:t>
      </w:r>
      <w:r w:rsidRPr="00AC04D4">
        <w:rPr>
          <w:rFonts w:asciiTheme="minorHAnsi" w:hAnsiTheme="minorHAnsi" w:cs="Times New Roman"/>
        </w:rPr>
        <w:t xml:space="preserve">), and </w:t>
      </w:r>
    </w:p>
    <w:p w14:paraId="3B39A4FF" w14:textId="77777777" w:rsidR="00B03AFF" w:rsidRPr="00AC04D4" w:rsidRDefault="00B03AFF" w:rsidP="00AC04D4">
      <w:pPr>
        <w:numPr>
          <w:ilvl w:val="0"/>
          <w:numId w:val="16"/>
        </w:numPr>
        <w:spacing w:after="0" w:line="240" w:lineRule="auto"/>
        <w:ind w:hanging="360"/>
        <w:rPr>
          <w:rFonts w:asciiTheme="minorHAnsi" w:hAnsiTheme="minorHAnsi" w:cs="Times New Roman"/>
        </w:rPr>
      </w:pPr>
      <w:r w:rsidRPr="00AC04D4">
        <w:rPr>
          <w:rFonts w:asciiTheme="minorHAnsi" w:hAnsiTheme="minorHAnsi" w:cs="Times New Roman"/>
          <w:i/>
        </w:rPr>
        <w:t>Guidance on Modeling Offsite Deposition of Pesticides Via Spray Drift for Ecological and Drinking Water Assessmen</w:t>
      </w:r>
      <w:r w:rsidRPr="00AC04D4">
        <w:rPr>
          <w:rFonts w:asciiTheme="minorHAnsi" w:hAnsiTheme="minorHAnsi" w:cs="Times New Roman"/>
        </w:rPr>
        <w:t>t</w:t>
      </w:r>
      <w:r w:rsidRPr="00AC04D4">
        <w:rPr>
          <w:rFonts w:asciiTheme="minorHAnsi" w:hAnsiTheme="minorHAnsi" w:cs="Times New Roman"/>
          <w:vertAlign w:val="superscript"/>
        </w:rPr>
        <w:footnoteReference w:id="8"/>
      </w:r>
      <w:r w:rsidRPr="00AC04D4">
        <w:rPr>
          <w:rFonts w:asciiTheme="minorHAnsi" w:hAnsiTheme="minorHAnsi" w:cs="Times New Roman"/>
        </w:rPr>
        <w:t xml:space="preserve"> (USEPA, 2013)</w:t>
      </w:r>
    </w:p>
    <w:p w14:paraId="3B6160E9" w14:textId="77777777" w:rsidR="00553F3D" w:rsidRDefault="00553F3D" w:rsidP="00AC04D4">
      <w:pPr>
        <w:spacing w:after="0" w:line="240" w:lineRule="auto"/>
        <w:rPr>
          <w:rFonts w:asciiTheme="minorHAnsi" w:hAnsiTheme="minorHAnsi"/>
        </w:rPr>
      </w:pPr>
    </w:p>
    <w:p w14:paraId="21CF9BB8" w14:textId="56E3B060" w:rsidR="00553F3D" w:rsidRPr="00592A9E" w:rsidRDefault="005D686B" w:rsidP="00EE2BF6">
      <w:pPr>
        <w:pStyle w:val="BE-Table"/>
      </w:pPr>
      <w:bookmarkStart w:id="53" w:name="_Ref32556984"/>
      <w:bookmarkStart w:id="54" w:name="_Toc390116112"/>
      <w:bookmarkStart w:id="55" w:name="_Toc391427832"/>
      <w:bookmarkStart w:id="56" w:name="_Toc436729165"/>
      <w:bookmarkStart w:id="57" w:name="_Toc65590531"/>
      <w:r w:rsidRPr="00592A9E">
        <w:t>Table 3-</w:t>
      </w:r>
      <w:fldSimple w:instr=" SEQ Table \* ARABIC ">
        <w:r w:rsidR="00FA0B87">
          <w:rPr>
            <w:noProof/>
          </w:rPr>
          <w:t>4</w:t>
        </w:r>
      </w:fldSimple>
      <w:bookmarkEnd w:id="53"/>
      <w:r w:rsidRPr="00592A9E">
        <w:t xml:space="preserve">. </w:t>
      </w:r>
      <w:r w:rsidR="00F31F13" w:rsidRPr="00592A9E">
        <w:t xml:space="preserve">Input </w:t>
      </w:r>
      <w:r w:rsidR="00E46A13">
        <w:t>V</w:t>
      </w:r>
      <w:r w:rsidR="00F31F13" w:rsidRPr="00592A9E">
        <w:t xml:space="preserve">alues </w:t>
      </w:r>
      <w:r w:rsidR="00E46A13">
        <w:t>U</w:t>
      </w:r>
      <w:r w:rsidR="00F31F13" w:rsidRPr="00592A9E">
        <w:t xml:space="preserve">sed for Tier II </w:t>
      </w:r>
      <w:r w:rsidR="00E46A13">
        <w:t>S</w:t>
      </w:r>
      <w:r w:rsidR="00F31F13" w:rsidRPr="00592A9E">
        <w:t xml:space="preserve">urface </w:t>
      </w:r>
      <w:r w:rsidR="00E46A13">
        <w:t>W</w:t>
      </w:r>
      <w:r w:rsidR="00F31F13" w:rsidRPr="00592A9E">
        <w:t xml:space="preserve">ater </w:t>
      </w:r>
      <w:r w:rsidR="00E46A13">
        <w:t>M</w:t>
      </w:r>
      <w:r w:rsidR="00F31F13" w:rsidRPr="00592A9E">
        <w:t xml:space="preserve">odeling with </w:t>
      </w:r>
      <w:bookmarkEnd w:id="54"/>
      <w:bookmarkEnd w:id="55"/>
      <w:bookmarkEnd w:id="56"/>
      <w:r w:rsidR="005C12CC">
        <w:t>PWC</w:t>
      </w:r>
      <w:r w:rsidR="009E2EF9" w:rsidRPr="00592A9E">
        <w:t>.</w:t>
      </w:r>
      <w:bookmarkEnd w:id="57"/>
    </w:p>
    <w:tbl>
      <w:tblPr>
        <w:tblW w:w="9530" w:type="dxa"/>
        <w:tblInd w:w="2" w:type="dxa"/>
        <w:tblLayout w:type="fixed"/>
        <w:tblCellMar>
          <w:left w:w="120" w:type="dxa"/>
          <w:right w:w="120" w:type="dxa"/>
        </w:tblCellMar>
        <w:tblLook w:val="0000" w:firstRow="0" w:lastRow="0" w:firstColumn="0" w:lastColumn="0" w:noHBand="0" w:noVBand="0"/>
      </w:tblPr>
      <w:tblGrid>
        <w:gridCol w:w="2460"/>
        <w:gridCol w:w="1402"/>
        <w:gridCol w:w="1298"/>
        <w:gridCol w:w="4370"/>
      </w:tblGrid>
      <w:tr w:rsidR="005C12CC" w:rsidRPr="006617CB" w14:paraId="44C479E7" w14:textId="77777777" w:rsidTr="00D52AFA">
        <w:trPr>
          <w:cantSplit/>
          <w:trHeight w:val="327"/>
          <w:tblHeader/>
        </w:trPr>
        <w:tc>
          <w:tcPr>
            <w:tcW w:w="2460" w:type="dxa"/>
            <w:tcBorders>
              <w:top w:val="single" w:sz="6" w:space="0" w:color="000000"/>
              <w:left w:val="single" w:sz="6" w:space="0" w:color="000000"/>
              <w:bottom w:val="single" w:sz="12" w:space="0" w:color="000000"/>
              <w:right w:val="nil"/>
            </w:tcBorders>
            <w:shd w:val="clear" w:color="auto" w:fill="E7E6E6" w:themeFill="background2"/>
            <w:vAlign w:val="center"/>
          </w:tcPr>
          <w:p w14:paraId="38CF15EF" w14:textId="77777777" w:rsidR="005C12CC" w:rsidRPr="008C799C" w:rsidRDefault="005C12CC" w:rsidP="000B1C81">
            <w:pPr>
              <w:spacing w:after="120"/>
              <w:jc w:val="center"/>
              <w:rPr>
                <w:rFonts w:asciiTheme="minorHAnsi" w:hAnsiTheme="minorHAnsi" w:cs="Times New Roman"/>
                <w:b/>
                <w:bCs/>
                <w:sz w:val="20"/>
                <w:szCs w:val="20"/>
              </w:rPr>
            </w:pPr>
            <w:r w:rsidRPr="008C799C">
              <w:rPr>
                <w:rFonts w:asciiTheme="minorHAnsi" w:hAnsiTheme="minorHAnsi" w:cs="Times New Roman"/>
                <w:b/>
                <w:bCs/>
                <w:sz w:val="20"/>
                <w:szCs w:val="20"/>
              </w:rPr>
              <w:t>Parameter (units)</w:t>
            </w:r>
          </w:p>
        </w:tc>
        <w:tc>
          <w:tcPr>
            <w:tcW w:w="1402" w:type="dxa"/>
            <w:tcBorders>
              <w:top w:val="single" w:sz="6" w:space="0" w:color="000000"/>
              <w:left w:val="single" w:sz="6" w:space="0" w:color="000000"/>
              <w:bottom w:val="single" w:sz="12" w:space="0" w:color="000000"/>
              <w:right w:val="nil"/>
            </w:tcBorders>
            <w:shd w:val="clear" w:color="auto" w:fill="E7E6E6" w:themeFill="background2"/>
            <w:vAlign w:val="center"/>
          </w:tcPr>
          <w:p w14:paraId="5A1AAD9B" w14:textId="77777777" w:rsidR="005C12CC" w:rsidRPr="008C799C" w:rsidRDefault="005C12CC" w:rsidP="000B1C81">
            <w:pPr>
              <w:spacing w:after="120"/>
              <w:jc w:val="center"/>
              <w:rPr>
                <w:rFonts w:asciiTheme="minorHAnsi" w:hAnsiTheme="minorHAnsi" w:cs="Times New Roman"/>
                <w:b/>
                <w:bCs/>
                <w:sz w:val="20"/>
                <w:szCs w:val="20"/>
              </w:rPr>
            </w:pPr>
            <w:r w:rsidRPr="008C799C">
              <w:rPr>
                <w:rFonts w:asciiTheme="minorHAnsi" w:hAnsiTheme="minorHAnsi" w:cs="Times New Roman"/>
                <w:b/>
                <w:bCs/>
                <w:sz w:val="20"/>
                <w:szCs w:val="20"/>
              </w:rPr>
              <w:t>Value (s)</w:t>
            </w:r>
          </w:p>
        </w:tc>
        <w:tc>
          <w:tcPr>
            <w:tcW w:w="1298" w:type="dxa"/>
            <w:tcBorders>
              <w:top w:val="single" w:sz="6" w:space="0" w:color="000000"/>
              <w:left w:val="single" w:sz="6" w:space="0" w:color="000000"/>
              <w:bottom w:val="single" w:sz="12" w:space="0" w:color="000000"/>
              <w:right w:val="single" w:sz="6" w:space="0" w:color="000000"/>
            </w:tcBorders>
            <w:shd w:val="clear" w:color="auto" w:fill="E7E6E6" w:themeFill="background2"/>
            <w:vAlign w:val="center"/>
          </w:tcPr>
          <w:p w14:paraId="4C82F53D" w14:textId="77777777" w:rsidR="005C12CC" w:rsidRPr="008C799C" w:rsidRDefault="005C12CC" w:rsidP="000B1C81">
            <w:pPr>
              <w:spacing w:after="120"/>
              <w:jc w:val="center"/>
              <w:rPr>
                <w:rFonts w:asciiTheme="minorHAnsi" w:hAnsiTheme="minorHAnsi" w:cs="Times New Roman"/>
                <w:b/>
                <w:bCs/>
                <w:sz w:val="20"/>
                <w:szCs w:val="20"/>
              </w:rPr>
            </w:pPr>
            <w:r w:rsidRPr="008C799C">
              <w:rPr>
                <w:rFonts w:asciiTheme="minorHAnsi" w:hAnsiTheme="minorHAnsi" w:cs="Times New Roman"/>
                <w:b/>
                <w:bCs/>
                <w:sz w:val="20"/>
                <w:szCs w:val="20"/>
              </w:rPr>
              <w:t>Source</w:t>
            </w:r>
          </w:p>
        </w:tc>
        <w:tc>
          <w:tcPr>
            <w:tcW w:w="4370" w:type="dxa"/>
            <w:tcBorders>
              <w:top w:val="single" w:sz="6" w:space="0" w:color="000000"/>
              <w:left w:val="single" w:sz="6" w:space="0" w:color="000000"/>
              <w:bottom w:val="single" w:sz="12" w:space="0" w:color="000000"/>
              <w:right w:val="single" w:sz="6" w:space="0" w:color="000000"/>
            </w:tcBorders>
            <w:shd w:val="clear" w:color="auto" w:fill="E7E6E6" w:themeFill="background2"/>
            <w:vAlign w:val="center"/>
          </w:tcPr>
          <w:p w14:paraId="57070E82" w14:textId="77777777" w:rsidR="005C12CC" w:rsidRPr="008C799C" w:rsidRDefault="005C12CC" w:rsidP="000B1C81">
            <w:pPr>
              <w:spacing w:after="120"/>
              <w:jc w:val="center"/>
              <w:rPr>
                <w:rFonts w:asciiTheme="minorHAnsi" w:hAnsiTheme="minorHAnsi" w:cs="Times New Roman"/>
                <w:b/>
                <w:bCs/>
                <w:sz w:val="20"/>
                <w:szCs w:val="20"/>
              </w:rPr>
            </w:pPr>
            <w:r w:rsidRPr="008C799C">
              <w:rPr>
                <w:rFonts w:asciiTheme="minorHAnsi" w:hAnsiTheme="minorHAnsi" w:cs="Times New Roman"/>
                <w:b/>
                <w:bCs/>
                <w:sz w:val="20"/>
                <w:szCs w:val="20"/>
              </w:rPr>
              <w:t>Comments</w:t>
            </w:r>
          </w:p>
        </w:tc>
      </w:tr>
      <w:tr w:rsidR="005C12CC" w:rsidRPr="008C799C" w14:paraId="57E0EB7D" w14:textId="77777777" w:rsidTr="005C12CC">
        <w:trPr>
          <w:cantSplit/>
        </w:trPr>
        <w:tc>
          <w:tcPr>
            <w:tcW w:w="2460" w:type="dxa"/>
            <w:tcBorders>
              <w:top w:val="single" w:sz="6" w:space="0" w:color="000000"/>
              <w:left w:val="single" w:sz="6" w:space="0" w:color="000000"/>
              <w:bottom w:val="nil"/>
              <w:right w:val="nil"/>
            </w:tcBorders>
            <w:vAlign w:val="center"/>
          </w:tcPr>
          <w:p w14:paraId="4085633E" w14:textId="77777777" w:rsidR="005C12CC" w:rsidRPr="008C799C" w:rsidRDefault="005C12CC" w:rsidP="00456817">
            <w:pPr>
              <w:rPr>
                <w:rFonts w:asciiTheme="minorHAnsi" w:hAnsiTheme="minorHAnsi" w:cs="Times New Roman"/>
                <w:sz w:val="20"/>
                <w:szCs w:val="20"/>
              </w:rPr>
            </w:pPr>
            <w:r w:rsidRPr="008C799C">
              <w:rPr>
                <w:rFonts w:asciiTheme="minorHAnsi" w:hAnsiTheme="minorHAnsi" w:cs="Times New Roman"/>
                <w:sz w:val="20"/>
                <w:szCs w:val="20"/>
              </w:rPr>
              <w:t>Organic-carbon Normalized Soil-water Distribution Coefficient (K</w:t>
            </w:r>
            <w:r w:rsidRPr="008C799C">
              <w:rPr>
                <w:rFonts w:asciiTheme="minorHAnsi" w:hAnsiTheme="minorHAnsi" w:cs="Times New Roman"/>
                <w:sz w:val="20"/>
                <w:szCs w:val="20"/>
                <w:vertAlign w:val="subscript"/>
              </w:rPr>
              <w:t xml:space="preserve">OC </w:t>
            </w:r>
            <w:r w:rsidRPr="008C799C">
              <w:rPr>
                <w:rFonts w:asciiTheme="minorHAnsi" w:hAnsiTheme="minorHAnsi" w:cs="Times New Roman"/>
                <w:sz w:val="20"/>
                <w:szCs w:val="20"/>
              </w:rPr>
              <w:t>(L/kg-</w:t>
            </w:r>
            <w:r w:rsidRPr="008C799C">
              <w:rPr>
                <w:rFonts w:asciiTheme="minorHAnsi" w:hAnsiTheme="minorHAnsi" w:cs="Times New Roman"/>
                <w:sz w:val="20"/>
                <w:szCs w:val="20"/>
                <w:vertAlign w:val="subscript"/>
              </w:rPr>
              <w:t>OC</w:t>
            </w:r>
            <w:r w:rsidRPr="008C799C">
              <w:rPr>
                <w:rFonts w:asciiTheme="minorHAnsi" w:hAnsiTheme="minorHAnsi" w:cs="Times New Roman"/>
                <w:sz w:val="20"/>
                <w:szCs w:val="20"/>
              </w:rPr>
              <w:t>))</w:t>
            </w:r>
          </w:p>
        </w:tc>
        <w:tc>
          <w:tcPr>
            <w:tcW w:w="1402" w:type="dxa"/>
            <w:tcBorders>
              <w:top w:val="single" w:sz="6" w:space="0" w:color="000000"/>
              <w:left w:val="single" w:sz="6" w:space="0" w:color="000000"/>
              <w:bottom w:val="nil"/>
              <w:right w:val="nil"/>
            </w:tcBorders>
            <w:vAlign w:val="center"/>
          </w:tcPr>
          <w:p w14:paraId="39B1A315" w14:textId="77777777" w:rsidR="005C12CC" w:rsidRPr="008C799C" w:rsidRDefault="005C12CC" w:rsidP="00456817">
            <w:pPr>
              <w:jc w:val="center"/>
              <w:rPr>
                <w:rFonts w:asciiTheme="minorHAnsi" w:hAnsiTheme="minorHAnsi" w:cs="Times New Roman"/>
                <w:sz w:val="20"/>
                <w:szCs w:val="20"/>
              </w:rPr>
            </w:pPr>
            <w:r w:rsidRPr="008C799C">
              <w:rPr>
                <w:sz w:val="20"/>
                <w:szCs w:val="20"/>
              </w:rPr>
              <w:t xml:space="preserve">46 </w:t>
            </w:r>
          </w:p>
        </w:tc>
        <w:tc>
          <w:tcPr>
            <w:tcW w:w="1298" w:type="dxa"/>
            <w:tcBorders>
              <w:top w:val="single" w:sz="6" w:space="0" w:color="000000"/>
              <w:left w:val="single" w:sz="6" w:space="0" w:color="000000"/>
              <w:bottom w:val="nil"/>
              <w:right w:val="single" w:sz="6" w:space="0" w:color="000000"/>
            </w:tcBorders>
            <w:vAlign w:val="center"/>
          </w:tcPr>
          <w:p w14:paraId="6ECA21A3" w14:textId="251BE60B" w:rsidR="005C12CC" w:rsidRPr="008C799C" w:rsidRDefault="005C12CC" w:rsidP="00456817">
            <w:pPr>
              <w:jc w:val="center"/>
              <w:rPr>
                <w:rFonts w:asciiTheme="minorHAnsi" w:hAnsiTheme="minorHAnsi" w:cs="Times New Roman"/>
                <w:sz w:val="20"/>
                <w:szCs w:val="20"/>
              </w:rPr>
            </w:pPr>
            <w:r>
              <w:rPr>
                <w:sz w:val="20"/>
                <w:szCs w:val="20"/>
              </w:rPr>
              <w:t xml:space="preserve">MRID </w:t>
            </w:r>
            <w:r w:rsidRPr="008C799C">
              <w:rPr>
                <w:sz w:val="20"/>
                <w:szCs w:val="20"/>
              </w:rPr>
              <w:t>00161884</w:t>
            </w:r>
          </w:p>
        </w:tc>
        <w:tc>
          <w:tcPr>
            <w:tcW w:w="4370" w:type="dxa"/>
            <w:tcBorders>
              <w:top w:val="single" w:sz="6" w:space="0" w:color="000000"/>
              <w:left w:val="single" w:sz="6" w:space="0" w:color="000000"/>
              <w:bottom w:val="nil"/>
              <w:right w:val="single" w:sz="6" w:space="0" w:color="000000"/>
            </w:tcBorders>
            <w:vAlign w:val="center"/>
          </w:tcPr>
          <w:p w14:paraId="5B794F38" w14:textId="77777777" w:rsidR="005C12CC" w:rsidRPr="008C799C" w:rsidRDefault="005C12CC" w:rsidP="004F6706">
            <w:pPr>
              <w:rPr>
                <w:rFonts w:asciiTheme="minorHAnsi" w:hAnsiTheme="minorHAnsi" w:cs="Times New Roman"/>
                <w:sz w:val="20"/>
                <w:szCs w:val="20"/>
              </w:rPr>
            </w:pPr>
            <w:r w:rsidRPr="008C799C">
              <w:rPr>
                <w:rFonts w:asciiTheme="minorHAnsi" w:hAnsiTheme="minorHAnsi" w:cs="Times New Roman"/>
                <w:sz w:val="20"/>
                <w:szCs w:val="20"/>
              </w:rPr>
              <w:t>Average of four K</w:t>
            </w:r>
            <w:r w:rsidRPr="008C799C">
              <w:rPr>
                <w:rFonts w:asciiTheme="minorHAnsi" w:hAnsiTheme="minorHAnsi" w:cs="Times New Roman"/>
                <w:sz w:val="20"/>
                <w:szCs w:val="20"/>
                <w:vertAlign w:val="subscript"/>
              </w:rPr>
              <w:t>OC</w:t>
            </w:r>
            <w:r w:rsidRPr="008C799C">
              <w:rPr>
                <w:rFonts w:asciiTheme="minorHAnsi" w:hAnsiTheme="minorHAnsi" w:cs="Times New Roman"/>
                <w:sz w:val="20"/>
                <w:szCs w:val="20"/>
              </w:rPr>
              <w:t xml:space="preserve"> estimates from four soils ranging 36 to 65 L/kg-</w:t>
            </w:r>
            <w:r w:rsidRPr="008C799C">
              <w:rPr>
                <w:rFonts w:asciiTheme="minorHAnsi" w:hAnsiTheme="minorHAnsi" w:cs="Times New Roman"/>
                <w:sz w:val="20"/>
                <w:szCs w:val="20"/>
                <w:vertAlign w:val="subscript"/>
              </w:rPr>
              <w:t>OC</w:t>
            </w:r>
            <w:r w:rsidRPr="008C799C">
              <w:rPr>
                <w:rFonts w:asciiTheme="minorHAnsi" w:hAnsiTheme="minorHAnsi" w:cs="Times New Roman"/>
                <w:sz w:val="20"/>
                <w:szCs w:val="20"/>
              </w:rPr>
              <w:t>.</w:t>
            </w:r>
          </w:p>
        </w:tc>
      </w:tr>
      <w:tr w:rsidR="005C12CC" w:rsidRPr="008C799C" w14:paraId="4A67D52B" w14:textId="77777777" w:rsidTr="00D05B61">
        <w:trPr>
          <w:cantSplit/>
          <w:trHeight w:val="1150"/>
        </w:trPr>
        <w:tc>
          <w:tcPr>
            <w:tcW w:w="2460" w:type="dxa"/>
            <w:tcBorders>
              <w:top w:val="single" w:sz="6" w:space="0" w:color="000000"/>
              <w:left w:val="single" w:sz="6" w:space="0" w:color="000000"/>
              <w:bottom w:val="single" w:sz="6" w:space="0" w:color="000000"/>
              <w:right w:val="nil"/>
            </w:tcBorders>
            <w:vAlign w:val="center"/>
          </w:tcPr>
          <w:p w14:paraId="0CB101E7" w14:textId="1F63921C" w:rsidR="005C12CC" w:rsidRPr="008C799C" w:rsidRDefault="005C12CC" w:rsidP="00945990">
            <w:pPr>
              <w:rPr>
                <w:rFonts w:asciiTheme="minorHAnsi" w:hAnsiTheme="minorHAnsi" w:cs="Times New Roman"/>
                <w:sz w:val="20"/>
                <w:szCs w:val="20"/>
              </w:rPr>
            </w:pPr>
            <w:r w:rsidRPr="008C799C">
              <w:rPr>
                <w:rFonts w:asciiTheme="minorHAnsi" w:hAnsiTheme="minorHAnsi" w:cs="Times New Roman"/>
                <w:sz w:val="20"/>
                <w:szCs w:val="20"/>
              </w:rPr>
              <w:t>Water Column Metabolism Half-life or Aerobic Aquatic Metabolism Half-life (days) and Reference Temperature</w:t>
            </w:r>
          </w:p>
        </w:tc>
        <w:tc>
          <w:tcPr>
            <w:tcW w:w="1402" w:type="dxa"/>
            <w:tcBorders>
              <w:top w:val="single" w:sz="6" w:space="0" w:color="000000"/>
              <w:left w:val="single" w:sz="6" w:space="0" w:color="000000"/>
              <w:bottom w:val="single" w:sz="6" w:space="0" w:color="000000"/>
              <w:right w:val="nil"/>
            </w:tcBorders>
            <w:vAlign w:val="center"/>
          </w:tcPr>
          <w:p w14:paraId="667919CF" w14:textId="6C46678F" w:rsidR="005C12CC" w:rsidRPr="008C799C" w:rsidRDefault="005C12CC" w:rsidP="00945990">
            <w:pPr>
              <w:jc w:val="center"/>
              <w:rPr>
                <w:rFonts w:asciiTheme="minorHAnsi" w:hAnsiTheme="minorHAnsi" w:cs="Times New Roman"/>
                <w:sz w:val="20"/>
                <w:szCs w:val="20"/>
              </w:rPr>
            </w:pPr>
            <w:r>
              <w:rPr>
                <w:sz w:val="20"/>
                <w:szCs w:val="20"/>
              </w:rPr>
              <w:t>6</w:t>
            </w:r>
            <w:r w:rsidRPr="008C799C">
              <w:rPr>
                <w:sz w:val="20"/>
                <w:szCs w:val="20"/>
              </w:rPr>
              <w:t xml:space="preserve">.2 at </w:t>
            </w:r>
            <w:r w:rsidRPr="008C799C">
              <w:rPr>
                <w:rFonts w:asciiTheme="minorHAnsi" w:hAnsiTheme="minorHAnsi" w:cs="Times New Roman"/>
                <w:sz w:val="20"/>
                <w:szCs w:val="20"/>
              </w:rPr>
              <w:t>20</w:t>
            </w:r>
            <w:r w:rsidRPr="008C799C">
              <w:rPr>
                <w:rFonts w:asciiTheme="minorHAnsi" w:hAnsiTheme="minorHAnsi" w:cs="Times New Roman"/>
                <w:sz w:val="20"/>
                <w:szCs w:val="20"/>
              </w:rPr>
              <w:sym w:font="Symbol" w:char="F0B0"/>
            </w:r>
            <w:r w:rsidRPr="008C799C">
              <w:rPr>
                <w:rFonts w:asciiTheme="minorHAnsi" w:hAnsiTheme="minorHAnsi" w:cs="Times New Roman"/>
                <w:sz w:val="20"/>
                <w:szCs w:val="20"/>
              </w:rPr>
              <w:t>C</w:t>
            </w:r>
          </w:p>
        </w:tc>
        <w:tc>
          <w:tcPr>
            <w:tcW w:w="1298" w:type="dxa"/>
            <w:tcBorders>
              <w:top w:val="single" w:sz="6" w:space="0" w:color="000000"/>
              <w:left w:val="single" w:sz="6" w:space="0" w:color="000000"/>
              <w:bottom w:val="single" w:sz="6" w:space="0" w:color="000000"/>
              <w:right w:val="single" w:sz="6" w:space="0" w:color="000000"/>
            </w:tcBorders>
            <w:vAlign w:val="center"/>
          </w:tcPr>
          <w:p w14:paraId="4EDFFD54" w14:textId="4EC91DDA" w:rsidR="005C12CC" w:rsidRPr="008C799C" w:rsidRDefault="005C12CC" w:rsidP="00945990">
            <w:pPr>
              <w:jc w:val="center"/>
              <w:rPr>
                <w:rFonts w:asciiTheme="minorHAnsi" w:hAnsiTheme="minorHAnsi" w:cs="Times New Roman"/>
                <w:sz w:val="20"/>
                <w:szCs w:val="20"/>
              </w:rPr>
            </w:pPr>
            <w:r>
              <w:rPr>
                <w:sz w:val="20"/>
                <w:szCs w:val="20"/>
              </w:rPr>
              <w:t xml:space="preserve">MRID </w:t>
            </w:r>
            <w:r w:rsidRPr="008C799C">
              <w:rPr>
                <w:sz w:val="20"/>
                <w:szCs w:val="20"/>
              </w:rPr>
              <w:t>43325401</w:t>
            </w:r>
          </w:p>
        </w:tc>
        <w:tc>
          <w:tcPr>
            <w:tcW w:w="4370" w:type="dxa"/>
            <w:tcBorders>
              <w:top w:val="single" w:sz="6" w:space="0" w:color="000000"/>
              <w:left w:val="single" w:sz="6" w:space="0" w:color="000000"/>
              <w:bottom w:val="single" w:sz="6" w:space="0" w:color="000000"/>
              <w:right w:val="single" w:sz="6" w:space="0" w:color="000000"/>
            </w:tcBorders>
            <w:vAlign w:val="center"/>
          </w:tcPr>
          <w:p w14:paraId="02066546" w14:textId="4C7476C1" w:rsidR="005C12CC" w:rsidRPr="008C799C" w:rsidRDefault="005C12CC" w:rsidP="00E50E16">
            <w:pPr>
              <w:rPr>
                <w:rFonts w:asciiTheme="minorHAnsi" w:hAnsiTheme="minorHAnsi" w:cs="Times New Roman"/>
                <w:sz w:val="20"/>
                <w:szCs w:val="20"/>
              </w:rPr>
            </w:pPr>
            <w:r w:rsidRPr="008C799C">
              <w:rPr>
                <w:rFonts w:asciiTheme="minorHAnsi" w:hAnsiTheme="minorHAnsi" w:cs="Times New Roman"/>
                <w:sz w:val="20"/>
                <w:szCs w:val="20"/>
              </w:rPr>
              <w:t>Represents the 90</w:t>
            </w:r>
            <w:r w:rsidRPr="00302C82">
              <w:rPr>
                <w:rFonts w:asciiTheme="minorHAnsi" w:hAnsiTheme="minorHAnsi" w:cs="Times New Roman"/>
                <w:sz w:val="20"/>
                <w:szCs w:val="20"/>
                <w:vertAlign w:val="superscript"/>
              </w:rPr>
              <w:t>th</w:t>
            </w:r>
            <w:r w:rsidRPr="008C799C">
              <w:rPr>
                <w:rFonts w:asciiTheme="minorHAnsi" w:hAnsiTheme="minorHAnsi" w:cs="Times New Roman"/>
                <w:sz w:val="20"/>
                <w:szCs w:val="20"/>
              </w:rPr>
              <w:t xml:space="preserve"> percent upper confidence bound on the mean of two representative half-life values.  Half-life values are representative of aerobic aquatic metabolism r</w:t>
            </w:r>
            <w:r>
              <w:rPr>
                <w:rFonts w:asciiTheme="minorHAnsi" w:hAnsiTheme="minorHAnsi" w:cs="Times New Roman"/>
                <w:sz w:val="20"/>
                <w:szCs w:val="20"/>
              </w:rPr>
              <w:t>anging from 3.5 to 4.8 days</w:t>
            </w:r>
          </w:p>
        </w:tc>
      </w:tr>
      <w:tr w:rsidR="005C12CC" w:rsidRPr="008C799C" w14:paraId="217EC4BF" w14:textId="77777777" w:rsidTr="00D05B61">
        <w:trPr>
          <w:cantSplit/>
          <w:trHeight w:val="1150"/>
        </w:trPr>
        <w:tc>
          <w:tcPr>
            <w:tcW w:w="2460" w:type="dxa"/>
            <w:tcBorders>
              <w:top w:val="single" w:sz="6" w:space="0" w:color="000000"/>
              <w:left w:val="single" w:sz="6" w:space="0" w:color="000000"/>
              <w:bottom w:val="single" w:sz="4" w:space="0" w:color="auto"/>
              <w:right w:val="nil"/>
            </w:tcBorders>
            <w:vAlign w:val="center"/>
          </w:tcPr>
          <w:p w14:paraId="4FAA211B" w14:textId="77777777" w:rsidR="005C12CC" w:rsidRPr="008C799C" w:rsidRDefault="005C12CC" w:rsidP="00945990">
            <w:pPr>
              <w:rPr>
                <w:rFonts w:asciiTheme="minorHAnsi" w:hAnsiTheme="minorHAnsi" w:cs="Times New Roman"/>
                <w:sz w:val="20"/>
                <w:szCs w:val="20"/>
              </w:rPr>
            </w:pPr>
            <w:r w:rsidRPr="008C799C">
              <w:rPr>
                <w:rFonts w:asciiTheme="minorHAnsi" w:hAnsiTheme="minorHAnsi" w:cs="Times New Roman"/>
                <w:sz w:val="20"/>
                <w:szCs w:val="20"/>
              </w:rPr>
              <w:t>Benthic Metabolism Half-life or Anaerobic Aquatic Metabolism Half-life (days) and Reference Temperature</w:t>
            </w:r>
          </w:p>
        </w:tc>
        <w:tc>
          <w:tcPr>
            <w:tcW w:w="1402" w:type="dxa"/>
            <w:tcBorders>
              <w:top w:val="single" w:sz="6" w:space="0" w:color="000000"/>
              <w:left w:val="single" w:sz="6" w:space="0" w:color="000000"/>
              <w:bottom w:val="single" w:sz="4" w:space="0" w:color="auto"/>
              <w:right w:val="nil"/>
            </w:tcBorders>
            <w:vAlign w:val="center"/>
          </w:tcPr>
          <w:p w14:paraId="382C4C7F" w14:textId="69434B7A" w:rsidR="005C12CC" w:rsidRPr="008C799C" w:rsidRDefault="005C12CC" w:rsidP="00945990">
            <w:pPr>
              <w:jc w:val="center"/>
              <w:rPr>
                <w:rFonts w:asciiTheme="minorHAnsi" w:hAnsiTheme="minorHAnsi" w:cs="Times New Roman"/>
                <w:sz w:val="20"/>
                <w:szCs w:val="20"/>
              </w:rPr>
            </w:pPr>
            <w:r>
              <w:rPr>
                <w:rFonts w:asciiTheme="minorHAnsi" w:hAnsiTheme="minorHAnsi" w:cs="Times New Roman"/>
                <w:sz w:val="20"/>
                <w:szCs w:val="20"/>
              </w:rPr>
              <w:t>39</w:t>
            </w:r>
            <w:r w:rsidRPr="008C799C">
              <w:rPr>
                <w:rFonts w:asciiTheme="minorHAnsi" w:hAnsiTheme="minorHAnsi" w:cs="Times New Roman"/>
                <w:sz w:val="20"/>
                <w:szCs w:val="20"/>
              </w:rPr>
              <w:t xml:space="preserve"> at 20</w:t>
            </w:r>
            <w:r w:rsidRPr="008C799C">
              <w:rPr>
                <w:rFonts w:asciiTheme="minorHAnsi" w:hAnsiTheme="minorHAnsi" w:cs="Times New Roman"/>
                <w:sz w:val="20"/>
                <w:szCs w:val="20"/>
              </w:rPr>
              <w:sym w:font="Symbol" w:char="F0B0"/>
            </w:r>
            <w:r w:rsidRPr="008C799C">
              <w:rPr>
                <w:rFonts w:asciiTheme="minorHAnsi" w:hAnsiTheme="minorHAnsi" w:cs="Times New Roman"/>
                <w:sz w:val="20"/>
                <w:szCs w:val="20"/>
              </w:rPr>
              <w:t>C</w:t>
            </w:r>
          </w:p>
        </w:tc>
        <w:tc>
          <w:tcPr>
            <w:tcW w:w="1298" w:type="dxa"/>
            <w:tcBorders>
              <w:top w:val="single" w:sz="6" w:space="0" w:color="000000"/>
              <w:left w:val="single" w:sz="6" w:space="0" w:color="000000"/>
              <w:bottom w:val="single" w:sz="4" w:space="0" w:color="auto"/>
              <w:right w:val="single" w:sz="6" w:space="0" w:color="000000"/>
            </w:tcBorders>
            <w:vAlign w:val="center"/>
          </w:tcPr>
          <w:p w14:paraId="167F67A6" w14:textId="5C0DD0F8" w:rsidR="005C12CC" w:rsidRPr="008C799C" w:rsidRDefault="005C12CC" w:rsidP="00945990">
            <w:pPr>
              <w:jc w:val="center"/>
              <w:rPr>
                <w:rFonts w:asciiTheme="minorHAnsi" w:hAnsiTheme="minorHAnsi" w:cs="Times New Roman"/>
                <w:sz w:val="20"/>
                <w:szCs w:val="20"/>
              </w:rPr>
            </w:pPr>
            <w:r>
              <w:rPr>
                <w:rFonts w:asciiTheme="minorHAnsi" w:hAnsiTheme="minorHAnsi" w:cs="Times New Roman"/>
                <w:sz w:val="20"/>
                <w:szCs w:val="20"/>
              </w:rPr>
              <w:t xml:space="preserve">MRID </w:t>
            </w:r>
            <w:r w:rsidRPr="008C799C">
              <w:rPr>
                <w:rFonts w:asciiTheme="minorHAnsi" w:hAnsiTheme="minorHAnsi" w:cs="Times New Roman"/>
                <w:sz w:val="20"/>
                <w:szCs w:val="20"/>
              </w:rPr>
              <w:t>4924301</w:t>
            </w:r>
          </w:p>
        </w:tc>
        <w:tc>
          <w:tcPr>
            <w:tcW w:w="4370" w:type="dxa"/>
            <w:tcBorders>
              <w:top w:val="single" w:sz="6" w:space="0" w:color="000000"/>
              <w:left w:val="single" w:sz="6" w:space="0" w:color="000000"/>
              <w:bottom w:val="single" w:sz="4" w:space="0" w:color="auto"/>
              <w:right w:val="single" w:sz="6" w:space="0" w:color="000000"/>
            </w:tcBorders>
            <w:vAlign w:val="center"/>
          </w:tcPr>
          <w:p w14:paraId="30B81808" w14:textId="77777777" w:rsidR="005C12CC" w:rsidRPr="008C799C" w:rsidRDefault="005C12CC" w:rsidP="00945990">
            <w:pPr>
              <w:rPr>
                <w:rFonts w:asciiTheme="minorHAnsi" w:hAnsiTheme="minorHAnsi" w:cs="Times New Roman"/>
                <w:sz w:val="20"/>
                <w:szCs w:val="20"/>
              </w:rPr>
            </w:pPr>
            <w:r w:rsidRPr="008C799C">
              <w:rPr>
                <w:rFonts w:asciiTheme="minorHAnsi" w:hAnsiTheme="minorHAnsi" w:cs="Times New Roman"/>
                <w:sz w:val="20"/>
                <w:szCs w:val="20"/>
              </w:rPr>
              <w:t>Representative half-life value from one study times three.</w:t>
            </w:r>
          </w:p>
        </w:tc>
      </w:tr>
      <w:tr w:rsidR="005C12CC" w:rsidRPr="008C799C" w14:paraId="5C4A6EE6" w14:textId="77777777" w:rsidTr="00D05B61">
        <w:trPr>
          <w:cantSplit/>
        </w:trPr>
        <w:tc>
          <w:tcPr>
            <w:tcW w:w="2460" w:type="dxa"/>
            <w:tcBorders>
              <w:top w:val="single" w:sz="4" w:space="0" w:color="auto"/>
              <w:left w:val="single" w:sz="6" w:space="0" w:color="000000"/>
              <w:bottom w:val="nil"/>
              <w:right w:val="nil"/>
            </w:tcBorders>
            <w:shd w:val="clear" w:color="auto" w:fill="auto"/>
            <w:vAlign w:val="center"/>
          </w:tcPr>
          <w:p w14:paraId="174EA510" w14:textId="77777777" w:rsidR="005C12CC" w:rsidRPr="008C799C" w:rsidRDefault="005C12CC" w:rsidP="00945990">
            <w:pPr>
              <w:rPr>
                <w:rFonts w:asciiTheme="minorHAnsi" w:hAnsiTheme="minorHAnsi" w:cs="Times New Roman"/>
                <w:sz w:val="20"/>
                <w:szCs w:val="20"/>
              </w:rPr>
            </w:pPr>
            <w:r w:rsidRPr="008C799C">
              <w:rPr>
                <w:rFonts w:asciiTheme="minorHAnsi" w:hAnsiTheme="minorHAnsi" w:cs="Times New Roman"/>
                <w:sz w:val="20"/>
                <w:szCs w:val="20"/>
              </w:rPr>
              <w:lastRenderedPageBreak/>
              <w:t>Aqueous Photolysis Half-life @ pH 7 (days) and Reference Latitude 40</w:t>
            </w:r>
            <w:r w:rsidRPr="008C799C">
              <w:rPr>
                <w:rFonts w:asciiTheme="minorHAnsi" w:hAnsiTheme="minorHAnsi" w:cs="Times New Roman"/>
                <w:sz w:val="20"/>
                <w:szCs w:val="20"/>
                <w:vertAlign w:val="superscript"/>
              </w:rPr>
              <w:t>o</w:t>
            </w:r>
            <w:r w:rsidRPr="008C799C">
              <w:rPr>
                <w:rFonts w:asciiTheme="minorHAnsi" w:hAnsiTheme="minorHAnsi" w:cs="Times New Roman"/>
                <w:sz w:val="20"/>
                <w:szCs w:val="20"/>
              </w:rPr>
              <w:t xml:space="preserve"> N latitude, 25</w:t>
            </w:r>
            <w:r w:rsidRPr="008C799C">
              <w:rPr>
                <w:rFonts w:asciiTheme="minorHAnsi" w:hAnsiTheme="minorHAnsi" w:cs="Times New Roman"/>
                <w:sz w:val="20"/>
                <w:szCs w:val="20"/>
                <w:vertAlign w:val="superscript"/>
              </w:rPr>
              <w:t>o</w:t>
            </w:r>
            <w:r w:rsidRPr="008C799C">
              <w:rPr>
                <w:rFonts w:asciiTheme="minorHAnsi" w:hAnsiTheme="minorHAnsi" w:cs="Times New Roman"/>
                <w:sz w:val="20"/>
                <w:szCs w:val="20"/>
              </w:rPr>
              <w:t>C</w:t>
            </w:r>
          </w:p>
        </w:tc>
        <w:tc>
          <w:tcPr>
            <w:tcW w:w="1402" w:type="dxa"/>
            <w:tcBorders>
              <w:top w:val="single" w:sz="4" w:space="0" w:color="auto"/>
              <w:left w:val="single" w:sz="6" w:space="0" w:color="000000"/>
              <w:bottom w:val="nil"/>
              <w:right w:val="nil"/>
            </w:tcBorders>
            <w:shd w:val="clear" w:color="auto" w:fill="auto"/>
            <w:vAlign w:val="center"/>
          </w:tcPr>
          <w:p w14:paraId="24C94B55" w14:textId="77777777" w:rsidR="005C12CC" w:rsidRPr="008C799C" w:rsidRDefault="005C12CC" w:rsidP="00945990">
            <w:pPr>
              <w:jc w:val="center"/>
              <w:rPr>
                <w:rFonts w:asciiTheme="minorHAnsi" w:hAnsiTheme="minorHAnsi" w:cs="Times New Roman"/>
                <w:sz w:val="20"/>
                <w:szCs w:val="20"/>
              </w:rPr>
            </w:pPr>
            <w:r w:rsidRPr="008C799C">
              <w:rPr>
                <w:rFonts w:asciiTheme="minorHAnsi" w:hAnsiTheme="minorHAnsi" w:cs="Times New Roman"/>
                <w:sz w:val="20"/>
                <w:szCs w:val="20"/>
              </w:rPr>
              <w:t>50</w:t>
            </w:r>
          </w:p>
        </w:tc>
        <w:tc>
          <w:tcPr>
            <w:tcW w:w="1298" w:type="dxa"/>
            <w:tcBorders>
              <w:top w:val="single" w:sz="4" w:space="0" w:color="auto"/>
              <w:left w:val="single" w:sz="6" w:space="0" w:color="000000"/>
              <w:bottom w:val="nil"/>
              <w:right w:val="single" w:sz="6" w:space="0" w:color="000000"/>
            </w:tcBorders>
            <w:shd w:val="clear" w:color="auto" w:fill="auto"/>
            <w:vAlign w:val="center"/>
          </w:tcPr>
          <w:p w14:paraId="595BC7A1" w14:textId="78D9A8BD" w:rsidR="005C12CC" w:rsidRPr="008C799C" w:rsidRDefault="005C12CC" w:rsidP="00945990">
            <w:pPr>
              <w:jc w:val="center"/>
              <w:rPr>
                <w:rFonts w:asciiTheme="minorHAnsi" w:hAnsiTheme="minorHAnsi" w:cs="Times New Roman"/>
                <w:sz w:val="20"/>
                <w:szCs w:val="20"/>
              </w:rPr>
            </w:pPr>
            <w:r>
              <w:rPr>
                <w:sz w:val="20"/>
                <w:szCs w:val="20"/>
              </w:rPr>
              <w:t xml:space="preserve">MRID </w:t>
            </w:r>
            <w:r w:rsidRPr="008C799C">
              <w:rPr>
                <w:sz w:val="20"/>
                <w:szCs w:val="20"/>
              </w:rPr>
              <w:t>43823305</w:t>
            </w:r>
          </w:p>
        </w:tc>
        <w:tc>
          <w:tcPr>
            <w:tcW w:w="4370" w:type="dxa"/>
            <w:tcBorders>
              <w:top w:val="single" w:sz="4" w:space="0" w:color="auto"/>
              <w:left w:val="single" w:sz="6" w:space="0" w:color="000000"/>
              <w:bottom w:val="nil"/>
              <w:right w:val="single" w:sz="6" w:space="0" w:color="000000"/>
            </w:tcBorders>
            <w:shd w:val="clear" w:color="auto" w:fill="auto"/>
          </w:tcPr>
          <w:p w14:paraId="31065DD5" w14:textId="77777777" w:rsidR="005C12CC" w:rsidRPr="008C799C" w:rsidRDefault="005C12CC" w:rsidP="004F6706">
            <w:pPr>
              <w:rPr>
                <w:rFonts w:asciiTheme="minorHAnsi" w:hAnsiTheme="minorHAnsi" w:cs="Times New Roman"/>
                <w:sz w:val="20"/>
                <w:szCs w:val="20"/>
              </w:rPr>
            </w:pPr>
            <w:r w:rsidRPr="008C799C">
              <w:rPr>
                <w:rFonts w:asciiTheme="minorHAnsi" w:hAnsiTheme="minorHAnsi" w:cs="Times New Roman"/>
                <w:sz w:val="20"/>
                <w:szCs w:val="20"/>
              </w:rPr>
              <w:t xml:space="preserve">Degradation occurring in photolysis study in natural water </w:t>
            </w:r>
          </w:p>
        </w:tc>
      </w:tr>
      <w:tr w:rsidR="005C12CC" w:rsidRPr="008C799C" w14:paraId="2A6B7EEF" w14:textId="77777777" w:rsidTr="005C12CC">
        <w:trPr>
          <w:cantSplit/>
          <w:trHeight w:val="381"/>
        </w:trPr>
        <w:tc>
          <w:tcPr>
            <w:tcW w:w="2460" w:type="dxa"/>
            <w:tcBorders>
              <w:top w:val="single" w:sz="6" w:space="0" w:color="000000"/>
              <w:left w:val="single" w:sz="6" w:space="0" w:color="000000"/>
              <w:bottom w:val="nil"/>
              <w:right w:val="nil"/>
            </w:tcBorders>
            <w:vAlign w:val="center"/>
          </w:tcPr>
          <w:p w14:paraId="2E8D4213" w14:textId="04144362" w:rsidR="005C12CC" w:rsidRPr="009F1791" w:rsidRDefault="005C12CC" w:rsidP="000B1C81">
            <w:pPr>
              <w:spacing w:after="0"/>
              <w:rPr>
                <w:rFonts w:asciiTheme="minorHAnsi" w:hAnsiTheme="minorHAnsi" w:cs="Times New Roman"/>
                <w:sz w:val="20"/>
                <w:szCs w:val="20"/>
                <w:vertAlign w:val="superscript"/>
              </w:rPr>
            </w:pPr>
            <w:r w:rsidRPr="008C799C">
              <w:rPr>
                <w:rFonts w:asciiTheme="minorHAnsi" w:hAnsiTheme="minorHAnsi" w:cs="Times New Roman"/>
                <w:sz w:val="20"/>
                <w:szCs w:val="20"/>
              </w:rPr>
              <w:t>Hydrolysis Half-life (days)</w:t>
            </w:r>
            <w:r w:rsidR="00CB6095">
              <w:rPr>
                <w:rFonts w:asciiTheme="minorHAnsi" w:hAnsiTheme="minorHAnsi" w:cs="Times New Roman"/>
                <w:sz w:val="20"/>
                <w:szCs w:val="20"/>
                <w:vertAlign w:val="superscript"/>
              </w:rPr>
              <w:t>a</w:t>
            </w:r>
          </w:p>
        </w:tc>
        <w:tc>
          <w:tcPr>
            <w:tcW w:w="1402" w:type="dxa"/>
            <w:tcBorders>
              <w:top w:val="single" w:sz="6" w:space="0" w:color="000000"/>
              <w:left w:val="single" w:sz="6" w:space="0" w:color="000000"/>
              <w:bottom w:val="nil"/>
              <w:right w:val="nil"/>
            </w:tcBorders>
            <w:vAlign w:val="center"/>
          </w:tcPr>
          <w:p w14:paraId="584ACDF0" w14:textId="19D95DF0" w:rsidR="005C12CC" w:rsidRPr="008C799C" w:rsidRDefault="005C12CC" w:rsidP="000B1C81">
            <w:pPr>
              <w:spacing w:after="0"/>
              <w:jc w:val="center"/>
              <w:rPr>
                <w:rFonts w:asciiTheme="minorHAnsi" w:hAnsiTheme="minorHAnsi" w:cs="Times New Roman"/>
                <w:sz w:val="20"/>
                <w:szCs w:val="20"/>
              </w:rPr>
            </w:pPr>
            <w:r>
              <w:rPr>
                <w:rFonts w:asciiTheme="minorHAnsi" w:hAnsiTheme="minorHAnsi" w:cs="Times New Roman"/>
                <w:sz w:val="20"/>
                <w:szCs w:val="20"/>
              </w:rPr>
              <w:t>266</w:t>
            </w:r>
          </w:p>
        </w:tc>
        <w:tc>
          <w:tcPr>
            <w:tcW w:w="1298" w:type="dxa"/>
            <w:tcBorders>
              <w:top w:val="single" w:sz="6" w:space="0" w:color="000000"/>
              <w:left w:val="single" w:sz="6" w:space="0" w:color="000000"/>
              <w:bottom w:val="nil"/>
              <w:right w:val="single" w:sz="6" w:space="0" w:color="000000"/>
            </w:tcBorders>
            <w:vAlign w:val="center"/>
          </w:tcPr>
          <w:p w14:paraId="48CB4A53" w14:textId="64D65F16" w:rsidR="005C12CC" w:rsidRPr="008C799C" w:rsidRDefault="005C12CC" w:rsidP="000B1C81">
            <w:pPr>
              <w:spacing w:after="0"/>
              <w:jc w:val="center"/>
              <w:rPr>
                <w:rFonts w:asciiTheme="minorHAnsi" w:hAnsiTheme="minorHAnsi" w:cs="Times New Roman"/>
                <w:sz w:val="20"/>
                <w:szCs w:val="20"/>
              </w:rPr>
            </w:pPr>
            <w:r>
              <w:rPr>
                <w:rFonts w:asciiTheme="minorHAnsi" w:hAnsiTheme="minorHAnsi" w:cs="Times New Roman"/>
                <w:sz w:val="20"/>
                <w:szCs w:val="20"/>
              </w:rPr>
              <w:t xml:space="preserve">MRID </w:t>
            </w:r>
            <w:r w:rsidRPr="008C799C">
              <w:rPr>
                <w:rFonts w:asciiTheme="minorHAnsi" w:hAnsiTheme="minorHAnsi" w:cs="Times New Roman"/>
                <w:sz w:val="20"/>
                <w:szCs w:val="20"/>
              </w:rPr>
              <w:t>00131249</w:t>
            </w:r>
          </w:p>
        </w:tc>
        <w:tc>
          <w:tcPr>
            <w:tcW w:w="4370" w:type="dxa"/>
            <w:tcBorders>
              <w:top w:val="single" w:sz="6" w:space="0" w:color="000000"/>
              <w:left w:val="single" w:sz="6" w:space="0" w:color="000000"/>
              <w:bottom w:val="nil"/>
              <w:right w:val="single" w:sz="6" w:space="0" w:color="000000"/>
            </w:tcBorders>
            <w:vAlign w:val="center"/>
          </w:tcPr>
          <w:p w14:paraId="39EF3FB3" w14:textId="29F288BC" w:rsidR="005C12CC" w:rsidRPr="008C799C" w:rsidRDefault="005C12CC" w:rsidP="004F6706">
            <w:pPr>
              <w:spacing w:after="0"/>
              <w:rPr>
                <w:rFonts w:asciiTheme="minorHAnsi" w:hAnsiTheme="minorHAnsi" w:cs="Times New Roman"/>
                <w:sz w:val="20"/>
                <w:szCs w:val="20"/>
              </w:rPr>
            </w:pPr>
            <w:r>
              <w:rPr>
                <w:rFonts w:asciiTheme="minorHAnsi" w:hAnsiTheme="minorHAnsi" w:cs="Times New Roman"/>
                <w:sz w:val="20"/>
                <w:szCs w:val="20"/>
              </w:rPr>
              <w:t>Chapman and Cole, 1982</w:t>
            </w:r>
            <w:r w:rsidRPr="008C799C">
              <w:rPr>
                <w:rFonts w:asciiTheme="minorHAnsi" w:hAnsiTheme="minorHAnsi" w:cs="Times New Roman"/>
                <w:sz w:val="20"/>
                <w:szCs w:val="20"/>
              </w:rPr>
              <w:t xml:space="preserve"> at pH 7</w:t>
            </w:r>
          </w:p>
        </w:tc>
      </w:tr>
      <w:tr w:rsidR="005C12CC" w:rsidRPr="008C799C" w14:paraId="1823A0CA" w14:textId="77777777" w:rsidTr="005C12CC">
        <w:trPr>
          <w:cantSplit/>
          <w:trHeight w:val="1293"/>
        </w:trPr>
        <w:tc>
          <w:tcPr>
            <w:tcW w:w="2460" w:type="dxa"/>
            <w:tcBorders>
              <w:top w:val="single" w:sz="6" w:space="0" w:color="000000"/>
              <w:left w:val="single" w:sz="6" w:space="0" w:color="000000"/>
              <w:right w:val="nil"/>
            </w:tcBorders>
            <w:vAlign w:val="center"/>
          </w:tcPr>
          <w:p w14:paraId="78F1668B" w14:textId="77777777" w:rsidR="005C12CC" w:rsidRPr="008C799C" w:rsidRDefault="005C12CC" w:rsidP="00945990">
            <w:pPr>
              <w:rPr>
                <w:rFonts w:asciiTheme="minorHAnsi" w:hAnsiTheme="minorHAnsi" w:cs="Times New Roman"/>
                <w:sz w:val="20"/>
                <w:szCs w:val="20"/>
              </w:rPr>
            </w:pPr>
            <w:r w:rsidRPr="008C799C">
              <w:rPr>
                <w:rFonts w:asciiTheme="minorHAnsi" w:hAnsiTheme="minorHAnsi" w:cs="Times New Roman"/>
                <w:sz w:val="20"/>
                <w:szCs w:val="20"/>
              </w:rPr>
              <w:t>Soil Half-life or Aerobic Soil Metabolism Half-life (days) and Reference Temperature</w:t>
            </w:r>
          </w:p>
        </w:tc>
        <w:tc>
          <w:tcPr>
            <w:tcW w:w="1402" w:type="dxa"/>
            <w:tcBorders>
              <w:top w:val="single" w:sz="6" w:space="0" w:color="000000"/>
              <w:left w:val="single" w:sz="6" w:space="0" w:color="000000"/>
              <w:right w:val="nil"/>
            </w:tcBorders>
            <w:vAlign w:val="center"/>
          </w:tcPr>
          <w:p w14:paraId="4547AD30" w14:textId="0CE73DFB" w:rsidR="005C12CC" w:rsidRPr="008C799C" w:rsidRDefault="00B4430D" w:rsidP="00945990">
            <w:pPr>
              <w:jc w:val="center"/>
              <w:rPr>
                <w:rFonts w:asciiTheme="minorHAnsi" w:hAnsiTheme="minorHAnsi"/>
                <w:sz w:val="20"/>
                <w:szCs w:val="20"/>
              </w:rPr>
            </w:pPr>
            <w:r>
              <w:rPr>
                <w:rFonts w:asciiTheme="minorHAnsi" w:hAnsiTheme="minorHAnsi" w:cs="Times New Roman"/>
                <w:sz w:val="20"/>
                <w:szCs w:val="20"/>
              </w:rPr>
              <w:t>30.</w:t>
            </w:r>
            <w:r w:rsidR="0044178E">
              <w:rPr>
                <w:rFonts w:asciiTheme="minorHAnsi" w:hAnsiTheme="minorHAnsi" w:cs="Times New Roman"/>
                <w:sz w:val="20"/>
                <w:szCs w:val="20"/>
              </w:rPr>
              <w:t>4</w:t>
            </w:r>
            <w:r w:rsidR="005C12CC" w:rsidRPr="008C799C">
              <w:rPr>
                <w:rFonts w:asciiTheme="minorHAnsi" w:hAnsiTheme="minorHAnsi" w:cs="Times New Roman"/>
                <w:sz w:val="20"/>
                <w:szCs w:val="20"/>
              </w:rPr>
              <w:t xml:space="preserve"> at </w:t>
            </w:r>
            <w:r w:rsidR="005C12CC" w:rsidRPr="008C799C">
              <w:rPr>
                <w:rFonts w:asciiTheme="minorHAnsi" w:hAnsiTheme="minorHAnsi"/>
                <w:sz w:val="20"/>
                <w:szCs w:val="20"/>
              </w:rPr>
              <w:t>25</w:t>
            </w:r>
            <w:r w:rsidR="005C12CC" w:rsidRPr="008C799C">
              <w:rPr>
                <w:rFonts w:asciiTheme="minorHAnsi" w:hAnsiTheme="minorHAnsi"/>
                <w:sz w:val="20"/>
                <w:szCs w:val="20"/>
                <w:vertAlign w:val="superscript"/>
              </w:rPr>
              <w:t>o</w:t>
            </w:r>
            <w:r w:rsidR="005C12CC" w:rsidRPr="008C799C">
              <w:rPr>
                <w:rFonts w:asciiTheme="minorHAnsi" w:hAnsiTheme="minorHAnsi"/>
                <w:sz w:val="20"/>
                <w:szCs w:val="20"/>
              </w:rPr>
              <w:t>C</w:t>
            </w:r>
          </w:p>
          <w:p w14:paraId="69CBD36A" w14:textId="77777777" w:rsidR="005C12CC" w:rsidRPr="008C799C" w:rsidRDefault="005C12CC" w:rsidP="00945990">
            <w:pPr>
              <w:jc w:val="center"/>
              <w:rPr>
                <w:rFonts w:asciiTheme="minorHAnsi" w:hAnsiTheme="minorHAnsi" w:cs="Times New Roman"/>
                <w:sz w:val="20"/>
                <w:szCs w:val="20"/>
              </w:rPr>
            </w:pPr>
          </w:p>
        </w:tc>
        <w:tc>
          <w:tcPr>
            <w:tcW w:w="1298" w:type="dxa"/>
            <w:tcBorders>
              <w:top w:val="single" w:sz="6" w:space="0" w:color="000000"/>
              <w:left w:val="single" w:sz="6" w:space="0" w:color="000000"/>
              <w:right w:val="single" w:sz="6" w:space="0" w:color="000000"/>
            </w:tcBorders>
            <w:vAlign w:val="center"/>
          </w:tcPr>
          <w:p w14:paraId="4B7A8690" w14:textId="00C50B35" w:rsidR="005C12CC" w:rsidRPr="008C799C" w:rsidRDefault="005C12CC" w:rsidP="00945990">
            <w:pPr>
              <w:spacing w:after="0" w:line="240" w:lineRule="auto"/>
              <w:jc w:val="center"/>
              <w:rPr>
                <w:sz w:val="20"/>
                <w:szCs w:val="20"/>
              </w:rPr>
            </w:pPr>
            <w:r>
              <w:rPr>
                <w:sz w:val="20"/>
                <w:szCs w:val="20"/>
              </w:rPr>
              <w:t xml:space="preserve">MRIDs </w:t>
            </w:r>
            <w:r w:rsidRPr="008C799C">
              <w:rPr>
                <w:sz w:val="20"/>
                <w:szCs w:val="20"/>
              </w:rPr>
              <w:t>00008568</w:t>
            </w:r>
          </w:p>
          <w:p w14:paraId="36892239" w14:textId="77777777" w:rsidR="005C12CC" w:rsidRPr="008C799C" w:rsidRDefault="005C12CC" w:rsidP="00945990">
            <w:pPr>
              <w:spacing w:after="0" w:line="240" w:lineRule="auto"/>
              <w:jc w:val="center"/>
              <w:rPr>
                <w:sz w:val="20"/>
                <w:szCs w:val="20"/>
              </w:rPr>
            </w:pPr>
            <w:r w:rsidRPr="008C799C">
              <w:rPr>
                <w:sz w:val="20"/>
                <w:szCs w:val="20"/>
              </w:rPr>
              <w:t>43217901</w:t>
            </w:r>
          </w:p>
          <w:p w14:paraId="45F2AB5D" w14:textId="77777777" w:rsidR="005C12CC" w:rsidRPr="008C799C" w:rsidRDefault="005C12CC" w:rsidP="00945990">
            <w:pPr>
              <w:spacing w:after="0" w:line="240" w:lineRule="auto"/>
              <w:jc w:val="center"/>
              <w:rPr>
                <w:rFonts w:asciiTheme="minorHAnsi" w:hAnsiTheme="minorHAnsi" w:cs="Times New Roman"/>
                <w:sz w:val="20"/>
                <w:szCs w:val="20"/>
              </w:rPr>
            </w:pPr>
            <w:r w:rsidRPr="008C799C">
              <w:rPr>
                <w:sz w:val="20"/>
                <w:szCs w:val="20"/>
              </w:rPr>
              <w:t>45473401</w:t>
            </w:r>
          </w:p>
        </w:tc>
        <w:tc>
          <w:tcPr>
            <w:tcW w:w="4370" w:type="dxa"/>
            <w:tcBorders>
              <w:top w:val="single" w:sz="6" w:space="0" w:color="000000"/>
              <w:left w:val="single" w:sz="6" w:space="0" w:color="000000"/>
              <w:right w:val="single" w:sz="6" w:space="0" w:color="000000"/>
            </w:tcBorders>
            <w:vAlign w:val="center"/>
          </w:tcPr>
          <w:p w14:paraId="09A4F3A4" w14:textId="3661F157" w:rsidR="005C12CC" w:rsidRPr="008C799C" w:rsidRDefault="005C12CC" w:rsidP="004F6706">
            <w:pPr>
              <w:rPr>
                <w:rFonts w:asciiTheme="minorHAnsi" w:hAnsiTheme="minorHAnsi" w:cs="Times New Roman"/>
                <w:sz w:val="20"/>
                <w:szCs w:val="20"/>
              </w:rPr>
            </w:pPr>
            <w:r w:rsidRPr="008C799C">
              <w:rPr>
                <w:rFonts w:asciiTheme="minorHAnsi" w:hAnsiTheme="minorHAnsi" w:cs="Times New Roman"/>
                <w:sz w:val="20"/>
                <w:szCs w:val="20"/>
              </w:rPr>
              <w:t>Represents the 90</w:t>
            </w:r>
            <w:r w:rsidRPr="00302C82">
              <w:rPr>
                <w:rFonts w:asciiTheme="minorHAnsi" w:hAnsiTheme="minorHAnsi" w:cs="Times New Roman"/>
                <w:sz w:val="20"/>
                <w:szCs w:val="20"/>
                <w:vertAlign w:val="superscript"/>
              </w:rPr>
              <w:t>th</w:t>
            </w:r>
            <w:r w:rsidRPr="008C799C">
              <w:rPr>
                <w:rFonts w:asciiTheme="minorHAnsi" w:hAnsiTheme="minorHAnsi" w:cs="Times New Roman"/>
                <w:sz w:val="20"/>
                <w:szCs w:val="20"/>
              </w:rPr>
              <w:t xml:space="preserve"> percent upper confidence bound on the mean of </w:t>
            </w:r>
            <w:r>
              <w:rPr>
                <w:rFonts w:asciiTheme="minorHAnsi" w:hAnsiTheme="minorHAnsi" w:cs="Times New Roman"/>
                <w:sz w:val="20"/>
                <w:szCs w:val="20"/>
              </w:rPr>
              <w:t>five</w:t>
            </w:r>
            <w:r w:rsidRPr="008C799C">
              <w:rPr>
                <w:rFonts w:asciiTheme="minorHAnsi" w:hAnsiTheme="minorHAnsi" w:cs="Times New Roman"/>
                <w:sz w:val="20"/>
                <w:szCs w:val="20"/>
              </w:rPr>
              <w:t xml:space="preserve"> representative half-life values.  Half-life values are representative of aerobic </w:t>
            </w:r>
            <w:r>
              <w:rPr>
                <w:rFonts w:asciiTheme="minorHAnsi" w:hAnsiTheme="minorHAnsi" w:cs="Times New Roman"/>
                <w:sz w:val="20"/>
                <w:szCs w:val="20"/>
              </w:rPr>
              <w:t xml:space="preserve">soil </w:t>
            </w:r>
            <w:r w:rsidRPr="008C799C">
              <w:rPr>
                <w:rFonts w:asciiTheme="minorHAnsi" w:hAnsiTheme="minorHAnsi" w:cs="Times New Roman"/>
                <w:sz w:val="20"/>
                <w:szCs w:val="20"/>
              </w:rPr>
              <w:t>metabolism r</w:t>
            </w:r>
            <w:r>
              <w:rPr>
                <w:rFonts w:asciiTheme="minorHAnsi" w:hAnsiTheme="minorHAnsi" w:cs="Times New Roman"/>
                <w:sz w:val="20"/>
                <w:szCs w:val="20"/>
              </w:rPr>
              <w:t>anging from 4.3 to 44 days</w:t>
            </w:r>
          </w:p>
        </w:tc>
      </w:tr>
      <w:tr w:rsidR="005C12CC" w:rsidRPr="008C799C" w14:paraId="6ECDC201" w14:textId="77777777" w:rsidTr="005C12CC">
        <w:trPr>
          <w:cantSplit/>
        </w:trPr>
        <w:tc>
          <w:tcPr>
            <w:tcW w:w="2460" w:type="dxa"/>
            <w:tcBorders>
              <w:top w:val="single" w:sz="6" w:space="0" w:color="000000"/>
              <w:left w:val="single" w:sz="6" w:space="0" w:color="000000"/>
              <w:bottom w:val="nil"/>
              <w:right w:val="nil"/>
            </w:tcBorders>
            <w:vAlign w:val="center"/>
          </w:tcPr>
          <w:p w14:paraId="29DC206E" w14:textId="77777777" w:rsidR="005C12CC" w:rsidRPr="008C799C" w:rsidRDefault="005C12CC" w:rsidP="00945990">
            <w:pPr>
              <w:rPr>
                <w:rFonts w:asciiTheme="minorHAnsi" w:hAnsiTheme="minorHAnsi" w:cs="Times New Roman"/>
                <w:b/>
                <w:sz w:val="20"/>
                <w:szCs w:val="20"/>
              </w:rPr>
            </w:pPr>
            <w:r w:rsidRPr="008C799C">
              <w:rPr>
                <w:rFonts w:asciiTheme="minorHAnsi" w:hAnsiTheme="minorHAnsi" w:cs="Times New Roman"/>
                <w:sz w:val="20"/>
                <w:szCs w:val="20"/>
              </w:rPr>
              <w:t>MWT or Molecular Weight (g/mol)</w:t>
            </w:r>
          </w:p>
        </w:tc>
        <w:tc>
          <w:tcPr>
            <w:tcW w:w="1402" w:type="dxa"/>
            <w:tcBorders>
              <w:top w:val="single" w:sz="6" w:space="0" w:color="000000"/>
              <w:left w:val="single" w:sz="6" w:space="0" w:color="000000"/>
              <w:bottom w:val="nil"/>
              <w:right w:val="nil"/>
            </w:tcBorders>
            <w:vAlign w:val="center"/>
          </w:tcPr>
          <w:p w14:paraId="0BEA4492" w14:textId="77777777" w:rsidR="005C12CC" w:rsidRPr="008C799C" w:rsidRDefault="005C12CC" w:rsidP="00945990">
            <w:pPr>
              <w:jc w:val="center"/>
              <w:rPr>
                <w:rFonts w:asciiTheme="minorHAnsi" w:hAnsiTheme="minorHAnsi" w:cs="Times New Roman"/>
                <w:sz w:val="20"/>
                <w:szCs w:val="20"/>
              </w:rPr>
            </w:pPr>
            <w:r w:rsidRPr="008C799C">
              <w:rPr>
                <w:sz w:val="20"/>
                <w:szCs w:val="20"/>
              </w:rPr>
              <w:t>162.2 g/mol</w:t>
            </w:r>
          </w:p>
        </w:tc>
        <w:tc>
          <w:tcPr>
            <w:tcW w:w="1298" w:type="dxa"/>
            <w:tcBorders>
              <w:top w:val="single" w:sz="6" w:space="0" w:color="000000"/>
              <w:left w:val="single" w:sz="6" w:space="0" w:color="000000"/>
              <w:bottom w:val="nil"/>
              <w:right w:val="single" w:sz="6" w:space="0" w:color="000000"/>
            </w:tcBorders>
            <w:vAlign w:val="center"/>
          </w:tcPr>
          <w:p w14:paraId="35553C87" w14:textId="76BCF70D" w:rsidR="005C12CC" w:rsidRPr="008C799C" w:rsidRDefault="005C12CC" w:rsidP="00945990">
            <w:pPr>
              <w:jc w:val="center"/>
              <w:rPr>
                <w:rFonts w:asciiTheme="minorHAnsi" w:hAnsiTheme="minorHAnsi" w:cs="Times New Roman"/>
                <w:sz w:val="20"/>
                <w:szCs w:val="20"/>
              </w:rPr>
            </w:pPr>
            <w:r>
              <w:rPr>
                <w:rFonts w:asciiTheme="minorHAnsi" w:hAnsiTheme="minorHAnsi"/>
                <w:sz w:val="20"/>
                <w:szCs w:val="20"/>
              </w:rPr>
              <w:t>MRID 48597001</w:t>
            </w:r>
          </w:p>
        </w:tc>
        <w:tc>
          <w:tcPr>
            <w:tcW w:w="4370" w:type="dxa"/>
            <w:tcBorders>
              <w:top w:val="single" w:sz="6" w:space="0" w:color="000000"/>
              <w:left w:val="single" w:sz="6" w:space="0" w:color="000000"/>
              <w:bottom w:val="nil"/>
              <w:right w:val="single" w:sz="6" w:space="0" w:color="000000"/>
            </w:tcBorders>
            <w:vAlign w:val="center"/>
          </w:tcPr>
          <w:p w14:paraId="21FFD652" w14:textId="27112BC7" w:rsidR="005C12CC" w:rsidRPr="008C799C" w:rsidRDefault="005C12CC" w:rsidP="00945990">
            <w:pPr>
              <w:jc w:val="center"/>
              <w:rPr>
                <w:rFonts w:asciiTheme="minorHAnsi" w:hAnsiTheme="minorHAnsi" w:cs="Times New Roman"/>
                <w:sz w:val="20"/>
                <w:szCs w:val="20"/>
              </w:rPr>
            </w:pPr>
            <w:r>
              <w:rPr>
                <w:rFonts w:asciiTheme="minorHAnsi" w:hAnsiTheme="minorHAnsi" w:cs="Times New Roman"/>
                <w:sz w:val="20"/>
                <w:szCs w:val="20"/>
              </w:rPr>
              <w:t>--</w:t>
            </w:r>
          </w:p>
        </w:tc>
      </w:tr>
      <w:tr w:rsidR="005C12CC" w:rsidRPr="008C799C" w14:paraId="65B3FFA8" w14:textId="77777777" w:rsidTr="005C12CC">
        <w:trPr>
          <w:cantSplit/>
        </w:trPr>
        <w:tc>
          <w:tcPr>
            <w:tcW w:w="2460" w:type="dxa"/>
            <w:tcBorders>
              <w:top w:val="single" w:sz="6" w:space="0" w:color="000000"/>
              <w:left w:val="single" w:sz="6" w:space="0" w:color="000000"/>
              <w:bottom w:val="nil"/>
              <w:right w:val="nil"/>
            </w:tcBorders>
            <w:vAlign w:val="center"/>
          </w:tcPr>
          <w:p w14:paraId="6698A5BC" w14:textId="77777777" w:rsidR="005C12CC" w:rsidRPr="008C799C" w:rsidRDefault="005C12CC" w:rsidP="00945990">
            <w:pPr>
              <w:rPr>
                <w:rFonts w:asciiTheme="minorHAnsi" w:hAnsiTheme="minorHAnsi" w:cs="Times New Roman"/>
                <w:b/>
                <w:sz w:val="20"/>
                <w:szCs w:val="20"/>
              </w:rPr>
            </w:pPr>
            <w:r w:rsidRPr="008C799C">
              <w:rPr>
                <w:rFonts w:asciiTheme="minorHAnsi" w:hAnsiTheme="minorHAnsi" w:cs="Times New Roman"/>
                <w:sz w:val="20"/>
                <w:szCs w:val="20"/>
              </w:rPr>
              <w:t>Vapor Pressure (Torr) at 30</w:t>
            </w:r>
            <w:r w:rsidRPr="008C799C">
              <w:rPr>
                <w:rFonts w:asciiTheme="minorHAnsi" w:hAnsiTheme="minorHAnsi" w:cs="Times New Roman"/>
                <w:sz w:val="20"/>
                <w:szCs w:val="20"/>
                <w:vertAlign w:val="superscript"/>
              </w:rPr>
              <w:t>o</w:t>
            </w:r>
            <w:r w:rsidRPr="008C799C">
              <w:rPr>
                <w:rFonts w:asciiTheme="minorHAnsi" w:hAnsiTheme="minorHAnsi" w:cs="Times New Roman"/>
                <w:sz w:val="20"/>
                <w:szCs w:val="20"/>
              </w:rPr>
              <w:t>C</w:t>
            </w:r>
          </w:p>
        </w:tc>
        <w:tc>
          <w:tcPr>
            <w:tcW w:w="1402" w:type="dxa"/>
            <w:tcBorders>
              <w:top w:val="single" w:sz="6" w:space="0" w:color="000000"/>
              <w:left w:val="single" w:sz="6" w:space="0" w:color="000000"/>
              <w:bottom w:val="nil"/>
              <w:right w:val="nil"/>
            </w:tcBorders>
            <w:vAlign w:val="center"/>
          </w:tcPr>
          <w:p w14:paraId="6C5F362D" w14:textId="7D21FFE3" w:rsidR="005C12CC" w:rsidRPr="008C799C" w:rsidRDefault="005C12CC" w:rsidP="00945990">
            <w:pPr>
              <w:jc w:val="center"/>
              <w:rPr>
                <w:rFonts w:asciiTheme="minorHAnsi" w:hAnsiTheme="minorHAnsi" w:cs="Times New Roman"/>
                <w:sz w:val="20"/>
                <w:szCs w:val="20"/>
              </w:rPr>
            </w:pPr>
            <w:r>
              <w:rPr>
                <w:rFonts w:asciiTheme="minorHAnsi" w:hAnsiTheme="minorHAnsi" w:cs="Times New Roman"/>
                <w:sz w:val="20"/>
                <w:szCs w:val="20"/>
              </w:rPr>
              <w:t>5.</w:t>
            </w:r>
            <w:r w:rsidR="0070082D">
              <w:rPr>
                <w:rFonts w:asciiTheme="minorHAnsi" w:hAnsiTheme="minorHAnsi" w:cs="Times New Roman"/>
                <w:sz w:val="20"/>
                <w:szCs w:val="20"/>
              </w:rPr>
              <w:t>4</w:t>
            </w:r>
            <w:r w:rsidRPr="008C799C">
              <w:rPr>
                <w:rFonts w:asciiTheme="minorHAnsi" w:hAnsiTheme="minorHAnsi" w:cs="Times New Roman"/>
                <w:sz w:val="20"/>
                <w:szCs w:val="20"/>
              </w:rPr>
              <w:t xml:space="preserve"> × 10</w:t>
            </w:r>
            <w:r w:rsidRPr="008C799C">
              <w:rPr>
                <w:rFonts w:asciiTheme="minorHAnsi" w:hAnsiTheme="minorHAnsi" w:cs="Times New Roman"/>
                <w:sz w:val="20"/>
                <w:szCs w:val="20"/>
                <w:vertAlign w:val="superscript"/>
              </w:rPr>
              <w:t>-6</w:t>
            </w:r>
          </w:p>
        </w:tc>
        <w:tc>
          <w:tcPr>
            <w:tcW w:w="1298" w:type="dxa"/>
            <w:tcBorders>
              <w:top w:val="single" w:sz="6" w:space="0" w:color="000000"/>
              <w:left w:val="single" w:sz="6" w:space="0" w:color="000000"/>
              <w:bottom w:val="nil"/>
              <w:right w:val="single" w:sz="6" w:space="0" w:color="000000"/>
            </w:tcBorders>
            <w:vAlign w:val="center"/>
          </w:tcPr>
          <w:p w14:paraId="1BAE446D" w14:textId="1DDF1CDC" w:rsidR="005C12CC" w:rsidRPr="008C799C" w:rsidRDefault="005C12CC" w:rsidP="00945990">
            <w:pPr>
              <w:jc w:val="center"/>
              <w:rPr>
                <w:rFonts w:asciiTheme="minorHAnsi" w:hAnsiTheme="minorHAnsi" w:cs="Times New Roman"/>
                <w:sz w:val="20"/>
                <w:szCs w:val="20"/>
              </w:rPr>
            </w:pPr>
            <w:r>
              <w:rPr>
                <w:sz w:val="20"/>
                <w:szCs w:val="20"/>
              </w:rPr>
              <w:t xml:space="preserve">MRID </w:t>
            </w:r>
            <w:r w:rsidRPr="008C799C">
              <w:rPr>
                <w:sz w:val="20"/>
                <w:szCs w:val="20"/>
              </w:rPr>
              <w:t>41209701</w:t>
            </w:r>
          </w:p>
        </w:tc>
        <w:tc>
          <w:tcPr>
            <w:tcW w:w="4370" w:type="dxa"/>
            <w:tcBorders>
              <w:top w:val="single" w:sz="6" w:space="0" w:color="000000"/>
              <w:left w:val="single" w:sz="6" w:space="0" w:color="000000"/>
              <w:bottom w:val="nil"/>
              <w:right w:val="single" w:sz="6" w:space="0" w:color="000000"/>
            </w:tcBorders>
            <w:vAlign w:val="center"/>
          </w:tcPr>
          <w:p w14:paraId="0783C89E" w14:textId="2B223842" w:rsidR="005C12CC" w:rsidRPr="008C799C" w:rsidRDefault="005C12CC" w:rsidP="00945990">
            <w:pPr>
              <w:jc w:val="center"/>
              <w:rPr>
                <w:rFonts w:asciiTheme="minorHAnsi" w:hAnsiTheme="minorHAnsi" w:cs="Times New Roman"/>
                <w:sz w:val="20"/>
                <w:szCs w:val="20"/>
              </w:rPr>
            </w:pPr>
            <w:r>
              <w:rPr>
                <w:rFonts w:asciiTheme="minorHAnsi" w:hAnsiTheme="minorHAnsi" w:cs="Times New Roman"/>
                <w:sz w:val="20"/>
                <w:szCs w:val="20"/>
              </w:rPr>
              <w:t>--</w:t>
            </w:r>
          </w:p>
        </w:tc>
      </w:tr>
      <w:tr w:rsidR="005C12CC" w:rsidRPr="008C799C" w14:paraId="5B059332" w14:textId="77777777" w:rsidTr="005C12CC">
        <w:trPr>
          <w:cantSplit/>
        </w:trPr>
        <w:tc>
          <w:tcPr>
            <w:tcW w:w="2460" w:type="dxa"/>
            <w:tcBorders>
              <w:top w:val="single" w:sz="6" w:space="0" w:color="000000"/>
              <w:left w:val="single" w:sz="6" w:space="0" w:color="000000"/>
              <w:bottom w:val="single" w:sz="6" w:space="0" w:color="000000"/>
              <w:right w:val="nil"/>
            </w:tcBorders>
            <w:vAlign w:val="center"/>
          </w:tcPr>
          <w:p w14:paraId="4563BAF4" w14:textId="77777777" w:rsidR="005C12CC" w:rsidRPr="008C799C" w:rsidRDefault="005C12CC" w:rsidP="00945990">
            <w:pPr>
              <w:rPr>
                <w:rFonts w:asciiTheme="minorHAnsi" w:hAnsiTheme="minorHAnsi" w:cs="Times New Roman"/>
                <w:b/>
                <w:sz w:val="20"/>
                <w:szCs w:val="20"/>
              </w:rPr>
            </w:pPr>
            <w:r w:rsidRPr="008C799C">
              <w:rPr>
                <w:rFonts w:asciiTheme="minorHAnsi" w:hAnsiTheme="minorHAnsi" w:cs="Times New Roman"/>
                <w:sz w:val="20"/>
                <w:szCs w:val="20"/>
              </w:rPr>
              <w:t>Solubility in Water @ 25</w:t>
            </w:r>
            <w:r w:rsidRPr="008C799C">
              <w:rPr>
                <w:rFonts w:asciiTheme="minorHAnsi" w:hAnsiTheme="minorHAnsi" w:cs="Times New Roman"/>
                <w:sz w:val="20"/>
                <w:szCs w:val="20"/>
                <w:vertAlign w:val="superscript"/>
              </w:rPr>
              <w:t>O</w:t>
            </w:r>
            <w:r w:rsidRPr="008C799C">
              <w:rPr>
                <w:rFonts w:asciiTheme="minorHAnsi" w:hAnsiTheme="minorHAnsi" w:cs="Times New Roman"/>
                <w:sz w:val="20"/>
                <w:szCs w:val="20"/>
              </w:rPr>
              <w:t>C, pH not reported (mg/L)</w:t>
            </w:r>
          </w:p>
        </w:tc>
        <w:tc>
          <w:tcPr>
            <w:tcW w:w="1402" w:type="dxa"/>
            <w:tcBorders>
              <w:top w:val="single" w:sz="6" w:space="0" w:color="000000"/>
              <w:left w:val="single" w:sz="6" w:space="0" w:color="000000"/>
              <w:bottom w:val="single" w:sz="6" w:space="0" w:color="000000"/>
              <w:right w:val="nil"/>
            </w:tcBorders>
            <w:vAlign w:val="center"/>
          </w:tcPr>
          <w:p w14:paraId="3495DF09" w14:textId="77777777" w:rsidR="005C12CC" w:rsidRPr="008C799C" w:rsidRDefault="005C12CC" w:rsidP="00945990">
            <w:pPr>
              <w:jc w:val="center"/>
              <w:rPr>
                <w:rFonts w:asciiTheme="minorHAnsi" w:hAnsiTheme="minorHAnsi" w:cs="Times New Roman"/>
                <w:sz w:val="20"/>
                <w:szCs w:val="20"/>
              </w:rPr>
            </w:pPr>
            <w:r w:rsidRPr="008C799C">
              <w:rPr>
                <w:sz w:val="20"/>
                <w:szCs w:val="20"/>
              </w:rPr>
              <w:t>5.5 x 10</w:t>
            </w:r>
            <w:r w:rsidRPr="008C799C">
              <w:rPr>
                <w:sz w:val="20"/>
                <w:szCs w:val="20"/>
                <w:vertAlign w:val="superscript"/>
              </w:rPr>
              <w:t>4</w:t>
            </w:r>
            <w:r w:rsidRPr="008C799C">
              <w:rPr>
                <w:sz w:val="20"/>
                <w:szCs w:val="20"/>
              </w:rPr>
              <w:t xml:space="preserve"> mg/L</w:t>
            </w:r>
          </w:p>
        </w:tc>
        <w:tc>
          <w:tcPr>
            <w:tcW w:w="1298" w:type="dxa"/>
            <w:tcBorders>
              <w:top w:val="single" w:sz="6" w:space="0" w:color="000000"/>
              <w:left w:val="single" w:sz="6" w:space="0" w:color="000000"/>
              <w:bottom w:val="single" w:sz="6" w:space="0" w:color="000000"/>
              <w:right w:val="single" w:sz="6" w:space="0" w:color="000000"/>
            </w:tcBorders>
            <w:vAlign w:val="center"/>
          </w:tcPr>
          <w:p w14:paraId="749A332F" w14:textId="03D52741" w:rsidR="005C12CC" w:rsidRPr="008C799C" w:rsidRDefault="005C12CC" w:rsidP="00945990">
            <w:pPr>
              <w:jc w:val="center"/>
              <w:rPr>
                <w:rFonts w:asciiTheme="minorHAnsi" w:hAnsiTheme="minorHAnsi" w:cs="Times New Roman"/>
                <w:sz w:val="20"/>
                <w:szCs w:val="20"/>
              </w:rPr>
            </w:pPr>
            <w:r>
              <w:rPr>
                <w:sz w:val="20"/>
                <w:szCs w:val="20"/>
              </w:rPr>
              <w:t xml:space="preserve">MRID </w:t>
            </w:r>
            <w:r w:rsidRPr="008C799C">
              <w:rPr>
                <w:sz w:val="20"/>
                <w:szCs w:val="20"/>
              </w:rPr>
              <w:t>41402101</w:t>
            </w:r>
          </w:p>
        </w:tc>
        <w:tc>
          <w:tcPr>
            <w:tcW w:w="4370" w:type="dxa"/>
            <w:tcBorders>
              <w:top w:val="single" w:sz="6" w:space="0" w:color="000000"/>
              <w:left w:val="single" w:sz="6" w:space="0" w:color="000000"/>
              <w:bottom w:val="single" w:sz="6" w:space="0" w:color="000000"/>
              <w:right w:val="single" w:sz="6" w:space="0" w:color="000000"/>
            </w:tcBorders>
          </w:tcPr>
          <w:p w14:paraId="5AAA86E3" w14:textId="6543E7D8" w:rsidR="005C12CC" w:rsidRPr="008C799C" w:rsidRDefault="005C12CC" w:rsidP="00945990">
            <w:pPr>
              <w:jc w:val="center"/>
              <w:rPr>
                <w:rFonts w:asciiTheme="minorHAnsi" w:hAnsiTheme="minorHAnsi" w:cs="Times New Roman"/>
                <w:sz w:val="20"/>
                <w:szCs w:val="20"/>
              </w:rPr>
            </w:pPr>
            <w:r>
              <w:rPr>
                <w:rFonts w:asciiTheme="minorHAnsi" w:hAnsiTheme="minorHAnsi" w:cs="Times New Roman"/>
                <w:sz w:val="20"/>
                <w:szCs w:val="20"/>
              </w:rPr>
              <w:t>--</w:t>
            </w:r>
          </w:p>
        </w:tc>
      </w:tr>
      <w:tr w:rsidR="005C12CC" w:rsidRPr="008C799C" w14:paraId="5CA47A46" w14:textId="77777777" w:rsidTr="005C12CC">
        <w:trPr>
          <w:cantSplit/>
        </w:trPr>
        <w:tc>
          <w:tcPr>
            <w:tcW w:w="2460" w:type="dxa"/>
            <w:tcBorders>
              <w:top w:val="single" w:sz="6" w:space="0" w:color="000000"/>
              <w:left w:val="single" w:sz="6" w:space="0" w:color="000000"/>
              <w:bottom w:val="single" w:sz="6" w:space="0" w:color="000000"/>
              <w:right w:val="nil"/>
            </w:tcBorders>
            <w:vAlign w:val="center"/>
          </w:tcPr>
          <w:p w14:paraId="7FECD21B" w14:textId="77777777" w:rsidR="005C12CC" w:rsidRPr="008C799C" w:rsidRDefault="005C12CC" w:rsidP="00945990">
            <w:pPr>
              <w:rPr>
                <w:rFonts w:asciiTheme="minorHAnsi" w:hAnsiTheme="minorHAnsi" w:cs="Times New Roman"/>
                <w:sz w:val="20"/>
                <w:szCs w:val="20"/>
              </w:rPr>
            </w:pPr>
            <w:r w:rsidRPr="008C799C">
              <w:rPr>
                <w:rFonts w:asciiTheme="minorHAnsi" w:hAnsiTheme="minorHAnsi" w:cs="Times New Roman"/>
                <w:sz w:val="20"/>
                <w:szCs w:val="20"/>
              </w:rPr>
              <w:t>Foliar Half-life (days)</w:t>
            </w:r>
          </w:p>
        </w:tc>
        <w:tc>
          <w:tcPr>
            <w:tcW w:w="1402" w:type="dxa"/>
            <w:tcBorders>
              <w:top w:val="single" w:sz="6" w:space="0" w:color="000000"/>
              <w:left w:val="single" w:sz="6" w:space="0" w:color="000000"/>
              <w:bottom w:val="single" w:sz="6" w:space="0" w:color="000000"/>
              <w:right w:val="nil"/>
            </w:tcBorders>
            <w:vAlign w:val="center"/>
          </w:tcPr>
          <w:p w14:paraId="6E9CBBDA" w14:textId="77777777" w:rsidR="005C12CC" w:rsidRPr="008C799C" w:rsidRDefault="005C12CC" w:rsidP="00945990">
            <w:pPr>
              <w:jc w:val="center"/>
              <w:rPr>
                <w:rFonts w:asciiTheme="minorHAnsi" w:hAnsiTheme="minorHAnsi" w:cs="Times New Roman"/>
                <w:sz w:val="20"/>
                <w:szCs w:val="20"/>
              </w:rPr>
            </w:pPr>
            <w:r w:rsidRPr="008C799C">
              <w:rPr>
                <w:rFonts w:asciiTheme="minorHAnsi" w:hAnsiTheme="minorHAnsi" w:cs="Times New Roman"/>
                <w:sz w:val="20"/>
                <w:szCs w:val="20"/>
              </w:rPr>
              <w:t>3.0</w:t>
            </w:r>
          </w:p>
        </w:tc>
        <w:tc>
          <w:tcPr>
            <w:tcW w:w="1298" w:type="dxa"/>
            <w:tcBorders>
              <w:top w:val="single" w:sz="6" w:space="0" w:color="000000"/>
              <w:left w:val="single" w:sz="6" w:space="0" w:color="000000"/>
              <w:bottom w:val="single" w:sz="6" w:space="0" w:color="000000"/>
              <w:right w:val="single" w:sz="6" w:space="0" w:color="000000"/>
            </w:tcBorders>
            <w:vAlign w:val="center"/>
          </w:tcPr>
          <w:p w14:paraId="0DDF8233" w14:textId="77777777" w:rsidR="005C12CC" w:rsidRPr="008C799C" w:rsidRDefault="005C12CC" w:rsidP="00945990">
            <w:pPr>
              <w:jc w:val="center"/>
              <w:rPr>
                <w:rFonts w:asciiTheme="minorHAnsi" w:hAnsiTheme="minorHAnsi" w:cs="Times New Roman"/>
                <w:sz w:val="20"/>
                <w:szCs w:val="20"/>
              </w:rPr>
            </w:pPr>
            <w:r w:rsidRPr="008C799C">
              <w:rPr>
                <w:rFonts w:asciiTheme="minorHAnsi" w:hAnsiTheme="minorHAnsi" w:cs="Times New Roman"/>
                <w:sz w:val="20"/>
                <w:szCs w:val="20"/>
              </w:rPr>
              <w:t>Willis &amp; McDowell, 1987</w:t>
            </w:r>
          </w:p>
        </w:tc>
        <w:tc>
          <w:tcPr>
            <w:tcW w:w="4370" w:type="dxa"/>
            <w:tcBorders>
              <w:top w:val="single" w:sz="6" w:space="0" w:color="000000"/>
              <w:left w:val="single" w:sz="6" w:space="0" w:color="000000"/>
              <w:bottom w:val="single" w:sz="6" w:space="0" w:color="000000"/>
              <w:right w:val="single" w:sz="6" w:space="0" w:color="000000"/>
            </w:tcBorders>
            <w:vAlign w:val="center"/>
          </w:tcPr>
          <w:p w14:paraId="5292967F" w14:textId="122C8161" w:rsidR="005C12CC" w:rsidRPr="008C799C" w:rsidRDefault="005C12CC" w:rsidP="004F6706">
            <w:pPr>
              <w:rPr>
                <w:rFonts w:asciiTheme="minorHAnsi" w:hAnsiTheme="minorHAnsi" w:cs="Times New Roman"/>
                <w:sz w:val="20"/>
                <w:szCs w:val="20"/>
              </w:rPr>
            </w:pPr>
            <w:r w:rsidRPr="008C799C">
              <w:rPr>
                <w:rFonts w:asciiTheme="minorHAnsi" w:hAnsiTheme="minorHAnsi" w:cs="Times New Roman"/>
                <w:sz w:val="20"/>
                <w:szCs w:val="20"/>
              </w:rPr>
              <w:t>90</w:t>
            </w:r>
            <w:r w:rsidRPr="008C799C">
              <w:rPr>
                <w:rFonts w:asciiTheme="minorHAnsi" w:hAnsiTheme="minorHAnsi" w:cs="Times New Roman"/>
                <w:sz w:val="20"/>
                <w:szCs w:val="20"/>
                <w:vertAlign w:val="superscript"/>
              </w:rPr>
              <w:t>th</w:t>
            </w:r>
            <w:r>
              <w:rPr>
                <w:rFonts w:asciiTheme="minorHAnsi" w:hAnsiTheme="minorHAnsi" w:cs="Times New Roman"/>
                <w:sz w:val="20"/>
                <w:szCs w:val="20"/>
              </w:rPr>
              <w:t xml:space="preserve">%tile </w:t>
            </w:r>
            <w:r w:rsidRPr="008C799C">
              <w:rPr>
                <w:rFonts w:asciiTheme="minorHAnsi" w:hAnsiTheme="minorHAnsi" w:cs="Times New Roman"/>
                <w:sz w:val="20"/>
                <w:szCs w:val="20"/>
              </w:rPr>
              <w:t>mean on 3 methomyl residue foliar persistence half-lives ranging from 1.2 to 2.7 days</w:t>
            </w:r>
          </w:p>
        </w:tc>
      </w:tr>
      <w:tr w:rsidR="005C12CC" w:rsidRPr="006617CB" w14:paraId="1365E0E9" w14:textId="77777777" w:rsidTr="005C12CC">
        <w:trPr>
          <w:cantSplit/>
          <w:trHeight w:val="894"/>
        </w:trPr>
        <w:tc>
          <w:tcPr>
            <w:tcW w:w="2460" w:type="dxa"/>
            <w:tcBorders>
              <w:top w:val="single" w:sz="6" w:space="0" w:color="000000"/>
              <w:left w:val="single" w:sz="6" w:space="0" w:color="000000"/>
              <w:bottom w:val="single" w:sz="6" w:space="0" w:color="000000"/>
              <w:right w:val="nil"/>
            </w:tcBorders>
            <w:vAlign w:val="center"/>
          </w:tcPr>
          <w:p w14:paraId="4C6194F9" w14:textId="77777777" w:rsidR="005C12CC" w:rsidRPr="00761E53" w:rsidRDefault="005C12CC" w:rsidP="00170F3B">
            <w:pPr>
              <w:spacing w:after="0"/>
              <w:rPr>
                <w:rFonts w:asciiTheme="minorHAnsi" w:hAnsiTheme="minorHAnsi" w:cs="Times New Roman"/>
                <w:sz w:val="20"/>
                <w:szCs w:val="20"/>
              </w:rPr>
            </w:pPr>
            <w:r w:rsidRPr="00761E53">
              <w:rPr>
                <w:rFonts w:asciiTheme="minorHAnsi" w:hAnsiTheme="minorHAnsi" w:cs="Times New Roman"/>
                <w:sz w:val="20"/>
                <w:szCs w:val="20"/>
              </w:rPr>
              <w:t>Application Efficiency</w:t>
            </w:r>
          </w:p>
        </w:tc>
        <w:tc>
          <w:tcPr>
            <w:tcW w:w="1402" w:type="dxa"/>
            <w:tcBorders>
              <w:top w:val="single" w:sz="6" w:space="0" w:color="000000"/>
              <w:left w:val="single" w:sz="6" w:space="0" w:color="000000"/>
              <w:bottom w:val="single" w:sz="6" w:space="0" w:color="000000"/>
              <w:right w:val="nil"/>
            </w:tcBorders>
            <w:vAlign w:val="center"/>
          </w:tcPr>
          <w:p w14:paraId="33D2BE8B" w14:textId="77777777" w:rsidR="005C12CC" w:rsidRPr="00761E53" w:rsidRDefault="005C12CC" w:rsidP="00170F3B">
            <w:pPr>
              <w:spacing w:after="0"/>
              <w:jc w:val="center"/>
              <w:rPr>
                <w:rFonts w:asciiTheme="minorHAnsi" w:hAnsiTheme="minorHAnsi" w:cs="Times New Roman"/>
                <w:sz w:val="20"/>
                <w:szCs w:val="20"/>
              </w:rPr>
            </w:pPr>
            <w:r w:rsidRPr="00761E53">
              <w:rPr>
                <w:rFonts w:asciiTheme="minorHAnsi" w:hAnsiTheme="minorHAnsi" w:cs="Times New Roman"/>
                <w:sz w:val="20"/>
                <w:szCs w:val="20"/>
              </w:rPr>
              <w:t>Aerial: 0.95</w:t>
            </w:r>
          </w:p>
          <w:p w14:paraId="6BCBF7E4" w14:textId="77777777" w:rsidR="005C12CC" w:rsidRPr="00761E53" w:rsidRDefault="005C12CC" w:rsidP="00170F3B">
            <w:pPr>
              <w:spacing w:after="0"/>
              <w:jc w:val="center"/>
              <w:rPr>
                <w:rFonts w:asciiTheme="minorHAnsi" w:hAnsiTheme="minorHAnsi" w:cs="Times New Roman"/>
                <w:sz w:val="20"/>
                <w:szCs w:val="20"/>
              </w:rPr>
            </w:pPr>
            <w:r w:rsidRPr="00761E53">
              <w:rPr>
                <w:rFonts w:asciiTheme="minorHAnsi" w:hAnsiTheme="minorHAnsi" w:cs="Times New Roman"/>
                <w:sz w:val="20"/>
                <w:szCs w:val="20"/>
              </w:rPr>
              <w:t>Ground: 0.99</w:t>
            </w:r>
          </w:p>
          <w:p w14:paraId="5E885E9B" w14:textId="65842C2A" w:rsidR="005C12CC" w:rsidRPr="00761E53" w:rsidRDefault="005C12CC" w:rsidP="00170F3B">
            <w:pPr>
              <w:spacing w:after="0"/>
              <w:jc w:val="center"/>
              <w:rPr>
                <w:rFonts w:asciiTheme="minorHAnsi" w:hAnsiTheme="minorHAnsi" w:cs="Times New Roman"/>
                <w:sz w:val="20"/>
                <w:szCs w:val="20"/>
              </w:rPr>
            </w:pPr>
            <w:r w:rsidRPr="00761E53">
              <w:rPr>
                <w:rFonts w:asciiTheme="minorHAnsi" w:hAnsiTheme="minorHAnsi" w:cs="Times New Roman"/>
                <w:sz w:val="20"/>
                <w:szCs w:val="20"/>
              </w:rPr>
              <w:t>Granular: 1.0</w:t>
            </w:r>
          </w:p>
        </w:tc>
        <w:tc>
          <w:tcPr>
            <w:tcW w:w="1298" w:type="dxa"/>
            <w:tcBorders>
              <w:top w:val="single" w:sz="6" w:space="0" w:color="000000"/>
              <w:left w:val="single" w:sz="6" w:space="0" w:color="000000"/>
              <w:bottom w:val="single" w:sz="6" w:space="0" w:color="000000"/>
              <w:right w:val="single" w:sz="6" w:space="0" w:color="000000"/>
            </w:tcBorders>
            <w:vAlign w:val="center"/>
          </w:tcPr>
          <w:p w14:paraId="30A24BD5" w14:textId="77777777" w:rsidR="005C12CC" w:rsidRPr="00761E53" w:rsidRDefault="005C12CC" w:rsidP="00170F3B">
            <w:pPr>
              <w:spacing w:after="0"/>
              <w:jc w:val="center"/>
              <w:rPr>
                <w:rFonts w:asciiTheme="minorHAnsi" w:hAnsiTheme="minorHAnsi" w:cs="Times New Roman"/>
                <w:sz w:val="20"/>
                <w:szCs w:val="20"/>
              </w:rPr>
            </w:pPr>
            <w:r w:rsidRPr="00761E53">
              <w:rPr>
                <w:rFonts w:asciiTheme="minorHAnsi" w:hAnsiTheme="minorHAnsi" w:cs="Times New Roman"/>
                <w:sz w:val="20"/>
                <w:szCs w:val="20"/>
              </w:rPr>
              <w:t>Input parameter guidance (USEPA, 2009)</w:t>
            </w:r>
          </w:p>
        </w:tc>
        <w:tc>
          <w:tcPr>
            <w:tcW w:w="4370" w:type="dxa"/>
            <w:tcBorders>
              <w:top w:val="single" w:sz="6" w:space="0" w:color="000000"/>
              <w:left w:val="single" w:sz="6" w:space="0" w:color="000000"/>
              <w:bottom w:val="single" w:sz="6" w:space="0" w:color="000000"/>
              <w:right w:val="single" w:sz="6" w:space="0" w:color="000000"/>
            </w:tcBorders>
            <w:vAlign w:val="center"/>
          </w:tcPr>
          <w:p w14:paraId="5D43F6F4" w14:textId="370AE5C4" w:rsidR="005C12CC" w:rsidRPr="00761E53" w:rsidRDefault="005C12CC" w:rsidP="00170F3B">
            <w:pPr>
              <w:spacing w:after="0"/>
              <w:jc w:val="center"/>
              <w:rPr>
                <w:rFonts w:asciiTheme="minorHAnsi" w:hAnsiTheme="minorHAnsi" w:cs="Times New Roman"/>
                <w:sz w:val="20"/>
                <w:szCs w:val="20"/>
              </w:rPr>
            </w:pPr>
            <w:r>
              <w:rPr>
                <w:rFonts w:asciiTheme="minorHAnsi" w:hAnsiTheme="minorHAnsi" w:cs="Times New Roman"/>
                <w:sz w:val="20"/>
                <w:szCs w:val="20"/>
              </w:rPr>
              <w:t>--</w:t>
            </w:r>
          </w:p>
        </w:tc>
      </w:tr>
      <w:tr w:rsidR="005C12CC" w:rsidRPr="006617CB" w14:paraId="4EE43351" w14:textId="77777777" w:rsidTr="005C12CC">
        <w:trPr>
          <w:cantSplit/>
        </w:trPr>
        <w:tc>
          <w:tcPr>
            <w:tcW w:w="2460" w:type="dxa"/>
            <w:tcBorders>
              <w:top w:val="single" w:sz="6" w:space="0" w:color="000000"/>
              <w:left w:val="single" w:sz="6" w:space="0" w:color="000000"/>
              <w:bottom w:val="single" w:sz="6" w:space="0" w:color="000000"/>
              <w:right w:val="nil"/>
            </w:tcBorders>
            <w:vAlign w:val="center"/>
          </w:tcPr>
          <w:p w14:paraId="4671FE32" w14:textId="77777777" w:rsidR="005C12CC" w:rsidRPr="00761E53" w:rsidRDefault="005C12CC" w:rsidP="00170F3B">
            <w:pPr>
              <w:spacing w:after="0"/>
              <w:rPr>
                <w:rFonts w:asciiTheme="minorHAnsi" w:hAnsiTheme="minorHAnsi" w:cs="Times New Roman"/>
                <w:sz w:val="20"/>
                <w:szCs w:val="20"/>
              </w:rPr>
            </w:pPr>
            <w:r w:rsidRPr="00761E53">
              <w:rPr>
                <w:rFonts w:asciiTheme="minorHAnsi" w:hAnsiTheme="minorHAnsi" w:cs="Times New Roman"/>
                <w:sz w:val="20"/>
                <w:szCs w:val="20"/>
              </w:rPr>
              <w:t>Drift</w:t>
            </w:r>
          </w:p>
        </w:tc>
        <w:tc>
          <w:tcPr>
            <w:tcW w:w="1402" w:type="dxa"/>
            <w:tcBorders>
              <w:top w:val="single" w:sz="6" w:space="0" w:color="000000"/>
              <w:left w:val="single" w:sz="6" w:space="0" w:color="000000"/>
              <w:bottom w:val="single" w:sz="6" w:space="0" w:color="000000"/>
              <w:right w:val="nil"/>
            </w:tcBorders>
            <w:vAlign w:val="center"/>
          </w:tcPr>
          <w:p w14:paraId="2FC8BA69" w14:textId="60A2DC77" w:rsidR="005C12CC" w:rsidRPr="00761E53" w:rsidRDefault="00890694" w:rsidP="00170F3B">
            <w:pPr>
              <w:spacing w:after="0"/>
              <w:jc w:val="center"/>
              <w:rPr>
                <w:rFonts w:asciiTheme="minorHAnsi" w:hAnsiTheme="minorHAnsi" w:cs="Times New Roman"/>
                <w:sz w:val="20"/>
                <w:szCs w:val="20"/>
              </w:rPr>
            </w:pPr>
            <w:r>
              <w:rPr>
                <w:rFonts w:asciiTheme="minorHAnsi" w:hAnsiTheme="minorHAnsi" w:cs="Times New Roman"/>
                <w:sz w:val="20"/>
                <w:szCs w:val="20"/>
              </w:rPr>
              <w:t>Estimated</w:t>
            </w:r>
          </w:p>
        </w:tc>
        <w:tc>
          <w:tcPr>
            <w:tcW w:w="1298" w:type="dxa"/>
            <w:tcBorders>
              <w:top w:val="single" w:sz="6" w:space="0" w:color="000000"/>
              <w:left w:val="single" w:sz="6" w:space="0" w:color="000000"/>
              <w:bottom w:val="single" w:sz="6" w:space="0" w:color="000000"/>
              <w:right w:val="single" w:sz="6" w:space="0" w:color="000000"/>
            </w:tcBorders>
            <w:vAlign w:val="center"/>
          </w:tcPr>
          <w:p w14:paraId="42A41673" w14:textId="2CEBF58D" w:rsidR="005C12CC" w:rsidRPr="00761E53" w:rsidRDefault="005C12CC" w:rsidP="00170F3B">
            <w:pPr>
              <w:spacing w:after="0"/>
              <w:jc w:val="center"/>
              <w:rPr>
                <w:rFonts w:asciiTheme="minorHAnsi" w:hAnsiTheme="minorHAnsi" w:cs="Times New Roman"/>
                <w:sz w:val="20"/>
                <w:szCs w:val="20"/>
              </w:rPr>
            </w:pPr>
            <w:proofErr w:type="spellStart"/>
            <w:r w:rsidRPr="00761E53">
              <w:rPr>
                <w:rFonts w:asciiTheme="minorHAnsi" w:hAnsiTheme="minorHAnsi" w:cs="Times New Roman"/>
                <w:sz w:val="20"/>
                <w:szCs w:val="20"/>
              </w:rPr>
              <w:t>AgD</w:t>
            </w:r>
            <w:r w:rsidR="004F6706">
              <w:rPr>
                <w:rFonts w:asciiTheme="minorHAnsi" w:hAnsiTheme="minorHAnsi" w:cs="Times New Roman"/>
                <w:sz w:val="20"/>
                <w:szCs w:val="20"/>
              </w:rPr>
              <w:t>RIFT</w:t>
            </w:r>
            <w:proofErr w:type="spellEnd"/>
          </w:p>
        </w:tc>
        <w:tc>
          <w:tcPr>
            <w:tcW w:w="4370" w:type="dxa"/>
            <w:tcBorders>
              <w:top w:val="single" w:sz="6" w:space="0" w:color="000000"/>
              <w:left w:val="single" w:sz="6" w:space="0" w:color="000000"/>
              <w:bottom w:val="single" w:sz="6" w:space="0" w:color="000000"/>
              <w:right w:val="single" w:sz="6" w:space="0" w:color="000000"/>
            </w:tcBorders>
            <w:vAlign w:val="center"/>
          </w:tcPr>
          <w:p w14:paraId="2BFE1E7C" w14:textId="0150F8D4" w:rsidR="005C12CC" w:rsidRPr="00761E53" w:rsidRDefault="005C12CC" w:rsidP="004F6706">
            <w:pPr>
              <w:spacing w:after="0"/>
              <w:rPr>
                <w:rFonts w:asciiTheme="minorHAnsi" w:hAnsiTheme="minorHAnsi" w:cs="Times New Roman"/>
                <w:sz w:val="20"/>
                <w:szCs w:val="20"/>
              </w:rPr>
            </w:pPr>
            <w:r w:rsidRPr="00761E53">
              <w:rPr>
                <w:rFonts w:asciiTheme="minorHAnsi" w:hAnsiTheme="minorHAnsi" w:cs="Times New Roman"/>
                <w:sz w:val="20"/>
                <w:szCs w:val="20"/>
              </w:rPr>
              <w:t xml:space="preserve">See section </w:t>
            </w:r>
            <w:r w:rsidR="004F6706">
              <w:rPr>
                <w:rFonts w:asciiTheme="minorHAnsi" w:hAnsiTheme="minorHAnsi" w:cs="Times New Roman"/>
                <w:sz w:val="20"/>
                <w:szCs w:val="20"/>
              </w:rPr>
              <w:t>3</w:t>
            </w:r>
            <w:r w:rsidRPr="00761E53">
              <w:rPr>
                <w:rFonts w:asciiTheme="minorHAnsi" w:hAnsiTheme="minorHAnsi" w:cs="Times New Roman"/>
                <w:sz w:val="20"/>
                <w:szCs w:val="20"/>
              </w:rPr>
              <w:t>.4.2</w:t>
            </w:r>
          </w:p>
        </w:tc>
      </w:tr>
    </w:tbl>
    <w:p w14:paraId="019B2766" w14:textId="02488459" w:rsidR="00E544D6" w:rsidRPr="009F1791" w:rsidRDefault="00CB6095" w:rsidP="00E544D6">
      <w:pPr>
        <w:pStyle w:val="ListParagraph"/>
        <w:keepNext/>
        <w:spacing w:after="0" w:line="240" w:lineRule="auto"/>
        <w:ind w:left="0"/>
        <w:rPr>
          <w:rFonts w:cs="Times New Roman"/>
          <w:sz w:val="20"/>
          <w:szCs w:val="20"/>
        </w:rPr>
      </w:pPr>
      <w:bookmarkStart w:id="58" w:name="_Toc436129222"/>
      <w:bookmarkStart w:id="59" w:name="_Toc436129327"/>
      <w:bookmarkStart w:id="60" w:name="_Toc419874089"/>
      <w:proofErr w:type="spellStart"/>
      <w:r>
        <w:rPr>
          <w:rFonts w:cs="Times New Roman"/>
          <w:vertAlign w:val="superscript"/>
        </w:rPr>
        <w:t>a</w:t>
      </w:r>
      <w:proofErr w:type="spellEnd"/>
      <w:r w:rsidRPr="00CB6095">
        <w:rPr>
          <w:rFonts w:asciiTheme="minorHAnsi" w:hAnsiTheme="minorHAnsi"/>
        </w:rPr>
        <w:t xml:space="preserve"> </w:t>
      </w:r>
      <w:proofErr w:type="gramStart"/>
      <w:r>
        <w:rPr>
          <w:rFonts w:asciiTheme="minorHAnsi" w:hAnsiTheme="minorHAnsi"/>
          <w:sz w:val="20"/>
          <w:szCs w:val="20"/>
        </w:rPr>
        <w:t>T</w:t>
      </w:r>
      <w:r w:rsidRPr="009F1791">
        <w:rPr>
          <w:rFonts w:asciiTheme="minorHAnsi" w:hAnsiTheme="minorHAnsi"/>
          <w:sz w:val="20"/>
          <w:szCs w:val="20"/>
        </w:rPr>
        <w:t>he</w:t>
      </w:r>
      <w:proofErr w:type="gramEnd"/>
      <w:r w:rsidRPr="009F1791">
        <w:rPr>
          <w:rFonts w:asciiTheme="minorHAnsi" w:hAnsiTheme="minorHAnsi"/>
          <w:sz w:val="20"/>
          <w:szCs w:val="20"/>
        </w:rPr>
        <w:t xml:space="preserve"> hydrolysis half-life for methomyl was increased from 266 days (used in this assessment) to 522 days, based on hydrolysis data that was reviewed for the 2020 DWA</w:t>
      </w:r>
      <w:r>
        <w:rPr>
          <w:rFonts w:asciiTheme="minorHAnsi" w:hAnsiTheme="minorHAnsi"/>
          <w:sz w:val="20"/>
          <w:szCs w:val="20"/>
        </w:rPr>
        <w:t xml:space="preserve"> </w:t>
      </w:r>
      <w:r w:rsidRPr="009F1791">
        <w:rPr>
          <w:rFonts w:asciiTheme="minorHAnsi" w:hAnsiTheme="minorHAnsi"/>
          <w:sz w:val="20"/>
          <w:szCs w:val="20"/>
        </w:rPr>
        <w:t xml:space="preserve">(USEPA, 2020). A sensitivity analysis </w:t>
      </w:r>
      <w:proofErr w:type="gramStart"/>
      <w:r w:rsidRPr="009F1791">
        <w:rPr>
          <w:rFonts w:asciiTheme="minorHAnsi" w:hAnsiTheme="minorHAnsi"/>
          <w:sz w:val="20"/>
          <w:szCs w:val="20"/>
        </w:rPr>
        <w:t>result</w:t>
      </w:r>
      <w:r>
        <w:rPr>
          <w:rFonts w:asciiTheme="minorHAnsi" w:hAnsiTheme="minorHAnsi"/>
          <w:sz w:val="20"/>
          <w:szCs w:val="20"/>
        </w:rPr>
        <w:t xml:space="preserve">ed </w:t>
      </w:r>
      <w:r w:rsidRPr="009F1791">
        <w:rPr>
          <w:rFonts w:asciiTheme="minorHAnsi" w:hAnsiTheme="minorHAnsi"/>
          <w:sz w:val="20"/>
          <w:szCs w:val="20"/>
        </w:rPr>
        <w:t xml:space="preserve"> in</w:t>
      </w:r>
      <w:proofErr w:type="gramEnd"/>
      <w:r w:rsidRPr="009F1791">
        <w:rPr>
          <w:rFonts w:asciiTheme="minorHAnsi" w:hAnsiTheme="minorHAnsi"/>
          <w:sz w:val="20"/>
          <w:szCs w:val="20"/>
        </w:rPr>
        <w:t xml:space="preserve"> less than a 1% change</w:t>
      </w:r>
      <w:r w:rsidR="00802F28">
        <w:rPr>
          <w:rFonts w:asciiTheme="minorHAnsi" w:hAnsiTheme="minorHAnsi"/>
          <w:sz w:val="20"/>
          <w:szCs w:val="20"/>
        </w:rPr>
        <w:t xml:space="preserve"> in EECs</w:t>
      </w:r>
      <w:r>
        <w:rPr>
          <w:rFonts w:asciiTheme="minorHAnsi" w:hAnsiTheme="minorHAnsi"/>
          <w:sz w:val="20"/>
          <w:szCs w:val="20"/>
        </w:rPr>
        <w:t xml:space="preserve"> after increasing the hydrolysis rate to </w:t>
      </w:r>
      <w:r w:rsidR="00802F28">
        <w:rPr>
          <w:rFonts w:asciiTheme="minorHAnsi" w:hAnsiTheme="minorHAnsi"/>
          <w:sz w:val="20"/>
          <w:szCs w:val="20"/>
        </w:rPr>
        <w:t>from 266 to 522 days</w:t>
      </w:r>
      <w:r w:rsidRPr="009F1791">
        <w:rPr>
          <w:rFonts w:asciiTheme="minorHAnsi" w:hAnsiTheme="minorHAnsi"/>
          <w:sz w:val="20"/>
          <w:szCs w:val="20"/>
        </w:rPr>
        <w:t>.</w:t>
      </w:r>
    </w:p>
    <w:p w14:paraId="34BD7F8D" w14:textId="473E2B66" w:rsidR="007315F4" w:rsidRPr="005C12CC" w:rsidRDefault="007315F4" w:rsidP="00E46A13">
      <w:pPr>
        <w:pStyle w:val="BE-SubHeader"/>
      </w:pPr>
      <w:bookmarkStart w:id="61" w:name="_Toc65590506"/>
      <w:r w:rsidRPr="005C12CC">
        <w:t>Aquatic Modeling Results</w:t>
      </w:r>
      <w:bookmarkEnd w:id="58"/>
      <w:bookmarkEnd w:id="59"/>
      <w:bookmarkEnd w:id="61"/>
    </w:p>
    <w:p w14:paraId="64D306D5" w14:textId="77777777" w:rsidR="007315F4" w:rsidRPr="00AC04D4" w:rsidRDefault="007315F4" w:rsidP="00085E57">
      <w:pPr>
        <w:pStyle w:val="ListParagraph"/>
        <w:keepNext/>
        <w:spacing w:after="0" w:line="240" w:lineRule="auto"/>
        <w:ind w:left="0"/>
        <w:rPr>
          <w:rFonts w:cs="Times New Roman"/>
        </w:rPr>
      </w:pPr>
    </w:p>
    <w:p w14:paraId="37CECC71" w14:textId="173FEBCC" w:rsidR="00504EF9" w:rsidRDefault="007315F4" w:rsidP="00031461">
      <w:pPr>
        <w:pStyle w:val="ListParagraph"/>
        <w:ind w:left="0"/>
        <w:rPr>
          <w:rFonts w:cs="Times New Roman"/>
        </w:rPr>
      </w:pPr>
      <w:r w:rsidRPr="00836AE5">
        <w:rPr>
          <w:rFonts w:cs="Times New Roman"/>
        </w:rPr>
        <w:t xml:space="preserve">The estimated environmental concentrations (EECs) derived from the </w:t>
      </w:r>
      <w:r w:rsidR="005C12CC">
        <w:t>PWC</w:t>
      </w:r>
      <w:r w:rsidRPr="00836AE5">
        <w:rPr>
          <w:rFonts w:cs="Times New Roman"/>
        </w:rPr>
        <w:t xml:space="preserve"> modeling</w:t>
      </w:r>
      <w:r w:rsidR="007F2CCA" w:rsidRPr="00836AE5">
        <w:rPr>
          <w:rFonts w:cs="Times New Roman"/>
        </w:rPr>
        <w:t xml:space="preserve"> based on maximum labeled rates included in the master use summary document</w:t>
      </w:r>
      <w:r w:rsidRPr="00836AE5">
        <w:rPr>
          <w:rFonts w:cs="Times New Roman"/>
        </w:rPr>
        <w:t>, by HUC 2</w:t>
      </w:r>
      <w:r w:rsidR="00875740" w:rsidRPr="00836AE5">
        <w:rPr>
          <w:rFonts w:cs="Times New Roman"/>
        </w:rPr>
        <w:t>,</w:t>
      </w:r>
      <w:r w:rsidRPr="00836AE5">
        <w:rPr>
          <w:rFonts w:cs="Times New Roman"/>
        </w:rPr>
        <w:t xml:space="preserve"> a</w:t>
      </w:r>
      <w:r w:rsidR="00875740" w:rsidRPr="00836AE5">
        <w:rPr>
          <w:rFonts w:cs="Times New Roman"/>
        </w:rPr>
        <w:t xml:space="preserve">re summarized for </w:t>
      </w:r>
      <w:r w:rsidR="00512B0A" w:rsidRPr="00836AE5">
        <w:rPr>
          <w:rFonts w:cs="Times New Roman"/>
        </w:rPr>
        <w:t xml:space="preserve">the various aquatic bins </w:t>
      </w:r>
      <w:r w:rsidRPr="00836AE5">
        <w:rPr>
          <w:rFonts w:cs="Times New Roman"/>
        </w:rPr>
        <w:t xml:space="preserve">in </w:t>
      </w:r>
      <w:r w:rsidR="00205923" w:rsidRPr="00205923">
        <w:rPr>
          <w:rFonts w:cs="Times New Roman"/>
          <w:b/>
        </w:rPr>
        <w:fldChar w:fldCharType="begin"/>
      </w:r>
      <w:r w:rsidR="00205923" w:rsidRPr="00205923">
        <w:rPr>
          <w:rFonts w:cs="Times New Roman"/>
          <w:b/>
        </w:rPr>
        <w:instrText xml:space="preserve"> REF _Ref32556945 \h  \* MERGEFORMAT </w:instrText>
      </w:r>
      <w:r w:rsidR="00205923" w:rsidRPr="00205923">
        <w:rPr>
          <w:rFonts w:cs="Times New Roman"/>
          <w:b/>
        </w:rPr>
      </w:r>
      <w:r w:rsidR="00205923" w:rsidRPr="00205923">
        <w:rPr>
          <w:rFonts w:cs="Times New Roman"/>
          <w:b/>
        </w:rPr>
        <w:fldChar w:fldCharType="separate"/>
      </w:r>
      <w:r w:rsidR="00205923" w:rsidRPr="00205923">
        <w:rPr>
          <w:b/>
        </w:rPr>
        <w:t>Table 3-</w:t>
      </w:r>
      <w:r w:rsidR="00205923" w:rsidRPr="00205923">
        <w:rPr>
          <w:b/>
          <w:noProof/>
        </w:rPr>
        <w:t>5</w:t>
      </w:r>
      <w:r w:rsidR="00205923" w:rsidRPr="00205923">
        <w:rPr>
          <w:rFonts w:cs="Times New Roman"/>
          <w:b/>
        </w:rPr>
        <w:fldChar w:fldCharType="end"/>
      </w:r>
      <w:r w:rsidR="00931874" w:rsidRPr="00836AE5">
        <w:rPr>
          <w:rFonts w:cs="Times New Roman"/>
          <w:b/>
        </w:rPr>
        <w:t xml:space="preserve"> </w:t>
      </w:r>
      <w:r w:rsidR="00931874" w:rsidRPr="00836AE5">
        <w:rPr>
          <w:rFonts w:cs="Times New Roman"/>
        </w:rPr>
        <w:t xml:space="preserve">and </w:t>
      </w:r>
      <w:r w:rsidR="001E2406" w:rsidRPr="001E2406">
        <w:rPr>
          <w:rFonts w:cs="Times New Roman"/>
          <w:b/>
        </w:rPr>
        <w:fldChar w:fldCharType="begin"/>
      </w:r>
      <w:r w:rsidR="001E2406" w:rsidRPr="001E2406">
        <w:rPr>
          <w:rFonts w:cs="Times New Roman"/>
          <w:b/>
        </w:rPr>
        <w:instrText xml:space="preserve"> REF _Ref32556915 \h  \* MERGEFORMAT </w:instrText>
      </w:r>
      <w:r w:rsidR="001E2406" w:rsidRPr="001E2406">
        <w:rPr>
          <w:rFonts w:cs="Times New Roman"/>
          <w:b/>
        </w:rPr>
      </w:r>
      <w:r w:rsidR="001E2406" w:rsidRPr="001E2406">
        <w:rPr>
          <w:rFonts w:cs="Times New Roman"/>
          <w:b/>
        </w:rPr>
        <w:fldChar w:fldCharType="separate"/>
      </w:r>
      <w:r w:rsidR="001E2406" w:rsidRPr="001E2406">
        <w:rPr>
          <w:b/>
        </w:rPr>
        <w:t>Table 3-</w:t>
      </w:r>
      <w:r w:rsidR="001E2406" w:rsidRPr="001E2406">
        <w:rPr>
          <w:b/>
          <w:noProof/>
        </w:rPr>
        <w:t>6</w:t>
      </w:r>
      <w:r w:rsidR="001E2406" w:rsidRPr="001E2406">
        <w:rPr>
          <w:rFonts w:cs="Times New Roman"/>
          <w:b/>
        </w:rPr>
        <w:fldChar w:fldCharType="end"/>
      </w:r>
      <w:r w:rsidR="00931874" w:rsidRPr="00836AE5">
        <w:rPr>
          <w:rFonts w:cs="Times New Roman"/>
        </w:rPr>
        <w:t>, for water column and pore water, respectively</w:t>
      </w:r>
      <w:r w:rsidR="00474E03" w:rsidRPr="00836AE5">
        <w:rPr>
          <w:rFonts w:cs="Times New Roman"/>
        </w:rPr>
        <w:t xml:space="preserve">. </w:t>
      </w:r>
      <w:r w:rsidR="00875740" w:rsidRPr="00836AE5">
        <w:rPr>
          <w:rFonts w:cs="Times New Roman"/>
        </w:rPr>
        <w:t xml:space="preserve">The complete set of modeling </w:t>
      </w:r>
      <w:r w:rsidR="000655D2">
        <w:rPr>
          <w:rFonts w:cs="Times New Roman"/>
        </w:rPr>
        <w:t xml:space="preserve">inputs and </w:t>
      </w:r>
      <w:r w:rsidR="00875740" w:rsidRPr="00836AE5">
        <w:rPr>
          <w:rFonts w:cs="Times New Roman"/>
        </w:rPr>
        <w:t>results are available in</w:t>
      </w:r>
      <w:r w:rsidR="00875740" w:rsidRPr="00836AE5">
        <w:rPr>
          <w:rFonts w:cs="Times New Roman"/>
          <w:b/>
        </w:rPr>
        <w:t xml:space="preserve"> </w:t>
      </w:r>
      <w:r w:rsidR="00786777" w:rsidRPr="000A069E">
        <w:rPr>
          <w:rFonts w:cs="Times New Roman"/>
          <w:b/>
        </w:rPr>
        <w:t>APPENDIX 3-</w:t>
      </w:r>
      <w:r w:rsidR="00073354">
        <w:rPr>
          <w:rFonts w:cs="Times New Roman"/>
          <w:b/>
        </w:rPr>
        <w:t>1</w:t>
      </w:r>
      <w:r w:rsidR="00875740" w:rsidRPr="000A069E">
        <w:rPr>
          <w:rFonts w:cs="Times New Roman"/>
        </w:rPr>
        <w:t>.</w:t>
      </w:r>
      <w:r w:rsidR="00504EF9" w:rsidRPr="000A069E">
        <w:rPr>
          <w:rFonts w:cs="Times New Roman"/>
        </w:rPr>
        <w:t xml:space="preserve"> </w:t>
      </w:r>
      <w:r w:rsidR="00F1206F" w:rsidRPr="000A069E">
        <w:rPr>
          <w:rFonts w:cs="Times New Roman"/>
        </w:rPr>
        <w:t xml:space="preserve"> PWC runs and post-processed results are provided in </w:t>
      </w:r>
      <w:r w:rsidR="00F1206F" w:rsidRPr="000A069E">
        <w:rPr>
          <w:rFonts w:cs="Times New Roman"/>
          <w:b/>
        </w:rPr>
        <w:t>APPENDIX 3-</w:t>
      </w:r>
      <w:r w:rsidR="000A069E" w:rsidRPr="000A069E">
        <w:rPr>
          <w:rFonts w:cs="Times New Roman"/>
          <w:b/>
        </w:rPr>
        <w:t>2</w:t>
      </w:r>
      <w:r w:rsidR="00F1206F" w:rsidRPr="000A069E">
        <w:rPr>
          <w:rFonts w:cs="Times New Roman"/>
        </w:rPr>
        <w:t>.</w:t>
      </w:r>
      <w:r w:rsidR="00F4705F" w:rsidRPr="000A069E">
        <w:rPr>
          <w:rFonts w:cs="Times New Roman"/>
        </w:rPr>
        <w:t xml:space="preserve"> The range</w:t>
      </w:r>
      <w:r w:rsidR="00F4705F">
        <w:rPr>
          <w:rFonts w:cs="Times New Roman"/>
        </w:rPr>
        <w:t xml:space="preserve"> of EECs reflects the various application rates and timings for the various crops and scenarios modeled in the HUC 2 regions.</w:t>
      </w:r>
    </w:p>
    <w:p w14:paraId="0C5F5D70" w14:textId="77777777" w:rsidR="00085E57" w:rsidRPr="00836AE5" w:rsidRDefault="00085E57" w:rsidP="00504EF9">
      <w:pPr>
        <w:pStyle w:val="ListParagraph"/>
        <w:spacing w:after="0" w:line="240" w:lineRule="auto"/>
        <w:ind w:left="0"/>
        <w:rPr>
          <w:rFonts w:cs="Times New Roman"/>
        </w:rPr>
      </w:pPr>
    </w:p>
    <w:p w14:paraId="4690330E" w14:textId="4F40704B" w:rsidR="007315F4" w:rsidRPr="007A45B5" w:rsidRDefault="00463285" w:rsidP="00E46A13">
      <w:pPr>
        <w:pStyle w:val="BE-Table"/>
      </w:pPr>
      <w:bookmarkStart w:id="62" w:name="_Ref32556945"/>
      <w:bookmarkStart w:id="63" w:name="_Toc65590532"/>
      <w:r w:rsidRPr="007A45B5">
        <w:lastRenderedPageBreak/>
        <w:t>Table 3-</w:t>
      </w:r>
      <w:fldSimple w:instr=" SEQ Table \* ARABIC ">
        <w:r w:rsidR="00FA0B87">
          <w:rPr>
            <w:noProof/>
          </w:rPr>
          <w:t>5</w:t>
        </w:r>
      </w:fldSimple>
      <w:bookmarkEnd w:id="62"/>
      <w:r w:rsidR="00474E03" w:rsidRPr="007A45B5">
        <w:t>.</w:t>
      </w:r>
      <w:r w:rsidR="007315F4" w:rsidRPr="007A45B5">
        <w:t xml:space="preserve"> </w:t>
      </w:r>
      <w:r w:rsidR="00474E03" w:rsidRPr="007A45B5">
        <w:t xml:space="preserve">The </w:t>
      </w:r>
      <w:r w:rsidR="00E46A13">
        <w:t>R</w:t>
      </w:r>
      <w:r w:rsidR="007315F4" w:rsidRPr="007A45B5">
        <w:t xml:space="preserve">ange of </w:t>
      </w:r>
      <w:r w:rsidR="00BA71A8">
        <w:t>PWC</w:t>
      </w:r>
      <w:r w:rsidR="007315F4" w:rsidRPr="007A45B5">
        <w:t xml:space="preserve"> </w:t>
      </w:r>
      <w:r w:rsidR="00E46A13">
        <w:t>D</w:t>
      </w:r>
      <w:r w:rsidR="003445AC">
        <w:t xml:space="preserve">aily </w:t>
      </w:r>
      <w:r w:rsidR="00E46A13">
        <w:t>A</w:t>
      </w:r>
      <w:r w:rsidR="00FE64B5" w:rsidRPr="007A45B5">
        <w:t xml:space="preserve">verage </w:t>
      </w:r>
      <w:r w:rsidR="00E46A13">
        <w:t>W</w:t>
      </w:r>
      <w:r w:rsidR="003445AC">
        <w:t xml:space="preserve">ater </w:t>
      </w:r>
      <w:r w:rsidR="00E46A13">
        <w:t>C</w:t>
      </w:r>
      <w:r w:rsidR="00D5368B" w:rsidRPr="007A45B5">
        <w:t xml:space="preserve">olumn </w:t>
      </w:r>
      <w:r w:rsidR="007315F4" w:rsidRPr="007A45B5">
        <w:t>EECs</w:t>
      </w:r>
      <w:r w:rsidR="00474E03" w:rsidRPr="007A45B5">
        <w:t xml:space="preserve"> for </w:t>
      </w:r>
      <w:r w:rsidR="00E46A13">
        <w:t>M</w:t>
      </w:r>
      <w:r w:rsidR="00836AE5" w:rsidRPr="007A45B5">
        <w:t>ethomyl</w:t>
      </w:r>
      <w:r w:rsidR="00BB66CA">
        <w:t>.</w:t>
      </w:r>
      <w:bookmarkEnd w:id="63"/>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365"/>
        <w:gridCol w:w="1365"/>
        <w:gridCol w:w="1365"/>
        <w:gridCol w:w="1365"/>
        <w:gridCol w:w="1365"/>
        <w:gridCol w:w="1365"/>
        <w:gridCol w:w="1365"/>
      </w:tblGrid>
      <w:tr w:rsidR="002D338D" w:rsidRPr="00AC04D4" w14:paraId="7B932A24" w14:textId="77777777" w:rsidTr="002D338D">
        <w:trPr>
          <w:trHeight w:val="300"/>
          <w:tblHeader/>
          <w:jc w:val="center"/>
        </w:trPr>
        <w:tc>
          <w:tcPr>
            <w:tcW w:w="1170" w:type="dxa"/>
            <w:vMerge w:val="restart"/>
            <w:shd w:val="clear" w:color="auto" w:fill="E7E6E6" w:themeFill="background2"/>
            <w:noWrap/>
            <w:vAlign w:val="center"/>
          </w:tcPr>
          <w:p w14:paraId="2BC0BC37" w14:textId="77777777" w:rsidR="002D338D" w:rsidRPr="00D26568" w:rsidRDefault="002D338D" w:rsidP="00836AE5">
            <w:pPr>
              <w:spacing w:after="0" w:line="240" w:lineRule="auto"/>
              <w:jc w:val="center"/>
              <w:rPr>
                <w:rFonts w:asciiTheme="minorHAnsi" w:hAnsiTheme="minorHAnsi"/>
                <w:b/>
                <w:sz w:val="20"/>
                <w:szCs w:val="20"/>
              </w:rPr>
            </w:pPr>
            <w:r w:rsidRPr="00D26568">
              <w:rPr>
                <w:rFonts w:asciiTheme="minorHAnsi" w:hAnsiTheme="minorHAnsi"/>
                <w:b/>
                <w:sz w:val="20"/>
                <w:szCs w:val="20"/>
              </w:rPr>
              <w:t>HUC 2</w:t>
            </w:r>
          </w:p>
        </w:tc>
        <w:tc>
          <w:tcPr>
            <w:tcW w:w="1365" w:type="dxa"/>
            <w:shd w:val="clear" w:color="auto" w:fill="E7E6E6" w:themeFill="background2"/>
          </w:tcPr>
          <w:p w14:paraId="57ABE835" w14:textId="77777777" w:rsidR="002D338D" w:rsidRDefault="002D338D" w:rsidP="00836AE5">
            <w:pPr>
              <w:spacing w:after="0" w:line="240" w:lineRule="auto"/>
              <w:jc w:val="center"/>
              <w:rPr>
                <w:rFonts w:asciiTheme="minorHAnsi" w:hAnsiTheme="minorHAnsi"/>
                <w:b/>
                <w:sz w:val="20"/>
                <w:szCs w:val="20"/>
              </w:rPr>
            </w:pPr>
          </w:p>
        </w:tc>
        <w:tc>
          <w:tcPr>
            <w:tcW w:w="8190" w:type="dxa"/>
            <w:gridSpan w:val="6"/>
            <w:shd w:val="clear" w:color="auto" w:fill="E7E6E6" w:themeFill="background2"/>
            <w:noWrap/>
            <w:vAlign w:val="center"/>
          </w:tcPr>
          <w:p w14:paraId="1C015E81" w14:textId="05D5019F" w:rsidR="002D338D" w:rsidRPr="00D26568" w:rsidRDefault="002D338D" w:rsidP="00836AE5">
            <w:pPr>
              <w:spacing w:after="0" w:line="240" w:lineRule="auto"/>
              <w:jc w:val="center"/>
              <w:rPr>
                <w:rFonts w:asciiTheme="minorHAnsi" w:hAnsiTheme="minorHAnsi"/>
                <w:b/>
                <w:sz w:val="20"/>
                <w:szCs w:val="20"/>
              </w:rPr>
            </w:pPr>
            <w:r>
              <w:rPr>
                <w:rFonts w:asciiTheme="minorHAnsi" w:hAnsiTheme="minorHAnsi"/>
                <w:b/>
                <w:sz w:val="20"/>
                <w:szCs w:val="20"/>
              </w:rPr>
              <w:t>Range of 1-in-15 year Daily Average</w:t>
            </w:r>
            <w:r w:rsidRPr="00D26568">
              <w:rPr>
                <w:rFonts w:asciiTheme="minorHAnsi" w:hAnsiTheme="minorHAnsi"/>
                <w:b/>
                <w:sz w:val="20"/>
                <w:szCs w:val="20"/>
              </w:rPr>
              <w:t xml:space="preserve"> EECs (µg/L)</w:t>
            </w:r>
          </w:p>
        </w:tc>
      </w:tr>
      <w:tr w:rsidR="002D338D" w:rsidRPr="00AC04D4" w14:paraId="1BCA8CC6" w14:textId="77777777" w:rsidTr="002D338D">
        <w:trPr>
          <w:trHeight w:val="300"/>
          <w:tblHeader/>
          <w:jc w:val="center"/>
        </w:trPr>
        <w:tc>
          <w:tcPr>
            <w:tcW w:w="1170" w:type="dxa"/>
            <w:vMerge/>
            <w:shd w:val="clear" w:color="auto" w:fill="E7E6E6" w:themeFill="background2"/>
            <w:noWrap/>
            <w:vAlign w:val="center"/>
            <w:hideMark/>
          </w:tcPr>
          <w:p w14:paraId="57C49885" w14:textId="77777777" w:rsidR="002D338D" w:rsidRPr="00D26568" w:rsidRDefault="002D338D" w:rsidP="00836AE5">
            <w:pPr>
              <w:spacing w:after="0" w:line="240" w:lineRule="auto"/>
              <w:jc w:val="center"/>
              <w:rPr>
                <w:rFonts w:asciiTheme="minorHAnsi" w:hAnsiTheme="minorHAnsi"/>
                <w:b/>
                <w:sz w:val="20"/>
                <w:szCs w:val="20"/>
              </w:rPr>
            </w:pPr>
          </w:p>
        </w:tc>
        <w:tc>
          <w:tcPr>
            <w:tcW w:w="1365" w:type="dxa"/>
            <w:shd w:val="clear" w:color="auto" w:fill="E7E6E6" w:themeFill="background2"/>
          </w:tcPr>
          <w:p w14:paraId="19F085CD" w14:textId="70C7C90E" w:rsidR="002D338D" w:rsidRPr="0038402F" w:rsidRDefault="002D338D" w:rsidP="00836AE5">
            <w:pPr>
              <w:spacing w:after="0" w:line="240" w:lineRule="auto"/>
              <w:jc w:val="center"/>
              <w:rPr>
                <w:rFonts w:asciiTheme="minorHAnsi" w:hAnsiTheme="minorHAnsi"/>
                <w:b/>
                <w:sz w:val="20"/>
                <w:szCs w:val="20"/>
                <w:vertAlign w:val="superscript"/>
              </w:rPr>
            </w:pPr>
            <w:r w:rsidRPr="00D26568">
              <w:rPr>
                <w:rFonts w:asciiTheme="minorHAnsi" w:hAnsiTheme="minorHAnsi"/>
                <w:b/>
                <w:sz w:val="20"/>
                <w:szCs w:val="20"/>
              </w:rPr>
              <w:t xml:space="preserve">Bin </w:t>
            </w:r>
            <w:r>
              <w:rPr>
                <w:rFonts w:asciiTheme="minorHAnsi" w:hAnsiTheme="minorHAnsi"/>
                <w:b/>
                <w:sz w:val="20"/>
                <w:szCs w:val="20"/>
              </w:rPr>
              <w:t>1</w:t>
            </w:r>
          </w:p>
        </w:tc>
        <w:tc>
          <w:tcPr>
            <w:tcW w:w="1365" w:type="dxa"/>
            <w:shd w:val="clear" w:color="auto" w:fill="E7E6E6" w:themeFill="background2"/>
            <w:noWrap/>
            <w:vAlign w:val="center"/>
            <w:hideMark/>
          </w:tcPr>
          <w:p w14:paraId="2C1C0075" w14:textId="7FEBF3AF" w:rsidR="002D338D" w:rsidRPr="00D26568" w:rsidRDefault="002D338D" w:rsidP="00836AE5">
            <w:pPr>
              <w:spacing w:after="0" w:line="240" w:lineRule="auto"/>
              <w:jc w:val="center"/>
              <w:rPr>
                <w:rFonts w:asciiTheme="minorHAnsi" w:hAnsiTheme="minorHAnsi"/>
                <w:b/>
                <w:sz w:val="20"/>
                <w:szCs w:val="20"/>
              </w:rPr>
            </w:pPr>
            <w:r w:rsidRPr="00D26568">
              <w:rPr>
                <w:rFonts w:asciiTheme="minorHAnsi" w:hAnsiTheme="minorHAnsi"/>
                <w:b/>
                <w:sz w:val="20"/>
                <w:szCs w:val="20"/>
              </w:rPr>
              <w:t>Bin 2</w:t>
            </w:r>
          </w:p>
        </w:tc>
        <w:tc>
          <w:tcPr>
            <w:tcW w:w="1365" w:type="dxa"/>
            <w:shd w:val="clear" w:color="auto" w:fill="E7E6E6" w:themeFill="background2"/>
            <w:vAlign w:val="center"/>
          </w:tcPr>
          <w:p w14:paraId="494A4FAF" w14:textId="77777777" w:rsidR="002D338D" w:rsidRPr="00D26568" w:rsidRDefault="002D338D" w:rsidP="00836AE5">
            <w:pPr>
              <w:spacing w:after="0" w:line="240" w:lineRule="auto"/>
              <w:jc w:val="center"/>
              <w:rPr>
                <w:rFonts w:asciiTheme="minorHAnsi" w:hAnsiTheme="minorHAnsi"/>
                <w:b/>
                <w:sz w:val="20"/>
                <w:szCs w:val="20"/>
              </w:rPr>
            </w:pPr>
            <w:r>
              <w:rPr>
                <w:rFonts w:asciiTheme="minorHAnsi" w:hAnsiTheme="minorHAnsi"/>
                <w:b/>
                <w:sz w:val="20"/>
                <w:szCs w:val="20"/>
              </w:rPr>
              <w:t>Bin 3</w:t>
            </w:r>
          </w:p>
        </w:tc>
        <w:tc>
          <w:tcPr>
            <w:tcW w:w="1365" w:type="dxa"/>
            <w:shd w:val="clear" w:color="auto" w:fill="E7E6E6" w:themeFill="background2"/>
            <w:vAlign w:val="center"/>
          </w:tcPr>
          <w:p w14:paraId="42DFDBD8" w14:textId="77777777" w:rsidR="002D338D" w:rsidRPr="00D26568" w:rsidRDefault="002D338D" w:rsidP="00836AE5">
            <w:pPr>
              <w:spacing w:after="0" w:line="240" w:lineRule="auto"/>
              <w:jc w:val="center"/>
              <w:rPr>
                <w:rFonts w:asciiTheme="minorHAnsi" w:hAnsiTheme="minorHAnsi"/>
                <w:b/>
                <w:sz w:val="20"/>
                <w:szCs w:val="20"/>
              </w:rPr>
            </w:pPr>
            <w:r>
              <w:rPr>
                <w:rFonts w:asciiTheme="minorHAnsi" w:hAnsiTheme="minorHAnsi"/>
                <w:b/>
                <w:sz w:val="20"/>
                <w:szCs w:val="20"/>
              </w:rPr>
              <w:t>Bin 4</w:t>
            </w:r>
          </w:p>
        </w:tc>
        <w:tc>
          <w:tcPr>
            <w:tcW w:w="1365" w:type="dxa"/>
            <w:shd w:val="clear" w:color="auto" w:fill="E7E6E6" w:themeFill="background2"/>
            <w:noWrap/>
            <w:vAlign w:val="center"/>
            <w:hideMark/>
          </w:tcPr>
          <w:p w14:paraId="2101BD32" w14:textId="77777777" w:rsidR="002D338D" w:rsidRPr="00D26568" w:rsidRDefault="002D338D" w:rsidP="00836AE5">
            <w:pPr>
              <w:spacing w:after="0" w:line="240" w:lineRule="auto"/>
              <w:jc w:val="center"/>
              <w:rPr>
                <w:rFonts w:asciiTheme="minorHAnsi" w:hAnsiTheme="minorHAnsi"/>
                <w:b/>
                <w:sz w:val="20"/>
                <w:szCs w:val="20"/>
              </w:rPr>
            </w:pPr>
            <w:r w:rsidRPr="00D26568">
              <w:rPr>
                <w:rFonts w:asciiTheme="minorHAnsi" w:hAnsiTheme="minorHAnsi"/>
                <w:b/>
                <w:sz w:val="20"/>
                <w:szCs w:val="20"/>
              </w:rPr>
              <w:t>Bin 5</w:t>
            </w:r>
          </w:p>
        </w:tc>
        <w:tc>
          <w:tcPr>
            <w:tcW w:w="1365" w:type="dxa"/>
            <w:shd w:val="clear" w:color="auto" w:fill="E7E6E6" w:themeFill="background2"/>
            <w:noWrap/>
            <w:vAlign w:val="center"/>
            <w:hideMark/>
          </w:tcPr>
          <w:p w14:paraId="5AC3E4D4" w14:textId="77777777" w:rsidR="002D338D" w:rsidRPr="00D26568" w:rsidRDefault="002D338D" w:rsidP="00836AE5">
            <w:pPr>
              <w:spacing w:after="0" w:line="240" w:lineRule="auto"/>
              <w:jc w:val="center"/>
              <w:rPr>
                <w:rFonts w:asciiTheme="minorHAnsi" w:hAnsiTheme="minorHAnsi"/>
                <w:b/>
                <w:sz w:val="20"/>
                <w:szCs w:val="20"/>
              </w:rPr>
            </w:pPr>
            <w:r w:rsidRPr="00D26568">
              <w:rPr>
                <w:rFonts w:asciiTheme="minorHAnsi" w:hAnsiTheme="minorHAnsi"/>
                <w:b/>
                <w:sz w:val="20"/>
                <w:szCs w:val="20"/>
              </w:rPr>
              <w:t>Bin 6</w:t>
            </w:r>
          </w:p>
        </w:tc>
        <w:tc>
          <w:tcPr>
            <w:tcW w:w="1365" w:type="dxa"/>
            <w:shd w:val="clear" w:color="auto" w:fill="E7E6E6" w:themeFill="background2"/>
            <w:noWrap/>
            <w:vAlign w:val="center"/>
          </w:tcPr>
          <w:p w14:paraId="282E85AA" w14:textId="77777777" w:rsidR="002D338D" w:rsidRPr="00D26568" w:rsidRDefault="002D338D" w:rsidP="00836AE5">
            <w:pPr>
              <w:spacing w:after="0" w:line="240" w:lineRule="auto"/>
              <w:jc w:val="center"/>
              <w:rPr>
                <w:rFonts w:asciiTheme="minorHAnsi" w:hAnsiTheme="minorHAnsi"/>
                <w:b/>
                <w:sz w:val="20"/>
                <w:szCs w:val="20"/>
              </w:rPr>
            </w:pPr>
            <w:r w:rsidRPr="00D26568">
              <w:rPr>
                <w:rFonts w:asciiTheme="minorHAnsi" w:hAnsiTheme="minorHAnsi"/>
                <w:b/>
                <w:sz w:val="20"/>
                <w:szCs w:val="20"/>
              </w:rPr>
              <w:t>Bin7</w:t>
            </w:r>
          </w:p>
        </w:tc>
      </w:tr>
      <w:tr w:rsidR="00EF1FE0" w:rsidRPr="00AC04D4" w14:paraId="63753D23" w14:textId="77777777" w:rsidTr="0038402F">
        <w:trPr>
          <w:trHeight w:val="300"/>
          <w:jc w:val="center"/>
        </w:trPr>
        <w:tc>
          <w:tcPr>
            <w:tcW w:w="1170" w:type="dxa"/>
            <w:shd w:val="clear" w:color="auto" w:fill="auto"/>
            <w:noWrap/>
            <w:vAlign w:val="center"/>
            <w:hideMark/>
          </w:tcPr>
          <w:p w14:paraId="44873C61"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1</w:t>
            </w:r>
          </w:p>
        </w:tc>
        <w:tc>
          <w:tcPr>
            <w:tcW w:w="1365" w:type="dxa"/>
            <w:vAlign w:val="bottom"/>
          </w:tcPr>
          <w:p w14:paraId="788E804A" w14:textId="269CFFBE"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738</w:t>
            </w:r>
            <w:r>
              <w:rPr>
                <w:sz w:val="20"/>
                <w:szCs w:val="20"/>
              </w:rPr>
              <w:t xml:space="preserve"> – 1200</w:t>
            </w:r>
          </w:p>
        </w:tc>
        <w:tc>
          <w:tcPr>
            <w:tcW w:w="1365" w:type="dxa"/>
            <w:shd w:val="clear" w:color="auto" w:fill="auto"/>
            <w:noWrap/>
            <w:vAlign w:val="bottom"/>
          </w:tcPr>
          <w:p w14:paraId="132434C6" w14:textId="62F0B0DF"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204 - 1300</w:t>
            </w:r>
          </w:p>
        </w:tc>
        <w:tc>
          <w:tcPr>
            <w:tcW w:w="1365" w:type="dxa"/>
            <w:vAlign w:val="bottom"/>
          </w:tcPr>
          <w:p w14:paraId="6F095A1B" w14:textId="46BE4D9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16.9 - 21</w:t>
            </w:r>
            <w:r>
              <w:rPr>
                <w:rFonts w:eastAsia="Times New Roman"/>
              </w:rPr>
              <w:t>7</w:t>
            </w:r>
          </w:p>
        </w:tc>
        <w:tc>
          <w:tcPr>
            <w:tcW w:w="1365" w:type="dxa"/>
            <w:vAlign w:val="bottom"/>
          </w:tcPr>
          <w:p w14:paraId="54D2B744" w14:textId="0DB2F631"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16.9 - 21</w:t>
            </w:r>
            <w:r>
              <w:rPr>
                <w:rFonts w:eastAsia="Times New Roman"/>
              </w:rPr>
              <w:t>7</w:t>
            </w:r>
          </w:p>
        </w:tc>
        <w:tc>
          <w:tcPr>
            <w:tcW w:w="1365" w:type="dxa"/>
            <w:shd w:val="clear" w:color="auto" w:fill="auto"/>
            <w:noWrap/>
            <w:vAlign w:val="bottom"/>
          </w:tcPr>
          <w:p w14:paraId="32CD967A" w14:textId="259B7DF5"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204 - 1300</w:t>
            </w:r>
          </w:p>
        </w:tc>
        <w:tc>
          <w:tcPr>
            <w:tcW w:w="1365" w:type="dxa"/>
            <w:shd w:val="clear" w:color="auto" w:fill="auto"/>
            <w:noWrap/>
            <w:vAlign w:val="bottom"/>
          </w:tcPr>
          <w:p w14:paraId="141299F1" w14:textId="593BF6C5"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8.5</w:t>
            </w:r>
            <w:r>
              <w:rPr>
                <w:rFonts w:eastAsia="Times New Roman"/>
              </w:rPr>
              <w:t>1</w:t>
            </w:r>
            <w:r w:rsidRPr="009E1232">
              <w:rPr>
                <w:rFonts w:eastAsia="Times New Roman"/>
              </w:rPr>
              <w:t xml:space="preserve"> - 146</w:t>
            </w:r>
          </w:p>
        </w:tc>
        <w:tc>
          <w:tcPr>
            <w:tcW w:w="1365" w:type="dxa"/>
            <w:shd w:val="clear" w:color="auto" w:fill="auto"/>
            <w:noWrap/>
            <w:vAlign w:val="bottom"/>
          </w:tcPr>
          <w:p w14:paraId="28A8814D" w14:textId="6C76CA71"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8.5</w:t>
            </w:r>
            <w:r>
              <w:rPr>
                <w:rFonts w:eastAsia="Times New Roman"/>
              </w:rPr>
              <w:t>1</w:t>
            </w:r>
            <w:r w:rsidRPr="009E1232">
              <w:rPr>
                <w:rFonts w:eastAsia="Times New Roman"/>
              </w:rPr>
              <w:t xml:space="preserve"> - 146</w:t>
            </w:r>
          </w:p>
        </w:tc>
      </w:tr>
      <w:tr w:rsidR="00EF1FE0" w:rsidRPr="00AC04D4" w14:paraId="7E98AB8C" w14:textId="77777777" w:rsidTr="0038402F">
        <w:trPr>
          <w:trHeight w:val="300"/>
          <w:jc w:val="center"/>
        </w:trPr>
        <w:tc>
          <w:tcPr>
            <w:tcW w:w="1170" w:type="dxa"/>
            <w:shd w:val="clear" w:color="auto" w:fill="auto"/>
            <w:noWrap/>
            <w:vAlign w:val="center"/>
          </w:tcPr>
          <w:p w14:paraId="23B76393"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2</w:t>
            </w:r>
          </w:p>
        </w:tc>
        <w:tc>
          <w:tcPr>
            <w:tcW w:w="1365" w:type="dxa"/>
            <w:vAlign w:val="bottom"/>
          </w:tcPr>
          <w:p w14:paraId="6DD891C4" w14:textId="23DA7925"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652</w:t>
            </w:r>
            <w:r>
              <w:rPr>
                <w:sz w:val="20"/>
                <w:szCs w:val="20"/>
              </w:rPr>
              <w:t xml:space="preserve"> – 1130</w:t>
            </w:r>
          </w:p>
        </w:tc>
        <w:tc>
          <w:tcPr>
            <w:tcW w:w="1365" w:type="dxa"/>
            <w:shd w:val="clear" w:color="auto" w:fill="auto"/>
            <w:noWrap/>
            <w:vAlign w:val="bottom"/>
          </w:tcPr>
          <w:p w14:paraId="4D73BB8B" w14:textId="244139F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149 - 1769</w:t>
            </w:r>
          </w:p>
        </w:tc>
        <w:tc>
          <w:tcPr>
            <w:tcW w:w="1365" w:type="dxa"/>
            <w:vAlign w:val="bottom"/>
          </w:tcPr>
          <w:p w14:paraId="6BEEA5BA" w14:textId="75590481"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12.5 - 136</w:t>
            </w:r>
          </w:p>
        </w:tc>
        <w:tc>
          <w:tcPr>
            <w:tcW w:w="1365" w:type="dxa"/>
            <w:vAlign w:val="bottom"/>
          </w:tcPr>
          <w:p w14:paraId="3D58AF6E" w14:textId="730EB1E9"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12.5 - 136</w:t>
            </w:r>
          </w:p>
        </w:tc>
        <w:tc>
          <w:tcPr>
            <w:tcW w:w="1365" w:type="dxa"/>
            <w:shd w:val="clear" w:color="auto" w:fill="auto"/>
            <w:noWrap/>
            <w:vAlign w:val="bottom"/>
          </w:tcPr>
          <w:p w14:paraId="0E4EE74E" w14:textId="15CC2AF6"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149 - 1769</w:t>
            </w:r>
          </w:p>
        </w:tc>
        <w:tc>
          <w:tcPr>
            <w:tcW w:w="1365" w:type="dxa"/>
            <w:shd w:val="clear" w:color="auto" w:fill="auto"/>
            <w:noWrap/>
            <w:vAlign w:val="bottom"/>
          </w:tcPr>
          <w:p w14:paraId="040C54BC" w14:textId="5498E7D2"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6.73 - 74.0</w:t>
            </w:r>
          </w:p>
        </w:tc>
        <w:tc>
          <w:tcPr>
            <w:tcW w:w="1365" w:type="dxa"/>
            <w:shd w:val="clear" w:color="auto" w:fill="auto"/>
            <w:noWrap/>
            <w:vAlign w:val="bottom"/>
          </w:tcPr>
          <w:p w14:paraId="681B6904" w14:textId="090255EF"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6.73 - 74.0</w:t>
            </w:r>
          </w:p>
        </w:tc>
      </w:tr>
      <w:tr w:rsidR="00EF1FE0" w:rsidRPr="00AC04D4" w14:paraId="43EC45F0" w14:textId="77777777" w:rsidTr="0038402F">
        <w:trPr>
          <w:trHeight w:val="300"/>
          <w:jc w:val="center"/>
        </w:trPr>
        <w:tc>
          <w:tcPr>
            <w:tcW w:w="1170" w:type="dxa"/>
            <w:shd w:val="clear" w:color="auto" w:fill="auto"/>
            <w:noWrap/>
            <w:vAlign w:val="center"/>
          </w:tcPr>
          <w:p w14:paraId="41FA05AE"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3</w:t>
            </w:r>
          </w:p>
        </w:tc>
        <w:tc>
          <w:tcPr>
            <w:tcW w:w="1365" w:type="dxa"/>
            <w:vAlign w:val="bottom"/>
          </w:tcPr>
          <w:p w14:paraId="5B156148" w14:textId="390F2FD0"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730</w:t>
            </w:r>
            <w:r>
              <w:rPr>
                <w:sz w:val="20"/>
                <w:szCs w:val="20"/>
              </w:rPr>
              <w:t xml:space="preserve"> – 731</w:t>
            </w:r>
          </w:p>
        </w:tc>
        <w:tc>
          <w:tcPr>
            <w:tcW w:w="1365" w:type="dxa"/>
            <w:shd w:val="clear" w:color="auto" w:fill="auto"/>
            <w:noWrap/>
            <w:vAlign w:val="bottom"/>
          </w:tcPr>
          <w:p w14:paraId="2FB8CCBD" w14:textId="39A761DB"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152 - 1715</w:t>
            </w:r>
          </w:p>
        </w:tc>
        <w:tc>
          <w:tcPr>
            <w:tcW w:w="1365" w:type="dxa"/>
            <w:vAlign w:val="bottom"/>
          </w:tcPr>
          <w:p w14:paraId="5F93310C" w14:textId="6561D297"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21.3 - 242</w:t>
            </w:r>
          </w:p>
        </w:tc>
        <w:tc>
          <w:tcPr>
            <w:tcW w:w="1365" w:type="dxa"/>
            <w:vAlign w:val="bottom"/>
          </w:tcPr>
          <w:p w14:paraId="2CCD70A7" w14:textId="74D8E85C"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21.3 - 242</w:t>
            </w:r>
          </w:p>
        </w:tc>
        <w:tc>
          <w:tcPr>
            <w:tcW w:w="1365" w:type="dxa"/>
            <w:shd w:val="clear" w:color="auto" w:fill="auto"/>
            <w:noWrap/>
            <w:vAlign w:val="bottom"/>
          </w:tcPr>
          <w:p w14:paraId="60678198" w14:textId="4056F4C7"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152 - 1715</w:t>
            </w:r>
          </w:p>
        </w:tc>
        <w:tc>
          <w:tcPr>
            <w:tcW w:w="1365" w:type="dxa"/>
            <w:shd w:val="clear" w:color="auto" w:fill="auto"/>
            <w:noWrap/>
            <w:vAlign w:val="bottom"/>
          </w:tcPr>
          <w:p w14:paraId="7DE396A1" w14:textId="62F94ABC"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w:t>
            </w:r>
            <w:r>
              <w:rPr>
                <w:rFonts w:eastAsia="Times New Roman"/>
              </w:rPr>
              <w:t>1.0</w:t>
            </w:r>
            <w:r w:rsidRPr="009E1232">
              <w:rPr>
                <w:rFonts w:eastAsia="Times New Roman"/>
              </w:rPr>
              <w:t xml:space="preserve"> - 1</w:t>
            </w:r>
            <w:r>
              <w:rPr>
                <w:rFonts w:eastAsia="Times New Roman"/>
              </w:rPr>
              <w:t>40</w:t>
            </w:r>
          </w:p>
        </w:tc>
        <w:tc>
          <w:tcPr>
            <w:tcW w:w="1365" w:type="dxa"/>
            <w:shd w:val="clear" w:color="auto" w:fill="auto"/>
            <w:noWrap/>
            <w:vAlign w:val="bottom"/>
          </w:tcPr>
          <w:p w14:paraId="1F16ACB4" w14:textId="10B50357"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w:t>
            </w:r>
            <w:r>
              <w:rPr>
                <w:rFonts w:eastAsia="Times New Roman"/>
              </w:rPr>
              <w:t>1.0</w:t>
            </w:r>
            <w:r w:rsidRPr="009E1232">
              <w:rPr>
                <w:rFonts w:eastAsia="Times New Roman"/>
              </w:rPr>
              <w:t xml:space="preserve"> - 1</w:t>
            </w:r>
            <w:r>
              <w:rPr>
                <w:rFonts w:eastAsia="Times New Roman"/>
              </w:rPr>
              <w:t>40</w:t>
            </w:r>
          </w:p>
        </w:tc>
      </w:tr>
      <w:tr w:rsidR="00EF1FE0" w:rsidRPr="00AC04D4" w14:paraId="4892E561" w14:textId="77777777" w:rsidTr="0038402F">
        <w:trPr>
          <w:trHeight w:val="300"/>
          <w:jc w:val="center"/>
        </w:trPr>
        <w:tc>
          <w:tcPr>
            <w:tcW w:w="1170" w:type="dxa"/>
            <w:shd w:val="clear" w:color="auto" w:fill="auto"/>
            <w:noWrap/>
            <w:vAlign w:val="center"/>
          </w:tcPr>
          <w:p w14:paraId="5A43EC24"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4</w:t>
            </w:r>
          </w:p>
        </w:tc>
        <w:tc>
          <w:tcPr>
            <w:tcW w:w="1365" w:type="dxa"/>
            <w:vAlign w:val="bottom"/>
          </w:tcPr>
          <w:p w14:paraId="6336DE3D" w14:textId="6539F2B1"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554</w:t>
            </w:r>
            <w:r>
              <w:rPr>
                <w:sz w:val="20"/>
                <w:szCs w:val="20"/>
              </w:rPr>
              <w:t xml:space="preserve"> – 844</w:t>
            </w:r>
          </w:p>
        </w:tc>
        <w:tc>
          <w:tcPr>
            <w:tcW w:w="1365" w:type="dxa"/>
            <w:shd w:val="clear" w:color="auto" w:fill="auto"/>
            <w:noWrap/>
            <w:vAlign w:val="bottom"/>
          </w:tcPr>
          <w:p w14:paraId="7AC706C1" w14:textId="0B4DC972"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140 - 1651</w:t>
            </w:r>
          </w:p>
        </w:tc>
        <w:tc>
          <w:tcPr>
            <w:tcW w:w="1365" w:type="dxa"/>
            <w:vAlign w:val="bottom"/>
          </w:tcPr>
          <w:p w14:paraId="405B069C" w14:textId="4235CDAA"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14.</w:t>
            </w:r>
            <w:r>
              <w:rPr>
                <w:rFonts w:eastAsia="Times New Roman"/>
              </w:rPr>
              <w:t>7</w:t>
            </w:r>
            <w:r w:rsidRPr="009E1232">
              <w:rPr>
                <w:rFonts w:eastAsia="Times New Roman"/>
              </w:rPr>
              <w:t xml:space="preserve"> - 110</w:t>
            </w:r>
          </w:p>
        </w:tc>
        <w:tc>
          <w:tcPr>
            <w:tcW w:w="1365" w:type="dxa"/>
            <w:vAlign w:val="bottom"/>
          </w:tcPr>
          <w:p w14:paraId="7F19691B" w14:textId="251FD5E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14.</w:t>
            </w:r>
            <w:r>
              <w:rPr>
                <w:rFonts w:eastAsia="Times New Roman"/>
              </w:rPr>
              <w:t>7</w:t>
            </w:r>
            <w:r w:rsidRPr="009E1232">
              <w:rPr>
                <w:rFonts w:eastAsia="Times New Roman"/>
              </w:rPr>
              <w:t xml:space="preserve"> - 110</w:t>
            </w:r>
          </w:p>
        </w:tc>
        <w:tc>
          <w:tcPr>
            <w:tcW w:w="1365" w:type="dxa"/>
            <w:shd w:val="clear" w:color="auto" w:fill="auto"/>
            <w:noWrap/>
            <w:vAlign w:val="bottom"/>
          </w:tcPr>
          <w:p w14:paraId="0CE23A3B" w14:textId="515D4B37"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140 - 1651</w:t>
            </w:r>
          </w:p>
        </w:tc>
        <w:tc>
          <w:tcPr>
            <w:tcW w:w="1365" w:type="dxa"/>
            <w:shd w:val="clear" w:color="auto" w:fill="auto"/>
            <w:noWrap/>
            <w:vAlign w:val="bottom"/>
          </w:tcPr>
          <w:p w14:paraId="5DE0A201" w14:textId="031B7073"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7.1</w:t>
            </w:r>
            <w:r>
              <w:rPr>
                <w:rFonts w:eastAsia="Times New Roman"/>
              </w:rPr>
              <w:t>3</w:t>
            </w:r>
            <w:r w:rsidRPr="009E1232">
              <w:rPr>
                <w:rFonts w:eastAsia="Times New Roman"/>
              </w:rPr>
              <w:t xml:space="preserve"> - 68.6</w:t>
            </w:r>
          </w:p>
        </w:tc>
        <w:tc>
          <w:tcPr>
            <w:tcW w:w="1365" w:type="dxa"/>
            <w:shd w:val="clear" w:color="auto" w:fill="auto"/>
            <w:noWrap/>
            <w:vAlign w:val="bottom"/>
          </w:tcPr>
          <w:p w14:paraId="0DB3DF87" w14:textId="4EB59BBB"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7.1</w:t>
            </w:r>
            <w:r>
              <w:rPr>
                <w:rFonts w:eastAsia="Times New Roman"/>
              </w:rPr>
              <w:t>3</w:t>
            </w:r>
            <w:r w:rsidRPr="009E1232">
              <w:rPr>
                <w:rFonts w:eastAsia="Times New Roman"/>
              </w:rPr>
              <w:t xml:space="preserve"> - 68.6</w:t>
            </w:r>
          </w:p>
        </w:tc>
      </w:tr>
      <w:tr w:rsidR="00EF1FE0" w:rsidRPr="00AC04D4" w14:paraId="35B075D2" w14:textId="77777777" w:rsidTr="0038402F">
        <w:trPr>
          <w:trHeight w:val="300"/>
          <w:jc w:val="center"/>
        </w:trPr>
        <w:tc>
          <w:tcPr>
            <w:tcW w:w="1170" w:type="dxa"/>
            <w:shd w:val="clear" w:color="auto" w:fill="auto"/>
            <w:noWrap/>
            <w:vAlign w:val="center"/>
          </w:tcPr>
          <w:p w14:paraId="4676A1F0"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5</w:t>
            </w:r>
          </w:p>
        </w:tc>
        <w:tc>
          <w:tcPr>
            <w:tcW w:w="1365" w:type="dxa"/>
            <w:vAlign w:val="bottom"/>
          </w:tcPr>
          <w:p w14:paraId="4C26E03F" w14:textId="2E250272"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975</w:t>
            </w:r>
            <w:r>
              <w:rPr>
                <w:sz w:val="20"/>
                <w:szCs w:val="20"/>
              </w:rPr>
              <w:t xml:space="preserve"> – 1150</w:t>
            </w:r>
          </w:p>
        </w:tc>
        <w:tc>
          <w:tcPr>
            <w:tcW w:w="1365" w:type="dxa"/>
            <w:shd w:val="clear" w:color="auto" w:fill="auto"/>
            <w:noWrap/>
            <w:vAlign w:val="bottom"/>
          </w:tcPr>
          <w:p w14:paraId="502F5D03" w14:textId="2824385E"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235 - 1727</w:t>
            </w:r>
          </w:p>
        </w:tc>
        <w:tc>
          <w:tcPr>
            <w:tcW w:w="1365" w:type="dxa"/>
            <w:vAlign w:val="bottom"/>
          </w:tcPr>
          <w:p w14:paraId="44101A5A" w14:textId="10933A0E"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21.7 - 23</w:t>
            </w:r>
            <w:r>
              <w:rPr>
                <w:rFonts w:eastAsia="Times New Roman"/>
              </w:rPr>
              <w:t>2</w:t>
            </w:r>
          </w:p>
        </w:tc>
        <w:tc>
          <w:tcPr>
            <w:tcW w:w="1365" w:type="dxa"/>
            <w:vAlign w:val="bottom"/>
          </w:tcPr>
          <w:p w14:paraId="38CFB581" w14:textId="7B26DEA2"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21.7 - 23</w:t>
            </w:r>
            <w:r>
              <w:rPr>
                <w:rFonts w:eastAsia="Times New Roman"/>
              </w:rPr>
              <w:t>2</w:t>
            </w:r>
          </w:p>
        </w:tc>
        <w:tc>
          <w:tcPr>
            <w:tcW w:w="1365" w:type="dxa"/>
            <w:shd w:val="clear" w:color="auto" w:fill="auto"/>
            <w:noWrap/>
            <w:vAlign w:val="bottom"/>
          </w:tcPr>
          <w:p w14:paraId="1372E24B" w14:textId="1D37EBDC"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235 - 1727</w:t>
            </w:r>
          </w:p>
        </w:tc>
        <w:tc>
          <w:tcPr>
            <w:tcW w:w="1365" w:type="dxa"/>
            <w:shd w:val="clear" w:color="auto" w:fill="auto"/>
            <w:noWrap/>
            <w:vAlign w:val="bottom"/>
          </w:tcPr>
          <w:p w14:paraId="39601536" w14:textId="056005E8"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11.</w:t>
            </w:r>
            <w:r>
              <w:rPr>
                <w:rFonts w:eastAsia="Times New Roman"/>
              </w:rPr>
              <w:t>6</w:t>
            </w:r>
            <w:r w:rsidRPr="009E1232">
              <w:rPr>
                <w:rFonts w:eastAsia="Times New Roman"/>
              </w:rPr>
              <w:t xml:space="preserve"> - 12</w:t>
            </w:r>
            <w:r>
              <w:rPr>
                <w:rFonts w:eastAsia="Times New Roman"/>
              </w:rPr>
              <w:t>1</w:t>
            </w:r>
          </w:p>
        </w:tc>
        <w:tc>
          <w:tcPr>
            <w:tcW w:w="1365" w:type="dxa"/>
            <w:shd w:val="clear" w:color="auto" w:fill="auto"/>
            <w:noWrap/>
            <w:vAlign w:val="bottom"/>
          </w:tcPr>
          <w:p w14:paraId="361A9AC6" w14:textId="4FCF447C"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11.</w:t>
            </w:r>
            <w:r>
              <w:rPr>
                <w:rFonts w:eastAsia="Times New Roman"/>
              </w:rPr>
              <w:t>6</w:t>
            </w:r>
            <w:r w:rsidRPr="009E1232">
              <w:rPr>
                <w:rFonts w:eastAsia="Times New Roman"/>
              </w:rPr>
              <w:t xml:space="preserve"> - 12</w:t>
            </w:r>
            <w:r>
              <w:rPr>
                <w:rFonts w:eastAsia="Times New Roman"/>
              </w:rPr>
              <w:t>1</w:t>
            </w:r>
          </w:p>
        </w:tc>
      </w:tr>
      <w:tr w:rsidR="00EF1FE0" w:rsidRPr="00AC04D4" w14:paraId="1C21F894" w14:textId="77777777" w:rsidTr="0038402F">
        <w:trPr>
          <w:trHeight w:val="300"/>
          <w:jc w:val="center"/>
        </w:trPr>
        <w:tc>
          <w:tcPr>
            <w:tcW w:w="1170" w:type="dxa"/>
            <w:shd w:val="clear" w:color="auto" w:fill="auto"/>
            <w:noWrap/>
            <w:vAlign w:val="center"/>
          </w:tcPr>
          <w:p w14:paraId="4DA4D59A"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6</w:t>
            </w:r>
          </w:p>
        </w:tc>
        <w:tc>
          <w:tcPr>
            <w:tcW w:w="1365" w:type="dxa"/>
            <w:vAlign w:val="bottom"/>
          </w:tcPr>
          <w:p w14:paraId="7319B23A" w14:textId="1CFEB95D"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609</w:t>
            </w:r>
            <w:r>
              <w:rPr>
                <w:sz w:val="20"/>
                <w:szCs w:val="20"/>
              </w:rPr>
              <w:t xml:space="preserve"> – 773</w:t>
            </w:r>
          </w:p>
        </w:tc>
        <w:tc>
          <w:tcPr>
            <w:tcW w:w="1365" w:type="dxa"/>
            <w:shd w:val="clear" w:color="auto" w:fill="auto"/>
            <w:noWrap/>
            <w:vAlign w:val="bottom"/>
          </w:tcPr>
          <w:p w14:paraId="47A34664" w14:textId="5D833385"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119 - 1616</w:t>
            </w:r>
          </w:p>
        </w:tc>
        <w:tc>
          <w:tcPr>
            <w:tcW w:w="1365" w:type="dxa"/>
            <w:vAlign w:val="bottom"/>
          </w:tcPr>
          <w:p w14:paraId="5DD0552D" w14:textId="0D5C536E"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12.</w:t>
            </w:r>
            <w:r>
              <w:rPr>
                <w:rFonts w:eastAsia="Times New Roman"/>
              </w:rPr>
              <w:t>4</w:t>
            </w:r>
            <w:r w:rsidRPr="009E1232">
              <w:rPr>
                <w:rFonts w:eastAsia="Times New Roman"/>
              </w:rPr>
              <w:t xml:space="preserve"> - 25</w:t>
            </w:r>
            <w:r>
              <w:rPr>
                <w:rFonts w:eastAsia="Times New Roman"/>
              </w:rPr>
              <w:t>7</w:t>
            </w:r>
          </w:p>
        </w:tc>
        <w:tc>
          <w:tcPr>
            <w:tcW w:w="1365" w:type="dxa"/>
            <w:vAlign w:val="bottom"/>
          </w:tcPr>
          <w:p w14:paraId="1C6079F0" w14:textId="29F95BD5"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12.</w:t>
            </w:r>
            <w:r>
              <w:rPr>
                <w:rFonts w:eastAsia="Times New Roman"/>
              </w:rPr>
              <w:t>4</w:t>
            </w:r>
            <w:r w:rsidRPr="009E1232">
              <w:rPr>
                <w:rFonts w:eastAsia="Times New Roman"/>
              </w:rPr>
              <w:t xml:space="preserve"> - 25</w:t>
            </w:r>
            <w:r>
              <w:rPr>
                <w:rFonts w:eastAsia="Times New Roman"/>
              </w:rPr>
              <w:t>7</w:t>
            </w:r>
          </w:p>
        </w:tc>
        <w:tc>
          <w:tcPr>
            <w:tcW w:w="1365" w:type="dxa"/>
            <w:shd w:val="clear" w:color="auto" w:fill="auto"/>
            <w:noWrap/>
            <w:vAlign w:val="bottom"/>
          </w:tcPr>
          <w:p w14:paraId="3C32B6D1" w14:textId="5E44CF0C"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119 - 1616</w:t>
            </w:r>
          </w:p>
        </w:tc>
        <w:tc>
          <w:tcPr>
            <w:tcW w:w="1365" w:type="dxa"/>
            <w:shd w:val="clear" w:color="auto" w:fill="auto"/>
            <w:noWrap/>
            <w:vAlign w:val="bottom"/>
          </w:tcPr>
          <w:p w14:paraId="009C4679" w14:textId="10C7E2F1"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6.35 - 147</w:t>
            </w:r>
          </w:p>
        </w:tc>
        <w:tc>
          <w:tcPr>
            <w:tcW w:w="1365" w:type="dxa"/>
            <w:shd w:val="clear" w:color="auto" w:fill="auto"/>
            <w:noWrap/>
            <w:vAlign w:val="bottom"/>
          </w:tcPr>
          <w:p w14:paraId="06483B92" w14:textId="5F59FA63"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6.35 - 147</w:t>
            </w:r>
          </w:p>
        </w:tc>
      </w:tr>
      <w:tr w:rsidR="00EF1FE0" w:rsidRPr="00AC04D4" w14:paraId="54A3BE45" w14:textId="77777777" w:rsidTr="0038402F">
        <w:trPr>
          <w:trHeight w:val="300"/>
          <w:jc w:val="center"/>
        </w:trPr>
        <w:tc>
          <w:tcPr>
            <w:tcW w:w="1170" w:type="dxa"/>
            <w:shd w:val="clear" w:color="auto" w:fill="auto"/>
            <w:noWrap/>
            <w:vAlign w:val="center"/>
          </w:tcPr>
          <w:p w14:paraId="5E4A0F00"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7</w:t>
            </w:r>
          </w:p>
        </w:tc>
        <w:tc>
          <w:tcPr>
            <w:tcW w:w="1365" w:type="dxa"/>
            <w:vAlign w:val="bottom"/>
          </w:tcPr>
          <w:p w14:paraId="6805023E" w14:textId="1370DFCC"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991</w:t>
            </w:r>
            <w:r>
              <w:rPr>
                <w:sz w:val="20"/>
                <w:szCs w:val="20"/>
              </w:rPr>
              <w:t xml:space="preserve"> – 1450</w:t>
            </w:r>
          </w:p>
        </w:tc>
        <w:tc>
          <w:tcPr>
            <w:tcW w:w="1365" w:type="dxa"/>
            <w:shd w:val="clear" w:color="auto" w:fill="auto"/>
            <w:noWrap/>
            <w:vAlign w:val="bottom"/>
          </w:tcPr>
          <w:p w14:paraId="5A2E6D9E" w14:textId="19E782B5"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214 - 2021</w:t>
            </w:r>
          </w:p>
        </w:tc>
        <w:tc>
          <w:tcPr>
            <w:tcW w:w="1365" w:type="dxa"/>
            <w:vAlign w:val="bottom"/>
          </w:tcPr>
          <w:p w14:paraId="42303D3C" w14:textId="618E0BF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16.</w:t>
            </w:r>
            <w:r>
              <w:rPr>
                <w:rFonts w:eastAsia="Times New Roman"/>
              </w:rPr>
              <w:t>7</w:t>
            </w:r>
            <w:r w:rsidRPr="009E1232">
              <w:rPr>
                <w:rFonts w:eastAsia="Times New Roman"/>
              </w:rPr>
              <w:t xml:space="preserve"> - 243</w:t>
            </w:r>
          </w:p>
        </w:tc>
        <w:tc>
          <w:tcPr>
            <w:tcW w:w="1365" w:type="dxa"/>
            <w:vAlign w:val="bottom"/>
          </w:tcPr>
          <w:p w14:paraId="4FAA03C8" w14:textId="216D844E"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16.</w:t>
            </w:r>
            <w:r>
              <w:rPr>
                <w:rFonts w:eastAsia="Times New Roman"/>
              </w:rPr>
              <w:t>7</w:t>
            </w:r>
            <w:r w:rsidRPr="009E1232">
              <w:rPr>
                <w:rFonts w:eastAsia="Times New Roman"/>
              </w:rPr>
              <w:t xml:space="preserve"> - 243</w:t>
            </w:r>
          </w:p>
        </w:tc>
        <w:tc>
          <w:tcPr>
            <w:tcW w:w="1365" w:type="dxa"/>
            <w:shd w:val="clear" w:color="auto" w:fill="auto"/>
            <w:noWrap/>
            <w:vAlign w:val="bottom"/>
          </w:tcPr>
          <w:p w14:paraId="485FF974" w14:textId="01797710"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214 - 2021</w:t>
            </w:r>
          </w:p>
        </w:tc>
        <w:tc>
          <w:tcPr>
            <w:tcW w:w="1365" w:type="dxa"/>
            <w:shd w:val="clear" w:color="auto" w:fill="auto"/>
            <w:noWrap/>
            <w:vAlign w:val="bottom"/>
          </w:tcPr>
          <w:p w14:paraId="24F1C344" w14:textId="2BD9424F"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8.7</w:t>
            </w:r>
            <w:r>
              <w:rPr>
                <w:rFonts w:eastAsia="Times New Roman"/>
              </w:rPr>
              <w:t>7</w:t>
            </w:r>
            <w:r w:rsidRPr="009E1232">
              <w:rPr>
                <w:rFonts w:eastAsia="Times New Roman"/>
              </w:rPr>
              <w:t xml:space="preserve"> - 13</w:t>
            </w:r>
            <w:r>
              <w:rPr>
                <w:rFonts w:eastAsia="Times New Roman"/>
              </w:rPr>
              <w:t>6</w:t>
            </w:r>
          </w:p>
        </w:tc>
        <w:tc>
          <w:tcPr>
            <w:tcW w:w="1365" w:type="dxa"/>
            <w:shd w:val="clear" w:color="auto" w:fill="auto"/>
            <w:noWrap/>
            <w:vAlign w:val="bottom"/>
          </w:tcPr>
          <w:p w14:paraId="69DCBF4C" w14:textId="48D18B98"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8.7</w:t>
            </w:r>
            <w:r>
              <w:rPr>
                <w:rFonts w:eastAsia="Times New Roman"/>
              </w:rPr>
              <w:t>7</w:t>
            </w:r>
            <w:r w:rsidRPr="009E1232">
              <w:rPr>
                <w:rFonts w:eastAsia="Times New Roman"/>
              </w:rPr>
              <w:t xml:space="preserve"> - 13</w:t>
            </w:r>
            <w:r>
              <w:rPr>
                <w:rFonts w:eastAsia="Times New Roman"/>
              </w:rPr>
              <w:t>6</w:t>
            </w:r>
          </w:p>
        </w:tc>
      </w:tr>
      <w:tr w:rsidR="00EF1FE0" w:rsidRPr="00AC04D4" w14:paraId="378A7ACE" w14:textId="77777777" w:rsidTr="0038402F">
        <w:trPr>
          <w:trHeight w:val="300"/>
          <w:jc w:val="center"/>
        </w:trPr>
        <w:tc>
          <w:tcPr>
            <w:tcW w:w="1170" w:type="dxa"/>
            <w:shd w:val="clear" w:color="auto" w:fill="auto"/>
            <w:noWrap/>
            <w:vAlign w:val="center"/>
          </w:tcPr>
          <w:p w14:paraId="28C739FB"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8</w:t>
            </w:r>
          </w:p>
        </w:tc>
        <w:tc>
          <w:tcPr>
            <w:tcW w:w="1365" w:type="dxa"/>
            <w:vAlign w:val="bottom"/>
          </w:tcPr>
          <w:p w14:paraId="57D96CE9" w14:textId="3C692535"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380</w:t>
            </w:r>
            <w:r>
              <w:rPr>
                <w:sz w:val="20"/>
                <w:szCs w:val="20"/>
              </w:rPr>
              <w:t xml:space="preserve"> – 501</w:t>
            </w:r>
          </w:p>
        </w:tc>
        <w:tc>
          <w:tcPr>
            <w:tcW w:w="1365" w:type="dxa"/>
            <w:shd w:val="clear" w:color="auto" w:fill="auto"/>
            <w:noWrap/>
            <w:vAlign w:val="bottom"/>
          </w:tcPr>
          <w:p w14:paraId="7E080EA6" w14:textId="29E522B8"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106 - 958</w:t>
            </w:r>
          </w:p>
        </w:tc>
        <w:tc>
          <w:tcPr>
            <w:tcW w:w="1365" w:type="dxa"/>
            <w:vAlign w:val="bottom"/>
          </w:tcPr>
          <w:p w14:paraId="1626E68D" w14:textId="5671BC91"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25.</w:t>
            </w:r>
            <w:r>
              <w:rPr>
                <w:rFonts w:eastAsia="Times New Roman"/>
              </w:rPr>
              <w:t>5</w:t>
            </w:r>
            <w:r w:rsidRPr="009E1232">
              <w:rPr>
                <w:rFonts w:eastAsia="Times New Roman"/>
              </w:rPr>
              <w:t xml:space="preserve"> - 17</w:t>
            </w:r>
            <w:r>
              <w:rPr>
                <w:rFonts w:eastAsia="Times New Roman"/>
              </w:rPr>
              <w:t>8</w:t>
            </w:r>
          </w:p>
        </w:tc>
        <w:tc>
          <w:tcPr>
            <w:tcW w:w="1365" w:type="dxa"/>
            <w:vAlign w:val="bottom"/>
          </w:tcPr>
          <w:p w14:paraId="6D676698" w14:textId="645BEAB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25.</w:t>
            </w:r>
            <w:r>
              <w:rPr>
                <w:rFonts w:eastAsia="Times New Roman"/>
              </w:rPr>
              <w:t>5</w:t>
            </w:r>
            <w:r w:rsidRPr="009E1232">
              <w:rPr>
                <w:rFonts w:eastAsia="Times New Roman"/>
              </w:rPr>
              <w:t xml:space="preserve"> - 17</w:t>
            </w:r>
            <w:r>
              <w:rPr>
                <w:rFonts w:eastAsia="Times New Roman"/>
              </w:rPr>
              <w:t>8</w:t>
            </w:r>
          </w:p>
        </w:tc>
        <w:tc>
          <w:tcPr>
            <w:tcW w:w="1365" w:type="dxa"/>
            <w:shd w:val="clear" w:color="auto" w:fill="auto"/>
            <w:noWrap/>
            <w:vAlign w:val="bottom"/>
          </w:tcPr>
          <w:p w14:paraId="32D7B7FA" w14:textId="3547E80A"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106 - 958</w:t>
            </w:r>
          </w:p>
        </w:tc>
        <w:tc>
          <w:tcPr>
            <w:tcW w:w="1365" w:type="dxa"/>
            <w:shd w:val="clear" w:color="auto" w:fill="auto"/>
            <w:noWrap/>
            <w:vAlign w:val="bottom"/>
          </w:tcPr>
          <w:p w14:paraId="18B9B4E2" w14:textId="229D89A6"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13.</w:t>
            </w:r>
            <w:r>
              <w:rPr>
                <w:rFonts w:eastAsia="Times New Roman"/>
              </w:rPr>
              <w:t>9</w:t>
            </w:r>
            <w:r w:rsidRPr="009E1232">
              <w:rPr>
                <w:rFonts w:eastAsia="Times New Roman"/>
              </w:rPr>
              <w:t xml:space="preserve"> - 100</w:t>
            </w:r>
          </w:p>
        </w:tc>
        <w:tc>
          <w:tcPr>
            <w:tcW w:w="1365" w:type="dxa"/>
            <w:shd w:val="clear" w:color="auto" w:fill="auto"/>
            <w:noWrap/>
            <w:vAlign w:val="bottom"/>
          </w:tcPr>
          <w:p w14:paraId="275D0B62" w14:textId="10B659C2"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13.</w:t>
            </w:r>
            <w:r>
              <w:rPr>
                <w:rFonts w:eastAsia="Times New Roman"/>
              </w:rPr>
              <w:t>9</w:t>
            </w:r>
            <w:r w:rsidRPr="009E1232">
              <w:rPr>
                <w:rFonts w:eastAsia="Times New Roman"/>
              </w:rPr>
              <w:t xml:space="preserve"> - 100</w:t>
            </w:r>
          </w:p>
        </w:tc>
      </w:tr>
      <w:tr w:rsidR="00EF1FE0" w:rsidRPr="00AC04D4" w14:paraId="0B8A6C29" w14:textId="77777777" w:rsidTr="0038402F">
        <w:trPr>
          <w:trHeight w:val="300"/>
          <w:jc w:val="center"/>
        </w:trPr>
        <w:tc>
          <w:tcPr>
            <w:tcW w:w="1170" w:type="dxa"/>
            <w:shd w:val="clear" w:color="auto" w:fill="auto"/>
            <w:noWrap/>
            <w:vAlign w:val="center"/>
          </w:tcPr>
          <w:p w14:paraId="56960042"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9</w:t>
            </w:r>
          </w:p>
        </w:tc>
        <w:tc>
          <w:tcPr>
            <w:tcW w:w="1365" w:type="dxa"/>
            <w:vAlign w:val="bottom"/>
          </w:tcPr>
          <w:p w14:paraId="07174C33" w14:textId="443B0C1C"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762</w:t>
            </w:r>
            <w:r>
              <w:rPr>
                <w:sz w:val="20"/>
                <w:szCs w:val="20"/>
              </w:rPr>
              <w:t xml:space="preserve"> – 1440</w:t>
            </w:r>
          </w:p>
        </w:tc>
        <w:tc>
          <w:tcPr>
            <w:tcW w:w="1365" w:type="dxa"/>
            <w:shd w:val="clear" w:color="auto" w:fill="auto"/>
            <w:noWrap/>
            <w:vAlign w:val="bottom"/>
          </w:tcPr>
          <w:p w14:paraId="5394D27F" w14:textId="3E9E20A6"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98 - 929</w:t>
            </w:r>
          </w:p>
        </w:tc>
        <w:tc>
          <w:tcPr>
            <w:tcW w:w="1365" w:type="dxa"/>
            <w:vAlign w:val="bottom"/>
          </w:tcPr>
          <w:p w14:paraId="0F5C28E8" w14:textId="53574A7C"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11.6 - 106</w:t>
            </w:r>
          </w:p>
        </w:tc>
        <w:tc>
          <w:tcPr>
            <w:tcW w:w="1365" w:type="dxa"/>
            <w:vAlign w:val="bottom"/>
          </w:tcPr>
          <w:p w14:paraId="5D9A0CCB" w14:textId="56D14A2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11.6 - 106</w:t>
            </w:r>
          </w:p>
        </w:tc>
        <w:tc>
          <w:tcPr>
            <w:tcW w:w="1365" w:type="dxa"/>
            <w:shd w:val="clear" w:color="auto" w:fill="auto"/>
            <w:noWrap/>
            <w:vAlign w:val="bottom"/>
          </w:tcPr>
          <w:p w14:paraId="79E9B0A4" w14:textId="361631C7"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98 - 929</w:t>
            </w:r>
          </w:p>
        </w:tc>
        <w:tc>
          <w:tcPr>
            <w:tcW w:w="1365" w:type="dxa"/>
            <w:shd w:val="clear" w:color="auto" w:fill="auto"/>
            <w:noWrap/>
            <w:vAlign w:val="bottom"/>
          </w:tcPr>
          <w:p w14:paraId="152A8F2C" w14:textId="0C806BF3"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5.85 - 57.5</w:t>
            </w:r>
          </w:p>
        </w:tc>
        <w:tc>
          <w:tcPr>
            <w:tcW w:w="1365" w:type="dxa"/>
            <w:shd w:val="clear" w:color="auto" w:fill="auto"/>
            <w:noWrap/>
            <w:vAlign w:val="bottom"/>
          </w:tcPr>
          <w:p w14:paraId="1CC34DBF" w14:textId="35B9F5C9"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5.85 - 57.5</w:t>
            </w:r>
          </w:p>
        </w:tc>
      </w:tr>
      <w:tr w:rsidR="00EF1FE0" w:rsidRPr="00AC04D4" w14:paraId="75893F2A" w14:textId="77777777" w:rsidTr="0038402F">
        <w:trPr>
          <w:trHeight w:val="300"/>
          <w:jc w:val="center"/>
        </w:trPr>
        <w:tc>
          <w:tcPr>
            <w:tcW w:w="1170" w:type="dxa"/>
            <w:shd w:val="clear" w:color="auto" w:fill="auto"/>
            <w:noWrap/>
            <w:vAlign w:val="center"/>
            <w:hideMark/>
          </w:tcPr>
          <w:p w14:paraId="58641737"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10a</w:t>
            </w:r>
          </w:p>
        </w:tc>
        <w:tc>
          <w:tcPr>
            <w:tcW w:w="1365" w:type="dxa"/>
            <w:vAlign w:val="bottom"/>
          </w:tcPr>
          <w:p w14:paraId="07CD6746" w14:textId="1C649FC5"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820</w:t>
            </w:r>
            <w:r>
              <w:rPr>
                <w:sz w:val="20"/>
                <w:szCs w:val="20"/>
              </w:rPr>
              <w:t xml:space="preserve"> – 1300</w:t>
            </w:r>
          </w:p>
        </w:tc>
        <w:tc>
          <w:tcPr>
            <w:tcW w:w="1365" w:type="dxa"/>
            <w:shd w:val="clear" w:color="auto" w:fill="auto"/>
            <w:noWrap/>
            <w:vAlign w:val="bottom"/>
          </w:tcPr>
          <w:p w14:paraId="12DB8D46" w14:textId="3A16F5D0"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190 - 882</w:t>
            </w:r>
          </w:p>
        </w:tc>
        <w:tc>
          <w:tcPr>
            <w:tcW w:w="1365" w:type="dxa"/>
            <w:vAlign w:val="bottom"/>
          </w:tcPr>
          <w:p w14:paraId="0BC76650" w14:textId="1DE1059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22.</w:t>
            </w:r>
            <w:r>
              <w:rPr>
                <w:rFonts w:eastAsia="Times New Roman"/>
              </w:rPr>
              <w:t>2</w:t>
            </w:r>
            <w:r w:rsidRPr="009E1232">
              <w:rPr>
                <w:rFonts w:eastAsia="Times New Roman"/>
              </w:rPr>
              <w:t xml:space="preserve"> - 188</w:t>
            </w:r>
          </w:p>
        </w:tc>
        <w:tc>
          <w:tcPr>
            <w:tcW w:w="1365" w:type="dxa"/>
            <w:vAlign w:val="bottom"/>
          </w:tcPr>
          <w:p w14:paraId="7BACC128" w14:textId="5C9FD083"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22.</w:t>
            </w:r>
            <w:r>
              <w:rPr>
                <w:rFonts w:eastAsia="Times New Roman"/>
              </w:rPr>
              <w:t>2</w:t>
            </w:r>
            <w:r w:rsidRPr="009E1232">
              <w:rPr>
                <w:rFonts w:eastAsia="Times New Roman"/>
              </w:rPr>
              <w:t xml:space="preserve"> - 188</w:t>
            </w:r>
          </w:p>
        </w:tc>
        <w:tc>
          <w:tcPr>
            <w:tcW w:w="1365" w:type="dxa"/>
            <w:shd w:val="clear" w:color="auto" w:fill="auto"/>
            <w:noWrap/>
            <w:vAlign w:val="bottom"/>
          </w:tcPr>
          <w:p w14:paraId="2D7B2148" w14:textId="7A0F11F2"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190 - 882</w:t>
            </w:r>
          </w:p>
        </w:tc>
        <w:tc>
          <w:tcPr>
            <w:tcW w:w="1365" w:type="dxa"/>
            <w:shd w:val="clear" w:color="auto" w:fill="auto"/>
            <w:noWrap/>
            <w:vAlign w:val="bottom"/>
          </w:tcPr>
          <w:p w14:paraId="67B88379" w14:textId="2F306162"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12.</w:t>
            </w:r>
            <w:r>
              <w:rPr>
                <w:rFonts w:eastAsia="Times New Roman"/>
              </w:rPr>
              <w:t>8</w:t>
            </w:r>
            <w:r w:rsidRPr="009E1232">
              <w:rPr>
                <w:rFonts w:eastAsia="Times New Roman"/>
              </w:rPr>
              <w:t xml:space="preserve"> - 106</w:t>
            </w:r>
          </w:p>
        </w:tc>
        <w:tc>
          <w:tcPr>
            <w:tcW w:w="1365" w:type="dxa"/>
            <w:shd w:val="clear" w:color="auto" w:fill="auto"/>
            <w:noWrap/>
            <w:vAlign w:val="bottom"/>
          </w:tcPr>
          <w:p w14:paraId="2C989B44" w14:textId="6E14B8CD"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12.</w:t>
            </w:r>
            <w:r>
              <w:rPr>
                <w:rFonts w:eastAsia="Times New Roman"/>
              </w:rPr>
              <w:t>8</w:t>
            </w:r>
            <w:r w:rsidRPr="009E1232">
              <w:rPr>
                <w:rFonts w:eastAsia="Times New Roman"/>
              </w:rPr>
              <w:t xml:space="preserve"> - 106</w:t>
            </w:r>
          </w:p>
        </w:tc>
      </w:tr>
      <w:tr w:rsidR="00EF1FE0" w:rsidRPr="00AC04D4" w14:paraId="29B9E451" w14:textId="77777777" w:rsidTr="0038402F">
        <w:trPr>
          <w:trHeight w:val="300"/>
          <w:jc w:val="center"/>
        </w:trPr>
        <w:tc>
          <w:tcPr>
            <w:tcW w:w="1170" w:type="dxa"/>
            <w:shd w:val="clear" w:color="auto" w:fill="auto"/>
            <w:noWrap/>
            <w:vAlign w:val="center"/>
            <w:hideMark/>
          </w:tcPr>
          <w:p w14:paraId="2D4928B1"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10b</w:t>
            </w:r>
          </w:p>
        </w:tc>
        <w:tc>
          <w:tcPr>
            <w:tcW w:w="1365" w:type="dxa"/>
            <w:vAlign w:val="bottom"/>
          </w:tcPr>
          <w:p w14:paraId="13AB0B72" w14:textId="14504BAE"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1120</w:t>
            </w:r>
            <w:r>
              <w:rPr>
                <w:sz w:val="20"/>
                <w:szCs w:val="20"/>
              </w:rPr>
              <w:t xml:space="preserve"> – 1730</w:t>
            </w:r>
          </w:p>
        </w:tc>
        <w:tc>
          <w:tcPr>
            <w:tcW w:w="1365" w:type="dxa"/>
            <w:shd w:val="clear" w:color="auto" w:fill="auto"/>
            <w:noWrap/>
            <w:vAlign w:val="bottom"/>
          </w:tcPr>
          <w:p w14:paraId="6AAAE0A5" w14:textId="2C028643"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266 - 1194</w:t>
            </w:r>
          </w:p>
        </w:tc>
        <w:tc>
          <w:tcPr>
            <w:tcW w:w="1365" w:type="dxa"/>
            <w:vAlign w:val="bottom"/>
          </w:tcPr>
          <w:p w14:paraId="38790BAF" w14:textId="77E5807E"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13.5 - 5</w:t>
            </w:r>
            <w:r>
              <w:rPr>
                <w:rFonts w:eastAsia="Times New Roman"/>
              </w:rPr>
              <w:t>7</w:t>
            </w:r>
          </w:p>
        </w:tc>
        <w:tc>
          <w:tcPr>
            <w:tcW w:w="1365" w:type="dxa"/>
            <w:vAlign w:val="bottom"/>
          </w:tcPr>
          <w:p w14:paraId="16C20813" w14:textId="3A7F5EE8"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13.5 - 5</w:t>
            </w:r>
            <w:r>
              <w:rPr>
                <w:rFonts w:eastAsia="Times New Roman"/>
              </w:rPr>
              <w:t>7</w:t>
            </w:r>
          </w:p>
        </w:tc>
        <w:tc>
          <w:tcPr>
            <w:tcW w:w="1365" w:type="dxa"/>
            <w:shd w:val="clear" w:color="auto" w:fill="auto"/>
            <w:noWrap/>
            <w:vAlign w:val="bottom"/>
          </w:tcPr>
          <w:p w14:paraId="2CBC9007" w14:textId="4368AAF2"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266 - 1194</w:t>
            </w:r>
          </w:p>
        </w:tc>
        <w:tc>
          <w:tcPr>
            <w:tcW w:w="1365" w:type="dxa"/>
            <w:shd w:val="clear" w:color="auto" w:fill="auto"/>
            <w:noWrap/>
            <w:vAlign w:val="bottom"/>
          </w:tcPr>
          <w:p w14:paraId="58EE2F30" w14:textId="2172D66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7.13 - 31.</w:t>
            </w:r>
            <w:r>
              <w:rPr>
                <w:rFonts w:eastAsia="Times New Roman"/>
              </w:rPr>
              <w:t>1</w:t>
            </w:r>
          </w:p>
        </w:tc>
        <w:tc>
          <w:tcPr>
            <w:tcW w:w="1365" w:type="dxa"/>
            <w:shd w:val="clear" w:color="auto" w:fill="auto"/>
            <w:noWrap/>
            <w:vAlign w:val="bottom"/>
          </w:tcPr>
          <w:p w14:paraId="44952BB0" w14:textId="4D9770F3"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7.13 - 31.</w:t>
            </w:r>
            <w:r>
              <w:rPr>
                <w:rFonts w:eastAsia="Times New Roman"/>
              </w:rPr>
              <w:t>1</w:t>
            </w:r>
          </w:p>
        </w:tc>
      </w:tr>
      <w:tr w:rsidR="00EF1FE0" w:rsidRPr="00AC04D4" w14:paraId="18E53E98" w14:textId="77777777" w:rsidTr="0038402F">
        <w:trPr>
          <w:trHeight w:val="300"/>
          <w:jc w:val="center"/>
        </w:trPr>
        <w:tc>
          <w:tcPr>
            <w:tcW w:w="1170" w:type="dxa"/>
            <w:shd w:val="clear" w:color="auto" w:fill="auto"/>
            <w:noWrap/>
            <w:vAlign w:val="center"/>
            <w:hideMark/>
          </w:tcPr>
          <w:p w14:paraId="5B78C80C"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11a</w:t>
            </w:r>
          </w:p>
        </w:tc>
        <w:tc>
          <w:tcPr>
            <w:tcW w:w="1365" w:type="dxa"/>
            <w:vAlign w:val="bottom"/>
          </w:tcPr>
          <w:p w14:paraId="21F94A60" w14:textId="4DD22665"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1210</w:t>
            </w:r>
            <w:r>
              <w:rPr>
                <w:sz w:val="20"/>
                <w:szCs w:val="20"/>
              </w:rPr>
              <w:t xml:space="preserve"> – 1330</w:t>
            </w:r>
          </w:p>
        </w:tc>
        <w:tc>
          <w:tcPr>
            <w:tcW w:w="1365" w:type="dxa"/>
            <w:shd w:val="clear" w:color="auto" w:fill="auto"/>
            <w:noWrap/>
            <w:vAlign w:val="bottom"/>
          </w:tcPr>
          <w:p w14:paraId="439F5F48" w14:textId="45D50413"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319 - 2719</w:t>
            </w:r>
          </w:p>
        </w:tc>
        <w:tc>
          <w:tcPr>
            <w:tcW w:w="1365" w:type="dxa"/>
            <w:vAlign w:val="bottom"/>
          </w:tcPr>
          <w:p w14:paraId="54172EB6" w14:textId="180A3907"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20.</w:t>
            </w:r>
            <w:r>
              <w:rPr>
                <w:rFonts w:eastAsia="Times New Roman"/>
              </w:rPr>
              <w:t>2</w:t>
            </w:r>
            <w:r w:rsidRPr="009E1232">
              <w:rPr>
                <w:rFonts w:eastAsia="Times New Roman"/>
              </w:rPr>
              <w:t xml:space="preserve"> - 305</w:t>
            </w:r>
          </w:p>
        </w:tc>
        <w:tc>
          <w:tcPr>
            <w:tcW w:w="1365" w:type="dxa"/>
            <w:vAlign w:val="bottom"/>
          </w:tcPr>
          <w:p w14:paraId="1867E8FE" w14:textId="6D462B5F"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20.</w:t>
            </w:r>
            <w:r>
              <w:rPr>
                <w:rFonts w:eastAsia="Times New Roman"/>
              </w:rPr>
              <w:t>2</w:t>
            </w:r>
            <w:r w:rsidRPr="009E1232">
              <w:rPr>
                <w:rFonts w:eastAsia="Times New Roman"/>
              </w:rPr>
              <w:t xml:space="preserve"> - 305</w:t>
            </w:r>
          </w:p>
        </w:tc>
        <w:tc>
          <w:tcPr>
            <w:tcW w:w="1365" w:type="dxa"/>
            <w:shd w:val="clear" w:color="auto" w:fill="auto"/>
            <w:noWrap/>
            <w:vAlign w:val="bottom"/>
          </w:tcPr>
          <w:p w14:paraId="656208D3" w14:textId="37FADEC9"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319 - 2719</w:t>
            </w:r>
          </w:p>
        </w:tc>
        <w:tc>
          <w:tcPr>
            <w:tcW w:w="1365" w:type="dxa"/>
            <w:shd w:val="clear" w:color="auto" w:fill="auto"/>
            <w:noWrap/>
            <w:vAlign w:val="bottom"/>
          </w:tcPr>
          <w:p w14:paraId="7CF97B76" w14:textId="2E41A7DA"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10.</w:t>
            </w:r>
            <w:r>
              <w:rPr>
                <w:rFonts w:eastAsia="Times New Roman"/>
              </w:rPr>
              <w:t>8</w:t>
            </w:r>
            <w:r w:rsidRPr="009E1232">
              <w:rPr>
                <w:rFonts w:eastAsia="Times New Roman"/>
              </w:rPr>
              <w:t xml:space="preserve"> - 150</w:t>
            </w:r>
          </w:p>
        </w:tc>
        <w:tc>
          <w:tcPr>
            <w:tcW w:w="1365" w:type="dxa"/>
            <w:shd w:val="clear" w:color="auto" w:fill="auto"/>
            <w:noWrap/>
            <w:vAlign w:val="bottom"/>
          </w:tcPr>
          <w:p w14:paraId="0A0264E4" w14:textId="27D1201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10.</w:t>
            </w:r>
            <w:r>
              <w:rPr>
                <w:rFonts w:eastAsia="Times New Roman"/>
              </w:rPr>
              <w:t>8</w:t>
            </w:r>
            <w:r w:rsidRPr="009E1232">
              <w:rPr>
                <w:rFonts w:eastAsia="Times New Roman"/>
              </w:rPr>
              <w:t xml:space="preserve"> - 150</w:t>
            </w:r>
          </w:p>
        </w:tc>
      </w:tr>
      <w:tr w:rsidR="00EF1FE0" w:rsidRPr="00AC04D4" w14:paraId="03426E54" w14:textId="77777777" w:rsidTr="0038402F">
        <w:trPr>
          <w:trHeight w:val="300"/>
          <w:jc w:val="center"/>
        </w:trPr>
        <w:tc>
          <w:tcPr>
            <w:tcW w:w="1170" w:type="dxa"/>
            <w:shd w:val="clear" w:color="auto" w:fill="auto"/>
            <w:noWrap/>
            <w:vAlign w:val="center"/>
            <w:hideMark/>
          </w:tcPr>
          <w:p w14:paraId="2D9F16CD"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11b</w:t>
            </w:r>
          </w:p>
        </w:tc>
        <w:tc>
          <w:tcPr>
            <w:tcW w:w="1365" w:type="dxa"/>
            <w:vAlign w:val="bottom"/>
          </w:tcPr>
          <w:p w14:paraId="75477D22" w14:textId="4455166F"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1320</w:t>
            </w:r>
            <w:r>
              <w:rPr>
                <w:sz w:val="20"/>
                <w:szCs w:val="20"/>
              </w:rPr>
              <w:t xml:space="preserve"> – 1640</w:t>
            </w:r>
          </w:p>
        </w:tc>
        <w:tc>
          <w:tcPr>
            <w:tcW w:w="1365" w:type="dxa"/>
            <w:shd w:val="clear" w:color="auto" w:fill="auto"/>
            <w:noWrap/>
            <w:vAlign w:val="bottom"/>
          </w:tcPr>
          <w:p w14:paraId="4B3A782F" w14:textId="1CC8567E"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238 - 2783</w:t>
            </w:r>
          </w:p>
        </w:tc>
        <w:tc>
          <w:tcPr>
            <w:tcW w:w="1365" w:type="dxa"/>
            <w:vAlign w:val="bottom"/>
          </w:tcPr>
          <w:p w14:paraId="1D218861" w14:textId="4CAACE3B"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24.5 - 16</w:t>
            </w:r>
            <w:r>
              <w:rPr>
                <w:rFonts w:eastAsia="Times New Roman"/>
              </w:rPr>
              <w:t>2</w:t>
            </w:r>
          </w:p>
        </w:tc>
        <w:tc>
          <w:tcPr>
            <w:tcW w:w="1365" w:type="dxa"/>
            <w:vAlign w:val="bottom"/>
          </w:tcPr>
          <w:p w14:paraId="2A79BAE5" w14:textId="4FB67896"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24.5 - 16</w:t>
            </w:r>
            <w:r>
              <w:rPr>
                <w:rFonts w:eastAsia="Times New Roman"/>
              </w:rPr>
              <w:t>2</w:t>
            </w:r>
          </w:p>
        </w:tc>
        <w:tc>
          <w:tcPr>
            <w:tcW w:w="1365" w:type="dxa"/>
            <w:shd w:val="clear" w:color="auto" w:fill="auto"/>
            <w:noWrap/>
            <w:vAlign w:val="bottom"/>
          </w:tcPr>
          <w:p w14:paraId="1B03ABE0" w14:textId="263CF37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238 - 2783</w:t>
            </w:r>
          </w:p>
        </w:tc>
        <w:tc>
          <w:tcPr>
            <w:tcW w:w="1365" w:type="dxa"/>
            <w:shd w:val="clear" w:color="auto" w:fill="auto"/>
            <w:noWrap/>
            <w:vAlign w:val="bottom"/>
          </w:tcPr>
          <w:p w14:paraId="76E56B31" w14:textId="0B545E45"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12.</w:t>
            </w:r>
            <w:r>
              <w:rPr>
                <w:rFonts w:eastAsia="Times New Roman"/>
              </w:rPr>
              <w:t>5</w:t>
            </w:r>
            <w:r w:rsidRPr="009E1232">
              <w:rPr>
                <w:rFonts w:eastAsia="Times New Roman"/>
              </w:rPr>
              <w:t xml:space="preserve"> </w:t>
            </w:r>
            <w:r>
              <w:rPr>
                <w:rFonts w:eastAsia="Times New Roman"/>
              </w:rPr>
              <w:t>–</w:t>
            </w:r>
            <w:r w:rsidRPr="009E1232">
              <w:rPr>
                <w:rFonts w:eastAsia="Times New Roman"/>
              </w:rPr>
              <w:t xml:space="preserve"> 8</w:t>
            </w:r>
            <w:r>
              <w:rPr>
                <w:rFonts w:eastAsia="Times New Roman"/>
              </w:rPr>
              <w:t>8.0</w:t>
            </w:r>
          </w:p>
        </w:tc>
        <w:tc>
          <w:tcPr>
            <w:tcW w:w="1365" w:type="dxa"/>
            <w:shd w:val="clear" w:color="auto" w:fill="auto"/>
            <w:noWrap/>
            <w:vAlign w:val="bottom"/>
          </w:tcPr>
          <w:p w14:paraId="5A4E2731" w14:textId="3EB1283A"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12.</w:t>
            </w:r>
            <w:r>
              <w:rPr>
                <w:rFonts w:eastAsia="Times New Roman"/>
              </w:rPr>
              <w:t>5</w:t>
            </w:r>
            <w:r w:rsidRPr="009E1232">
              <w:rPr>
                <w:rFonts w:eastAsia="Times New Roman"/>
              </w:rPr>
              <w:t xml:space="preserve"> </w:t>
            </w:r>
            <w:r>
              <w:rPr>
                <w:rFonts w:eastAsia="Times New Roman"/>
              </w:rPr>
              <w:t>–</w:t>
            </w:r>
            <w:r w:rsidRPr="009E1232">
              <w:rPr>
                <w:rFonts w:eastAsia="Times New Roman"/>
              </w:rPr>
              <w:t xml:space="preserve"> 8</w:t>
            </w:r>
            <w:r>
              <w:rPr>
                <w:rFonts w:eastAsia="Times New Roman"/>
              </w:rPr>
              <w:t>8.0</w:t>
            </w:r>
          </w:p>
        </w:tc>
      </w:tr>
      <w:tr w:rsidR="00EF1FE0" w:rsidRPr="00AC04D4" w14:paraId="523B7C21" w14:textId="77777777" w:rsidTr="0038402F">
        <w:trPr>
          <w:trHeight w:val="300"/>
          <w:jc w:val="center"/>
        </w:trPr>
        <w:tc>
          <w:tcPr>
            <w:tcW w:w="1170" w:type="dxa"/>
            <w:shd w:val="clear" w:color="auto" w:fill="auto"/>
            <w:noWrap/>
            <w:vAlign w:val="center"/>
            <w:hideMark/>
          </w:tcPr>
          <w:p w14:paraId="268F32BB"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12a</w:t>
            </w:r>
          </w:p>
        </w:tc>
        <w:tc>
          <w:tcPr>
            <w:tcW w:w="1365" w:type="dxa"/>
            <w:vAlign w:val="bottom"/>
          </w:tcPr>
          <w:p w14:paraId="1A565797" w14:textId="653002F7"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1310</w:t>
            </w:r>
            <w:r>
              <w:rPr>
                <w:sz w:val="20"/>
                <w:szCs w:val="20"/>
              </w:rPr>
              <w:t xml:space="preserve"> – 1550</w:t>
            </w:r>
          </w:p>
        </w:tc>
        <w:tc>
          <w:tcPr>
            <w:tcW w:w="1365" w:type="dxa"/>
            <w:shd w:val="clear" w:color="auto" w:fill="auto"/>
            <w:noWrap/>
            <w:vAlign w:val="bottom"/>
          </w:tcPr>
          <w:p w14:paraId="5E99FBD6" w14:textId="7DF75F25"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166 - 2978</w:t>
            </w:r>
          </w:p>
        </w:tc>
        <w:tc>
          <w:tcPr>
            <w:tcW w:w="1365" w:type="dxa"/>
            <w:vAlign w:val="bottom"/>
          </w:tcPr>
          <w:p w14:paraId="545F31A9" w14:textId="1609FFD0"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16.5</w:t>
            </w:r>
            <w:r>
              <w:rPr>
                <w:rFonts w:eastAsia="Times New Roman"/>
              </w:rPr>
              <w:t xml:space="preserve"> -</w:t>
            </w:r>
            <w:r w:rsidRPr="009E1232">
              <w:rPr>
                <w:rFonts w:eastAsia="Times New Roman"/>
              </w:rPr>
              <w:t xml:space="preserve"> 29</w:t>
            </w:r>
            <w:r>
              <w:rPr>
                <w:rFonts w:eastAsia="Times New Roman"/>
              </w:rPr>
              <w:t>8</w:t>
            </w:r>
          </w:p>
        </w:tc>
        <w:tc>
          <w:tcPr>
            <w:tcW w:w="1365" w:type="dxa"/>
            <w:vAlign w:val="bottom"/>
          </w:tcPr>
          <w:p w14:paraId="6300EFF7" w14:textId="18A77B4C"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16.5</w:t>
            </w:r>
            <w:r>
              <w:rPr>
                <w:rFonts w:eastAsia="Times New Roman"/>
              </w:rPr>
              <w:t xml:space="preserve"> -</w:t>
            </w:r>
            <w:r w:rsidRPr="009E1232">
              <w:rPr>
                <w:rFonts w:eastAsia="Times New Roman"/>
              </w:rPr>
              <w:t xml:space="preserve"> 29</w:t>
            </w:r>
            <w:r>
              <w:rPr>
                <w:rFonts w:eastAsia="Times New Roman"/>
              </w:rPr>
              <w:t>8</w:t>
            </w:r>
          </w:p>
        </w:tc>
        <w:tc>
          <w:tcPr>
            <w:tcW w:w="1365" w:type="dxa"/>
            <w:shd w:val="clear" w:color="auto" w:fill="auto"/>
            <w:noWrap/>
            <w:vAlign w:val="bottom"/>
          </w:tcPr>
          <w:p w14:paraId="3602D330" w14:textId="6C31D6F1"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166 - 2978</w:t>
            </w:r>
          </w:p>
        </w:tc>
        <w:tc>
          <w:tcPr>
            <w:tcW w:w="1365" w:type="dxa"/>
            <w:shd w:val="clear" w:color="auto" w:fill="auto"/>
            <w:noWrap/>
            <w:vAlign w:val="bottom"/>
          </w:tcPr>
          <w:p w14:paraId="256CA6F7" w14:textId="4F0FCE91"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7.93 - 17</w:t>
            </w:r>
            <w:r>
              <w:rPr>
                <w:rFonts w:eastAsia="Times New Roman"/>
              </w:rPr>
              <w:t>8</w:t>
            </w:r>
          </w:p>
        </w:tc>
        <w:tc>
          <w:tcPr>
            <w:tcW w:w="1365" w:type="dxa"/>
            <w:shd w:val="clear" w:color="auto" w:fill="auto"/>
            <w:noWrap/>
            <w:vAlign w:val="bottom"/>
          </w:tcPr>
          <w:p w14:paraId="544E12FE" w14:textId="2C74639F"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7.93 - 17</w:t>
            </w:r>
            <w:r>
              <w:rPr>
                <w:rFonts w:eastAsia="Times New Roman"/>
              </w:rPr>
              <w:t>8</w:t>
            </w:r>
          </w:p>
        </w:tc>
      </w:tr>
      <w:tr w:rsidR="00EF1FE0" w:rsidRPr="00AC04D4" w14:paraId="5F504F07" w14:textId="77777777" w:rsidTr="0038402F">
        <w:trPr>
          <w:trHeight w:val="300"/>
          <w:jc w:val="center"/>
        </w:trPr>
        <w:tc>
          <w:tcPr>
            <w:tcW w:w="1170" w:type="dxa"/>
            <w:shd w:val="clear" w:color="auto" w:fill="auto"/>
            <w:noWrap/>
            <w:vAlign w:val="center"/>
            <w:hideMark/>
          </w:tcPr>
          <w:p w14:paraId="4F15E05E"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12b</w:t>
            </w:r>
          </w:p>
        </w:tc>
        <w:tc>
          <w:tcPr>
            <w:tcW w:w="1365" w:type="dxa"/>
            <w:vAlign w:val="bottom"/>
          </w:tcPr>
          <w:p w14:paraId="7ACE563B" w14:textId="41D705EF"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1520</w:t>
            </w:r>
            <w:r>
              <w:rPr>
                <w:sz w:val="20"/>
                <w:szCs w:val="20"/>
              </w:rPr>
              <w:t xml:space="preserve"> – 1570</w:t>
            </w:r>
          </w:p>
        </w:tc>
        <w:tc>
          <w:tcPr>
            <w:tcW w:w="1365" w:type="dxa"/>
            <w:shd w:val="clear" w:color="auto" w:fill="auto"/>
            <w:noWrap/>
            <w:vAlign w:val="bottom"/>
          </w:tcPr>
          <w:p w14:paraId="154D62F2" w14:textId="081EA787"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158 - 2455</w:t>
            </w:r>
          </w:p>
        </w:tc>
        <w:tc>
          <w:tcPr>
            <w:tcW w:w="1365" w:type="dxa"/>
            <w:vAlign w:val="bottom"/>
          </w:tcPr>
          <w:p w14:paraId="54D9ADDD" w14:textId="1B0D9493"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19.3 - 266</w:t>
            </w:r>
          </w:p>
        </w:tc>
        <w:tc>
          <w:tcPr>
            <w:tcW w:w="1365" w:type="dxa"/>
            <w:vAlign w:val="bottom"/>
          </w:tcPr>
          <w:p w14:paraId="3DEFC9DB" w14:textId="73099D85"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19.3 - 266</w:t>
            </w:r>
          </w:p>
        </w:tc>
        <w:tc>
          <w:tcPr>
            <w:tcW w:w="1365" w:type="dxa"/>
            <w:shd w:val="clear" w:color="auto" w:fill="auto"/>
            <w:noWrap/>
            <w:vAlign w:val="bottom"/>
          </w:tcPr>
          <w:p w14:paraId="331FB6D8" w14:textId="52ECFA8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158 - 2455</w:t>
            </w:r>
          </w:p>
        </w:tc>
        <w:tc>
          <w:tcPr>
            <w:tcW w:w="1365" w:type="dxa"/>
            <w:shd w:val="clear" w:color="auto" w:fill="auto"/>
            <w:noWrap/>
            <w:vAlign w:val="bottom"/>
          </w:tcPr>
          <w:p w14:paraId="62B63F9A" w14:textId="685375E3"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9.</w:t>
            </w:r>
            <w:r>
              <w:rPr>
                <w:rFonts w:eastAsia="Times New Roman"/>
              </w:rPr>
              <w:t>30</w:t>
            </w:r>
            <w:r w:rsidRPr="009E1232">
              <w:rPr>
                <w:rFonts w:eastAsia="Times New Roman"/>
              </w:rPr>
              <w:t xml:space="preserve"> - 13</w:t>
            </w:r>
            <w:r>
              <w:rPr>
                <w:rFonts w:eastAsia="Times New Roman"/>
              </w:rPr>
              <w:t>1</w:t>
            </w:r>
          </w:p>
        </w:tc>
        <w:tc>
          <w:tcPr>
            <w:tcW w:w="1365" w:type="dxa"/>
            <w:shd w:val="clear" w:color="auto" w:fill="auto"/>
            <w:noWrap/>
            <w:vAlign w:val="bottom"/>
          </w:tcPr>
          <w:p w14:paraId="04B2ED90" w14:textId="46FFEB33"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9.</w:t>
            </w:r>
            <w:r>
              <w:rPr>
                <w:rFonts w:eastAsia="Times New Roman"/>
              </w:rPr>
              <w:t>30</w:t>
            </w:r>
            <w:r w:rsidRPr="009E1232">
              <w:rPr>
                <w:rFonts w:eastAsia="Times New Roman"/>
              </w:rPr>
              <w:t xml:space="preserve"> - 13</w:t>
            </w:r>
            <w:r>
              <w:rPr>
                <w:rFonts w:eastAsia="Times New Roman"/>
              </w:rPr>
              <w:t>1</w:t>
            </w:r>
          </w:p>
        </w:tc>
      </w:tr>
      <w:tr w:rsidR="00EF1FE0" w:rsidRPr="00AC04D4" w14:paraId="3F7B5561" w14:textId="77777777" w:rsidTr="0038402F">
        <w:trPr>
          <w:trHeight w:val="300"/>
          <w:jc w:val="center"/>
        </w:trPr>
        <w:tc>
          <w:tcPr>
            <w:tcW w:w="1170" w:type="dxa"/>
            <w:shd w:val="clear" w:color="auto" w:fill="auto"/>
            <w:noWrap/>
            <w:vAlign w:val="center"/>
            <w:hideMark/>
          </w:tcPr>
          <w:p w14:paraId="26F4B5B5"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13</w:t>
            </w:r>
          </w:p>
        </w:tc>
        <w:tc>
          <w:tcPr>
            <w:tcW w:w="1365" w:type="dxa"/>
            <w:vAlign w:val="bottom"/>
          </w:tcPr>
          <w:p w14:paraId="1E02F834" w14:textId="0F8DB963"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1210</w:t>
            </w:r>
            <w:r>
              <w:rPr>
                <w:sz w:val="20"/>
                <w:szCs w:val="20"/>
              </w:rPr>
              <w:t xml:space="preserve"> – 1430</w:t>
            </w:r>
          </w:p>
        </w:tc>
        <w:tc>
          <w:tcPr>
            <w:tcW w:w="1365" w:type="dxa"/>
            <w:shd w:val="clear" w:color="auto" w:fill="auto"/>
            <w:noWrap/>
            <w:vAlign w:val="bottom"/>
          </w:tcPr>
          <w:p w14:paraId="14EBA564" w14:textId="62EEDC3E"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199 - 2943</w:t>
            </w:r>
          </w:p>
        </w:tc>
        <w:tc>
          <w:tcPr>
            <w:tcW w:w="1365" w:type="dxa"/>
            <w:vAlign w:val="bottom"/>
          </w:tcPr>
          <w:p w14:paraId="2F34AF7E" w14:textId="008412C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10.</w:t>
            </w:r>
            <w:r>
              <w:rPr>
                <w:rFonts w:eastAsia="Times New Roman"/>
              </w:rPr>
              <w:t>3</w:t>
            </w:r>
            <w:r w:rsidRPr="009E1232">
              <w:rPr>
                <w:rFonts w:eastAsia="Times New Roman"/>
              </w:rPr>
              <w:t xml:space="preserve"> - 24</w:t>
            </w:r>
            <w:r>
              <w:rPr>
                <w:rFonts w:eastAsia="Times New Roman"/>
              </w:rPr>
              <w:t>4</w:t>
            </w:r>
          </w:p>
        </w:tc>
        <w:tc>
          <w:tcPr>
            <w:tcW w:w="1365" w:type="dxa"/>
            <w:vAlign w:val="bottom"/>
          </w:tcPr>
          <w:p w14:paraId="133D372A" w14:textId="65D08D51"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10.</w:t>
            </w:r>
            <w:r>
              <w:rPr>
                <w:rFonts w:eastAsia="Times New Roman"/>
              </w:rPr>
              <w:t>3</w:t>
            </w:r>
            <w:r w:rsidRPr="009E1232">
              <w:rPr>
                <w:rFonts w:eastAsia="Times New Roman"/>
              </w:rPr>
              <w:t xml:space="preserve"> - 24</w:t>
            </w:r>
            <w:r>
              <w:rPr>
                <w:rFonts w:eastAsia="Times New Roman"/>
              </w:rPr>
              <w:t>4</w:t>
            </w:r>
          </w:p>
        </w:tc>
        <w:tc>
          <w:tcPr>
            <w:tcW w:w="1365" w:type="dxa"/>
            <w:shd w:val="clear" w:color="auto" w:fill="auto"/>
            <w:noWrap/>
            <w:vAlign w:val="bottom"/>
          </w:tcPr>
          <w:p w14:paraId="2E79F730" w14:textId="0CCA4B66"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199 - 2943</w:t>
            </w:r>
          </w:p>
        </w:tc>
        <w:tc>
          <w:tcPr>
            <w:tcW w:w="1365" w:type="dxa"/>
            <w:shd w:val="clear" w:color="auto" w:fill="auto"/>
            <w:noWrap/>
            <w:vAlign w:val="bottom"/>
          </w:tcPr>
          <w:p w14:paraId="180CB75E" w14:textId="47BB475E"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5.08 - 11</w:t>
            </w:r>
            <w:r>
              <w:rPr>
                <w:rFonts w:eastAsia="Times New Roman"/>
              </w:rPr>
              <w:t>4</w:t>
            </w:r>
          </w:p>
        </w:tc>
        <w:tc>
          <w:tcPr>
            <w:tcW w:w="1365" w:type="dxa"/>
            <w:shd w:val="clear" w:color="auto" w:fill="auto"/>
            <w:noWrap/>
            <w:vAlign w:val="bottom"/>
          </w:tcPr>
          <w:p w14:paraId="3AE35D34" w14:textId="76ADCDA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5.08 - 11</w:t>
            </w:r>
            <w:r>
              <w:rPr>
                <w:rFonts w:eastAsia="Times New Roman"/>
              </w:rPr>
              <w:t>4</w:t>
            </w:r>
          </w:p>
        </w:tc>
      </w:tr>
      <w:tr w:rsidR="00EF1FE0" w:rsidRPr="00AC04D4" w14:paraId="5C53D2CF" w14:textId="77777777" w:rsidTr="0038402F">
        <w:trPr>
          <w:trHeight w:val="300"/>
          <w:jc w:val="center"/>
        </w:trPr>
        <w:tc>
          <w:tcPr>
            <w:tcW w:w="1170" w:type="dxa"/>
            <w:shd w:val="clear" w:color="auto" w:fill="auto"/>
            <w:noWrap/>
            <w:vAlign w:val="center"/>
            <w:hideMark/>
          </w:tcPr>
          <w:p w14:paraId="79873AA2"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14</w:t>
            </w:r>
          </w:p>
        </w:tc>
        <w:tc>
          <w:tcPr>
            <w:tcW w:w="1365" w:type="dxa"/>
            <w:vAlign w:val="bottom"/>
          </w:tcPr>
          <w:p w14:paraId="67410F90" w14:textId="19C3FDF4"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1340</w:t>
            </w:r>
            <w:r>
              <w:rPr>
                <w:sz w:val="20"/>
                <w:szCs w:val="20"/>
              </w:rPr>
              <w:t xml:space="preserve"> – 1690</w:t>
            </w:r>
          </w:p>
        </w:tc>
        <w:tc>
          <w:tcPr>
            <w:tcW w:w="1365" w:type="dxa"/>
            <w:shd w:val="clear" w:color="auto" w:fill="auto"/>
            <w:noWrap/>
            <w:vAlign w:val="bottom"/>
          </w:tcPr>
          <w:p w14:paraId="53E1553B" w14:textId="04B70D62"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229 - 3112</w:t>
            </w:r>
          </w:p>
        </w:tc>
        <w:tc>
          <w:tcPr>
            <w:tcW w:w="1365" w:type="dxa"/>
            <w:vAlign w:val="bottom"/>
          </w:tcPr>
          <w:p w14:paraId="068FA65B" w14:textId="7D89255D"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8.17 - 213</w:t>
            </w:r>
          </w:p>
        </w:tc>
        <w:tc>
          <w:tcPr>
            <w:tcW w:w="1365" w:type="dxa"/>
            <w:vAlign w:val="bottom"/>
          </w:tcPr>
          <w:p w14:paraId="4FEDB671" w14:textId="116B6CE7"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8.17 - 213</w:t>
            </w:r>
          </w:p>
        </w:tc>
        <w:tc>
          <w:tcPr>
            <w:tcW w:w="1365" w:type="dxa"/>
            <w:shd w:val="clear" w:color="auto" w:fill="auto"/>
            <w:noWrap/>
            <w:vAlign w:val="bottom"/>
          </w:tcPr>
          <w:p w14:paraId="6D7CEE88" w14:textId="613DA72B"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229 - 3112</w:t>
            </w:r>
          </w:p>
        </w:tc>
        <w:tc>
          <w:tcPr>
            <w:tcW w:w="1365" w:type="dxa"/>
            <w:shd w:val="clear" w:color="auto" w:fill="auto"/>
            <w:noWrap/>
            <w:vAlign w:val="bottom"/>
          </w:tcPr>
          <w:p w14:paraId="6CD7BD4E" w14:textId="154300E1"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4.0</w:t>
            </w:r>
            <w:r>
              <w:rPr>
                <w:rFonts w:eastAsia="Times New Roman"/>
              </w:rPr>
              <w:t>7</w:t>
            </w:r>
            <w:r w:rsidRPr="009E1232">
              <w:rPr>
                <w:rFonts w:eastAsia="Times New Roman"/>
              </w:rPr>
              <w:t xml:space="preserve"> - 10</w:t>
            </w:r>
            <w:r>
              <w:rPr>
                <w:rFonts w:eastAsia="Times New Roman"/>
              </w:rPr>
              <w:t>9</w:t>
            </w:r>
          </w:p>
        </w:tc>
        <w:tc>
          <w:tcPr>
            <w:tcW w:w="1365" w:type="dxa"/>
            <w:shd w:val="clear" w:color="auto" w:fill="auto"/>
            <w:noWrap/>
            <w:vAlign w:val="bottom"/>
          </w:tcPr>
          <w:p w14:paraId="2B865ABD" w14:textId="46856C90"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4.0</w:t>
            </w:r>
            <w:r>
              <w:rPr>
                <w:rFonts w:eastAsia="Times New Roman"/>
              </w:rPr>
              <w:t>7</w:t>
            </w:r>
            <w:r w:rsidRPr="009E1232">
              <w:rPr>
                <w:rFonts w:eastAsia="Times New Roman"/>
              </w:rPr>
              <w:t xml:space="preserve"> - 10</w:t>
            </w:r>
            <w:r>
              <w:rPr>
                <w:rFonts w:eastAsia="Times New Roman"/>
              </w:rPr>
              <w:t>9</w:t>
            </w:r>
          </w:p>
        </w:tc>
      </w:tr>
      <w:tr w:rsidR="00EF1FE0" w:rsidRPr="00AC04D4" w14:paraId="4469AA77" w14:textId="77777777" w:rsidTr="0038402F">
        <w:trPr>
          <w:trHeight w:val="300"/>
          <w:jc w:val="center"/>
        </w:trPr>
        <w:tc>
          <w:tcPr>
            <w:tcW w:w="1170" w:type="dxa"/>
            <w:shd w:val="clear" w:color="auto" w:fill="auto"/>
            <w:noWrap/>
            <w:vAlign w:val="center"/>
            <w:hideMark/>
          </w:tcPr>
          <w:p w14:paraId="16CB3A59"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15a</w:t>
            </w:r>
          </w:p>
        </w:tc>
        <w:tc>
          <w:tcPr>
            <w:tcW w:w="1365" w:type="dxa"/>
            <w:vAlign w:val="bottom"/>
          </w:tcPr>
          <w:p w14:paraId="2C6AF769" w14:textId="143AFECD"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1290</w:t>
            </w:r>
            <w:r>
              <w:rPr>
                <w:sz w:val="20"/>
                <w:szCs w:val="20"/>
              </w:rPr>
              <w:t xml:space="preserve"> – 1700</w:t>
            </w:r>
          </w:p>
        </w:tc>
        <w:tc>
          <w:tcPr>
            <w:tcW w:w="1365" w:type="dxa"/>
            <w:shd w:val="clear" w:color="auto" w:fill="auto"/>
            <w:noWrap/>
            <w:vAlign w:val="bottom"/>
          </w:tcPr>
          <w:p w14:paraId="0D8A386F" w14:textId="07A2AC5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178 - 4238</w:t>
            </w:r>
          </w:p>
        </w:tc>
        <w:tc>
          <w:tcPr>
            <w:tcW w:w="1365" w:type="dxa"/>
            <w:vAlign w:val="bottom"/>
          </w:tcPr>
          <w:p w14:paraId="0AA3B479" w14:textId="06B9C818"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8.85 - 25</w:t>
            </w:r>
            <w:r>
              <w:rPr>
                <w:rFonts w:eastAsia="Times New Roman"/>
              </w:rPr>
              <w:t>9</w:t>
            </w:r>
          </w:p>
        </w:tc>
        <w:tc>
          <w:tcPr>
            <w:tcW w:w="1365" w:type="dxa"/>
            <w:vAlign w:val="bottom"/>
          </w:tcPr>
          <w:p w14:paraId="454F37A2" w14:textId="203DEF5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8.85 - 25</w:t>
            </w:r>
            <w:r>
              <w:rPr>
                <w:rFonts w:eastAsia="Times New Roman"/>
              </w:rPr>
              <w:t>9</w:t>
            </w:r>
          </w:p>
        </w:tc>
        <w:tc>
          <w:tcPr>
            <w:tcW w:w="1365" w:type="dxa"/>
            <w:shd w:val="clear" w:color="auto" w:fill="auto"/>
            <w:noWrap/>
            <w:vAlign w:val="bottom"/>
          </w:tcPr>
          <w:p w14:paraId="0B162C1A" w14:textId="03131C3F"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178 - 4238</w:t>
            </w:r>
          </w:p>
        </w:tc>
        <w:tc>
          <w:tcPr>
            <w:tcW w:w="1365" w:type="dxa"/>
            <w:shd w:val="clear" w:color="auto" w:fill="auto"/>
            <w:noWrap/>
            <w:vAlign w:val="bottom"/>
          </w:tcPr>
          <w:p w14:paraId="6CA6AAA6" w14:textId="0F2F4F3E"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5.25 - 13</w:t>
            </w:r>
            <w:r>
              <w:rPr>
                <w:rFonts w:eastAsia="Times New Roman"/>
              </w:rPr>
              <w:t>9</w:t>
            </w:r>
          </w:p>
        </w:tc>
        <w:tc>
          <w:tcPr>
            <w:tcW w:w="1365" w:type="dxa"/>
            <w:shd w:val="clear" w:color="auto" w:fill="auto"/>
            <w:noWrap/>
            <w:vAlign w:val="bottom"/>
          </w:tcPr>
          <w:p w14:paraId="50ED8DE7" w14:textId="24FFB367"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5.25 - 13</w:t>
            </w:r>
            <w:r>
              <w:rPr>
                <w:rFonts w:eastAsia="Times New Roman"/>
              </w:rPr>
              <w:t>9</w:t>
            </w:r>
          </w:p>
        </w:tc>
      </w:tr>
      <w:tr w:rsidR="00EF1FE0" w:rsidRPr="00AC04D4" w14:paraId="0632D162" w14:textId="77777777" w:rsidTr="0038402F">
        <w:trPr>
          <w:trHeight w:val="300"/>
          <w:jc w:val="center"/>
        </w:trPr>
        <w:tc>
          <w:tcPr>
            <w:tcW w:w="1170" w:type="dxa"/>
            <w:shd w:val="clear" w:color="auto" w:fill="auto"/>
            <w:noWrap/>
            <w:vAlign w:val="center"/>
            <w:hideMark/>
          </w:tcPr>
          <w:p w14:paraId="24BD5F04"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15b</w:t>
            </w:r>
          </w:p>
        </w:tc>
        <w:tc>
          <w:tcPr>
            <w:tcW w:w="1365" w:type="dxa"/>
            <w:vAlign w:val="bottom"/>
          </w:tcPr>
          <w:p w14:paraId="4A906113" w14:textId="507FE66C"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1620</w:t>
            </w:r>
            <w:r>
              <w:rPr>
                <w:sz w:val="20"/>
                <w:szCs w:val="20"/>
              </w:rPr>
              <w:t xml:space="preserve"> – 1670</w:t>
            </w:r>
          </w:p>
        </w:tc>
        <w:tc>
          <w:tcPr>
            <w:tcW w:w="1365" w:type="dxa"/>
            <w:shd w:val="clear" w:color="auto" w:fill="auto"/>
            <w:noWrap/>
            <w:vAlign w:val="bottom"/>
          </w:tcPr>
          <w:p w14:paraId="0FF2D062" w14:textId="0092318A"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105 - 4369</w:t>
            </w:r>
          </w:p>
        </w:tc>
        <w:tc>
          <w:tcPr>
            <w:tcW w:w="1365" w:type="dxa"/>
            <w:vAlign w:val="bottom"/>
          </w:tcPr>
          <w:p w14:paraId="7130EE5B" w14:textId="03833AAD"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4.1</w:t>
            </w:r>
            <w:r>
              <w:rPr>
                <w:rFonts w:eastAsia="Times New Roman"/>
              </w:rPr>
              <w:t>4</w:t>
            </w:r>
            <w:r w:rsidRPr="009E1232">
              <w:rPr>
                <w:rFonts w:eastAsia="Times New Roman"/>
              </w:rPr>
              <w:t xml:space="preserve"> - 213</w:t>
            </w:r>
          </w:p>
        </w:tc>
        <w:tc>
          <w:tcPr>
            <w:tcW w:w="1365" w:type="dxa"/>
            <w:vAlign w:val="bottom"/>
          </w:tcPr>
          <w:p w14:paraId="7D350015" w14:textId="5C6EB386"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4.1</w:t>
            </w:r>
            <w:r>
              <w:rPr>
                <w:rFonts w:eastAsia="Times New Roman"/>
              </w:rPr>
              <w:t>4</w:t>
            </w:r>
            <w:r w:rsidRPr="009E1232">
              <w:rPr>
                <w:rFonts w:eastAsia="Times New Roman"/>
              </w:rPr>
              <w:t xml:space="preserve"> - 213</w:t>
            </w:r>
          </w:p>
        </w:tc>
        <w:tc>
          <w:tcPr>
            <w:tcW w:w="1365" w:type="dxa"/>
            <w:shd w:val="clear" w:color="auto" w:fill="auto"/>
            <w:noWrap/>
            <w:vAlign w:val="bottom"/>
          </w:tcPr>
          <w:p w14:paraId="75511C8A" w14:textId="1DE9F541"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105 - 4369</w:t>
            </w:r>
          </w:p>
        </w:tc>
        <w:tc>
          <w:tcPr>
            <w:tcW w:w="1365" w:type="dxa"/>
            <w:shd w:val="clear" w:color="auto" w:fill="auto"/>
            <w:noWrap/>
            <w:vAlign w:val="bottom"/>
          </w:tcPr>
          <w:p w14:paraId="43C0BE2A" w14:textId="33728379"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2.4</w:t>
            </w:r>
            <w:r>
              <w:rPr>
                <w:rFonts w:eastAsia="Times New Roman"/>
              </w:rPr>
              <w:t>2</w:t>
            </w:r>
            <w:r w:rsidRPr="009E1232">
              <w:rPr>
                <w:rFonts w:eastAsia="Times New Roman"/>
              </w:rPr>
              <w:t xml:space="preserve"> </w:t>
            </w:r>
            <w:r>
              <w:rPr>
                <w:rFonts w:eastAsia="Times New Roman"/>
              </w:rPr>
              <w:t>–</w:t>
            </w:r>
            <w:r w:rsidRPr="009E1232">
              <w:rPr>
                <w:rFonts w:eastAsia="Times New Roman"/>
              </w:rPr>
              <w:t xml:space="preserve"> 9</w:t>
            </w:r>
            <w:r>
              <w:rPr>
                <w:rFonts w:eastAsia="Times New Roman"/>
              </w:rPr>
              <w:t>7.0</w:t>
            </w:r>
          </w:p>
        </w:tc>
        <w:tc>
          <w:tcPr>
            <w:tcW w:w="1365" w:type="dxa"/>
            <w:shd w:val="clear" w:color="auto" w:fill="auto"/>
            <w:noWrap/>
            <w:vAlign w:val="bottom"/>
          </w:tcPr>
          <w:p w14:paraId="544C179D" w14:textId="4B2A9006"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2.4</w:t>
            </w:r>
            <w:r>
              <w:rPr>
                <w:rFonts w:eastAsia="Times New Roman"/>
              </w:rPr>
              <w:t>2</w:t>
            </w:r>
            <w:r w:rsidRPr="009E1232">
              <w:rPr>
                <w:rFonts w:eastAsia="Times New Roman"/>
              </w:rPr>
              <w:t xml:space="preserve"> </w:t>
            </w:r>
            <w:r>
              <w:rPr>
                <w:rFonts w:eastAsia="Times New Roman"/>
              </w:rPr>
              <w:t>–</w:t>
            </w:r>
            <w:r w:rsidRPr="009E1232">
              <w:rPr>
                <w:rFonts w:eastAsia="Times New Roman"/>
              </w:rPr>
              <w:t xml:space="preserve"> 9</w:t>
            </w:r>
            <w:r>
              <w:rPr>
                <w:rFonts w:eastAsia="Times New Roman"/>
              </w:rPr>
              <w:t>7.0</w:t>
            </w:r>
          </w:p>
        </w:tc>
      </w:tr>
      <w:tr w:rsidR="00EF1FE0" w:rsidRPr="00AC04D4" w14:paraId="51C3F62B" w14:textId="77777777" w:rsidTr="0038402F">
        <w:trPr>
          <w:trHeight w:val="300"/>
          <w:jc w:val="center"/>
        </w:trPr>
        <w:tc>
          <w:tcPr>
            <w:tcW w:w="1170" w:type="dxa"/>
            <w:shd w:val="clear" w:color="auto" w:fill="auto"/>
            <w:noWrap/>
            <w:vAlign w:val="center"/>
            <w:hideMark/>
          </w:tcPr>
          <w:p w14:paraId="66974CEE"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16a</w:t>
            </w:r>
          </w:p>
        </w:tc>
        <w:tc>
          <w:tcPr>
            <w:tcW w:w="1365" w:type="dxa"/>
            <w:vAlign w:val="bottom"/>
          </w:tcPr>
          <w:p w14:paraId="31EA8613" w14:textId="282E68AF"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1300</w:t>
            </w:r>
            <w:r>
              <w:rPr>
                <w:sz w:val="20"/>
                <w:szCs w:val="20"/>
              </w:rPr>
              <w:t xml:space="preserve"> – 1790</w:t>
            </w:r>
          </w:p>
        </w:tc>
        <w:tc>
          <w:tcPr>
            <w:tcW w:w="1365" w:type="dxa"/>
            <w:shd w:val="clear" w:color="auto" w:fill="auto"/>
            <w:noWrap/>
            <w:vAlign w:val="bottom"/>
          </w:tcPr>
          <w:p w14:paraId="556F265E" w14:textId="3AE41291"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214 - 1945</w:t>
            </w:r>
          </w:p>
        </w:tc>
        <w:tc>
          <w:tcPr>
            <w:tcW w:w="1365" w:type="dxa"/>
            <w:vAlign w:val="bottom"/>
          </w:tcPr>
          <w:p w14:paraId="241FD12C" w14:textId="5AA91D17"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5.66 - 11</w:t>
            </w:r>
            <w:r>
              <w:rPr>
                <w:rFonts w:eastAsia="Times New Roman"/>
              </w:rPr>
              <w:t>5</w:t>
            </w:r>
          </w:p>
        </w:tc>
        <w:tc>
          <w:tcPr>
            <w:tcW w:w="1365" w:type="dxa"/>
            <w:vAlign w:val="bottom"/>
          </w:tcPr>
          <w:p w14:paraId="73A84379" w14:textId="24CDE216"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5.66 - 11</w:t>
            </w:r>
            <w:r>
              <w:rPr>
                <w:rFonts w:eastAsia="Times New Roman"/>
              </w:rPr>
              <w:t>5</w:t>
            </w:r>
          </w:p>
        </w:tc>
        <w:tc>
          <w:tcPr>
            <w:tcW w:w="1365" w:type="dxa"/>
            <w:shd w:val="clear" w:color="auto" w:fill="auto"/>
            <w:noWrap/>
            <w:vAlign w:val="bottom"/>
          </w:tcPr>
          <w:p w14:paraId="19316588" w14:textId="09671A98"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214 - 1945</w:t>
            </w:r>
          </w:p>
        </w:tc>
        <w:tc>
          <w:tcPr>
            <w:tcW w:w="1365" w:type="dxa"/>
            <w:shd w:val="clear" w:color="auto" w:fill="auto"/>
            <w:noWrap/>
            <w:vAlign w:val="bottom"/>
          </w:tcPr>
          <w:p w14:paraId="1710CD87" w14:textId="53740053"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3.0</w:t>
            </w:r>
            <w:r>
              <w:rPr>
                <w:rFonts w:eastAsia="Times New Roman"/>
              </w:rPr>
              <w:t>2</w:t>
            </w:r>
            <w:r w:rsidRPr="009E1232">
              <w:rPr>
                <w:rFonts w:eastAsia="Times New Roman"/>
              </w:rPr>
              <w:t xml:space="preserve"> - 59.</w:t>
            </w:r>
            <w:r>
              <w:rPr>
                <w:rFonts w:eastAsia="Times New Roman"/>
              </w:rPr>
              <w:t>6</w:t>
            </w:r>
          </w:p>
        </w:tc>
        <w:tc>
          <w:tcPr>
            <w:tcW w:w="1365" w:type="dxa"/>
            <w:shd w:val="clear" w:color="auto" w:fill="auto"/>
            <w:noWrap/>
            <w:vAlign w:val="bottom"/>
          </w:tcPr>
          <w:p w14:paraId="7AA97394" w14:textId="243D587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3.0</w:t>
            </w:r>
            <w:r>
              <w:rPr>
                <w:rFonts w:eastAsia="Times New Roman"/>
              </w:rPr>
              <w:t>2</w:t>
            </w:r>
            <w:r w:rsidRPr="009E1232">
              <w:rPr>
                <w:rFonts w:eastAsia="Times New Roman"/>
              </w:rPr>
              <w:t xml:space="preserve"> - 59.</w:t>
            </w:r>
            <w:r>
              <w:rPr>
                <w:rFonts w:eastAsia="Times New Roman"/>
              </w:rPr>
              <w:t>6</w:t>
            </w:r>
          </w:p>
        </w:tc>
      </w:tr>
      <w:tr w:rsidR="00EF1FE0" w:rsidRPr="00AC04D4" w14:paraId="35C9CA2B" w14:textId="77777777" w:rsidTr="0038402F">
        <w:trPr>
          <w:trHeight w:val="300"/>
          <w:jc w:val="center"/>
        </w:trPr>
        <w:tc>
          <w:tcPr>
            <w:tcW w:w="1170" w:type="dxa"/>
            <w:shd w:val="clear" w:color="auto" w:fill="auto"/>
            <w:noWrap/>
            <w:vAlign w:val="center"/>
            <w:hideMark/>
          </w:tcPr>
          <w:p w14:paraId="65C79DC5"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16b</w:t>
            </w:r>
          </w:p>
        </w:tc>
        <w:tc>
          <w:tcPr>
            <w:tcW w:w="1365" w:type="dxa"/>
            <w:vAlign w:val="bottom"/>
          </w:tcPr>
          <w:p w14:paraId="2F2D47F0" w14:textId="3D3A385D"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1090</w:t>
            </w:r>
            <w:r>
              <w:rPr>
                <w:sz w:val="20"/>
                <w:szCs w:val="20"/>
              </w:rPr>
              <w:t xml:space="preserve"> – 1740</w:t>
            </w:r>
          </w:p>
        </w:tc>
        <w:tc>
          <w:tcPr>
            <w:tcW w:w="1365" w:type="dxa"/>
            <w:shd w:val="clear" w:color="auto" w:fill="auto"/>
            <w:noWrap/>
            <w:vAlign w:val="bottom"/>
          </w:tcPr>
          <w:p w14:paraId="35FC79B7" w14:textId="60772DFC"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153 - 2181</w:t>
            </w:r>
          </w:p>
        </w:tc>
        <w:tc>
          <w:tcPr>
            <w:tcW w:w="1365" w:type="dxa"/>
            <w:vAlign w:val="bottom"/>
          </w:tcPr>
          <w:p w14:paraId="31D63194" w14:textId="572C0033"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1.41 - 58.0</w:t>
            </w:r>
          </w:p>
        </w:tc>
        <w:tc>
          <w:tcPr>
            <w:tcW w:w="1365" w:type="dxa"/>
            <w:vAlign w:val="bottom"/>
          </w:tcPr>
          <w:p w14:paraId="0138DB47" w14:textId="4E1094B2"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1.41 - 58.0</w:t>
            </w:r>
          </w:p>
        </w:tc>
        <w:tc>
          <w:tcPr>
            <w:tcW w:w="1365" w:type="dxa"/>
            <w:shd w:val="clear" w:color="auto" w:fill="auto"/>
            <w:noWrap/>
            <w:vAlign w:val="bottom"/>
          </w:tcPr>
          <w:p w14:paraId="7D40E478" w14:textId="6D254747"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153 - 2181</w:t>
            </w:r>
          </w:p>
        </w:tc>
        <w:tc>
          <w:tcPr>
            <w:tcW w:w="1365" w:type="dxa"/>
            <w:shd w:val="clear" w:color="auto" w:fill="auto"/>
            <w:noWrap/>
            <w:vAlign w:val="bottom"/>
          </w:tcPr>
          <w:p w14:paraId="3D89B9D8" w14:textId="4A2C6E19"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1.0</w:t>
            </w:r>
            <w:r>
              <w:rPr>
                <w:rFonts w:eastAsia="Times New Roman"/>
              </w:rPr>
              <w:t>8</w:t>
            </w:r>
            <w:r w:rsidRPr="009E1232">
              <w:rPr>
                <w:rFonts w:eastAsia="Times New Roman"/>
              </w:rPr>
              <w:t xml:space="preserve"> - 31.</w:t>
            </w:r>
            <w:r>
              <w:rPr>
                <w:rFonts w:eastAsia="Times New Roman"/>
              </w:rPr>
              <w:t>1</w:t>
            </w:r>
          </w:p>
        </w:tc>
        <w:tc>
          <w:tcPr>
            <w:tcW w:w="1365" w:type="dxa"/>
            <w:shd w:val="clear" w:color="auto" w:fill="auto"/>
            <w:noWrap/>
            <w:vAlign w:val="bottom"/>
          </w:tcPr>
          <w:p w14:paraId="67AB6836" w14:textId="25887FF0"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1.0</w:t>
            </w:r>
            <w:r>
              <w:rPr>
                <w:rFonts w:eastAsia="Times New Roman"/>
              </w:rPr>
              <w:t>8</w:t>
            </w:r>
            <w:r w:rsidRPr="009E1232">
              <w:rPr>
                <w:rFonts w:eastAsia="Times New Roman"/>
              </w:rPr>
              <w:t xml:space="preserve"> - 31.</w:t>
            </w:r>
            <w:r>
              <w:rPr>
                <w:rFonts w:eastAsia="Times New Roman"/>
              </w:rPr>
              <w:t>1</w:t>
            </w:r>
          </w:p>
        </w:tc>
      </w:tr>
      <w:tr w:rsidR="00EF1FE0" w:rsidRPr="00AC04D4" w14:paraId="53FC4BEC" w14:textId="77777777" w:rsidTr="0038402F">
        <w:trPr>
          <w:trHeight w:val="300"/>
          <w:jc w:val="center"/>
        </w:trPr>
        <w:tc>
          <w:tcPr>
            <w:tcW w:w="1170" w:type="dxa"/>
            <w:shd w:val="clear" w:color="auto" w:fill="auto"/>
            <w:noWrap/>
            <w:vAlign w:val="center"/>
            <w:hideMark/>
          </w:tcPr>
          <w:p w14:paraId="195D9257"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17a</w:t>
            </w:r>
          </w:p>
        </w:tc>
        <w:tc>
          <w:tcPr>
            <w:tcW w:w="1365" w:type="dxa"/>
            <w:vAlign w:val="bottom"/>
          </w:tcPr>
          <w:p w14:paraId="5D68B9CD" w14:textId="2305D662"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638</w:t>
            </w:r>
            <w:r>
              <w:rPr>
                <w:sz w:val="20"/>
                <w:szCs w:val="20"/>
              </w:rPr>
              <w:t xml:space="preserve"> – 1180</w:t>
            </w:r>
          </w:p>
        </w:tc>
        <w:tc>
          <w:tcPr>
            <w:tcW w:w="1365" w:type="dxa"/>
            <w:shd w:val="clear" w:color="auto" w:fill="auto"/>
            <w:noWrap/>
            <w:vAlign w:val="bottom"/>
          </w:tcPr>
          <w:p w14:paraId="35C3C85B" w14:textId="00A0DF47"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92 - 2105</w:t>
            </w:r>
          </w:p>
        </w:tc>
        <w:tc>
          <w:tcPr>
            <w:tcW w:w="1365" w:type="dxa"/>
            <w:vAlign w:val="bottom"/>
          </w:tcPr>
          <w:p w14:paraId="32EA201A" w14:textId="36A2460A"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5.04 - 14</w:t>
            </w:r>
            <w:r>
              <w:rPr>
                <w:rFonts w:eastAsia="Times New Roman"/>
              </w:rPr>
              <w:t>4</w:t>
            </w:r>
          </w:p>
        </w:tc>
        <w:tc>
          <w:tcPr>
            <w:tcW w:w="1365" w:type="dxa"/>
            <w:vAlign w:val="bottom"/>
          </w:tcPr>
          <w:p w14:paraId="5ADE6581" w14:textId="0A65BDA9"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5.04 - 14</w:t>
            </w:r>
            <w:r>
              <w:rPr>
                <w:rFonts w:eastAsia="Times New Roman"/>
              </w:rPr>
              <w:t>4</w:t>
            </w:r>
          </w:p>
        </w:tc>
        <w:tc>
          <w:tcPr>
            <w:tcW w:w="1365" w:type="dxa"/>
            <w:shd w:val="clear" w:color="auto" w:fill="auto"/>
            <w:noWrap/>
            <w:vAlign w:val="bottom"/>
          </w:tcPr>
          <w:p w14:paraId="20E8DA76" w14:textId="7C29BB08"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92 - 2105</w:t>
            </w:r>
          </w:p>
        </w:tc>
        <w:tc>
          <w:tcPr>
            <w:tcW w:w="1365" w:type="dxa"/>
            <w:shd w:val="clear" w:color="auto" w:fill="auto"/>
            <w:noWrap/>
            <w:vAlign w:val="bottom"/>
          </w:tcPr>
          <w:p w14:paraId="2011971E" w14:textId="67F91C69"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2.71 - 78.</w:t>
            </w:r>
            <w:r>
              <w:rPr>
                <w:rFonts w:eastAsia="Times New Roman"/>
              </w:rPr>
              <w:t>4</w:t>
            </w:r>
          </w:p>
        </w:tc>
        <w:tc>
          <w:tcPr>
            <w:tcW w:w="1365" w:type="dxa"/>
            <w:shd w:val="clear" w:color="auto" w:fill="auto"/>
            <w:noWrap/>
            <w:vAlign w:val="bottom"/>
          </w:tcPr>
          <w:p w14:paraId="5DDF20DB" w14:textId="5AC3E7BF"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2.71 - 78.</w:t>
            </w:r>
            <w:r>
              <w:rPr>
                <w:rFonts w:eastAsia="Times New Roman"/>
              </w:rPr>
              <w:t>4</w:t>
            </w:r>
          </w:p>
        </w:tc>
      </w:tr>
      <w:tr w:rsidR="00EF1FE0" w:rsidRPr="00AC04D4" w14:paraId="5A548828" w14:textId="77777777" w:rsidTr="0038402F">
        <w:trPr>
          <w:trHeight w:val="300"/>
          <w:jc w:val="center"/>
        </w:trPr>
        <w:tc>
          <w:tcPr>
            <w:tcW w:w="1170" w:type="dxa"/>
            <w:shd w:val="clear" w:color="auto" w:fill="auto"/>
            <w:noWrap/>
            <w:vAlign w:val="center"/>
            <w:hideMark/>
          </w:tcPr>
          <w:p w14:paraId="10F978D3"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17b</w:t>
            </w:r>
          </w:p>
        </w:tc>
        <w:tc>
          <w:tcPr>
            <w:tcW w:w="1365" w:type="dxa"/>
            <w:vAlign w:val="bottom"/>
          </w:tcPr>
          <w:p w14:paraId="3169BEF2" w14:textId="3D267409"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1130</w:t>
            </w:r>
            <w:r>
              <w:rPr>
                <w:sz w:val="20"/>
                <w:szCs w:val="20"/>
              </w:rPr>
              <w:t xml:space="preserve"> – 1640</w:t>
            </w:r>
          </w:p>
        </w:tc>
        <w:tc>
          <w:tcPr>
            <w:tcW w:w="1365" w:type="dxa"/>
            <w:shd w:val="clear" w:color="auto" w:fill="auto"/>
            <w:noWrap/>
            <w:vAlign w:val="bottom"/>
          </w:tcPr>
          <w:p w14:paraId="4D9CF332" w14:textId="289E710A"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79 - 2022</w:t>
            </w:r>
          </w:p>
        </w:tc>
        <w:tc>
          <w:tcPr>
            <w:tcW w:w="1365" w:type="dxa"/>
            <w:vAlign w:val="bottom"/>
          </w:tcPr>
          <w:p w14:paraId="192A9604" w14:textId="616360A0"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4.4</w:t>
            </w:r>
            <w:r>
              <w:rPr>
                <w:rFonts w:eastAsia="Times New Roman"/>
              </w:rPr>
              <w:t>3</w:t>
            </w:r>
            <w:r w:rsidRPr="009E1232">
              <w:rPr>
                <w:rFonts w:eastAsia="Times New Roman"/>
              </w:rPr>
              <w:t xml:space="preserve"> - 113</w:t>
            </w:r>
          </w:p>
        </w:tc>
        <w:tc>
          <w:tcPr>
            <w:tcW w:w="1365" w:type="dxa"/>
            <w:vAlign w:val="bottom"/>
          </w:tcPr>
          <w:p w14:paraId="11C9CA8F" w14:textId="3C7ECBB8"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4.4</w:t>
            </w:r>
            <w:r>
              <w:rPr>
                <w:rFonts w:eastAsia="Times New Roman"/>
              </w:rPr>
              <w:t>3</w:t>
            </w:r>
            <w:r w:rsidRPr="009E1232">
              <w:rPr>
                <w:rFonts w:eastAsia="Times New Roman"/>
              </w:rPr>
              <w:t xml:space="preserve"> - 113</w:t>
            </w:r>
          </w:p>
        </w:tc>
        <w:tc>
          <w:tcPr>
            <w:tcW w:w="1365" w:type="dxa"/>
            <w:shd w:val="clear" w:color="auto" w:fill="auto"/>
            <w:noWrap/>
            <w:vAlign w:val="bottom"/>
          </w:tcPr>
          <w:p w14:paraId="056C7EC9" w14:textId="675A1367"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79 - 2022</w:t>
            </w:r>
          </w:p>
        </w:tc>
        <w:tc>
          <w:tcPr>
            <w:tcW w:w="1365" w:type="dxa"/>
            <w:shd w:val="clear" w:color="auto" w:fill="auto"/>
            <w:noWrap/>
            <w:vAlign w:val="bottom"/>
          </w:tcPr>
          <w:p w14:paraId="2E48864A" w14:textId="05A75427"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2.67 - 56.3</w:t>
            </w:r>
          </w:p>
        </w:tc>
        <w:tc>
          <w:tcPr>
            <w:tcW w:w="1365" w:type="dxa"/>
            <w:shd w:val="clear" w:color="auto" w:fill="auto"/>
            <w:noWrap/>
            <w:vAlign w:val="bottom"/>
          </w:tcPr>
          <w:p w14:paraId="2F54913C" w14:textId="7F5407B3"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2.67 - 56.3</w:t>
            </w:r>
          </w:p>
        </w:tc>
      </w:tr>
      <w:tr w:rsidR="00EF1FE0" w:rsidRPr="00AC04D4" w14:paraId="5FD4E76F" w14:textId="77777777" w:rsidTr="0038402F">
        <w:trPr>
          <w:trHeight w:val="300"/>
          <w:jc w:val="center"/>
        </w:trPr>
        <w:tc>
          <w:tcPr>
            <w:tcW w:w="1170" w:type="dxa"/>
            <w:shd w:val="clear" w:color="auto" w:fill="auto"/>
            <w:noWrap/>
            <w:vAlign w:val="center"/>
            <w:hideMark/>
          </w:tcPr>
          <w:p w14:paraId="77F84CCE"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18a</w:t>
            </w:r>
          </w:p>
        </w:tc>
        <w:tc>
          <w:tcPr>
            <w:tcW w:w="1365" w:type="dxa"/>
            <w:vAlign w:val="bottom"/>
          </w:tcPr>
          <w:p w14:paraId="2840296E" w14:textId="015972BA"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933</w:t>
            </w:r>
            <w:r>
              <w:rPr>
                <w:sz w:val="20"/>
                <w:szCs w:val="20"/>
              </w:rPr>
              <w:t xml:space="preserve"> – 1380</w:t>
            </w:r>
          </w:p>
        </w:tc>
        <w:tc>
          <w:tcPr>
            <w:tcW w:w="1365" w:type="dxa"/>
            <w:shd w:val="clear" w:color="auto" w:fill="auto"/>
            <w:noWrap/>
            <w:vAlign w:val="bottom"/>
          </w:tcPr>
          <w:p w14:paraId="0BA778B8" w14:textId="55B84C52"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236 - 2598</w:t>
            </w:r>
          </w:p>
        </w:tc>
        <w:tc>
          <w:tcPr>
            <w:tcW w:w="1365" w:type="dxa"/>
            <w:vAlign w:val="bottom"/>
          </w:tcPr>
          <w:p w14:paraId="32CEE451" w14:textId="1A54CE0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6.1</w:t>
            </w:r>
            <w:r>
              <w:rPr>
                <w:rFonts w:eastAsia="Times New Roman"/>
              </w:rPr>
              <w:t>4</w:t>
            </w:r>
            <w:r w:rsidRPr="009E1232">
              <w:rPr>
                <w:rFonts w:eastAsia="Times New Roman"/>
              </w:rPr>
              <w:t xml:space="preserve"> - 199</w:t>
            </w:r>
          </w:p>
        </w:tc>
        <w:tc>
          <w:tcPr>
            <w:tcW w:w="1365" w:type="dxa"/>
            <w:vAlign w:val="bottom"/>
          </w:tcPr>
          <w:p w14:paraId="4619B71D" w14:textId="42703C5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6.1</w:t>
            </w:r>
            <w:r>
              <w:rPr>
                <w:rFonts w:eastAsia="Times New Roman"/>
              </w:rPr>
              <w:t>4</w:t>
            </w:r>
            <w:r w:rsidRPr="009E1232">
              <w:rPr>
                <w:rFonts w:eastAsia="Times New Roman"/>
              </w:rPr>
              <w:t xml:space="preserve"> - 199</w:t>
            </w:r>
          </w:p>
        </w:tc>
        <w:tc>
          <w:tcPr>
            <w:tcW w:w="1365" w:type="dxa"/>
            <w:shd w:val="clear" w:color="auto" w:fill="auto"/>
            <w:noWrap/>
            <w:vAlign w:val="bottom"/>
          </w:tcPr>
          <w:p w14:paraId="6392BC82" w14:textId="66C74A4A"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236 - 2598</w:t>
            </w:r>
          </w:p>
        </w:tc>
        <w:tc>
          <w:tcPr>
            <w:tcW w:w="1365" w:type="dxa"/>
            <w:shd w:val="clear" w:color="auto" w:fill="auto"/>
            <w:noWrap/>
            <w:vAlign w:val="bottom"/>
          </w:tcPr>
          <w:p w14:paraId="0F56B36D" w14:textId="0679E8AE"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3.2</w:t>
            </w:r>
            <w:r>
              <w:rPr>
                <w:rFonts w:eastAsia="Times New Roman"/>
              </w:rPr>
              <w:t>7</w:t>
            </w:r>
            <w:r w:rsidRPr="009E1232">
              <w:rPr>
                <w:rFonts w:eastAsia="Times New Roman"/>
              </w:rPr>
              <w:t xml:space="preserve"> - 117</w:t>
            </w:r>
          </w:p>
        </w:tc>
        <w:tc>
          <w:tcPr>
            <w:tcW w:w="1365" w:type="dxa"/>
            <w:shd w:val="clear" w:color="auto" w:fill="auto"/>
            <w:noWrap/>
            <w:vAlign w:val="bottom"/>
          </w:tcPr>
          <w:p w14:paraId="0C2E1B2B" w14:textId="0DE00EFD"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3.2</w:t>
            </w:r>
            <w:r>
              <w:rPr>
                <w:rFonts w:eastAsia="Times New Roman"/>
              </w:rPr>
              <w:t>7</w:t>
            </w:r>
            <w:r w:rsidRPr="009E1232">
              <w:rPr>
                <w:rFonts w:eastAsia="Times New Roman"/>
              </w:rPr>
              <w:t xml:space="preserve"> - 117</w:t>
            </w:r>
          </w:p>
        </w:tc>
      </w:tr>
      <w:tr w:rsidR="00EF1FE0" w:rsidRPr="00AC04D4" w14:paraId="2F4AAC51" w14:textId="77777777" w:rsidTr="0038402F">
        <w:trPr>
          <w:trHeight w:val="300"/>
          <w:jc w:val="center"/>
        </w:trPr>
        <w:tc>
          <w:tcPr>
            <w:tcW w:w="1170" w:type="dxa"/>
            <w:shd w:val="clear" w:color="auto" w:fill="auto"/>
            <w:noWrap/>
            <w:vAlign w:val="center"/>
            <w:hideMark/>
          </w:tcPr>
          <w:p w14:paraId="05BF6A9D"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18b</w:t>
            </w:r>
          </w:p>
        </w:tc>
        <w:tc>
          <w:tcPr>
            <w:tcW w:w="1365" w:type="dxa"/>
            <w:vAlign w:val="bottom"/>
          </w:tcPr>
          <w:p w14:paraId="70382A02" w14:textId="1CFBF6E7"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865</w:t>
            </w:r>
            <w:r>
              <w:rPr>
                <w:sz w:val="20"/>
                <w:szCs w:val="20"/>
              </w:rPr>
              <w:t xml:space="preserve"> – 1410</w:t>
            </w:r>
          </w:p>
        </w:tc>
        <w:tc>
          <w:tcPr>
            <w:tcW w:w="1365" w:type="dxa"/>
            <w:shd w:val="clear" w:color="auto" w:fill="auto"/>
            <w:noWrap/>
            <w:vAlign w:val="bottom"/>
          </w:tcPr>
          <w:p w14:paraId="1B69C1FC" w14:textId="67ABC717"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173 - 3065</w:t>
            </w:r>
          </w:p>
        </w:tc>
        <w:tc>
          <w:tcPr>
            <w:tcW w:w="1365" w:type="dxa"/>
            <w:vAlign w:val="bottom"/>
          </w:tcPr>
          <w:p w14:paraId="434395D2" w14:textId="4401ACA0"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10.0 - 19</w:t>
            </w:r>
            <w:r>
              <w:rPr>
                <w:rFonts w:eastAsia="Times New Roman"/>
              </w:rPr>
              <w:t>4</w:t>
            </w:r>
          </w:p>
        </w:tc>
        <w:tc>
          <w:tcPr>
            <w:tcW w:w="1365" w:type="dxa"/>
            <w:vAlign w:val="bottom"/>
          </w:tcPr>
          <w:p w14:paraId="12D778C0" w14:textId="0F4845DA"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10.0 - 19</w:t>
            </w:r>
            <w:r>
              <w:rPr>
                <w:rFonts w:eastAsia="Times New Roman"/>
              </w:rPr>
              <w:t>4</w:t>
            </w:r>
          </w:p>
        </w:tc>
        <w:tc>
          <w:tcPr>
            <w:tcW w:w="1365" w:type="dxa"/>
            <w:shd w:val="clear" w:color="auto" w:fill="auto"/>
            <w:noWrap/>
            <w:vAlign w:val="bottom"/>
          </w:tcPr>
          <w:p w14:paraId="6F4020F5" w14:textId="62AC79DC"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173 - 3065</w:t>
            </w:r>
          </w:p>
        </w:tc>
        <w:tc>
          <w:tcPr>
            <w:tcW w:w="1365" w:type="dxa"/>
            <w:shd w:val="clear" w:color="auto" w:fill="auto"/>
            <w:noWrap/>
            <w:vAlign w:val="bottom"/>
          </w:tcPr>
          <w:p w14:paraId="0A3D5496" w14:textId="0DCBD992"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5.09 - 99.</w:t>
            </w:r>
            <w:r>
              <w:rPr>
                <w:rFonts w:eastAsia="Times New Roman"/>
              </w:rPr>
              <w:t>7</w:t>
            </w:r>
          </w:p>
        </w:tc>
        <w:tc>
          <w:tcPr>
            <w:tcW w:w="1365" w:type="dxa"/>
            <w:shd w:val="clear" w:color="auto" w:fill="auto"/>
            <w:noWrap/>
            <w:vAlign w:val="bottom"/>
          </w:tcPr>
          <w:p w14:paraId="6DE2C273" w14:textId="6066780D"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5.09 - 99.</w:t>
            </w:r>
            <w:r>
              <w:rPr>
                <w:rFonts w:eastAsia="Times New Roman"/>
              </w:rPr>
              <w:t>7</w:t>
            </w:r>
          </w:p>
        </w:tc>
      </w:tr>
      <w:tr w:rsidR="00EF1FE0" w:rsidRPr="00AC04D4" w14:paraId="2E2598B5" w14:textId="77777777" w:rsidTr="0038402F">
        <w:trPr>
          <w:trHeight w:val="300"/>
          <w:jc w:val="center"/>
        </w:trPr>
        <w:tc>
          <w:tcPr>
            <w:tcW w:w="1170" w:type="dxa"/>
            <w:shd w:val="clear" w:color="auto" w:fill="auto"/>
            <w:noWrap/>
            <w:vAlign w:val="bottom"/>
          </w:tcPr>
          <w:p w14:paraId="5EC160B0" w14:textId="77777777" w:rsidR="00EF1FE0" w:rsidRPr="00376BA7" w:rsidRDefault="00EF1FE0" w:rsidP="00EF1FE0">
            <w:pPr>
              <w:spacing w:after="0" w:line="240" w:lineRule="auto"/>
              <w:rPr>
                <w:rFonts w:asciiTheme="minorHAnsi" w:hAnsiTheme="minorHAnsi"/>
                <w:sz w:val="20"/>
                <w:szCs w:val="20"/>
              </w:rPr>
            </w:pPr>
            <w:r>
              <w:rPr>
                <w:rFonts w:asciiTheme="minorHAnsi" w:hAnsiTheme="minorHAnsi"/>
                <w:sz w:val="20"/>
                <w:szCs w:val="20"/>
              </w:rPr>
              <w:t>HUC 19</w:t>
            </w:r>
            <w:r w:rsidRPr="00376BA7">
              <w:rPr>
                <w:rFonts w:asciiTheme="minorHAnsi" w:hAnsiTheme="minorHAnsi"/>
                <w:sz w:val="20"/>
                <w:szCs w:val="20"/>
              </w:rPr>
              <w:t>a</w:t>
            </w:r>
          </w:p>
        </w:tc>
        <w:tc>
          <w:tcPr>
            <w:tcW w:w="1365" w:type="dxa"/>
            <w:vAlign w:val="bottom"/>
          </w:tcPr>
          <w:p w14:paraId="14AA06F6" w14:textId="1546A85B"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1320</w:t>
            </w:r>
            <w:r>
              <w:rPr>
                <w:sz w:val="20"/>
                <w:szCs w:val="20"/>
              </w:rPr>
              <w:t xml:space="preserve"> – 1890</w:t>
            </w:r>
          </w:p>
        </w:tc>
        <w:tc>
          <w:tcPr>
            <w:tcW w:w="1365" w:type="dxa"/>
            <w:shd w:val="clear" w:color="auto" w:fill="auto"/>
            <w:noWrap/>
            <w:vAlign w:val="bottom"/>
          </w:tcPr>
          <w:p w14:paraId="3BA721CB" w14:textId="56186589"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342 - 2129</w:t>
            </w:r>
          </w:p>
        </w:tc>
        <w:tc>
          <w:tcPr>
            <w:tcW w:w="1365" w:type="dxa"/>
            <w:vAlign w:val="bottom"/>
          </w:tcPr>
          <w:p w14:paraId="15C84B21" w14:textId="00FC184F"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16.</w:t>
            </w:r>
            <w:r>
              <w:rPr>
                <w:rFonts w:eastAsia="Times New Roman"/>
              </w:rPr>
              <w:t>5</w:t>
            </w:r>
            <w:r w:rsidRPr="009E1232">
              <w:rPr>
                <w:rFonts w:eastAsia="Times New Roman"/>
              </w:rPr>
              <w:t xml:space="preserve"> - 119</w:t>
            </w:r>
          </w:p>
        </w:tc>
        <w:tc>
          <w:tcPr>
            <w:tcW w:w="1365" w:type="dxa"/>
            <w:vAlign w:val="bottom"/>
          </w:tcPr>
          <w:p w14:paraId="3FF6F76C" w14:textId="623D3283"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16.</w:t>
            </w:r>
            <w:r>
              <w:rPr>
                <w:rFonts w:eastAsia="Times New Roman"/>
              </w:rPr>
              <w:t>5</w:t>
            </w:r>
            <w:r w:rsidRPr="009E1232">
              <w:rPr>
                <w:rFonts w:eastAsia="Times New Roman"/>
              </w:rPr>
              <w:t xml:space="preserve"> - 119</w:t>
            </w:r>
          </w:p>
        </w:tc>
        <w:tc>
          <w:tcPr>
            <w:tcW w:w="1365" w:type="dxa"/>
            <w:shd w:val="clear" w:color="auto" w:fill="auto"/>
            <w:noWrap/>
            <w:vAlign w:val="bottom"/>
          </w:tcPr>
          <w:p w14:paraId="007EBA30" w14:textId="60C7C50C"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342 - 2129</w:t>
            </w:r>
          </w:p>
        </w:tc>
        <w:tc>
          <w:tcPr>
            <w:tcW w:w="1365" w:type="dxa"/>
            <w:shd w:val="clear" w:color="auto" w:fill="auto"/>
            <w:noWrap/>
            <w:vAlign w:val="bottom"/>
          </w:tcPr>
          <w:p w14:paraId="18B96FA6" w14:textId="6ADF5385"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7.8</w:t>
            </w:r>
            <w:r>
              <w:rPr>
                <w:rFonts w:eastAsia="Times New Roman"/>
              </w:rPr>
              <w:t>7</w:t>
            </w:r>
            <w:r w:rsidRPr="009E1232">
              <w:rPr>
                <w:rFonts w:eastAsia="Times New Roman"/>
              </w:rPr>
              <w:t xml:space="preserve"> - 61.</w:t>
            </w:r>
            <w:r>
              <w:rPr>
                <w:rFonts w:eastAsia="Times New Roman"/>
              </w:rPr>
              <w:t>1</w:t>
            </w:r>
          </w:p>
        </w:tc>
        <w:tc>
          <w:tcPr>
            <w:tcW w:w="1365" w:type="dxa"/>
            <w:shd w:val="clear" w:color="auto" w:fill="auto"/>
            <w:noWrap/>
            <w:vAlign w:val="bottom"/>
          </w:tcPr>
          <w:p w14:paraId="1CFCED3A" w14:textId="14940051"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7.8</w:t>
            </w:r>
            <w:r>
              <w:rPr>
                <w:rFonts w:eastAsia="Times New Roman"/>
              </w:rPr>
              <w:t>7</w:t>
            </w:r>
            <w:r w:rsidRPr="009E1232">
              <w:rPr>
                <w:rFonts w:eastAsia="Times New Roman"/>
              </w:rPr>
              <w:t xml:space="preserve"> - 61.</w:t>
            </w:r>
            <w:r>
              <w:rPr>
                <w:rFonts w:eastAsia="Times New Roman"/>
              </w:rPr>
              <w:t>1</w:t>
            </w:r>
          </w:p>
        </w:tc>
      </w:tr>
      <w:tr w:rsidR="00EF1FE0" w:rsidRPr="00AC04D4" w14:paraId="52F760B6" w14:textId="77777777" w:rsidTr="0038402F">
        <w:trPr>
          <w:trHeight w:val="300"/>
          <w:jc w:val="center"/>
        </w:trPr>
        <w:tc>
          <w:tcPr>
            <w:tcW w:w="1170" w:type="dxa"/>
            <w:shd w:val="clear" w:color="auto" w:fill="auto"/>
            <w:noWrap/>
            <w:vAlign w:val="bottom"/>
          </w:tcPr>
          <w:p w14:paraId="736036A6" w14:textId="77777777" w:rsidR="00EF1FE0" w:rsidRPr="00376BA7" w:rsidRDefault="00EF1FE0" w:rsidP="00EF1FE0">
            <w:pPr>
              <w:spacing w:after="0" w:line="240" w:lineRule="auto"/>
              <w:rPr>
                <w:rFonts w:asciiTheme="minorHAnsi" w:hAnsiTheme="minorHAnsi"/>
                <w:sz w:val="20"/>
                <w:szCs w:val="20"/>
              </w:rPr>
            </w:pPr>
            <w:r>
              <w:rPr>
                <w:rFonts w:asciiTheme="minorHAnsi" w:hAnsiTheme="minorHAnsi"/>
                <w:sz w:val="20"/>
                <w:szCs w:val="20"/>
              </w:rPr>
              <w:t>HUC 19</w:t>
            </w:r>
            <w:r w:rsidRPr="00376BA7">
              <w:rPr>
                <w:rFonts w:asciiTheme="minorHAnsi" w:hAnsiTheme="minorHAnsi"/>
                <w:sz w:val="20"/>
                <w:szCs w:val="20"/>
              </w:rPr>
              <w:t>b</w:t>
            </w:r>
          </w:p>
        </w:tc>
        <w:tc>
          <w:tcPr>
            <w:tcW w:w="1365" w:type="dxa"/>
            <w:vAlign w:val="bottom"/>
          </w:tcPr>
          <w:p w14:paraId="1E579CC5" w14:textId="610E1B64"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528</w:t>
            </w:r>
            <w:r>
              <w:rPr>
                <w:sz w:val="20"/>
                <w:szCs w:val="20"/>
              </w:rPr>
              <w:t xml:space="preserve"> – 596</w:t>
            </w:r>
          </w:p>
        </w:tc>
        <w:tc>
          <w:tcPr>
            <w:tcW w:w="1365" w:type="dxa"/>
            <w:shd w:val="clear" w:color="auto" w:fill="auto"/>
            <w:noWrap/>
            <w:vAlign w:val="bottom"/>
          </w:tcPr>
          <w:p w14:paraId="4D1D6D29" w14:textId="0CDCE597"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445 - 2225</w:t>
            </w:r>
          </w:p>
        </w:tc>
        <w:tc>
          <w:tcPr>
            <w:tcW w:w="1365" w:type="dxa"/>
            <w:vAlign w:val="bottom"/>
          </w:tcPr>
          <w:p w14:paraId="7CF1A0DF" w14:textId="1160943F"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16.</w:t>
            </w:r>
            <w:r>
              <w:rPr>
                <w:rFonts w:eastAsia="Times New Roman"/>
              </w:rPr>
              <w:t>5</w:t>
            </w:r>
            <w:r w:rsidRPr="009E1232">
              <w:rPr>
                <w:rFonts w:eastAsia="Times New Roman"/>
              </w:rPr>
              <w:t xml:space="preserve"> - 1</w:t>
            </w:r>
            <w:r>
              <w:rPr>
                <w:rFonts w:eastAsia="Times New Roman"/>
              </w:rPr>
              <w:t>40</w:t>
            </w:r>
          </w:p>
        </w:tc>
        <w:tc>
          <w:tcPr>
            <w:tcW w:w="1365" w:type="dxa"/>
            <w:vAlign w:val="bottom"/>
          </w:tcPr>
          <w:p w14:paraId="5CB58931" w14:textId="4123E5D1"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16.</w:t>
            </w:r>
            <w:r>
              <w:rPr>
                <w:rFonts w:eastAsia="Times New Roman"/>
              </w:rPr>
              <w:t>5</w:t>
            </w:r>
            <w:r w:rsidRPr="009E1232">
              <w:rPr>
                <w:rFonts w:eastAsia="Times New Roman"/>
              </w:rPr>
              <w:t xml:space="preserve"> - 1</w:t>
            </w:r>
            <w:r>
              <w:rPr>
                <w:rFonts w:eastAsia="Times New Roman"/>
              </w:rPr>
              <w:t>40</w:t>
            </w:r>
          </w:p>
        </w:tc>
        <w:tc>
          <w:tcPr>
            <w:tcW w:w="1365" w:type="dxa"/>
            <w:shd w:val="clear" w:color="auto" w:fill="auto"/>
            <w:noWrap/>
            <w:vAlign w:val="bottom"/>
          </w:tcPr>
          <w:p w14:paraId="3B5CF225" w14:textId="19344DDB"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445 - 2225</w:t>
            </w:r>
          </w:p>
        </w:tc>
        <w:tc>
          <w:tcPr>
            <w:tcW w:w="1365" w:type="dxa"/>
            <w:shd w:val="clear" w:color="auto" w:fill="auto"/>
            <w:noWrap/>
            <w:vAlign w:val="bottom"/>
          </w:tcPr>
          <w:p w14:paraId="77C24B02" w14:textId="069B969D"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7.90 - 78.</w:t>
            </w:r>
            <w:r>
              <w:rPr>
                <w:rFonts w:eastAsia="Times New Roman"/>
              </w:rPr>
              <w:t>1</w:t>
            </w:r>
          </w:p>
        </w:tc>
        <w:tc>
          <w:tcPr>
            <w:tcW w:w="1365" w:type="dxa"/>
            <w:shd w:val="clear" w:color="auto" w:fill="auto"/>
            <w:noWrap/>
            <w:vAlign w:val="bottom"/>
          </w:tcPr>
          <w:p w14:paraId="73C47632" w14:textId="51E5D31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7.90 - 78.</w:t>
            </w:r>
            <w:r>
              <w:rPr>
                <w:rFonts w:eastAsia="Times New Roman"/>
              </w:rPr>
              <w:t>1</w:t>
            </w:r>
          </w:p>
        </w:tc>
      </w:tr>
      <w:tr w:rsidR="00EF1FE0" w:rsidRPr="00AC04D4" w14:paraId="1533F30A" w14:textId="77777777" w:rsidTr="0038402F">
        <w:trPr>
          <w:trHeight w:val="300"/>
          <w:jc w:val="center"/>
        </w:trPr>
        <w:tc>
          <w:tcPr>
            <w:tcW w:w="1170" w:type="dxa"/>
            <w:shd w:val="clear" w:color="auto" w:fill="auto"/>
            <w:noWrap/>
            <w:vAlign w:val="center"/>
            <w:hideMark/>
          </w:tcPr>
          <w:p w14:paraId="77460C64"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20a</w:t>
            </w:r>
          </w:p>
        </w:tc>
        <w:tc>
          <w:tcPr>
            <w:tcW w:w="1365" w:type="dxa"/>
            <w:vAlign w:val="bottom"/>
          </w:tcPr>
          <w:p w14:paraId="6795DB7C" w14:textId="0EF0D5FE"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435</w:t>
            </w:r>
            <w:r>
              <w:rPr>
                <w:sz w:val="20"/>
                <w:szCs w:val="20"/>
              </w:rPr>
              <w:t xml:space="preserve"> – 433</w:t>
            </w:r>
          </w:p>
        </w:tc>
        <w:tc>
          <w:tcPr>
            <w:tcW w:w="1365" w:type="dxa"/>
            <w:shd w:val="clear" w:color="auto" w:fill="auto"/>
            <w:noWrap/>
            <w:vAlign w:val="bottom"/>
          </w:tcPr>
          <w:p w14:paraId="55565635" w14:textId="78DF7C48"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162 - 1490</w:t>
            </w:r>
          </w:p>
        </w:tc>
        <w:tc>
          <w:tcPr>
            <w:tcW w:w="1365" w:type="dxa"/>
            <w:vAlign w:val="bottom"/>
          </w:tcPr>
          <w:p w14:paraId="6C360F16" w14:textId="30AFC41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68.</w:t>
            </w:r>
            <w:r>
              <w:rPr>
                <w:rFonts w:eastAsia="Times New Roman"/>
              </w:rPr>
              <w:t>1</w:t>
            </w:r>
            <w:r w:rsidRPr="009E1232">
              <w:rPr>
                <w:rFonts w:eastAsia="Times New Roman"/>
              </w:rPr>
              <w:t xml:space="preserve"> - 21</w:t>
            </w:r>
            <w:r>
              <w:rPr>
                <w:rFonts w:eastAsia="Times New Roman"/>
              </w:rPr>
              <w:t>8</w:t>
            </w:r>
          </w:p>
        </w:tc>
        <w:tc>
          <w:tcPr>
            <w:tcW w:w="1365" w:type="dxa"/>
            <w:vAlign w:val="bottom"/>
          </w:tcPr>
          <w:p w14:paraId="70EDA50B" w14:textId="6201F8B9"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68.</w:t>
            </w:r>
            <w:r>
              <w:rPr>
                <w:rFonts w:eastAsia="Times New Roman"/>
              </w:rPr>
              <w:t>1</w:t>
            </w:r>
            <w:r w:rsidRPr="009E1232">
              <w:rPr>
                <w:rFonts w:eastAsia="Times New Roman"/>
              </w:rPr>
              <w:t xml:space="preserve"> - 21</w:t>
            </w:r>
            <w:r>
              <w:rPr>
                <w:rFonts w:eastAsia="Times New Roman"/>
              </w:rPr>
              <w:t>8</w:t>
            </w:r>
          </w:p>
        </w:tc>
        <w:tc>
          <w:tcPr>
            <w:tcW w:w="1365" w:type="dxa"/>
            <w:shd w:val="clear" w:color="auto" w:fill="auto"/>
            <w:noWrap/>
            <w:vAlign w:val="bottom"/>
          </w:tcPr>
          <w:p w14:paraId="67E1801E" w14:textId="00AFB9A9"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162 - 1490</w:t>
            </w:r>
          </w:p>
        </w:tc>
        <w:tc>
          <w:tcPr>
            <w:tcW w:w="1365" w:type="dxa"/>
            <w:shd w:val="clear" w:color="auto" w:fill="auto"/>
            <w:noWrap/>
            <w:vAlign w:val="bottom"/>
          </w:tcPr>
          <w:p w14:paraId="50FCF91B" w14:textId="707243CF"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48.</w:t>
            </w:r>
            <w:r>
              <w:rPr>
                <w:rFonts w:eastAsia="Times New Roman"/>
              </w:rPr>
              <w:t>4</w:t>
            </w:r>
            <w:r w:rsidRPr="009E1232">
              <w:rPr>
                <w:rFonts w:eastAsia="Times New Roman"/>
              </w:rPr>
              <w:t xml:space="preserve"> - 21</w:t>
            </w:r>
            <w:r>
              <w:rPr>
                <w:rFonts w:eastAsia="Times New Roman"/>
              </w:rPr>
              <w:t>9</w:t>
            </w:r>
          </w:p>
        </w:tc>
        <w:tc>
          <w:tcPr>
            <w:tcW w:w="1365" w:type="dxa"/>
            <w:shd w:val="clear" w:color="auto" w:fill="auto"/>
            <w:noWrap/>
            <w:vAlign w:val="bottom"/>
          </w:tcPr>
          <w:p w14:paraId="13ED6477" w14:textId="6AA05DF9"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48.</w:t>
            </w:r>
            <w:r>
              <w:rPr>
                <w:rFonts w:eastAsia="Times New Roman"/>
              </w:rPr>
              <w:t>4</w:t>
            </w:r>
            <w:r w:rsidRPr="009E1232">
              <w:rPr>
                <w:rFonts w:eastAsia="Times New Roman"/>
              </w:rPr>
              <w:t xml:space="preserve"> - 21</w:t>
            </w:r>
            <w:r>
              <w:rPr>
                <w:rFonts w:eastAsia="Times New Roman"/>
              </w:rPr>
              <w:t>9</w:t>
            </w:r>
          </w:p>
        </w:tc>
      </w:tr>
      <w:tr w:rsidR="00EF1FE0" w:rsidRPr="00AC04D4" w14:paraId="5E4D7D2B" w14:textId="77777777" w:rsidTr="0038402F">
        <w:trPr>
          <w:trHeight w:val="300"/>
          <w:jc w:val="center"/>
        </w:trPr>
        <w:tc>
          <w:tcPr>
            <w:tcW w:w="1170" w:type="dxa"/>
            <w:shd w:val="clear" w:color="auto" w:fill="auto"/>
            <w:noWrap/>
            <w:vAlign w:val="center"/>
            <w:hideMark/>
          </w:tcPr>
          <w:p w14:paraId="04FF76E4"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20b</w:t>
            </w:r>
          </w:p>
        </w:tc>
        <w:tc>
          <w:tcPr>
            <w:tcW w:w="1365" w:type="dxa"/>
            <w:vAlign w:val="bottom"/>
          </w:tcPr>
          <w:p w14:paraId="65023237" w14:textId="3A1D29C2"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661</w:t>
            </w:r>
            <w:r>
              <w:rPr>
                <w:sz w:val="20"/>
                <w:szCs w:val="20"/>
              </w:rPr>
              <w:t xml:space="preserve"> – 908</w:t>
            </w:r>
          </w:p>
        </w:tc>
        <w:tc>
          <w:tcPr>
            <w:tcW w:w="1365" w:type="dxa"/>
            <w:shd w:val="clear" w:color="auto" w:fill="auto"/>
            <w:noWrap/>
            <w:vAlign w:val="bottom"/>
          </w:tcPr>
          <w:p w14:paraId="5780BB67" w14:textId="254215EA"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130 - 2418</w:t>
            </w:r>
          </w:p>
        </w:tc>
        <w:tc>
          <w:tcPr>
            <w:tcW w:w="1365" w:type="dxa"/>
            <w:vAlign w:val="bottom"/>
          </w:tcPr>
          <w:p w14:paraId="00A24F90" w14:textId="734F8088"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14.1 - 225</w:t>
            </w:r>
          </w:p>
        </w:tc>
        <w:tc>
          <w:tcPr>
            <w:tcW w:w="1365" w:type="dxa"/>
            <w:vAlign w:val="bottom"/>
          </w:tcPr>
          <w:p w14:paraId="6DD3056D" w14:textId="4C02C908"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14.1 - 225</w:t>
            </w:r>
          </w:p>
        </w:tc>
        <w:tc>
          <w:tcPr>
            <w:tcW w:w="1365" w:type="dxa"/>
            <w:shd w:val="clear" w:color="auto" w:fill="auto"/>
            <w:noWrap/>
            <w:vAlign w:val="bottom"/>
          </w:tcPr>
          <w:p w14:paraId="538416B1" w14:textId="21E719D7"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130 - 2418</w:t>
            </w:r>
          </w:p>
        </w:tc>
        <w:tc>
          <w:tcPr>
            <w:tcW w:w="1365" w:type="dxa"/>
            <w:shd w:val="clear" w:color="auto" w:fill="auto"/>
            <w:noWrap/>
            <w:vAlign w:val="bottom"/>
          </w:tcPr>
          <w:p w14:paraId="0D675F7E" w14:textId="39D71018"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w:t>
            </w:r>
            <w:r>
              <w:rPr>
                <w:rFonts w:eastAsia="Times New Roman"/>
              </w:rPr>
              <w:t>1.0</w:t>
            </w:r>
            <w:r w:rsidRPr="009E1232">
              <w:rPr>
                <w:rFonts w:eastAsia="Times New Roman"/>
              </w:rPr>
              <w:t xml:space="preserve"> - 145</w:t>
            </w:r>
          </w:p>
        </w:tc>
        <w:tc>
          <w:tcPr>
            <w:tcW w:w="1365" w:type="dxa"/>
            <w:shd w:val="clear" w:color="auto" w:fill="auto"/>
            <w:noWrap/>
            <w:vAlign w:val="bottom"/>
          </w:tcPr>
          <w:p w14:paraId="51C71A6C" w14:textId="0A912B09"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1</w:t>
            </w:r>
            <w:r>
              <w:rPr>
                <w:rFonts w:eastAsia="Times New Roman"/>
              </w:rPr>
              <w:t>1.0</w:t>
            </w:r>
            <w:r w:rsidRPr="009E1232">
              <w:rPr>
                <w:rFonts w:eastAsia="Times New Roman"/>
              </w:rPr>
              <w:t xml:space="preserve"> - 145</w:t>
            </w:r>
          </w:p>
        </w:tc>
      </w:tr>
      <w:tr w:rsidR="00EF1FE0" w:rsidRPr="00AC04D4" w14:paraId="5D643595" w14:textId="77777777" w:rsidTr="0038402F">
        <w:trPr>
          <w:trHeight w:val="300"/>
          <w:jc w:val="center"/>
        </w:trPr>
        <w:tc>
          <w:tcPr>
            <w:tcW w:w="1170" w:type="dxa"/>
            <w:shd w:val="clear" w:color="auto" w:fill="auto"/>
            <w:noWrap/>
            <w:vAlign w:val="center"/>
            <w:hideMark/>
          </w:tcPr>
          <w:p w14:paraId="5DC7D5F4" w14:textId="77777777" w:rsidR="00EF1FE0" w:rsidRPr="00376BA7" w:rsidRDefault="00EF1FE0" w:rsidP="00EF1FE0">
            <w:pPr>
              <w:spacing w:after="0" w:line="240" w:lineRule="auto"/>
              <w:rPr>
                <w:rFonts w:asciiTheme="minorHAnsi" w:hAnsiTheme="minorHAnsi"/>
                <w:sz w:val="20"/>
                <w:szCs w:val="20"/>
              </w:rPr>
            </w:pPr>
            <w:r w:rsidRPr="00376BA7">
              <w:rPr>
                <w:rFonts w:asciiTheme="minorHAnsi" w:hAnsiTheme="minorHAnsi"/>
                <w:sz w:val="20"/>
                <w:szCs w:val="20"/>
              </w:rPr>
              <w:t>HUC 21</w:t>
            </w:r>
          </w:p>
        </w:tc>
        <w:tc>
          <w:tcPr>
            <w:tcW w:w="1365" w:type="dxa"/>
            <w:vAlign w:val="bottom"/>
          </w:tcPr>
          <w:p w14:paraId="496B021A" w14:textId="0CD8F148" w:rsidR="00EF1FE0" w:rsidRPr="00306296" w:rsidRDefault="00EF1FE0" w:rsidP="00EF1FE0">
            <w:pPr>
              <w:spacing w:after="0" w:line="240" w:lineRule="auto"/>
              <w:jc w:val="center"/>
              <w:rPr>
                <w:rFonts w:asciiTheme="minorHAnsi" w:eastAsia="Times New Roman" w:hAnsiTheme="minorHAnsi" w:cstheme="minorHAnsi"/>
                <w:sz w:val="20"/>
                <w:szCs w:val="20"/>
              </w:rPr>
            </w:pPr>
            <w:r w:rsidRPr="0038402F">
              <w:rPr>
                <w:sz w:val="20"/>
                <w:szCs w:val="20"/>
              </w:rPr>
              <w:t>1020</w:t>
            </w:r>
            <w:r>
              <w:rPr>
                <w:sz w:val="20"/>
                <w:szCs w:val="20"/>
              </w:rPr>
              <w:t xml:space="preserve"> – 1290</w:t>
            </w:r>
          </w:p>
        </w:tc>
        <w:tc>
          <w:tcPr>
            <w:tcW w:w="1365" w:type="dxa"/>
            <w:shd w:val="clear" w:color="auto" w:fill="auto"/>
            <w:noWrap/>
            <w:vAlign w:val="bottom"/>
          </w:tcPr>
          <w:p w14:paraId="5667CABB" w14:textId="7E2CA23A"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405 - 1907</w:t>
            </w:r>
          </w:p>
        </w:tc>
        <w:tc>
          <w:tcPr>
            <w:tcW w:w="1365" w:type="dxa"/>
            <w:vAlign w:val="bottom"/>
          </w:tcPr>
          <w:p w14:paraId="66D940A6" w14:textId="1158807C"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40.</w:t>
            </w:r>
            <w:r>
              <w:rPr>
                <w:rFonts w:eastAsia="Times New Roman"/>
              </w:rPr>
              <w:t>9</w:t>
            </w:r>
            <w:r w:rsidRPr="009E1232">
              <w:rPr>
                <w:rFonts w:eastAsia="Times New Roman"/>
              </w:rPr>
              <w:t xml:space="preserve"> - 331</w:t>
            </w:r>
          </w:p>
        </w:tc>
        <w:tc>
          <w:tcPr>
            <w:tcW w:w="1365" w:type="dxa"/>
            <w:vAlign w:val="bottom"/>
          </w:tcPr>
          <w:p w14:paraId="3791FC8B" w14:textId="0B45E0CE"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40.</w:t>
            </w:r>
            <w:r>
              <w:rPr>
                <w:rFonts w:eastAsia="Times New Roman"/>
              </w:rPr>
              <w:t>9</w:t>
            </w:r>
            <w:r w:rsidRPr="009E1232">
              <w:rPr>
                <w:rFonts w:eastAsia="Times New Roman"/>
              </w:rPr>
              <w:t xml:space="preserve"> - 331</w:t>
            </w:r>
          </w:p>
        </w:tc>
        <w:tc>
          <w:tcPr>
            <w:tcW w:w="1365" w:type="dxa"/>
            <w:shd w:val="clear" w:color="auto" w:fill="auto"/>
            <w:noWrap/>
            <w:vAlign w:val="bottom"/>
          </w:tcPr>
          <w:p w14:paraId="76922AF9" w14:textId="12CDE474"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405 - 1907</w:t>
            </w:r>
          </w:p>
        </w:tc>
        <w:tc>
          <w:tcPr>
            <w:tcW w:w="1365" w:type="dxa"/>
            <w:shd w:val="clear" w:color="auto" w:fill="auto"/>
            <w:noWrap/>
            <w:vAlign w:val="bottom"/>
          </w:tcPr>
          <w:p w14:paraId="6087816D" w14:textId="7FC1F0A8"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22.</w:t>
            </w:r>
            <w:r>
              <w:rPr>
                <w:rFonts w:eastAsia="Times New Roman"/>
              </w:rPr>
              <w:t>1</w:t>
            </w:r>
            <w:r w:rsidRPr="009E1232">
              <w:rPr>
                <w:rFonts w:eastAsia="Times New Roman"/>
              </w:rPr>
              <w:t xml:space="preserve"> - 170</w:t>
            </w:r>
          </w:p>
        </w:tc>
        <w:tc>
          <w:tcPr>
            <w:tcW w:w="1365" w:type="dxa"/>
            <w:shd w:val="clear" w:color="auto" w:fill="auto"/>
            <w:noWrap/>
            <w:vAlign w:val="bottom"/>
          </w:tcPr>
          <w:p w14:paraId="497D0CE3" w14:textId="4E3A57EA" w:rsidR="00EF1FE0" w:rsidRPr="0078044C" w:rsidRDefault="00EF1FE0" w:rsidP="00EF1FE0">
            <w:pPr>
              <w:spacing w:after="0" w:line="240" w:lineRule="auto"/>
              <w:jc w:val="center"/>
              <w:rPr>
                <w:rFonts w:eastAsia="Times New Roman" w:cs="Times New Roman"/>
                <w:sz w:val="20"/>
                <w:szCs w:val="20"/>
              </w:rPr>
            </w:pPr>
            <w:r w:rsidRPr="009E1232">
              <w:rPr>
                <w:rFonts w:eastAsia="Times New Roman"/>
              </w:rPr>
              <w:t>22.</w:t>
            </w:r>
            <w:r>
              <w:rPr>
                <w:rFonts w:eastAsia="Times New Roman"/>
              </w:rPr>
              <w:t>1</w:t>
            </w:r>
            <w:r w:rsidRPr="009E1232">
              <w:rPr>
                <w:rFonts w:eastAsia="Times New Roman"/>
              </w:rPr>
              <w:t xml:space="preserve"> - 170</w:t>
            </w:r>
          </w:p>
        </w:tc>
      </w:tr>
    </w:tbl>
    <w:p w14:paraId="5B031366" w14:textId="77777777" w:rsidR="00D05B61" w:rsidRDefault="00D05B61" w:rsidP="00E46A13">
      <w:pPr>
        <w:pStyle w:val="BE-Table"/>
      </w:pPr>
      <w:bookmarkStart w:id="64" w:name="_Ref32556915"/>
      <w:r>
        <w:br w:type="page"/>
      </w:r>
    </w:p>
    <w:p w14:paraId="4F9A65F8" w14:textId="589158A8" w:rsidR="00C14704" w:rsidRPr="004C7FD7" w:rsidRDefault="005D686B" w:rsidP="00E46A13">
      <w:pPr>
        <w:pStyle w:val="BE-Table"/>
      </w:pPr>
      <w:bookmarkStart w:id="65" w:name="_Toc65590533"/>
      <w:r w:rsidRPr="004C7FD7">
        <w:lastRenderedPageBreak/>
        <w:t>Table 3-</w:t>
      </w:r>
      <w:fldSimple w:instr=" SEQ Table \* ARABIC ">
        <w:r w:rsidR="00FA0B87">
          <w:rPr>
            <w:noProof/>
          </w:rPr>
          <w:t>6</w:t>
        </w:r>
      </w:fldSimple>
      <w:bookmarkEnd w:id="64"/>
      <w:r w:rsidRPr="004C7FD7">
        <w:t xml:space="preserve">. </w:t>
      </w:r>
      <w:r w:rsidR="003445AC">
        <w:t xml:space="preserve">The </w:t>
      </w:r>
      <w:r w:rsidR="00E46A13">
        <w:t>R</w:t>
      </w:r>
      <w:r w:rsidR="003445AC">
        <w:t xml:space="preserve">ange of </w:t>
      </w:r>
      <w:r w:rsidR="00BA71A8">
        <w:t>PWC</w:t>
      </w:r>
      <w:r w:rsidR="003445AC">
        <w:t xml:space="preserve"> </w:t>
      </w:r>
      <w:r w:rsidR="00E46A13">
        <w:t>P</w:t>
      </w:r>
      <w:r w:rsidR="003445AC">
        <w:t xml:space="preserve">ore </w:t>
      </w:r>
      <w:r w:rsidR="00E46A13">
        <w:t>W</w:t>
      </w:r>
      <w:r w:rsidR="003445AC">
        <w:t xml:space="preserve">ater EECs for </w:t>
      </w:r>
      <w:r w:rsidR="00E46A13">
        <w:t>M</w:t>
      </w:r>
      <w:r w:rsidR="00836AE5" w:rsidRPr="004C7FD7">
        <w:t>ethomyl</w:t>
      </w:r>
      <w:r w:rsidR="00BB66CA">
        <w:t>.</w:t>
      </w:r>
      <w:bookmarkEnd w:id="65"/>
      <w:r w:rsidR="00836AE5" w:rsidRPr="004C7FD7">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365"/>
        <w:gridCol w:w="1365"/>
        <w:gridCol w:w="1365"/>
        <w:gridCol w:w="1365"/>
        <w:gridCol w:w="1365"/>
        <w:gridCol w:w="1365"/>
      </w:tblGrid>
      <w:tr w:rsidR="00BA71A8" w:rsidRPr="00AC04D4" w14:paraId="3E241310" w14:textId="77777777" w:rsidTr="00D52AFA">
        <w:trPr>
          <w:trHeight w:val="300"/>
          <w:tblHeader/>
          <w:jc w:val="center"/>
        </w:trPr>
        <w:tc>
          <w:tcPr>
            <w:tcW w:w="1170" w:type="dxa"/>
            <w:vMerge w:val="restart"/>
            <w:shd w:val="clear" w:color="auto" w:fill="E7E6E6" w:themeFill="background2"/>
            <w:noWrap/>
            <w:vAlign w:val="center"/>
          </w:tcPr>
          <w:p w14:paraId="191CEB2D" w14:textId="77777777" w:rsidR="00BA71A8" w:rsidRPr="00D26568" w:rsidRDefault="00BA71A8" w:rsidP="00BF76AB">
            <w:pPr>
              <w:spacing w:after="0" w:line="240" w:lineRule="auto"/>
              <w:jc w:val="center"/>
              <w:rPr>
                <w:rFonts w:asciiTheme="minorHAnsi" w:hAnsiTheme="minorHAnsi"/>
                <w:b/>
                <w:sz w:val="20"/>
                <w:szCs w:val="20"/>
              </w:rPr>
            </w:pPr>
            <w:r w:rsidRPr="00D26568">
              <w:rPr>
                <w:rFonts w:asciiTheme="minorHAnsi" w:hAnsiTheme="minorHAnsi"/>
                <w:b/>
                <w:sz w:val="20"/>
                <w:szCs w:val="20"/>
              </w:rPr>
              <w:t>HUC 2</w:t>
            </w:r>
          </w:p>
        </w:tc>
        <w:tc>
          <w:tcPr>
            <w:tcW w:w="8190" w:type="dxa"/>
            <w:gridSpan w:val="6"/>
            <w:shd w:val="clear" w:color="auto" w:fill="E7E6E6" w:themeFill="background2"/>
            <w:noWrap/>
            <w:vAlign w:val="center"/>
          </w:tcPr>
          <w:p w14:paraId="0576EB0D" w14:textId="1FBE2AFC" w:rsidR="00BA71A8" w:rsidRPr="00D26568" w:rsidRDefault="00BA71A8" w:rsidP="00BF76AB">
            <w:pPr>
              <w:spacing w:after="0" w:line="240" w:lineRule="auto"/>
              <w:jc w:val="center"/>
              <w:rPr>
                <w:rFonts w:asciiTheme="minorHAnsi" w:hAnsiTheme="minorHAnsi"/>
                <w:b/>
                <w:sz w:val="20"/>
                <w:szCs w:val="20"/>
              </w:rPr>
            </w:pPr>
            <w:r>
              <w:rPr>
                <w:rFonts w:asciiTheme="minorHAnsi" w:hAnsiTheme="minorHAnsi"/>
                <w:b/>
                <w:sz w:val="20"/>
                <w:szCs w:val="20"/>
              </w:rPr>
              <w:t>Range of 1-in-</w:t>
            </w:r>
            <w:proofErr w:type="gramStart"/>
            <w:r>
              <w:rPr>
                <w:rFonts w:asciiTheme="minorHAnsi" w:hAnsiTheme="minorHAnsi"/>
                <w:b/>
                <w:sz w:val="20"/>
                <w:szCs w:val="20"/>
              </w:rPr>
              <w:t>15 year</w:t>
            </w:r>
            <w:proofErr w:type="gramEnd"/>
            <w:r>
              <w:rPr>
                <w:rFonts w:asciiTheme="minorHAnsi" w:hAnsiTheme="minorHAnsi"/>
                <w:b/>
                <w:sz w:val="20"/>
                <w:szCs w:val="20"/>
              </w:rPr>
              <w:t xml:space="preserve"> Pore Water</w:t>
            </w:r>
            <w:r w:rsidRPr="00D26568">
              <w:rPr>
                <w:rFonts w:asciiTheme="minorHAnsi" w:hAnsiTheme="minorHAnsi"/>
                <w:b/>
                <w:sz w:val="20"/>
                <w:szCs w:val="20"/>
              </w:rPr>
              <w:t xml:space="preserve"> EECs (µg/L)</w:t>
            </w:r>
          </w:p>
        </w:tc>
      </w:tr>
      <w:tr w:rsidR="00BA71A8" w:rsidRPr="00AC04D4" w14:paraId="7DF22218" w14:textId="77777777" w:rsidTr="00D52AFA">
        <w:trPr>
          <w:trHeight w:val="300"/>
          <w:tblHeader/>
          <w:jc w:val="center"/>
        </w:trPr>
        <w:tc>
          <w:tcPr>
            <w:tcW w:w="1170" w:type="dxa"/>
            <w:vMerge/>
            <w:shd w:val="clear" w:color="auto" w:fill="E7E6E6" w:themeFill="background2"/>
            <w:noWrap/>
            <w:vAlign w:val="center"/>
            <w:hideMark/>
          </w:tcPr>
          <w:p w14:paraId="08FC0F47" w14:textId="77777777" w:rsidR="00BA71A8" w:rsidRPr="00D26568" w:rsidRDefault="00BA71A8" w:rsidP="00BF76AB">
            <w:pPr>
              <w:spacing w:after="0" w:line="240" w:lineRule="auto"/>
              <w:jc w:val="center"/>
              <w:rPr>
                <w:rFonts w:asciiTheme="minorHAnsi" w:hAnsiTheme="minorHAnsi"/>
                <w:b/>
                <w:sz w:val="20"/>
                <w:szCs w:val="20"/>
              </w:rPr>
            </w:pPr>
          </w:p>
        </w:tc>
        <w:tc>
          <w:tcPr>
            <w:tcW w:w="1365" w:type="dxa"/>
            <w:shd w:val="clear" w:color="auto" w:fill="E7E6E6" w:themeFill="background2"/>
            <w:noWrap/>
            <w:vAlign w:val="center"/>
            <w:hideMark/>
          </w:tcPr>
          <w:p w14:paraId="48E2CEB0" w14:textId="77777777" w:rsidR="00BA71A8" w:rsidRPr="00D26568" w:rsidRDefault="00BA71A8" w:rsidP="00BF76AB">
            <w:pPr>
              <w:spacing w:after="0" w:line="240" w:lineRule="auto"/>
              <w:jc w:val="center"/>
              <w:rPr>
                <w:rFonts w:asciiTheme="minorHAnsi" w:hAnsiTheme="minorHAnsi"/>
                <w:b/>
                <w:sz w:val="20"/>
                <w:szCs w:val="20"/>
              </w:rPr>
            </w:pPr>
            <w:r w:rsidRPr="00D26568">
              <w:rPr>
                <w:rFonts w:asciiTheme="minorHAnsi" w:hAnsiTheme="minorHAnsi"/>
                <w:b/>
                <w:sz w:val="20"/>
                <w:szCs w:val="20"/>
              </w:rPr>
              <w:t>Bin 2</w:t>
            </w:r>
          </w:p>
        </w:tc>
        <w:tc>
          <w:tcPr>
            <w:tcW w:w="1365" w:type="dxa"/>
            <w:shd w:val="clear" w:color="auto" w:fill="E7E6E6" w:themeFill="background2"/>
            <w:vAlign w:val="center"/>
          </w:tcPr>
          <w:p w14:paraId="4020231C" w14:textId="77777777" w:rsidR="00BA71A8" w:rsidRPr="00D26568" w:rsidRDefault="00BA71A8" w:rsidP="00BF76AB">
            <w:pPr>
              <w:spacing w:after="0" w:line="240" w:lineRule="auto"/>
              <w:jc w:val="center"/>
              <w:rPr>
                <w:rFonts w:asciiTheme="minorHAnsi" w:hAnsiTheme="minorHAnsi"/>
                <w:b/>
                <w:sz w:val="20"/>
                <w:szCs w:val="20"/>
              </w:rPr>
            </w:pPr>
            <w:r>
              <w:rPr>
                <w:rFonts w:asciiTheme="minorHAnsi" w:hAnsiTheme="minorHAnsi"/>
                <w:b/>
                <w:sz w:val="20"/>
                <w:szCs w:val="20"/>
              </w:rPr>
              <w:t>Bin 3</w:t>
            </w:r>
          </w:p>
        </w:tc>
        <w:tc>
          <w:tcPr>
            <w:tcW w:w="1365" w:type="dxa"/>
            <w:shd w:val="clear" w:color="auto" w:fill="E7E6E6" w:themeFill="background2"/>
            <w:vAlign w:val="center"/>
          </w:tcPr>
          <w:p w14:paraId="2BEFB59A" w14:textId="77777777" w:rsidR="00BA71A8" w:rsidRPr="00D26568" w:rsidRDefault="00BA71A8" w:rsidP="00BF76AB">
            <w:pPr>
              <w:spacing w:after="0" w:line="240" w:lineRule="auto"/>
              <w:jc w:val="center"/>
              <w:rPr>
                <w:rFonts w:asciiTheme="minorHAnsi" w:hAnsiTheme="minorHAnsi"/>
                <w:b/>
                <w:sz w:val="20"/>
                <w:szCs w:val="20"/>
              </w:rPr>
            </w:pPr>
            <w:r>
              <w:rPr>
                <w:rFonts w:asciiTheme="minorHAnsi" w:hAnsiTheme="minorHAnsi"/>
                <w:b/>
                <w:sz w:val="20"/>
                <w:szCs w:val="20"/>
              </w:rPr>
              <w:t>Bin 4</w:t>
            </w:r>
          </w:p>
        </w:tc>
        <w:tc>
          <w:tcPr>
            <w:tcW w:w="1365" w:type="dxa"/>
            <w:shd w:val="clear" w:color="auto" w:fill="E7E6E6" w:themeFill="background2"/>
            <w:noWrap/>
            <w:vAlign w:val="center"/>
            <w:hideMark/>
          </w:tcPr>
          <w:p w14:paraId="261692EA" w14:textId="77777777" w:rsidR="00BA71A8" w:rsidRPr="00D26568" w:rsidRDefault="00BA71A8" w:rsidP="00BF76AB">
            <w:pPr>
              <w:spacing w:after="0" w:line="240" w:lineRule="auto"/>
              <w:jc w:val="center"/>
              <w:rPr>
                <w:rFonts w:asciiTheme="minorHAnsi" w:hAnsiTheme="minorHAnsi"/>
                <w:b/>
                <w:sz w:val="20"/>
                <w:szCs w:val="20"/>
              </w:rPr>
            </w:pPr>
            <w:r w:rsidRPr="00D26568">
              <w:rPr>
                <w:rFonts w:asciiTheme="minorHAnsi" w:hAnsiTheme="minorHAnsi"/>
                <w:b/>
                <w:sz w:val="20"/>
                <w:szCs w:val="20"/>
              </w:rPr>
              <w:t>Bin 5</w:t>
            </w:r>
          </w:p>
        </w:tc>
        <w:tc>
          <w:tcPr>
            <w:tcW w:w="1365" w:type="dxa"/>
            <w:shd w:val="clear" w:color="auto" w:fill="E7E6E6" w:themeFill="background2"/>
            <w:noWrap/>
            <w:vAlign w:val="center"/>
            <w:hideMark/>
          </w:tcPr>
          <w:p w14:paraId="4B0ED6CD" w14:textId="77777777" w:rsidR="00BA71A8" w:rsidRPr="00D26568" w:rsidRDefault="00BA71A8" w:rsidP="00BF76AB">
            <w:pPr>
              <w:spacing w:after="0" w:line="240" w:lineRule="auto"/>
              <w:jc w:val="center"/>
              <w:rPr>
                <w:rFonts w:asciiTheme="minorHAnsi" w:hAnsiTheme="minorHAnsi"/>
                <w:b/>
                <w:sz w:val="20"/>
                <w:szCs w:val="20"/>
              </w:rPr>
            </w:pPr>
            <w:r w:rsidRPr="00D26568">
              <w:rPr>
                <w:rFonts w:asciiTheme="minorHAnsi" w:hAnsiTheme="minorHAnsi"/>
                <w:b/>
                <w:sz w:val="20"/>
                <w:szCs w:val="20"/>
              </w:rPr>
              <w:t>Bin 6</w:t>
            </w:r>
          </w:p>
        </w:tc>
        <w:tc>
          <w:tcPr>
            <w:tcW w:w="1365" w:type="dxa"/>
            <w:shd w:val="clear" w:color="auto" w:fill="E7E6E6" w:themeFill="background2"/>
            <w:noWrap/>
            <w:vAlign w:val="center"/>
          </w:tcPr>
          <w:p w14:paraId="13534E5E" w14:textId="77777777" w:rsidR="00BA71A8" w:rsidRPr="00D26568" w:rsidRDefault="00BA71A8" w:rsidP="00BF76AB">
            <w:pPr>
              <w:spacing w:after="0" w:line="240" w:lineRule="auto"/>
              <w:jc w:val="center"/>
              <w:rPr>
                <w:rFonts w:asciiTheme="minorHAnsi" w:hAnsiTheme="minorHAnsi"/>
                <w:b/>
                <w:sz w:val="20"/>
                <w:szCs w:val="20"/>
              </w:rPr>
            </w:pPr>
            <w:r w:rsidRPr="00D26568">
              <w:rPr>
                <w:rFonts w:asciiTheme="minorHAnsi" w:hAnsiTheme="minorHAnsi"/>
                <w:b/>
                <w:sz w:val="20"/>
                <w:szCs w:val="20"/>
              </w:rPr>
              <w:t>Bin7</w:t>
            </w:r>
          </w:p>
        </w:tc>
      </w:tr>
      <w:tr w:rsidR="00EF7E5E" w:rsidRPr="00AC04D4" w14:paraId="6EFA57BB" w14:textId="77777777" w:rsidTr="00BF76AB">
        <w:trPr>
          <w:trHeight w:val="300"/>
          <w:jc w:val="center"/>
        </w:trPr>
        <w:tc>
          <w:tcPr>
            <w:tcW w:w="1170" w:type="dxa"/>
            <w:shd w:val="clear" w:color="auto" w:fill="auto"/>
            <w:noWrap/>
            <w:vAlign w:val="center"/>
            <w:hideMark/>
          </w:tcPr>
          <w:p w14:paraId="4D12EA87"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1</w:t>
            </w:r>
          </w:p>
        </w:tc>
        <w:tc>
          <w:tcPr>
            <w:tcW w:w="1365" w:type="dxa"/>
            <w:shd w:val="clear" w:color="auto" w:fill="auto"/>
            <w:noWrap/>
            <w:vAlign w:val="bottom"/>
          </w:tcPr>
          <w:p w14:paraId="69BC27F7" w14:textId="3471AF60"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204 - 1406</w:t>
            </w:r>
          </w:p>
        </w:tc>
        <w:tc>
          <w:tcPr>
            <w:tcW w:w="1365" w:type="dxa"/>
            <w:vAlign w:val="bottom"/>
          </w:tcPr>
          <w:p w14:paraId="72561049" w14:textId="0861D590"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2.2</w:t>
            </w:r>
            <w:r>
              <w:rPr>
                <w:rFonts w:eastAsia="Times New Roman"/>
              </w:rPr>
              <w:t>3</w:t>
            </w:r>
            <w:r w:rsidRPr="00EC3DC7">
              <w:rPr>
                <w:rFonts w:eastAsia="Times New Roman"/>
              </w:rPr>
              <w:t xml:space="preserve"> - 1098</w:t>
            </w:r>
          </w:p>
        </w:tc>
        <w:tc>
          <w:tcPr>
            <w:tcW w:w="1365" w:type="dxa"/>
            <w:vAlign w:val="bottom"/>
          </w:tcPr>
          <w:p w14:paraId="6ABBAD63" w14:textId="2C4AA711"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2.2</w:t>
            </w:r>
            <w:r>
              <w:rPr>
                <w:rFonts w:eastAsia="Times New Roman"/>
              </w:rPr>
              <w:t>3</w:t>
            </w:r>
            <w:r w:rsidRPr="00EC3DC7">
              <w:rPr>
                <w:rFonts w:eastAsia="Times New Roman"/>
              </w:rPr>
              <w:t xml:space="preserve"> - 1098</w:t>
            </w:r>
          </w:p>
        </w:tc>
        <w:tc>
          <w:tcPr>
            <w:tcW w:w="1365" w:type="dxa"/>
            <w:shd w:val="clear" w:color="auto" w:fill="auto"/>
            <w:noWrap/>
            <w:vAlign w:val="bottom"/>
          </w:tcPr>
          <w:p w14:paraId="3CF7AC52" w14:textId="46F80207"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204 - 1406</w:t>
            </w:r>
          </w:p>
        </w:tc>
        <w:tc>
          <w:tcPr>
            <w:tcW w:w="1365" w:type="dxa"/>
            <w:shd w:val="clear" w:color="auto" w:fill="auto"/>
            <w:noWrap/>
            <w:vAlign w:val="bottom"/>
          </w:tcPr>
          <w:p w14:paraId="049A9B36" w14:textId="3372B1FE"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 xml:space="preserve">1.28 </w:t>
            </w:r>
            <w:r>
              <w:rPr>
                <w:rFonts w:eastAsia="Times New Roman"/>
              </w:rPr>
              <w:t>–</w:t>
            </w:r>
            <w:r w:rsidRPr="00EC3DC7">
              <w:rPr>
                <w:rFonts w:eastAsia="Times New Roman"/>
              </w:rPr>
              <w:t xml:space="preserve"> 18</w:t>
            </w:r>
            <w:r>
              <w:rPr>
                <w:rFonts w:eastAsia="Times New Roman"/>
              </w:rPr>
              <w:t>8</w:t>
            </w:r>
          </w:p>
        </w:tc>
        <w:tc>
          <w:tcPr>
            <w:tcW w:w="1365" w:type="dxa"/>
            <w:shd w:val="clear" w:color="auto" w:fill="auto"/>
            <w:noWrap/>
            <w:vAlign w:val="bottom"/>
          </w:tcPr>
          <w:p w14:paraId="3A411CCB" w14:textId="522322E2"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 xml:space="preserve">1.28 </w:t>
            </w:r>
            <w:r>
              <w:rPr>
                <w:rFonts w:eastAsia="Times New Roman"/>
              </w:rPr>
              <w:t>–</w:t>
            </w:r>
            <w:r w:rsidRPr="00EC3DC7">
              <w:rPr>
                <w:rFonts w:eastAsia="Times New Roman"/>
              </w:rPr>
              <w:t xml:space="preserve"> 18</w:t>
            </w:r>
            <w:r>
              <w:rPr>
                <w:rFonts w:eastAsia="Times New Roman"/>
              </w:rPr>
              <w:t>8</w:t>
            </w:r>
          </w:p>
        </w:tc>
      </w:tr>
      <w:tr w:rsidR="00EF7E5E" w:rsidRPr="00AC04D4" w14:paraId="566BD3AA" w14:textId="77777777" w:rsidTr="00BF76AB">
        <w:trPr>
          <w:trHeight w:val="300"/>
          <w:jc w:val="center"/>
        </w:trPr>
        <w:tc>
          <w:tcPr>
            <w:tcW w:w="1170" w:type="dxa"/>
            <w:shd w:val="clear" w:color="auto" w:fill="auto"/>
            <w:noWrap/>
            <w:vAlign w:val="center"/>
          </w:tcPr>
          <w:p w14:paraId="1504A5C9"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2</w:t>
            </w:r>
          </w:p>
        </w:tc>
        <w:tc>
          <w:tcPr>
            <w:tcW w:w="1365" w:type="dxa"/>
            <w:shd w:val="clear" w:color="auto" w:fill="auto"/>
            <w:noWrap/>
            <w:vAlign w:val="bottom"/>
          </w:tcPr>
          <w:p w14:paraId="6E58C571" w14:textId="28FE0820"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149 - 1835</w:t>
            </w:r>
          </w:p>
        </w:tc>
        <w:tc>
          <w:tcPr>
            <w:tcW w:w="1365" w:type="dxa"/>
            <w:vAlign w:val="bottom"/>
          </w:tcPr>
          <w:p w14:paraId="5E9B6D72" w14:textId="348A8D2A"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1.22 - 283</w:t>
            </w:r>
          </w:p>
        </w:tc>
        <w:tc>
          <w:tcPr>
            <w:tcW w:w="1365" w:type="dxa"/>
            <w:vAlign w:val="bottom"/>
          </w:tcPr>
          <w:p w14:paraId="0BC28FC0" w14:textId="4256606B"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1.22 - 283</w:t>
            </w:r>
          </w:p>
        </w:tc>
        <w:tc>
          <w:tcPr>
            <w:tcW w:w="1365" w:type="dxa"/>
            <w:shd w:val="clear" w:color="auto" w:fill="auto"/>
            <w:noWrap/>
            <w:vAlign w:val="bottom"/>
          </w:tcPr>
          <w:p w14:paraId="42116A5A" w14:textId="06BDD2C0"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149 - 1835</w:t>
            </w:r>
          </w:p>
        </w:tc>
        <w:tc>
          <w:tcPr>
            <w:tcW w:w="1365" w:type="dxa"/>
            <w:shd w:val="clear" w:color="auto" w:fill="auto"/>
            <w:noWrap/>
            <w:vAlign w:val="bottom"/>
          </w:tcPr>
          <w:p w14:paraId="3129E1FA" w14:textId="3B4AB61D"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0.70 - 46.1</w:t>
            </w:r>
          </w:p>
        </w:tc>
        <w:tc>
          <w:tcPr>
            <w:tcW w:w="1365" w:type="dxa"/>
            <w:shd w:val="clear" w:color="auto" w:fill="auto"/>
            <w:noWrap/>
            <w:vAlign w:val="bottom"/>
          </w:tcPr>
          <w:p w14:paraId="2ECF0126" w14:textId="3C395060"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0.70 - 46.1</w:t>
            </w:r>
          </w:p>
        </w:tc>
      </w:tr>
      <w:tr w:rsidR="00EF7E5E" w:rsidRPr="00AC04D4" w14:paraId="4D48A2BD" w14:textId="77777777" w:rsidTr="00BF76AB">
        <w:trPr>
          <w:trHeight w:val="300"/>
          <w:jc w:val="center"/>
        </w:trPr>
        <w:tc>
          <w:tcPr>
            <w:tcW w:w="1170" w:type="dxa"/>
            <w:shd w:val="clear" w:color="auto" w:fill="auto"/>
            <w:noWrap/>
            <w:vAlign w:val="center"/>
          </w:tcPr>
          <w:p w14:paraId="01A3F7D4"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3</w:t>
            </w:r>
          </w:p>
        </w:tc>
        <w:tc>
          <w:tcPr>
            <w:tcW w:w="1365" w:type="dxa"/>
            <w:shd w:val="clear" w:color="auto" w:fill="auto"/>
            <w:noWrap/>
            <w:vAlign w:val="bottom"/>
          </w:tcPr>
          <w:p w14:paraId="0A67360B" w14:textId="7DCD448B"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153 - 1717</w:t>
            </w:r>
          </w:p>
        </w:tc>
        <w:tc>
          <w:tcPr>
            <w:tcW w:w="1365" w:type="dxa"/>
            <w:vAlign w:val="bottom"/>
          </w:tcPr>
          <w:p w14:paraId="3490F60D" w14:textId="46CB8840"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2.60 - 15</w:t>
            </w:r>
            <w:r>
              <w:rPr>
                <w:rFonts w:eastAsia="Times New Roman"/>
              </w:rPr>
              <w:t>7</w:t>
            </w:r>
          </w:p>
        </w:tc>
        <w:tc>
          <w:tcPr>
            <w:tcW w:w="1365" w:type="dxa"/>
            <w:vAlign w:val="bottom"/>
          </w:tcPr>
          <w:p w14:paraId="383C1C97" w14:textId="0936CD8E"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2.60 - 15</w:t>
            </w:r>
            <w:r>
              <w:rPr>
                <w:rFonts w:eastAsia="Times New Roman"/>
              </w:rPr>
              <w:t>7</w:t>
            </w:r>
          </w:p>
        </w:tc>
        <w:tc>
          <w:tcPr>
            <w:tcW w:w="1365" w:type="dxa"/>
            <w:shd w:val="clear" w:color="auto" w:fill="auto"/>
            <w:noWrap/>
            <w:vAlign w:val="bottom"/>
          </w:tcPr>
          <w:p w14:paraId="7521901A" w14:textId="16786CF2"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153 - 1717</w:t>
            </w:r>
          </w:p>
        </w:tc>
        <w:tc>
          <w:tcPr>
            <w:tcW w:w="1365" w:type="dxa"/>
            <w:shd w:val="clear" w:color="auto" w:fill="auto"/>
            <w:noWrap/>
            <w:vAlign w:val="bottom"/>
          </w:tcPr>
          <w:p w14:paraId="23A2234B" w14:textId="63E631D2"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1.26 - 32.6</w:t>
            </w:r>
          </w:p>
        </w:tc>
        <w:tc>
          <w:tcPr>
            <w:tcW w:w="1365" w:type="dxa"/>
            <w:shd w:val="clear" w:color="auto" w:fill="auto"/>
            <w:noWrap/>
            <w:vAlign w:val="bottom"/>
          </w:tcPr>
          <w:p w14:paraId="1E30B2D0" w14:textId="11123CA7"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1.26 - 32.6</w:t>
            </w:r>
          </w:p>
        </w:tc>
      </w:tr>
      <w:tr w:rsidR="00EF7E5E" w:rsidRPr="00AC04D4" w14:paraId="3B3B485F" w14:textId="77777777" w:rsidTr="00BF76AB">
        <w:trPr>
          <w:trHeight w:val="300"/>
          <w:jc w:val="center"/>
        </w:trPr>
        <w:tc>
          <w:tcPr>
            <w:tcW w:w="1170" w:type="dxa"/>
            <w:shd w:val="clear" w:color="auto" w:fill="auto"/>
            <w:noWrap/>
            <w:vAlign w:val="center"/>
          </w:tcPr>
          <w:p w14:paraId="769809F1"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4</w:t>
            </w:r>
          </w:p>
        </w:tc>
        <w:tc>
          <w:tcPr>
            <w:tcW w:w="1365" w:type="dxa"/>
            <w:shd w:val="clear" w:color="auto" w:fill="auto"/>
            <w:noWrap/>
            <w:vAlign w:val="bottom"/>
          </w:tcPr>
          <w:p w14:paraId="41C26839" w14:textId="03AD93B6"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140 - 1651</w:t>
            </w:r>
          </w:p>
        </w:tc>
        <w:tc>
          <w:tcPr>
            <w:tcW w:w="1365" w:type="dxa"/>
            <w:vAlign w:val="bottom"/>
          </w:tcPr>
          <w:p w14:paraId="5A252E58" w14:textId="350853B5"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1.39 - 78.1</w:t>
            </w:r>
          </w:p>
        </w:tc>
        <w:tc>
          <w:tcPr>
            <w:tcW w:w="1365" w:type="dxa"/>
            <w:vAlign w:val="bottom"/>
          </w:tcPr>
          <w:p w14:paraId="5F6FC56D" w14:textId="1B800F23"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1.39 - 78.1</w:t>
            </w:r>
          </w:p>
        </w:tc>
        <w:tc>
          <w:tcPr>
            <w:tcW w:w="1365" w:type="dxa"/>
            <w:shd w:val="clear" w:color="auto" w:fill="auto"/>
            <w:noWrap/>
            <w:vAlign w:val="bottom"/>
          </w:tcPr>
          <w:p w14:paraId="5DF5D02C" w14:textId="1AD17707"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140 - 1651</w:t>
            </w:r>
          </w:p>
        </w:tc>
        <w:tc>
          <w:tcPr>
            <w:tcW w:w="1365" w:type="dxa"/>
            <w:shd w:val="clear" w:color="auto" w:fill="auto"/>
            <w:noWrap/>
            <w:vAlign w:val="bottom"/>
          </w:tcPr>
          <w:p w14:paraId="3A3FFF34" w14:textId="70CFFBB1"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0.7</w:t>
            </w:r>
            <w:r>
              <w:rPr>
                <w:rFonts w:eastAsia="Times New Roman"/>
              </w:rPr>
              <w:t>6</w:t>
            </w:r>
            <w:r w:rsidRPr="00EC3DC7">
              <w:rPr>
                <w:rFonts w:eastAsia="Times New Roman"/>
              </w:rPr>
              <w:t xml:space="preserve"> - 14.</w:t>
            </w:r>
            <w:r>
              <w:rPr>
                <w:rFonts w:eastAsia="Times New Roman"/>
              </w:rPr>
              <w:t>1</w:t>
            </w:r>
          </w:p>
        </w:tc>
        <w:tc>
          <w:tcPr>
            <w:tcW w:w="1365" w:type="dxa"/>
            <w:shd w:val="clear" w:color="auto" w:fill="auto"/>
            <w:noWrap/>
            <w:vAlign w:val="bottom"/>
          </w:tcPr>
          <w:p w14:paraId="442E31DA" w14:textId="75F79F52"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0.7</w:t>
            </w:r>
            <w:r>
              <w:rPr>
                <w:rFonts w:eastAsia="Times New Roman"/>
              </w:rPr>
              <w:t>6</w:t>
            </w:r>
            <w:r w:rsidRPr="00EC3DC7">
              <w:rPr>
                <w:rFonts w:eastAsia="Times New Roman"/>
              </w:rPr>
              <w:t xml:space="preserve"> - 14.</w:t>
            </w:r>
            <w:r>
              <w:rPr>
                <w:rFonts w:eastAsia="Times New Roman"/>
              </w:rPr>
              <w:t>1</w:t>
            </w:r>
          </w:p>
        </w:tc>
      </w:tr>
      <w:tr w:rsidR="00EF7E5E" w:rsidRPr="00AC04D4" w14:paraId="1782FF89" w14:textId="77777777" w:rsidTr="00BF76AB">
        <w:trPr>
          <w:trHeight w:val="300"/>
          <w:jc w:val="center"/>
        </w:trPr>
        <w:tc>
          <w:tcPr>
            <w:tcW w:w="1170" w:type="dxa"/>
            <w:shd w:val="clear" w:color="auto" w:fill="auto"/>
            <w:noWrap/>
            <w:vAlign w:val="center"/>
          </w:tcPr>
          <w:p w14:paraId="6C54259F"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5</w:t>
            </w:r>
          </w:p>
        </w:tc>
        <w:tc>
          <w:tcPr>
            <w:tcW w:w="1365" w:type="dxa"/>
            <w:shd w:val="clear" w:color="auto" w:fill="auto"/>
            <w:noWrap/>
            <w:vAlign w:val="bottom"/>
          </w:tcPr>
          <w:p w14:paraId="73343F0B" w14:textId="37A80DE4"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238 - 1737</w:t>
            </w:r>
          </w:p>
        </w:tc>
        <w:tc>
          <w:tcPr>
            <w:tcW w:w="1365" w:type="dxa"/>
            <w:vAlign w:val="bottom"/>
          </w:tcPr>
          <w:p w14:paraId="3663739F" w14:textId="4529BC78"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5.2</w:t>
            </w:r>
            <w:r>
              <w:rPr>
                <w:rFonts w:eastAsia="Times New Roman"/>
              </w:rPr>
              <w:t>2</w:t>
            </w:r>
            <w:r w:rsidRPr="00EC3DC7">
              <w:rPr>
                <w:rFonts w:eastAsia="Times New Roman"/>
              </w:rPr>
              <w:t xml:space="preserve"> - 46.0</w:t>
            </w:r>
          </w:p>
        </w:tc>
        <w:tc>
          <w:tcPr>
            <w:tcW w:w="1365" w:type="dxa"/>
            <w:vAlign w:val="bottom"/>
          </w:tcPr>
          <w:p w14:paraId="20576086" w14:textId="6D301CDC"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5.2</w:t>
            </w:r>
            <w:r>
              <w:rPr>
                <w:rFonts w:eastAsia="Times New Roman"/>
              </w:rPr>
              <w:t>2</w:t>
            </w:r>
            <w:r w:rsidRPr="00EC3DC7">
              <w:rPr>
                <w:rFonts w:eastAsia="Times New Roman"/>
              </w:rPr>
              <w:t xml:space="preserve"> - 46.0</w:t>
            </w:r>
          </w:p>
        </w:tc>
        <w:tc>
          <w:tcPr>
            <w:tcW w:w="1365" w:type="dxa"/>
            <w:shd w:val="clear" w:color="auto" w:fill="auto"/>
            <w:noWrap/>
            <w:vAlign w:val="bottom"/>
          </w:tcPr>
          <w:p w14:paraId="531EAC47" w14:textId="69D018E2"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238 - 1737</w:t>
            </w:r>
          </w:p>
        </w:tc>
        <w:tc>
          <w:tcPr>
            <w:tcW w:w="1365" w:type="dxa"/>
            <w:shd w:val="clear" w:color="auto" w:fill="auto"/>
            <w:noWrap/>
            <w:vAlign w:val="bottom"/>
          </w:tcPr>
          <w:p w14:paraId="5AC3F117" w14:textId="6F5784C5"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2.84 - 15.2</w:t>
            </w:r>
          </w:p>
        </w:tc>
        <w:tc>
          <w:tcPr>
            <w:tcW w:w="1365" w:type="dxa"/>
            <w:shd w:val="clear" w:color="auto" w:fill="auto"/>
            <w:noWrap/>
            <w:vAlign w:val="bottom"/>
          </w:tcPr>
          <w:p w14:paraId="2A04DC45" w14:textId="0B8D5E46"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2.84 - 15.2</w:t>
            </w:r>
          </w:p>
        </w:tc>
      </w:tr>
      <w:tr w:rsidR="00EF7E5E" w:rsidRPr="00AC04D4" w14:paraId="2E4BD195" w14:textId="77777777" w:rsidTr="00BF76AB">
        <w:trPr>
          <w:trHeight w:val="300"/>
          <w:jc w:val="center"/>
        </w:trPr>
        <w:tc>
          <w:tcPr>
            <w:tcW w:w="1170" w:type="dxa"/>
            <w:shd w:val="clear" w:color="auto" w:fill="auto"/>
            <w:noWrap/>
            <w:vAlign w:val="center"/>
          </w:tcPr>
          <w:p w14:paraId="1791F4A7"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6</w:t>
            </w:r>
          </w:p>
        </w:tc>
        <w:tc>
          <w:tcPr>
            <w:tcW w:w="1365" w:type="dxa"/>
            <w:shd w:val="clear" w:color="auto" w:fill="auto"/>
            <w:noWrap/>
            <w:vAlign w:val="bottom"/>
          </w:tcPr>
          <w:p w14:paraId="556361E4" w14:textId="49665BB3"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119 - 1617</w:t>
            </w:r>
          </w:p>
        </w:tc>
        <w:tc>
          <w:tcPr>
            <w:tcW w:w="1365" w:type="dxa"/>
            <w:vAlign w:val="bottom"/>
          </w:tcPr>
          <w:p w14:paraId="60AF3CA5" w14:textId="76D8CBAC"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1.0</w:t>
            </w:r>
            <w:r>
              <w:rPr>
                <w:rFonts w:eastAsia="Times New Roman"/>
              </w:rPr>
              <w:t>8</w:t>
            </w:r>
            <w:r w:rsidRPr="00EC3DC7">
              <w:rPr>
                <w:rFonts w:eastAsia="Times New Roman"/>
              </w:rPr>
              <w:t xml:space="preserve"> - 33.6</w:t>
            </w:r>
          </w:p>
        </w:tc>
        <w:tc>
          <w:tcPr>
            <w:tcW w:w="1365" w:type="dxa"/>
            <w:vAlign w:val="bottom"/>
          </w:tcPr>
          <w:p w14:paraId="3DB67775" w14:textId="760A8A08"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1.0</w:t>
            </w:r>
            <w:r>
              <w:rPr>
                <w:rFonts w:eastAsia="Times New Roman"/>
              </w:rPr>
              <w:t>8</w:t>
            </w:r>
            <w:r w:rsidRPr="00EC3DC7">
              <w:rPr>
                <w:rFonts w:eastAsia="Times New Roman"/>
              </w:rPr>
              <w:t xml:space="preserve"> - 33.6</w:t>
            </w:r>
          </w:p>
        </w:tc>
        <w:tc>
          <w:tcPr>
            <w:tcW w:w="1365" w:type="dxa"/>
            <w:shd w:val="clear" w:color="auto" w:fill="auto"/>
            <w:noWrap/>
            <w:vAlign w:val="bottom"/>
          </w:tcPr>
          <w:p w14:paraId="1C11A477" w14:textId="0D5E3B30"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119 - 1617</w:t>
            </w:r>
          </w:p>
        </w:tc>
        <w:tc>
          <w:tcPr>
            <w:tcW w:w="1365" w:type="dxa"/>
            <w:shd w:val="clear" w:color="auto" w:fill="auto"/>
            <w:noWrap/>
            <w:vAlign w:val="bottom"/>
          </w:tcPr>
          <w:p w14:paraId="6BDF1E5A" w14:textId="731151AA"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0.85 - 19.</w:t>
            </w:r>
            <w:r>
              <w:rPr>
                <w:rFonts w:eastAsia="Times New Roman"/>
              </w:rPr>
              <w:t>9</w:t>
            </w:r>
          </w:p>
        </w:tc>
        <w:tc>
          <w:tcPr>
            <w:tcW w:w="1365" w:type="dxa"/>
            <w:shd w:val="clear" w:color="auto" w:fill="auto"/>
            <w:noWrap/>
            <w:vAlign w:val="bottom"/>
          </w:tcPr>
          <w:p w14:paraId="699C5A94" w14:textId="7A76CD8E"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0.85 - 19.</w:t>
            </w:r>
            <w:r>
              <w:rPr>
                <w:rFonts w:eastAsia="Times New Roman"/>
              </w:rPr>
              <w:t>9</w:t>
            </w:r>
          </w:p>
        </w:tc>
      </w:tr>
      <w:tr w:rsidR="00EF7E5E" w:rsidRPr="00AC04D4" w14:paraId="30478636" w14:textId="77777777" w:rsidTr="00BF76AB">
        <w:trPr>
          <w:trHeight w:val="300"/>
          <w:jc w:val="center"/>
        </w:trPr>
        <w:tc>
          <w:tcPr>
            <w:tcW w:w="1170" w:type="dxa"/>
            <w:shd w:val="clear" w:color="auto" w:fill="auto"/>
            <w:noWrap/>
            <w:vAlign w:val="center"/>
          </w:tcPr>
          <w:p w14:paraId="2DB41799"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7</w:t>
            </w:r>
          </w:p>
        </w:tc>
        <w:tc>
          <w:tcPr>
            <w:tcW w:w="1365" w:type="dxa"/>
            <w:shd w:val="clear" w:color="auto" w:fill="auto"/>
            <w:noWrap/>
            <w:vAlign w:val="bottom"/>
          </w:tcPr>
          <w:p w14:paraId="70FA1395" w14:textId="3AB8C8E2"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214 - 2022</w:t>
            </w:r>
          </w:p>
        </w:tc>
        <w:tc>
          <w:tcPr>
            <w:tcW w:w="1365" w:type="dxa"/>
            <w:vAlign w:val="bottom"/>
          </w:tcPr>
          <w:p w14:paraId="44CE3483" w14:textId="25A6998A"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2.00 - 22</w:t>
            </w:r>
            <w:r>
              <w:rPr>
                <w:rFonts w:eastAsia="Times New Roman"/>
              </w:rPr>
              <w:t>6</w:t>
            </w:r>
          </w:p>
        </w:tc>
        <w:tc>
          <w:tcPr>
            <w:tcW w:w="1365" w:type="dxa"/>
            <w:vAlign w:val="bottom"/>
          </w:tcPr>
          <w:p w14:paraId="35C16952" w14:textId="035D0F57"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2.00 - 22</w:t>
            </w:r>
            <w:r>
              <w:rPr>
                <w:rFonts w:eastAsia="Times New Roman"/>
              </w:rPr>
              <w:t>6</w:t>
            </w:r>
          </w:p>
        </w:tc>
        <w:tc>
          <w:tcPr>
            <w:tcW w:w="1365" w:type="dxa"/>
            <w:shd w:val="clear" w:color="auto" w:fill="auto"/>
            <w:noWrap/>
            <w:vAlign w:val="bottom"/>
          </w:tcPr>
          <w:p w14:paraId="57F23F90" w14:textId="242225AB"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214 - 2022</w:t>
            </w:r>
          </w:p>
        </w:tc>
        <w:tc>
          <w:tcPr>
            <w:tcW w:w="1365" w:type="dxa"/>
            <w:shd w:val="clear" w:color="auto" w:fill="auto"/>
            <w:noWrap/>
            <w:vAlign w:val="bottom"/>
          </w:tcPr>
          <w:p w14:paraId="037D49D0" w14:textId="4D0BD947"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1.0</w:t>
            </w:r>
            <w:r>
              <w:rPr>
                <w:rFonts w:eastAsia="Times New Roman"/>
              </w:rPr>
              <w:t>5</w:t>
            </w:r>
            <w:r w:rsidRPr="00EC3DC7">
              <w:rPr>
                <w:rFonts w:eastAsia="Times New Roman"/>
              </w:rPr>
              <w:t xml:space="preserve"> - 36.4</w:t>
            </w:r>
          </w:p>
        </w:tc>
        <w:tc>
          <w:tcPr>
            <w:tcW w:w="1365" w:type="dxa"/>
            <w:shd w:val="clear" w:color="auto" w:fill="auto"/>
            <w:noWrap/>
            <w:vAlign w:val="bottom"/>
          </w:tcPr>
          <w:p w14:paraId="78856383" w14:textId="5A9B4F8F"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1.0</w:t>
            </w:r>
            <w:r>
              <w:rPr>
                <w:rFonts w:eastAsia="Times New Roman"/>
              </w:rPr>
              <w:t>5</w:t>
            </w:r>
            <w:r w:rsidRPr="00EC3DC7">
              <w:rPr>
                <w:rFonts w:eastAsia="Times New Roman"/>
              </w:rPr>
              <w:t xml:space="preserve"> - 36.4</w:t>
            </w:r>
          </w:p>
        </w:tc>
      </w:tr>
      <w:tr w:rsidR="00EF7E5E" w:rsidRPr="00AC04D4" w14:paraId="06EA7CEB" w14:textId="77777777" w:rsidTr="00BF76AB">
        <w:trPr>
          <w:trHeight w:val="300"/>
          <w:jc w:val="center"/>
        </w:trPr>
        <w:tc>
          <w:tcPr>
            <w:tcW w:w="1170" w:type="dxa"/>
            <w:shd w:val="clear" w:color="auto" w:fill="auto"/>
            <w:noWrap/>
            <w:vAlign w:val="center"/>
          </w:tcPr>
          <w:p w14:paraId="42F49591"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8</w:t>
            </w:r>
          </w:p>
        </w:tc>
        <w:tc>
          <w:tcPr>
            <w:tcW w:w="1365" w:type="dxa"/>
            <w:shd w:val="clear" w:color="auto" w:fill="auto"/>
            <w:noWrap/>
            <w:vAlign w:val="bottom"/>
          </w:tcPr>
          <w:p w14:paraId="3C1AAE3F" w14:textId="134807D4"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109 - 959</w:t>
            </w:r>
          </w:p>
        </w:tc>
        <w:tc>
          <w:tcPr>
            <w:tcW w:w="1365" w:type="dxa"/>
            <w:vAlign w:val="bottom"/>
          </w:tcPr>
          <w:p w14:paraId="669B872B" w14:textId="4D61128D"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3.5 - 42</w:t>
            </w:r>
            <w:r>
              <w:rPr>
                <w:rFonts w:eastAsia="Times New Roman"/>
              </w:rPr>
              <w:t>3</w:t>
            </w:r>
          </w:p>
        </w:tc>
        <w:tc>
          <w:tcPr>
            <w:tcW w:w="1365" w:type="dxa"/>
            <w:vAlign w:val="bottom"/>
          </w:tcPr>
          <w:p w14:paraId="779D661E" w14:textId="20119074"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3.5 - 42</w:t>
            </w:r>
            <w:r>
              <w:rPr>
                <w:rFonts w:eastAsia="Times New Roman"/>
              </w:rPr>
              <w:t>3</w:t>
            </w:r>
          </w:p>
        </w:tc>
        <w:tc>
          <w:tcPr>
            <w:tcW w:w="1365" w:type="dxa"/>
            <w:shd w:val="clear" w:color="auto" w:fill="auto"/>
            <w:noWrap/>
            <w:vAlign w:val="bottom"/>
          </w:tcPr>
          <w:p w14:paraId="6C638382" w14:textId="5CDF74D3"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109 - 959</w:t>
            </w:r>
          </w:p>
        </w:tc>
        <w:tc>
          <w:tcPr>
            <w:tcW w:w="1365" w:type="dxa"/>
            <w:shd w:val="clear" w:color="auto" w:fill="auto"/>
            <w:noWrap/>
            <w:vAlign w:val="bottom"/>
          </w:tcPr>
          <w:p w14:paraId="40B900BF" w14:textId="0391B5D2"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2.56 - 66.8</w:t>
            </w:r>
          </w:p>
        </w:tc>
        <w:tc>
          <w:tcPr>
            <w:tcW w:w="1365" w:type="dxa"/>
            <w:shd w:val="clear" w:color="auto" w:fill="auto"/>
            <w:noWrap/>
            <w:vAlign w:val="bottom"/>
          </w:tcPr>
          <w:p w14:paraId="145E763B" w14:textId="07F8F3BD"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2.56 - 66.8</w:t>
            </w:r>
          </w:p>
        </w:tc>
      </w:tr>
      <w:tr w:rsidR="00EF7E5E" w:rsidRPr="00AC04D4" w14:paraId="2F78A363" w14:textId="77777777" w:rsidTr="00BF76AB">
        <w:trPr>
          <w:trHeight w:val="300"/>
          <w:jc w:val="center"/>
        </w:trPr>
        <w:tc>
          <w:tcPr>
            <w:tcW w:w="1170" w:type="dxa"/>
            <w:shd w:val="clear" w:color="auto" w:fill="auto"/>
            <w:noWrap/>
            <w:vAlign w:val="center"/>
          </w:tcPr>
          <w:p w14:paraId="6CC701C9"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9</w:t>
            </w:r>
          </w:p>
        </w:tc>
        <w:tc>
          <w:tcPr>
            <w:tcW w:w="1365" w:type="dxa"/>
            <w:shd w:val="clear" w:color="auto" w:fill="auto"/>
            <w:noWrap/>
            <w:vAlign w:val="bottom"/>
          </w:tcPr>
          <w:p w14:paraId="299C61A0" w14:textId="74AB40D8"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98 - 932</w:t>
            </w:r>
          </w:p>
        </w:tc>
        <w:tc>
          <w:tcPr>
            <w:tcW w:w="1365" w:type="dxa"/>
            <w:vAlign w:val="bottom"/>
          </w:tcPr>
          <w:p w14:paraId="6F59F649" w14:textId="68E39E98"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1.5</w:t>
            </w:r>
            <w:r>
              <w:rPr>
                <w:rFonts w:eastAsia="Times New Roman"/>
              </w:rPr>
              <w:t>8</w:t>
            </w:r>
            <w:r w:rsidRPr="00EC3DC7">
              <w:rPr>
                <w:rFonts w:eastAsia="Times New Roman"/>
              </w:rPr>
              <w:t xml:space="preserve"> - 37.</w:t>
            </w:r>
            <w:r>
              <w:rPr>
                <w:rFonts w:eastAsia="Times New Roman"/>
              </w:rPr>
              <w:t>3</w:t>
            </w:r>
          </w:p>
        </w:tc>
        <w:tc>
          <w:tcPr>
            <w:tcW w:w="1365" w:type="dxa"/>
            <w:vAlign w:val="bottom"/>
          </w:tcPr>
          <w:p w14:paraId="694A5371" w14:textId="7F481E6F"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1.5</w:t>
            </w:r>
            <w:r>
              <w:rPr>
                <w:rFonts w:eastAsia="Times New Roman"/>
              </w:rPr>
              <w:t>8</w:t>
            </w:r>
            <w:r w:rsidRPr="00EC3DC7">
              <w:rPr>
                <w:rFonts w:eastAsia="Times New Roman"/>
              </w:rPr>
              <w:t xml:space="preserve"> - 37.</w:t>
            </w:r>
            <w:r>
              <w:rPr>
                <w:rFonts w:eastAsia="Times New Roman"/>
              </w:rPr>
              <w:t>3</w:t>
            </w:r>
          </w:p>
        </w:tc>
        <w:tc>
          <w:tcPr>
            <w:tcW w:w="1365" w:type="dxa"/>
            <w:shd w:val="clear" w:color="auto" w:fill="auto"/>
            <w:noWrap/>
            <w:vAlign w:val="bottom"/>
          </w:tcPr>
          <w:p w14:paraId="636FF8E1" w14:textId="0CC473C6"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98 - 932</w:t>
            </w:r>
          </w:p>
        </w:tc>
        <w:tc>
          <w:tcPr>
            <w:tcW w:w="1365" w:type="dxa"/>
            <w:shd w:val="clear" w:color="auto" w:fill="auto"/>
            <w:noWrap/>
            <w:vAlign w:val="bottom"/>
          </w:tcPr>
          <w:p w14:paraId="59ABBFFB" w14:textId="679A38B0"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0.80 - 8.5</w:t>
            </w:r>
            <w:r>
              <w:rPr>
                <w:rFonts w:eastAsia="Times New Roman"/>
              </w:rPr>
              <w:t>3</w:t>
            </w:r>
          </w:p>
        </w:tc>
        <w:tc>
          <w:tcPr>
            <w:tcW w:w="1365" w:type="dxa"/>
            <w:shd w:val="clear" w:color="auto" w:fill="auto"/>
            <w:noWrap/>
            <w:vAlign w:val="bottom"/>
          </w:tcPr>
          <w:p w14:paraId="2CF0DDC5" w14:textId="227D95E6"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0.80 - 8.5</w:t>
            </w:r>
            <w:r>
              <w:rPr>
                <w:rFonts w:eastAsia="Times New Roman"/>
              </w:rPr>
              <w:t>3</w:t>
            </w:r>
          </w:p>
        </w:tc>
      </w:tr>
      <w:tr w:rsidR="00EF7E5E" w:rsidRPr="00AC04D4" w14:paraId="53783866" w14:textId="77777777" w:rsidTr="00BF76AB">
        <w:trPr>
          <w:trHeight w:val="300"/>
          <w:jc w:val="center"/>
        </w:trPr>
        <w:tc>
          <w:tcPr>
            <w:tcW w:w="1170" w:type="dxa"/>
            <w:shd w:val="clear" w:color="auto" w:fill="auto"/>
            <w:noWrap/>
            <w:vAlign w:val="center"/>
            <w:hideMark/>
          </w:tcPr>
          <w:p w14:paraId="4220D81E"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10a</w:t>
            </w:r>
          </w:p>
        </w:tc>
        <w:tc>
          <w:tcPr>
            <w:tcW w:w="1365" w:type="dxa"/>
            <w:shd w:val="clear" w:color="auto" w:fill="auto"/>
            <w:noWrap/>
            <w:vAlign w:val="bottom"/>
          </w:tcPr>
          <w:p w14:paraId="010FD7DC" w14:textId="46EC69DA"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191 - 883</w:t>
            </w:r>
          </w:p>
        </w:tc>
        <w:tc>
          <w:tcPr>
            <w:tcW w:w="1365" w:type="dxa"/>
            <w:vAlign w:val="bottom"/>
          </w:tcPr>
          <w:p w14:paraId="57D8C80B" w14:textId="76A5AD1A"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2.5</w:t>
            </w:r>
            <w:r>
              <w:rPr>
                <w:rFonts w:eastAsia="Times New Roman"/>
              </w:rPr>
              <w:t>5</w:t>
            </w:r>
            <w:r w:rsidRPr="00EC3DC7">
              <w:rPr>
                <w:rFonts w:eastAsia="Times New Roman"/>
              </w:rPr>
              <w:t xml:space="preserve"> - 28.9</w:t>
            </w:r>
          </w:p>
        </w:tc>
        <w:tc>
          <w:tcPr>
            <w:tcW w:w="1365" w:type="dxa"/>
            <w:vAlign w:val="bottom"/>
          </w:tcPr>
          <w:p w14:paraId="327F45E2" w14:textId="4CEEC7A3"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2.5</w:t>
            </w:r>
            <w:r>
              <w:rPr>
                <w:rFonts w:eastAsia="Times New Roman"/>
              </w:rPr>
              <w:t>5</w:t>
            </w:r>
            <w:r w:rsidRPr="00EC3DC7">
              <w:rPr>
                <w:rFonts w:eastAsia="Times New Roman"/>
              </w:rPr>
              <w:t xml:space="preserve"> - 28.9</w:t>
            </w:r>
          </w:p>
        </w:tc>
        <w:tc>
          <w:tcPr>
            <w:tcW w:w="1365" w:type="dxa"/>
            <w:shd w:val="clear" w:color="auto" w:fill="auto"/>
            <w:noWrap/>
            <w:vAlign w:val="bottom"/>
          </w:tcPr>
          <w:p w14:paraId="57A8C604" w14:textId="7F6DA887"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191 - 883</w:t>
            </w:r>
          </w:p>
        </w:tc>
        <w:tc>
          <w:tcPr>
            <w:tcW w:w="1365" w:type="dxa"/>
            <w:shd w:val="clear" w:color="auto" w:fill="auto"/>
            <w:noWrap/>
            <w:vAlign w:val="bottom"/>
          </w:tcPr>
          <w:p w14:paraId="00C17C45" w14:textId="2CE74DF6"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1.37 - 9.59</w:t>
            </w:r>
          </w:p>
        </w:tc>
        <w:tc>
          <w:tcPr>
            <w:tcW w:w="1365" w:type="dxa"/>
            <w:shd w:val="clear" w:color="auto" w:fill="auto"/>
            <w:noWrap/>
            <w:vAlign w:val="bottom"/>
          </w:tcPr>
          <w:p w14:paraId="19C91D5D" w14:textId="40A6A737"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1.37 - 9.59</w:t>
            </w:r>
          </w:p>
        </w:tc>
      </w:tr>
      <w:tr w:rsidR="00EF7E5E" w:rsidRPr="00AC04D4" w14:paraId="41675D6E" w14:textId="77777777" w:rsidTr="00BF76AB">
        <w:trPr>
          <w:trHeight w:val="300"/>
          <w:jc w:val="center"/>
        </w:trPr>
        <w:tc>
          <w:tcPr>
            <w:tcW w:w="1170" w:type="dxa"/>
            <w:shd w:val="clear" w:color="auto" w:fill="auto"/>
            <w:noWrap/>
            <w:vAlign w:val="center"/>
            <w:hideMark/>
          </w:tcPr>
          <w:p w14:paraId="46188E90"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10b</w:t>
            </w:r>
          </w:p>
        </w:tc>
        <w:tc>
          <w:tcPr>
            <w:tcW w:w="1365" w:type="dxa"/>
            <w:shd w:val="clear" w:color="auto" w:fill="auto"/>
            <w:noWrap/>
            <w:vAlign w:val="bottom"/>
          </w:tcPr>
          <w:p w14:paraId="372202E1" w14:textId="5469C272"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269 - 1200</w:t>
            </w:r>
          </w:p>
        </w:tc>
        <w:tc>
          <w:tcPr>
            <w:tcW w:w="1365" w:type="dxa"/>
            <w:vAlign w:val="bottom"/>
          </w:tcPr>
          <w:p w14:paraId="2ED5400A" w14:textId="7855649B"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2.48 - 10.</w:t>
            </w:r>
            <w:r>
              <w:rPr>
                <w:rFonts w:eastAsia="Times New Roman"/>
              </w:rPr>
              <w:t>9</w:t>
            </w:r>
          </w:p>
        </w:tc>
        <w:tc>
          <w:tcPr>
            <w:tcW w:w="1365" w:type="dxa"/>
            <w:vAlign w:val="bottom"/>
          </w:tcPr>
          <w:p w14:paraId="4606925B" w14:textId="7F017C4D"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2.48 - 10.</w:t>
            </w:r>
            <w:r>
              <w:rPr>
                <w:rFonts w:eastAsia="Times New Roman"/>
              </w:rPr>
              <w:t>9</w:t>
            </w:r>
          </w:p>
        </w:tc>
        <w:tc>
          <w:tcPr>
            <w:tcW w:w="1365" w:type="dxa"/>
            <w:shd w:val="clear" w:color="auto" w:fill="auto"/>
            <w:noWrap/>
            <w:vAlign w:val="bottom"/>
          </w:tcPr>
          <w:p w14:paraId="052974EB" w14:textId="770A88AF"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269 - 1200</w:t>
            </w:r>
          </w:p>
        </w:tc>
        <w:tc>
          <w:tcPr>
            <w:tcW w:w="1365" w:type="dxa"/>
            <w:shd w:val="clear" w:color="auto" w:fill="auto"/>
            <w:noWrap/>
            <w:vAlign w:val="bottom"/>
          </w:tcPr>
          <w:p w14:paraId="22771644" w14:textId="6A2AA55F"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1.37 - 6.6</w:t>
            </w:r>
            <w:r>
              <w:rPr>
                <w:rFonts w:eastAsia="Times New Roman"/>
              </w:rPr>
              <w:t>2</w:t>
            </w:r>
          </w:p>
        </w:tc>
        <w:tc>
          <w:tcPr>
            <w:tcW w:w="1365" w:type="dxa"/>
            <w:shd w:val="clear" w:color="auto" w:fill="auto"/>
            <w:noWrap/>
            <w:vAlign w:val="bottom"/>
          </w:tcPr>
          <w:p w14:paraId="4D9DFFB3" w14:textId="01171AD6"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1.37 - 6.6</w:t>
            </w:r>
            <w:r>
              <w:rPr>
                <w:rFonts w:eastAsia="Times New Roman"/>
              </w:rPr>
              <w:t>2</w:t>
            </w:r>
          </w:p>
        </w:tc>
      </w:tr>
      <w:tr w:rsidR="00EF7E5E" w:rsidRPr="00AC04D4" w14:paraId="1CFD04B6" w14:textId="77777777" w:rsidTr="00BF76AB">
        <w:trPr>
          <w:trHeight w:val="300"/>
          <w:jc w:val="center"/>
        </w:trPr>
        <w:tc>
          <w:tcPr>
            <w:tcW w:w="1170" w:type="dxa"/>
            <w:shd w:val="clear" w:color="auto" w:fill="auto"/>
            <w:noWrap/>
            <w:vAlign w:val="center"/>
            <w:hideMark/>
          </w:tcPr>
          <w:p w14:paraId="357811EA"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11a</w:t>
            </w:r>
          </w:p>
        </w:tc>
        <w:tc>
          <w:tcPr>
            <w:tcW w:w="1365" w:type="dxa"/>
            <w:shd w:val="clear" w:color="auto" w:fill="auto"/>
            <w:noWrap/>
            <w:vAlign w:val="bottom"/>
          </w:tcPr>
          <w:p w14:paraId="5A540663" w14:textId="6E6D37BD"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320 - 2726</w:t>
            </w:r>
          </w:p>
        </w:tc>
        <w:tc>
          <w:tcPr>
            <w:tcW w:w="1365" w:type="dxa"/>
            <w:vAlign w:val="bottom"/>
          </w:tcPr>
          <w:p w14:paraId="6485EFA3" w14:textId="6F00501C"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1.8</w:t>
            </w:r>
            <w:r>
              <w:rPr>
                <w:rFonts w:eastAsia="Times New Roman"/>
              </w:rPr>
              <w:t>7</w:t>
            </w:r>
            <w:r w:rsidRPr="00EC3DC7">
              <w:rPr>
                <w:rFonts w:eastAsia="Times New Roman"/>
              </w:rPr>
              <w:t xml:space="preserve"> - 70.</w:t>
            </w:r>
            <w:r>
              <w:rPr>
                <w:rFonts w:eastAsia="Times New Roman"/>
              </w:rPr>
              <w:t>5</w:t>
            </w:r>
          </w:p>
        </w:tc>
        <w:tc>
          <w:tcPr>
            <w:tcW w:w="1365" w:type="dxa"/>
            <w:vAlign w:val="bottom"/>
          </w:tcPr>
          <w:p w14:paraId="01471ABB" w14:textId="7A0E30B0"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1.8</w:t>
            </w:r>
            <w:r>
              <w:rPr>
                <w:rFonts w:eastAsia="Times New Roman"/>
              </w:rPr>
              <w:t>7</w:t>
            </w:r>
            <w:r w:rsidRPr="00EC3DC7">
              <w:rPr>
                <w:rFonts w:eastAsia="Times New Roman"/>
              </w:rPr>
              <w:t xml:space="preserve"> - 70.</w:t>
            </w:r>
            <w:r>
              <w:rPr>
                <w:rFonts w:eastAsia="Times New Roman"/>
              </w:rPr>
              <w:t>5</w:t>
            </w:r>
          </w:p>
        </w:tc>
        <w:tc>
          <w:tcPr>
            <w:tcW w:w="1365" w:type="dxa"/>
            <w:shd w:val="clear" w:color="auto" w:fill="auto"/>
            <w:noWrap/>
            <w:vAlign w:val="bottom"/>
          </w:tcPr>
          <w:p w14:paraId="1FD93B99" w14:textId="0D6ECD25"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320 - 2726</w:t>
            </w:r>
          </w:p>
        </w:tc>
        <w:tc>
          <w:tcPr>
            <w:tcW w:w="1365" w:type="dxa"/>
            <w:shd w:val="clear" w:color="auto" w:fill="auto"/>
            <w:noWrap/>
            <w:vAlign w:val="bottom"/>
          </w:tcPr>
          <w:p w14:paraId="6BD010E1" w14:textId="755EE161"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0.97 - 27.5</w:t>
            </w:r>
          </w:p>
        </w:tc>
        <w:tc>
          <w:tcPr>
            <w:tcW w:w="1365" w:type="dxa"/>
            <w:shd w:val="clear" w:color="auto" w:fill="auto"/>
            <w:noWrap/>
            <w:vAlign w:val="bottom"/>
          </w:tcPr>
          <w:p w14:paraId="28248B34" w14:textId="53F94E3B"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0.97 - 27.5</w:t>
            </w:r>
          </w:p>
        </w:tc>
      </w:tr>
      <w:tr w:rsidR="00EF7E5E" w:rsidRPr="00AC04D4" w14:paraId="776D1377" w14:textId="77777777" w:rsidTr="00BF76AB">
        <w:trPr>
          <w:trHeight w:val="300"/>
          <w:jc w:val="center"/>
        </w:trPr>
        <w:tc>
          <w:tcPr>
            <w:tcW w:w="1170" w:type="dxa"/>
            <w:shd w:val="clear" w:color="auto" w:fill="auto"/>
            <w:noWrap/>
            <w:vAlign w:val="center"/>
            <w:hideMark/>
          </w:tcPr>
          <w:p w14:paraId="31AA8426"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11b</w:t>
            </w:r>
          </w:p>
        </w:tc>
        <w:tc>
          <w:tcPr>
            <w:tcW w:w="1365" w:type="dxa"/>
            <w:shd w:val="clear" w:color="auto" w:fill="auto"/>
            <w:noWrap/>
            <w:vAlign w:val="bottom"/>
          </w:tcPr>
          <w:p w14:paraId="759C6AF6" w14:textId="1E3B215A"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239 - 2786</w:t>
            </w:r>
          </w:p>
        </w:tc>
        <w:tc>
          <w:tcPr>
            <w:tcW w:w="1365" w:type="dxa"/>
            <w:vAlign w:val="bottom"/>
          </w:tcPr>
          <w:p w14:paraId="0CC05250" w14:textId="5D7B2D18"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2.73 - 27.0</w:t>
            </w:r>
          </w:p>
        </w:tc>
        <w:tc>
          <w:tcPr>
            <w:tcW w:w="1365" w:type="dxa"/>
            <w:vAlign w:val="bottom"/>
          </w:tcPr>
          <w:p w14:paraId="49226CC0" w14:textId="597DE2C9"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2.73 - 27.0</w:t>
            </w:r>
          </w:p>
        </w:tc>
        <w:tc>
          <w:tcPr>
            <w:tcW w:w="1365" w:type="dxa"/>
            <w:shd w:val="clear" w:color="auto" w:fill="auto"/>
            <w:noWrap/>
            <w:vAlign w:val="bottom"/>
          </w:tcPr>
          <w:p w14:paraId="48B2E99A" w14:textId="4D721688"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239 - 2786</w:t>
            </w:r>
          </w:p>
        </w:tc>
        <w:tc>
          <w:tcPr>
            <w:tcW w:w="1365" w:type="dxa"/>
            <w:shd w:val="clear" w:color="auto" w:fill="auto"/>
            <w:noWrap/>
            <w:vAlign w:val="bottom"/>
          </w:tcPr>
          <w:p w14:paraId="12B88959" w14:textId="2CD72D42"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1.3</w:t>
            </w:r>
            <w:r>
              <w:rPr>
                <w:rFonts w:eastAsia="Times New Roman"/>
              </w:rPr>
              <w:t>9</w:t>
            </w:r>
            <w:r w:rsidRPr="00EC3DC7">
              <w:rPr>
                <w:rFonts w:eastAsia="Times New Roman"/>
              </w:rPr>
              <w:t xml:space="preserve"> - 11.</w:t>
            </w:r>
            <w:r>
              <w:rPr>
                <w:rFonts w:eastAsia="Times New Roman"/>
              </w:rPr>
              <w:t>9</w:t>
            </w:r>
          </w:p>
        </w:tc>
        <w:tc>
          <w:tcPr>
            <w:tcW w:w="1365" w:type="dxa"/>
            <w:shd w:val="clear" w:color="auto" w:fill="auto"/>
            <w:noWrap/>
            <w:vAlign w:val="bottom"/>
          </w:tcPr>
          <w:p w14:paraId="4C79CAFC" w14:textId="55F00C40"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1.3</w:t>
            </w:r>
            <w:r>
              <w:rPr>
                <w:rFonts w:eastAsia="Times New Roman"/>
              </w:rPr>
              <w:t>9</w:t>
            </w:r>
            <w:r w:rsidRPr="00EC3DC7">
              <w:rPr>
                <w:rFonts w:eastAsia="Times New Roman"/>
              </w:rPr>
              <w:t xml:space="preserve"> - 11.</w:t>
            </w:r>
            <w:r>
              <w:rPr>
                <w:rFonts w:eastAsia="Times New Roman"/>
              </w:rPr>
              <w:t>9</w:t>
            </w:r>
          </w:p>
        </w:tc>
      </w:tr>
      <w:tr w:rsidR="00EF7E5E" w:rsidRPr="00AC04D4" w14:paraId="4C29C18E" w14:textId="77777777" w:rsidTr="00BF76AB">
        <w:trPr>
          <w:trHeight w:val="300"/>
          <w:jc w:val="center"/>
        </w:trPr>
        <w:tc>
          <w:tcPr>
            <w:tcW w:w="1170" w:type="dxa"/>
            <w:shd w:val="clear" w:color="auto" w:fill="auto"/>
            <w:noWrap/>
            <w:vAlign w:val="center"/>
            <w:hideMark/>
          </w:tcPr>
          <w:p w14:paraId="2E90A7FB"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12a</w:t>
            </w:r>
          </w:p>
        </w:tc>
        <w:tc>
          <w:tcPr>
            <w:tcW w:w="1365" w:type="dxa"/>
            <w:shd w:val="clear" w:color="auto" w:fill="auto"/>
            <w:noWrap/>
            <w:vAlign w:val="bottom"/>
          </w:tcPr>
          <w:p w14:paraId="7E890373" w14:textId="7512D3D4"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166 - 2984</w:t>
            </w:r>
          </w:p>
        </w:tc>
        <w:tc>
          <w:tcPr>
            <w:tcW w:w="1365" w:type="dxa"/>
            <w:vAlign w:val="bottom"/>
          </w:tcPr>
          <w:p w14:paraId="6956469D" w14:textId="6E557163"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1.9</w:t>
            </w:r>
            <w:r>
              <w:rPr>
                <w:rFonts w:eastAsia="Times New Roman"/>
              </w:rPr>
              <w:t>6</w:t>
            </w:r>
            <w:r w:rsidRPr="00EC3DC7">
              <w:rPr>
                <w:rFonts w:eastAsia="Times New Roman"/>
              </w:rPr>
              <w:t xml:space="preserve"> - 81.8</w:t>
            </w:r>
          </w:p>
        </w:tc>
        <w:tc>
          <w:tcPr>
            <w:tcW w:w="1365" w:type="dxa"/>
            <w:vAlign w:val="bottom"/>
          </w:tcPr>
          <w:p w14:paraId="2DDFEE58" w14:textId="5EEBC917"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1.9</w:t>
            </w:r>
            <w:r>
              <w:rPr>
                <w:rFonts w:eastAsia="Times New Roman"/>
              </w:rPr>
              <w:t>6</w:t>
            </w:r>
            <w:r w:rsidRPr="00EC3DC7">
              <w:rPr>
                <w:rFonts w:eastAsia="Times New Roman"/>
              </w:rPr>
              <w:t xml:space="preserve"> - 81.8</w:t>
            </w:r>
          </w:p>
        </w:tc>
        <w:tc>
          <w:tcPr>
            <w:tcW w:w="1365" w:type="dxa"/>
            <w:shd w:val="clear" w:color="auto" w:fill="auto"/>
            <w:noWrap/>
            <w:vAlign w:val="bottom"/>
          </w:tcPr>
          <w:p w14:paraId="02C782BC" w14:textId="168E6760"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166 - 2984</w:t>
            </w:r>
          </w:p>
        </w:tc>
        <w:tc>
          <w:tcPr>
            <w:tcW w:w="1365" w:type="dxa"/>
            <w:shd w:val="clear" w:color="auto" w:fill="auto"/>
            <w:noWrap/>
            <w:vAlign w:val="bottom"/>
          </w:tcPr>
          <w:p w14:paraId="3AEF14D4" w14:textId="7020968E"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0.9</w:t>
            </w:r>
            <w:r>
              <w:rPr>
                <w:rFonts w:eastAsia="Times New Roman"/>
              </w:rPr>
              <w:t>1</w:t>
            </w:r>
            <w:r w:rsidRPr="00EC3DC7">
              <w:rPr>
                <w:rFonts w:eastAsia="Times New Roman"/>
              </w:rPr>
              <w:t xml:space="preserve"> - 24.4</w:t>
            </w:r>
          </w:p>
        </w:tc>
        <w:tc>
          <w:tcPr>
            <w:tcW w:w="1365" w:type="dxa"/>
            <w:shd w:val="clear" w:color="auto" w:fill="auto"/>
            <w:noWrap/>
            <w:vAlign w:val="bottom"/>
          </w:tcPr>
          <w:p w14:paraId="00FEDB25" w14:textId="2D3CA6C5"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0.9</w:t>
            </w:r>
            <w:r>
              <w:rPr>
                <w:rFonts w:eastAsia="Times New Roman"/>
              </w:rPr>
              <w:t>1</w:t>
            </w:r>
            <w:r w:rsidRPr="00EC3DC7">
              <w:rPr>
                <w:rFonts w:eastAsia="Times New Roman"/>
              </w:rPr>
              <w:t xml:space="preserve"> - 24.4</w:t>
            </w:r>
          </w:p>
        </w:tc>
      </w:tr>
      <w:tr w:rsidR="00EF7E5E" w:rsidRPr="00AC04D4" w14:paraId="37FCD4F3" w14:textId="77777777" w:rsidTr="00BF76AB">
        <w:trPr>
          <w:trHeight w:val="300"/>
          <w:jc w:val="center"/>
        </w:trPr>
        <w:tc>
          <w:tcPr>
            <w:tcW w:w="1170" w:type="dxa"/>
            <w:shd w:val="clear" w:color="auto" w:fill="auto"/>
            <w:noWrap/>
            <w:vAlign w:val="center"/>
            <w:hideMark/>
          </w:tcPr>
          <w:p w14:paraId="78F33761"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12b</w:t>
            </w:r>
          </w:p>
        </w:tc>
        <w:tc>
          <w:tcPr>
            <w:tcW w:w="1365" w:type="dxa"/>
            <w:shd w:val="clear" w:color="auto" w:fill="auto"/>
            <w:noWrap/>
            <w:vAlign w:val="bottom"/>
          </w:tcPr>
          <w:p w14:paraId="25A084E4" w14:textId="0AD69DAD"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158 - 2459</w:t>
            </w:r>
          </w:p>
        </w:tc>
        <w:tc>
          <w:tcPr>
            <w:tcW w:w="1365" w:type="dxa"/>
            <w:vAlign w:val="bottom"/>
          </w:tcPr>
          <w:p w14:paraId="1A16F406" w14:textId="666B9B9C"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1.9</w:t>
            </w:r>
            <w:r>
              <w:rPr>
                <w:rFonts w:eastAsia="Times New Roman"/>
              </w:rPr>
              <w:t>3</w:t>
            </w:r>
            <w:r w:rsidRPr="00EC3DC7">
              <w:rPr>
                <w:rFonts w:eastAsia="Times New Roman"/>
              </w:rPr>
              <w:t xml:space="preserve"> - 60.4</w:t>
            </w:r>
          </w:p>
        </w:tc>
        <w:tc>
          <w:tcPr>
            <w:tcW w:w="1365" w:type="dxa"/>
            <w:vAlign w:val="bottom"/>
          </w:tcPr>
          <w:p w14:paraId="7D9C51CF" w14:textId="493D9E7E"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1.9</w:t>
            </w:r>
            <w:r>
              <w:rPr>
                <w:rFonts w:eastAsia="Times New Roman"/>
              </w:rPr>
              <w:t>3</w:t>
            </w:r>
            <w:r w:rsidRPr="00EC3DC7">
              <w:rPr>
                <w:rFonts w:eastAsia="Times New Roman"/>
              </w:rPr>
              <w:t xml:space="preserve"> - 60.4</w:t>
            </w:r>
          </w:p>
        </w:tc>
        <w:tc>
          <w:tcPr>
            <w:tcW w:w="1365" w:type="dxa"/>
            <w:shd w:val="clear" w:color="auto" w:fill="auto"/>
            <w:noWrap/>
            <w:vAlign w:val="bottom"/>
          </w:tcPr>
          <w:p w14:paraId="70FB64E9" w14:textId="5BF6140D"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158 - 2459</w:t>
            </w:r>
          </w:p>
        </w:tc>
        <w:tc>
          <w:tcPr>
            <w:tcW w:w="1365" w:type="dxa"/>
            <w:shd w:val="clear" w:color="auto" w:fill="auto"/>
            <w:noWrap/>
            <w:vAlign w:val="bottom"/>
          </w:tcPr>
          <w:p w14:paraId="775B4271" w14:textId="0A6C0D1E"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0.9</w:t>
            </w:r>
            <w:r>
              <w:rPr>
                <w:rFonts w:eastAsia="Times New Roman"/>
              </w:rPr>
              <w:t>1</w:t>
            </w:r>
            <w:r w:rsidRPr="00EC3DC7">
              <w:rPr>
                <w:rFonts w:eastAsia="Times New Roman"/>
              </w:rPr>
              <w:t xml:space="preserve"> - 15.5</w:t>
            </w:r>
          </w:p>
        </w:tc>
        <w:tc>
          <w:tcPr>
            <w:tcW w:w="1365" w:type="dxa"/>
            <w:shd w:val="clear" w:color="auto" w:fill="auto"/>
            <w:noWrap/>
            <w:vAlign w:val="bottom"/>
          </w:tcPr>
          <w:p w14:paraId="0310D660" w14:textId="6E3FFBEE"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0.9</w:t>
            </w:r>
            <w:r>
              <w:rPr>
                <w:rFonts w:eastAsia="Times New Roman"/>
              </w:rPr>
              <w:t>1</w:t>
            </w:r>
            <w:r w:rsidRPr="00EC3DC7">
              <w:rPr>
                <w:rFonts w:eastAsia="Times New Roman"/>
              </w:rPr>
              <w:t xml:space="preserve"> - 15.5</w:t>
            </w:r>
          </w:p>
        </w:tc>
      </w:tr>
      <w:tr w:rsidR="00EF7E5E" w:rsidRPr="00AC04D4" w14:paraId="0D4BDED5" w14:textId="77777777" w:rsidTr="00BF76AB">
        <w:trPr>
          <w:trHeight w:val="300"/>
          <w:jc w:val="center"/>
        </w:trPr>
        <w:tc>
          <w:tcPr>
            <w:tcW w:w="1170" w:type="dxa"/>
            <w:shd w:val="clear" w:color="auto" w:fill="auto"/>
            <w:noWrap/>
            <w:vAlign w:val="center"/>
            <w:hideMark/>
          </w:tcPr>
          <w:p w14:paraId="79825155"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13</w:t>
            </w:r>
          </w:p>
        </w:tc>
        <w:tc>
          <w:tcPr>
            <w:tcW w:w="1365" w:type="dxa"/>
            <w:shd w:val="clear" w:color="auto" w:fill="auto"/>
            <w:noWrap/>
            <w:vAlign w:val="bottom"/>
          </w:tcPr>
          <w:p w14:paraId="17771FAB" w14:textId="27B0D6F8"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199 - 2947</w:t>
            </w:r>
          </w:p>
        </w:tc>
        <w:tc>
          <w:tcPr>
            <w:tcW w:w="1365" w:type="dxa"/>
            <w:vAlign w:val="bottom"/>
          </w:tcPr>
          <w:p w14:paraId="5006AB47" w14:textId="4653F128"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0.8</w:t>
            </w:r>
            <w:r>
              <w:rPr>
                <w:rFonts w:eastAsia="Times New Roman"/>
              </w:rPr>
              <w:t>7</w:t>
            </w:r>
            <w:r w:rsidRPr="00EC3DC7">
              <w:rPr>
                <w:rFonts w:eastAsia="Times New Roman"/>
              </w:rPr>
              <w:t xml:space="preserve"> - 20.</w:t>
            </w:r>
            <w:r>
              <w:rPr>
                <w:rFonts w:eastAsia="Times New Roman"/>
              </w:rPr>
              <w:t>5</w:t>
            </w:r>
          </w:p>
        </w:tc>
        <w:tc>
          <w:tcPr>
            <w:tcW w:w="1365" w:type="dxa"/>
            <w:vAlign w:val="bottom"/>
          </w:tcPr>
          <w:p w14:paraId="2AE59990" w14:textId="1D576E84"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0.8</w:t>
            </w:r>
            <w:r>
              <w:rPr>
                <w:rFonts w:eastAsia="Times New Roman"/>
              </w:rPr>
              <w:t>7</w:t>
            </w:r>
            <w:r w:rsidRPr="00EC3DC7">
              <w:rPr>
                <w:rFonts w:eastAsia="Times New Roman"/>
              </w:rPr>
              <w:t xml:space="preserve"> - 20.</w:t>
            </w:r>
            <w:r>
              <w:rPr>
                <w:rFonts w:eastAsia="Times New Roman"/>
              </w:rPr>
              <w:t>5</w:t>
            </w:r>
          </w:p>
        </w:tc>
        <w:tc>
          <w:tcPr>
            <w:tcW w:w="1365" w:type="dxa"/>
            <w:shd w:val="clear" w:color="auto" w:fill="auto"/>
            <w:noWrap/>
            <w:vAlign w:val="bottom"/>
          </w:tcPr>
          <w:p w14:paraId="4540E9D3" w14:textId="3E376F68"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199 - 2947</w:t>
            </w:r>
          </w:p>
        </w:tc>
        <w:tc>
          <w:tcPr>
            <w:tcW w:w="1365" w:type="dxa"/>
            <w:shd w:val="clear" w:color="auto" w:fill="auto"/>
            <w:noWrap/>
            <w:vAlign w:val="bottom"/>
          </w:tcPr>
          <w:p w14:paraId="66572C8D" w14:textId="6FB9BE1F"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0.43 - 8.41</w:t>
            </w:r>
          </w:p>
        </w:tc>
        <w:tc>
          <w:tcPr>
            <w:tcW w:w="1365" w:type="dxa"/>
            <w:shd w:val="clear" w:color="auto" w:fill="auto"/>
            <w:noWrap/>
            <w:vAlign w:val="bottom"/>
          </w:tcPr>
          <w:p w14:paraId="39550274" w14:textId="43BFA731"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0.43 - 8.41</w:t>
            </w:r>
          </w:p>
        </w:tc>
      </w:tr>
      <w:tr w:rsidR="00EF7E5E" w:rsidRPr="00AC04D4" w14:paraId="6A1C3FF8" w14:textId="77777777" w:rsidTr="00BF76AB">
        <w:trPr>
          <w:trHeight w:val="300"/>
          <w:jc w:val="center"/>
        </w:trPr>
        <w:tc>
          <w:tcPr>
            <w:tcW w:w="1170" w:type="dxa"/>
            <w:shd w:val="clear" w:color="auto" w:fill="auto"/>
            <w:noWrap/>
            <w:vAlign w:val="center"/>
            <w:hideMark/>
          </w:tcPr>
          <w:p w14:paraId="32B037D1"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14</w:t>
            </w:r>
          </w:p>
        </w:tc>
        <w:tc>
          <w:tcPr>
            <w:tcW w:w="1365" w:type="dxa"/>
            <w:shd w:val="clear" w:color="auto" w:fill="auto"/>
            <w:noWrap/>
            <w:vAlign w:val="bottom"/>
          </w:tcPr>
          <w:p w14:paraId="2D5A2DBC" w14:textId="2A7DED6D"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229 - 3118</w:t>
            </w:r>
          </w:p>
        </w:tc>
        <w:tc>
          <w:tcPr>
            <w:tcW w:w="1365" w:type="dxa"/>
            <w:vAlign w:val="bottom"/>
          </w:tcPr>
          <w:p w14:paraId="779952D8" w14:textId="3C0A3448"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1.2</w:t>
            </w:r>
            <w:r>
              <w:rPr>
                <w:rFonts w:eastAsia="Times New Roman"/>
              </w:rPr>
              <w:t>9</w:t>
            </w:r>
            <w:r w:rsidRPr="00EC3DC7">
              <w:rPr>
                <w:rFonts w:eastAsia="Times New Roman"/>
              </w:rPr>
              <w:t xml:space="preserve"> - 32.</w:t>
            </w:r>
            <w:r>
              <w:rPr>
                <w:rFonts w:eastAsia="Times New Roman"/>
              </w:rPr>
              <w:t>7</w:t>
            </w:r>
          </w:p>
        </w:tc>
        <w:tc>
          <w:tcPr>
            <w:tcW w:w="1365" w:type="dxa"/>
            <w:vAlign w:val="bottom"/>
          </w:tcPr>
          <w:p w14:paraId="500C2898" w14:textId="6E848525"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1.2</w:t>
            </w:r>
            <w:r>
              <w:rPr>
                <w:rFonts w:eastAsia="Times New Roman"/>
              </w:rPr>
              <w:t>9</w:t>
            </w:r>
            <w:r w:rsidRPr="00EC3DC7">
              <w:rPr>
                <w:rFonts w:eastAsia="Times New Roman"/>
              </w:rPr>
              <w:t xml:space="preserve"> - 32.</w:t>
            </w:r>
            <w:r>
              <w:rPr>
                <w:rFonts w:eastAsia="Times New Roman"/>
              </w:rPr>
              <w:t>7</w:t>
            </w:r>
          </w:p>
        </w:tc>
        <w:tc>
          <w:tcPr>
            <w:tcW w:w="1365" w:type="dxa"/>
            <w:shd w:val="clear" w:color="auto" w:fill="auto"/>
            <w:noWrap/>
            <w:vAlign w:val="bottom"/>
          </w:tcPr>
          <w:p w14:paraId="7D7E406F" w14:textId="6CF4D838"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229 - 3118</w:t>
            </w:r>
          </w:p>
        </w:tc>
        <w:tc>
          <w:tcPr>
            <w:tcW w:w="1365" w:type="dxa"/>
            <w:shd w:val="clear" w:color="auto" w:fill="auto"/>
            <w:noWrap/>
            <w:vAlign w:val="bottom"/>
          </w:tcPr>
          <w:p w14:paraId="6F7ACDC5" w14:textId="0817DF3F"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0.7</w:t>
            </w:r>
            <w:r>
              <w:rPr>
                <w:rFonts w:eastAsia="Times New Roman"/>
              </w:rPr>
              <w:t>3</w:t>
            </w:r>
            <w:r w:rsidRPr="00EC3DC7">
              <w:rPr>
                <w:rFonts w:eastAsia="Times New Roman"/>
              </w:rPr>
              <w:t xml:space="preserve"> - 16.9</w:t>
            </w:r>
          </w:p>
        </w:tc>
        <w:tc>
          <w:tcPr>
            <w:tcW w:w="1365" w:type="dxa"/>
            <w:shd w:val="clear" w:color="auto" w:fill="auto"/>
            <w:noWrap/>
            <w:vAlign w:val="bottom"/>
          </w:tcPr>
          <w:p w14:paraId="5534EAB0" w14:textId="16DC33F4"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0.7</w:t>
            </w:r>
            <w:r>
              <w:rPr>
                <w:rFonts w:eastAsia="Times New Roman"/>
              </w:rPr>
              <w:t>3</w:t>
            </w:r>
            <w:r w:rsidRPr="00EC3DC7">
              <w:rPr>
                <w:rFonts w:eastAsia="Times New Roman"/>
              </w:rPr>
              <w:t xml:space="preserve"> - 16.9</w:t>
            </w:r>
          </w:p>
        </w:tc>
      </w:tr>
      <w:tr w:rsidR="00EF7E5E" w:rsidRPr="00AC04D4" w14:paraId="31BD8942" w14:textId="77777777" w:rsidTr="00BF76AB">
        <w:trPr>
          <w:trHeight w:val="300"/>
          <w:jc w:val="center"/>
        </w:trPr>
        <w:tc>
          <w:tcPr>
            <w:tcW w:w="1170" w:type="dxa"/>
            <w:shd w:val="clear" w:color="auto" w:fill="auto"/>
            <w:noWrap/>
            <w:vAlign w:val="center"/>
            <w:hideMark/>
          </w:tcPr>
          <w:p w14:paraId="58CF0BB9"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15a</w:t>
            </w:r>
          </w:p>
        </w:tc>
        <w:tc>
          <w:tcPr>
            <w:tcW w:w="1365" w:type="dxa"/>
            <w:shd w:val="clear" w:color="auto" w:fill="auto"/>
            <w:noWrap/>
            <w:vAlign w:val="bottom"/>
          </w:tcPr>
          <w:p w14:paraId="1A019100" w14:textId="18C1D6BC"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178 - 4249</w:t>
            </w:r>
          </w:p>
        </w:tc>
        <w:tc>
          <w:tcPr>
            <w:tcW w:w="1365" w:type="dxa"/>
            <w:vAlign w:val="bottom"/>
          </w:tcPr>
          <w:p w14:paraId="492469D7" w14:textId="5F579B86"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 xml:space="preserve">1.44 </w:t>
            </w:r>
            <w:r>
              <w:rPr>
                <w:rFonts w:eastAsia="Times New Roman"/>
              </w:rPr>
              <w:t>–</w:t>
            </w:r>
            <w:r w:rsidRPr="00EC3DC7">
              <w:rPr>
                <w:rFonts w:eastAsia="Times New Roman"/>
              </w:rPr>
              <w:t xml:space="preserve"> 159</w:t>
            </w:r>
          </w:p>
        </w:tc>
        <w:tc>
          <w:tcPr>
            <w:tcW w:w="1365" w:type="dxa"/>
            <w:vAlign w:val="bottom"/>
          </w:tcPr>
          <w:p w14:paraId="14FD49D4" w14:textId="3EF64A7B"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 xml:space="preserve">1.44 </w:t>
            </w:r>
            <w:r>
              <w:rPr>
                <w:rFonts w:eastAsia="Times New Roman"/>
              </w:rPr>
              <w:t>–</w:t>
            </w:r>
            <w:r w:rsidRPr="00EC3DC7">
              <w:rPr>
                <w:rFonts w:eastAsia="Times New Roman"/>
              </w:rPr>
              <w:t xml:space="preserve"> 159</w:t>
            </w:r>
          </w:p>
        </w:tc>
        <w:tc>
          <w:tcPr>
            <w:tcW w:w="1365" w:type="dxa"/>
            <w:shd w:val="clear" w:color="auto" w:fill="auto"/>
            <w:noWrap/>
            <w:vAlign w:val="bottom"/>
          </w:tcPr>
          <w:p w14:paraId="540612FF" w14:textId="0994329E"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178 - 4249</w:t>
            </w:r>
          </w:p>
        </w:tc>
        <w:tc>
          <w:tcPr>
            <w:tcW w:w="1365" w:type="dxa"/>
            <w:shd w:val="clear" w:color="auto" w:fill="auto"/>
            <w:noWrap/>
            <w:vAlign w:val="bottom"/>
          </w:tcPr>
          <w:p w14:paraId="08139755" w14:textId="15669A63"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0.83 - 51.0</w:t>
            </w:r>
          </w:p>
        </w:tc>
        <w:tc>
          <w:tcPr>
            <w:tcW w:w="1365" w:type="dxa"/>
            <w:shd w:val="clear" w:color="auto" w:fill="auto"/>
            <w:noWrap/>
            <w:vAlign w:val="bottom"/>
          </w:tcPr>
          <w:p w14:paraId="72A1516C" w14:textId="1C3D8A47"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0.83 - 51.0</w:t>
            </w:r>
          </w:p>
        </w:tc>
      </w:tr>
      <w:tr w:rsidR="00EF7E5E" w:rsidRPr="00AC04D4" w14:paraId="0BFE7691" w14:textId="77777777" w:rsidTr="00BF76AB">
        <w:trPr>
          <w:trHeight w:val="300"/>
          <w:jc w:val="center"/>
        </w:trPr>
        <w:tc>
          <w:tcPr>
            <w:tcW w:w="1170" w:type="dxa"/>
            <w:shd w:val="clear" w:color="auto" w:fill="auto"/>
            <w:noWrap/>
            <w:vAlign w:val="center"/>
            <w:hideMark/>
          </w:tcPr>
          <w:p w14:paraId="4F47678B"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15b</w:t>
            </w:r>
          </w:p>
        </w:tc>
        <w:tc>
          <w:tcPr>
            <w:tcW w:w="1365" w:type="dxa"/>
            <w:shd w:val="clear" w:color="auto" w:fill="auto"/>
            <w:noWrap/>
            <w:vAlign w:val="bottom"/>
          </w:tcPr>
          <w:p w14:paraId="015C0CAD" w14:textId="7FEE961D"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105 - 4374</w:t>
            </w:r>
          </w:p>
        </w:tc>
        <w:tc>
          <w:tcPr>
            <w:tcW w:w="1365" w:type="dxa"/>
            <w:vAlign w:val="bottom"/>
          </w:tcPr>
          <w:p w14:paraId="435EFFC5" w14:textId="7F01CBF2"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0.31 - 41.3</w:t>
            </w:r>
          </w:p>
        </w:tc>
        <w:tc>
          <w:tcPr>
            <w:tcW w:w="1365" w:type="dxa"/>
            <w:vAlign w:val="bottom"/>
          </w:tcPr>
          <w:p w14:paraId="2E8707E1" w14:textId="02F9F509"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0.31 - 41.3</w:t>
            </w:r>
          </w:p>
        </w:tc>
        <w:tc>
          <w:tcPr>
            <w:tcW w:w="1365" w:type="dxa"/>
            <w:shd w:val="clear" w:color="auto" w:fill="auto"/>
            <w:noWrap/>
            <w:vAlign w:val="bottom"/>
          </w:tcPr>
          <w:p w14:paraId="0D46037B" w14:textId="4A39FFF5"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105 - 4374</w:t>
            </w:r>
          </w:p>
        </w:tc>
        <w:tc>
          <w:tcPr>
            <w:tcW w:w="1365" w:type="dxa"/>
            <w:shd w:val="clear" w:color="auto" w:fill="auto"/>
            <w:noWrap/>
            <w:vAlign w:val="bottom"/>
          </w:tcPr>
          <w:p w14:paraId="520036C3" w14:textId="2E1D41DC"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0.17 - 13.6</w:t>
            </w:r>
          </w:p>
        </w:tc>
        <w:tc>
          <w:tcPr>
            <w:tcW w:w="1365" w:type="dxa"/>
            <w:shd w:val="clear" w:color="auto" w:fill="auto"/>
            <w:noWrap/>
            <w:vAlign w:val="bottom"/>
          </w:tcPr>
          <w:p w14:paraId="6D41AFB4" w14:textId="337455F6"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0.17 - 13.6</w:t>
            </w:r>
          </w:p>
        </w:tc>
      </w:tr>
      <w:tr w:rsidR="00EF7E5E" w:rsidRPr="00AC04D4" w14:paraId="58F93461" w14:textId="77777777" w:rsidTr="00BF76AB">
        <w:trPr>
          <w:trHeight w:val="300"/>
          <w:jc w:val="center"/>
        </w:trPr>
        <w:tc>
          <w:tcPr>
            <w:tcW w:w="1170" w:type="dxa"/>
            <w:shd w:val="clear" w:color="auto" w:fill="auto"/>
            <w:noWrap/>
            <w:vAlign w:val="center"/>
            <w:hideMark/>
          </w:tcPr>
          <w:p w14:paraId="3C175AFD"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16a</w:t>
            </w:r>
          </w:p>
        </w:tc>
        <w:tc>
          <w:tcPr>
            <w:tcW w:w="1365" w:type="dxa"/>
            <w:shd w:val="clear" w:color="auto" w:fill="auto"/>
            <w:noWrap/>
            <w:vAlign w:val="bottom"/>
          </w:tcPr>
          <w:p w14:paraId="670A6C3B" w14:textId="11128B52"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215 - 1949</w:t>
            </w:r>
          </w:p>
        </w:tc>
        <w:tc>
          <w:tcPr>
            <w:tcW w:w="1365" w:type="dxa"/>
            <w:vAlign w:val="bottom"/>
          </w:tcPr>
          <w:p w14:paraId="15E708D9" w14:textId="0F77912C"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 xml:space="preserve">0.87 </w:t>
            </w:r>
            <w:r>
              <w:rPr>
                <w:rFonts w:eastAsia="Times New Roman"/>
              </w:rPr>
              <w:t>–</w:t>
            </w:r>
            <w:r w:rsidRPr="00EC3DC7">
              <w:rPr>
                <w:rFonts w:eastAsia="Times New Roman"/>
              </w:rPr>
              <w:t xml:space="preserve"> 1</w:t>
            </w:r>
            <w:r>
              <w:rPr>
                <w:rFonts w:eastAsia="Times New Roman"/>
              </w:rPr>
              <w:t>8.0</w:t>
            </w:r>
          </w:p>
        </w:tc>
        <w:tc>
          <w:tcPr>
            <w:tcW w:w="1365" w:type="dxa"/>
            <w:vAlign w:val="bottom"/>
          </w:tcPr>
          <w:p w14:paraId="5B4B3882" w14:textId="79090A4A"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 xml:space="preserve">0.87 </w:t>
            </w:r>
            <w:r>
              <w:rPr>
                <w:rFonts w:eastAsia="Times New Roman"/>
              </w:rPr>
              <w:t>–</w:t>
            </w:r>
            <w:r w:rsidRPr="00EC3DC7">
              <w:rPr>
                <w:rFonts w:eastAsia="Times New Roman"/>
              </w:rPr>
              <w:t xml:space="preserve"> 1</w:t>
            </w:r>
            <w:r>
              <w:rPr>
                <w:rFonts w:eastAsia="Times New Roman"/>
              </w:rPr>
              <w:t>8.0</w:t>
            </w:r>
          </w:p>
        </w:tc>
        <w:tc>
          <w:tcPr>
            <w:tcW w:w="1365" w:type="dxa"/>
            <w:shd w:val="clear" w:color="auto" w:fill="auto"/>
            <w:noWrap/>
            <w:vAlign w:val="bottom"/>
          </w:tcPr>
          <w:p w14:paraId="6FC3BE99" w14:textId="6ADCB9C2"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215 - 1949</w:t>
            </w:r>
          </w:p>
        </w:tc>
        <w:tc>
          <w:tcPr>
            <w:tcW w:w="1365" w:type="dxa"/>
            <w:shd w:val="clear" w:color="auto" w:fill="auto"/>
            <w:noWrap/>
            <w:vAlign w:val="bottom"/>
          </w:tcPr>
          <w:p w14:paraId="4373D896" w14:textId="30CF3180"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0.48 - 9.</w:t>
            </w:r>
            <w:r>
              <w:rPr>
                <w:rFonts w:eastAsia="Times New Roman"/>
              </w:rPr>
              <w:t>80</w:t>
            </w:r>
          </w:p>
        </w:tc>
        <w:tc>
          <w:tcPr>
            <w:tcW w:w="1365" w:type="dxa"/>
            <w:shd w:val="clear" w:color="auto" w:fill="auto"/>
            <w:noWrap/>
            <w:vAlign w:val="bottom"/>
          </w:tcPr>
          <w:p w14:paraId="4E48C6A3" w14:textId="17AAD63E"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0.48 - 9.</w:t>
            </w:r>
            <w:r>
              <w:rPr>
                <w:rFonts w:eastAsia="Times New Roman"/>
              </w:rPr>
              <w:t>80</w:t>
            </w:r>
          </w:p>
        </w:tc>
      </w:tr>
      <w:tr w:rsidR="00EF7E5E" w:rsidRPr="00AC04D4" w14:paraId="7022DE0C" w14:textId="77777777" w:rsidTr="00BF76AB">
        <w:trPr>
          <w:trHeight w:val="300"/>
          <w:jc w:val="center"/>
        </w:trPr>
        <w:tc>
          <w:tcPr>
            <w:tcW w:w="1170" w:type="dxa"/>
            <w:shd w:val="clear" w:color="auto" w:fill="auto"/>
            <w:noWrap/>
            <w:vAlign w:val="center"/>
            <w:hideMark/>
          </w:tcPr>
          <w:p w14:paraId="6B5B4CEB"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16b</w:t>
            </w:r>
          </w:p>
        </w:tc>
        <w:tc>
          <w:tcPr>
            <w:tcW w:w="1365" w:type="dxa"/>
            <w:shd w:val="clear" w:color="auto" w:fill="auto"/>
            <w:noWrap/>
            <w:vAlign w:val="bottom"/>
          </w:tcPr>
          <w:p w14:paraId="28A2D1DA" w14:textId="0FE9BABB"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154 - 2186</w:t>
            </w:r>
          </w:p>
        </w:tc>
        <w:tc>
          <w:tcPr>
            <w:tcW w:w="1365" w:type="dxa"/>
            <w:vAlign w:val="bottom"/>
          </w:tcPr>
          <w:p w14:paraId="0959630D" w14:textId="14AD3FE0"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0.2</w:t>
            </w:r>
            <w:r>
              <w:rPr>
                <w:rFonts w:eastAsia="Times New Roman"/>
              </w:rPr>
              <w:t>3</w:t>
            </w:r>
            <w:r w:rsidRPr="00EC3DC7">
              <w:rPr>
                <w:rFonts w:eastAsia="Times New Roman"/>
              </w:rPr>
              <w:t xml:space="preserve"> - 8.70</w:t>
            </w:r>
          </w:p>
        </w:tc>
        <w:tc>
          <w:tcPr>
            <w:tcW w:w="1365" w:type="dxa"/>
            <w:vAlign w:val="bottom"/>
          </w:tcPr>
          <w:p w14:paraId="4539AECE" w14:textId="557820BB"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0.2</w:t>
            </w:r>
            <w:r>
              <w:rPr>
                <w:rFonts w:eastAsia="Times New Roman"/>
              </w:rPr>
              <w:t>3</w:t>
            </w:r>
            <w:r w:rsidRPr="00EC3DC7">
              <w:rPr>
                <w:rFonts w:eastAsia="Times New Roman"/>
              </w:rPr>
              <w:t xml:space="preserve"> - 8.70</w:t>
            </w:r>
          </w:p>
        </w:tc>
        <w:tc>
          <w:tcPr>
            <w:tcW w:w="1365" w:type="dxa"/>
            <w:shd w:val="clear" w:color="auto" w:fill="auto"/>
            <w:noWrap/>
            <w:vAlign w:val="bottom"/>
          </w:tcPr>
          <w:p w14:paraId="50F400CF" w14:textId="7C8C9426"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154 - 2186</w:t>
            </w:r>
          </w:p>
        </w:tc>
        <w:tc>
          <w:tcPr>
            <w:tcW w:w="1365" w:type="dxa"/>
            <w:shd w:val="clear" w:color="auto" w:fill="auto"/>
            <w:noWrap/>
            <w:vAlign w:val="bottom"/>
          </w:tcPr>
          <w:p w14:paraId="3BCFD539" w14:textId="381C7D6D"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0.18 - 5.5</w:t>
            </w:r>
            <w:r>
              <w:rPr>
                <w:rFonts w:eastAsia="Times New Roman"/>
              </w:rPr>
              <w:t>9</w:t>
            </w:r>
          </w:p>
        </w:tc>
        <w:tc>
          <w:tcPr>
            <w:tcW w:w="1365" w:type="dxa"/>
            <w:shd w:val="clear" w:color="auto" w:fill="auto"/>
            <w:noWrap/>
            <w:vAlign w:val="bottom"/>
          </w:tcPr>
          <w:p w14:paraId="2F33C53F" w14:textId="38048FBF"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0.18 - 5.5</w:t>
            </w:r>
            <w:r>
              <w:rPr>
                <w:rFonts w:eastAsia="Times New Roman"/>
              </w:rPr>
              <w:t>9</w:t>
            </w:r>
          </w:p>
        </w:tc>
      </w:tr>
      <w:tr w:rsidR="00EF7E5E" w:rsidRPr="00AC04D4" w14:paraId="38A6C87E" w14:textId="77777777" w:rsidTr="00BF76AB">
        <w:trPr>
          <w:trHeight w:val="300"/>
          <w:jc w:val="center"/>
        </w:trPr>
        <w:tc>
          <w:tcPr>
            <w:tcW w:w="1170" w:type="dxa"/>
            <w:shd w:val="clear" w:color="auto" w:fill="auto"/>
            <w:noWrap/>
            <w:vAlign w:val="center"/>
            <w:hideMark/>
          </w:tcPr>
          <w:p w14:paraId="04AD5C3D"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17a</w:t>
            </w:r>
          </w:p>
        </w:tc>
        <w:tc>
          <w:tcPr>
            <w:tcW w:w="1365" w:type="dxa"/>
            <w:shd w:val="clear" w:color="auto" w:fill="auto"/>
            <w:noWrap/>
            <w:vAlign w:val="bottom"/>
          </w:tcPr>
          <w:p w14:paraId="09B8369A" w14:textId="220B615D"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93 - 2115</w:t>
            </w:r>
          </w:p>
        </w:tc>
        <w:tc>
          <w:tcPr>
            <w:tcW w:w="1365" w:type="dxa"/>
            <w:vAlign w:val="bottom"/>
          </w:tcPr>
          <w:p w14:paraId="7B136C63" w14:textId="29A2F17F"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1.0</w:t>
            </w:r>
            <w:r>
              <w:rPr>
                <w:rFonts w:eastAsia="Times New Roman"/>
              </w:rPr>
              <w:t>7</w:t>
            </w:r>
            <w:r w:rsidRPr="00EC3DC7">
              <w:rPr>
                <w:rFonts w:eastAsia="Times New Roman"/>
              </w:rPr>
              <w:t xml:space="preserve"> - 27.2</w:t>
            </w:r>
          </w:p>
        </w:tc>
        <w:tc>
          <w:tcPr>
            <w:tcW w:w="1365" w:type="dxa"/>
            <w:vAlign w:val="bottom"/>
          </w:tcPr>
          <w:p w14:paraId="333205E1" w14:textId="6B175E44"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1.0</w:t>
            </w:r>
            <w:r>
              <w:rPr>
                <w:rFonts w:eastAsia="Times New Roman"/>
              </w:rPr>
              <w:t>7</w:t>
            </w:r>
            <w:r w:rsidRPr="00EC3DC7">
              <w:rPr>
                <w:rFonts w:eastAsia="Times New Roman"/>
              </w:rPr>
              <w:t xml:space="preserve"> - 27.2</w:t>
            </w:r>
          </w:p>
        </w:tc>
        <w:tc>
          <w:tcPr>
            <w:tcW w:w="1365" w:type="dxa"/>
            <w:shd w:val="clear" w:color="auto" w:fill="auto"/>
            <w:noWrap/>
            <w:vAlign w:val="bottom"/>
          </w:tcPr>
          <w:p w14:paraId="21186294" w14:textId="7A883B54"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93 - 2115</w:t>
            </w:r>
          </w:p>
        </w:tc>
        <w:tc>
          <w:tcPr>
            <w:tcW w:w="1365" w:type="dxa"/>
            <w:shd w:val="clear" w:color="auto" w:fill="auto"/>
            <w:noWrap/>
            <w:vAlign w:val="bottom"/>
          </w:tcPr>
          <w:p w14:paraId="3F8A9970" w14:textId="5759039E"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0.61 - 15.</w:t>
            </w:r>
            <w:r>
              <w:rPr>
                <w:rFonts w:eastAsia="Times New Roman"/>
              </w:rPr>
              <w:t>4</w:t>
            </w:r>
          </w:p>
        </w:tc>
        <w:tc>
          <w:tcPr>
            <w:tcW w:w="1365" w:type="dxa"/>
            <w:shd w:val="clear" w:color="auto" w:fill="auto"/>
            <w:noWrap/>
            <w:vAlign w:val="bottom"/>
          </w:tcPr>
          <w:p w14:paraId="432D3714" w14:textId="0CECB937"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0.61 - 15.</w:t>
            </w:r>
            <w:r>
              <w:rPr>
                <w:rFonts w:eastAsia="Times New Roman"/>
              </w:rPr>
              <w:t>4</w:t>
            </w:r>
          </w:p>
        </w:tc>
      </w:tr>
      <w:tr w:rsidR="00EF7E5E" w:rsidRPr="00AC04D4" w14:paraId="2B7E2BED" w14:textId="77777777" w:rsidTr="00BF76AB">
        <w:trPr>
          <w:trHeight w:val="300"/>
          <w:jc w:val="center"/>
        </w:trPr>
        <w:tc>
          <w:tcPr>
            <w:tcW w:w="1170" w:type="dxa"/>
            <w:shd w:val="clear" w:color="auto" w:fill="auto"/>
            <w:noWrap/>
            <w:vAlign w:val="center"/>
            <w:hideMark/>
          </w:tcPr>
          <w:p w14:paraId="71665586"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17b</w:t>
            </w:r>
          </w:p>
        </w:tc>
        <w:tc>
          <w:tcPr>
            <w:tcW w:w="1365" w:type="dxa"/>
            <w:shd w:val="clear" w:color="auto" w:fill="auto"/>
            <w:noWrap/>
            <w:vAlign w:val="bottom"/>
          </w:tcPr>
          <w:p w14:paraId="7DEBE804" w14:textId="708A2D46"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79 - 2030</w:t>
            </w:r>
          </w:p>
        </w:tc>
        <w:tc>
          <w:tcPr>
            <w:tcW w:w="1365" w:type="dxa"/>
            <w:vAlign w:val="bottom"/>
          </w:tcPr>
          <w:p w14:paraId="5E30E8D9" w14:textId="7FF7BC67"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0.9</w:t>
            </w:r>
            <w:r>
              <w:rPr>
                <w:rFonts w:eastAsia="Times New Roman"/>
              </w:rPr>
              <w:t>2</w:t>
            </w:r>
            <w:r w:rsidRPr="00EC3DC7">
              <w:rPr>
                <w:rFonts w:eastAsia="Times New Roman"/>
              </w:rPr>
              <w:t xml:space="preserve"> - 19.</w:t>
            </w:r>
            <w:r>
              <w:rPr>
                <w:rFonts w:eastAsia="Times New Roman"/>
              </w:rPr>
              <w:t>6</w:t>
            </w:r>
          </w:p>
        </w:tc>
        <w:tc>
          <w:tcPr>
            <w:tcW w:w="1365" w:type="dxa"/>
            <w:vAlign w:val="bottom"/>
          </w:tcPr>
          <w:p w14:paraId="1561AF5E" w14:textId="5E03C3DC"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0.9</w:t>
            </w:r>
            <w:r>
              <w:rPr>
                <w:rFonts w:eastAsia="Times New Roman"/>
              </w:rPr>
              <w:t>2</w:t>
            </w:r>
            <w:r w:rsidRPr="00EC3DC7">
              <w:rPr>
                <w:rFonts w:eastAsia="Times New Roman"/>
              </w:rPr>
              <w:t xml:space="preserve"> - 19.</w:t>
            </w:r>
            <w:r>
              <w:rPr>
                <w:rFonts w:eastAsia="Times New Roman"/>
              </w:rPr>
              <w:t>6</w:t>
            </w:r>
          </w:p>
        </w:tc>
        <w:tc>
          <w:tcPr>
            <w:tcW w:w="1365" w:type="dxa"/>
            <w:shd w:val="clear" w:color="auto" w:fill="auto"/>
            <w:noWrap/>
            <w:vAlign w:val="bottom"/>
          </w:tcPr>
          <w:p w14:paraId="5F915727" w14:textId="517DC648"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79 - 2030</w:t>
            </w:r>
          </w:p>
        </w:tc>
        <w:tc>
          <w:tcPr>
            <w:tcW w:w="1365" w:type="dxa"/>
            <w:shd w:val="clear" w:color="auto" w:fill="auto"/>
            <w:noWrap/>
            <w:vAlign w:val="bottom"/>
          </w:tcPr>
          <w:p w14:paraId="65C9613C" w14:textId="612C9F8E"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0.55 - 10.</w:t>
            </w:r>
            <w:r>
              <w:rPr>
                <w:rFonts w:eastAsia="Times New Roman"/>
              </w:rPr>
              <w:t>8</w:t>
            </w:r>
          </w:p>
        </w:tc>
        <w:tc>
          <w:tcPr>
            <w:tcW w:w="1365" w:type="dxa"/>
            <w:shd w:val="clear" w:color="auto" w:fill="auto"/>
            <w:noWrap/>
            <w:vAlign w:val="bottom"/>
          </w:tcPr>
          <w:p w14:paraId="79A4347A" w14:textId="07F1FDE8"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0.55 - 10.</w:t>
            </w:r>
            <w:r>
              <w:rPr>
                <w:rFonts w:eastAsia="Times New Roman"/>
              </w:rPr>
              <w:t>8</w:t>
            </w:r>
          </w:p>
        </w:tc>
      </w:tr>
      <w:tr w:rsidR="00EF7E5E" w:rsidRPr="00AC04D4" w14:paraId="7AB4533C" w14:textId="77777777" w:rsidTr="00BF76AB">
        <w:trPr>
          <w:trHeight w:val="300"/>
          <w:jc w:val="center"/>
        </w:trPr>
        <w:tc>
          <w:tcPr>
            <w:tcW w:w="1170" w:type="dxa"/>
            <w:shd w:val="clear" w:color="auto" w:fill="auto"/>
            <w:noWrap/>
            <w:vAlign w:val="center"/>
            <w:hideMark/>
          </w:tcPr>
          <w:p w14:paraId="2267E377"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18a</w:t>
            </w:r>
          </w:p>
        </w:tc>
        <w:tc>
          <w:tcPr>
            <w:tcW w:w="1365" w:type="dxa"/>
            <w:shd w:val="clear" w:color="auto" w:fill="auto"/>
            <w:noWrap/>
            <w:vAlign w:val="bottom"/>
          </w:tcPr>
          <w:p w14:paraId="068E00D5" w14:textId="69A64F4C"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237 - 2602</w:t>
            </w:r>
          </w:p>
        </w:tc>
        <w:tc>
          <w:tcPr>
            <w:tcW w:w="1365" w:type="dxa"/>
            <w:vAlign w:val="bottom"/>
          </w:tcPr>
          <w:p w14:paraId="10C2B27D" w14:textId="2C3D0248"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1.0</w:t>
            </w:r>
            <w:r>
              <w:rPr>
                <w:rFonts w:eastAsia="Times New Roman"/>
              </w:rPr>
              <w:t>8</w:t>
            </w:r>
            <w:r w:rsidRPr="00EC3DC7">
              <w:rPr>
                <w:rFonts w:eastAsia="Times New Roman"/>
              </w:rPr>
              <w:t xml:space="preserve"> - 45.</w:t>
            </w:r>
            <w:r>
              <w:rPr>
                <w:rFonts w:eastAsia="Times New Roman"/>
              </w:rPr>
              <w:t>9</w:t>
            </w:r>
          </w:p>
        </w:tc>
        <w:tc>
          <w:tcPr>
            <w:tcW w:w="1365" w:type="dxa"/>
            <w:vAlign w:val="bottom"/>
          </w:tcPr>
          <w:p w14:paraId="1846275A" w14:textId="3B8D5EAC"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1.0</w:t>
            </w:r>
            <w:r>
              <w:rPr>
                <w:rFonts w:eastAsia="Times New Roman"/>
              </w:rPr>
              <w:t>8</w:t>
            </w:r>
            <w:r w:rsidRPr="00EC3DC7">
              <w:rPr>
                <w:rFonts w:eastAsia="Times New Roman"/>
              </w:rPr>
              <w:t xml:space="preserve"> - 45.</w:t>
            </w:r>
            <w:r>
              <w:rPr>
                <w:rFonts w:eastAsia="Times New Roman"/>
              </w:rPr>
              <w:t>9</w:t>
            </w:r>
          </w:p>
        </w:tc>
        <w:tc>
          <w:tcPr>
            <w:tcW w:w="1365" w:type="dxa"/>
            <w:shd w:val="clear" w:color="auto" w:fill="auto"/>
            <w:noWrap/>
            <w:vAlign w:val="bottom"/>
          </w:tcPr>
          <w:p w14:paraId="5660552D" w14:textId="3975B025"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237 - 2602</w:t>
            </w:r>
          </w:p>
        </w:tc>
        <w:tc>
          <w:tcPr>
            <w:tcW w:w="1365" w:type="dxa"/>
            <w:shd w:val="clear" w:color="auto" w:fill="auto"/>
            <w:noWrap/>
            <w:vAlign w:val="bottom"/>
          </w:tcPr>
          <w:p w14:paraId="48B08301" w14:textId="72F3561A"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0.64 - 26.1</w:t>
            </w:r>
          </w:p>
        </w:tc>
        <w:tc>
          <w:tcPr>
            <w:tcW w:w="1365" w:type="dxa"/>
            <w:shd w:val="clear" w:color="auto" w:fill="auto"/>
            <w:noWrap/>
            <w:vAlign w:val="bottom"/>
          </w:tcPr>
          <w:p w14:paraId="369E872B" w14:textId="7C3B1B67"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0.64 - 26.1</w:t>
            </w:r>
          </w:p>
        </w:tc>
      </w:tr>
      <w:tr w:rsidR="00EF7E5E" w:rsidRPr="00AC04D4" w14:paraId="474F1E77" w14:textId="77777777" w:rsidTr="00BF76AB">
        <w:trPr>
          <w:trHeight w:val="300"/>
          <w:jc w:val="center"/>
        </w:trPr>
        <w:tc>
          <w:tcPr>
            <w:tcW w:w="1170" w:type="dxa"/>
            <w:shd w:val="clear" w:color="auto" w:fill="auto"/>
            <w:noWrap/>
            <w:vAlign w:val="center"/>
            <w:hideMark/>
          </w:tcPr>
          <w:p w14:paraId="72EA2419"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18b</w:t>
            </w:r>
          </w:p>
        </w:tc>
        <w:tc>
          <w:tcPr>
            <w:tcW w:w="1365" w:type="dxa"/>
            <w:shd w:val="clear" w:color="auto" w:fill="auto"/>
            <w:noWrap/>
            <w:vAlign w:val="bottom"/>
          </w:tcPr>
          <w:p w14:paraId="1B77C44D" w14:textId="02973748"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173 - 3068</w:t>
            </w:r>
          </w:p>
        </w:tc>
        <w:tc>
          <w:tcPr>
            <w:tcW w:w="1365" w:type="dxa"/>
            <w:vAlign w:val="bottom"/>
          </w:tcPr>
          <w:p w14:paraId="5CB28321" w14:textId="7E30782E"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1.41</w:t>
            </w:r>
            <w:r>
              <w:rPr>
                <w:rFonts w:eastAsia="Times New Roman"/>
              </w:rPr>
              <w:t xml:space="preserve"> </w:t>
            </w:r>
            <w:r w:rsidRPr="00EC3DC7">
              <w:rPr>
                <w:rFonts w:eastAsia="Times New Roman"/>
              </w:rPr>
              <w:t>- 28.4</w:t>
            </w:r>
          </w:p>
        </w:tc>
        <w:tc>
          <w:tcPr>
            <w:tcW w:w="1365" w:type="dxa"/>
            <w:vAlign w:val="bottom"/>
          </w:tcPr>
          <w:p w14:paraId="475D7BEE" w14:textId="247F714E"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1.41</w:t>
            </w:r>
            <w:r>
              <w:rPr>
                <w:rFonts w:eastAsia="Times New Roman"/>
              </w:rPr>
              <w:t xml:space="preserve"> </w:t>
            </w:r>
            <w:r w:rsidRPr="00EC3DC7">
              <w:rPr>
                <w:rFonts w:eastAsia="Times New Roman"/>
              </w:rPr>
              <w:t>- 28.4</w:t>
            </w:r>
          </w:p>
        </w:tc>
        <w:tc>
          <w:tcPr>
            <w:tcW w:w="1365" w:type="dxa"/>
            <w:shd w:val="clear" w:color="auto" w:fill="auto"/>
            <w:noWrap/>
            <w:vAlign w:val="bottom"/>
          </w:tcPr>
          <w:p w14:paraId="6868255C" w14:textId="482A79CE"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173 - 3068</w:t>
            </w:r>
          </w:p>
        </w:tc>
        <w:tc>
          <w:tcPr>
            <w:tcW w:w="1365" w:type="dxa"/>
            <w:shd w:val="clear" w:color="auto" w:fill="auto"/>
            <w:noWrap/>
            <w:vAlign w:val="bottom"/>
          </w:tcPr>
          <w:p w14:paraId="7E6E3AB2" w14:textId="208F9DB8"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0.72 - 13.</w:t>
            </w:r>
            <w:r>
              <w:rPr>
                <w:rFonts w:eastAsia="Times New Roman"/>
              </w:rPr>
              <w:t>9</w:t>
            </w:r>
          </w:p>
        </w:tc>
        <w:tc>
          <w:tcPr>
            <w:tcW w:w="1365" w:type="dxa"/>
            <w:shd w:val="clear" w:color="auto" w:fill="auto"/>
            <w:noWrap/>
            <w:vAlign w:val="bottom"/>
          </w:tcPr>
          <w:p w14:paraId="65CEBDAA" w14:textId="40A25311"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0.72 - 13.</w:t>
            </w:r>
            <w:r>
              <w:rPr>
                <w:rFonts w:eastAsia="Times New Roman"/>
              </w:rPr>
              <w:t>9</w:t>
            </w:r>
          </w:p>
        </w:tc>
      </w:tr>
      <w:tr w:rsidR="00EF7E5E" w:rsidRPr="00AC04D4" w14:paraId="480F7544" w14:textId="77777777" w:rsidTr="00BF76AB">
        <w:trPr>
          <w:trHeight w:val="300"/>
          <w:jc w:val="center"/>
        </w:trPr>
        <w:tc>
          <w:tcPr>
            <w:tcW w:w="1170" w:type="dxa"/>
            <w:shd w:val="clear" w:color="auto" w:fill="auto"/>
            <w:noWrap/>
            <w:vAlign w:val="bottom"/>
          </w:tcPr>
          <w:p w14:paraId="415090CC" w14:textId="77777777" w:rsidR="00EF7E5E" w:rsidRPr="00376BA7" w:rsidRDefault="00EF7E5E" w:rsidP="00EF7E5E">
            <w:pPr>
              <w:spacing w:after="0" w:line="240" w:lineRule="auto"/>
              <w:rPr>
                <w:rFonts w:asciiTheme="minorHAnsi" w:hAnsiTheme="minorHAnsi"/>
                <w:sz w:val="20"/>
                <w:szCs w:val="20"/>
              </w:rPr>
            </w:pPr>
            <w:r>
              <w:rPr>
                <w:rFonts w:asciiTheme="minorHAnsi" w:hAnsiTheme="minorHAnsi"/>
                <w:sz w:val="20"/>
                <w:szCs w:val="20"/>
              </w:rPr>
              <w:t>HUC 19</w:t>
            </w:r>
            <w:r w:rsidRPr="00376BA7">
              <w:rPr>
                <w:rFonts w:asciiTheme="minorHAnsi" w:hAnsiTheme="minorHAnsi"/>
                <w:sz w:val="20"/>
                <w:szCs w:val="20"/>
              </w:rPr>
              <w:t>a</w:t>
            </w:r>
          </w:p>
        </w:tc>
        <w:tc>
          <w:tcPr>
            <w:tcW w:w="1365" w:type="dxa"/>
            <w:shd w:val="clear" w:color="auto" w:fill="auto"/>
            <w:noWrap/>
            <w:vAlign w:val="bottom"/>
          </w:tcPr>
          <w:p w14:paraId="4ACFCC95" w14:textId="2E5987FF"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344 - 2139</w:t>
            </w:r>
          </w:p>
        </w:tc>
        <w:tc>
          <w:tcPr>
            <w:tcW w:w="1365" w:type="dxa"/>
            <w:vAlign w:val="bottom"/>
          </w:tcPr>
          <w:p w14:paraId="20E84E3E" w14:textId="3BC30CCA"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2.9</w:t>
            </w:r>
            <w:r>
              <w:rPr>
                <w:rFonts w:eastAsia="Times New Roman"/>
              </w:rPr>
              <w:t>5</w:t>
            </w:r>
            <w:r w:rsidRPr="00EC3DC7">
              <w:rPr>
                <w:rFonts w:eastAsia="Times New Roman"/>
              </w:rPr>
              <w:t xml:space="preserve"> - 21.</w:t>
            </w:r>
            <w:r>
              <w:rPr>
                <w:rFonts w:eastAsia="Times New Roman"/>
              </w:rPr>
              <w:t>7</w:t>
            </w:r>
          </w:p>
        </w:tc>
        <w:tc>
          <w:tcPr>
            <w:tcW w:w="1365" w:type="dxa"/>
            <w:vAlign w:val="bottom"/>
          </w:tcPr>
          <w:p w14:paraId="0B0E5966" w14:textId="44CE8257"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2.9</w:t>
            </w:r>
            <w:r>
              <w:rPr>
                <w:rFonts w:eastAsia="Times New Roman"/>
              </w:rPr>
              <w:t>5</w:t>
            </w:r>
            <w:r w:rsidRPr="00EC3DC7">
              <w:rPr>
                <w:rFonts w:eastAsia="Times New Roman"/>
              </w:rPr>
              <w:t xml:space="preserve"> - 21.</w:t>
            </w:r>
            <w:r>
              <w:rPr>
                <w:rFonts w:eastAsia="Times New Roman"/>
              </w:rPr>
              <w:t>7</w:t>
            </w:r>
          </w:p>
        </w:tc>
        <w:tc>
          <w:tcPr>
            <w:tcW w:w="1365" w:type="dxa"/>
            <w:shd w:val="clear" w:color="auto" w:fill="auto"/>
            <w:noWrap/>
            <w:vAlign w:val="bottom"/>
          </w:tcPr>
          <w:p w14:paraId="40884C5C" w14:textId="416B1F18"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344 - 2139</w:t>
            </w:r>
          </w:p>
        </w:tc>
        <w:tc>
          <w:tcPr>
            <w:tcW w:w="1365" w:type="dxa"/>
            <w:shd w:val="clear" w:color="auto" w:fill="auto"/>
            <w:noWrap/>
            <w:vAlign w:val="bottom"/>
          </w:tcPr>
          <w:p w14:paraId="47E64900" w14:textId="4594AD3E"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1.49 - 12.</w:t>
            </w:r>
            <w:r>
              <w:rPr>
                <w:rFonts w:eastAsia="Times New Roman"/>
              </w:rPr>
              <w:t>1</w:t>
            </w:r>
          </w:p>
        </w:tc>
        <w:tc>
          <w:tcPr>
            <w:tcW w:w="1365" w:type="dxa"/>
            <w:shd w:val="clear" w:color="auto" w:fill="auto"/>
            <w:noWrap/>
            <w:vAlign w:val="bottom"/>
          </w:tcPr>
          <w:p w14:paraId="688B6E32" w14:textId="73C6EEF9"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1.49 - 12.</w:t>
            </w:r>
            <w:r>
              <w:rPr>
                <w:rFonts w:eastAsia="Times New Roman"/>
              </w:rPr>
              <w:t>1</w:t>
            </w:r>
          </w:p>
        </w:tc>
      </w:tr>
      <w:tr w:rsidR="00EF7E5E" w:rsidRPr="00AC04D4" w14:paraId="44FB091E" w14:textId="77777777" w:rsidTr="00BF76AB">
        <w:trPr>
          <w:trHeight w:val="300"/>
          <w:jc w:val="center"/>
        </w:trPr>
        <w:tc>
          <w:tcPr>
            <w:tcW w:w="1170" w:type="dxa"/>
            <w:shd w:val="clear" w:color="auto" w:fill="auto"/>
            <w:noWrap/>
            <w:vAlign w:val="bottom"/>
          </w:tcPr>
          <w:p w14:paraId="14128A45" w14:textId="77777777" w:rsidR="00EF7E5E" w:rsidRPr="00376BA7" w:rsidRDefault="00EF7E5E" w:rsidP="00EF7E5E">
            <w:pPr>
              <w:spacing w:after="0" w:line="240" w:lineRule="auto"/>
              <w:rPr>
                <w:rFonts w:asciiTheme="minorHAnsi" w:hAnsiTheme="minorHAnsi"/>
                <w:sz w:val="20"/>
                <w:szCs w:val="20"/>
              </w:rPr>
            </w:pPr>
            <w:r>
              <w:rPr>
                <w:rFonts w:asciiTheme="minorHAnsi" w:hAnsiTheme="minorHAnsi"/>
                <w:sz w:val="20"/>
                <w:szCs w:val="20"/>
              </w:rPr>
              <w:t>HUC 19</w:t>
            </w:r>
            <w:r w:rsidRPr="00376BA7">
              <w:rPr>
                <w:rFonts w:asciiTheme="minorHAnsi" w:hAnsiTheme="minorHAnsi"/>
                <w:sz w:val="20"/>
                <w:szCs w:val="20"/>
              </w:rPr>
              <w:t>b</w:t>
            </w:r>
          </w:p>
        </w:tc>
        <w:tc>
          <w:tcPr>
            <w:tcW w:w="1365" w:type="dxa"/>
            <w:shd w:val="clear" w:color="auto" w:fill="auto"/>
            <w:noWrap/>
            <w:vAlign w:val="bottom"/>
          </w:tcPr>
          <w:p w14:paraId="264F475E" w14:textId="31CAC34A"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449 - 2233</w:t>
            </w:r>
          </w:p>
        </w:tc>
        <w:tc>
          <w:tcPr>
            <w:tcW w:w="1365" w:type="dxa"/>
            <w:vAlign w:val="bottom"/>
          </w:tcPr>
          <w:p w14:paraId="4A71B3DE" w14:textId="4AB2B909"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3.74 - 24.</w:t>
            </w:r>
            <w:r>
              <w:rPr>
                <w:rFonts w:eastAsia="Times New Roman"/>
              </w:rPr>
              <w:t>3</w:t>
            </w:r>
          </w:p>
        </w:tc>
        <w:tc>
          <w:tcPr>
            <w:tcW w:w="1365" w:type="dxa"/>
            <w:vAlign w:val="bottom"/>
          </w:tcPr>
          <w:p w14:paraId="070E39DF" w14:textId="45716F3A"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3.74 - 24.</w:t>
            </w:r>
            <w:r>
              <w:rPr>
                <w:rFonts w:eastAsia="Times New Roman"/>
              </w:rPr>
              <w:t>3</w:t>
            </w:r>
          </w:p>
        </w:tc>
        <w:tc>
          <w:tcPr>
            <w:tcW w:w="1365" w:type="dxa"/>
            <w:shd w:val="clear" w:color="auto" w:fill="auto"/>
            <w:noWrap/>
            <w:vAlign w:val="bottom"/>
          </w:tcPr>
          <w:p w14:paraId="47CEDAE8" w14:textId="2BC4DF8F"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449 - 2233</w:t>
            </w:r>
          </w:p>
        </w:tc>
        <w:tc>
          <w:tcPr>
            <w:tcW w:w="1365" w:type="dxa"/>
            <w:shd w:val="clear" w:color="auto" w:fill="auto"/>
            <w:noWrap/>
            <w:vAlign w:val="bottom"/>
          </w:tcPr>
          <w:p w14:paraId="65B0C747" w14:textId="3AC14279"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1.81 - 15.0</w:t>
            </w:r>
          </w:p>
        </w:tc>
        <w:tc>
          <w:tcPr>
            <w:tcW w:w="1365" w:type="dxa"/>
            <w:shd w:val="clear" w:color="auto" w:fill="auto"/>
            <w:noWrap/>
            <w:vAlign w:val="bottom"/>
          </w:tcPr>
          <w:p w14:paraId="49D9D632" w14:textId="231FE769"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1.81 - 15.0</w:t>
            </w:r>
          </w:p>
        </w:tc>
      </w:tr>
      <w:tr w:rsidR="00EF7E5E" w:rsidRPr="00AC04D4" w14:paraId="59D950CF" w14:textId="77777777" w:rsidTr="00BF76AB">
        <w:trPr>
          <w:trHeight w:val="300"/>
          <w:jc w:val="center"/>
        </w:trPr>
        <w:tc>
          <w:tcPr>
            <w:tcW w:w="1170" w:type="dxa"/>
            <w:shd w:val="clear" w:color="auto" w:fill="auto"/>
            <w:noWrap/>
            <w:vAlign w:val="center"/>
            <w:hideMark/>
          </w:tcPr>
          <w:p w14:paraId="6D998C47"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20a</w:t>
            </w:r>
          </w:p>
        </w:tc>
        <w:tc>
          <w:tcPr>
            <w:tcW w:w="1365" w:type="dxa"/>
            <w:shd w:val="clear" w:color="auto" w:fill="auto"/>
            <w:noWrap/>
            <w:vAlign w:val="bottom"/>
          </w:tcPr>
          <w:p w14:paraId="36A76B77" w14:textId="19FD7D9D"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162 - 1490</w:t>
            </w:r>
          </w:p>
        </w:tc>
        <w:tc>
          <w:tcPr>
            <w:tcW w:w="1365" w:type="dxa"/>
            <w:vAlign w:val="bottom"/>
          </w:tcPr>
          <w:p w14:paraId="4FD28ED1" w14:textId="2CC8BB0A"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 xml:space="preserve">5.18 </w:t>
            </w:r>
            <w:r>
              <w:rPr>
                <w:rFonts w:eastAsia="Times New Roman"/>
              </w:rPr>
              <w:t>–</w:t>
            </w:r>
            <w:r w:rsidRPr="00EC3DC7">
              <w:rPr>
                <w:rFonts w:eastAsia="Times New Roman"/>
              </w:rPr>
              <w:t xml:space="preserve"> 11</w:t>
            </w:r>
            <w:r>
              <w:rPr>
                <w:rFonts w:eastAsia="Times New Roman"/>
              </w:rPr>
              <w:t>1</w:t>
            </w:r>
          </w:p>
        </w:tc>
        <w:tc>
          <w:tcPr>
            <w:tcW w:w="1365" w:type="dxa"/>
            <w:vAlign w:val="bottom"/>
          </w:tcPr>
          <w:p w14:paraId="5BBDD8EB" w14:textId="2BBC41A8"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 xml:space="preserve">5.18 </w:t>
            </w:r>
            <w:r>
              <w:rPr>
                <w:rFonts w:eastAsia="Times New Roman"/>
              </w:rPr>
              <w:t>–</w:t>
            </w:r>
            <w:r w:rsidRPr="00EC3DC7">
              <w:rPr>
                <w:rFonts w:eastAsia="Times New Roman"/>
              </w:rPr>
              <w:t xml:space="preserve"> 11</w:t>
            </w:r>
            <w:r>
              <w:rPr>
                <w:rFonts w:eastAsia="Times New Roman"/>
              </w:rPr>
              <w:t>1</w:t>
            </w:r>
          </w:p>
        </w:tc>
        <w:tc>
          <w:tcPr>
            <w:tcW w:w="1365" w:type="dxa"/>
            <w:shd w:val="clear" w:color="auto" w:fill="auto"/>
            <w:noWrap/>
            <w:vAlign w:val="bottom"/>
          </w:tcPr>
          <w:p w14:paraId="1D3785EA" w14:textId="702F8765"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162 - 1490</w:t>
            </w:r>
          </w:p>
        </w:tc>
        <w:tc>
          <w:tcPr>
            <w:tcW w:w="1365" w:type="dxa"/>
            <w:shd w:val="clear" w:color="auto" w:fill="auto"/>
            <w:noWrap/>
            <w:vAlign w:val="bottom"/>
          </w:tcPr>
          <w:p w14:paraId="761933FA" w14:textId="6A6A24D3"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4.6</w:t>
            </w:r>
            <w:r>
              <w:rPr>
                <w:rFonts w:eastAsia="Times New Roman"/>
              </w:rPr>
              <w:t>5</w:t>
            </w:r>
            <w:r w:rsidRPr="00EC3DC7">
              <w:rPr>
                <w:rFonts w:eastAsia="Times New Roman"/>
              </w:rPr>
              <w:t xml:space="preserve"> - 38.8</w:t>
            </w:r>
          </w:p>
        </w:tc>
        <w:tc>
          <w:tcPr>
            <w:tcW w:w="1365" w:type="dxa"/>
            <w:shd w:val="clear" w:color="auto" w:fill="auto"/>
            <w:noWrap/>
            <w:vAlign w:val="bottom"/>
          </w:tcPr>
          <w:p w14:paraId="3FEBF315" w14:textId="0513ABAA"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4.6</w:t>
            </w:r>
            <w:r>
              <w:rPr>
                <w:rFonts w:eastAsia="Times New Roman"/>
              </w:rPr>
              <w:t>5</w:t>
            </w:r>
            <w:r w:rsidRPr="00EC3DC7">
              <w:rPr>
                <w:rFonts w:eastAsia="Times New Roman"/>
              </w:rPr>
              <w:t xml:space="preserve"> - 38.8</w:t>
            </w:r>
          </w:p>
        </w:tc>
      </w:tr>
      <w:tr w:rsidR="00EF7E5E" w:rsidRPr="00AC04D4" w14:paraId="2808983E" w14:textId="77777777" w:rsidTr="00BF76AB">
        <w:trPr>
          <w:trHeight w:val="300"/>
          <w:jc w:val="center"/>
        </w:trPr>
        <w:tc>
          <w:tcPr>
            <w:tcW w:w="1170" w:type="dxa"/>
            <w:shd w:val="clear" w:color="auto" w:fill="auto"/>
            <w:noWrap/>
            <w:vAlign w:val="center"/>
            <w:hideMark/>
          </w:tcPr>
          <w:p w14:paraId="00FDE96C"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20b</w:t>
            </w:r>
          </w:p>
        </w:tc>
        <w:tc>
          <w:tcPr>
            <w:tcW w:w="1365" w:type="dxa"/>
            <w:shd w:val="clear" w:color="auto" w:fill="auto"/>
            <w:noWrap/>
            <w:vAlign w:val="bottom"/>
          </w:tcPr>
          <w:p w14:paraId="27F08E02" w14:textId="5EAD59A5"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130 - 2418</w:t>
            </w:r>
          </w:p>
        </w:tc>
        <w:tc>
          <w:tcPr>
            <w:tcW w:w="1365" w:type="dxa"/>
            <w:vAlign w:val="bottom"/>
          </w:tcPr>
          <w:p w14:paraId="528497ED" w14:textId="3B54F452"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1.70 - 22.5</w:t>
            </w:r>
          </w:p>
        </w:tc>
        <w:tc>
          <w:tcPr>
            <w:tcW w:w="1365" w:type="dxa"/>
            <w:vAlign w:val="bottom"/>
          </w:tcPr>
          <w:p w14:paraId="43C54317" w14:textId="452DBE69"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1.70 - 22.5</w:t>
            </w:r>
          </w:p>
        </w:tc>
        <w:tc>
          <w:tcPr>
            <w:tcW w:w="1365" w:type="dxa"/>
            <w:shd w:val="clear" w:color="auto" w:fill="auto"/>
            <w:noWrap/>
            <w:vAlign w:val="bottom"/>
          </w:tcPr>
          <w:p w14:paraId="01AB9F61" w14:textId="06EEAD12"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130 - 2418</w:t>
            </w:r>
          </w:p>
        </w:tc>
        <w:tc>
          <w:tcPr>
            <w:tcW w:w="1365" w:type="dxa"/>
            <w:shd w:val="clear" w:color="auto" w:fill="auto"/>
            <w:noWrap/>
            <w:vAlign w:val="bottom"/>
          </w:tcPr>
          <w:p w14:paraId="300DED6F" w14:textId="0D7246BC"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 xml:space="preserve">1.11 </w:t>
            </w:r>
            <w:r>
              <w:rPr>
                <w:rFonts w:eastAsia="Times New Roman"/>
              </w:rPr>
              <w:t>–</w:t>
            </w:r>
            <w:r w:rsidRPr="00EC3DC7">
              <w:rPr>
                <w:rFonts w:eastAsia="Times New Roman"/>
              </w:rPr>
              <w:t xml:space="preserve"> 1</w:t>
            </w:r>
            <w:r>
              <w:rPr>
                <w:rFonts w:eastAsia="Times New Roman"/>
              </w:rPr>
              <w:t>5.0</w:t>
            </w:r>
          </w:p>
        </w:tc>
        <w:tc>
          <w:tcPr>
            <w:tcW w:w="1365" w:type="dxa"/>
            <w:shd w:val="clear" w:color="auto" w:fill="auto"/>
            <w:noWrap/>
            <w:vAlign w:val="bottom"/>
          </w:tcPr>
          <w:p w14:paraId="215A80B6" w14:textId="741060CD"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 xml:space="preserve">1.11 </w:t>
            </w:r>
            <w:r>
              <w:rPr>
                <w:rFonts w:eastAsia="Times New Roman"/>
              </w:rPr>
              <w:t>–</w:t>
            </w:r>
            <w:r w:rsidRPr="00EC3DC7">
              <w:rPr>
                <w:rFonts w:eastAsia="Times New Roman"/>
              </w:rPr>
              <w:t xml:space="preserve"> 1</w:t>
            </w:r>
            <w:r>
              <w:rPr>
                <w:rFonts w:eastAsia="Times New Roman"/>
              </w:rPr>
              <w:t>5.0</w:t>
            </w:r>
          </w:p>
        </w:tc>
      </w:tr>
      <w:tr w:rsidR="00EF7E5E" w:rsidRPr="00AC04D4" w14:paraId="6D072637" w14:textId="77777777" w:rsidTr="00BF76AB">
        <w:trPr>
          <w:trHeight w:val="300"/>
          <w:jc w:val="center"/>
        </w:trPr>
        <w:tc>
          <w:tcPr>
            <w:tcW w:w="1170" w:type="dxa"/>
            <w:shd w:val="clear" w:color="auto" w:fill="auto"/>
            <w:noWrap/>
            <w:vAlign w:val="center"/>
            <w:hideMark/>
          </w:tcPr>
          <w:p w14:paraId="6CC538FE" w14:textId="77777777" w:rsidR="00EF7E5E" w:rsidRPr="00376BA7" w:rsidRDefault="00EF7E5E" w:rsidP="00EF7E5E">
            <w:pPr>
              <w:spacing w:after="0" w:line="240" w:lineRule="auto"/>
              <w:rPr>
                <w:rFonts w:asciiTheme="minorHAnsi" w:hAnsiTheme="minorHAnsi"/>
                <w:sz w:val="20"/>
                <w:szCs w:val="20"/>
              </w:rPr>
            </w:pPr>
            <w:r w:rsidRPr="00376BA7">
              <w:rPr>
                <w:rFonts w:asciiTheme="minorHAnsi" w:hAnsiTheme="minorHAnsi"/>
                <w:sz w:val="20"/>
                <w:szCs w:val="20"/>
              </w:rPr>
              <w:t>HUC 21</w:t>
            </w:r>
          </w:p>
        </w:tc>
        <w:tc>
          <w:tcPr>
            <w:tcW w:w="1365" w:type="dxa"/>
            <w:shd w:val="clear" w:color="auto" w:fill="auto"/>
            <w:noWrap/>
            <w:vAlign w:val="bottom"/>
          </w:tcPr>
          <w:p w14:paraId="65286A7F" w14:textId="335E95C1"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405 - 1907</w:t>
            </w:r>
          </w:p>
        </w:tc>
        <w:tc>
          <w:tcPr>
            <w:tcW w:w="1365" w:type="dxa"/>
            <w:vAlign w:val="bottom"/>
          </w:tcPr>
          <w:p w14:paraId="5A8A7EA6" w14:textId="4EA3DB90"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3.2</w:t>
            </w:r>
            <w:r>
              <w:rPr>
                <w:rFonts w:eastAsia="Times New Roman"/>
              </w:rPr>
              <w:t>6</w:t>
            </w:r>
            <w:r w:rsidRPr="00EC3DC7">
              <w:rPr>
                <w:rFonts w:eastAsia="Times New Roman"/>
              </w:rPr>
              <w:t xml:space="preserve"> - 23.</w:t>
            </w:r>
            <w:r>
              <w:rPr>
                <w:rFonts w:eastAsia="Times New Roman"/>
              </w:rPr>
              <w:t>5</w:t>
            </w:r>
          </w:p>
        </w:tc>
        <w:tc>
          <w:tcPr>
            <w:tcW w:w="1365" w:type="dxa"/>
            <w:vAlign w:val="bottom"/>
          </w:tcPr>
          <w:p w14:paraId="0E299175" w14:textId="30442713"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3.2</w:t>
            </w:r>
            <w:r>
              <w:rPr>
                <w:rFonts w:eastAsia="Times New Roman"/>
              </w:rPr>
              <w:t>6</w:t>
            </w:r>
            <w:r w:rsidRPr="00EC3DC7">
              <w:rPr>
                <w:rFonts w:eastAsia="Times New Roman"/>
              </w:rPr>
              <w:t xml:space="preserve"> - 23.</w:t>
            </w:r>
            <w:r>
              <w:rPr>
                <w:rFonts w:eastAsia="Times New Roman"/>
              </w:rPr>
              <w:t>5</w:t>
            </w:r>
          </w:p>
        </w:tc>
        <w:tc>
          <w:tcPr>
            <w:tcW w:w="1365" w:type="dxa"/>
            <w:shd w:val="clear" w:color="auto" w:fill="auto"/>
            <w:noWrap/>
            <w:vAlign w:val="bottom"/>
          </w:tcPr>
          <w:p w14:paraId="6BBDDF3D" w14:textId="419BBF9F"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405 - 1907</w:t>
            </w:r>
          </w:p>
        </w:tc>
        <w:tc>
          <w:tcPr>
            <w:tcW w:w="1365" w:type="dxa"/>
            <w:shd w:val="clear" w:color="auto" w:fill="auto"/>
            <w:noWrap/>
            <w:vAlign w:val="bottom"/>
          </w:tcPr>
          <w:p w14:paraId="6E2A07AA" w14:textId="0F1307B0"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1.78 - 14.8</w:t>
            </w:r>
          </w:p>
        </w:tc>
        <w:tc>
          <w:tcPr>
            <w:tcW w:w="1365" w:type="dxa"/>
            <w:shd w:val="clear" w:color="auto" w:fill="auto"/>
            <w:noWrap/>
            <w:vAlign w:val="bottom"/>
          </w:tcPr>
          <w:p w14:paraId="5D750329" w14:textId="681AA501" w:rsidR="00EF7E5E" w:rsidRPr="0078044C" w:rsidRDefault="00EF7E5E" w:rsidP="00EF7E5E">
            <w:pPr>
              <w:spacing w:after="0" w:line="240" w:lineRule="auto"/>
              <w:jc w:val="center"/>
              <w:rPr>
                <w:rFonts w:eastAsia="Times New Roman" w:cs="Times New Roman"/>
                <w:sz w:val="20"/>
                <w:szCs w:val="20"/>
              </w:rPr>
            </w:pPr>
            <w:r w:rsidRPr="00EC3DC7">
              <w:rPr>
                <w:rFonts w:eastAsia="Times New Roman"/>
              </w:rPr>
              <w:t>1.78 - 14.8</w:t>
            </w:r>
          </w:p>
        </w:tc>
      </w:tr>
      <w:tr w:rsidR="00EF352B" w:rsidRPr="00AC04D4" w14:paraId="23DD6150" w14:textId="77777777" w:rsidTr="00BF76AB">
        <w:trPr>
          <w:trHeight w:val="300"/>
          <w:jc w:val="center"/>
        </w:trPr>
        <w:tc>
          <w:tcPr>
            <w:tcW w:w="9360" w:type="dxa"/>
            <w:gridSpan w:val="7"/>
            <w:shd w:val="clear" w:color="auto" w:fill="auto"/>
            <w:noWrap/>
            <w:vAlign w:val="center"/>
          </w:tcPr>
          <w:p w14:paraId="73ABE0D6" w14:textId="378EBA64" w:rsidR="00EF352B" w:rsidRPr="0078044C" w:rsidRDefault="00EF352B" w:rsidP="00EF352B">
            <w:pPr>
              <w:spacing w:after="0" w:line="240" w:lineRule="auto"/>
              <w:rPr>
                <w:rFonts w:eastAsia="Times New Roman" w:cs="Times New Roman"/>
                <w:sz w:val="20"/>
                <w:szCs w:val="20"/>
              </w:rPr>
            </w:pPr>
            <w:proofErr w:type="spellStart"/>
            <w:r>
              <w:rPr>
                <w:rFonts w:asciiTheme="minorHAnsi" w:eastAsia="Times New Roman" w:hAnsiTheme="minorHAnsi" w:cs="Times New Roman"/>
                <w:sz w:val="20"/>
                <w:szCs w:val="20"/>
              </w:rPr>
              <w:t>Pore</w:t>
            </w:r>
            <w:proofErr w:type="spellEnd"/>
            <w:r>
              <w:rPr>
                <w:rFonts w:asciiTheme="minorHAnsi" w:eastAsia="Times New Roman" w:hAnsiTheme="minorHAnsi" w:cs="Times New Roman"/>
                <w:sz w:val="20"/>
                <w:szCs w:val="20"/>
              </w:rPr>
              <w:t xml:space="preserve"> water concentrations for bins 2 and 5 have been estimated using edge-of-field runoff from the dissolved and eroded soil amounts from the ZTS file.</w:t>
            </w:r>
          </w:p>
        </w:tc>
      </w:tr>
    </w:tbl>
    <w:p w14:paraId="7275D472" w14:textId="0C17A302" w:rsidR="00D05B61" w:rsidRDefault="00D05B61" w:rsidP="005C21C7">
      <w:pPr>
        <w:pStyle w:val="ListParagraph"/>
        <w:spacing w:after="0" w:line="240" w:lineRule="auto"/>
        <w:ind w:left="0"/>
        <w:rPr>
          <w:rFonts w:cs="Times New Roman"/>
          <w:highlight w:val="yellow"/>
        </w:rPr>
      </w:pPr>
      <w:r>
        <w:rPr>
          <w:rFonts w:cs="Times New Roman"/>
          <w:highlight w:val="yellow"/>
        </w:rPr>
        <w:br w:type="page"/>
      </w:r>
    </w:p>
    <w:p w14:paraId="11EC46F8" w14:textId="704A4EEE" w:rsidR="00334857" w:rsidRDefault="000F07BB" w:rsidP="00031461">
      <w:pPr>
        <w:pStyle w:val="ListParagraph"/>
        <w:ind w:left="0"/>
      </w:pPr>
      <w:r>
        <w:lastRenderedPageBreak/>
        <w:t>Currently EFED models flowing waterbodies in its FIFRA assessments using the index reservoir, a waterbody with a surface area of 5.26x10</w:t>
      </w:r>
      <w:r w:rsidRPr="00DD3241">
        <w:rPr>
          <w:vertAlign w:val="superscript"/>
        </w:rPr>
        <w:t>5</w:t>
      </w:r>
      <w:r>
        <w:t xml:space="preserve"> m</w:t>
      </w:r>
      <w:r w:rsidRPr="00DD3241">
        <w:rPr>
          <w:vertAlign w:val="superscript"/>
        </w:rPr>
        <w:t>2</w:t>
      </w:r>
      <w:r>
        <w:t xml:space="preserve"> and a depth of 2.74 m, with a watershed area of 1.728x10</w:t>
      </w:r>
      <w:r w:rsidRPr="00DD3241">
        <w:rPr>
          <w:vertAlign w:val="superscript"/>
        </w:rPr>
        <w:t>6</w:t>
      </w:r>
      <w:r>
        <w:t xml:space="preserve"> m</w:t>
      </w:r>
      <w:r w:rsidRPr="00DD3241">
        <w:rPr>
          <w:vertAlign w:val="superscript"/>
        </w:rPr>
        <w:t>2</w:t>
      </w:r>
      <w:r>
        <w:t>.  This conceptual model is based upon the Shipman Reservoir in Illinois and has been reviewed by EPA’s FIFRA SAP. Although the dimensions are smaller than those of a bin 3 or 4 and the flowrate is much lower, EFED has confidence in the estimated concentrations developed using the index reservoir and believes these EECs can be used as a conservative surrogate for bins 3 and 4 until EFED can validate a conceptual model for bins 3 and 4.</w:t>
      </w:r>
      <w:r w:rsidRPr="00FC753D">
        <w:t xml:space="preserve"> </w:t>
      </w:r>
      <w:r>
        <w:t xml:space="preserve"> </w:t>
      </w:r>
    </w:p>
    <w:p w14:paraId="29E41F2B" w14:textId="58735C98" w:rsidR="004D7508" w:rsidRDefault="000004DA" w:rsidP="00D504C3">
      <w:pPr>
        <w:pStyle w:val="BE-SubHeader"/>
      </w:pPr>
      <w:bookmarkStart w:id="66" w:name="_Toc436129224"/>
      <w:bookmarkStart w:id="67" w:name="_Toc436129329"/>
      <w:bookmarkStart w:id="68" w:name="_Toc65590507"/>
      <w:r w:rsidRPr="00BB66CA">
        <w:t>Available Monitoring Data</w:t>
      </w:r>
      <w:bookmarkEnd w:id="60"/>
      <w:bookmarkEnd w:id="66"/>
      <w:bookmarkEnd w:id="67"/>
      <w:bookmarkEnd w:id="68"/>
    </w:p>
    <w:p w14:paraId="5CB41719" w14:textId="55C40663" w:rsidR="005003BC" w:rsidRPr="002B59F6" w:rsidRDefault="00AE4ABB" w:rsidP="0038402F">
      <w:r>
        <w:t>Monitoring data</w:t>
      </w:r>
      <w:r w:rsidR="00F31B47">
        <w:t xml:space="preserve"> discussed in this section</w:t>
      </w:r>
      <w:r>
        <w:t xml:space="preserve"> are considered in the downstream analysis and the weight of evidence analysis in the </w:t>
      </w:r>
      <w:proofErr w:type="spellStart"/>
      <w:r>
        <w:t>MAGtool</w:t>
      </w:r>
      <w:proofErr w:type="spellEnd"/>
      <w:r>
        <w:t xml:space="preserve"> (discussed in </w:t>
      </w:r>
      <w:r w:rsidRPr="0038402F">
        <w:rPr>
          <w:b/>
          <w:bCs/>
        </w:rPr>
        <w:t>Chapter 4</w:t>
      </w:r>
      <w:r>
        <w:t>).</w:t>
      </w:r>
    </w:p>
    <w:p w14:paraId="13DF5EE7" w14:textId="64844A3F" w:rsidR="00513C86" w:rsidRPr="00BB66CA" w:rsidRDefault="000004DA" w:rsidP="00D504C3">
      <w:pPr>
        <w:pStyle w:val="BE-2SubHeader"/>
      </w:pPr>
      <w:bookmarkStart w:id="69" w:name="_Toc65590508"/>
      <w:r w:rsidRPr="00BB66CA">
        <w:t>Field Studies</w:t>
      </w:r>
      <w:bookmarkEnd w:id="69"/>
    </w:p>
    <w:p w14:paraId="7AE248BE" w14:textId="7CC7EDFD" w:rsidR="00456817" w:rsidRDefault="00513C86" w:rsidP="00456817">
      <w:r>
        <w:t>F</w:t>
      </w:r>
      <w:r w:rsidRPr="00591BFB">
        <w:t>ield scale monitoring studies</w:t>
      </w:r>
      <w:r>
        <w:t xml:space="preserve">, </w:t>
      </w:r>
      <w:r w:rsidRPr="00591BFB">
        <w:t>where the application</w:t>
      </w:r>
      <w:r>
        <w:t>s</w:t>
      </w:r>
      <w:r w:rsidRPr="00591BFB">
        <w:t xml:space="preserve"> were known and residues in water following applications were followed</w:t>
      </w:r>
      <w:r>
        <w:t>,</w:t>
      </w:r>
      <w:r w:rsidRPr="00513C86">
        <w:t xml:space="preserve"> were requested in the Methomyl Registration Standard issued in 1987, to support the reregistration of methomyl. The aquatic residue monitoring studies for various use patterns were conducted in different states</w:t>
      </w:r>
      <w:r>
        <w:t xml:space="preserve">: </w:t>
      </w:r>
      <w:r w:rsidRPr="00513C86">
        <w:t>sweet corn in Illinois and Georgia</w:t>
      </w:r>
      <w:r>
        <w:t>;</w:t>
      </w:r>
      <w:r w:rsidRPr="00513C86">
        <w:t xml:space="preserve"> apples in Michigan</w:t>
      </w:r>
      <w:r>
        <w:t>;</w:t>
      </w:r>
      <w:r w:rsidRPr="00513C86">
        <w:t xml:space="preserve"> lettuce in Florida</w:t>
      </w:r>
      <w:r>
        <w:t>;</w:t>
      </w:r>
      <w:r w:rsidRPr="00513C86">
        <w:t xml:space="preserve"> and cantaloupe in California</w:t>
      </w:r>
      <w:r>
        <w:t xml:space="preserve">. </w:t>
      </w:r>
      <w:r w:rsidR="00456817" w:rsidRPr="00591BFB">
        <w:t xml:space="preserve">These </w:t>
      </w:r>
      <w:r>
        <w:t xml:space="preserve">studies </w:t>
      </w:r>
      <w:r w:rsidR="00456817" w:rsidRPr="00591BFB">
        <w:t xml:space="preserve">are </w:t>
      </w:r>
      <w:r>
        <w:t xml:space="preserve">briefly </w:t>
      </w:r>
      <w:r w:rsidR="00456817" w:rsidRPr="00591BFB">
        <w:t xml:space="preserve">summarized in the </w:t>
      </w:r>
      <w:r>
        <w:t>following</w:t>
      </w:r>
      <w:r w:rsidR="00456817" w:rsidRPr="00591BFB">
        <w:t xml:space="preserve"> section</w:t>
      </w:r>
      <w:r>
        <w:t>s</w:t>
      </w:r>
      <w:r w:rsidR="00456817" w:rsidRPr="00591BFB">
        <w:t xml:space="preserve">. Methomyl was found in aquatic environments adjacent to treated fields in all five studies at maximum concentrations ranging from 1.7 up 175 µg/L. Runoff water </w:t>
      </w:r>
      <w:r w:rsidR="009B5C95">
        <w:t>leaving treated fields</w:t>
      </w:r>
      <w:r w:rsidR="00456817" w:rsidRPr="00591BFB">
        <w:t xml:space="preserve"> had concentrations as high as 1,320 µg/L.</w:t>
      </w:r>
    </w:p>
    <w:p w14:paraId="7A1E91F6" w14:textId="2D52B06B" w:rsidR="00513C86" w:rsidRPr="00BB66CA" w:rsidRDefault="00513C86" w:rsidP="003016B3">
      <w:pPr>
        <w:pStyle w:val="BE-3SubHeader"/>
        <w:rPr>
          <w:bCs/>
          <w:iCs/>
        </w:rPr>
      </w:pPr>
      <w:bookmarkStart w:id="70" w:name="_Toc65590509"/>
      <w:r w:rsidRPr="00BB66CA">
        <w:t>Illinois Sweet Corn Study</w:t>
      </w:r>
      <w:r w:rsidR="00D4230E" w:rsidRPr="00BB66CA">
        <w:t xml:space="preserve"> (MRID 43708802)</w:t>
      </w:r>
      <w:bookmarkEnd w:id="70"/>
    </w:p>
    <w:p w14:paraId="6C8D7851" w14:textId="51AF71DF" w:rsidR="00513C86" w:rsidRPr="006C4B6F" w:rsidRDefault="00513C86" w:rsidP="00513C86">
      <w:r w:rsidRPr="006C4B6F">
        <w:t xml:space="preserve">In Illinois, two sites planted to sweet corn were treated with 16 daily aerial applications of 0.45 lbs a.i./A, for a total of 7.2 lb </w:t>
      </w:r>
      <w:proofErr w:type="spellStart"/>
      <w:r w:rsidRPr="006C4B6F">
        <w:t>a.i.</w:t>
      </w:r>
      <w:proofErr w:type="spellEnd"/>
      <w:r w:rsidRPr="006C4B6F">
        <w:t xml:space="preserve">/A.  A foliar dislodgeable residue study indicated that the methomyl easily removable from foliar surfaces decreases rapidly, with 75-78% of the applied dissipating within 7.5 hours after application.  Methomyl dissipated in the soil with a half-life of 6.5 days.  Samples were collected from two canals and one pond adjacent to the treated fields.  The maximum concentrations measured in canal water at the two sites were 5.0 – 26.5 </w:t>
      </w:r>
      <w:r w:rsidRPr="006C4B6F">
        <w:rPr>
          <w:spacing w:val="-3"/>
        </w:rPr>
        <w:t>µg/L</w:t>
      </w:r>
      <w:r w:rsidRPr="006C4B6F">
        <w:t xml:space="preserve">.  The maximum 96-hour and 21-day peak concentrations at the canal sites ranged from 1.5 to 10 </w:t>
      </w:r>
      <w:r w:rsidRPr="006C4B6F">
        <w:rPr>
          <w:spacing w:val="-3"/>
        </w:rPr>
        <w:t>µg/L</w:t>
      </w:r>
      <w:r w:rsidRPr="006C4B6F">
        <w:t xml:space="preserve"> and from 0.8 to 5.8 </w:t>
      </w:r>
      <w:r w:rsidRPr="006C4B6F">
        <w:rPr>
          <w:spacing w:val="-3"/>
        </w:rPr>
        <w:t>µg/L</w:t>
      </w:r>
      <w:r w:rsidRPr="006C4B6F">
        <w:t xml:space="preserve">, respectively.  The median methomyl concentration in the pond was 0.8 </w:t>
      </w:r>
      <w:r w:rsidRPr="006C4B6F">
        <w:rPr>
          <w:spacing w:val="-3"/>
        </w:rPr>
        <w:t>µg/L</w:t>
      </w:r>
      <w:r w:rsidRPr="006C4B6F">
        <w:t xml:space="preserve">; the maximum concentration was 2.0 </w:t>
      </w:r>
      <w:r w:rsidRPr="006C4B6F">
        <w:rPr>
          <w:spacing w:val="-3"/>
        </w:rPr>
        <w:t>µg/L</w:t>
      </w:r>
      <w:r w:rsidRPr="006C4B6F">
        <w:t xml:space="preserve">. </w:t>
      </w:r>
    </w:p>
    <w:p w14:paraId="50F90D19" w14:textId="735CC0D5" w:rsidR="00D4230E" w:rsidRPr="00BB66CA" w:rsidRDefault="00513C86" w:rsidP="003016B3">
      <w:pPr>
        <w:pStyle w:val="BE-3SubHeader"/>
        <w:rPr>
          <w:bCs/>
          <w:iCs/>
        </w:rPr>
      </w:pPr>
      <w:bookmarkStart w:id="71" w:name="_Toc65590510"/>
      <w:r w:rsidRPr="00BB66CA">
        <w:t>Georgia Sweet Corn Study</w:t>
      </w:r>
      <w:r w:rsidR="00D4230E" w:rsidRPr="00BB66CA">
        <w:t xml:space="preserve"> (MRID 43744401)</w:t>
      </w:r>
      <w:bookmarkEnd w:id="71"/>
    </w:p>
    <w:p w14:paraId="0A4DA1B5" w14:textId="271EFF1C" w:rsidR="00513C86" w:rsidRPr="006C4B6F" w:rsidRDefault="00513C86" w:rsidP="00513C86">
      <w:r w:rsidRPr="006C4B6F">
        <w:t>A Georgia site planted to sweet corn included flumes, diversion walls, and ditches constructed to direct field runoff directly into a pond</w:t>
      </w:r>
      <w:r w:rsidRPr="006C4B6F">
        <w:rPr>
          <w:bCs/>
          <w:iCs/>
        </w:rPr>
        <w:t>.</w:t>
      </w:r>
      <w:r w:rsidRPr="006C4B6F">
        <w:t xml:space="preserve">  The site was treated with 29 aerial applications of 0.3-0.5 lbs a.i./A, at </w:t>
      </w:r>
      <w:proofErr w:type="gramStart"/>
      <w:r w:rsidRPr="006C4B6F">
        <w:t>1 day</w:t>
      </w:r>
      <w:proofErr w:type="gramEnd"/>
      <w:r w:rsidRPr="006C4B6F">
        <w:t xml:space="preserve"> intervals, for a total of 11.25 lbs a.i./A.  The average half-life of methomyl in soil was 9 days.  Pond concentrations peaked 19 days after the first application and were at or near the limit of quantification 16 days after the final application.  Samples were collected from two stream stations as well as the pond.  Methomyl concentrations in water samples collected from an adjacent stream ranged from 1.1 to 175 </w:t>
      </w:r>
      <w:r w:rsidRPr="006C4B6F">
        <w:rPr>
          <w:spacing w:val="-3"/>
        </w:rPr>
        <w:t>µg/L</w:t>
      </w:r>
      <w:r w:rsidRPr="006C4B6F">
        <w:t xml:space="preserve">.  Median methomyl concentrations during the application period were 5.5, 3.4 and 0.95 </w:t>
      </w:r>
      <w:r w:rsidRPr="006C4B6F">
        <w:rPr>
          <w:spacing w:val="-3"/>
        </w:rPr>
        <w:t>µg/L</w:t>
      </w:r>
      <w:r w:rsidRPr="006C4B6F">
        <w:t xml:space="preserve">, respectively for the upstream, pond, and downstream stations, respectively.  The 96-hour and 21-day average concentrations were 6.7 and 4.2 </w:t>
      </w:r>
      <w:r w:rsidRPr="006C4B6F">
        <w:rPr>
          <w:spacing w:val="-3"/>
        </w:rPr>
        <w:t>µg/L</w:t>
      </w:r>
      <w:r w:rsidRPr="006C4B6F">
        <w:t>, respectively.</w:t>
      </w:r>
    </w:p>
    <w:p w14:paraId="512D0872" w14:textId="1E3C6C00" w:rsidR="00D4230E" w:rsidRPr="00BB66CA" w:rsidRDefault="00513C86" w:rsidP="003016B3">
      <w:pPr>
        <w:pStyle w:val="BE-3SubHeader"/>
      </w:pPr>
      <w:bookmarkStart w:id="72" w:name="_Toc65590511"/>
      <w:r w:rsidRPr="00BB66CA">
        <w:lastRenderedPageBreak/>
        <w:t>Michigan Apple Orchard Study</w:t>
      </w:r>
      <w:r w:rsidR="00D4230E" w:rsidRPr="00BB66CA">
        <w:rPr>
          <w:bCs/>
          <w:iCs/>
        </w:rPr>
        <w:t xml:space="preserve"> (MRID 43708801)</w:t>
      </w:r>
      <w:bookmarkEnd w:id="72"/>
      <w:r w:rsidRPr="00BB66CA">
        <w:t xml:space="preserve"> </w:t>
      </w:r>
    </w:p>
    <w:p w14:paraId="5F414DFB" w14:textId="3B45A5E3" w:rsidR="00513C86" w:rsidRPr="006C4B6F" w:rsidRDefault="00513C86" w:rsidP="00513C86">
      <w:r w:rsidRPr="006C4B6F">
        <w:t xml:space="preserve">Two sites were studied in Michigan.  At one site, apple orchards surrounded a pond on three sides.  At the other site, apple orchards surrounded a pond on all sides.  Each orchard received five applications of methomyl at a rate of 1.35 lbs a.i./A, for a total of 6.75 lbs a.i./A at 5-day intervals with an air blast sprayer.  Median methomyl concentrations in soil ranged from 0.932 to 12.500 mg/kg.  The half-life of methomyl in soil was 26 days during a dry period, decreasing to 8 days after rainfall events.  The half-life of methomyl residues on apple foliage was 4 days.  Only 19% to 50% of the total methomyl applied </w:t>
      </w:r>
      <w:proofErr w:type="gramStart"/>
      <w:r w:rsidRPr="006C4B6F">
        <w:t>actually reached</w:t>
      </w:r>
      <w:proofErr w:type="gramEnd"/>
      <w:r w:rsidRPr="006C4B6F">
        <w:t xml:space="preserve"> spray drift cards on-site.  The most noticeable increase in methomyl concentration in pond water was associated with the application day which had the highest wind speeds.  Deposition cards placed on the surface of the pond showed that the pond received from 0.2% to 0.44% of the application rate.  Methomyl concentrations in runoff water ranged from 300 to 1320 µg/L during the application period and &lt;20 µg/L 2-3 weeks later.  Median methomyl concentrations in the pond water ranged from 0.16 to 13.3 µg/L during the application period.  Concentrations dropped below the quantification limit of 0.2 µg/L within 9 to 30 days after the final application.  The registrant concluded that spray drift was the primary source of methomyl in the pond.  PRZM/EXAMS simulations run on the same sites served as good predictors of the environmental fate of methomyl.</w:t>
      </w:r>
    </w:p>
    <w:p w14:paraId="7D37102A" w14:textId="6C5D5573" w:rsidR="00D4230E" w:rsidRPr="00BB66CA" w:rsidRDefault="00513C86" w:rsidP="003016B3">
      <w:pPr>
        <w:pStyle w:val="BE-3SubHeader"/>
      </w:pPr>
      <w:bookmarkStart w:id="73" w:name="_Toc65590512"/>
      <w:r w:rsidRPr="00BB66CA">
        <w:t>Florida Lettuce Study</w:t>
      </w:r>
      <w:r w:rsidR="00D4230E" w:rsidRPr="00BB66CA">
        <w:t xml:space="preserve"> (MRID 43708804)</w:t>
      </w:r>
      <w:bookmarkEnd w:id="73"/>
    </w:p>
    <w:p w14:paraId="6A9D9C7B" w14:textId="2412D860" w:rsidR="00513C86" w:rsidRDefault="00513C86" w:rsidP="00513C86">
      <w:r w:rsidRPr="006C4B6F">
        <w:t xml:space="preserve">Two fields planted to lettuce in </w:t>
      </w:r>
      <w:smartTag w:uri="urn:schemas-microsoft-com:office:smarttags" w:element="State">
        <w:r w:rsidRPr="006C4B6F">
          <w:t>Florida</w:t>
        </w:r>
      </w:smartTag>
      <w:r w:rsidRPr="006C4B6F">
        <w:t xml:space="preserve"> in the </w:t>
      </w:r>
      <w:smartTag w:uri="urn:schemas-microsoft-com:office:smarttags" w:element="place">
        <w:smartTag w:uri="urn:schemas-microsoft-com:office:smarttags" w:element="PlaceType">
          <w:r w:rsidRPr="006C4B6F">
            <w:t>Lake</w:t>
          </w:r>
        </w:smartTag>
        <w:r w:rsidRPr="006C4B6F">
          <w:t xml:space="preserve"> </w:t>
        </w:r>
        <w:smartTag w:uri="urn:schemas-microsoft-com:office:smarttags" w:element="PlaceName">
          <w:r w:rsidRPr="006C4B6F">
            <w:t>Apopka</w:t>
          </w:r>
        </w:smartTag>
      </w:smartTag>
      <w:r w:rsidRPr="006C4B6F">
        <w:t xml:space="preserve"> area were treated with ten aerial applications of 0.9 lbs a.i./A at 2-day intervals for a total of 9.0 lbs a.i./A</w:t>
      </w:r>
      <w:r w:rsidRPr="006C4B6F">
        <w:rPr>
          <w:bCs/>
          <w:iCs/>
        </w:rPr>
        <w:t>.</w:t>
      </w:r>
      <w:r w:rsidRPr="006C4B6F">
        <w:t xml:space="preserve">  Methomyl dissipated rapidly from the surface layer with a half-life of between 4 and 5 days and slower from deeper soil layers with half-lives between 8 and 10 days.  Median methomyl concentrations were 16 and 47 ppb in the lateral </w:t>
      </w:r>
      <w:proofErr w:type="gramStart"/>
      <w:r w:rsidRPr="006C4B6F">
        <w:t>canals;</w:t>
      </w:r>
      <w:proofErr w:type="gramEnd"/>
      <w:r w:rsidRPr="006C4B6F">
        <w:t xml:space="preserve"> 3 and 6 ppb in the main canals.  The peak 96-hour and 21-day average concentrations reaching </w:t>
      </w:r>
      <w:smartTag w:uri="urn:schemas-microsoft-com:office:smarttags" w:element="place">
        <w:smartTag w:uri="urn:schemas-microsoft-com:office:smarttags" w:element="PlaceType">
          <w:r w:rsidRPr="006C4B6F">
            <w:t>Lake</w:t>
          </w:r>
        </w:smartTag>
        <w:r w:rsidRPr="006C4B6F">
          <w:t xml:space="preserve"> </w:t>
        </w:r>
        <w:smartTag w:uri="urn:schemas-microsoft-com:office:smarttags" w:element="PlaceName">
          <w:r w:rsidRPr="006C4B6F">
            <w:t>Apopka</w:t>
          </w:r>
        </w:smartTag>
      </w:smartTag>
      <w:r w:rsidRPr="006C4B6F">
        <w:t xml:space="preserve"> were 0.8 and 0.3 µg/L, respectively.  The highest measured concentration entering the lake was 1.7 µg/L measured immediately after the canals draining the fields were pumped down in expectation of a </w:t>
      </w:r>
      <w:proofErr w:type="gramStart"/>
      <w:r w:rsidRPr="006C4B6F">
        <w:t>rain storm</w:t>
      </w:r>
      <w:proofErr w:type="gramEnd"/>
      <w:r w:rsidRPr="006C4B6F">
        <w:t>; concentrations fell below the limit of quantification within six days.  Concentrations in the lake were generally two orders of magnitude less than those of the canals.</w:t>
      </w:r>
    </w:p>
    <w:p w14:paraId="5FD76914" w14:textId="511E1C15" w:rsidR="00D4230E" w:rsidRPr="00BB66CA" w:rsidRDefault="00513C86" w:rsidP="003016B3">
      <w:pPr>
        <w:pStyle w:val="BE-3SubHeader"/>
      </w:pPr>
      <w:bookmarkStart w:id="74" w:name="_Toc65590513"/>
      <w:r w:rsidRPr="00BB66CA">
        <w:t>California Cantaloupe Study</w:t>
      </w:r>
      <w:r w:rsidR="00D4230E" w:rsidRPr="00BB66CA">
        <w:t xml:space="preserve"> (MRIDs 43708803 and 43823304)</w:t>
      </w:r>
      <w:bookmarkEnd w:id="74"/>
    </w:p>
    <w:p w14:paraId="2D291D28" w14:textId="2631C0F5" w:rsidR="00513C86" w:rsidRPr="006C4B6F" w:rsidRDefault="00513C86" w:rsidP="00513C86">
      <w:r w:rsidRPr="006C4B6F">
        <w:t xml:space="preserve">Two cantaloupe fields in </w:t>
      </w:r>
      <w:smartTag w:uri="urn:schemas-microsoft-com:office:smarttags" w:element="City">
        <w:smartTag w:uri="urn:schemas-microsoft-com:office:smarttags" w:element="place">
          <w:r w:rsidRPr="006C4B6F">
            <w:t>Fresno</w:t>
          </w:r>
        </w:smartTag>
      </w:smartTag>
      <w:r w:rsidRPr="006C4B6F">
        <w:t xml:space="preserve"> were treated with six aerial applications of methomyl at 0.90 lbs a.i./A each.  One field was irrigated five times and the other four times.  The half-life of methomyl in the soil was between 12 and 21 days in the period after the last application.  The mean methomyl concentration measured in the surface waters receiving irrigation runoff was 0.86 to 4.6 µg/L.  Maximum concentrations leaving the two sites were 71 and 96 µg/L.  The total amount leaving the field as runoff was less than 0.2% of the amount applied.</w:t>
      </w:r>
    </w:p>
    <w:p w14:paraId="73765DED" w14:textId="43C8B900" w:rsidR="00175394" w:rsidRPr="00BB66CA" w:rsidRDefault="000004DA" w:rsidP="003016B3">
      <w:pPr>
        <w:pStyle w:val="BE-2SubHeader"/>
      </w:pPr>
      <w:bookmarkStart w:id="75" w:name="_Toc65590514"/>
      <w:r w:rsidRPr="00BB66CA">
        <w:t>General Monitoring Data</w:t>
      </w:r>
      <w:bookmarkEnd w:id="75"/>
    </w:p>
    <w:p w14:paraId="69644F39" w14:textId="1187CB5A" w:rsidR="009538F8" w:rsidRDefault="009538F8" w:rsidP="00031461">
      <w:pPr>
        <w:rPr>
          <w:rFonts w:asciiTheme="minorHAnsi" w:hAnsiTheme="minorHAnsi"/>
        </w:rPr>
      </w:pPr>
      <w:r w:rsidRPr="7422D162">
        <w:rPr>
          <w:rFonts w:asciiTheme="minorHAnsi" w:hAnsiTheme="minorHAnsi"/>
        </w:rPr>
        <w:t xml:space="preserve">Examination of the EPA 303(d) list of impaired </w:t>
      </w:r>
      <w:r w:rsidRPr="00BA3A9E">
        <w:rPr>
          <w:rFonts w:asciiTheme="minorHAnsi" w:hAnsiTheme="minorHAnsi" w:cstheme="minorBidi"/>
        </w:rPr>
        <w:t>waters</w:t>
      </w:r>
      <w:r w:rsidR="00603A61">
        <w:rPr>
          <w:rStyle w:val="FootnoteReference"/>
          <w:rFonts w:asciiTheme="minorHAnsi" w:hAnsiTheme="minorHAnsi" w:cstheme="minorBidi"/>
        </w:rPr>
        <w:footnoteReference w:id="9"/>
      </w:r>
      <w:r w:rsidRPr="00BA3A9E">
        <w:rPr>
          <w:rFonts w:asciiTheme="minorHAnsi" w:hAnsiTheme="minorHAnsi" w:cstheme="minorBidi"/>
        </w:rPr>
        <w:t xml:space="preserve"> indicates</w:t>
      </w:r>
      <w:r w:rsidRPr="7422D162">
        <w:rPr>
          <w:rFonts w:asciiTheme="minorHAnsi" w:hAnsiTheme="minorHAnsi"/>
        </w:rPr>
        <w:t xml:space="preserve"> no impairments caused by </w:t>
      </w:r>
      <w:r>
        <w:rPr>
          <w:rFonts w:asciiTheme="minorHAnsi" w:hAnsiTheme="minorHAnsi"/>
        </w:rPr>
        <w:t>methomyl</w:t>
      </w:r>
      <w:r w:rsidRPr="7422D162">
        <w:rPr>
          <w:rFonts w:asciiTheme="minorHAnsi" w:hAnsiTheme="minorHAnsi"/>
        </w:rPr>
        <w:t>, as of</w:t>
      </w:r>
      <w:r>
        <w:rPr>
          <w:rFonts w:asciiTheme="minorHAnsi" w:hAnsiTheme="minorHAnsi"/>
        </w:rPr>
        <w:t xml:space="preserve"> </w:t>
      </w:r>
      <w:r w:rsidR="0076518F">
        <w:rPr>
          <w:rFonts w:asciiTheme="minorHAnsi" w:hAnsiTheme="minorHAnsi"/>
        </w:rPr>
        <w:t>December, 2019</w:t>
      </w:r>
      <w:r>
        <w:rPr>
          <w:rFonts w:asciiTheme="minorHAnsi" w:hAnsiTheme="minorHAnsi"/>
        </w:rPr>
        <w:t>.</w:t>
      </w:r>
    </w:p>
    <w:p w14:paraId="410F2F43" w14:textId="77777777" w:rsidR="009538F8" w:rsidRDefault="009538F8" w:rsidP="00394B8D">
      <w:pPr>
        <w:spacing w:after="0" w:line="240" w:lineRule="auto"/>
        <w:rPr>
          <w:rFonts w:asciiTheme="minorHAnsi" w:hAnsiTheme="minorHAnsi" w:cs="Times New Roman"/>
          <w:color w:val="auto"/>
        </w:rPr>
      </w:pPr>
    </w:p>
    <w:p w14:paraId="04BE0C09" w14:textId="324DA64E" w:rsidR="008E196E" w:rsidRPr="00F206E2" w:rsidRDefault="0039708D" w:rsidP="00031461">
      <w:pPr>
        <w:rPr>
          <w:rFonts w:asciiTheme="minorHAnsi" w:hAnsiTheme="minorHAnsi" w:cs="Times New Roman"/>
          <w:color w:val="auto"/>
        </w:rPr>
      </w:pPr>
      <w:r w:rsidRPr="0039708D">
        <w:rPr>
          <w:rFonts w:asciiTheme="minorHAnsi" w:hAnsiTheme="minorHAnsi" w:cs="Times New Roman"/>
          <w:color w:val="auto"/>
        </w:rPr>
        <w:t xml:space="preserve">Water monitoring data were obtained from the National Water Quality Monitoring Council’s Water Quality Data Portal (USEPA and USGS, 2021) in </w:t>
      </w:r>
      <w:r w:rsidR="008E196E">
        <w:rPr>
          <w:rFonts w:asciiTheme="minorHAnsi" w:hAnsiTheme="minorHAnsi" w:cs="Times New Roman"/>
          <w:color w:val="auto"/>
        </w:rPr>
        <w:t>2019</w:t>
      </w:r>
      <w:r w:rsidRPr="0039708D">
        <w:rPr>
          <w:rFonts w:asciiTheme="minorHAnsi" w:hAnsiTheme="minorHAnsi" w:cs="Times New Roman"/>
          <w:color w:val="auto"/>
        </w:rPr>
        <w:t xml:space="preserve">, which is supplied by the USGS NWIS and EPA </w:t>
      </w:r>
      <w:r w:rsidRPr="0039708D">
        <w:rPr>
          <w:rFonts w:asciiTheme="minorHAnsi" w:hAnsiTheme="minorHAnsi" w:cs="Times New Roman"/>
          <w:color w:val="auto"/>
        </w:rPr>
        <w:lastRenderedPageBreak/>
        <w:t>STORET databases of monitoring data collected across the United States by numerous federal, state, tribal and local agencies.  Prominent contributors to this database include the USGS National Water-Quality Assessment Program (NAWQA) and various state and local agencies.</w:t>
      </w:r>
      <w:r>
        <w:rPr>
          <w:rFonts w:asciiTheme="minorHAnsi" w:hAnsiTheme="minorHAnsi" w:cs="Times New Roman"/>
          <w:color w:val="auto"/>
        </w:rPr>
        <w:t xml:space="preserve"> </w:t>
      </w:r>
      <w:r w:rsidR="008E196E">
        <w:t>Data were also specifically obtained from</w:t>
      </w:r>
      <w:r w:rsidR="00394B8D" w:rsidRPr="00F206E2">
        <w:rPr>
          <w:rFonts w:asciiTheme="minorHAnsi" w:hAnsiTheme="minorHAnsi" w:cs="Times New Roman"/>
          <w:color w:val="auto"/>
        </w:rPr>
        <w:t xml:space="preserve"> </w:t>
      </w:r>
      <w:r w:rsidR="008E196E">
        <w:rPr>
          <w:rFonts w:asciiTheme="minorHAnsi" w:hAnsiTheme="minorHAnsi" w:cs="Times New Roman"/>
          <w:color w:val="auto"/>
        </w:rPr>
        <w:t xml:space="preserve"> the </w:t>
      </w:r>
      <w:r w:rsidR="00394B8D" w:rsidRPr="00F206E2">
        <w:rPr>
          <w:rFonts w:asciiTheme="minorHAnsi" w:hAnsiTheme="minorHAnsi" w:cs="Times New Roman"/>
          <w:color w:val="auto"/>
        </w:rPr>
        <w:t xml:space="preserve">USEPA/USGS Pilot Reservoir Monitoring Program, USDA Pesticide Data Program (PDP; focused on raw water samples), California Department of Pesticide Regulation (CDPR), </w:t>
      </w:r>
      <w:r w:rsidR="008E196E">
        <w:rPr>
          <w:rFonts w:asciiTheme="minorHAnsi" w:hAnsiTheme="minorHAnsi" w:cs="Times New Roman"/>
          <w:color w:val="auto"/>
        </w:rPr>
        <w:t xml:space="preserve">and the </w:t>
      </w:r>
      <w:r w:rsidR="00394B8D" w:rsidRPr="00F206E2">
        <w:rPr>
          <w:rFonts w:asciiTheme="minorHAnsi" w:hAnsiTheme="minorHAnsi" w:cs="Times New Roman"/>
          <w:color w:val="auto"/>
        </w:rPr>
        <w:t>Washington State Department of Ecology and Agriculture (WSDE/WSDA)</w:t>
      </w:r>
      <w:r w:rsidR="008E196E">
        <w:rPr>
          <w:rFonts w:asciiTheme="minorHAnsi" w:hAnsiTheme="minorHAnsi" w:cs="Times New Roman"/>
          <w:color w:val="auto"/>
        </w:rPr>
        <w:t>.</w:t>
      </w:r>
      <w:r w:rsidR="00394B8D" w:rsidRPr="00F206E2">
        <w:rPr>
          <w:rFonts w:asciiTheme="minorHAnsi" w:hAnsiTheme="minorHAnsi" w:cs="Times New Roman"/>
          <w:color w:val="auto"/>
        </w:rPr>
        <w:t xml:space="preserve"> </w:t>
      </w:r>
      <w:r w:rsidR="008E196E">
        <w:t>Some of the data may occur in more than one database.</w:t>
      </w:r>
    </w:p>
    <w:p w14:paraId="13306F8E" w14:textId="1E416D00" w:rsidR="00394B8D" w:rsidRDefault="00394B8D" w:rsidP="00031461">
      <w:pPr>
        <w:rPr>
          <w:rFonts w:asciiTheme="minorHAnsi" w:hAnsiTheme="minorHAnsi" w:cs="Times New Roman"/>
          <w:color w:val="auto"/>
        </w:rPr>
      </w:pPr>
      <w:bookmarkStart w:id="76" w:name="_Hlk520384678"/>
      <w:r w:rsidRPr="00394B8D">
        <w:rPr>
          <w:rFonts w:asciiTheme="minorHAnsi" w:hAnsiTheme="minorHAnsi" w:cs="Times New Roman"/>
          <w:color w:val="auto"/>
        </w:rPr>
        <w:t xml:space="preserve">In general, the surface water monitoring data include sampling sites that represent a range of aquatic environments including small and large water bodies, rivers, reservoirs, and urban and agricultural locations, but are limited for some areas of the United States where methomyl use occurs. Also, the sampling sites, as well as the number of samples, vary by year. The vulnerability of the sampling site to methomyl contamination varies substantially due to use, soil characteristics, weather and agronomic practices. None of the monitoring programs examined to date were specifically designed to target methomyl use. Therefore, peak concentrations of methomyl likely went undetected in these programs. The various monitoring programs did not detect methomyl with high frequency, but methomyl detections ranged from &lt;0.01 </w:t>
      </w:r>
      <w:r w:rsidRPr="00394B8D">
        <w:rPr>
          <w:rFonts w:cs="Times New Roman"/>
          <w:color w:val="auto"/>
        </w:rPr>
        <w:t>µ</w:t>
      </w:r>
      <w:r w:rsidRPr="00394B8D">
        <w:rPr>
          <w:rFonts w:asciiTheme="minorHAnsi" w:hAnsiTheme="minorHAnsi" w:cs="Times New Roman"/>
          <w:color w:val="auto"/>
        </w:rPr>
        <w:t xml:space="preserve">g/L up to 400 </w:t>
      </w:r>
      <w:r w:rsidRPr="00394B8D">
        <w:rPr>
          <w:rFonts w:cs="Times New Roman"/>
          <w:color w:val="auto"/>
        </w:rPr>
        <w:t>µ</w:t>
      </w:r>
      <w:r w:rsidRPr="00394B8D">
        <w:rPr>
          <w:rFonts w:asciiTheme="minorHAnsi" w:hAnsiTheme="minorHAnsi" w:cs="Times New Roman"/>
          <w:color w:val="auto"/>
        </w:rPr>
        <w:t xml:space="preserve">g/L (groundwater sample from 1987).  Many of the high detections were historical and were reported in the late 1980s, but several more recent detections exceeded 10 </w:t>
      </w:r>
      <w:r w:rsidR="005C0DAE">
        <w:rPr>
          <w:rFonts w:asciiTheme="minorHAnsi" w:hAnsiTheme="minorHAnsi" w:cstheme="minorHAnsi"/>
          <w:color w:val="auto"/>
        </w:rPr>
        <w:t>µ</w:t>
      </w:r>
      <w:r w:rsidRPr="00394B8D">
        <w:rPr>
          <w:rFonts w:asciiTheme="minorHAnsi" w:hAnsiTheme="minorHAnsi" w:cs="Times New Roman"/>
          <w:color w:val="auto"/>
        </w:rPr>
        <w:t xml:space="preserve">g/L (up to 55 </w:t>
      </w:r>
      <w:r w:rsidRPr="00394B8D">
        <w:rPr>
          <w:rFonts w:cs="Times New Roman"/>
          <w:color w:val="auto"/>
        </w:rPr>
        <w:t>µ</w:t>
      </w:r>
      <w:r w:rsidRPr="00394B8D">
        <w:rPr>
          <w:rFonts w:asciiTheme="minorHAnsi" w:hAnsiTheme="minorHAnsi" w:cs="Times New Roman"/>
          <w:color w:val="auto"/>
        </w:rPr>
        <w:t>g/L in Monterey County, CA; Chualar Creek, 2010).  The extent to which historical values represent current agronomic or labeled use instructions is uncertain.</w:t>
      </w:r>
      <w:r>
        <w:rPr>
          <w:rFonts w:asciiTheme="minorHAnsi" w:hAnsiTheme="minorHAnsi" w:cs="Times New Roman"/>
          <w:color w:val="auto"/>
        </w:rPr>
        <w:t xml:space="preserve">  </w:t>
      </w:r>
    </w:p>
    <w:p w14:paraId="0855E735" w14:textId="178F637A" w:rsidR="000004DA" w:rsidRPr="00031461" w:rsidRDefault="00394B8D" w:rsidP="00031461">
      <w:pPr>
        <w:rPr>
          <w:rFonts w:asciiTheme="minorHAnsi" w:hAnsiTheme="minorHAnsi" w:cs="Times New Roman"/>
          <w:color w:val="auto"/>
        </w:rPr>
      </w:pPr>
      <w:r w:rsidRPr="00F206E2">
        <w:rPr>
          <w:rFonts w:asciiTheme="minorHAnsi" w:hAnsiTheme="minorHAnsi" w:cs="Times New Roman"/>
          <w:color w:val="auto"/>
        </w:rPr>
        <w:t xml:space="preserve">Therefore, while there are many individual samples collected and analyzed for </w:t>
      </w:r>
      <w:r>
        <w:rPr>
          <w:rFonts w:asciiTheme="minorHAnsi" w:hAnsiTheme="minorHAnsi" w:cs="Times New Roman"/>
          <w:color w:val="auto"/>
        </w:rPr>
        <w:t>methomyl</w:t>
      </w:r>
      <w:r w:rsidRPr="00F206E2">
        <w:rPr>
          <w:rFonts w:asciiTheme="minorHAnsi" w:hAnsiTheme="minorHAnsi" w:cs="Times New Roman"/>
          <w:color w:val="auto"/>
        </w:rPr>
        <w:t xml:space="preserve"> across the United States, it would not be appropriate to combine these data sources to generate exposure estimates or to use these datasets to represent exposure on a national or even regional basis. While these data demonstrate </w:t>
      </w:r>
      <w:r>
        <w:rPr>
          <w:rFonts w:asciiTheme="minorHAnsi" w:hAnsiTheme="minorHAnsi" w:cs="Times New Roman"/>
          <w:color w:val="auto"/>
        </w:rPr>
        <w:t xml:space="preserve">potential </w:t>
      </w:r>
      <w:r w:rsidRPr="00F206E2">
        <w:rPr>
          <w:rFonts w:asciiTheme="minorHAnsi" w:hAnsiTheme="minorHAnsi" w:cs="Times New Roman"/>
          <w:color w:val="auto"/>
        </w:rPr>
        <w:t>exposure, using the measured concentrations as an upper</w:t>
      </w:r>
      <w:r>
        <w:rPr>
          <w:rFonts w:asciiTheme="minorHAnsi" w:hAnsiTheme="minorHAnsi" w:cs="Times New Roman"/>
          <w:color w:val="auto"/>
        </w:rPr>
        <w:t xml:space="preserve"> </w:t>
      </w:r>
      <w:r w:rsidRPr="00F206E2">
        <w:rPr>
          <w:rFonts w:asciiTheme="minorHAnsi" w:hAnsiTheme="minorHAnsi" w:cs="Times New Roman"/>
          <w:color w:val="auto"/>
        </w:rPr>
        <w:t xml:space="preserve">bound exposure estimate would not be a reasonable approach for the reasons given above, including limited sample frequency, limited use information, and sampling site variability, on a national or even a regional basis.  </w:t>
      </w:r>
      <w:r>
        <w:rPr>
          <w:rFonts w:asciiTheme="minorHAnsi" w:hAnsiTheme="minorHAnsi" w:cs="Times New Roman"/>
          <w:color w:val="auto"/>
        </w:rPr>
        <w:t>Therefore, m</w:t>
      </w:r>
      <w:r w:rsidRPr="00F206E2">
        <w:rPr>
          <w:rFonts w:asciiTheme="minorHAnsi" w:hAnsiTheme="minorHAnsi" w:cs="Times New Roman"/>
          <w:color w:val="auto"/>
        </w:rPr>
        <w:t xml:space="preserve">odel estimated concentrations should be considered a suitable upper bound concentration for </w:t>
      </w:r>
      <w:r>
        <w:rPr>
          <w:rFonts w:asciiTheme="minorHAnsi" w:hAnsiTheme="minorHAnsi" w:cs="Times New Roman"/>
          <w:color w:val="auto"/>
        </w:rPr>
        <w:t>methomyl</w:t>
      </w:r>
      <w:r w:rsidRPr="00F206E2">
        <w:rPr>
          <w:rFonts w:asciiTheme="minorHAnsi" w:hAnsiTheme="minorHAnsi" w:cs="Times New Roman"/>
          <w:color w:val="auto"/>
        </w:rPr>
        <w:t>.</w:t>
      </w:r>
      <w:r>
        <w:rPr>
          <w:rFonts w:asciiTheme="minorHAnsi" w:hAnsiTheme="minorHAnsi" w:cs="Times New Roman"/>
          <w:color w:val="auto"/>
        </w:rPr>
        <w:t xml:space="preserve"> </w:t>
      </w:r>
      <w:bookmarkEnd w:id="76"/>
    </w:p>
    <w:p w14:paraId="21723AC7" w14:textId="0A47994F" w:rsidR="00992D6A" w:rsidRPr="00DF37B7" w:rsidRDefault="008E196E" w:rsidP="003016B3">
      <w:pPr>
        <w:pStyle w:val="BE-3SubHeader"/>
      </w:pPr>
      <w:bookmarkStart w:id="77" w:name="_Toc65590515"/>
      <w:r>
        <w:t>Water Quality Portal</w:t>
      </w:r>
      <w:bookmarkEnd w:id="77"/>
    </w:p>
    <w:p w14:paraId="70055FB7" w14:textId="3F3D329A" w:rsidR="008E196E" w:rsidRDefault="008E196E" w:rsidP="00467E9D">
      <w:pPr>
        <w:rPr>
          <w:rFonts w:asciiTheme="minorHAnsi" w:hAnsiTheme="minorHAnsi" w:cs="Times New Roman"/>
          <w:color w:val="auto"/>
        </w:rPr>
      </w:pPr>
      <w:r>
        <w:rPr>
          <w:rStyle w:val="normaltextrun"/>
          <w:shd w:val="clear" w:color="auto" w:fill="FFFFFF"/>
        </w:rPr>
        <w:t>Surface</w:t>
      </w:r>
      <w:r w:rsidR="00CB2EB6">
        <w:rPr>
          <w:rStyle w:val="normaltextrun"/>
          <w:shd w:val="clear" w:color="auto" w:fill="FFFFFF"/>
        </w:rPr>
        <w:t xml:space="preserve"> </w:t>
      </w:r>
      <w:r>
        <w:rPr>
          <w:rStyle w:val="normaltextrun"/>
          <w:shd w:val="clear" w:color="auto" w:fill="FFFFFF"/>
        </w:rPr>
        <w:t>water</w:t>
      </w:r>
      <w:r w:rsidR="00CB2EB6">
        <w:rPr>
          <w:rStyle w:val="normaltextrun"/>
          <w:shd w:val="clear" w:color="auto" w:fill="FFFFFF"/>
        </w:rPr>
        <w:t xml:space="preserve"> </w:t>
      </w:r>
      <w:r>
        <w:rPr>
          <w:rStyle w:val="normaltextrun"/>
          <w:shd w:val="clear" w:color="auto" w:fill="FFFFFF"/>
        </w:rPr>
        <w:t xml:space="preserve">and groundwater </w:t>
      </w:r>
      <w:r w:rsidR="00CB2EB6">
        <w:rPr>
          <w:rStyle w:val="normaltextrun"/>
          <w:shd w:val="clear" w:color="auto" w:fill="FFFFFF"/>
        </w:rPr>
        <w:t>methomyl</w:t>
      </w:r>
      <w:r>
        <w:rPr>
          <w:rStyle w:val="normaltextrun"/>
          <w:shd w:val="clear" w:color="auto" w:fill="FFFFFF"/>
        </w:rPr>
        <w:t xml:space="preserve"> data were obtained in </w:t>
      </w:r>
      <w:r w:rsidR="00CB2EB6">
        <w:rPr>
          <w:rStyle w:val="normaltextrun"/>
          <w:shd w:val="clear" w:color="auto" w:fill="FFFFFF"/>
        </w:rPr>
        <w:t>2019</w:t>
      </w:r>
      <w:r>
        <w:rPr>
          <w:rStyle w:val="normaltextrun"/>
          <w:shd w:val="clear" w:color="auto" w:fill="FFFFFF"/>
        </w:rPr>
        <w:t xml:space="preserve"> in a download of data from the Water Quality Data Portal (</w:t>
      </w:r>
      <w:hyperlink r:id="rId18" w:tgtFrame="_blank" w:history="1">
        <w:r>
          <w:rPr>
            <w:rStyle w:val="normaltextrun"/>
            <w:color w:val="0563C1"/>
            <w:u w:val="single"/>
            <w:shd w:val="clear" w:color="auto" w:fill="FFFFFF"/>
          </w:rPr>
          <w:t>http://www.waterqualitydata.us/</w:t>
        </w:r>
      </w:hyperlink>
      <w:r>
        <w:rPr>
          <w:rStyle w:val="normaltextrun"/>
          <w:shd w:val="clear" w:color="auto" w:fill="FFFFFF"/>
        </w:rPr>
        <w:t>).</w:t>
      </w:r>
    </w:p>
    <w:p w14:paraId="0093D1E6" w14:textId="73BA7FCC" w:rsidR="00992D6A" w:rsidRDefault="008E196E" w:rsidP="00467E9D">
      <w:pPr>
        <w:rPr>
          <w:rFonts w:asciiTheme="minorHAnsi" w:hAnsiTheme="minorHAnsi" w:cs="Times New Roman"/>
          <w:color w:val="auto"/>
        </w:rPr>
      </w:pPr>
      <w:r>
        <w:rPr>
          <w:rFonts w:asciiTheme="minorHAnsi" w:hAnsiTheme="minorHAnsi" w:cs="Times New Roman"/>
          <w:color w:val="auto"/>
        </w:rPr>
        <w:t xml:space="preserve">A significant portion of the data obtained from the water quality portal </w:t>
      </w:r>
      <w:r w:rsidR="00CB2EB6">
        <w:rPr>
          <w:rFonts w:asciiTheme="minorHAnsi" w:hAnsiTheme="minorHAnsi" w:cs="Times New Roman"/>
          <w:color w:val="auto"/>
        </w:rPr>
        <w:t>has been</w:t>
      </w:r>
      <w:r>
        <w:rPr>
          <w:rFonts w:asciiTheme="minorHAnsi" w:hAnsiTheme="minorHAnsi" w:cs="Times New Roman"/>
          <w:color w:val="auto"/>
        </w:rPr>
        <w:t xml:space="preserve"> supplied through NAWQA, </w:t>
      </w:r>
      <w:r w:rsidR="00992D6A" w:rsidRPr="00F206E2">
        <w:rPr>
          <w:rFonts w:asciiTheme="minorHAnsi" w:hAnsiTheme="minorHAnsi" w:cs="Times New Roman"/>
          <w:color w:val="auto"/>
        </w:rPr>
        <w:t xml:space="preserve">a national-scale ambient water quality monitoring program that contains monitoring data for pesticides in streams. The database includes an extensive amount of data for </w:t>
      </w:r>
      <w:r w:rsidR="00992D6A">
        <w:rPr>
          <w:rFonts w:asciiTheme="minorHAnsi" w:hAnsiTheme="minorHAnsi" w:cs="Times New Roman"/>
          <w:color w:val="auto"/>
        </w:rPr>
        <w:t>methomyl;</w:t>
      </w:r>
      <w:r w:rsidR="00992D6A" w:rsidRPr="00F206E2">
        <w:rPr>
          <w:rFonts w:asciiTheme="minorHAnsi" w:hAnsiTheme="minorHAnsi" w:cs="Times New Roman"/>
          <w:color w:val="auto"/>
        </w:rPr>
        <w:t xml:space="preserve"> however, the NAWQA monitoring program was not designed to specifically target </w:t>
      </w:r>
      <w:r w:rsidR="00992D6A">
        <w:rPr>
          <w:rFonts w:asciiTheme="minorHAnsi" w:hAnsiTheme="minorHAnsi" w:cs="Times New Roman"/>
          <w:color w:val="auto"/>
        </w:rPr>
        <w:t>methomyl</w:t>
      </w:r>
      <w:r w:rsidR="00992D6A" w:rsidRPr="00F206E2">
        <w:rPr>
          <w:rFonts w:asciiTheme="minorHAnsi" w:hAnsiTheme="minorHAnsi" w:cs="Times New Roman"/>
          <w:color w:val="auto"/>
        </w:rPr>
        <w:t xml:space="preserve"> use. Specifically, the sample timing and frequency were not designed to correspond with </w:t>
      </w:r>
      <w:r w:rsidR="00992D6A">
        <w:rPr>
          <w:rFonts w:asciiTheme="minorHAnsi" w:hAnsiTheme="minorHAnsi" w:cs="Times New Roman"/>
          <w:color w:val="auto"/>
        </w:rPr>
        <w:t>methomyl</w:t>
      </w:r>
      <w:r w:rsidR="00992D6A" w:rsidRPr="00F206E2">
        <w:rPr>
          <w:rFonts w:asciiTheme="minorHAnsi" w:hAnsiTheme="minorHAnsi" w:cs="Times New Roman"/>
          <w:color w:val="auto"/>
        </w:rPr>
        <w:t xml:space="preserve"> applications. The monitoring sites were not selected based on known </w:t>
      </w:r>
      <w:r w:rsidR="00992D6A">
        <w:rPr>
          <w:rFonts w:asciiTheme="minorHAnsi" w:hAnsiTheme="minorHAnsi" w:cs="Times New Roman"/>
          <w:color w:val="auto"/>
        </w:rPr>
        <w:t>methomyl</w:t>
      </w:r>
      <w:r w:rsidR="00992D6A" w:rsidRPr="00F206E2">
        <w:rPr>
          <w:rFonts w:asciiTheme="minorHAnsi" w:hAnsiTheme="minorHAnsi" w:cs="Times New Roman"/>
          <w:color w:val="auto"/>
        </w:rPr>
        <w:t xml:space="preserve"> treatment areas, although there are some sampling locations in high </w:t>
      </w:r>
      <w:r w:rsidR="00992D6A">
        <w:rPr>
          <w:rFonts w:asciiTheme="minorHAnsi" w:hAnsiTheme="minorHAnsi" w:cs="Times New Roman"/>
          <w:color w:val="auto"/>
        </w:rPr>
        <w:t>methomyl</w:t>
      </w:r>
      <w:r w:rsidR="00992D6A" w:rsidRPr="00F206E2">
        <w:rPr>
          <w:rFonts w:asciiTheme="minorHAnsi" w:hAnsiTheme="minorHAnsi" w:cs="Times New Roman"/>
          <w:color w:val="auto"/>
        </w:rPr>
        <w:t xml:space="preserve"> use areas. In general, sample frequencies are sporadic and range from once per year to a couple times per month depending on the site and year. For these reasons, the data included in the NAWQA dataset are expected to underestimate </w:t>
      </w:r>
      <w:r w:rsidR="00E2066B">
        <w:rPr>
          <w:rFonts w:asciiTheme="minorHAnsi" w:hAnsiTheme="minorHAnsi" w:cs="Times New Roman"/>
          <w:color w:val="auto"/>
        </w:rPr>
        <w:t xml:space="preserve">peak </w:t>
      </w:r>
      <w:r w:rsidR="00992D6A">
        <w:rPr>
          <w:rFonts w:asciiTheme="minorHAnsi" w:hAnsiTheme="minorHAnsi" w:cs="Times New Roman"/>
          <w:color w:val="auto"/>
        </w:rPr>
        <w:t>methomyl</w:t>
      </w:r>
      <w:r w:rsidR="00992D6A" w:rsidRPr="00F206E2">
        <w:rPr>
          <w:rFonts w:asciiTheme="minorHAnsi" w:hAnsiTheme="minorHAnsi" w:cs="Times New Roman"/>
          <w:color w:val="auto"/>
        </w:rPr>
        <w:t xml:space="preserve"> concentrations. The magnitude of this underestimation is unknown.</w:t>
      </w:r>
    </w:p>
    <w:p w14:paraId="03E589AF" w14:textId="3FCD6CC0" w:rsidR="00185228" w:rsidRPr="00F206E2" w:rsidRDefault="00185228" w:rsidP="00185228">
      <w:pPr>
        <w:rPr>
          <w:rFonts w:asciiTheme="minorHAnsi" w:hAnsiTheme="minorHAnsi"/>
          <w:color w:val="auto"/>
        </w:rPr>
      </w:pPr>
      <w:r>
        <w:rPr>
          <w:rFonts w:asciiTheme="minorHAnsi" w:hAnsiTheme="minorHAnsi" w:cs="Times New Roman"/>
          <w:color w:val="auto"/>
        </w:rPr>
        <w:lastRenderedPageBreak/>
        <w:t>The Water Quality Portal surface water mo</w:t>
      </w:r>
      <w:r w:rsidR="003F1260">
        <w:rPr>
          <w:rFonts w:asciiTheme="minorHAnsi" w:hAnsiTheme="minorHAnsi" w:cs="Times New Roman"/>
          <w:color w:val="auto"/>
        </w:rPr>
        <w:t>n</w:t>
      </w:r>
      <w:r>
        <w:rPr>
          <w:rFonts w:asciiTheme="minorHAnsi" w:hAnsiTheme="minorHAnsi" w:cs="Times New Roman"/>
          <w:color w:val="auto"/>
        </w:rPr>
        <w:t xml:space="preserve">itoring </w:t>
      </w:r>
      <w:r w:rsidRPr="00F206E2">
        <w:rPr>
          <w:rFonts w:asciiTheme="minorHAnsi" w:hAnsiTheme="minorHAnsi" w:cs="Times New Roman"/>
          <w:color w:val="auto"/>
        </w:rPr>
        <w:t xml:space="preserve">data for </w:t>
      </w:r>
      <w:r>
        <w:rPr>
          <w:rFonts w:asciiTheme="minorHAnsi" w:hAnsiTheme="minorHAnsi" w:cs="Times New Roman"/>
          <w:color w:val="auto"/>
        </w:rPr>
        <w:t>methomyl</w:t>
      </w:r>
      <w:r w:rsidRPr="00F206E2">
        <w:rPr>
          <w:rFonts w:asciiTheme="minorHAnsi" w:hAnsiTheme="minorHAnsi" w:cs="Times New Roman"/>
          <w:color w:val="auto"/>
        </w:rPr>
        <w:t xml:space="preserve"> are highlighted in </w:t>
      </w:r>
      <w:r w:rsidRPr="003D23E5">
        <w:rPr>
          <w:rFonts w:asciiTheme="minorHAnsi" w:hAnsiTheme="minorHAnsi" w:cs="Times New Roman"/>
          <w:b/>
          <w:color w:val="auto"/>
        </w:rPr>
        <w:fldChar w:fldCharType="begin"/>
      </w:r>
      <w:r w:rsidRPr="003D23E5">
        <w:rPr>
          <w:rFonts w:asciiTheme="minorHAnsi" w:hAnsiTheme="minorHAnsi" w:cs="Times New Roman"/>
          <w:b/>
          <w:color w:val="auto"/>
        </w:rPr>
        <w:instrText xml:space="preserve"> REF _Ref32556881 \h  \* MERGEFORMAT </w:instrText>
      </w:r>
      <w:r w:rsidRPr="003D23E5">
        <w:rPr>
          <w:rFonts w:asciiTheme="minorHAnsi" w:hAnsiTheme="minorHAnsi" w:cs="Times New Roman"/>
          <w:b/>
          <w:color w:val="auto"/>
        </w:rPr>
      </w:r>
      <w:r w:rsidRPr="003D23E5">
        <w:rPr>
          <w:rFonts w:asciiTheme="minorHAnsi" w:hAnsiTheme="minorHAnsi" w:cs="Times New Roman"/>
          <w:b/>
          <w:color w:val="auto"/>
        </w:rPr>
        <w:fldChar w:fldCharType="separate"/>
      </w:r>
      <w:r w:rsidRPr="003D23E5">
        <w:rPr>
          <w:b/>
        </w:rPr>
        <w:t>Table 3-</w:t>
      </w:r>
      <w:r w:rsidRPr="003D23E5">
        <w:rPr>
          <w:b/>
          <w:noProof/>
        </w:rPr>
        <w:t>7</w:t>
      </w:r>
      <w:r w:rsidRPr="003D23E5">
        <w:rPr>
          <w:rFonts w:asciiTheme="minorHAnsi" w:hAnsiTheme="minorHAnsi" w:cs="Times New Roman"/>
          <w:b/>
          <w:color w:val="auto"/>
        </w:rPr>
        <w:fldChar w:fldCharType="end"/>
      </w:r>
      <w:r>
        <w:rPr>
          <w:rStyle w:val="normaltextrun"/>
          <w:shd w:val="clear" w:color="auto" w:fill="FFFFFF"/>
        </w:rPr>
        <w:t>, which provides a summary of the results by HUC 2 region, with sampling occurring from 1982 to 2019 at over 4,310 sites with a maximum detected concentration of 12 µg/L.</w:t>
      </w:r>
    </w:p>
    <w:p w14:paraId="17DFA3BE" w14:textId="77777777" w:rsidR="00185228" w:rsidRPr="005B1BCF" w:rsidRDefault="00185228" w:rsidP="00185228">
      <w:pPr>
        <w:pStyle w:val="Table"/>
        <w:rPr>
          <w:szCs w:val="24"/>
        </w:rPr>
      </w:pPr>
      <w:bookmarkStart w:id="78" w:name="_Toc65590534"/>
      <w:r w:rsidRPr="00D52AFA">
        <w:t>Table 3-</w:t>
      </w:r>
      <w:fldSimple w:instr=" SEQ Table \* ARABIC ">
        <w:r w:rsidRPr="00D52AFA">
          <w:rPr>
            <w:noProof/>
          </w:rPr>
          <w:t>7</w:t>
        </w:r>
      </w:fldSimple>
      <w:r w:rsidRPr="00D52AFA">
        <w:t>.</w:t>
      </w:r>
      <w:r>
        <w:t xml:space="preserve"> Water Quality Portal Monitoring Data Summarized by 2-digit </w:t>
      </w:r>
      <w:proofErr w:type="gramStart"/>
      <w:r>
        <w:t>HUC</w:t>
      </w:r>
      <w:r w:rsidDel="008E196E">
        <w:t xml:space="preserve"> </w:t>
      </w:r>
      <w:r>
        <w:t>.</w:t>
      </w:r>
      <w:bookmarkEnd w:id="78"/>
      <w:proofErr w:type="gramEnd"/>
    </w:p>
    <w:tbl>
      <w:tblPr>
        <w:tblW w:w="8095" w:type="dxa"/>
        <w:tblLayout w:type="fixed"/>
        <w:tblLook w:val="04A0" w:firstRow="1" w:lastRow="0" w:firstColumn="1" w:lastColumn="0" w:noHBand="0" w:noVBand="1"/>
      </w:tblPr>
      <w:tblGrid>
        <w:gridCol w:w="946"/>
        <w:gridCol w:w="1371"/>
        <w:gridCol w:w="955"/>
        <w:gridCol w:w="1223"/>
        <w:gridCol w:w="1350"/>
        <w:gridCol w:w="2250"/>
      </w:tblGrid>
      <w:tr w:rsidR="00185228" w:rsidRPr="008E196E" w14:paraId="5BD849AD" w14:textId="77777777" w:rsidTr="00D05B61">
        <w:trPr>
          <w:trHeight w:val="539"/>
          <w:tblHeader/>
        </w:trPr>
        <w:tc>
          <w:tcPr>
            <w:tcW w:w="9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996718" w14:textId="77777777" w:rsidR="00185228" w:rsidRPr="00CB2EB6" w:rsidRDefault="00185228" w:rsidP="00185228">
            <w:pPr>
              <w:spacing w:after="0" w:line="240" w:lineRule="auto"/>
              <w:jc w:val="center"/>
              <w:rPr>
                <w:rFonts w:asciiTheme="minorHAnsi" w:eastAsia="Times New Roman" w:hAnsiTheme="minorHAnsi" w:cstheme="minorHAnsi"/>
                <w:b/>
                <w:bCs/>
                <w:sz w:val="20"/>
                <w:szCs w:val="20"/>
              </w:rPr>
            </w:pPr>
            <w:r w:rsidRPr="00CB2EB6">
              <w:rPr>
                <w:rFonts w:asciiTheme="minorHAnsi" w:eastAsia="Times New Roman" w:hAnsiTheme="minorHAnsi" w:cstheme="minorHAnsi"/>
                <w:b/>
                <w:bCs/>
                <w:sz w:val="20"/>
                <w:szCs w:val="20"/>
              </w:rPr>
              <w:t>HUC-2</w:t>
            </w:r>
            <w:r w:rsidRPr="00CB2EB6">
              <w:rPr>
                <w:rFonts w:asciiTheme="minorHAnsi" w:eastAsia="Times New Roman" w:hAnsiTheme="minorHAnsi" w:cstheme="minorHAnsi"/>
                <w:b/>
                <w:bCs/>
                <w:sz w:val="20"/>
                <w:szCs w:val="20"/>
                <w:vertAlign w:val="superscript"/>
              </w:rPr>
              <w:t>1</w:t>
            </w:r>
          </w:p>
        </w:tc>
        <w:tc>
          <w:tcPr>
            <w:tcW w:w="137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D14F0F8" w14:textId="77777777" w:rsidR="00185228" w:rsidRPr="00CB2EB6" w:rsidRDefault="00185228" w:rsidP="00185228">
            <w:pPr>
              <w:spacing w:after="0" w:line="240" w:lineRule="auto"/>
              <w:jc w:val="center"/>
              <w:rPr>
                <w:rFonts w:asciiTheme="minorHAnsi" w:eastAsia="Times New Roman" w:hAnsiTheme="minorHAnsi" w:cstheme="minorHAnsi"/>
                <w:b/>
                <w:bCs/>
                <w:sz w:val="20"/>
                <w:szCs w:val="20"/>
              </w:rPr>
            </w:pPr>
            <w:r w:rsidRPr="00CB2EB6">
              <w:rPr>
                <w:rFonts w:asciiTheme="minorHAnsi" w:eastAsia="Times New Roman" w:hAnsiTheme="minorHAnsi" w:cstheme="minorHAnsi"/>
                <w:b/>
                <w:bCs/>
                <w:sz w:val="20"/>
                <w:szCs w:val="20"/>
              </w:rPr>
              <w:t>Years</w:t>
            </w:r>
          </w:p>
        </w:tc>
        <w:tc>
          <w:tcPr>
            <w:tcW w:w="955"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76D0746" w14:textId="77777777" w:rsidR="00185228" w:rsidRPr="00CB2EB6" w:rsidRDefault="00185228" w:rsidP="00185228">
            <w:pPr>
              <w:spacing w:after="0" w:line="240" w:lineRule="auto"/>
              <w:jc w:val="center"/>
              <w:rPr>
                <w:rFonts w:asciiTheme="minorHAnsi" w:eastAsia="Times New Roman" w:hAnsiTheme="minorHAnsi" w:cstheme="minorHAnsi"/>
                <w:b/>
                <w:bCs/>
                <w:sz w:val="20"/>
                <w:szCs w:val="20"/>
              </w:rPr>
            </w:pPr>
            <w:r w:rsidRPr="00CB2EB6">
              <w:rPr>
                <w:rFonts w:asciiTheme="minorHAnsi" w:eastAsia="Times New Roman" w:hAnsiTheme="minorHAnsi" w:cstheme="minorHAnsi"/>
                <w:b/>
                <w:bCs/>
                <w:sz w:val="20"/>
                <w:szCs w:val="20"/>
              </w:rPr>
              <w:t>Number of Sites</w:t>
            </w:r>
          </w:p>
        </w:tc>
        <w:tc>
          <w:tcPr>
            <w:tcW w:w="1223"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CBCF693" w14:textId="77777777" w:rsidR="00185228" w:rsidRPr="00CB2EB6" w:rsidRDefault="00185228" w:rsidP="00185228">
            <w:pPr>
              <w:spacing w:after="0" w:line="240" w:lineRule="auto"/>
              <w:jc w:val="center"/>
              <w:rPr>
                <w:rFonts w:asciiTheme="minorHAnsi" w:eastAsia="Times New Roman" w:hAnsiTheme="minorHAnsi" w:cstheme="minorHAnsi"/>
                <w:b/>
                <w:bCs/>
                <w:sz w:val="20"/>
                <w:szCs w:val="20"/>
              </w:rPr>
            </w:pPr>
            <w:r w:rsidRPr="00CB2EB6">
              <w:rPr>
                <w:rFonts w:asciiTheme="minorHAnsi" w:eastAsia="Times New Roman" w:hAnsiTheme="minorHAnsi" w:cstheme="minorHAnsi"/>
                <w:b/>
                <w:bCs/>
                <w:sz w:val="20"/>
                <w:szCs w:val="20"/>
              </w:rPr>
              <w:t>Number of Samples</w:t>
            </w:r>
          </w:p>
        </w:tc>
        <w:tc>
          <w:tcPr>
            <w:tcW w:w="135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84C3FD7" w14:textId="77777777" w:rsidR="00185228" w:rsidRPr="00CB2EB6" w:rsidRDefault="00185228" w:rsidP="00185228">
            <w:pPr>
              <w:spacing w:after="0" w:line="240" w:lineRule="auto"/>
              <w:jc w:val="center"/>
              <w:rPr>
                <w:rFonts w:asciiTheme="minorHAnsi" w:eastAsia="Times New Roman" w:hAnsiTheme="minorHAnsi" w:cstheme="minorHAnsi"/>
                <w:b/>
                <w:bCs/>
                <w:sz w:val="20"/>
                <w:szCs w:val="20"/>
              </w:rPr>
            </w:pPr>
            <w:r w:rsidRPr="00CB2EB6">
              <w:rPr>
                <w:rFonts w:asciiTheme="minorHAnsi" w:eastAsia="Times New Roman" w:hAnsiTheme="minorHAnsi" w:cstheme="minorHAnsi"/>
                <w:b/>
                <w:bCs/>
                <w:sz w:val="20"/>
                <w:szCs w:val="20"/>
              </w:rPr>
              <w:t>Number of Detections</w:t>
            </w:r>
          </w:p>
        </w:tc>
        <w:tc>
          <w:tcPr>
            <w:tcW w:w="225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039FE29" w14:textId="77777777" w:rsidR="00185228" w:rsidRPr="00CB2EB6" w:rsidRDefault="00185228" w:rsidP="00185228">
            <w:pPr>
              <w:spacing w:after="0" w:line="240" w:lineRule="auto"/>
              <w:jc w:val="center"/>
              <w:rPr>
                <w:rFonts w:asciiTheme="minorHAnsi" w:eastAsia="Times New Roman" w:hAnsiTheme="minorHAnsi" w:cstheme="minorHAnsi"/>
                <w:b/>
                <w:bCs/>
                <w:sz w:val="20"/>
                <w:szCs w:val="20"/>
              </w:rPr>
            </w:pPr>
            <w:r w:rsidRPr="00CB2EB6">
              <w:rPr>
                <w:rFonts w:asciiTheme="minorHAnsi" w:eastAsia="Times New Roman" w:hAnsiTheme="minorHAnsi" w:cstheme="minorHAnsi"/>
                <w:b/>
                <w:bCs/>
                <w:sz w:val="20"/>
                <w:szCs w:val="20"/>
              </w:rPr>
              <w:t>Measured Detection Range (µg/L)</w:t>
            </w:r>
          </w:p>
        </w:tc>
      </w:tr>
      <w:tr w:rsidR="00185228" w:rsidRPr="008E196E" w14:paraId="7A870A28"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138F6970"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01</w:t>
            </w:r>
          </w:p>
        </w:tc>
        <w:tc>
          <w:tcPr>
            <w:tcW w:w="1371" w:type="dxa"/>
            <w:tcBorders>
              <w:top w:val="nil"/>
              <w:left w:val="nil"/>
              <w:bottom w:val="single" w:sz="4" w:space="0" w:color="auto"/>
              <w:right w:val="single" w:sz="4" w:space="0" w:color="auto"/>
            </w:tcBorders>
            <w:shd w:val="clear" w:color="auto" w:fill="auto"/>
            <w:noWrap/>
            <w:hideMark/>
          </w:tcPr>
          <w:p w14:paraId="7FCC9D43"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1993 - 2019</w:t>
            </w:r>
          </w:p>
        </w:tc>
        <w:tc>
          <w:tcPr>
            <w:tcW w:w="955" w:type="dxa"/>
            <w:tcBorders>
              <w:top w:val="nil"/>
              <w:left w:val="nil"/>
              <w:bottom w:val="single" w:sz="4" w:space="0" w:color="auto"/>
              <w:right w:val="single" w:sz="4" w:space="0" w:color="auto"/>
            </w:tcBorders>
            <w:shd w:val="clear" w:color="auto" w:fill="auto"/>
            <w:noWrap/>
            <w:vAlign w:val="bottom"/>
            <w:hideMark/>
          </w:tcPr>
          <w:p w14:paraId="67BA20A7"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102</w:t>
            </w:r>
          </w:p>
        </w:tc>
        <w:tc>
          <w:tcPr>
            <w:tcW w:w="1223" w:type="dxa"/>
            <w:tcBorders>
              <w:top w:val="nil"/>
              <w:left w:val="nil"/>
              <w:bottom w:val="single" w:sz="4" w:space="0" w:color="auto"/>
              <w:right w:val="single" w:sz="4" w:space="0" w:color="auto"/>
            </w:tcBorders>
            <w:shd w:val="clear" w:color="auto" w:fill="auto"/>
            <w:noWrap/>
            <w:vAlign w:val="bottom"/>
            <w:hideMark/>
          </w:tcPr>
          <w:p w14:paraId="6A8396AF"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597</w:t>
            </w:r>
          </w:p>
        </w:tc>
        <w:tc>
          <w:tcPr>
            <w:tcW w:w="1350" w:type="dxa"/>
            <w:tcBorders>
              <w:top w:val="nil"/>
              <w:left w:val="nil"/>
              <w:bottom w:val="single" w:sz="4" w:space="0" w:color="auto"/>
              <w:right w:val="single" w:sz="4" w:space="0" w:color="auto"/>
            </w:tcBorders>
            <w:shd w:val="clear" w:color="auto" w:fill="auto"/>
            <w:noWrap/>
            <w:vAlign w:val="bottom"/>
            <w:hideMark/>
          </w:tcPr>
          <w:p w14:paraId="5538A69E"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w:t>
            </w:r>
          </w:p>
        </w:tc>
        <w:tc>
          <w:tcPr>
            <w:tcW w:w="2250" w:type="dxa"/>
            <w:tcBorders>
              <w:top w:val="nil"/>
              <w:left w:val="nil"/>
              <w:bottom w:val="single" w:sz="4" w:space="0" w:color="auto"/>
              <w:right w:val="single" w:sz="4" w:space="0" w:color="auto"/>
            </w:tcBorders>
            <w:shd w:val="clear" w:color="auto" w:fill="auto"/>
            <w:noWrap/>
            <w:vAlign w:val="bottom"/>
            <w:hideMark/>
          </w:tcPr>
          <w:p w14:paraId="795CDC94"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0.00316</w:t>
            </w:r>
          </w:p>
        </w:tc>
      </w:tr>
      <w:tr w:rsidR="00185228" w:rsidRPr="008E196E" w14:paraId="368392F5"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299D8C0E"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02</w:t>
            </w:r>
          </w:p>
        </w:tc>
        <w:tc>
          <w:tcPr>
            <w:tcW w:w="1371" w:type="dxa"/>
            <w:tcBorders>
              <w:top w:val="nil"/>
              <w:left w:val="nil"/>
              <w:bottom w:val="single" w:sz="4" w:space="0" w:color="auto"/>
              <w:right w:val="single" w:sz="4" w:space="0" w:color="auto"/>
            </w:tcBorders>
            <w:shd w:val="clear" w:color="auto" w:fill="auto"/>
            <w:noWrap/>
            <w:hideMark/>
          </w:tcPr>
          <w:p w14:paraId="1C12C1BD"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1988 - 2019</w:t>
            </w:r>
          </w:p>
        </w:tc>
        <w:tc>
          <w:tcPr>
            <w:tcW w:w="955" w:type="dxa"/>
            <w:tcBorders>
              <w:top w:val="nil"/>
              <w:left w:val="nil"/>
              <w:bottom w:val="single" w:sz="4" w:space="0" w:color="auto"/>
              <w:right w:val="single" w:sz="4" w:space="0" w:color="auto"/>
            </w:tcBorders>
            <w:shd w:val="clear" w:color="auto" w:fill="auto"/>
            <w:noWrap/>
            <w:vAlign w:val="bottom"/>
            <w:hideMark/>
          </w:tcPr>
          <w:p w14:paraId="169F4289"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414</w:t>
            </w:r>
          </w:p>
        </w:tc>
        <w:tc>
          <w:tcPr>
            <w:tcW w:w="1223" w:type="dxa"/>
            <w:tcBorders>
              <w:top w:val="nil"/>
              <w:left w:val="nil"/>
              <w:bottom w:val="single" w:sz="4" w:space="0" w:color="auto"/>
              <w:right w:val="single" w:sz="4" w:space="0" w:color="auto"/>
            </w:tcBorders>
            <w:shd w:val="clear" w:color="auto" w:fill="auto"/>
            <w:noWrap/>
            <w:vAlign w:val="bottom"/>
            <w:hideMark/>
          </w:tcPr>
          <w:p w14:paraId="76C83132"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2400</w:t>
            </w:r>
          </w:p>
        </w:tc>
        <w:tc>
          <w:tcPr>
            <w:tcW w:w="1350" w:type="dxa"/>
            <w:tcBorders>
              <w:top w:val="nil"/>
              <w:left w:val="nil"/>
              <w:bottom w:val="single" w:sz="4" w:space="0" w:color="auto"/>
              <w:right w:val="single" w:sz="4" w:space="0" w:color="auto"/>
            </w:tcBorders>
            <w:shd w:val="clear" w:color="auto" w:fill="auto"/>
            <w:noWrap/>
            <w:vAlign w:val="bottom"/>
            <w:hideMark/>
          </w:tcPr>
          <w:p w14:paraId="79144A8A"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7</w:t>
            </w:r>
          </w:p>
        </w:tc>
        <w:tc>
          <w:tcPr>
            <w:tcW w:w="2250" w:type="dxa"/>
            <w:tcBorders>
              <w:top w:val="nil"/>
              <w:left w:val="nil"/>
              <w:bottom w:val="single" w:sz="4" w:space="0" w:color="auto"/>
              <w:right w:val="single" w:sz="4" w:space="0" w:color="auto"/>
            </w:tcBorders>
            <w:shd w:val="clear" w:color="auto" w:fill="auto"/>
            <w:noWrap/>
            <w:vAlign w:val="bottom"/>
            <w:hideMark/>
          </w:tcPr>
          <w:p w14:paraId="1A7C883F"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0.00</w:t>
            </w:r>
            <w:r>
              <w:rPr>
                <w:rFonts w:asciiTheme="minorHAnsi" w:hAnsiTheme="minorHAnsi" w:cstheme="minorHAnsi"/>
                <w:sz w:val="20"/>
                <w:szCs w:val="20"/>
              </w:rPr>
              <w:t>312</w:t>
            </w:r>
            <w:r w:rsidRPr="00CB2EB6">
              <w:rPr>
                <w:rFonts w:asciiTheme="minorHAnsi" w:hAnsiTheme="minorHAnsi" w:cstheme="minorHAnsi"/>
                <w:sz w:val="20"/>
                <w:szCs w:val="20"/>
              </w:rPr>
              <w:t xml:space="preserve"> – 0.19</w:t>
            </w:r>
          </w:p>
        </w:tc>
      </w:tr>
      <w:tr w:rsidR="00185228" w:rsidRPr="008E196E" w14:paraId="528FACA3"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70A99213"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03</w:t>
            </w:r>
          </w:p>
        </w:tc>
        <w:tc>
          <w:tcPr>
            <w:tcW w:w="1371" w:type="dxa"/>
            <w:tcBorders>
              <w:top w:val="nil"/>
              <w:left w:val="nil"/>
              <w:bottom w:val="single" w:sz="4" w:space="0" w:color="auto"/>
              <w:right w:val="single" w:sz="4" w:space="0" w:color="auto"/>
            </w:tcBorders>
            <w:shd w:val="clear" w:color="auto" w:fill="auto"/>
            <w:noWrap/>
            <w:hideMark/>
          </w:tcPr>
          <w:p w14:paraId="3455D146"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1982 - 2019</w:t>
            </w:r>
          </w:p>
        </w:tc>
        <w:tc>
          <w:tcPr>
            <w:tcW w:w="955" w:type="dxa"/>
            <w:tcBorders>
              <w:top w:val="nil"/>
              <w:left w:val="nil"/>
              <w:bottom w:val="single" w:sz="4" w:space="0" w:color="auto"/>
              <w:right w:val="single" w:sz="4" w:space="0" w:color="auto"/>
            </w:tcBorders>
            <w:shd w:val="clear" w:color="auto" w:fill="auto"/>
            <w:noWrap/>
            <w:vAlign w:val="bottom"/>
            <w:hideMark/>
          </w:tcPr>
          <w:p w14:paraId="5B4A3355"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451</w:t>
            </w:r>
          </w:p>
        </w:tc>
        <w:tc>
          <w:tcPr>
            <w:tcW w:w="1223" w:type="dxa"/>
            <w:tcBorders>
              <w:top w:val="nil"/>
              <w:left w:val="nil"/>
              <w:bottom w:val="single" w:sz="4" w:space="0" w:color="auto"/>
              <w:right w:val="single" w:sz="4" w:space="0" w:color="auto"/>
            </w:tcBorders>
            <w:shd w:val="clear" w:color="auto" w:fill="auto"/>
            <w:noWrap/>
            <w:vAlign w:val="bottom"/>
            <w:hideMark/>
          </w:tcPr>
          <w:p w14:paraId="48A039F7"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4056</w:t>
            </w:r>
          </w:p>
        </w:tc>
        <w:tc>
          <w:tcPr>
            <w:tcW w:w="1350" w:type="dxa"/>
            <w:tcBorders>
              <w:top w:val="nil"/>
              <w:left w:val="nil"/>
              <w:bottom w:val="single" w:sz="4" w:space="0" w:color="auto"/>
              <w:right w:val="single" w:sz="4" w:space="0" w:color="auto"/>
            </w:tcBorders>
            <w:shd w:val="clear" w:color="auto" w:fill="auto"/>
            <w:noWrap/>
            <w:vAlign w:val="bottom"/>
            <w:hideMark/>
          </w:tcPr>
          <w:p w14:paraId="45DC9CC2"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23</w:t>
            </w:r>
          </w:p>
        </w:tc>
        <w:tc>
          <w:tcPr>
            <w:tcW w:w="2250" w:type="dxa"/>
            <w:tcBorders>
              <w:top w:val="nil"/>
              <w:left w:val="nil"/>
              <w:bottom w:val="single" w:sz="4" w:space="0" w:color="auto"/>
              <w:right w:val="single" w:sz="4" w:space="0" w:color="auto"/>
            </w:tcBorders>
            <w:shd w:val="clear" w:color="auto" w:fill="auto"/>
            <w:noWrap/>
            <w:vAlign w:val="bottom"/>
            <w:hideMark/>
          </w:tcPr>
          <w:p w14:paraId="3B76AB20"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0.000</w:t>
            </w:r>
            <w:r>
              <w:rPr>
                <w:rFonts w:asciiTheme="minorHAnsi" w:hAnsiTheme="minorHAnsi" w:cstheme="minorHAnsi"/>
                <w:sz w:val="20"/>
                <w:szCs w:val="20"/>
              </w:rPr>
              <w:t>84</w:t>
            </w:r>
            <w:r w:rsidRPr="00CB2EB6">
              <w:rPr>
                <w:rFonts w:asciiTheme="minorHAnsi" w:hAnsiTheme="minorHAnsi" w:cstheme="minorHAnsi"/>
                <w:sz w:val="20"/>
                <w:szCs w:val="20"/>
              </w:rPr>
              <w:t xml:space="preserve"> – 1.9</w:t>
            </w:r>
          </w:p>
        </w:tc>
      </w:tr>
      <w:tr w:rsidR="00185228" w:rsidRPr="008E196E" w14:paraId="11040DFE"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6CDEC407"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04</w:t>
            </w:r>
          </w:p>
        </w:tc>
        <w:tc>
          <w:tcPr>
            <w:tcW w:w="1371" w:type="dxa"/>
            <w:tcBorders>
              <w:top w:val="nil"/>
              <w:left w:val="nil"/>
              <w:bottom w:val="single" w:sz="4" w:space="0" w:color="auto"/>
              <w:right w:val="single" w:sz="4" w:space="0" w:color="auto"/>
            </w:tcBorders>
            <w:shd w:val="clear" w:color="auto" w:fill="auto"/>
            <w:noWrap/>
            <w:hideMark/>
          </w:tcPr>
          <w:p w14:paraId="39132014"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1982 - 2019</w:t>
            </w:r>
          </w:p>
        </w:tc>
        <w:tc>
          <w:tcPr>
            <w:tcW w:w="955" w:type="dxa"/>
            <w:tcBorders>
              <w:top w:val="nil"/>
              <w:left w:val="nil"/>
              <w:bottom w:val="single" w:sz="4" w:space="0" w:color="auto"/>
              <w:right w:val="single" w:sz="4" w:space="0" w:color="auto"/>
            </w:tcBorders>
            <w:shd w:val="clear" w:color="auto" w:fill="auto"/>
            <w:noWrap/>
            <w:vAlign w:val="bottom"/>
            <w:hideMark/>
          </w:tcPr>
          <w:p w14:paraId="2DC26985"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226</w:t>
            </w:r>
          </w:p>
        </w:tc>
        <w:tc>
          <w:tcPr>
            <w:tcW w:w="1223" w:type="dxa"/>
            <w:tcBorders>
              <w:top w:val="nil"/>
              <w:left w:val="nil"/>
              <w:bottom w:val="single" w:sz="4" w:space="0" w:color="auto"/>
              <w:right w:val="single" w:sz="4" w:space="0" w:color="auto"/>
            </w:tcBorders>
            <w:shd w:val="clear" w:color="auto" w:fill="auto"/>
            <w:noWrap/>
            <w:vAlign w:val="bottom"/>
            <w:hideMark/>
          </w:tcPr>
          <w:p w14:paraId="1656ED62"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1156</w:t>
            </w:r>
          </w:p>
        </w:tc>
        <w:tc>
          <w:tcPr>
            <w:tcW w:w="1350" w:type="dxa"/>
            <w:tcBorders>
              <w:top w:val="nil"/>
              <w:left w:val="nil"/>
              <w:bottom w:val="single" w:sz="4" w:space="0" w:color="auto"/>
              <w:right w:val="single" w:sz="4" w:space="0" w:color="auto"/>
            </w:tcBorders>
            <w:shd w:val="clear" w:color="auto" w:fill="auto"/>
            <w:noWrap/>
            <w:vAlign w:val="bottom"/>
            <w:hideMark/>
          </w:tcPr>
          <w:p w14:paraId="1FDD88D1"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3</w:t>
            </w:r>
          </w:p>
        </w:tc>
        <w:tc>
          <w:tcPr>
            <w:tcW w:w="2250" w:type="dxa"/>
            <w:tcBorders>
              <w:top w:val="nil"/>
              <w:left w:val="nil"/>
              <w:bottom w:val="single" w:sz="4" w:space="0" w:color="auto"/>
              <w:right w:val="single" w:sz="4" w:space="0" w:color="auto"/>
            </w:tcBorders>
            <w:shd w:val="clear" w:color="auto" w:fill="auto"/>
            <w:noWrap/>
            <w:vAlign w:val="bottom"/>
            <w:hideMark/>
          </w:tcPr>
          <w:p w14:paraId="10D686F5"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0.00</w:t>
            </w:r>
            <w:r>
              <w:rPr>
                <w:rFonts w:asciiTheme="minorHAnsi" w:hAnsiTheme="minorHAnsi" w:cstheme="minorHAnsi"/>
                <w:sz w:val="20"/>
                <w:szCs w:val="20"/>
              </w:rPr>
              <w:t>327</w:t>
            </w:r>
            <w:r w:rsidRPr="00CB2EB6">
              <w:rPr>
                <w:rFonts w:asciiTheme="minorHAnsi" w:hAnsiTheme="minorHAnsi" w:cstheme="minorHAnsi"/>
                <w:sz w:val="20"/>
                <w:szCs w:val="20"/>
              </w:rPr>
              <w:t xml:space="preserve"> – 0.00843</w:t>
            </w:r>
          </w:p>
        </w:tc>
      </w:tr>
      <w:tr w:rsidR="00185228" w:rsidRPr="008E196E" w14:paraId="6A340B8E"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63998A76"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05</w:t>
            </w:r>
          </w:p>
        </w:tc>
        <w:tc>
          <w:tcPr>
            <w:tcW w:w="1371" w:type="dxa"/>
            <w:tcBorders>
              <w:top w:val="nil"/>
              <w:left w:val="nil"/>
              <w:bottom w:val="single" w:sz="4" w:space="0" w:color="auto"/>
              <w:right w:val="single" w:sz="4" w:space="0" w:color="auto"/>
            </w:tcBorders>
            <w:shd w:val="clear" w:color="auto" w:fill="auto"/>
            <w:noWrap/>
            <w:hideMark/>
          </w:tcPr>
          <w:p w14:paraId="1461ABC2"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1989 - 2019</w:t>
            </w:r>
          </w:p>
        </w:tc>
        <w:tc>
          <w:tcPr>
            <w:tcW w:w="955" w:type="dxa"/>
            <w:tcBorders>
              <w:top w:val="nil"/>
              <w:left w:val="nil"/>
              <w:bottom w:val="single" w:sz="4" w:space="0" w:color="auto"/>
              <w:right w:val="single" w:sz="4" w:space="0" w:color="auto"/>
            </w:tcBorders>
            <w:shd w:val="clear" w:color="auto" w:fill="auto"/>
            <w:noWrap/>
            <w:vAlign w:val="bottom"/>
            <w:hideMark/>
          </w:tcPr>
          <w:p w14:paraId="0206F19F"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81</w:t>
            </w:r>
          </w:p>
        </w:tc>
        <w:tc>
          <w:tcPr>
            <w:tcW w:w="1223" w:type="dxa"/>
            <w:tcBorders>
              <w:top w:val="nil"/>
              <w:left w:val="nil"/>
              <w:bottom w:val="single" w:sz="4" w:space="0" w:color="auto"/>
              <w:right w:val="single" w:sz="4" w:space="0" w:color="auto"/>
            </w:tcBorders>
            <w:shd w:val="clear" w:color="auto" w:fill="auto"/>
            <w:noWrap/>
            <w:vAlign w:val="bottom"/>
            <w:hideMark/>
          </w:tcPr>
          <w:p w14:paraId="5F700074"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1236</w:t>
            </w:r>
          </w:p>
        </w:tc>
        <w:tc>
          <w:tcPr>
            <w:tcW w:w="1350" w:type="dxa"/>
            <w:tcBorders>
              <w:top w:val="nil"/>
              <w:left w:val="nil"/>
              <w:bottom w:val="single" w:sz="4" w:space="0" w:color="auto"/>
              <w:right w:val="single" w:sz="4" w:space="0" w:color="auto"/>
            </w:tcBorders>
            <w:shd w:val="clear" w:color="auto" w:fill="auto"/>
            <w:noWrap/>
            <w:vAlign w:val="bottom"/>
            <w:hideMark/>
          </w:tcPr>
          <w:p w14:paraId="66CE5BF9"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7</w:t>
            </w:r>
          </w:p>
        </w:tc>
        <w:tc>
          <w:tcPr>
            <w:tcW w:w="2250" w:type="dxa"/>
            <w:tcBorders>
              <w:top w:val="nil"/>
              <w:left w:val="nil"/>
              <w:bottom w:val="single" w:sz="4" w:space="0" w:color="auto"/>
              <w:right w:val="single" w:sz="4" w:space="0" w:color="auto"/>
            </w:tcBorders>
            <w:shd w:val="clear" w:color="auto" w:fill="auto"/>
            <w:noWrap/>
            <w:vAlign w:val="bottom"/>
            <w:hideMark/>
          </w:tcPr>
          <w:p w14:paraId="15AB5DA4"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0.00</w:t>
            </w:r>
            <w:r>
              <w:rPr>
                <w:rFonts w:asciiTheme="minorHAnsi" w:hAnsiTheme="minorHAnsi" w:cstheme="minorHAnsi"/>
                <w:sz w:val="20"/>
                <w:szCs w:val="20"/>
              </w:rPr>
              <w:t>315</w:t>
            </w:r>
            <w:r w:rsidRPr="00CB2EB6">
              <w:rPr>
                <w:rFonts w:asciiTheme="minorHAnsi" w:hAnsiTheme="minorHAnsi" w:cstheme="minorHAnsi"/>
                <w:sz w:val="20"/>
                <w:szCs w:val="20"/>
              </w:rPr>
              <w:t xml:space="preserve"> – 0.0829</w:t>
            </w:r>
          </w:p>
        </w:tc>
      </w:tr>
      <w:tr w:rsidR="00185228" w:rsidRPr="008E196E" w14:paraId="4E7D493E"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69AC4284"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06</w:t>
            </w:r>
          </w:p>
        </w:tc>
        <w:tc>
          <w:tcPr>
            <w:tcW w:w="1371" w:type="dxa"/>
            <w:tcBorders>
              <w:top w:val="nil"/>
              <w:left w:val="nil"/>
              <w:bottom w:val="single" w:sz="4" w:space="0" w:color="auto"/>
              <w:right w:val="single" w:sz="4" w:space="0" w:color="auto"/>
            </w:tcBorders>
            <w:shd w:val="clear" w:color="auto" w:fill="auto"/>
            <w:noWrap/>
            <w:hideMark/>
          </w:tcPr>
          <w:p w14:paraId="1080AC6E"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1988 - 2016</w:t>
            </w:r>
          </w:p>
        </w:tc>
        <w:tc>
          <w:tcPr>
            <w:tcW w:w="955" w:type="dxa"/>
            <w:tcBorders>
              <w:top w:val="nil"/>
              <w:left w:val="nil"/>
              <w:bottom w:val="single" w:sz="4" w:space="0" w:color="auto"/>
              <w:right w:val="single" w:sz="4" w:space="0" w:color="auto"/>
            </w:tcBorders>
            <w:shd w:val="clear" w:color="auto" w:fill="auto"/>
            <w:noWrap/>
            <w:vAlign w:val="bottom"/>
            <w:hideMark/>
          </w:tcPr>
          <w:p w14:paraId="3363AFB5"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68</w:t>
            </w:r>
          </w:p>
        </w:tc>
        <w:tc>
          <w:tcPr>
            <w:tcW w:w="1223" w:type="dxa"/>
            <w:tcBorders>
              <w:top w:val="nil"/>
              <w:left w:val="nil"/>
              <w:bottom w:val="single" w:sz="4" w:space="0" w:color="auto"/>
              <w:right w:val="single" w:sz="4" w:space="0" w:color="auto"/>
            </w:tcBorders>
            <w:shd w:val="clear" w:color="auto" w:fill="auto"/>
            <w:noWrap/>
            <w:vAlign w:val="bottom"/>
            <w:hideMark/>
          </w:tcPr>
          <w:p w14:paraId="125891FE"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399</w:t>
            </w:r>
          </w:p>
        </w:tc>
        <w:tc>
          <w:tcPr>
            <w:tcW w:w="1350" w:type="dxa"/>
            <w:tcBorders>
              <w:top w:val="nil"/>
              <w:left w:val="nil"/>
              <w:bottom w:val="single" w:sz="4" w:space="0" w:color="auto"/>
              <w:right w:val="single" w:sz="4" w:space="0" w:color="auto"/>
            </w:tcBorders>
            <w:shd w:val="clear" w:color="auto" w:fill="auto"/>
            <w:noWrap/>
            <w:vAlign w:val="bottom"/>
            <w:hideMark/>
          </w:tcPr>
          <w:p w14:paraId="6AE56B94"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w:t>
            </w:r>
          </w:p>
        </w:tc>
        <w:tc>
          <w:tcPr>
            <w:tcW w:w="2250" w:type="dxa"/>
            <w:tcBorders>
              <w:top w:val="nil"/>
              <w:left w:val="nil"/>
              <w:bottom w:val="single" w:sz="4" w:space="0" w:color="auto"/>
              <w:right w:val="single" w:sz="4" w:space="0" w:color="auto"/>
            </w:tcBorders>
            <w:shd w:val="clear" w:color="auto" w:fill="auto"/>
            <w:noWrap/>
            <w:vAlign w:val="bottom"/>
            <w:hideMark/>
          </w:tcPr>
          <w:p w14:paraId="7E5CF058"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0.406</w:t>
            </w:r>
          </w:p>
        </w:tc>
      </w:tr>
      <w:tr w:rsidR="00185228" w:rsidRPr="008E196E" w14:paraId="5F419292"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376FB14E"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07</w:t>
            </w:r>
          </w:p>
        </w:tc>
        <w:tc>
          <w:tcPr>
            <w:tcW w:w="1371" w:type="dxa"/>
            <w:tcBorders>
              <w:top w:val="nil"/>
              <w:left w:val="nil"/>
              <w:bottom w:val="single" w:sz="4" w:space="0" w:color="auto"/>
              <w:right w:val="single" w:sz="4" w:space="0" w:color="auto"/>
            </w:tcBorders>
            <w:shd w:val="clear" w:color="auto" w:fill="auto"/>
            <w:noWrap/>
            <w:hideMark/>
          </w:tcPr>
          <w:p w14:paraId="52F1D8BF"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1990 - 2019</w:t>
            </w:r>
          </w:p>
        </w:tc>
        <w:tc>
          <w:tcPr>
            <w:tcW w:w="955" w:type="dxa"/>
            <w:tcBorders>
              <w:top w:val="nil"/>
              <w:left w:val="nil"/>
              <w:bottom w:val="single" w:sz="4" w:space="0" w:color="auto"/>
              <w:right w:val="single" w:sz="4" w:space="0" w:color="auto"/>
            </w:tcBorders>
            <w:shd w:val="clear" w:color="auto" w:fill="auto"/>
            <w:noWrap/>
            <w:vAlign w:val="bottom"/>
            <w:hideMark/>
          </w:tcPr>
          <w:p w14:paraId="2315084E"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146</w:t>
            </w:r>
          </w:p>
        </w:tc>
        <w:tc>
          <w:tcPr>
            <w:tcW w:w="1223" w:type="dxa"/>
            <w:tcBorders>
              <w:top w:val="nil"/>
              <w:left w:val="nil"/>
              <w:bottom w:val="single" w:sz="4" w:space="0" w:color="auto"/>
              <w:right w:val="single" w:sz="4" w:space="0" w:color="auto"/>
            </w:tcBorders>
            <w:shd w:val="clear" w:color="auto" w:fill="auto"/>
            <w:noWrap/>
            <w:vAlign w:val="bottom"/>
            <w:hideMark/>
          </w:tcPr>
          <w:p w14:paraId="78EC67E8"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1886</w:t>
            </w:r>
          </w:p>
        </w:tc>
        <w:tc>
          <w:tcPr>
            <w:tcW w:w="1350" w:type="dxa"/>
            <w:tcBorders>
              <w:top w:val="nil"/>
              <w:left w:val="nil"/>
              <w:bottom w:val="single" w:sz="4" w:space="0" w:color="auto"/>
              <w:right w:val="single" w:sz="4" w:space="0" w:color="auto"/>
            </w:tcBorders>
            <w:shd w:val="clear" w:color="auto" w:fill="auto"/>
            <w:noWrap/>
            <w:vAlign w:val="bottom"/>
            <w:hideMark/>
          </w:tcPr>
          <w:p w14:paraId="205B2BBD"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2</w:t>
            </w:r>
          </w:p>
        </w:tc>
        <w:tc>
          <w:tcPr>
            <w:tcW w:w="2250" w:type="dxa"/>
            <w:tcBorders>
              <w:top w:val="nil"/>
              <w:left w:val="nil"/>
              <w:bottom w:val="single" w:sz="4" w:space="0" w:color="auto"/>
              <w:right w:val="single" w:sz="4" w:space="0" w:color="auto"/>
            </w:tcBorders>
            <w:shd w:val="clear" w:color="auto" w:fill="auto"/>
            <w:noWrap/>
            <w:vAlign w:val="bottom"/>
            <w:hideMark/>
          </w:tcPr>
          <w:p w14:paraId="64A9C042"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0.00518 – 0.86</w:t>
            </w:r>
          </w:p>
        </w:tc>
      </w:tr>
      <w:tr w:rsidR="00185228" w:rsidRPr="008E196E" w14:paraId="63679CEB"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71A0C8C6"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08</w:t>
            </w:r>
          </w:p>
        </w:tc>
        <w:tc>
          <w:tcPr>
            <w:tcW w:w="1371" w:type="dxa"/>
            <w:tcBorders>
              <w:top w:val="nil"/>
              <w:left w:val="nil"/>
              <w:bottom w:val="single" w:sz="4" w:space="0" w:color="auto"/>
              <w:right w:val="single" w:sz="4" w:space="0" w:color="auto"/>
            </w:tcBorders>
            <w:shd w:val="clear" w:color="auto" w:fill="auto"/>
            <w:noWrap/>
            <w:hideMark/>
          </w:tcPr>
          <w:p w14:paraId="404336AF"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1986 - 2019</w:t>
            </w:r>
          </w:p>
        </w:tc>
        <w:tc>
          <w:tcPr>
            <w:tcW w:w="955" w:type="dxa"/>
            <w:tcBorders>
              <w:top w:val="nil"/>
              <w:left w:val="nil"/>
              <w:bottom w:val="single" w:sz="4" w:space="0" w:color="auto"/>
              <w:right w:val="single" w:sz="4" w:space="0" w:color="auto"/>
            </w:tcBorders>
            <w:shd w:val="clear" w:color="auto" w:fill="auto"/>
            <w:noWrap/>
            <w:vAlign w:val="bottom"/>
            <w:hideMark/>
          </w:tcPr>
          <w:p w14:paraId="6D95C0FF"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103</w:t>
            </w:r>
          </w:p>
        </w:tc>
        <w:tc>
          <w:tcPr>
            <w:tcW w:w="1223" w:type="dxa"/>
            <w:tcBorders>
              <w:top w:val="nil"/>
              <w:left w:val="nil"/>
              <w:bottom w:val="single" w:sz="4" w:space="0" w:color="auto"/>
              <w:right w:val="single" w:sz="4" w:space="0" w:color="auto"/>
            </w:tcBorders>
            <w:shd w:val="clear" w:color="auto" w:fill="auto"/>
            <w:noWrap/>
            <w:vAlign w:val="bottom"/>
            <w:hideMark/>
          </w:tcPr>
          <w:p w14:paraId="2519E648"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1182</w:t>
            </w:r>
          </w:p>
        </w:tc>
        <w:tc>
          <w:tcPr>
            <w:tcW w:w="1350" w:type="dxa"/>
            <w:tcBorders>
              <w:top w:val="nil"/>
              <w:left w:val="nil"/>
              <w:bottom w:val="single" w:sz="4" w:space="0" w:color="auto"/>
              <w:right w:val="single" w:sz="4" w:space="0" w:color="auto"/>
            </w:tcBorders>
            <w:shd w:val="clear" w:color="auto" w:fill="auto"/>
            <w:noWrap/>
            <w:vAlign w:val="bottom"/>
            <w:hideMark/>
          </w:tcPr>
          <w:p w14:paraId="6DA42481"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18</w:t>
            </w:r>
          </w:p>
        </w:tc>
        <w:tc>
          <w:tcPr>
            <w:tcW w:w="2250" w:type="dxa"/>
            <w:tcBorders>
              <w:top w:val="nil"/>
              <w:left w:val="nil"/>
              <w:bottom w:val="single" w:sz="4" w:space="0" w:color="auto"/>
              <w:right w:val="single" w:sz="4" w:space="0" w:color="auto"/>
            </w:tcBorders>
            <w:shd w:val="clear" w:color="auto" w:fill="auto"/>
            <w:noWrap/>
            <w:vAlign w:val="bottom"/>
            <w:hideMark/>
          </w:tcPr>
          <w:p w14:paraId="4D196C96"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0.00</w:t>
            </w:r>
            <w:r>
              <w:rPr>
                <w:rFonts w:asciiTheme="minorHAnsi" w:hAnsiTheme="minorHAnsi" w:cstheme="minorHAnsi"/>
                <w:sz w:val="20"/>
                <w:szCs w:val="20"/>
              </w:rPr>
              <w:t>302</w:t>
            </w:r>
            <w:r w:rsidRPr="00CB2EB6">
              <w:rPr>
                <w:rFonts w:asciiTheme="minorHAnsi" w:hAnsiTheme="minorHAnsi" w:cstheme="minorHAnsi"/>
                <w:sz w:val="20"/>
                <w:szCs w:val="20"/>
              </w:rPr>
              <w:t xml:space="preserve"> – 0.65</w:t>
            </w:r>
          </w:p>
        </w:tc>
      </w:tr>
      <w:tr w:rsidR="00185228" w:rsidRPr="008E196E" w14:paraId="00C87A35"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18FBC8D4"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09</w:t>
            </w:r>
          </w:p>
        </w:tc>
        <w:tc>
          <w:tcPr>
            <w:tcW w:w="1371" w:type="dxa"/>
            <w:tcBorders>
              <w:top w:val="nil"/>
              <w:left w:val="nil"/>
              <w:bottom w:val="single" w:sz="4" w:space="0" w:color="auto"/>
              <w:right w:val="single" w:sz="4" w:space="0" w:color="auto"/>
            </w:tcBorders>
            <w:shd w:val="clear" w:color="auto" w:fill="auto"/>
            <w:noWrap/>
            <w:hideMark/>
          </w:tcPr>
          <w:p w14:paraId="0E541E3F"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1992 - 2019</w:t>
            </w:r>
          </w:p>
        </w:tc>
        <w:tc>
          <w:tcPr>
            <w:tcW w:w="955" w:type="dxa"/>
            <w:tcBorders>
              <w:top w:val="nil"/>
              <w:left w:val="nil"/>
              <w:bottom w:val="single" w:sz="4" w:space="0" w:color="auto"/>
              <w:right w:val="single" w:sz="4" w:space="0" w:color="auto"/>
            </w:tcBorders>
            <w:shd w:val="clear" w:color="auto" w:fill="auto"/>
            <w:noWrap/>
            <w:vAlign w:val="bottom"/>
            <w:hideMark/>
          </w:tcPr>
          <w:p w14:paraId="4C191753"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130</w:t>
            </w:r>
          </w:p>
        </w:tc>
        <w:tc>
          <w:tcPr>
            <w:tcW w:w="1223" w:type="dxa"/>
            <w:tcBorders>
              <w:top w:val="nil"/>
              <w:left w:val="nil"/>
              <w:bottom w:val="single" w:sz="4" w:space="0" w:color="auto"/>
              <w:right w:val="single" w:sz="4" w:space="0" w:color="auto"/>
            </w:tcBorders>
            <w:shd w:val="clear" w:color="auto" w:fill="auto"/>
            <w:noWrap/>
            <w:vAlign w:val="bottom"/>
            <w:hideMark/>
          </w:tcPr>
          <w:p w14:paraId="79A0AD15"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351</w:t>
            </w:r>
          </w:p>
        </w:tc>
        <w:tc>
          <w:tcPr>
            <w:tcW w:w="1350" w:type="dxa"/>
            <w:tcBorders>
              <w:top w:val="nil"/>
              <w:left w:val="nil"/>
              <w:bottom w:val="single" w:sz="4" w:space="0" w:color="auto"/>
              <w:right w:val="single" w:sz="4" w:space="0" w:color="auto"/>
            </w:tcBorders>
            <w:shd w:val="clear" w:color="auto" w:fill="auto"/>
            <w:noWrap/>
            <w:vAlign w:val="bottom"/>
            <w:hideMark/>
          </w:tcPr>
          <w:p w14:paraId="241CE7FB"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0</w:t>
            </w:r>
          </w:p>
        </w:tc>
        <w:tc>
          <w:tcPr>
            <w:tcW w:w="2250" w:type="dxa"/>
            <w:tcBorders>
              <w:top w:val="nil"/>
              <w:left w:val="nil"/>
              <w:bottom w:val="single" w:sz="4" w:space="0" w:color="auto"/>
              <w:right w:val="single" w:sz="4" w:space="0" w:color="auto"/>
            </w:tcBorders>
            <w:shd w:val="clear" w:color="auto" w:fill="auto"/>
            <w:noWrap/>
            <w:vAlign w:val="bottom"/>
            <w:hideMark/>
          </w:tcPr>
          <w:p w14:paraId="03FC4AA6"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proofErr w:type="spellStart"/>
            <w:r w:rsidRPr="00CB2EB6">
              <w:rPr>
                <w:rFonts w:asciiTheme="minorHAnsi" w:hAnsiTheme="minorHAnsi" w:cstheme="minorHAnsi"/>
                <w:sz w:val="20"/>
                <w:szCs w:val="20"/>
              </w:rPr>
              <w:t>nd</w:t>
            </w:r>
            <w:proofErr w:type="spellEnd"/>
          </w:p>
        </w:tc>
      </w:tr>
      <w:tr w:rsidR="00185228" w:rsidRPr="008E196E" w14:paraId="78C9FC59"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2604E3B3"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10</w:t>
            </w:r>
          </w:p>
        </w:tc>
        <w:tc>
          <w:tcPr>
            <w:tcW w:w="1371" w:type="dxa"/>
            <w:tcBorders>
              <w:top w:val="nil"/>
              <w:left w:val="nil"/>
              <w:bottom w:val="single" w:sz="4" w:space="0" w:color="auto"/>
              <w:right w:val="single" w:sz="4" w:space="0" w:color="auto"/>
            </w:tcBorders>
            <w:shd w:val="clear" w:color="auto" w:fill="auto"/>
            <w:noWrap/>
            <w:hideMark/>
          </w:tcPr>
          <w:p w14:paraId="24A01675"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1983 - 2019</w:t>
            </w:r>
          </w:p>
        </w:tc>
        <w:tc>
          <w:tcPr>
            <w:tcW w:w="955" w:type="dxa"/>
            <w:tcBorders>
              <w:top w:val="nil"/>
              <w:left w:val="nil"/>
              <w:bottom w:val="single" w:sz="4" w:space="0" w:color="auto"/>
              <w:right w:val="single" w:sz="4" w:space="0" w:color="auto"/>
            </w:tcBorders>
            <w:shd w:val="clear" w:color="auto" w:fill="auto"/>
            <w:noWrap/>
            <w:vAlign w:val="bottom"/>
            <w:hideMark/>
          </w:tcPr>
          <w:p w14:paraId="2C8A4FF9"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279</w:t>
            </w:r>
          </w:p>
        </w:tc>
        <w:tc>
          <w:tcPr>
            <w:tcW w:w="1223" w:type="dxa"/>
            <w:tcBorders>
              <w:top w:val="nil"/>
              <w:left w:val="nil"/>
              <w:bottom w:val="single" w:sz="4" w:space="0" w:color="auto"/>
              <w:right w:val="single" w:sz="4" w:space="0" w:color="auto"/>
            </w:tcBorders>
            <w:shd w:val="clear" w:color="auto" w:fill="auto"/>
            <w:noWrap/>
            <w:vAlign w:val="bottom"/>
            <w:hideMark/>
          </w:tcPr>
          <w:p w14:paraId="512ACDE6"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2283</w:t>
            </w:r>
          </w:p>
        </w:tc>
        <w:tc>
          <w:tcPr>
            <w:tcW w:w="1350" w:type="dxa"/>
            <w:tcBorders>
              <w:top w:val="nil"/>
              <w:left w:val="nil"/>
              <w:bottom w:val="single" w:sz="4" w:space="0" w:color="auto"/>
              <w:right w:val="single" w:sz="4" w:space="0" w:color="auto"/>
            </w:tcBorders>
            <w:shd w:val="clear" w:color="auto" w:fill="auto"/>
            <w:noWrap/>
            <w:vAlign w:val="bottom"/>
            <w:hideMark/>
          </w:tcPr>
          <w:p w14:paraId="7229C8DB"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26</w:t>
            </w:r>
          </w:p>
        </w:tc>
        <w:tc>
          <w:tcPr>
            <w:tcW w:w="2250" w:type="dxa"/>
            <w:tcBorders>
              <w:top w:val="nil"/>
              <w:left w:val="nil"/>
              <w:bottom w:val="single" w:sz="4" w:space="0" w:color="auto"/>
              <w:right w:val="single" w:sz="4" w:space="0" w:color="auto"/>
            </w:tcBorders>
            <w:shd w:val="clear" w:color="auto" w:fill="auto"/>
            <w:noWrap/>
            <w:vAlign w:val="bottom"/>
            <w:hideMark/>
          </w:tcPr>
          <w:p w14:paraId="480B690D"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0.00</w:t>
            </w:r>
            <w:r>
              <w:rPr>
                <w:rFonts w:asciiTheme="minorHAnsi" w:hAnsiTheme="minorHAnsi" w:cstheme="minorHAnsi"/>
                <w:sz w:val="20"/>
                <w:szCs w:val="20"/>
              </w:rPr>
              <w:t>203</w:t>
            </w:r>
            <w:r w:rsidRPr="00CB2EB6">
              <w:rPr>
                <w:rFonts w:asciiTheme="minorHAnsi" w:hAnsiTheme="minorHAnsi" w:cstheme="minorHAnsi"/>
                <w:sz w:val="20"/>
                <w:szCs w:val="20"/>
              </w:rPr>
              <w:t xml:space="preserve"> – 0.107</w:t>
            </w:r>
          </w:p>
        </w:tc>
      </w:tr>
      <w:tr w:rsidR="00185228" w:rsidRPr="008E196E" w14:paraId="3C4B1054"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77E2E05C"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11</w:t>
            </w:r>
          </w:p>
        </w:tc>
        <w:tc>
          <w:tcPr>
            <w:tcW w:w="1371" w:type="dxa"/>
            <w:tcBorders>
              <w:top w:val="nil"/>
              <w:left w:val="nil"/>
              <w:bottom w:val="single" w:sz="4" w:space="0" w:color="auto"/>
              <w:right w:val="single" w:sz="4" w:space="0" w:color="auto"/>
            </w:tcBorders>
            <w:shd w:val="clear" w:color="auto" w:fill="auto"/>
            <w:noWrap/>
            <w:hideMark/>
          </w:tcPr>
          <w:p w14:paraId="55C61757"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1986 - 2019</w:t>
            </w:r>
          </w:p>
        </w:tc>
        <w:tc>
          <w:tcPr>
            <w:tcW w:w="955" w:type="dxa"/>
            <w:tcBorders>
              <w:top w:val="nil"/>
              <w:left w:val="nil"/>
              <w:bottom w:val="single" w:sz="4" w:space="0" w:color="auto"/>
              <w:right w:val="single" w:sz="4" w:space="0" w:color="auto"/>
            </w:tcBorders>
            <w:shd w:val="clear" w:color="auto" w:fill="auto"/>
            <w:noWrap/>
            <w:vAlign w:val="bottom"/>
            <w:hideMark/>
          </w:tcPr>
          <w:p w14:paraId="2B7A506E"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116</w:t>
            </w:r>
          </w:p>
        </w:tc>
        <w:tc>
          <w:tcPr>
            <w:tcW w:w="1223" w:type="dxa"/>
            <w:tcBorders>
              <w:top w:val="nil"/>
              <w:left w:val="nil"/>
              <w:bottom w:val="single" w:sz="4" w:space="0" w:color="auto"/>
              <w:right w:val="single" w:sz="4" w:space="0" w:color="auto"/>
            </w:tcBorders>
            <w:shd w:val="clear" w:color="auto" w:fill="auto"/>
            <w:noWrap/>
            <w:vAlign w:val="bottom"/>
            <w:hideMark/>
          </w:tcPr>
          <w:p w14:paraId="0E6C4E0D"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741</w:t>
            </w:r>
          </w:p>
        </w:tc>
        <w:tc>
          <w:tcPr>
            <w:tcW w:w="1350" w:type="dxa"/>
            <w:tcBorders>
              <w:top w:val="nil"/>
              <w:left w:val="nil"/>
              <w:bottom w:val="single" w:sz="4" w:space="0" w:color="auto"/>
              <w:right w:val="single" w:sz="4" w:space="0" w:color="auto"/>
            </w:tcBorders>
            <w:shd w:val="clear" w:color="auto" w:fill="auto"/>
            <w:noWrap/>
            <w:vAlign w:val="bottom"/>
            <w:hideMark/>
          </w:tcPr>
          <w:p w14:paraId="6BFB0423"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w:t>
            </w:r>
          </w:p>
        </w:tc>
        <w:tc>
          <w:tcPr>
            <w:tcW w:w="2250" w:type="dxa"/>
            <w:tcBorders>
              <w:top w:val="nil"/>
              <w:left w:val="nil"/>
              <w:bottom w:val="single" w:sz="4" w:space="0" w:color="auto"/>
              <w:right w:val="single" w:sz="4" w:space="0" w:color="auto"/>
            </w:tcBorders>
            <w:shd w:val="clear" w:color="auto" w:fill="auto"/>
            <w:noWrap/>
            <w:vAlign w:val="bottom"/>
          </w:tcPr>
          <w:p w14:paraId="17DAB47E"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0.00146</w:t>
            </w:r>
          </w:p>
        </w:tc>
      </w:tr>
      <w:tr w:rsidR="00185228" w:rsidRPr="008E196E" w14:paraId="0C23D5DE"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26BE3617"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12</w:t>
            </w:r>
          </w:p>
        </w:tc>
        <w:tc>
          <w:tcPr>
            <w:tcW w:w="1371" w:type="dxa"/>
            <w:tcBorders>
              <w:top w:val="nil"/>
              <w:left w:val="nil"/>
              <w:bottom w:val="single" w:sz="4" w:space="0" w:color="auto"/>
              <w:right w:val="single" w:sz="4" w:space="0" w:color="auto"/>
            </w:tcBorders>
            <w:shd w:val="clear" w:color="auto" w:fill="auto"/>
            <w:noWrap/>
            <w:hideMark/>
          </w:tcPr>
          <w:p w14:paraId="6A2DE672"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1982 - 2018</w:t>
            </w:r>
          </w:p>
        </w:tc>
        <w:tc>
          <w:tcPr>
            <w:tcW w:w="955" w:type="dxa"/>
            <w:tcBorders>
              <w:top w:val="nil"/>
              <w:left w:val="nil"/>
              <w:bottom w:val="single" w:sz="4" w:space="0" w:color="auto"/>
              <w:right w:val="single" w:sz="4" w:space="0" w:color="auto"/>
            </w:tcBorders>
            <w:shd w:val="clear" w:color="auto" w:fill="auto"/>
            <w:noWrap/>
            <w:vAlign w:val="bottom"/>
            <w:hideMark/>
          </w:tcPr>
          <w:p w14:paraId="7DEE984C"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252</w:t>
            </w:r>
          </w:p>
        </w:tc>
        <w:tc>
          <w:tcPr>
            <w:tcW w:w="1223" w:type="dxa"/>
            <w:tcBorders>
              <w:top w:val="nil"/>
              <w:left w:val="nil"/>
              <w:bottom w:val="single" w:sz="4" w:space="0" w:color="auto"/>
              <w:right w:val="single" w:sz="4" w:space="0" w:color="auto"/>
            </w:tcBorders>
            <w:shd w:val="clear" w:color="auto" w:fill="auto"/>
            <w:noWrap/>
            <w:vAlign w:val="bottom"/>
            <w:hideMark/>
          </w:tcPr>
          <w:p w14:paraId="4555A999"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1983</w:t>
            </w:r>
          </w:p>
        </w:tc>
        <w:tc>
          <w:tcPr>
            <w:tcW w:w="1350" w:type="dxa"/>
            <w:tcBorders>
              <w:top w:val="nil"/>
              <w:left w:val="nil"/>
              <w:bottom w:val="single" w:sz="4" w:space="0" w:color="auto"/>
              <w:right w:val="single" w:sz="4" w:space="0" w:color="auto"/>
            </w:tcBorders>
            <w:shd w:val="clear" w:color="auto" w:fill="auto"/>
            <w:noWrap/>
            <w:vAlign w:val="bottom"/>
            <w:hideMark/>
          </w:tcPr>
          <w:p w14:paraId="02583484"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10</w:t>
            </w:r>
          </w:p>
        </w:tc>
        <w:tc>
          <w:tcPr>
            <w:tcW w:w="2250" w:type="dxa"/>
            <w:tcBorders>
              <w:top w:val="nil"/>
              <w:left w:val="nil"/>
              <w:bottom w:val="single" w:sz="4" w:space="0" w:color="auto"/>
              <w:right w:val="single" w:sz="4" w:space="0" w:color="auto"/>
            </w:tcBorders>
            <w:shd w:val="clear" w:color="auto" w:fill="auto"/>
            <w:noWrap/>
            <w:vAlign w:val="bottom"/>
          </w:tcPr>
          <w:p w14:paraId="0CE36EF1"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0.0</w:t>
            </w:r>
            <w:r>
              <w:rPr>
                <w:rFonts w:asciiTheme="minorHAnsi" w:eastAsia="Times New Roman" w:hAnsiTheme="minorHAnsi" w:cstheme="minorHAnsi"/>
                <w:sz w:val="20"/>
                <w:szCs w:val="20"/>
              </w:rPr>
              <w:t>44</w:t>
            </w:r>
            <w:r w:rsidRPr="00CB2EB6">
              <w:rPr>
                <w:rFonts w:asciiTheme="minorHAnsi" w:eastAsia="Times New Roman" w:hAnsiTheme="minorHAnsi" w:cstheme="minorHAnsi"/>
                <w:sz w:val="20"/>
                <w:szCs w:val="20"/>
              </w:rPr>
              <w:t xml:space="preserve"> – 3</w:t>
            </w:r>
          </w:p>
        </w:tc>
      </w:tr>
      <w:tr w:rsidR="00185228" w:rsidRPr="008E196E" w14:paraId="3F3E5B13"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55D0669A"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13</w:t>
            </w:r>
          </w:p>
        </w:tc>
        <w:tc>
          <w:tcPr>
            <w:tcW w:w="1371" w:type="dxa"/>
            <w:tcBorders>
              <w:top w:val="nil"/>
              <w:left w:val="nil"/>
              <w:bottom w:val="single" w:sz="4" w:space="0" w:color="auto"/>
              <w:right w:val="single" w:sz="4" w:space="0" w:color="auto"/>
            </w:tcBorders>
            <w:shd w:val="clear" w:color="auto" w:fill="auto"/>
            <w:noWrap/>
            <w:hideMark/>
          </w:tcPr>
          <w:p w14:paraId="36FCFF09"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1986 - 2018</w:t>
            </w:r>
          </w:p>
        </w:tc>
        <w:tc>
          <w:tcPr>
            <w:tcW w:w="955" w:type="dxa"/>
            <w:tcBorders>
              <w:top w:val="nil"/>
              <w:left w:val="nil"/>
              <w:bottom w:val="single" w:sz="4" w:space="0" w:color="auto"/>
              <w:right w:val="single" w:sz="4" w:space="0" w:color="auto"/>
            </w:tcBorders>
            <w:shd w:val="clear" w:color="auto" w:fill="auto"/>
            <w:noWrap/>
            <w:vAlign w:val="bottom"/>
            <w:hideMark/>
          </w:tcPr>
          <w:p w14:paraId="22D0CE18"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77</w:t>
            </w:r>
          </w:p>
        </w:tc>
        <w:tc>
          <w:tcPr>
            <w:tcW w:w="1223" w:type="dxa"/>
            <w:tcBorders>
              <w:top w:val="nil"/>
              <w:left w:val="nil"/>
              <w:bottom w:val="single" w:sz="4" w:space="0" w:color="auto"/>
              <w:right w:val="single" w:sz="4" w:space="0" w:color="auto"/>
            </w:tcBorders>
            <w:shd w:val="clear" w:color="auto" w:fill="auto"/>
            <w:noWrap/>
            <w:vAlign w:val="bottom"/>
            <w:hideMark/>
          </w:tcPr>
          <w:p w14:paraId="3F7F2FAF"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359</w:t>
            </w:r>
          </w:p>
        </w:tc>
        <w:tc>
          <w:tcPr>
            <w:tcW w:w="1350" w:type="dxa"/>
            <w:tcBorders>
              <w:top w:val="nil"/>
              <w:left w:val="nil"/>
              <w:bottom w:val="single" w:sz="4" w:space="0" w:color="auto"/>
              <w:right w:val="single" w:sz="4" w:space="0" w:color="auto"/>
            </w:tcBorders>
            <w:shd w:val="clear" w:color="auto" w:fill="auto"/>
            <w:noWrap/>
            <w:vAlign w:val="bottom"/>
            <w:hideMark/>
          </w:tcPr>
          <w:p w14:paraId="0D551290"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w:t>
            </w:r>
          </w:p>
        </w:tc>
        <w:tc>
          <w:tcPr>
            <w:tcW w:w="2250" w:type="dxa"/>
            <w:tcBorders>
              <w:top w:val="nil"/>
              <w:left w:val="nil"/>
              <w:bottom w:val="single" w:sz="4" w:space="0" w:color="auto"/>
              <w:right w:val="single" w:sz="4" w:space="0" w:color="auto"/>
            </w:tcBorders>
            <w:shd w:val="clear" w:color="auto" w:fill="auto"/>
            <w:noWrap/>
            <w:vAlign w:val="bottom"/>
          </w:tcPr>
          <w:p w14:paraId="13B5C474"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0.00</w:t>
            </w:r>
            <w:r>
              <w:rPr>
                <w:rFonts w:asciiTheme="minorHAnsi" w:hAnsiTheme="minorHAnsi" w:cstheme="minorHAnsi"/>
                <w:sz w:val="20"/>
                <w:szCs w:val="20"/>
              </w:rPr>
              <w:t>107</w:t>
            </w:r>
          </w:p>
        </w:tc>
      </w:tr>
      <w:tr w:rsidR="00185228" w:rsidRPr="008E196E" w14:paraId="31085C73"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5638C5F0"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14</w:t>
            </w:r>
          </w:p>
        </w:tc>
        <w:tc>
          <w:tcPr>
            <w:tcW w:w="1371" w:type="dxa"/>
            <w:tcBorders>
              <w:top w:val="nil"/>
              <w:left w:val="nil"/>
              <w:bottom w:val="single" w:sz="4" w:space="0" w:color="auto"/>
              <w:right w:val="single" w:sz="4" w:space="0" w:color="auto"/>
            </w:tcBorders>
            <w:shd w:val="clear" w:color="auto" w:fill="auto"/>
            <w:noWrap/>
            <w:hideMark/>
          </w:tcPr>
          <w:p w14:paraId="5B0E6074"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1988 - 2019</w:t>
            </w:r>
          </w:p>
        </w:tc>
        <w:tc>
          <w:tcPr>
            <w:tcW w:w="955" w:type="dxa"/>
            <w:tcBorders>
              <w:top w:val="nil"/>
              <w:left w:val="nil"/>
              <w:bottom w:val="single" w:sz="4" w:space="0" w:color="auto"/>
              <w:right w:val="single" w:sz="4" w:space="0" w:color="auto"/>
            </w:tcBorders>
            <w:shd w:val="clear" w:color="auto" w:fill="auto"/>
            <w:noWrap/>
            <w:vAlign w:val="bottom"/>
            <w:hideMark/>
          </w:tcPr>
          <w:p w14:paraId="51971AEE"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142</w:t>
            </w:r>
          </w:p>
        </w:tc>
        <w:tc>
          <w:tcPr>
            <w:tcW w:w="1223" w:type="dxa"/>
            <w:tcBorders>
              <w:top w:val="nil"/>
              <w:left w:val="nil"/>
              <w:bottom w:val="single" w:sz="4" w:space="0" w:color="auto"/>
              <w:right w:val="single" w:sz="4" w:space="0" w:color="auto"/>
            </w:tcBorders>
            <w:shd w:val="clear" w:color="auto" w:fill="auto"/>
            <w:noWrap/>
            <w:vAlign w:val="bottom"/>
            <w:hideMark/>
          </w:tcPr>
          <w:p w14:paraId="2CF0FFAB"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534</w:t>
            </w:r>
          </w:p>
        </w:tc>
        <w:tc>
          <w:tcPr>
            <w:tcW w:w="1350" w:type="dxa"/>
            <w:tcBorders>
              <w:top w:val="nil"/>
              <w:left w:val="nil"/>
              <w:bottom w:val="single" w:sz="4" w:space="0" w:color="auto"/>
              <w:right w:val="single" w:sz="4" w:space="0" w:color="auto"/>
            </w:tcBorders>
            <w:shd w:val="clear" w:color="auto" w:fill="auto"/>
            <w:noWrap/>
            <w:vAlign w:val="bottom"/>
            <w:hideMark/>
          </w:tcPr>
          <w:p w14:paraId="348D097B"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11</w:t>
            </w:r>
          </w:p>
        </w:tc>
        <w:tc>
          <w:tcPr>
            <w:tcW w:w="2250" w:type="dxa"/>
            <w:tcBorders>
              <w:top w:val="nil"/>
              <w:left w:val="nil"/>
              <w:bottom w:val="single" w:sz="4" w:space="0" w:color="auto"/>
              <w:right w:val="single" w:sz="4" w:space="0" w:color="auto"/>
            </w:tcBorders>
            <w:shd w:val="clear" w:color="auto" w:fill="auto"/>
            <w:noWrap/>
            <w:vAlign w:val="bottom"/>
          </w:tcPr>
          <w:p w14:paraId="21B17CAA"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0.00</w:t>
            </w:r>
            <w:r>
              <w:rPr>
                <w:rFonts w:asciiTheme="minorHAnsi" w:hAnsiTheme="minorHAnsi" w:cstheme="minorHAnsi"/>
                <w:sz w:val="20"/>
                <w:szCs w:val="20"/>
              </w:rPr>
              <w:t>153</w:t>
            </w:r>
            <w:r w:rsidRPr="00CB2EB6">
              <w:rPr>
                <w:rFonts w:asciiTheme="minorHAnsi" w:hAnsiTheme="minorHAnsi" w:cstheme="minorHAnsi"/>
                <w:sz w:val="20"/>
                <w:szCs w:val="20"/>
              </w:rPr>
              <w:t xml:space="preserve"> – 0.0411</w:t>
            </w:r>
          </w:p>
        </w:tc>
      </w:tr>
      <w:tr w:rsidR="00185228" w:rsidRPr="008E196E" w14:paraId="720DDD2F"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28CF87B0"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15</w:t>
            </w:r>
          </w:p>
        </w:tc>
        <w:tc>
          <w:tcPr>
            <w:tcW w:w="1371" w:type="dxa"/>
            <w:tcBorders>
              <w:top w:val="nil"/>
              <w:left w:val="nil"/>
              <w:bottom w:val="single" w:sz="4" w:space="0" w:color="auto"/>
              <w:right w:val="single" w:sz="4" w:space="0" w:color="auto"/>
            </w:tcBorders>
            <w:shd w:val="clear" w:color="auto" w:fill="auto"/>
            <w:noWrap/>
            <w:hideMark/>
          </w:tcPr>
          <w:p w14:paraId="3C953198"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1991 - 2018</w:t>
            </w:r>
          </w:p>
        </w:tc>
        <w:tc>
          <w:tcPr>
            <w:tcW w:w="955" w:type="dxa"/>
            <w:tcBorders>
              <w:top w:val="nil"/>
              <w:left w:val="nil"/>
              <w:bottom w:val="single" w:sz="4" w:space="0" w:color="auto"/>
              <w:right w:val="single" w:sz="4" w:space="0" w:color="auto"/>
            </w:tcBorders>
            <w:shd w:val="clear" w:color="auto" w:fill="auto"/>
            <w:noWrap/>
            <w:vAlign w:val="bottom"/>
            <w:hideMark/>
          </w:tcPr>
          <w:p w14:paraId="429C7913"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90</w:t>
            </w:r>
          </w:p>
        </w:tc>
        <w:tc>
          <w:tcPr>
            <w:tcW w:w="1223" w:type="dxa"/>
            <w:tcBorders>
              <w:top w:val="nil"/>
              <w:left w:val="nil"/>
              <w:bottom w:val="single" w:sz="4" w:space="0" w:color="auto"/>
              <w:right w:val="single" w:sz="4" w:space="0" w:color="auto"/>
            </w:tcBorders>
            <w:shd w:val="clear" w:color="auto" w:fill="auto"/>
            <w:noWrap/>
            <w:vAlign w:val="bottom"/>
            <w:hideMark/>
          </w:tcPr>
          <w:p w14:paraId="07DD941D"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589</w:t>
            </w:r>
          </w:p>
        </w:tc>
        <w:tc>
          <w:tcPr>
            <w:tcW w:w="1350" w:type="dxa"/>
            <w:tcBorders>
              <w:top w:val="nil"/>
              <w:left w:val="nil"/>
              <w:bottom w:val="single" w:sz="4" w:space="0" w:color="auto"/>
              <w:right w:val="single" w:sz="4" w:space="0" w:color="auto"/>
            </w:tcBorders>
            <w:shd w:val="clear" w:color="auto" w:fill="auto"/>
            <w:noWrap/>
            <w:vAlign w:val="bottom"/>
            <w:hideMark/>
          </w:tcPr>
          <w:p w14:paraId="5A87D794"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6</w:t>
            </w:r>
          </w:p>
        </w:tc>
        <w:tc>
          <w:tcPr>
            <w:tcW w:w="2250" w:type="dxa"/>
            <w:tcBorders>
              <w:top w:val="nil"/>
              <w:left w:val="nil"/>
              <w:bottom w:val="single" w:sz="4" w:space="0" w:color="auto"/>
              <w:right w:val="single" w:sz="4" w:space="0" w:color="auto"/>
            </w:tcBorders>
            <w:shd w:val="clear" w:color="auto" w:fill="auto"/>
            <w:noWrap/>
            <w:vAlign w:val="bottom"/>
          </w:tcPr>
          <w:p w14:paraId="286627B4"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0.000</w:t>
            </w:r>
            <w:r>
              <w:rPr>
                <w:rFonts w:asciiTheme="minorHAnsi" w:hAnsiTheme="minorHAnsi" w:cstheme="minorHAnsi"/>
                <w:sz w:val="20"/>
                <w:szCs w:val="20"/>
              </w:rPr>
              <w:t>76</w:t>
            </w:r>
            <w:r w:rsidRPr="00CB2EB6">
              <w:rPr>
                <w:rFonts w:asciiTheme="minorHAnsi" w:hAnsiTheme="minorHAnsi" w:cstheme="minorHAnsi"/>
                <w:sz w:val="20"/>
                <w:szCs w:val="20"/>
              </w:rPr>
              <w:t xml:space="preserve"> – 0.43</w:t>
            </w:r>
          </w:p>
        </w:tc>
      </w:tr>
      <w:tr w:rsidR="00185228" w:rsidRPr="008E196E" w14:paraId="116F9D11"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18EB4824"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16</w:t>
            </w:r>
          </w:p>
        </w:tc>
        <w:tc>
          <w:tcPr>
            <w:tcW w:w="1371" w:type="dxa"/>
            <w:tcBorders>
              <w:top w:val="nil"/>
              <w:left w:val="nil"/>
              <w:bottom w:val="single" w:sz="4" w:space="0" w:color="auto"/>
              <w:right w:val="single" w:sz="4" w:space="0" w:color="auto"/>
            </w:tcBorders>
            <w:shd w:val="clear" w:color="auto" w:fill="auto"/>
            <w:noWrap/>
            <w:hideMark/>
          </w:tcPr>
          <w:p w14:paraId="153B4E7E"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1977 - 2019</w:t>
            </w:r>
          </w:p>
        </w:tc>
        <w:tc>
          <w:tcPr>
            <w:tcW w:w="955" w:type="dxa"/>
            <w:tcBorders>
              <w:top w:val="nil"/>
              <w:left w:val="nil"/>
              <w:bottom w:val="single" w:sz="4" w:space="0" w:color="auto"/>
              <w:right w:val="single" w:sz="4" w:space="0" w:color="auto"/>
            </w:tcBorders>
            <w:shd w:val="clear" w:color="auto" w:fill="auto"/>
            <w:noWrap/>
            <w:vAlign w:val="bottom"/>
            <w:hideMark/>
          </w:tcPr>
          <w:p w14:paraId="1F3F0135"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156</w:t>
            </w:r>
          </w:p>
        </w:tc>
        <w:tc>
          <w:tcPr>
            <w:tcW w:w="1223" w:type="dxa"/>
            <w:tcBorders>
              <w:top w:val="nil"/>
              <w:left w:val="nil"/>
              <w:bottom w:val="single" w:sz="4" w:space="0" w:color="auto"/>
              <w:right w:val="single" w:sz="4" w:space="0" w:color="auto"/>
            </w:tcBorders>
            <w:shd w:val="clear" w:color="auto" w:fill="auto"/>
            <w:noWrap/>
            <w:vAlign w:val="bottom"/>
            <w:hideMark/>
          </w:tcPr>
          <w:p w14:paraId="4F1E0207"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540</w:t>
            </w:r>
          </w:p>
        </w:tc>
        <w:tc>
          <w:tcPr>
            <w:tcW w:w="1350" w:type="dxa"/>
            <w:tcBorders>
              <w:top w:val="nil"/>
              <w:left w:val="nil"/>
              <w:bottom w:val="single" w:sz="4" w:space="0" w:color="auto"/>
              <w:right w:val="single" w:sz="4" w:space="0" w:color="auto"/>
            </w:tcBorders>
            <w:shd w:val="clear" w:color="auto" w:fill="auto"/>
            <w:noWrap/>
            <w:vAlign w:val="bottom"/>
            <w:hideMark/>
          </w:tcPr>
          <w:p w14:paraId="4D40B416"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0</w:t>
            </w:r>
          </w:p>
        </w:tc>
        <w:tc>
          <w:tcPr>
            <w:tcW w:w="2250" w:type="dxa"/>
            <w:tcBorders>
              <w:top w:val="nil"/>
              <w:left w:val="nil"/>
              <w:bottom w:val="single" w:sz="4" w:space="0" w:color="auto"/>
              <w:right w:val="single" w:sz="4" w:space="0" w:color="auto"/>
            </w:tcBorders>
            <w:shd w:val="clear" w:color="auto" w:fill="auto"/>
            <w:noWrap/>
            <w:vAlign w:val="bottom"/>
          </w:tcPr>
          <w:p w14:paraId="46499F43"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proofErr w:type="spellStart"/>
            <w:r w:rsidRPr="00937A63">
              <w:rPr>
                <w:rFonts w:asciiTheme="minorHAnsi" w:hAnsiTheme="minorHAnsi" w:cstheme="minorHAnsi"/>
                <w:sz w:val="20"/>
                <w:szCs w:val="20"/>
              </w:rPr>
              <w:t>nd</w:t>
            </w:r>
            <w:proofErr w:type="spellEnd"/>
          </w:p>
        </w:tc>
      </w:tr>
      <w:tr w:rsidR="00185228" w:rsidRPr="008E196E" w14:paraId="10F013D0"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01E952D9"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17</w:t>
            </w:r>
          </w:p>
        </w:tc>
        <w:tc>
          <w:tcPr>
            <w:tcW w:w="1371" w:type="dxa"/>
            <w:tcBorders>
              <w:top w:val="nil"/>
              <w:left w:val="nil"/>
              <w:bottom w:val="single" w:sz="4" w:space="0" w:color="auto"/>
              <w:right w:val="single" w:sz="4" w:space="0" w:color="auto"/>
            </w:tcBorders>
            <w:shd w:val="clear" w:color="auto" w:fill="auto"/>
            <w:noWrap/>
            <w:hideMark/>
          </w:tcPr>
          <w:p w14:paraId="6F1BEEC0"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1988 - 2019</w:t>
            </w:r>
          </w:p>
        </w:tc>
        <w:tc>
          <w:tcPr>
            <w:tcW w:w="955" w:type="dxa"/>
            <w:tcBorders>
              <w:top w:val="nil"/>
              <w:left w:val="nil"/>
              <w:bottom w:val="single" w:sz="4" w:space="0" w:color="auto"/>
              <w:right w:val="single" w:sz="4" w:space="0" w:color="auto"/>
            </w:tcBorders>
            <w:shd w:val="clear" w:color="auto" w:fill="auto"/>
            <w:noWrap/>
            <w:vAlign w:val="bottom"/>
            <w:hideMark/>
          </w:tcPr>
          <w:p w14:paraId="1DA32421"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855</w:t>
            </w:r>
          </w:p>
        </w:tc>
        <w:tc>
          <w:tcPr>
            <w:tcW w:w="1223" w:type="dxa"/>
            <w:tcBorders>
              <w:top w:val="nil"/>
              <w:left w:val="nil"/>
              <w:bottom w:val="single" w:sz="4" w:space="0" w:color="auto"/>
              <w:right w:val="single" w:sz="4" w:space="0" w:color="auto"/>
            </w:tcBorders>
            <w:shd w:val="clear" w:color="auto" w:fill="auto"/>
            <w:noWrap/>
            <w:vAlign w:val="bottom"/>
            <w:hideMark/>
          </w:tcPr>
          <w:p w14:paraId="16ADD172"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8375</w:t>
            </w:r>
          </w:p>
        </w:tc>
        <w:tc>
          <w:tcPr>
            <w:tcW w:w="1350" w:type="dxa"/>
            <w:tcBorders>
              <w:top w:val="nil"/>
              <w:left w:val="nil"/>
              <w:bottom w:val="single" w:sz="4" w:space="0" w:color="auto"/>
              <w:right w:val="single" w:sz="4" w:space="0" w:color="auto"/>
            </w:tcBorders>
            <w:shd w:val="clear" w:color="auto" w:fill="auto"/>
            <w:noWrap/>
            <w:vAlign w:val="bottom"/>
            <w:hideMark/>
          </w:tcPr>
          <w:p w14:paraId="2548B285"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121</w:t>
            </w:r>
          </w:p>
        </w:tc>
        <w:tc>
          <w:tcPr>
            <w:tcW w:w="2250" w:type="dxa"/>
            <w:tcBorders>
              <w:top w:val="nil"/>
              <w:left w:val="nil"/>
              <w:bottom w:val="single" w:sz="4" w:space="0" w:color="auto"/>
              <w:right w:val="single" w:sz="4" w:space="0" w:color="auto"/>
            </w:tcBorders>
            <w:shd w:val="clear" w:color="auto" w:fill="auto"/>
            <w:noWrap/>
            <w:vAlign w:val="bottom"/>
          </w:tcPr>
          <w:p w14:paraId="70F56351"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0.00</w:t>
            </w:r>
            <w:r>
              <w:rPr>
                <w:rFonts w:asciiTheme="minorHAnsi" w:hAnsiTheme="minorHAnsi" w:cstheme="minorHAnsi"/>
                <w:sz w:val="20"/>
                <w:szCs w:val="20"/>
              </w:rPr>
              <w:t>141</w:t>
            </w:r>
            <w:r w:rsidRPr="00CB2EB6">
              <w:rPr>
                <w:rFonts w:asciiTheme="minorHAnsi" w:hAnsiTheme="minorHAnsi" w:cstheme="minorHAnsi"/>
                <w:sz w:val="20"/>
                <w:szCs w:val="20"/>
              </w:rPr>
              <w:t xml:space="preserve"> – 1.33</w:t>
            </w:r>
          </w:p>
        </w:tc>
      </w:tr>
      <w:tr w:rsidR="00185228" w:rsidRPr="008E196E" w14:paraId="40CA737B"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6534CFED"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18</w:t>
            </w:r>
          </w:p>
        </w:tc>
        <w:tc>
          <w:tcPr>
            <w:tcW w:w="1371" w:type="dxa"/>
            <w:tcBorders>
              <w:top w:val="nil"/>
              <w:left w:val="nil"/>
              <w:bottom w:val="single" w:sz="4" w:space="0" w:color="auto"/>
              <w:right w:val="single" w:sz="4" w:space="0" w:color="auto"/>
            </w:tcBorders>
            <w:shd w:val="clear" w:color="auto" w:fill="auto"/>
            <w:noWrap/>
            <w:hideMark/>
          </w:tcPr>
          <w:p w14:paraId="3619AE3C"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1982 - 2019</w:t>
            </w:r>
          </w:p>
        </w:tc>
        <w:tc>
          <w:tcPr>
            <w:tcW w:w="955" w:type="dxa"/>
            <w:tcBorders>
              <w:top w:val="nil"/>
              <w:left w:val="nil"/>
              <w:bottom w:val="single" w:sz="4" w:space="0" w:color="auto"/>
              <w:right w:val="single" w:sz="4" w:space="0" w:color="auto"/>
            </w:tcBorders>
            <w:shd w:val="clear" w:color="auto" w:fill="auto"/>
            <w:noWrap/>
            <w:vAlign w:val="bottom"/>
            <w:hideMark/>
          </w:tcPr>
          <w:p w14:paraId="123E064C"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592</w:t>
            </w:r>
          </w:p>
        </w:tc>
        <w:tc>
          <w:tcPr>
            <w:tcW w:w="1223" w:type="dxa"/>
            <w:tcBorders>
              <w:top w:val="nil"/>
              <w:left w:val="nil"/>
              <w:bottom w:val="single" w:sz="4" w:space="0" w:color="auto"/>
              <w:right w:val="single" w:sz="4" w:space="0" w:color="auto"/>
            </w:tcBorders>
            <w:shd w:val="clear" w:color="auto" w:fill="auto"/>
            <w:noWrap/>
            <w:vAlign w:val="bottom"/>
            <w:hideMark/>
          </w:tcPr>
          <w:p w14:paraId="7084448F"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2226</w:t>
            </w:r>
          </w:p>
        </w:tc>
        <w:tc>
          <w:tcPr>
            <w:tcW w:w="1350" w:type="dxa"/>
            <w:tcBorders>
              <w:top w:val="nil"/>
              <w:left w:val="nil"/>
              <w:bottom w:val="single" w:sz="4" w:space="0" w:color="auto"/>
              <w:right w:val="single" w:sz="4" w:space="0" w:color="auto"/>
            </w:tcBorders>
            <w:shd w:val="clear" w:color="auto" w:fill="auto"/>
            <w:noWrap/>
            <w:vAlign w:val="bottom"/>
            <w:hideMark/>
          </w:tcPr>
          <w:p w14:paraId="1D470F92"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119</w:t>
            </w:r>
          </w:p>
        </w:tc>
        <w:tc>
          <w:tcPr>
            <w:tcW w:w="2250" w:type="dxa"/>
            <w:tcBorders>
              <w:top w:val="nil"/>
              <w:left w:val="nil"/>
              <w:bottom w:val="single" w:sz="4" w:space="0" w:color="auto"/>
              <w:right w:val="single" w:sz="4" w:space="0" w:color="auto"/>
            </w:tcBorders>
            <w:shd w:val="clear" w:color="auto" w:fill="auto"/>
            <w:noWrap/>
            <w:vAlign w:val="bottom"/>
          </w:tcPr>
          <w:p w14:paraId="4A2D23FD"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0.00</w:t>
            </w:r>
            <w:r>
              <w:rPr>
                <w:rFonts w:asciiTheme="minorHAnsi" w:hAnsiTheme="minorHAnsi" w:cstheme="minorHAnsi"/>
                <w:sz w:val="20"/>
                <w:szCs w:val="20"/>
              </w:rPr>
              <w:t>155</w:t>
            </w:r>
            <w:r w:rsidRPr="00CB2EB6">
              <w:rPr>
                <w:rFonts w:asciiTheme="minorHAnsi" w:hAnsiTheme="minorHAnsi" w:cstheme="minorHAnsi"/>
                <w:sz w:val="20"/>
                <w:szCs w:val="20"/>
              </w:rPr>
              <w:t xml:space="preserve"> - 12</w:t>
            </w:r>
          </w:p>
        </w:tc>
      </w:tr>
      <w:tr w:rsidR="00185228" w:rsidRPr="008E196E" w14:paraId="557CF99D"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31BD15F8"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19</w:t>
            </w:r>
          </w:p>
        </w:tc>
        <w:tc>
          <w:tcPr>
            <w:tcW w:w="1371" w:type="dxa"/>
            <w:tcBorders>
              <w:top w:val="nil"/>
              <w:left w:val="nil"/>
              <w:bottom w:val="single" w:sz="4" w:space="0" w:color="auto"/>
              <w:right w:val="single" w:sz="4" w:space="0" w:color="auto"/>
            </w:tcBorders>
            <w:shd w:val="clear" w:color="auto" w:fill="auto"/>
            <w:noWrap/>
            <w:hideMark/>
          </w:tcPr>
          <w:p w14:paraId="3E008E3B"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1998 - 2015</w:t>
            </w:r>
          </w:p>
        </w:tc>
        <w:tc>
          <w:tcPr>
            <w:tcW w:w="955" w:type="dxa"/>
            <w:tcBorders>
              <w:top w:val="nil"/>
              <w:left w:val="nil"/>
              <w:bottom w:val="single" w:sz="4" w:space="0" w:color="auto"/>
              <w:right w:val="single" w:sz="4" w:space="0" w:color="auto"/>
            </w:tcBorders>
            <w:shd w:val="clear" w:color="auto" w:fill="auto"/>
            <w:noWrap/>
            <w:vAlign w:val="bottom"/>
            <w:hideMark/>
          </w:tcPr>
          <w:p w14:paraId="365D3DAF"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2</w:t>
            </w:r>
          </w:p>
        </w:tc>
        <w:tc>
          <w:tcPr>
            <w:tcW w:w="1223" w:type="dxa"/>
            <w:tcBorders>
              <w:top w:val="nil"/>
              <w:left w:val="nil"/>
              <w:bottom w:val="single" w:sz="4" w:space="0" w:color="auto"/>
              <w:right w:val="single" w:sz="4" w:space="0" w:color="auto"/>
            </w:tcBorders>
            <w:shd w:val="clear" w:color="auto" w:fill="auto"/>
            <w:noWrap/>
            <w:vAlign w:val="bottom"/>
            <w:hideMark/>
          </w:tcPr>
          <w:p w14:paraId="32142AA8"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14</w:t>
            </w:r>
          </w:p>
        </w:tc>
        <w:tc>
          <w:tcPr>
            <w:tcW w:w="1350" w:type="dxa"/>
            <w:tcBorders>
              <w:top w:val="nil"/>
              <w:left w:val="nil"/>
              <w:bottom w:val="single" w:sz="4" w:space="0" w:color="auto"/>
              <w:right w:val="single" w:sz="4" w:space="0" w:color="auto"/>
            </w:tcBorders>
            <w:shd w:val="clear" w:color="auto" w:fill="auto"/>
            <w:noWrap/>
            <w:vAlign w:val="bottom"/>
            <w:hideMark/>
          </w:tcPr>
          <w:p w14:paraId="4AB53ED4"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0</w:t>
            </w:r>
          </w:p>
        </w:tc>
        <w:tc>
          <w:tcPr>
            <w:tcW w:w="2250" w:type="dxa"/>
            <w:tcBorders>
              <w:top w:val="nil"/>
              <w:left w:val="nil"/>
              <w:bottom w:val="single" w:sz="4" w:space="0" w:color="auto"/>
              <w:right w:val="single" w:sz="4" w:space="0" w:color="auto"/>
            </w:tcBorders>
            <w:shd w:val="clear" w:color="auto" w:fill="auto"/>
            <w:noWrap/>
            <w:vAlign w:val="bottom"/>
          </w:tcPr>
          <w:p w14:paraId="26383604"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proofErr w:type="spellStart"/>
            <w:r w:rsidRPr="00CB2EB6">
              <w:rPr>
                <w:rFonts w:asciiTheme="minorHAnsi" w:hAnsiTheme="minorHAnsi" w:cstheme="minorHAnsi"/>
                <w:sz w:val="20"/>
                <w:szCs w:val="20"/>
              </w:rPr>
              <w:t>nd</w:t>
            </w:r>
            <w:proofErr w:type="spellEnd"/>
          </w:p>
        </w:tc>
      </w:tr>
      <w:tr w:rsidR="00185228" w:rsidRPr="008E196E" w14:paraId="76AF49DB"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3680E4C9"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20</w:t>
            </w:r>
          </w:p>
        </w:tc>
        <w:tc>
          <w:tcPr>
            <w:tcW w:w="1371" w:type="dxa"/>
            <w:tcBorders>
              <w:top w:val="nil"/>
              <w:left w:val="nil"/>
              <w:bottom w:val="single" w:sz="4" w:space="0" w:color="auto"/>
              <w:right w:val="single" w:sz="4" w:space="0" w:color="auto"/>
            </w:tcBorders>
            <w:shd w:val="clear" w:color="auto" w:fill="auto"/>
            <w:noWrap/>
            <w:hideMark/>
          </w:tcPr>
          <w:p w14:paraId="09D5CA51"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1999 - 2017</w:t>
            </w:r>
          </w:p>
        </w:tc>
        <w:tc>
          <w:tcPr>
            <w:tcW w:w="955" w:type="dxa"/>
            <w:tcBorders>
              <w:top w:val="nil"/>
              <w:left w:val="nil"/>
              <w:bottom w:val="single" w:sz="4" w:space="0" w:color="auto"/>
              <w:right w:val="single" w:sz="4" w:space="0" w:color="auto"/>
            </w:tcBorders>
            <w:shd w:val="clear" w:color="auto" w:fill="auto"/>
            <w:noWrap/>
            <w:vAlign w:val="bottom"/>
            <w:hideMark/>
          </w:tcPr>
          <w:p w14:paraId="69BF29FD"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26</w:t>
            </w:r>
          </w:p>
        </w:tc>
        <w:tc>
          <w:tcPr>
            <w:tcW w:w="1223" w:type="dxa"/>
            <w:tcBorders>
              <w:top w:val="nil"/>
              <w:left w:val="nil"/>
              <w:bottom w:val="single" w:sz="4" w:space="0" w:color="auto"/>
              <w:right w:val="single" w:sz="4" w:space="0" w:color="auto"/>
            </w:tcBorders>
            <w:shd w:val="clear" w:color="auto" w:fill="auto"/>
            <w:noWrap/>
            <w:vAlign w:val="bottom"/>
            <w:hideMark/>
          </w:tcPr>
          <w:p w14:paraId="65BAC153"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46</w:t>
            </w:r>
          </w:p>
        </w:tc>
        <w:tc>
          <w:tcPr>
            <w:tcW w:w="1350" w:type="dxa"/>
            <w:tcBorders>
              <w:top w:val="nil"/>
              <w:left w:val="nil"/>
              <w:bottom w:val="single" w:sz="4" w:space="0" w:color="auto"/>
              <w:right w:val="single" w:sz="4" w:space="0" w:color="auto"/>
            </w:tcBorders>
            <w:shd w:val="clear" w:color="auto" w:fill="auto"/>
            <w:noWrap/>
            <w:vAlign w:val="bottom"/>
            <w:hideMark/>
          </w:tcPr>
          <w:p w14:paraId="48977501"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2</w:t>
            </w:r>
          </w:p>
        </w:tc>
        <w:tc>
          <w:tcPr>
            <w:tcW w:w="2250" w:type="dxa"/>
            <w:tcBorders>
              <w:top w:val="nil"/>
              <w:left w:val="nil"/>
              <w:bottom w:val="single" w:sz="4" w:space="0" w:color="auto"/>
              <w:right w:val="single" w:sz="4" w:space="0" w:color="auto"/>
            </w:tcBorders>
            <w:shd w:val="clear" w:color="auto" w:fill="auto"/>
            <w:noWrap/>
            <w:vAlign w:val="bottom"/>
          </w:tcPr>
          <w:p w14:paraId="757077C2"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0.0174 – 0.0275</w:t>
            </w:r>
          </w:p>
        </w:tc>
      </w:tr>
      <w:tr w:rsidR="00185228" w:rsidRPr="008E196E" w14:paraId="38910E82" w14:textId="77777777" w:rsidTr="00185228">
        <w:trPr>
          <w:trHeight w:val="300"/>
        </w:trPr>
        <w:tc>
          <w:tcPr>
            <w:tcW w:w="946" w:type="dxa"/>
            <w:tcBorders>
              <w:top w:val="nil"/>
              <w:left w:val="single" w:sz="4" w:space="0" w:color="auto"/>
              <w:bottom w:val="single" w:sz="4" w:space="0" w:color="auto"/>
              <w:right w:val="single" w:sz="4" w:space="0" w:color="auto"/>
            </w:tcBorders>
            <w:shd w:val="clear" w:color="auto" w:fill="auto"/>
            <w:noWrap/>
            <w:vAlign w:val="bottom"/>
            <w:hideMark/>
          </w:tcPr>
          <w:p w14:paraId="3DB1447B"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eastAsia="Times New Roman" w:hAnsiTheme="minorHAnsi" w:cstheme="minorHAnsi"/>
                <w:sz w:val="20"/>
                <w:szCs w:val="20"/>
              </w:rPr>
              <w:t>21</w:t>
            </w:r>
          </w:p>
        </w:tc>
        <w:tc>
          <w:tcPr>
            <w:tcW w:w="1371" w:type="dxa"/>
            <w:tcBorders>
              <w:top w:val="nil"/>
              <w:left w:val="nil"/>
              <w:bottom w:val="single" w:sz="4" w:space="0" w:color="auto"/>
              <w:right w:val="single" w:sz="4" w:space="0" w:color="auto"/>
            </w:tcBorders>
            <w:shd w:val="clear" w:color="auto" w:fill="auto"/>
            <w:noWrap/>
            <w:hideMark/>
          </w:tcPr>
          <w:p w14:paraId="549CE824"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2013 - 2013</w:t>
            </w:r>
          </w:p>
        </w:tc>
        <w:tc>
          <w:tcPr>
            <w:tcW w:w="955" w:type="dxa"/>
            <w:tcBorders>
              <w:top w:val="nil"/>
              <w:left w:val="nil"/>
              <w:bottom w:val="single" w:sz="4" w:space="0" w:color="auto"/>
              <w:right w:val="single" w:sz="4" w:space="0" w:color="auto"/>
            </w:tcBorders>
            <w:shd w:val="clear" w:color="auto" w:fill="auto"/>
            <w:noWrap/>
            <w:vAlign w:val="bottom"/>
            <w:hideMark/>
          </w:tcPr>
          <w:p w14:paraId="22829588"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2</w:t>
            </w:r>
          </w:p>
        </w:tc>
        <w:tc>
          <w:tcPr>
            <w:tcW w:w="1223" w:type="dxa"/>
            <w:tcBorders>
              <w:top w:val="nil"/>
              <w:left w:val="nil"/>
              <w:bottom w:val="single" w:sz="4" w:space="0" w:color="auto"/>
              <w:right w:val="single" w:sz="4" w:space="0" w:color="auto"/>
            </w:tcBorders>
            <w:shd w:val="clear" w:color="auto" w:fill="auto"/>
            <w:noWrap/>
            <w:vAlign w:val="bottom"/>
            <w:hideMark/>
          </w:tcPr>
          <w:p w14:paraId="06AF3DD4"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14:paraId="0BE3A312"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r w:rsidRPr="00CB2EB6">
              <w:rPr>
                <w:rFonts w:asciiTheme="minorHAnsi" w:hAnsiTheme="minorHAnsi" w:cstheme="minorHAnsi"/>
                <w:sz w:val="20"/>
                <w:szCs w:val="20"/>
              </w:rPr>
              <w:t>0</w:t>
            </w:r>
          </w:p>
        </w:tc>
        <w:tc>
          <w:tcPr>
            <w:tcW w:w="2250" w:type="dxa"/>
            <w:tcBorders>
              <w:top w:val="nil"/>
              <w:left w:val="nil"/>
              <w:bottom w:val="single" w:sz="4" w:space="0" w:color="auto"/>
              <w:right w:val="single" w:sz="4" w:space="0" w:color="auto"/>
            </w:tcBorders>
            <w:shd w:val="clear" w:color="auto" w:fill="auto"/>
            <w:noWrap/>
            <w:vAlign w:val="bottom"/>
          </w:tcPr>
          <w:p w14:paraId="36F38DBB" w14:textId="77777777" w:rsidR="00185228" w:rsidRPr="00CB2EB6" w:rsidRDefault="00185228" w:rsidP="00185228">
            <w:pPr>
              <w:spacing w:after="0" w:line="240" w:lineRule="auto"/>
              <w:jc w:val="center"/>
              <w:rPr>
                <w:rFonts w:asciiTheme="minorHAnsi" w:eastAsia="Times New Roman" w:hAnsiTheme="minorHAnsi" w:cstheme="minorHAnsi"/>
                <w:sz w:val="20"/>
                <w:szCs w:val="20"/>
              </w:rPr>
            </w:pPr>
            <w:proofErr w:type="spellStart"/>
            <w:r w:rsidRPr="00CB2EB6">
              <w:rPr>
                <w:rFonts w:asciiTheme="minorHAnsi" w:hAnsiTheme="minorHAnsi" w:cstheme="minorHAnsi"/>
                <w:sz w:val="20"/>
                <w:szCs w:val="20"/>
              </w:rPr>
              <w:t>nd</w:t>
            </w:r>
            <w:proofErr w:type="spellEnd"/>
          </w:p>
        </w:tc>
      </w:tr>
    </w:tbl>
    <w:p w14:paraId="2FE66752" w14:textId="77777777" w:rsidR="00185228" w:rsidRPr="00CB2EB6" w:rsidRDefault="00185228" w:rsidP="00185228">
      <w:pPr>
        <w:rPr>
          <w:sz w:val="20"/>
          <w:szCs w:val="20"/>
        </w:rPr>
      </w:pPr>
      <w:proofErr w:type="spellStart"/>
      <w:r w:rsidRPr="00CB2EB6">
        <w:rPr>
          <w:sz w:val="20"/>
          <w:szCs w:val="20"/>
        </w:rPr>
        <w:t>nd</w:t>
      </w:r>
      <w:proofErr w:type="spellEnd"/>
      <w:r w:rsidRPr="00CB2EB6">
        <w:rPr>
          <w:sz w:val="20"/>
          <w:szCs w:val="20"/>
        </w:rPr>
        <w:t xml:space="preserve"> – no</w:t>
      </w:r>
      <w:r>
        <w:rPr>
          <w:sz w:val="20"/>
          <w:szCs w:val="20"/>
        </w:rPr>
        <w:t>t detected.</w:t>
      </w:r>
    </w:p>
    <w:p w14:paraId="52F4444D" w14:textId="76520750" w:rsidR="00992D6A" w:rsidRDefault="00185228" w:rsidP="00467E9D">
      <w:pPr>
        <w:rPr>
          <w:rFonts w:asciiTheme="minorHAnsi" w:hAnsiTheme="minorHAnsi" w:cs="Times New Roman"/>
          <w:color w:val="auto"/>
        </w:rPr>
      </w:pPr>
      <w:r>
        <w:rPr>
          <w:rFonts w:asciiTheme="minorHAnsi" w:hAnsiTheme="minorHAnsi" w:cs="Times New Roman"/>
          <w:color w:val="auto"/>
        </w:rPr>
        <w:t>R</w:t>
      </w:r>
      <w:r w:rsidR="00992D6A">
        <w:rPr>
          <w:rFonts w:asciiTheme="minorHAnsi" w:hAnsiTheme="minorHAnsi" w:cs="Times New Roman"/>
          <w:color w:val="auto"/>
        </w:rPr>
        <w:t xml:space="preserve">eported concentrations in groundwater </w:t>
      </w:r>
      <w:r>
        <w:rPr>
          <w:rFonts w:asciiTheme="minorHAnsi" w:hAnsiTheme="minorHAnsi" w:cs="Times New Roman"/>
          <w:color w:val="auto"/>
        </w:rPr>
        <w:t>were as high as</w:t>
      </w:r>
      <w:r w:rsidR="00992D6A">
        <w:rPr>
          <w:rFonts w:asciiTheme="minorHAnsi" w:hAnsiTheme="minorHAnsi" w:cs="Times New Roman"/>
          <w:color w:val="auto"/>
        </w:rPr>
        <w:t xml:space="preserve"> 400 </w:t>
      </w:r>
      <w:r w:rsidR="00EF27F6">
        <w:rPr>
          <w:rFonts w:asciiTheme="minorHAnsi" w:hAnsiTheme="minorHAnsi" w:cstheme="minorHAnsi"/>
          <w:color w:val="auto"/>
        </w:rPr>
        <w:t>µ</w:t>
      </w:r>
      <w:r w:rsidR="00992D6A">
        <w:rPr>
          <w:rFonts w:asciiTheme="minorHAnsi" w:hAnsiTheme="minorHAnsi" w:cs="Times New Roman"/>
          <w:color w:val="auto"/>
        </w:rPr>
        <w:t xml:space="preserve">g/L.  That maximum value was reported in New Jersey in 1987.  Other reported values that exceed 1 </w:t>
      </w:r>
      <w:r w:rsidR="00EF27F6">
        <w:rPr>
          <w:rFonts w:asciiTheme="minorHAnsi" w:hAnsiTheme="minorHAnsi" w:cstheme="minorHAnsi"/>
          <w:color w:val="auto"/>
        </w:rPr>
        <w:t>µ</w:t>
      </w:r>
      <w:r w:rsidR="00992D6A">
        <w:rPr>
          <w:rFonts w:asciiTheme="minorHAnsi" w:hAnsiTheme="minorHAnsi" w:cs="Times New Roman"/>
          <w:color w:val="auto"/>
        </w:rPr>
        <w:t xml:space="preserve">g/L (N=7) were reported from NY, NJ, and MO with values ranging from 1 to 8.1 </w:t>
      </w:r>
      <w:r w:rsidR="00EF27F6">
        <w:rPr>
          <w:rFonts w:asciiTheme="minorHAnsi" w:hAnsiTheme="minorHAnsi" w:cstheme="minorHAnsi"/>
          <w:color w:val="auto"/>
        </w:rPr>
        <w:t>µ</w:t>
      </w:r>
      <w:r w:rsidR="00992D6A">
        <w:rPr>
          <w:rFonts w:asciiTheme="minorHAnsi" w:hAnsiTheme="minorHAnsi" w:cs="Times New Roman"/>
          <w:color w:val="auto"/>
        </w:rPr>
        <w:t xml:space="preserve">g/L.  An additional 12 groundwater detections were reported at levels between 0.005 </w:t>
      </w:r>
      <w:r w:rsidR="00A77962">
        <w:rPr>
          <w:rFonts w:asciiTheme="minorHAnsi" w:hAnsiTheme="minorHAnsi" w:cstheme="minorHAnsi"/>
          <w:color w:val="auto"/>
        </w:rPr>
        <w:t>µ</w:t>
      </w:r>
      <w:r w:rsidR="00992D6A">
        <w:rPr>
          <w:rFonts w:asciiTheme="minorHAnsi" w:hAnsiTheme="minorHAnsi" w:cs="Times New Roman"/>
          <w:color w:val="auto"/>
        </w:rPr>
        <w:t xml:space="preserve">g/L and 0.94 </w:t>
      </w:r>
      <w:r w:rsidR="00A77962">
        <w:rPr>
          <w:rFonts w:asciiTheme="minorHAnsi" w:hAnsiTheme="minorHAnsi" w:cstheme="minorHAnsi"/>
          <w:color w:val="auto"/>
        </w:rPr>
        <w:t>µ</w:t>
      </w:r>
      <w:r w:rsidR="00992D6A">
        <w:rPr>
          <w:rFonts w:asciiTheme="minorHAnsi" w:hAnsiTheme="minorHAnsi" w:cs="Times New Roman"/>
          <w:color w:val="auto"/>
        </w:rPr>
        <w:t xml:space="preserve">g/L.  The detection frequencies in groundwater and surface water samples in the database were 0.1% and 0.6%, respectively.  </w:t>
      </w:r>
      <w:r w:rsidR="00992D6A" w:rsidRPr="00F206E2">
        <w:rPr>
          <w:rFonts w:asciiTheme="minorHAnsi" w:hAnsiTheme="minorHAnsi" w:cs="Times New Roman"/>
          <w:color w:val="auto"/>
        </w:rPr>
        <w:t xml:space="preserve">The range of limit of detections (LODs) for </w:t>
      </w:r>
      <w:r w:rsidR="00992D6A">
        <w:rPr>
          <w:rFonts w:asciiTheme="minorHAnsi" w:hAnsiTheme="minorHAnsi" w:cs="Times New Roman"/>
          <w:color w:val="auto"/>
        </w:rPr>
        <w:t>methomyl</w:t>
      </w:r>
      <w:r w:rsidR="00992D6A" w:rsidRPr="00F206E2">
        <w:rPr>
          <w:rFonts w:asciiTheme="minorHAnsi" w:hAnsiTheme="minorHAnsi" w:cs="Times New Roman"/>
          <w:color w:val="auto"/>
        </w:rPr>
        <w:t xml:space="preserve"> is </w:t>
      </w:r>
      <w:r w:rsidR="00992D6A">
        <w:rPr>
          <w:rFonts w:asciiTheme="minorHAnsi" w:hAnsiTheme="minorHAnsi" w:cs="Times New Roman"/>
          <w:color w:val="auto"/>
        </w:rPr>
        <w:t xml:space="preserve">0.004 </w:t>
      </w:r>
      <w:r w:rsidR="00A77962">
        <w:rPr>
          <w:rFonts w:asciiTheme="minorHAnsi" w:hAnsiTheme="minorHAnsi" w:cstheme="minorHAnsi"/>
          <w:color w:val="auto"/>
        </w:rPr>
        <w:t>µ</w:t>
      </w:r>
      <w:r w:rsidR="00992D6A">
        <w:rPr>
          <w:rFonts w:asciiTheme="minorHAnsi" w:hAnsiTheme="minorHAnsi" w:cs="Times New Roman"/>
          <w:color w:val="auto"/>
        </w:rPr>
        <w:t xml:space="preserve">g/L to 80 </w:t>
      </w:r>
      <w:r w:rsidR="00A77962">
        <w:rPr>
          <w:rFonts w:asciiTheme="minorHAnsi" w:hAnsiTheme="minorHAnsi" w:cstheme="minorHAnsi"/>
          <w:color w:val="auto"/>
        </w:rPr>
        <w:t>µ</w:t>
      </w:r>
      <w:r w:rsidR="00992D6A">
        <w:rPr>
          <w:rFonts w:asciiTheme="minorHAnsi" w:hAnsiTheme="minorHAnsi" w:cs="Times New Roman"/>
          <w:color w:val="auto"/>
        </w:rPr>
        <w:t>g/L.</w:t>
      </w:r>
    </w:p>
    <w:p w14:paraId="3E8C35BA" w14:textId="0FF83E41" w:rsidR="00992D6A" w:rsidRPr="00467E9D" w:rsidRDefault="00992D6A" w:rsidP="00467E9D">
      <w:pPr>
        <w:rPr>
          <w:rFonts w:asciiTheme="minorHAnsi" w:hAnsiTheme="minorHAnsi" w:cs="Times New Roman"/>
          <w:color w:val="000000" w:themeColor="text1"/>
        </w:rPr>
      </w:pPr>
      <w:r w:rsidRPr="00067826">
        <w:rPr>
          <w:rFonts w:asciiTheme="minorHAnsi" w:eastAsia="Times New Roman" w:hAnsiTheme="minorHAnsi" w:cstheme="minorHAnsi"/>
          <w:color w:val="000000" w:themeColor="text1"/>
        </w:rPr>
        <w:t xml:space="preserve">From January 2016 to January 2018, </w:t>
      </w:r>
      <w:r w:rsidRPr="00067826">
        <w:rPr>
          <w:rFonts w:asciiTheme="minorHAnsi" w:hAnsiTheme="minorHAnsi" w:cstheme="minorHAnsi"/>
          <w:color w:val="000000" w:themeColor="text1"/>
        </w:rPr>
        <w:t xml:space="preserve">water quality data were available from the USGS National Water Information System (NWIS), the EPA </w:t>
      </w:r>
      <w:proofErr w:type="spellStart"/>
      <w:r w:rsidRPr="00067826">
        <w:rPr>
          <w:rFonts w:asciiTheme="minorHAnsi" w:hAnsiTheme="minorHAnsi" w:cstheme="minorHAnsi"/>
          <w:color w:val="000000" w:themeColor="text1"/>
        </w:rPr>
        <w:t>STOrage</w:t>
      </w:r>
      <w:proofErr w:type="spellEnd"/>
      <w:r w:rsidRPr="00067826">
        <w:rPr>
          <w:rFonts w:asciiTheme="minorHAnsi" w:hAnsiTheme="minorHAnsi" w:cstheme="minorHAnsi"/>
          <w:color w:val="000000" w:themeColor="text1"/>
        </w:rPr>
        <w:t xml:space="preserve"> and </w:t>
      </w:r>
      <w:proofErr w:type="spellStart"/>
      <w:r w:rsidRPr="00067826">
        <w:rPr>
          <w:rFonts w:asciiTheme="minorHAnsi" w:hAnsiTheme="minorHAnsi" w:cstheme="minorHAnsi"/>
          <w:color w:val="000000" w:themeColor="text1"/>
        </w:rPr>
        <w:t>RETrieval</w:t>
      </w:r>
      <w:proofErr w:type="spellEnd"/>
      <w:r w:rsidRPr="00067826">
        <w:rPr>
          <w:rFonts w:asciiTheme="minorHAnsi" w:hAnsiTheme="minorHAnsi" w:cstheme="minorHAnsi"/>
          <w:color w:val="000000" w:themeColor="text1"/>
        </w:rPr>
        <w:t xml:space="preserve"> (STORET) Data Warehouse, and the USDA ARS Sustaining The Earth’s Watersheds - Agricultural Research Database System (STEWARDS).  For methomyl, there were a total of 5097 samples with 58 samples show detection greater than 0.0007 µg/L. Among these samples, 9 detections are greater than 0.1 µg/L.  The top two samples show greater than 0.3 µg/L (0.356 and 0.336) both are detected by the State of Oregon Department of Environmental Quality.</w:t>
      </w:r>
      <w:r w:rsidRPr="00067826">
        <w:rPr>
          <w:rFonts w:asciiTheme="minorHAnsi" w:hAnsiTheme="minorHAnsi" w:cs="Times New Roman"/>
          <w:color w:val="000000" w:themeColor="text1"/>
        </w:rPr>
        <w:t xml:space="preserve">    </w:t>
      </w:r>
    </w:p>
    <w:p w14:paraId="7C51E7E1" w14:textId="513A85C6" w:rsidR="00992D6A" w:rsidRPr="00DF37B7" w:rsidRDefault="00992D6A" w:rsidP="003016B3">
      <w:pPr>
        <w:pStyle w:val="BE-3SubHeader"/>
      </w:pPr>
      <w:bookmarkStart w:id="79" w:name="_Toc65590516"/>
      <w:r w:rsidRPr="00DF37B7">
        <w:lastRenderedPageBreak/>
        <w:t>USDA Pesticide Data Program</w:t>
      </w:r>
      <w:bookmarkEnd w:id="79"/>
    </w:p>
    <w:p w14:paraId="7136FD89" w14:textId="14E858A7" w:rsidR="00992D6A" w:rsidRPr="005B1BCF" w:rsidRDefault="00992D6A" w:rsidP="00467E9D">
      <w:pPr>
        <w:rPr>
          <w:rFonts w:asciiTheme="minorHAnsi" w:hAnsiTheme="minorHAnsi" w:cs="Times New Roman"/>
          <w:color w:val="auto"/>
        </w:rPr>
      </w:pPr>
      <w:r w:rsidRPr="00C43ACD">
        <w:rPr>
          <w:rFonts w:asciiTheme="minorHAnsi" w:hAnsiTheme="minorHAnsi" w:cs="Times New Roman"/>
          <w:color w:val="auto"/>
        </w:rPr>
        <w:t xml:space="preserve">The USDA Pesticide Data Program (PDP) Water Monitoring Survey is designed to collect monitoring data on pesticide residues in drinking water. This is an ambient water monitoring program. For the purposes of this assessment only raw water samples are considered. PDP began testing for pesticide residues in drinking water sources in 2001. Samples have been collected from 82 locations in 28 states and the District of Columbia; however, only a subset of these sampling locations were sampled each year. </w:t>
      </w:r>
      <w:r>
        <w:rPr>
          <w:rFonts w:asciiTheme="minorHAnsi" w:hAnsiTheme="minorHAnsi" w:cs="Times New Roman"/>
          <w:color w:val="auto"/>
        </w:rPr>
        <w:t>While methomyl was</w:t>
      </w:r>
      <w:r w:rsidRPr="00C43ACD">
        <w:rPr>
          <w:rFonts w:asciiTheme="minorHAnsi" w:hAnsiTheme="minorHAnsi" w:cs="Times New Roman"/>
          <w:color w:val="auto"/>
        </w:rPr>
        <w:t xml:space="preserve"> monitored as part of the PDP, the program was not designed to specifically target </w:t>
      </w:r>
      <w:r>
        <w:rPr>
          <w:rFonts w:asciiTheme="minorHAnsi" w:hAnsiTheme="minorHAnsi" w:cs="Times New Roman"/>
          <w:color w:val="auto"/>
        </w:rPr>
        <w:t xml:space="preserve">methomyl </w:t>
      </w:r>
      <w:r w:rsidRPr="00C43ACD">
        <w:rPr>
          <w:rFonts w:asciiTheme="minorHAnsi" w:hAnsiTheme="minorHAnsi" w:cs="Times New Roman"/>
          <w:color w:val="auto"/>
        </w:rPr>
        <w:t xml:space="preserve">—the sample timing and frequency were not designed to correspond with </w:t>
      </w:r>
      <w:r>
        <w:rPr>
          <w:rFonts w:asciiTheme="minorHAnsi" w:hAnsiTheme="minorHAnsi" w:cs="Times New Roman"/>
          <w:color w:val="auto"/>
        </w:rPr>
        <w:t xml:space="preserve">methomyl </w:t>
      </w:r>
      <w:r w:rsidRPr="00C43ACD">
        <w:rPr>
          <w:rFonts w:asciiTheme="minorHAnsi" w:hAnsiTheme="minorHAnsi" w:cs="Times New Roman"/>
          <w:color w:val="auto"/>
        </w:rPr>
        <w:t xml:space="preserve">applications. Although there are some sampling locations in </w:t>
      </w:r>
      <w:r>
        <w:rPr>
          <w:rFonts w:asciiTheme="minorHAnsi" w:hAnsiTheme="minorHAnsi" w:cs="Times New Roman"/>
          <w:color w:val="auto"/>
        </w:rPr>
        <w:t xml:space="preserve">methomyl </w:t>
      </w:r>
      <w:r w:rsidRPr="00C43ACD">
        <w:rPr>
          <w:rFonts w:asciiTheme="minorHAnsi" w:hAnsiTheme="minorHAnsi" w:cs="Times New Roman"/>
          <w:color w:val="auto"/>
        </w:rPr>
        <w:t xml:space="preserve">use areas, the monitoring sites were not selected based on known </w:t>
      </w:r>
      <w:r>
        <w:rPr>
          <w:rFonts w:asciiTheme="minorHAnsi" w:hAnsiTheme="minorHAnsi" w:cs="Times New Roman"/>
          <w:color w:val="auto"/>
        </w:rPr>
        <w:t xml:space="preserve">methomyl </w:t>
      </w:r>
      <w:r w:rsidRPr="00C43ACD">
        <w:rPr>
          <w:rFonts w:asciiTheme="minorHAnsi" w:hAnsiTheme="minorHAnsi" w:cs="Times New Roman"/>
          <w:color w:val="auto"/>
        </w:rPr>
        <w:t xml:space="preserve">use areas. For these reasons, the data included in the PDP program are expected to underestimate </w:t>
      </w:r>
      <w:r>
        <w:rPr>
          <w:rFonts w:asciiTheme="minorHAnsi" w:hAnsiTheme="minorHAnsi" w:cs="Times New Roman"/>
          <w:color w:val="auto"/>
        </w:rPr>
        <w:t xml:space="preserve">methomyl </w:t>
      </w:r>
      <w:r w:rsidRPr="00C43ACD">
        <w:rPr>
          <w:rFonts w:asciiTheme="minorHAnsi" w:hAnsiTheme="minorHAnsi" w:cs="Times New Roman"/>
          <w:color w:val="auto"/>
        </w:rPr>
        <w:t>concentrations. The magnitude of this underestimation is</w:t>
      </w:r>
      <w:r>
        <w:rPr>
          <w:rFonts w:asciiTheme="minorHAnsi" w:hAnsiTheme="minorHAnsi" w:cs="Times New Roman"/>
          <w:color w:val="auto"/>
        </w:rPr>
        <w:t xml:space="preserve"> unknown.  There was one detection of methomyl reported in the PDP data in raw intake water as summarized in </w:t>
      </w:r>
      <w:r w:rsidR="00B77329" w:rsidRPr="00B77329">
        <w:rPr>
          <w:rFonts w:asciiTheme="minorHAnsi" w:hAnsiTheme="minorHAnsi" w:cs="Times New Roman"/>
          <w:b/>
          <w:color w:val="auto"/>
        </w:rPr>
        <w:fldChar w:fldCharType="begin"/>
      </w:r>
      <w:r w:rsidR="00B77329" w:rsidRPr="00B77329">
        <w:rPr>
          <w:rFonts w:asciiTheme="minorHAnsi" w:hAnsiTheme="minorHAnsi" w:cs="Times New Roman"/>
          <w:b/>
          <w:color w:val="auto"/>
        </w:rPr>
        <w:instrText xml:space="preserve"> REF _Ref32556838 \h  \* MERGEFORMAT </w:instrText>
      </w:r>
      <w:r w:rsidR="00B77329" w:rsidRPr="00B77329">
        <w:rPr>
          <w:rFonts w:asciiTheme="minorHAnsi" w:hAnsiTheme="minorHAnsi" w:cs="Times New Roman"/>
          <w:b/>
          <w:color w:val="auto"/>
        </w:rPr>
      </w:r>
      <w:r w:rsidR="00B77329" w:rsidRPr="00B77329">
        <w:rPr>
          <w:rFonts w:asciiTheme="minorHAnsi" w:hAnsiTheme="minorHAnsi" w:cs="Times New Roman"/>
          <w:b/>
          <w:color w:val="auto"/>
        </w:rPr>
        <w:fldChar w:fldCharType="separate"/>
      </w:r>
      <w:r w:rsidR="00B77329" w:rsidRPr="00B77329">
        <w:rPr>
          <w:b/>
        </w:rPr>
        <w:t>Table 3-</w:t>
      </w:r>
      <w:r w:rsidR="00B77329" w:rsidRPr="00B77329">
        <w:rPr>
          <w:b/>
          <w:noProof/>
        </w:rPr>
        <w:t>8</w:t>
      </w:r>
      <w:r w:rsidR="00B77329" w:rsidRPr="00B77329">
        <w:rPr>
          <w:rFonts w:asciiTheme="minorHAnsi" w:hAnsiTheme="minorHAnsi" w:cs="Times New Roman"/>
          <w:b/>
          <w:color w:val="auto"/>
        </w:rPr>
        <w:fldChar w:fldCharType="end"/>
      </w:r>
      <w:r w:rsidR="005B1BCF">
        <w:rPr>
          <w:rFonts w:asciiTheme="minorHAnsi" w:hAnsiTheme="minorHAnsi" w:cs="Times New Roman"/>
          <w:color w:val="auto"/>
        </w:rPr>
        <w:t>.</w:t>
      </w:r>
    </w:p>
    <w:p w14:paraId="4AF9020E" w14:textId="13DBB58A" w:rsidR="005B1BCF" w:rsidRPr="005B1BCF" w:rsidRDefault="005B1BCF" w:rsidP="003016B3">
      <w:pPr>
        <w:pStyle w:val="Table"/>
        <w:rPr>
          <w:szCs w:val="24"/>
        </w:rPr>
      </w:pPr>
      <w:bookmarkStart w:id="80" w:name="_Ref32556838"/>
      <w:bookmarkStart w:id="81" w:name="_Toc65590535"/>
      <w:r w:rsidRPr="005B1BCF">
        <w:t xml:space="preserve">Table </w:t>
      </w:r>
      <w:r>
        <w:t>3-</w:t>
      </w:r>
      <w:fldSimple w:instr=" SEQ Table \* ARABIC ">
        <w:r w:rsidR="00FA0B87">
          <w:rPr>
            <w:noProof/>
          </w:rPr>
          <w:t>8</w:t>
        </w:r>
      </w:fldSimple>
      <w:bookmarkEnd w:id="80"/>
      <w:r w:rsidRPr="005B1BCF">
        <w:t xml:space="preserve">. USDA Pesticide Data Program Monitoring data for </w:t>
      </w:r>
      <w:r w:rsidR="00D52AFA">
        <w:t>M</w:t>
      </w:r>
      <w:r w:rsidRPr="005B1BCF">
        <w:t>ethomyl</w:t>
      </w:r>
      <w:r w:rsidR="00DF37B7">
        <w:t>.</w:t>
      </w:r>
      <w:bookmarkEnd w:id="81"/>
    </w:p>
    <w:tbl>
      <w:tblPr>
        <w:tblW w:w="4248" w:type="dxa"/>
        <w:jc w:val="center"/>
        <w:tblLayout w:type="fixed"/>
        <w:tblLook w:val="0400" w:firstRow="0" w:lastRow="0" w:firstColumn="0" w:lastColumn="0" w:noHBand="0" w:noVBand="1"/>
      </w:tblPr>
      <w:tblGrid>
        <w:gridCol w:w="2358"/>
        <w:gridCol w:w="1890"/>
      </w:tblGrid>
      <w:tr w:rsidR="00992D6A" w:rsidRPr="00C43ACD" w14:paraId="67BB1800" w14:textId="77777777" w:rsidTr="0038402F">
        <w:trPr>
          <w:tblHeader/>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right w:w="108" w:type="dxa"/>
            </w:tcMar>
          </w:tcPr>
          <w:p w14:paraId="2DB0D10A" w14:textId="77777777" w:rsidR="00992D6A" w:rsidRPr="00C43ACD" w:rsidRDefault="00992D6A" w:rsidP="00992D6A">
            <w:pPr>
              <w:spacing w:after="0" w:line="240" w:lineRule="auto"/>
              <w:jc w:val="center"/>
              <w:rPr>
                <w:rFonts w:asciiTheme="minorHAnsi" w:hAnsiTheme="minorHAnsi" w:cs="Times New Roman"/>
                <w:color w:val="auto"/>
              </w:rPr>
            </w:pPr>
            <w:r w:rsidRPr="00C43ACD">
              <w:rPr>
                <w:rFonts w:asciiTheme="minorHAnsi" w:hAnsiTheme="minorHAnsi" w:cs="Times New Roman"/>
                <w:b/>
                <w:color w:val="auto"/>
              </w:rPr>
              <w:t>Parameter</w:t>
            </w:r>
          </w:p>
        </w:tc>
        <w:tc>
          <w:tcPr>
            <w:tcW w:w="189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right w:w="108" w:type="dxa"/>
            </w:tcMar>
          </w:tcPr>
          <w:p w14:paraId="73503982" w14:textId="77777777" w:rsidR="00992D6A" w:rsidRPr="00C43ACD" w:rsidRDefault="00992D6A" w:rsidP="00992D6A">
            <w:pPr>
              <w:spacing w:after="0" w:line="240" w:lineRule="auto"/>
              <w:jc w:val="center"/>
              <w:rPr>
                <w:rFonts w:asciiTheme="minorHAnsi" w:hAnsiTheme="minorHAnsi" w:cs="Times New Roman"/>
                <w:color w:val="auto"/>
              </w:rPr>
            </w:pPr>
            <w:r>
              <w:rPr>
                <w:rFonts w:asciiTheme="minorHAnsi" w:hAnsiTheme="minorHAnsi" w:cs="Times New Roman"/>
                <w:b/>
                <w:color w:val="auto"/>
              </w:rPr>
              <w:t>Methomyl</w:t>
            </w:r>
          </w:p>
        </w:tc>
      </w:tr>
      <w:tr w:rsidR="00992D6A" w:rsidRPr="00C43ACD" w14:paraId="47DD286A" w14:textId="77777777" w:rsidTr="00D52AFA">
        <w:trPr>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right w:w="108" w:type="dxa"/>
            </w:tcMar>
            <w:vAlign w:val="center"/>
          </w:tcPr>
          <w:p w14:paraId="0F94A7DF" w14:textId="77777777" w:rsidR="00992D6A" w:rsidRPr="00C43ACD" w:rsidRDefault="00992D6A" w:rsidP="00992D6A">
            <w:pPr>
              <w:spacing w:after="0" w:line="240" w:lineRule="auto"/>
              <w:jc w:val="center"/>
              <w:rPr>
                <w:rFonts w:asciiTheme="minorHAnsi" w:hAnsiTheme="minorHAnsi" w:cs="Times New Roman"/>
                <w:color w:val="auto"/>
              </w:rPr>
            </w:pPr>
            <w:r w:rsidRPr="00C43ACD">
              <w:rPr>
                <w:rFonts w:asciiTheme="minorHAnsi" w:hAnsiTheme="minorHAnsi" w:cs="Times New Roman"/>
                <w:color w:val="auto"/>
              </w:rPr>
              <w:t>Source</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54F8D0C1" w14:textId="77777777" w:rsidR="00992D6A" w:rsidRPr="00C43ACD" w:rsidRDefault="00992D6A" w:rsidP="00992D6A">
            <w:pPr>
              <w:spacing w:after="0" w:line="240" w:lineRule="auto"/>
              <w:jc w:val="center"/>
              <w:rPr>
                <w:rFonts w:asciiTheme="minorHAnsi" w:hAnsiTheme="minorHAnsi" w:cs="Times New Roman"/>
                <w:color w:val="auto"/>
              </w:rPr>
            </w:pPr>
            <w:r w:rsidRPr="00C43ACD">
              <w:rPr>
                <w:rFonts w:asciiTheme="minorHAnsi" w:hAnsiTheme="minorHAnsi" w:cs="Times New Roman"/>
                <w:color w:val="auto"/>
              </w:rPr>
              <w:t xml:space="preserve">Raw Intake </w:t>
            </w:r>
          </w:p>
          <w:p w14:paraId="686D6589" w14:textId="77777777" w:rsidR="00992D6A" w:rsidRPr="00C43ACD" w:rsidRDefault="00992D6A" w:rsidP="00992D6A">
            <w:pPr>
              <w:spacing w:after="0" w:line="240" w:lineRule="auto"/>
              <w:jc w:val="center"/>
              <w:rPr>
                <w:rFonts w:asciiTheme="minorHAnsi" w:hAnsiTheme="minorHAnsi" w:cs="Times New Roman"/>
                <w:color w:val="auto"/>
              </w:rPr>
            </w:pPr>
            <w:r w:rsidRPr="00C43ACD">
              <w:rPr>
                <w:rFonts w:asciiTheme="minorHAnsi" w:hAnsiTheme="minorHAnsi" w:cs="Times New Roman"/>
                <w:color w:val="auto"/>
              </w:rPr>
              <w:t>Water</w:t>
            </w:r>
          </w:p>
        </w:tc>
      </w:tr>
      <w:tr w:rsidR="00992D6A" w:rsidRPr="00C43ACD" w14:paraId="5A5BA3A7" w14:textId="77777777" w:rsidTr="00D52AFA">
        <w:trPr>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right w:w="108" w:type="dxa"/>
            </w:tcMar>
            <w:vAlign w:val="center"/>
          </w:tcPr>
          <w:p w14:paraId="0A6436B7" w14:textId="77777777" w:rsidR="00992D6A" w:rsidRPr="00C43ACD" w:rsidRDefault="00992D6A" w:rsidP="00992D6A">
            <w:pPr>
              <w:spacing w:after="0" w:line="240" w:lineRule="auto"/>
              <w:jc w:val="center"/>
              <w:rPr>
                <w:rFonts w:asciiTheme="minorHAnsi" w:hAnsiTheme="minorHAnsi" w:cs="Times New Roman"/>
                <w:color w:val="auto"/>
              </w:rPr>
            </w:pPr>
            <w:r w:rsidRPr="00C43ACD">
              <w:rPr>
                <w:rFonts w:asciiTheme="minorHAnsi" w:hAnsiTheme="minorHAnsi" w:cs="Times New Roman"/>
                <w:color w:val="auto"/>
              </w:rPr>
              <w:t>Sampling Years</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4193B38B" w14:textId="77777777" w:rsidR="00992D6A" w:rsidRPr="00C43ACD" w:rsidRDefault="00992D6A" w:rsidP="00992D6A">
            <w:pPr>
              <w:spacing w:after="0" w:line="240" w:lineRule="auto"/>
              <w:jc w:val="center"/>
              <w:rPr>
                <w:rFonts w:asciiTheme="minorHAnsi" w:hAnsiTheme="minorHAnsi" w:cs="Times New Roman"/>
                <w:color w:val="auto"/>
              </w:rPr>
            </w:pPr>
            <w:r>
              <w:rPr>
                <w:rFonts w:asciiTheme="minorHAnsi" w:hAnsiTheme="minorHAnsi" w:cs="Times New Roman"/>
                <w:color w:val="auto"/>
              </w:rPr>
              <w:t>2010 to 2015</w:t>
            </w:r>
          </w:p>
        </w:tc>
      </w:tr>
      <w:tr w:rsidR="00992D6A" w:rsidRPr="00C43ACD" w14:paraId="332B066E" w14:textId="77777777" w:rsidTr="00D52AFA">
        <w:trPr>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right w:w="108" w:type="dxa"/>
            </w:tcMar>
            <w:vAlign w:val="center"/>
          </w:tcPr>
          <w:p w14:paraId="08A21470" w14:textId="77777777" w:rsidR="00992D6A" w:rsidRPr="00C43ACD" w:rsidRDefault="00992D6A" w:rsidP="00992D6A">
            <w:pPr>
              <w:spacing w:after="0" w:line="240" w:lineRule="auto"/>
              <w:jc w:val="center"/>
              <w:rPr>
                <w:rFonts w:asciiTheme="minorHAnsi" w:hAnsiTheme="minorHAnsi" w:cs="Times New Roman"/>
                <w:color w:val="auto"/>
              </w:rPr>
            </w:pPr>
            <w:r w:rsidRPr="00C43ACD">
              <w:rPr>
                <w:rFonts w:asciiTheme="minorHAnsi" w:hAnsiTheme="minorHAnsi" w:cs="Times New Roman"/>
                <w:color w:val="auto"/>
              </w:rPr>
              <w:t>Number of Samples</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4CF6CD33" w14:textId="13DD3A87" w:rsidR="00992D6A" w:rsidRPr="00C43ACD" w:rsidRDefault="00992D6A" w:rsidP="00992D6A">
            <w:pPr>
              <w:spacing w:after="0" w:line="240" w:lineRule="auto"/>
              <w:jc w:val="center"/>
              <w:rPr>
                <w:rFonts w:asciiTheme="minorHAnsi" w:hAnsiTheme="minorHAnsi" w:cs="Times New Roman"/>
                <w:color w:val="auto"/>
              </w:rPr>
            </w:pPr>
            <w:r>
              <w:rPr>
                <w:rFonts w:asciiTheme="minorHAnsi" w:hAnsiTheme="minorHAnsi" w:cs="Times New Roman"/>
                <w:color w:val="auto"/>
              </w:rPr>
              <w:t>6</w:t>
            </w:r>
            <w:r w:rsidR="004A3486">
              <w:rPr>
                <w:rFonts w:asciiTheme="minorHAnsi" w:hAnsiTheme="minorHAnsi" w:cs="Times New Roman"/>
                <w:color w:val="auto"/>
              </w:rPr>
              <w:t>97</w:t>
            </w:r>
          </w:p>
        </w:tc>
      </w:tr>
      <w:tr w:rsidR="00992D6A" w:rsidRPr="00C43ACD" w14:paraId="48AA7931" w14:textId="77777777" w:rsidTr="00D52AFA">
        <w:trPr>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right w:w="108" w:type="dxa"/>
            </w:tcMar>
            <w:vAlign w:val="center"/>
          </w:tcPr>
          <w:p w14:paraId="14A268D4" w14:textId="77777777" w:rsidR="00992D6A" w:rsidRPr="00C43ACD" w:rsidRDefault="00992D6A" w:rsidP="00992D6A">
            <w:pPr>
              <w:spacing w:after="0" w:line="240" w:lineRule="auto"/>
              <w:jc w:val="center"/>
              <w:rPr>
                <w:rFonts w:asciiTheme="minorHAnsi" w:hAnsiTheme="minorHAnsi" w:cs="Times New Roman"/>
                <w:color w:val="auto"/>
              </w:rPr>
            </w:pPr>
            <w:r w:rsidRPr="00C43ACD">
              <w:rPr>
                <w:rFonts w:asciiTheme="minorHAnsi" w:hAnsiTheme="minorHAnsi" w:cs="Times New Roman"/>
                <w:color w:val="auto"/>
              </w:rPr>
              <w:t>Sample Frequency</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359C4FB4" w14:textId="77777777" w:rsidR="00992D6A" w:rsidRPr="00C43ACD" w:rsidRDefault="00992D6A" w:rsidP="00992D6A">
            <w:pPr>
              <w:spacing w:after="0" w:line="240" w:lineRule="auto"/>
              <w:jc w:val="center"/>
              <w:rPr>
                <w:rFonts w:asciiTheme="minorHAnsi" w:hAnsiTheme="minorHAnsi" w:cs="Times New Roman"/>
                <w:color w:val="auto"/>
              </w:rPr>
            </w:pPr>
            <w:r w:rsidRPr="00C43ACD">
              <w:rPr>
                <w:rFonts w:asciiTheme="minorHAnsi" w:hAnsiTheme="minorHAnsi" w:cs="Times New Roman"/>
                <w:color w:val="auto"/>
              </w:rPr>
              <w:t>bimonthly</w:t>
            </w:r>
          </w:p>
        </w:tc>
      </w:tr>
      <w:tr w:rsidR="00992D6A" w:rsidRPr="00C43ACD" w14:paraId="23226F79" w14:textId="77777777" w:rsidTr="00D52AFA">
        <w:trPr>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right w:w="108" w:type="dxa"/>
            </w:tcMar>
            <w:vAlign w:val="center"/>
          </w:tcPr>
          <w:p w14:paraId="4EF82D9C" w14:textId="77777777" w:rsidR="00992D6A" w:rsidRPr="00C43ACD" w:rsidRDefault="00992D6A" w:rsidP="00992D6A">
            <w:pPr>
              <w:spacing w:after="0" w:line="240" w:lineRule="auto"/>
              <w:jc w:val="center"/>
              <w:rPr>
                <w:rFonts w:asciiTheme="minorHAnsi" w:hAnsiTheme="minorHAnsi" w:cs="Times New Roman"/>
                <w:color w:val="auto"/>
              </w:rPr>
            </w:pPr>
            <w:r w:rsidRPr="00C43ACD">
              <w:rPr>
                <w:rFonts w:asciiTheme="minorHAnsi" w:hAnsiTheme="minorHAnsi" w:cs="Times New Roman"/>
                <w:color w:val="auto"/>
              </w:rPr>
              <w:t>Qualified Detections</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21FA873A" w14:textId="77777777" w:rsidR="00992D6A" w:rsidRPr="00C43ACD" w:rsidRDefault="00992D6A" w:rsidP="00992D6A">
            <w:pPr>
              <w:spacing w:after="0" w:line="240" w:lineRule="auto"/>
              <w:jc w:val="center"/>
              <w:rPr>
                <w:rFonts w:asciiTheme="minorHAnsi" w:hAnsiTheme="minorHAnsi" w:cs="Times New Roman"/>
                <w:color w:val="auto"/>
              </w:rPr>
            </w:pPr>
            <w:r>
              <w:rPr>
                <w:rFonts w:asciiTheme="minorHAnsi" w:hAnsiTheme="minorHAnsi" w:cs="Times New Roman"/>
                <w:color w:val="auto"/>
              </w:rPr>
              <w:t>1</w:t>
            </w:r>
          </w:p>
        </w:tc>
      </w:tr>
      <w:tr w:rsidR="00992D6A" w:rsidRPr="00C43ACD" w14:paraId="6A167921" w14:textId="77777777" w:rsidTr="00D52AFA">
        <w:trPr>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right w:w="108" w:type="dxa"/>
            </w:tcMar>
            <w:vAlign w:val="center"/>
          </w:tcPr>
          <w:p w14:paraId="7B1B3FA8" w14:textId="77777777" w:rsidR="00992D6A" w:rsidRPr="00C43ACD" w:rsidRDefault="00992D6A" w:rsidP="00992D6A">
            <w:pPr>
              <w:spacing w:after="0" w:line="240" w:lineRule="auto"/>
              <w:jc w:val="center"/>
              <w:rPr>
                <w:rFonts w:asciiTheme="minorHAnsi" w:hAnsiTheme="minorHAnsi" w:cs="Times New Roman"/>
                <w:color w:val="auto"/>
              </w:rPr>
            </w:pPr>
            <w:r w:rsidRPr="00C43ACD">
              <w:rPr>
                <w:rFonts w:asciiTheme="minorHAnsi" w:hAnsiTheme="minorHAnsi" w:cs="Times New Roman"/>
                <w:color w:val="auto"/>
              </w:rPr>
              <w:t>Frequency of Detections</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5F6613E7" w14:textId="291AFFEC" w:rsidR="00992D6A" w:rsidRPr="00C43ACD" w:rsidRDefault="00992D6A" w:rsidP="00992D6A">
            <w:pPr>
              <w:spacing w:after="0" w:line="240" w:lineRule="auto"/>
              <w:jc w:val="center"/>
              <w:rPr>
                <w:rFonts w:asciiTheme="minorHAnsi" w:hAnsiTheme="minorHAnsi" w:cs="Times New Roman"/>
                <w:color w:val="auto"/>
              </w:rPr>
            </w:pPr>
            <w:r>
              <w:rPr>
                <w:rFonts w:asciiTheme="minorHAnsi" w:hAnsiTheme="minorHAnsi" w:cs="Times New Roman"/>
                <w:color w:val="auto"/>
              </w:rPr>
              <w:t>&lt;0.1%</w:t>
            </w:r>
          </w:p>
        </w:tc>
      </w:tr>
      <w:tr w:rsidR="00992D6A" w:rsidRPr="00C43ACD" w14:paraId="1D78ECD7" w14:textId="77777777" w:rsidTr="00D52AFA">
        <w:trPr>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right w:w="108" w:type="dxa"/>
            </w:tcMar>
            <w:vAlign w:val="center"/>
          </w:tcPr>
          <w:p w14:paraId="7B31DC9F" w14:textId="77777777" w:rsidR="00992D6A" w:rsidRPr="00C43ACD" w:rsidRDefault="00992D6A" w:rsidP="00992D6A">
            <w:pPr>
              <w:spacing w:after="0" w:line="240" w:lineRule="auto"/>
              <w:jc w:val="center"/>
              <w:rPr>
                <w:rFonts w:asciiTheme="minorHAnsi" w:hAnsiTheme="minorHAnsi" w:cs="Times New Roman"/>
                <w:color w:val="auto"/>
              </w:rPr>
            </w:pPr>
            <w:r w:rsidRPr="00C43ACD">
              <w:rPr>
                <w:rFonts w:asciiTheme="minorHAnsi" w:hAnsiTheme="minorHAnsi" w:cs="Times New Roman"/>
                <w:color w:val="auto"/>
              </w:rPr>
              <w:t>Maximum Detection</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42E9C6B5" w14:textId="77777777" w:rsidR="00992D6A" w:rsidRPr="00C43ACD" w:rsidRDefault="00992D6A" w:rsidP="00992D6A">
            <w:pPr>
              <w:spacing w:after="0" w:line="240" w:lineRule="auto"/>
              <w:jc w:val="center"/>
              <w:rPr>
                <w:rFonts w:asciiTheme="minorHAnsi" w:hAnsiTheme="minorHAnsi" w:cs="Times New Roman"/>
                <w:color w:val="auto"/>
              </w:rPr>
            </w:pPr>
            <w:r>
              <w:rPr>
                <w:rFonts w:asciiTheme="minorHAnsi" w:hAnsiTheme="minorHAnsi" w:cs="Times New Roman"/>
                <w:color w:val="auto"/>
              </w:rPr>
              <w:t>12.2 ng/L (2010)</w:t>
            </w:r>
          </w:p>
        </w:tc>
      </w:tr>
      <w:tr w:rsidR="00992D6A" w:rsidRPr="00F206E2" w14:paraId="479E6FC3" w14:textId="77777777" w:rsidTr="00D52AFA">
        <w:trPr>
          <w:jc w:val="center"/>
        </w:trPr>
        <w:tc>
          <w:tcPr>
            <w:tcW w:w="235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right w:w="108" w:type="dxa"/>
            </w:tcMar>
            <w:vAlign w:val="center"/>
          </w:tcPr>
          <w:p w14:paraId="4322BAD7" w14:textId="77777777" w:rsidR="00992D6A" w:rsidRPr="00C43ACD" w:rsidRDefault="00992D6A" w:rsidP="00992D6A">
            <w:pPr>
              <w:spacing w:after="0" w:line="240" w:lineRule="auto"/>
              <w:jc w:val="center"/>
              <w:rPr>
                <w:rFonts w:asciiTheme="minorHAnsi" w:hAnsiTheme="minorHAnsi" w:cs="Times New Roman"/>
                <w:color w:val="auto"/>
              </w:rPr>
            </w:pPr>
            <w:r w:rsidRPr="00C43ACD">
              <w:rPr>
                <w:rFonts w:asciiTheme="minorHAnsi" w:hAnsiTheme="minorHAnsi" w:cs="Times New Roman"/>
                <w:color w:val="auto"/>
              </w:rPr>
              <w:t>LOD</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right w:w="108" w:type="dxa"/>
            </w:tcMar>
            <w:vAlign w:val="center"/>
          </w:tcPr>
          <w:p w14:paraId="26668F91" w14:textId="47757659" w:rsidR="00992D6A" w:rsidRPr="00C43ACD" w:rsidRDefault="00992D6A" w:rsidP="00992D6A">
            <w:pPr>
              <w:spacing w:after="0" w:line="240" w:lineRule="auto"/>
              <w:jc w:val="center"/>
              <w:rPr>
                <w:rFonts w:asciiTheme="minorHAnsi" w:hAnsiTheme="minorHAnsi" w:cs="Times New Roman"/>
                <w:color w:val="auto"/>
              </w:rPr>
            </w:pPr>
            <w:r>
              <w:rPr>
                <w:rFonts w:asciiTheme="minorHAnsi" w:hAnsiTheme="minorHAnsi" w:cs="Times New Roman"/>
                <w:color w:val="auto"/>
              </w:rPr>
              <w:t>7.</w:t>
            </w:r>
            <w:r w:rsidR="009B5C95">
              <w:rPr>
                <w:rFonts w:asciiTheme="minorHAnsi" w:hAnsiTheme="minorHAnsi" w:cs="Times New Roman"/>
                <w:color w:val="auto"/>
              </w:rPr>
              <w:t>5</w:t>
            </w:r>
            <w:r w:rsidRPr="00C43ACD">
              <w:rPr>
                <w:rFonts w:asciiTheme="minorHAnsi" w:hAnsiTheme="minorHAnsi" w:cs="Times New Roman"/>
                <w:color w:val="auto"/>
              </w:rPr>
              <w:t xml:space="preserve"> </w:t>
            </w:r>
            <w:r w:rsidR="009B5C95">
              <w:rPr>
                <w:rFonts w:asciiTheme="minorHAnsi" w:hAnsiTheme="minorHAnsi" w:cs="Times New Roman"/>
                <w:color w:val="auto"/>
              </w:rPr>
              <w:t>n</w:t>
            </w:r>
            <w:r w:rsidRPr="00C43ACD">
              <w:rPr>
                <w:rFonts w:asciiTheme="minorHAnsi" w:hAnsiTheme="minorHAnsi" w:cs="Times New Roman"/>
                <w:color w:val="auto"/>
              </w:rPr>
              <w:t>g/L</w:t>
            </w:r>
          </w:p>
        </w:tc>
      </w:tr>
    </w:tbl>
    <w:p w14:paraId="4D2AD27F" w14:textId="77777777" w:rsidR="00992D6A" w:rsidRPr="00992D6A" w:rsidRDefault="00992D6A" w:rsidP="00992D6A"/>
    <w:p w14:paraId="517D5B82" w14:textId="32A6FE47" w:rsidR="00992D6A" w:rsidRPr="00DF37B7" w:rsidRDefault="00992D6A" w:rsidP="003016B3">
      <w:pPr>
        <w:pStyle w:val="BE-3SubHeader"/>
      </w:pPr>
      <w:bookmarkStart w:id="82" w:name="_Toc65590517"/>
      <w:r w:rsidRPr="00DF37B7">
        <w:t>California Department of Pesticide Regulation</w:t>
      </w:r>
      <w:bookmarkEnd w:id="82"/>
    </w:p>
    <w:p w14:paraId="15631B07" w14:textId="18421710" w:rsidR="00992D6A" w:rsidRPr="00F206E2" w:rsidRDefault="00992D6A" w:rsidP="00467E9D">
      <w:pPr>
        <w:rPr>
          <w:rFonts w:asciiTheme="minorHAnsi" w:hAnsiTheme="minorHAnsi" w:cs="Times New Roman"/>
          <w:color w:val="auto"/>
        </w:rPr>
      </w:pPr>
      <w:r w:rsidRPr="00F206E2">
        <w:rPr>
          <w:rFonts w:asciiTheme="minorHAnsi" w:hAnsiTheme="minorHAnsi" w:cs="Times New Roman"/>
          <w:color w:val="auto"/>
        </w:rPr>
        <w:t xml:space="preserve">The California Department of Pesticide Regulation (CDPR) maintains a surface water database of pesticide detections in surface waters (large and small water bodies) for the entire state. This is an ambient water monitoring program. In general, sample frequencies are sporadic and range from once per year to twice per month depending on the site and year. The sampling frequency and timing represented in the dataset do not specifically target </w:t>
      </w:r>
      <w:r>
        <w:rPr>
          <w:rFonts w:asciiTheme="minorHAnsi" w:hAnsiTheme="minorHAnsi" w:cs="Times New Roman"/>
          <w:color w:val="auto"/>
        </w:rPr>
        <w:t>methomyl</w:t>
      </w:r>
      <w:r w:rsidRPr="00F206E2">
        <w:rPr>
          <w:rFonts w:asciiTheme="minorHAnsi" w:hAnsiTheme="minorHAnsi" w:cs="Times New Roman"/>
          <w:color w:val="auto"/>
        </w:rPr>
        <w:t xml:space="preserve"> applications; however, there are some sampling sites located within areas known to have high </w:t>
      </w:r>
      <w:r>
        <w:rPr>
          <w:rFonts w:asciiTheme="minorHAnsi" w:hAnsiTheme="minorHAnsi" w:cs="Times New Roman"/>
          <w:color w:val="auto"/>
        </w:rPr>
        <w:t>methomyl</w:t>
      </w:r>
      <w:r w:rsidRPr="00F206E2">
        <w:rPr>
          <w:rFonts w:asciiTheme="minorHAnsi" w:hAnsiTheme="minorHAnsi" w:cs="Times New Roman"/>
          <w:color w:val="auto"/>
        </w:rPr>
        <w:t xml:space="preserve"> use. Because the sampling was not designed to monitor for </w:t>
      </w:r>
      <w:r>
        <w:rPr>
          <w:rFonts w:asciiTheme="minorHAnsi" w:hAnsiTheme="minorHAnsi" w:cs="Times New Roman"/>
          <w:color w:val="auto"/>
        </w:rPr>
        <w:t>methomyl</w:t>
      </w:r>
      <w:r w:rsidRPr="00F206E2">
        <w:rPr>
          <w:rFonts w:asciiTheme="minorHAnsi" w:hAnsiTheme="minorHAnsi" w:cs="Times New Roman"/>
          <w:color w:val="auto"/>
        </w:rPr>
        <w:t xml:space="preserve">, it is expected that the CDPR data underestimate </w:t>
      </w:r>
      <w:r>
        <w:rPr>
          <w:rFonts w:asciiTheme="minorHAnsi" w:hAnsiTheme="minorHAnsi" w:cs="Times New Roman"/>
          <w:color w:val="auto"/>
        </w:rPr>
        <w:t>methomyl</w:t>
      </w:r>
      <w:r w:rsidRPr="00F206E2">
        <w:rPr>
          <w:rFonts w:asciiTheme="minorHAnsi" w:hAnsiTheme="minorHAnsi" w:cs="Times New Roman"/>
          <w:color w:val="auto"/>
        </w:rPr>
        <w:t xml:space="preserve"> concentrations. The magnitude of this underestimation is unknown. </w:t>
      </w:r>
    </w:p>
    <w:p w14:paraId="15B5B432" w14:textId="1CF2E404" w:rsidR="00992D6A" w:rsidRPr="005B1BCF" w:rsidRDefault="00992D6A" w:rsidP="00467E9D">
      <w:pPr>
        <w:rPr>
          <w:rFonts w:asciiTheme="minorHAnsi" w:hAnsiTheme="minorHAnsi" w:cs="Times New Roman"/>
          <w:color w:val="auto"/>
        </w:rPr>
      </w:pPr>
      <w:r w:rsidRPr="00F206E2">
        <w:rPr>
          <w:rFonts w:asciiTheme="minorHAnsi" w:hAnsiTheme="minorHAnsi" w:cs="Times New Roman"/>
          <w:color w:val="auto"/>
        </w:rPr>
        <w:t xml:space="preserve">The maximum detection was </w:t>
      </w:r>
      <w:r>
        <w:rPr>
          <w:rFonts w:asciiTheme="minorHAnsi" w:hAnsiTheme="minorHAnsi" w:cs="Times New Roman"/>
          <w:color w:val="auto"/>
        </w:rPr>
        <w:t>55</w:t>
      </w:r>
      <w:r w:rsidRPr="00F206E2">
        <w:rPr>
          <w:rFonts w:asciiTheme="minorHAnsi" w:hAnsiTheme="minorHAnsi" w:cs="Times New Roman"/>
          <w:color w:val="auto"/>
        </w:rPr>
        <w:t xml:space="preserve"> µg/L in </w:t>
      </w:r>
      <w:r>
        <w:rPr>
          <w:rFonts w:asciiTheme="minorHAnsi" w:hAnsiTheme="minorHAnsi" w:cs="Times New Roman"/>
          <w:color w:val="auto"/>
        </w:rPr>
        <w:t>2010</w:t>
      </w:r>
      <w:r w:rsidRPr="00F206E2">
        <w:rPr>
          <w:rFonts w:asciiTheme="minorHAnsi" w:hAnsiTheme="minorHAnsi" w:cs="Times New Roman"/>
          <w:color w:val="auto"/>
        </w:rPr>
        <w:t xml:space="preserve"> from a sample taken from </w:t>
      </w:r>
      <w:r>
        <w:rPr>
          <w:rFonts w:asciiTheme="minorHAnsi" w:hAnsiTheme="minorHAnsi" w:cs="Times New Roman"/>
          <w:color w:val="auto"/>
        </w:rPr>
        <w:t xml:space="preserve">Chualar Creek (a tributary of the Salinas River).  </w:t>
      </w:r>
      <w:r w:rsidRPr="00F206E2">
        <w:rPr>
          <w:rFonts w:asciiTheme="minorHAnsi" w:hAnsiTheme="minorHAnsi" w:cs="Times New Roman"/>
          <w:color w:val="auto"/>
        </w:rPr>
        <w:t xml:space="preserve">Overall, </w:t>
      </w:r>
      <w:r>
        <w:rPr>
          <w:rFonts w:asciiTheme="minorHAnsi" w:hAnsiTheme="minorHAnsi" w:cs="Times New Roman"/>
          <w:color w:val="auto"/>
        </w:rPr>
        <w:t>67</w:t>
      </w:r>
      <w:r w:rsidRPr="00F206E2">
        <w:rPr>
          <w:rFonts w:asciiTheme="minorHAnsi" w:hAnsiTheme="minorHAnsi" w:cs="Times New Roman"/>
          <w:color w:val="auto"/>
        </w:rPr>
        <w:t xml:space="preserve"> samples had con</w:t>
      </w:r>
      <w:r>
        <w:rPr>
          <w:rFonts w:asciiTheme="minorHAnsi" w:hAnsiTheme="minorHAnsi" w:cs="Times New Roman"/>
          <w:color w:val="auto"/>
        </w:rPr>
        <w:t>centrations greater than 1 µg/L ranging from 1991 to 2015.</w:t>
      </w:r>
      <w:r w:rsidRPr="00F206E2">
        <w:rPr>
          <w:rFonts w:asciiTheme="minorHAnsi" w:hAnsiTheme="minorHAnsi" w:cs="Times New Roman"/>
          <w:color w:val="auto"/>
        </w:rPr>
        <w:t xml:space="preserve"> </w:t>
      </w:r>
      <w:r w:rsidRPr="007903D2">
        <w:rPr>
          <w:rFonts w:asciiTheme="minorHAnsi" w:hAnsiTheme="minorHAnsi" w:cs="Times New Roman"/>
          <w:color w:val="auto"/>
        </w:rPr>
        <w:t>There are 28 samples greater than 1 µg/L were collected post 2010</w:t>
      </w:r>
      <w:r w:rsidRPr="00F206E2">
        <w:rPr>
          <w:rFonts w:asciiTheme="minorHAnsi" w:hAnsiTheme="minorHAnsi" w:cs="Times New Roman"/>
          <w:color w:val="auto"/>
        </w:rPr>
        <w:t xml:space="preserve">, with most of the highest detections occurring in Monterey and Stanislaus counties. The samples with the highest concentrations typically occur in the spring and summer. CDPR data for </w:t>
      </w:r>
      <w:r>
        <w:rPr>
          <w:rFonts w:asciiTheme="minorHAnsi" w:hAnsiTheme="minorHAnsi" w:cs="Times New Roman"/>
          <w:color w:val="auto"/>
        </w:rPr>
        <w:t>methomyl</w:t>
      </w:r>
      <w:r w:rsidRPr="00F206E2">
        <w:rPr>
          <w:rFonts w:asciiTheme="minorHAnsi" w:hAnsiTheme="minorHAnsi" w:cs="Times New Roman"/>
          <w:color w:val="auto"/>
        </w:rPr>
        <w:t xml:space="preserve"> in surface water are highlighted in </w:t>
      </w:r>
      <w:r w:rsidR="006C4B55" w:rsidRPr="006C4B55">
        <w:rPr>
          <w:rFonts w:asciiTheme="minorHAnsi" w:hAnsiTheme="minorHAnsi" w:cs="Times New Roman"/>
          <w:b/>
          <w:color w:val="auto"/>
        </w:rPr>
        <w:fldChar w:fldCharType="begin"/>
      </w:r>
      <w:r w:rsidR="006C4B55" w:rsidRPr="006C4B55">
        <w:rPr>
          <w:rFonts w:asciiTheme="minorHAnsi" w:hAnsiTheme="minorHAnsi" w:cs="Times New Roman"/>
          <w:b/>
          <w:color w:val="auto"/>
        </w:rPr>
        <w:instrText xml:space="preserve"> REF _Ref32556814 \h  \* MERGEFORMAT </w:instrText>
      </w:r>
      <w:r w:rsidR="006C4B55" w:rsidRPr="006C4B55">
        <w:rPr>
          <w:rFonts w:asciiTheme="minorHAnsi" w:hAnsiTheme="minorHAnsi" w:cs="Times New Roman"/>
          <w:b/>
          <w:color w:val="auto"/>
        </w:rPr>
      </w:r>
      <w:r w:rsidR="006C4B55" w:rsidRPr="006C4B55">
        <w:rPr>
          <w:rFonts w:asciiTheme="minorHAnsi" w:hAnsiTheme="minorHAnsi" w:cs="Times New Roman"/>
          <w:b/>
          <w:color w:val="auto"/>
        </w:rPr>
        <w:fldChar w:fldCharType="separate"/>
      </w:r>
      <w:r w:rsidR="006C4B55" w:rsidRPr="006C4B55">
        <w:rPr>
          <w:b/>
        </w:rPr>
        <w:t>Table 3-</w:t>
      </w:r>
      <w:r w:rsidR="006C4B55" w:rsidRPr="006C4B55">
        <w:rPr>
          <w:b/>
          <w:noProof/>
        </w:rPr>
        <w:t>9</w:t>
      </w:r>
      <w:r w:rsidR="006C4B55" w:rsidRPr="006C4B55">
        <w:rPr>
          <w:rFonts w:asciiTheme="minorHAnsi" w:hAnsiTheme="minorHAnsi" w:cs="Times New Roman"/>
          <w:b/>
          <w:color w:val="auto"/>
        </w:rPr>
        <w:fldChar w:fldCharType="end"/>
      </w:r>
      <w:r w:rsidR="005B1BCF">
        <w:rPr>
          <w:rFonts w:asciiTheme="minorHAnsi" w:hAnsiTheme="minorHAnsi" w:cs="Times New Roman"/>
          <w:color w:val="auto"/>
        </w:rPr>
        <w:t xml:space="preserve">.  </w:t>
      </w:r>
    </w:p>
    <w:p w14:paraId="76CEA705" w14:textId="1D4E8F19" w:rsidR="00992D6A" w:rsidRPr="005B1BCF" w:rsidRDefault="005B1BCF" w:rsidP="003016B3">
      <w:pPr>
        <w:pStyle w:val="Table"/>
        <w:rPr>
          <w:szCs w:val="24"/>
        </w:rPr>
      </w:pPr>
      <w:bookmarkStart w:id="83" w:name="_Ref32556814"/>
      <w:bookmarkStart w:id="84" w:name="_Toc65590536"/>
      <w:r w:rsidRPr="005B1BCF">
        <w:lastRenderedPageBreak/>
        <w:t xml:space="preserve">Table </w:t>
      </w:r>
      <w:r>
        <w:t>3-</w:t>
      </w:r>
      <w:fldSimple w:instr=" SEQ Table \* ARABIC ">
        <w:r w:rsidR="00FA0B87">
          <w:rPr>
            <w:noProof/>
          </w:rPr>
          <w:t>9</w:t>
        </w:r>
      </w:fldSimple>
      <w:bookmarkEnd w:id="83"/>
      <w:r w:rsidRPr="005B1BCF">
        <w:t xml:space="preserve">. CDPR Surface Water Monitoring Data for </w:t>
      </w:r>
      <w:r w:rsidR="00D52AFA">
        <w:t>M</w:t>
      </w:r>
      <w:r w:rsidRPr="005B1BCF">
        <w:t>ethomyl</w:t>
      </w:r>
      <w:r w:rsidR="00DF37B7">
        <w:rPr>
          <w:szCs w:val="24"/>
        </w:rPr>
        <w:t>.</w:t>
      </w:r>
      <w:bookmarkEnd w:id="84"/>
    </w:p>
    <w:tbl>
      <w:tblPr>
        <w:tblW w:w="5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3285"/>
      </w:tblGrid>
      <w:tr w:rsidR="00992D6A" w:rsidRPr="00F206E2" w14:paraId="1078B6AA" w14:textId="77777777" w:rsidTr="00D52AFA">
        <w:trPr>
          <w:trHeight w:val="340"/>
          <w:tblHeader/>
          <w:jc w:val="center"/>
        </w:trPr>
        <w:tc>
          <w:tcPr>
            <w:tcW w:w="2475" w:type="dxa"/>
            <w:shd w:val="clear" w:color="auto" w:fill="E7E6E6" w:themeFill="background2"/>
            <w:vAlign w:val="center"/>
          </w:tcPr>
          <w:p w14:paraId="70EA683E" w14:textId="77777777" w:rsidR="00992D6A" w:rsidRPr="00F206E2" w:rsidRDefault="00992D6A" w:rsidP="00992D6A">
            <w:pPr>
              <w:spacing w:after="0" w:line="240" w:lineRule="auto"/>
              <w:jc w:val="center"/>
              <w:rPr>
                <w:rFonts w:asciiTheme="minorHAnsi" w:hAnsiTheme="minorHAnsi" w:cs="Times New Roman"/>
                <w:color w:val="auto"/>
              </w:rPr>
            </w:pPr>
            <w:r w:rsidRPr="00F206E2">
              <w:rPr>
                <w:rFonts w:asciiTheme="minorHAnsi" w:hAnsiTheme="minorHAnsi" w:cs="Times New Roman"/>
                <w:b/>
                <w:color w:val="auto"/>
              </w:rPr>
              <w:t>Parameter</w:t>
            </w:r>
          </w:p>
        </w:tc>
        <w:tc>
          <w:tcPr>
            <w:tcW w:w="3285" w:type="dxa"/>
            <w:shd w:val="clear" w:color="auto" w:fill="E7E6E6" w:themeFill="background2"/>
            <w:vAlign w:val="center"/>
          </w:tcPr>
          <w:p w14:paraId="6BAE156C" w14:textId="77777777" w:rsidR="00992D6A" w:rsidRPr="00F206E2" w:rsidRDefault="00992D6A" w:rsidP="00992D6A">
            <w:pPr>
              <w:spacing w:after="0" w:line="240" w:lineRule="auto"/>
              <w:jc w:val="center"/>
              <w:rPr>
                <w:rFonts w:asciiTheme="minorHAnsi" w:hAnsiTheme="minorHAnsi" w:cs="Times New Roman"/>
                <w:color w:val="auto"/>
              </w:rPr>
            </w:pPr>
            <w:r>
              <w:rPr>
                <w:rFonts w:asciiTheme="minorHAnsi" w:hAnsiTheme="minorHAnsi" w:cs="Times New Roman"/>
                <w:b/>
                <w:color w:val="auto"/>
              </w:rPr>
              <w:t>Methomyl</w:t>
            </w:r>
          </w:p>
        </w:tc>
      </w:tr>
      <w:tr w:rsidR="00992D6A" w:rsidRPr="00F206E2" w14:paraId="176B71EF" w14:textId="77777777" w:rsidTr="00D52AFA">
        <w:trPr>
          <w:jc w:val="center"/>
        </w:trPr>
        <w:tc>
          <w:tcPr>
            <w:tcW w:w="2475" w:type="dxa"/>
            <w:shd w:val="clear" w:color="auto" w:fill="E7E6E6" w:themeFill="background2"/>
            <w:vAlign w:val="center"/>
          </w:tcPr>
          <w:p w14:paraId="020456ED" w14:textId="77777777" w:rsidR="00992D6A" w:rsidRPr="00F206E2" w:rsidRDefault="00992D6A" w:rsidP="005B1BCF">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Sampling Years</w:t>
            </w:r>
          </w:p>
        </w:tc>
        <w:tc>
          <w:tcPr>
            <w:tcW w:w="3285" w:type="dxa"/>
            <w:vAlign w:val="center"/>
          </w:tcPr>
          <w:p w14:paraId="7B877A4A" w14:textId="77777777" w:rsidR="00992D6A" w:rsidRPr="00F206E2" w:rsidRDefault="00992D6A" w:rsidP="005B1BCF">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1991-201</w:t>
            </w:r>
            <w:r>
              <w:rPr>
                <w:rFonts w:asciiTheme="minorHAnsi" w:hAnsiTheme="minorHAnsi" w:cs="Times New Roman"/>
                <w:color w:val="auto"/>
              </w:rPr>
              <w:t>5</w:t>
            </w:r>
          </w:p>
        </w:tc>
      </w:tr>
      <w:tr w:rsidR="00992D6A" w:rsidRPr="00F206E2" w14:paraId="1E1F6D64" w14:textId="77777777" w:rsidTr="00D52AFA">
        <w:trPr>
          <w:jc w:val="center"/>
        </w:trPr>
        <w:tc>
          <w:tcPr>
            <w:tcW w:w="2475" w:type="dxa"/>
            <w:shd w:val="clear" w:color="auto" w:fill="E7E6E6" w:themeFill="background2"/>
            <w:vAlign w:val="center"/>
          </w:tcPr>
          <w:p w14:paraId="0FFE8A69" w14:textId="77777777" w:rsidR="00992D6A" w:rsidRPr="00F206E2" w:rsidRDefault="00992D6A" w:rsidP="005B1BCF">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Number of Samples</w:t>
            </w:r>
          </w:p>
        </w:tc>
        <w:tc>
          <w:tcPr>
            <w:tcW w:w="3285" w:type="dxa"/>
            <w:vAlign w:val="center"/>
          </w:tcPr>
          <w:p w14:paraId="3310948B" w14:textId="77777777" w:rsidR="00992D6A" w:rsidRPr="00F206E2" w:rsidRDefault="00992D6A" w:rsidP="005B1BCF">
            <w:pPr>
              <w:spacing w:after="0" w:line="240" w:lineRule="auto"/>
              <w:jc w:val="center"/>
              <w:rPr>
                <w:rFonts w:asciiTheme="minorHAnsi" w:hAnsiTheme="minorHAnsi" w:cs="Times New Roman"/>
                <w:color w:val="auto"/>
              </w:rPr>
            </w:pPr>
            <w:r>
              <w:rPr>
                <w:rFonts w:asciiTheme="minorHAnsi" w:hAnsiTheme="minorHAnsi" w:cs="Times New Roman"/>
                <w:color w:val="auto"/>
              </w:rPr>
              <w:t>5136</w:t>
            </w:r>
          </w:p>
        </w:tc>
      </w:tr>
      <w:tr w:rsidR="00992D6A" w:rsidRPr="00F206E2" w14:paraId="6952F9E5" w14:textId="77777777" w:rsidTr="00D52AFA">
        <w:trPr>
          <w:jc w:val="center"/>
        </w:trPr>
        <w:tc>
          <w:tcPr>
            <w:tcW w:w="2475" w:type="dxa"/>
            <w:shd w:val="clear" w:color="auto" w:fill="E7E6E6" w:themeFill="background2"/>
            <w:vAlign w:val="center"/>
          </w:tcPr>
          <w:p w14:paraId="36B46773" w14:textId="77777777" w:rsidR="00992D6A" w:rsidRPr="00F206E2" w:rsidRDefault="00992D6A" w:rsidP="005B1BCF">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Sample Frequency</w:t>
            </w:r>
          </w:p>
        </w:tc>
        <w:tc>
          <w:tcPr>
            <w:tcW w:w="3285" w:type="dxa"/>
            <w:vAlign w:val="center"/>
          </w:tcPr>
          <w:p w14:paraId="41F1839D" w14:textId="4E20EF2E" w:rsidR="00992D6A" w:rsidRPr="00F206E2" w:rsidRDefault="00E55BDD" w:rsidP="005B1BCF">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V</w:t>
            </w:r>
            <w:r w:rsidR="00992D6A" w:rsidRPr="00F206E2">
              <w:rPr>
                <w:rFonts w:asciiTheme="minorHAnsi" w:hAnsiTheme="minorHAnsi" w:cs="Times New Roman"/>
                <w:color w:val="auto"/>
              </w:rPr>
              <w:t>aried</w:t>
            </w:r>
          </w:p>
        </w:tc>
      </w:tr>
      <w:tr w:rsidR="00992D6A" w:rsidRPr="00F206E2" w14:paraId="5D1F8873" w14:textId="77777777" w:rsidTr="00D52AFA">
        <w:trPr>
          <w:jc w:val="center"/>
        </w:trPr>
        <w:tc>
          <w:tcPr>
            <w:tcW w:w="2475" w:type="dxa"/>
            <w:shd w:val="clear" w:color="auto" w:fill="E7E6E6" w:themeFill="background2"/>
            <w:vAlign w:val="center"/>
          </w:tcPr>
          <w:p w14:paraId="2F49BA8E" w14:textId="77777777" w:rsidR="00992D6A" w:rsidRPr="00F206E2" w:rsidRDefault="00992D6A" w:rsidP="005B1BCF">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Qualified Detections</w:t>
            </w:r>
          </w:p>
        </w:tc>
        <w:tc>
          <w:tcPr>
            <w:tcW w:w="3285" w:type="dxa"/>
            <w:vAlign w:val="center"/>
          </w:tcPr>
          <w:p w14:paraId="3A86B6CC" w14:textId="77777777" w:rsidR="00992D6A" w:rsidRPr="00F206E2" w:rsidRDefault="00992D6A" w:rsidP="005B1BCF">
            <w:pPr>
              <w:spacing w:after="0" w:line="240" w:lineRule="auto"/>
              <w:jc w:val="center"/>
              <w:rPr>
                <w:rFonts w:asciiTheme="minorHAnsi" w:hAnsiTheme="minorHAnsi" w:cs="Times New Roman"/>
                <w:color w:val="auto"/>
              </w:rPr>
            </w:pPr>
            <w:r>
              <w:rPr>
                <w:rFonts w:asciiTheme="minorHAnsi" w:hAnsiTheme="minorHAnsi" w:cs="Times New Roman"/>
                <w:color w:val="auto"/>
              </w:rPr>
              <w:t>464</w:t>
            </w:r>
          </w:p>
        </w:tc>
      </w:tr>
      <w:tr w:rsidR="00992D6A" w:rsidRPr="00F206E2" w14:paraId="20E3814B" w14:textId="77777777" w:rsidTr="00D52AFA">
        <w:trPr>
          <w:jc w:val="center"/>
        </w:trPr>
        <w:tc>
          <w:tcPr>
            <w:tcW w:w="2475" w:type="dxa"/>
            <w:shd w:val="clear" w:color="auto" w:fill="E7E6E6" w:themeFill="background2"/>
            <w:vAlign w:val="center"/>
          </w:tcPr>
          <w:p w14:paraId="1DC2838A" w14:textId="77777777" w:rsidR="00992D6A" w:rsidRPr="00F206E2" w:rsidRDefault="00992D6A" w:rsidP="005B1BCF">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Frequency of Detections</w:t>
            </w:r>
          </w:p>
        </w:tc>
        <w:tc>
          <w:tcPr>
            <w:tcW w:w="3285" w:type="dxa"/>
            <w:vAlign w:val="center"/>
          </w:tcPr>
          <w:p w14:paraId="4A3CFDDA" w14:textId="77777777" w:rsidR="00992D6A" w:rsidRPr="00F206E2" w:rsidRDefault="00992D6A" w:rsidP="005B1BCF">
            <w:pPr>
              <w:spacing w:after="0" w:line="240" w:lineRule="auto"/>
              <w:jc w:val="center"/>
              <w:rPr>
                <w:rFonts w:asciiTheme="minorHAnsi" w:hAnsiTheme="minorHAnsi" w:cs="Times New Roman"/>
                <w:color w:val="auto"/>
              </w:rPr>
            </w:pPr>
            <w:r>
              <w:rPr>
                <w:rFonts w:asciiTheme="minorHAnsi" w:hAnsiTheme="minorHAnsi" w:cs="Times New Roman"/>
                <w:color w:val="auto"/>
              </w:rPr>
              <w:t>9%</w:t>
            </w:r>
          </w:p>
        </w:tc>
      </w:tr>
      <w:tr w:rsidR="00992D6A" w:rsidRPr="00F206E2" w14:paraId="11F1FED3" w14:textId="77777777" w:rsidTr="00D52AFA">
        <w:trPr>
          <w:jc w:val="center"/>
        </w:trPr>
        <w:tc>
          <w:tcPr>
            <w:tcW w:w="2475" w:type="dxa"/>
            <w:shd w:val="clear" w:color="auto" w:fill="E7E6E6" w:themeFill="background2"/>
            <w:vAlign w:val="center"/>
          </w:tcPr>
          <w:p w14:paraId="52E3DFB4" w14:textId="77777777" w:rsidR="00992D6A" w:rsidRPr="00F206E2" w:rsidRDefault="00992D6A" w:rsidP="005B1BCF">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Maximum Detection</w:t>
            </w:r>
          </w:p>
        </w:tc>
        <w:tc>
          <w:tcPr>
            <w:tcW w:w="3285" w:type="dxa"/>
            <w:vAlign w:val="center"/>
          </w:tcPr>
          <w:p w14:paraId="0B09E4D8" w14:textId="77777777" w:rsidR="00992D6A" w:rsidRPr="00F206E2" w:rsidRDefault="00992D6A" w:rsidP="005B1BCF">
            <w:pPr>
              <w:spacing w:after="0" w:line="240" w:lineRule="auto"/>
              <w:jc w:val="center"/>
              <w:rPr>
                <w:rFonts w:asciiTheme="minorHAnsi" w:hAnsiTheme="minorHAnsi" w:cs="Times New Roman"/>
                <w:color w:val="auto"/>
              </w:rPr>
            </w:pPr>
            <w:r>
              <w:rPr>
                <w:rFonts w:asciiTheme="minorHAnsi" w:hAnsiTheme="minorHAnsi" w:cs="Times New Roman"/>
                <w:color w:val="auto"/>
              </w:rPr>
              <w:t>55.3</w:t>
            </w:r>
            <w:r w:rsidRPr="00F206E2">
              <w:rPr>
                <w:rFonts w:asciiTheme="minorHAnsi" w:hAnsiTheme="minorHAnsi" w:cs="Times New Roman"/>
                <w:color w:val="auto"/>
              </w:rPr>
              <w:t xml:space="preserve"> µg/L</w:t>
            </w:r>
          </w:p>
          <w:p w14:paraId="159CEDE4" w14:textId="77777777" w:rsidR="00992D6A" w:rsidRPr="00F206E2" w:rsidRDefault="00992D6A" w:rsidP="005B1BCF">
            <w:pPr>
              <w:spacing w:after="0" w:line="240" w:lineRule="auto"/>
              <w:jc w:val="center"/>
              <w:rPr>
                <w:rFonts w:asciiTheme="minorHAnsi" w:hAnsiTheme="minorHAnsi" w:cs="Times New Roman"/>
                <w:color w:val="auto"/>
              </w:rPr>
            </w:pPr>
            <w:r>
              <w:rPr>
                <w:rFonts w:asciiTheme="minorHAnsi" w:hAnsiTheme="minorHAnsi" w:cs="Times New Roman"/>
                <w:color w:val="auto"/>
              </w:rPr>
              <w:t>2010</w:t>
            </w:r>
          </w:p>
          <w:p w14:paraId="405EF8E1" w14:textId="77777777" w:rsidR="00992D6A" w:rsidRPr="00F206E2" w:rsidRDefault="00992D6A" w:rsidP="005B1BCF">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Monterey County, CA</w:t>
            </w:r>
          </w:p>
          <w:p w14:paraId="167E9A4B" w14:textId="77777777" w:rsidR="00992D6A" w:rsidRPr="00F206E2" w:rsidRDefault="00992D6A" w:rsidP="005B1BCF">
            <w:pPr>
              <w:spacing w:after="0" w:line="240" w:lineRule="auto"/>
              <w:jc w:val="center"/>
              <w:rPr>
                <w:rFonts w:asciiTheme="minorHAnsi" w:hAnsiTheme="minorHAnsi" w:cs="Times New Roman"/>
                <w:color w:val="auto"/>
              </w:rPr>
            </w:pPr>
            <w:r>
              <w:rPr>
                <w:rFonts w:asciiTheme="minorHAnsi" w:hAnsiTheme="minorHAnsi" w:cs="Times New Roman"/>
                <w:color w:val="auto"/>
              </w:rPr>
              <w:t xml:space="preserve">Chualar Creek </w:t>
            </w:r>
            <w:r w:rsidRPr="00F206E2">
              <w:rPr>
                <w:rFonts w:asciiTheme="minorHAnsi" w:hAnsiTheme="minorHAnsi" w:cs="Times New Roman"/>
                <w:color w:val="auto"/>
              </w:rPr>
              <w:t xml:space="preserve">(ID # </w:t>
            </w:r>
            <w:r>
              <w:rPr>
                <w:rFonts w:asciiTheme="minorHAnsi" w:hAnsiTheme="minorHAnsi" w:cs="Times New Roman"/>
                <w:color w:val="auto"/>
              </w:rPr>
              <w:t>371481</w:t>
            </w:r>
            <w:r w:rsidRPr="00F206E2">
              <w:rPr>
                <w:rFonts w:asciiTheme="minorHAnsi" w:hAnsiTheme="minorHAnsi" w:cs="Times New Roman"/>
                <w:color w:val="auto"/>
              </w:rPr>
              <w:t xml:space="preserve">) </w:t>
            </w:r>
          </w:p>
        </w:tc>
      </w:tr>
      <w:tr w:rsidR="00992D6A" w:rsidRPr="00F206E2" w14:paraId="084BAD41" w14:textId="77777777" w:rsidTr="005B1BCF">
        <w:trPr>
          <w:jc w:val="center"/>
        </w:trPr>
        <w:tc>
          <w:tcPr>
            <w:tcW w:w="2475" w:type="dxa"/>
            <w:shd w:val="clear" w:color="auto" w:fill="E0E0E0"/>
            <w:vAlign w:val="center"/>
          </w:tcPr>
          <w:p w14:paraId="0BC99463" w14:textId="77777777" w:rsidR="00992D6A" w:rsidRPr="00F206E2" w:rsidRDefault="00992D6A" w:rsidP="00992D6A">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LOQ</w:t>
            </w:r>
          </w:p>
        </w:tc>
        <w:tc>
          <w:tcPr>
            <w:tcW w:w="3285" w:type="dxa"/>
            <w:vAlign w:val="center"/>
          </w:tcPr>
          <w:p w14:paraId="4F4E4220" w14:textId="77777777" w:rsidR="00992D6A" w:rsidRPr="00F206E2" w:rsidRDefault="00992D6A" w:rsidP="00992D6A">
            <w:pPr>
              <w:spacing w:after="0" w:line="240" w:lineRule="auto"/>
              <w:jc w:val="center"/>
              <w:rPr>
                <w:rFonts w:asciiTheme="minorHAnsi" w:hAnsiTheme="minorHAnsi" w:cs="Times New Roman"/>
                <w:color w:val="auto"/>
              </w:rPr>
            </w:pPr>
            <w:r>
              <w:rPr>
                <w:rFonts w:asciiTheme="minorHAnsi" w:hAnsiTheme="minorHAnsi" w:cs="Times New Roman"/>
                <w:color w:val="auto"/>
              </w:rPr>
              <w:t xml:space="preserve">0.001 to 10 </w:t>
            </w:r>
            <w:r w:rsidRPr="00F206E2">
              <w:rPr>
                <w:rFonts w:asciiTheme="minorHAnsi" w:hAnsiTheme="minorHAnsi" w:cs="Times New Roman"/>
                <w:color w:val="auto"/>
              </w:rPr>
              <w:t>µg/L</w:t>
            </w:r>
          </w:p>
        </w:tc>
      </w:tr>
    </w:tbl>
    <w:p w14:paraId="4AE21D31" w14:textId="77777777" w:rsidR="00992D6A" w:rsidRDefault="00992D6A" w:rsidP="00992D6A">
      <w:pPr>
        <w:rPr>
          <w:rFonts w:asciiTheme="minorHAnsi" w:hAnsiTheme="minorHAnsi" w:cstheme="minorHAnsi"/>
          <w:color w:val="333333"/>
          <w:highlight w:val="yellow"/>
        </w:rPr>
      </w:pPr>
    </w:p>
    <w:p w14:paraId="4B75B552" w14:textId="7E200442" w:rsidR="00992D6A" w:rsidRPr="00992D6A" w:rsidRDefault="00992D6A" w:rsidP="00992D6A">
      <w:r>
        <w:rPr>
          <w:rFonts w:asciiTheme="minorHAnsi" w:hAnsiTheme="minorHAnsi" w:cstheme="minorHAnsi"/>
          <w:color w:val="333333"/>
        </w:rPr>
        <w:t>M</w:t>
      </w:r>
      <w:r w:rsidRPr="00992D6A">
        <w:rPr>
          <w:rFonts w:asciiTheme="minorHAnsi" w:hAnsiTheme="minorHAnsi" w:cstheme="minorHAnsi"/>
          <w:color w:val="333333"/>
        </w:rPr>
        <w:t xml:space="preserve">onitoring data </w:t>
      </w:r>
      <w:r>
        <w:rPr>
          <w:rFonts w:asciiTheme="minorHAnsi" w:hAnsiTheme="minorHAnsi" w:cstheme="minorHAnsi"/>
          <w:color w:val="333333"/>
        </w:rPr>
        <w:t>from</w:t>
      </w:r>
      <w:r w:rsidRPr="00992D6A">
        <w:rPr>
          <w:rFonts w:asciiTheme="minorHAnsi" w:hAnsiTheme="minorHAnsi" w:cstheme="minorHAnsi"/>
          <w:color w:val="333333"/>
        </w:rPr>
        <w:t xml:space="preserve"> 2015 </w:t>
      </w:r>
      <w:r>
        <w:rPr>
          <w:rFonts w:asciiTheme="minorHAnsi" w:hAnsiTheme="minorHAnsi" w:cstheme="minorHAnsi"/>
          <w:color w:val="333333"/>
        </w:rPr>
        <w:t>to 201</w:t>
      </w:r>
      <w:r w:rsidR="00215E0B">
        <w:rPr>
          <w:rFonts w:asciiTheme="minorHAnsi" w:hAnsiTheme="minorHAnsi" w:cstheme="minorHAnsi"/>
          <w:color w:val="333333"/>
        </w:rPr>
        <w:t>7</w:t>
      </w:r>
      <w:r>
        <w:rPr>
          <w:rFonts w:asciiTheme="minorHAnsi" w:hAnsiTheme="minorHAnsi" w:cstheme="minorHAnsi"/>
          <w:color w:val="333333"/>
        </w:rPr>
        <w:t xml:space="preserve"> </w:t>
      </w:r>
      <w:r w:rsidRPr="00992D6A">
        <w:rPr>
          <w:rFonts w:asciiTheme="minorHAnsi" w:hAnsiTheme="minorHAnsi" w:cstheme="minorHAnsi"/>
          <w:color w:val="333333"/>
        </w:rPr>
        <w:t xml:space="preserve">were also examined </w:t>
      </w:r>
      <w:r>
        <w:rPr>
          <w:rFonts w:asciiTheme="minorHAnsi" w:hAnsiTheme="minorHAnsi" w:cstheme="minorHAnsi"/>
          <w:color w:val="333333"/>
        </w:rPr>
        <w:t>using</w:t>
      </w:r>
      <w:r w:rsidRPr="00992D6A">
        <w:rPr>
          <w:rFonts w:asciiTheme="minorHAnsi" w:hAnsiTheme="minorHAnsi" w:cstheme="minorHAnsi"/>
          <w:color w:val="333333"/>
        </w:rPr>
        <w:t xml:space="preserve"> the California Department of Pesticide Regulation’s Surface Water Database (SURF)</w:t>
      </w:r>
      <w:r w:rsidRPr="00992D6A">
        <w:rPr>
          <w:rStyle w:val="FootnoteReference"/>
          <w:rFonts w:asciiTheme="minorHAnsi" w:eastAsia="Times New Roman" w:hAnsiTheme="minorHAnsi" w:cstheme="minorHAnsi"/>
          <w:color w:val="auto"/>
        </w:rPr>
        <w:footnoteReference w:id="10"/>
      </w:r>
      <w:r w:rsidRPr="00992D6A">
        <w:rPr>
          <w:rFonts w:asciiTheme="minorHAnsi" w:hAnsiTheme="minorHAnsi" w:cstheme="minorHAnsi"/>
          <w:color w:val="333333"/>
        </w:rPr>
        <w:t xml:space="preserve">.  The report period </w:t>
      </w:r>
      <w:r w:rsidR="00215E0B">
        <w:rPr>
          <w:rFonts w:asciiTheme="minorHAnsi" w:hAnsiTheme="minorHAnsi" w:cstheme="minorHAnsi"/>
          <w:color w:val="333333"/>
        </w:rPr>
        <w:t>wa</w:t>
      </w:r>
      <w:r w:rsidRPr="00992D6A">
        <w:rPr>
          <w:rFonts w:asciiTheme="minorHAnsi" w:hAnsiTheme="minorHAnsi" w:cstheme="minorHAnsi"/>
          <w:color w:val="333333"/>
        </w:rPr>
        <w:t>s from 01</w:t>
      </w:r>
      <w:r w:rsidR="00215E0B">
        <w:rPr>
          <w:rFonts w:asciiTheme="minorHAnsi" w:hAnsiTheme="minorHAnsi" w:cstheme="minorHAnsi"/>
          <w:color w:val="333333"/>
        </w:rPr>
        <w:t>/01/2016 to 04/20/2017.  There we</w:t>
      </w:r>
      <w:r w:rsidRPr="00992D6A">
        <w:rPr>
          <w:rFonts w:asciiTheme="minorHAnsi" w:hAnsiTheme="minorHAnsi" w:cstheme="minorHAnsi"/>
          <w:color w:val="333333"/>
        </w:rPr>
        <w:t xml:space="preserve">re a total of 311 samples with 88 samples </w:t>
      </w:r>
      <w:r w:rsidR="00215E0B">
        <w:rPr>
          <w:rFonts w:asciiTheme="minorHAnsi" w:hAnsiTheme="minorHAnsi" w:cstheme="minorHAnsi"/>
          <w:color w:val="333333"/>
        </w:rPr>
        <w:t>with</w:t>
      </w:r>
      <w:r w:rsidRPr="00992D6A">
        <w:rPr>
          <w:rFonts w:asciiTheme="minorHAnsi" w:hAnsiTheme="minorHAnsi" w:cstheme="minorHAnsi"/>
          <w:color w:val="333333"/>
        </w:rPr>
        <w:t xml:space="preserve"> concentration</w:t>
      </w:r>
      <w:r w:rsidR="00215E0B">
        <w:rPr>
          <w:rFonts w:asciiTheme="minorHAnsi" w:hAnsiTheme="minorHAnsi" w:cstheme="minorHAnsi"/>
          <w:color w:val="333333"/>
        </w:rPr>
        <w:t>s</w:t>
      </w:r>
      <w:r w:rsidRPr="00992D6A">
        <w:rPr>
          <w:rFonts w:asciiTheme="minorHAnsi" w:hAnsiTheme="minorHAnsi" w:cstheme="minorHAnsi"/>
          <w:color w:val="333333"/>
        </w:rPr>
        <w:t xml:space="preserve"> great</w:t>
      </w:r>
      <w:r w:rsidR="00215E0B">
        <w:rPr>
          <w:rFonts w:asciiTheme="minorHAnsi" w:hAnsiTheme="minorHAnsi" w:cstheme="minorHAnsi"/>
          <w:color w:val="333333"/>
        </w:rPr>
        <w:t>er</w:t>
      </w:r>
      <w:r w:rsidRPr="00992D6A">
        <w:rPr>
          <w:rFonts w:asciiTheme="minorHAnsi" w:hAnsiTheme="minorHAnsi" w:cstheme="minorHAnsi"/>
          <w:color w:val="333333"/>
        </w:rPr>
        <w:t xml:space="preserve"> than 1 µg/L.  A</w:t>
      </w:r>
      <w:r w:rsidR="00215E0B">
        <w:rPr>
          <w:rFonts w:asciiTheme="minorHAnsi" w:hAnsiTheme="minorHAnsi" w:cstheme="minorHAnsi"/>
          <w:color w:val="333333"/>
        </w:rPr>
        <w:t>mong these samples, 81 samples ha</w:t>
      </w:r>
      <w:r w:rsidRPr="00992D6A">
        <w:rPr>
          <w:rFonts w:asciiTheme="minorHAnsi" w:hAnsiTheme="minorHAnsi" w:cstheme="minorHAnsi"/>
          <w:color w:val="333333"/>
        </w:rPr>
        <w:t>d a concentration of 2 µg/L</w:t>
      </w:r>
      <w:r w:rsidR="00215E0B">
        <w:rPr>
          <w:rFonts w:asciiTheme="minorHAnsi" w:hAnsiTheme="minorHAnsi" w:cstheme="minorHAnsi"/>
          <w:color w:val="333333"/>
        </w:rPr>
        <w:t>, with a LOQ of 1 µg/L. T</w:t>
      </w:r>
      <w:r w:rsidRPr="00992D6A">
        <w:rPr>
          <w:rFonts w:asciiTheme="minorHAnsi" w:hAnsiTheme="minorHAnsi" w:cstheme="minorHAnsi"/>
          <w:color w:val="333333"/>
        </w:rPr>
        <w:t xml:space="preserve">he seven remaining samples </w:t>
      </w:r>
      <w:r w:rsidR="00215E0B">
        <w:rPr>
          <w:rFonts w:asciiTheme="minorHAnsi" w:hAnsiTheme="minorHAnsi" w:cstheme="minorHAnsi"/>
          <w:color w:val="333333"/>
        </w:rPr>
        <w:t>we</w:t>
      </w:r>
      <w:r w:rsidRPr="00992D6A">
        <w:rPr>
          <w:rFonts w:asciiTheme="minorHAnsi" w:hAnsiTheme="minorHAnsi" w:cstheme="minorHAnsi"/>
          <w:color w:val="333333"/>
        </w:rPr>
        <w:t xml:space="preserve">re all </w:t>
      </w:r>
      <w:r w:rsidR="00215E0B">
        <w:rPr>
          <w:rFonts w:asciiTheme="minorHAnsi" w:hAnsiTheme="minorHAnsi" w:cstheme="minorHAnsi"/>
          <w:color w:val="333333"/>
        </w:rPr>
        <w:t xml:space="preserve">collected in Monterey County, </w:t>
      </w:r>
      <w:r w:rsidRPr="00992D6A">
        <w:rPr>
          <w:rFonts w:asciiTheme="minorHAnsi" w:hAnsiTheme="minorHAnsi" w:cstheme="minorHAnsi"/>
          <w:color w:val="333333"/>
        </w:rPr>
        <w:t xml:space="preserve">four </w:t>
      </w:r>
      <w:r w:rsidR="00215E0B">
        <w:rPr>
          <w:rFonts w:asciiTheme="minorHAnsi" w:hAnsiTheme="minorHAnsi" w:cstheme="minorHAnsi"/>
          <w:color w:val="333333"/>
        </w:rPr>
        <w:t>of which had concentrations greater than 2 µg/L (</w:t>
      </w:r>
      <w:r w:rsidRPr="00992D6A">
        <w:rPr>
          <w:rFonts w:asciiTheme="minorHAnsi" w:hAnsiTheme="minorHAnsi" w:cstheme="minorHAnsi"/>
          <w:color w:val="333333"/>
        </w:rPr>
        <w:t>4.94, 4.28, 3.55 and 2.12 µg/L</w:t>
      </w:r>
      <w:r w:rsidR="00215E0B">
        <w:rPr>
          <w:rFonts w:asciiTheme="minorHAnsi" w:hAnsiTheme="minorHAnsi" w:cstheme="minorHAnsi"/>
          <w:color w:val="333333"/>
        </w:rPr>
        <w:t>)</w:t>
      </w:r>
      <w:r w:rsidRPr="00992D6A">
        <w:rPr>
          <w:rFonts w:asciiTheme="minorHAnsi" w:hAnsiTheme="minorHAnsi" w:cstheme="minorHAnsi"/>
          <w:color w:val="333333"/>
        </w:rPr>
        <w:t>.</w:t>
      </w:r>
    </w:p>
    <w:p w14:paraId="61618C3E" w14:textId="0ACFDD4C" w:rsidR="00215E0B" w:rsidRPr="00DF37B7" w:rsidRDefault="00215E0B" w:rsidP="003016B3">
      <w:pPr>
        <w:pStyle w:val="BE-3SubHeader"/>
      </w:pPr>
      <w:bookmarkStart w:id="85" w:name="_Toc65590518"/>
      <w:r w:rsidRPr="00DF37B7">
        <w:t>STORET Data Warehouse</w:t>
      </w:r>
      <w:bookmarkEnd w:id="85"/>
    </w:p>
    <w:p w14:paraId="1BC4A14D" w14:textId="77777777" w:rsidR="00215E0B" w:rsidRPr="00F206E2" w:rsidRDefault="00215E0B" w:rsidP="00215E0B">
      <w:pPr>
        <w:rPr>
          <w:rFonts w:asciiTheme="minorHAnsi" w:hAnsiTheme="minorHAnsi" w:cs="Times New Roman"/>
          <w:color w:val="auto"/>
        </w:rPr>
      </w:pPr>
      <w:r w:rsidRPr="00F206E2">
        <w:rPr>
          <w:rFonts w:asciiTheme="minorHAnsi" w:hAnsiTheme="minorHAnsi" w:cs="Times New Roman"/>
          <w:color w:val="auto"/>
        </w:rPr>
        <w:t xml:space="preserve">STORET Data Warehouse is a repository for water quality, biological, and physical data and is used by state environmental agencies, EPA and other federal agencies, universities, private citizens, and many others. The sampling frequencies vary by the source of the submitted data and samples collected are not targeted to </w:t>
      </w:r>
      <w:r>
        <w:rPr>
          <w:rFonts w:asciiTheme="minorHAnsi" w:hAnsiTheme="minorHAnsi" w:cs="Times New Roman"/>
          <w:color w:val="auto"/>
        </w:rPr>
        <w:t>methomyl</w:t>
      </w:r>
      <w:r w:rsidRPr="00F206E2">
        <w:rPr>
          <w:rFonts w:asciiTheme="minorHAnsi" w:hAnsiTheme="minorHAnsi" w:cs="Times New Roman"/>
          <w:color w:val="auto"/>
        </w:rPr>
        <w:t xml:space="preserve"> uses, nor does the database contain use information. </w:t>
      </w:r>
    </w:p>
    <w:p w14:paraId="616CD233" w14:textId="1A9F59B0" w:rsidR="00215E0B" w:rsidRDefault="00185228" w:rsidP="00215E0B">
      <w:pPr>
        <w:rPr>
          <w:rFonts w:asciiTheme="minorHAnsi" w:hAnsiTheme="minorHAnsi" w:cs="Times New Roman"/>
          <w:color w:val="auto"/>
        </w:rPr>
      </w:pPr>
      <w:r>
        <w:rPr>
          <w:rFonts w:asciiTheme="minorHAnsi" w:hAnsiTheme="minorHAnsi" w:cs="Times New Roman"/>
          <w:color w:val="auto"/>
        </w:rPr>
        <w:t xml:space="preserve">EPA evaluated the data in the STORET database for </w:t>
      </w:r>
      <w:r w:rsidR="0057184C">
        <w:rPr>
          <w:rFonts w:asciiTheme="minorHAnsi" w:hAnsiTheme="minorHAnsi" w:cs="Times New Roman"/>
          <w:color w:val="auto"/>
        </w:rPr>
        <w:t xml:space="preserve">1986 to 2015, while data after 2015 was assessed from the Water Qualtiy Portal. </w:t>
      </w:r>
      <w:r w:rsidR="00215E0B" w:rsidRPr="00F206E2">
        <w:rPr>
          <w:rFonts w:asciiTheme="minorHAnsi" w:hAnsiTheme="minorHAnsi" w:cs="Times New Roman"/>
          <w:color w:val="auto"/>
        </w:rPr>
        <w:t>The maximum detection reported in STORET (</w:t>
      </w:r>
      <w:r w:rsidR="00483010" w:rsidRPr="006C4B55">
        <w:rPr>
          <w:rFonts w:asciiTheme="minorHAnsi" w:hAnsiTheme="minorHAnsi" w:cs="Times New Roman"/>
          <w:b/>
          <w:color w:val="auto"/>
        </w:rPr>
        <w:fldChar w:fldCharType="begin"/>
      </w:r>
      <w:r w:rsidR="00483010" w:rsidRPr="006C4B55">
        <w:rPr>
          <w:rFonts w:asciiTheme="minorHAnsi" w:hAnsiTheme="minorHAnsi" w:cs="Times New Roman"/>
          <w:b/>
          <w:color w:val="auto"/>
        </w:rPr>
        <w:instrText xml:space="preserve"> REF _Ref32556771 \h  \* MERGEFORMAT </w:instrText>
      </w:r>
      <w:r w:rsidR="00483010" w:rsidRPr="006C4B55">
        <w:rPr>
          <w:rFonts w:asciiTheme="minorHAnsi" w:hAnsiTheme="minorHAnsi" w:cs="Times New Roman"/>
          <w:b/>
          <w:color w:val="auto"/>
        </w:rPr>
      </w:r>
      <w:r w:rsidR="00483010" w:rsidRPr="006C4B55">
        <w:rPr>
          <w:rFonts w:asciiTheme="minorHAnsi" w:hAnsiTheme="minorHAnsi" w:cs="Times New Roman"/>
          <w:b/>
          <w:color w:val="auto"/>
        </w:rPr>
        <w:fldChar w:fldCharType="separate"/>
      </w:r>
      <w:r w:rsidR="00483010" w:rsidRPr="006C4B55">
        <w:rPr>
          <w:b/>
        </w:rPr>
        <w:t>Table 3-</w:t>
      </w:r>
      <w:r w:rsidR="00483010" w:rsidRPr="006C4B55">
        <w:rPr>
          <w:b/>
          <w:noProof/>
        </w:rPr>
        <w:t>10</w:t>
      </w:r>
      <w:r w:rsidR="00483010" w:rsidRPr="006C4B55">
        <w:rPr>
          <w:rFonts w:asciiTheme="minorHAnsi" w:hAnsiTheme="minorHAnsi" w:cs="Times New Roman"/>
          <w:b/>
          <w:color w:val="auto"/>
        </w:rPr>
        <w:fldChar w:fldCharType="end"/>
      </w:r>
      <w:r w:rsidR="00215E0B" w:rsidRPr="00F206E2">
        <w:rPr>
          <w:rFonts w:asciiTheme="minorHAnsi" w:hAnsiTheme="minorHAnsi" w:cs="Times New Roman"/>
          <w:color w:val="auto"/>
        </w:rPr>
        <w:t xml:space="preserve">) is </w:t>
      </w:r>
      <w:r w:rsidR="00215E0B">
        <w:rPr>
          <w:rFonts w:asciiTheme="minorHAnsi" w:hAnsiTheme="minorHAnsi" w:cs="Times New Roman"/>
          <w:color w:val="auto"/>
        </w:rPr>
        <w:t xml:space="preserve">50 </w:t>
      </w:r>
      <w:r w:rsidR="00215E0B" w:rsidRPr="00F206E2">
        <w:rPr>
          <w:rFonts w:asciiTheme="minorHAnsi" w:hAnsiTheme="minorHAnsi" w:cs="Times New Roman"/>
          <w:color w:val="auto"/>
        </w:rPr>
        <w:t>µg/L</w:t>
      </w:r>
      <w:r w:rsidR="00215E0B">
        <w:rPr>
          <w:rFonts w:asciiTheme="minorHAnsi" w:hAnsiTheme="minorHAnsi" w:cs="Times New Roman"/>
          <w:color w:val="auto"/>
        </w:rPr>
        <w:t xml:space="preserve"> (two detections)</w:t>
      </w:r>
      <w:r w:rsidR="00215E0B" w:rsidRPr="00F206E2">
        <w:rPr>
          <w:rFonts w:asciiTheme="minorHAnsi" w:hAnsiTheme="minorHAnsi" w:cs="Times New Roman"/>
          <w:color w:val="auto"/>
        </w:rPr>
        <w:t xml:space="preserve">, which </w:t>
      </w:r>
      <w:r w:rsidR="00215E0B">
        <w:rPr>
          <w:rFonts w:asciiTheme="minorHAnsi" w:hAnsiTheme="minorHAnsi" w:cs="Times New Roman"/>
          <w:color w:val="auto"/>
        </w:rPr>
        <w:t xml:space="preserve">have been reported by EPA’s Region 10 (historical data) from 1987 and by Arizona Department of Environmental Quality in 1994.  There were a number of additional detections in groundwater that ranged from 4 </w:t>
      </w:r>
      <w:r w:rsidR="00200DC0">
        <w:rPr>
          <w:rFonts w:asciiTheme="minorHAnsi" w:hAnsiTheme="minorHAnsi" w:cstheme="minorHAnsi"/>
          <w:color w:val="auto"/>
        </w:rPr>
        <w:t>µ</w:t>
      </w:r>
      <w:r w:rsidR="00215E0B">
        <w:rPr>
          <w:rFonts w:asciiTheme="minorHAnsi" w:hAnsiTheme="minorHAnsi" w:cs="Times New Roman"/>
          <w:color w:val="auto"/>
        </w:rPr>
        <w:t xml:space="preserve">g/L to 20 </w:t>
      </w:r>
      <w:r w:rsidR="00200DC0">
        <w:rPr>
          <w:rFonts w:asciiTheme="minorHAnsi" w:hAnsiTheme="minorHAnsi" w:cstheme="minorHAnsi"/>
          <w:color w:val="auto"/>
        </w:rPr>
        <w:t>µ</w:t>
      </w:r>
      <w:r w:rsidR="00215E0B">
        <w:rPr>
          <w:rFonts w:asciiTheme="minorHAnsi" w:hAnsiTheme="minorHAnsi" w:cs="Times New Roman"/>
          <w:color w:val="auto"/>
        </w:rPr>
        <w:t xml:space="preserve">g/L that were mostly from the late 1980’s.  However, one detection reported by the Arizona Department of Environmental Quality and one detection reported by the California State Water Resources Control Board reported methomyl concentrations of 12 </w:t>
      </w:r>
      <w:r w:rsidR="00200DC0">
        <w:rPr>
          <w:rFonts w:asciiTheme="minorHAnsi" w:hAnsiTheme="minorHAnsi" w:cstheme="minorHAnsi"/>
          <w:color w:val="auto"/>
        </w:rPr>
        <w:t>µ</w:t>
      </w:r>
      <w:r w:rsidR="00215E0B">
        <w:rPr>
          <w:rFonts w:asciiTheme="minorHAnsi" w:hAnsiTheme="minorHAnsi" w:cs="Times New Roman"/>
          <w:color w:val="auto"/>
        </w:rPr>
        <w:t xml:space="preserve">g/L in 2001 and 2006.  </w:t>
      </w:r>
    </w:p>
    <w:p w14:paraId="39BF4976" w14:textId="24789877" w:rsidR="005B1BCF" w:rsidRPr="005B1BCF" w:rsidRDefault="005B1BCF" w:rsidP="003016B3">
      <w:pPr>
        <w:pStyle w:val="Table"/>
        <w:rPr>
          <w:szCs w:val="24"/>
        </w:rPr>
      </w:pPr>
      <w:bookmarkStart w:id="86" w:name="_Ref32556771"/>
      <w:bookmarkStart w:id="87" w:name="_Toc65590537"/>
      <w:r w:rsidRPr="005B1BCF">
        <w:t xml:space="preserve">Table </w:t>
      </w:r>
      <w:r>
        <w:t>3-</w:t>
      </w:r>
      <w:fldSimple w:instr=" SEQ Table \* ARABIC ">
        <w:r w:rsidR="00FA0B87">
          <w:rPr>
            <w:noProof/>
          </w:rPr>
          <w:t>10</w:t>
        </w:r>
      </w:fldSimple>
      <w:bookmarkEnd w:id="86"/>
      <w:r w:rsidRPr="005B1BCF">
        <w:t xml:space="preserve">. STORET DATA Warehouse </w:t>
      </w:r>
      <w:r w:rsidR="00D52AFA">
        <w:t>M</w:t>
      </w:r>
      <w:r w:rsidRPr="005B1BCF">
        <w:t xml:space="preserve">onitoring </w:t>
      </w:r>
      <w:r w:rsidR="00D52AFA">
        <w:t>D</w:t>
      </w:r>
      <w:r w:rsidRPr="005B1BCF">
        <w:t xml:space="preserve">ata for </w:t>
      </w:r>
      <w:r w:rsidR="00D52AFA">
        <w:t>M</w:t>
      </w:r>
      <w:r w:rsidRPr="005B1BCF">
        <w:t>ethomyl</w:t>
      </w:r>
      <w:r w:rsidR="00DF37B7">
        <w:t>.</w:t>
      </w:r>
      <w:bookmarkEnd w:id="87"/>
    </w:p>
    <w:tbl>
      <w:tblPr>
        <w:tblW w:w="6474" w:type="dxa"/>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4134"/>
      </w:tblGrid>
      <w:tr w:rsidR="00215E0B" w:rsidRPr="00F206E2" w14:paraId="6E277B8E" w14:textId="77777777" w:rsidTr="00D52AFA">
        <w:trPr>
          <w:trHeight w:val="340"/>
          <w:tblHeader/>
        </w:trPr>
        <w:tc>
          <w:tcPr>
            <w:tcW w:w="2340" w:type="dxa"/>
            <w:shd w:val="clear" w:color="auto" w:fill="E7E6E6" w:themeFill="background2"/>
            <w:vAlign w:val="center"/>
          </w:tcPr>
          <w:p w14:paraId="01D7F783" w14:textId="77777777" w:rsidR="00215E0B" w:rsidRPr="00F206E2" w:rsidRDefault="00215E0B" w:rsidP="005B1BCF">
            <w:pPr>
              <w:spacing w:after="0" w:line="240" w:lineRule="auto"/>
              <w:jc w:val="center"/>
              <w:rPr>
                <w:rFonts w:asciiTheme="minorHAnsi" w:hAnsiTheme="minorHAnsi" w:cs="Times New Roman"/>
                <w:color w:val="auto"/>
              </w:rPr>
            </w:pPr>
            <w:r w:rsidRPr="00F206E2">
              <w:rPr>
                <w:rFonts w:asciiTheme="minorHAnsi" w:hAnsiTheme="minorHAnsi" w:cs="Times New Roman"/>
                <w:b/>
                <w:color w:val="auto"/>
              </w:rPr>
              <w:t>Parameter</w:t>
            </w:r>
          </w:p>
        </w:tc>
        <w:tc>
          <w:tcPr>
            <w:tcW w:w="4134" w:type="dxa"/>
            <w:shd w:val="clear" w:color="auto" w:fill="E7E6E6" w:themeFill="background2"/>
            <w:vAlign w:val="center"/>
          </w:tcPr>
          <w:p w14:paraId="553F081F" w14:textId="77777777" w:rsidR="00215E0B" w:rsidRPr="00F206E2" w:rsidRDefault="00215E0B" w:rsidP="005B1BCF">
            <w:pPr>
              <w:spacing w:after="0" w:line="240" w:lineRule="auto"/>
              <w:jc w:val="center"/>
              <w:rPr>
                <w:rFonts w:asciiTheme="minorHAnsi" w:hAnsiTheme="minorHAnsi" w:cs="Times New Roman"/>
                <w:color w:val="auto"/>
              </w:rPr>
            </w:pPr>
            <w:r>
              <w:rPr>
                <w:rFonts w:asciiTheme="minorHAnsi" w:hAnsiTheme="minorHAnsi" w:cs="Times New Roman"/>
                <w:b/>
                <w:color w:val="auto"/>
              </w:rPr>
              <w:t>Methomyl</w:t>
            </w:r>
          </w:p>
        </w:tc>
      </w:tr>
      <w:tr w:rsidR="00215E0B" w:rsidRPr="00F206E2" w14:paraId="3AC4D2B7" w14:textId="77777777" w:rsidTr="00D52AFA">
        <w:tc>
          <w:tcPr>
            <w:tcW w:w="2340" w:type="dxa"/>
            <w:shd w:val="clear" w:color="auto" w:fill="E7E6E6" w:themeFill="background2"/>
            <w:vAlign w:val="center"/>
          </w:tcPr>
          <w:p w14:paraId="7BBBF5D0" w14:textId="77777777" w:rsidR="00215E0B" w:rsidRPr="00F206E2" w:rsidRDefault="00215E0B" w:rsidP="005B1BCF">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Sampling Years</w:t>
            </w:r>
          </w:p>
        </w:tc>
        <w:tc>
          <w:tcPr>
            <w:tcW w:w="4134" w:type="dxa"/>
            <w:vAlign w:val="center"/>
          </w:tcPr>
          <w:p w14:paraId="74D216E2" w14:textId="77777777" w:rsidR="00215E0B" w:rsidRPr="00F206E2" w:rsidRDefault="00215E0B" w:rsidP="005B1BCF">
            <w:pPr>
              <w:spacing w:after="0" w:line="240" w:lineRule="auto"/>
              <w:jc w:val="center"/>
              <w:rPr>
                <w:rFonts w:asciiTheme="minorHAnsi" w:hAnsiTheme="minorHAnsi" w:cs="Times New Roman"/>
                <w:color w:val="auto"/>
              </w:rPr>
            </w:pPr>
            <w:r>
              <w:rPr>
                <w:rFonts w:asciiTheme="minorHAnsi" w:hAnsiTheme="minorHAnsi" w:cs="Times New Roman"/>
                <w:color w:val="auto"/>
              </w:rPr>
              <w:t>1986</w:t>
            </w:r>
            <w:r w:rsidRPr="00F206E2">
              <w:rPr>
                <w:rFonts w:asciiTheme="minorHAnsi" w:hAnsiTheme="minorHAnsi" w:cs="Times New Roman"/>
                <w:color w:val="auto"/>
              </w:rPr>
              <w:t>-20</w:t>
            </w:r>
            <w:r>
              <w:rPr>
                <w:rFonts w:asciiTheme="minorHAnsi" w:hAnsiTheme="minorHAnsi" w:cs="Times New Roman"/>
                <w:color w:val="auto"/>
              </w:rPr>
              <w:t>15</w:t>
            </w:r>
          </w:p>
        </w:tc>
      </w:tr>
      <w:tr w:rsidR="00215E0B" w:rsidRPr="00F206E2" w14:paraId="4C8AC90F" w14:textId="77777777" w:rsidTr="00D52AFA">
        <w:tc>
          <w:tcPr>
            <w:tcW w:w="2340" w:type="dxa"/>
            <w:shd w:val="clear" w:color="auto" w:fill="E7E6E6" w:themeFill="background2"/>
            <w:vAlign w:val="center"/>
          </w:tcPr>
          <w:p w14:paraId="2BD47EA3" w14:textId="77777777" w:rsidR="00215E0B" w:rsidRPr="00F206E2" w:rsidRDefault="00215E0B" w:rsidP="005B1BCF">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Number of Samples</w:t>
            </w:r>
          </w:p>
        </w:tc>
        <w:tc>
          <w:tcPr>
            <w:tcW w:w="4134" w:type="dxa"/>
            <w:vAlign w:val="center"/>
          </w:tcPr>
          <w:p w14:paraId="120B09FC" w14:textId="77777777" w:rsidR="00215E0B" w:rsidRPr="00F206E2" w:rsidRDefault="00215E0B" w:rsidP="005B1BCF">
            <w:pPr>
              <w:spacing w:after="0" w:line="240" w:lineRule="auto"/>
              <w:jc w:val="center"/>
              <w:rPr>
                <w:rFonts w:asciiTheme="minorHAnsi" w:hAnsiTheme="minorHAnsi" w:cs="Times New Roman"/>
                <w:color w:val="auto"/>
              </w:rPr>
            </w:pPr>
            <w:r>
              <w:rPr>
                <w:rFonts w:asciiTheme="minorHAnsi" w:hAnsiTheme="minorHAnsi" w:cs="Times New Roman"/>
                <w:color w:val="auto"/>
              </w:rPr>
              <w:t>5400</w:t>
            </w:r>
          </w:p>
        </w:tc>
      </w:tr>
      <w:tr w:rsidR="00215E0B" w:rsidRPr="00F206E2" w14:paraId="36981B00" w14:textId="77777777" w:rsidTr="00D52AFA">
        <w:tc>
          <w:tcPr>
            <w:tcW w:w="2340" w:type="dxa"/>
            <w:shd w:val="clear" w:color="auto" w:fill="E7E6E6" w:themeFill="background2"/>
            <w:vAlign w:val="center"/>
          </w:tcPr>
          <w:p w14:paraId="03502D5A" w14:textId="77777777" w:rsidR="00215E0B" w:rsidRPr="00F206E2" w:rsidRDefault="00215E0B" w:rsidP="005B1BCF">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Sample Frequency</w:t>
            </w:r>
          </w:p>
        </w:tc>
        <w:tc>
          <w:tcPr>
            <w:tcW w:w="4134" w:type="dxa"/>
            <w:vAlign w:val="center"/>
          </w:tcPr>
          <w:p w14:paraId="35E89490" w14:textId="5BE9FC33" w:rsidR="00215E0B" w:rsidRPr="00F206E2" w:rsidRDefault="00E55BDD" w:rsidP="005B1BCF">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V</w:t>
            </w:r>
            <w:r w:rsidR="00215E0B" w:rsidRPr="00F206E2">
              <w:rPr>
                <w:rFonts w:asciiTheme="minorHAnsi" w:hAnsiTheme="minorHAnsi" w:cs="Times New Roman"/>
                <w:color w:val="auto"/>
              </w:rPr>
              <w:t>aried</w:t>
            </w:r>
          </w:p>
        </w:tc>
      </w:tr>
      <w:tr w:rsidR="00215E0B" w:rsidRPr="00F206E2" w14:paraId="3BCDDC24" w14:textId="77777777" w:rsidTr="00D52AFA">
        <w:tc>
          <w:tcPr>
            <w:tcW w:w="2340" w:type="dxa"/>
            <w:shd w:val="clear" w:color="auto" w:fill="E7E6E6" w:themeFill="background2"/>
            <w:vAlign w:val="center"/>
          </w:tcPr>
          <w:p w14:paraId="0450B2CF" w14:textId="77777777" w:rsidR="00215E0B" w:rsidRPr="00F206E2" w:rsidRDefault="00215E0B" w:rsidP="005B1BCF">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Qualified Detections</w:t>
            </w:r>
          </w:p>
        </w:tc>
        <w:tc>
          <w:tcPr>
            <w:tcW w:w="4134" w:type="dxa"/>
            <w:vAlign w:val="center"/>
          </w:tcPr>
          <w:p w14:paraId="26E86094" w14:textId="77777777" w:rsidR="00215E0B" w:rsidRPr="00F206E2" w:rsidRDefault="00215E0B" w:rsidP="005B1BCF">
            <w:pPr>
              <w:spacing w:after="0" w:line="240" w:lineRule="auto"/>
              <w:jc w:val="center"/>
              <w:rPr>
                <w:rFonts w:asciiTheme="minorHAnsi" w:hAnsiTheme="minorHAnsi" w:cs="Times New Roman"/>
                <w:color w:val="auto"/>
              </w:rPr>
            </w:pPr>
            <w:r>
              <w:rPr>
                <w:rFonts w:asciiTheme="minorHAnsi" w:hAnsiTheme="minorHAnsi" w:cs="Times New Roman"/>
                <w:color w:val="auto"/>
              </w:rPr>
              <w:t>190</w:t>
            </w:r>
          </w:p>
        </w:tc>
      </w:tr>
      <w:tr w:rsidR="00215E0B" w:rsidRPr="00F206E2" w14:paraId="0E48EA9C" w14:textId="77777777" w:rsidTr="00D52AFA">
        <w:tc>
          <w:tcPr>
            <w:tcW w:w="2340" w:type="dxa"/>
            <w:shd w:val="clear" w:color="auto" w:fill="E7E6E6" w:themeFill="background2"/>
            <w:vAlign w:val="center"/>
          </w:tcPr>
          <w:p w14:paraId="63832AC4" w14:textId="77777777" w:rsidR="00215E0B" w:rsidRPr="00F206E2" w:rsidRDefault="00215E0B" w:rsidP="005B1BCF">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Frequency of Detections</w:t>
            </w:r>
          </w:p>
        </w:tc>
        <w:tc>
          <w:tcPr>
            <w:tcW w:w="4134" w:type="dxa"/>
            <w:vAlign w:val="center"/>
          </w:tcPr>
          <w:p w14:paraId="3A0C8B4D" w14:textId="77777777" w:rsidR="00215E0B" w:rsidRPr="00F206E2" w:rsidRDefault="00215E0B" w:rsidP="005B1BCF">
            <w:pPr>
              <w:spacing w:after="0" w:line="240" w:lineRule="auto"/>
              <w:jc w:val="center"/>
              <w:rPr>
                <w:rFonts w:asciiTheme="minorHAnsi" w:hAnsiTheme="minorHAnsi" w:cs="Times New Roman"/>
                <w:color w:val="auto"/>
              </w:rPr>
            </w:pPr>
            <w:r>
              <w:rPr>
                <w:rFonts w:asciiTheme="minorHAnsi" w:hAnsiTheme="minorHAnsi" w:cs="Times New Roman"/>
                <w:color w:val="auto"/>
              </w:rPr>
              <w:t>3.5%</w:t>
            </w:r>
          </w:p>
        </w:tc>
      </w:tr>
      <w:tr w:rsidR="00215E0B" w:rsidRPr="00F206E2" w14:paraId="0051DDD7" w14:textId="77777777" w:rsidTr="00D52AFA">
        <w:tc>
          <w:tcPr>
            <w:tcW w:w="2340" w:type="dxa"/>
            <w:shd w:val="clear" w:color="auto" w:fill="E7E6E6" w:themeFill="background2"/>
            <w:vAlign w:val="center"/>
          </w:tcPr>
          <w:p w14:paraId="1E5D09C9" w14:textId="77777777" w:rsidR="00215E0B" w:rsidRPr="00F206E2" w:rsidRDefault="00215E0B" w:rsidP="005B1BCF">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lastRenderedPageBreak/>
              <w:t>Maximum Detection</w:t>
            </w:r>
          </w:p>
        </w:tc>
        <w:tc>
          <w:tcPr>
            <w:tcW w:w="4134" w:type="dxa"/>
            <w:vAlign w:val="center"/>
          </w:tcPr>
          <w:p w14:paraId="724D36D0" w14:textId="77777777" w:rsidR="00215E0B" w:rsidRPr="00F206E2" w:rsidRDefault="00215E0B" w:rsidP="005B1BCF">
            <w:pPr>
              <w:spacing w:after="0" w:line="240" w:lineRule="auto"/>
              <w:jc w:val="center"/>
              <w:rPr>
                <w:rFonts w:asciiTheme="minorHAnsi" w:hAnsiTheme="minorHAnsi" w:cs="Times New Roman"/>
                <w:color w:val="auto"/>
              </w:rPr>
            </w:pPr>
            <w:r>
              <w:rPr>
                <w:rFonts w:asciiTheme="minorHAnsi" w:hAnsiTheme="minorHAnsi" w:cs="Times New Roman"/>
                <w:color w:val="auto"/>
              </w:rPr>
              <w:t>50</w:t>
            </w:r>
            <w:r w:rsidRPr="00F206E2">
              <w:rPr>
                <w:rFonts w:asciiTheme="minorHAnsi" w:hAnsiTheme="minorHAnsi" w:cs="Times New Roman"/>
                <w:color w:val="auto"/>
              </w:rPr>
              <w:t xml:space="preserve"> µg/L</w:t>
            </w:r>
          </w:p>
          <w:p w14:paraId="173CBEC1" w14:textId="77777777" w:rsidR="00215E0B" w:rsidRPr="00F206E2" w:rsidRDefault="00215E0B" w:rsidP="005B1BCF">
            <w:pPr>
              <w:spacing w:after="0" w:line="240" w:lineRule="auto"/>
              <w:jc w:val="center"/>
              <w:rPr>
                <w:rFonts w:asciiTheme="minorHAnsi" w:hAnsiTheme="minorHAnsi" w:cs="Times New Roman"/>
                <w:color w:val="auto"/>
              </w:rPr>
            </w:pPr>
            <w:r>
              <w:rPr>
                <w:rFonts w:asciiTheme="minorHAnsi" w:hAnsiTheme="minorHAnsi" w:cs="Times New Roman"/>
                <w:color w:val="auto"/>
              </w:rPr>
              <w:t>1987</w:t>
            </w:r>
          </w:p>
          <w:p w14:paraId="106EA8E4" w14:textId="77777777" w:rsidR="00215E0B" w:rsidRPr="00F206E2" w:rsidRDefault="00215E0B" w:rsidP="005B1BCF">
            <w:pPr>
              <w:spacing w:after="0" w:line="240" w:lineRule="auto"/>
              <w:jc w:val="center"/>
              <w:rPr>
                <w:rFonts w:asciiTheme="minorHAnsi" w:hAnsiTheme="minorHAnsi" w:cs="Times New Roman"/>
                <w:color w:val="auto"/>
              </w:rPr>
            </w:pPr>
            <w:r>
              <w:rPr>
                <w:rFonts w:asciiTheme="minorHAnsi" w:hAnsiTheme="minorHAnsi" w:cs="Times New Roman"/>
                <w:color w:val="auto"/>
              </w:rPr>
              <w:t>New Jersey; Arizona Groundwater</w:t>
            </w:r>
            <w:r w:rsidRPr="00F206E2">
              <w:rPr>
                <w:rFonts w:asciiTheme="minorHAnsi" w:hAnsiTheme="minorHAnsi" w:cs="Times New Roman"/>
                <w:color w:val="auto"/>
              </w:rPr>
              <w:t xml:space="preserve"> </w:t>
            </w:r>
          </w:p>
        </w:tc>
      </w:tr>
      <w:tr w:rsidR="00215E0B" w:rsidRPr="00F206E2" w14:paraId="594E5299" w14:textId="77777777" w:rsidTr="00D52AFA">
        <w:tc>
          <w:tcPr>
            <w:tcW w:w="2340" w:type="dxa"/>
            <w:shd w:val="clear" w:color="auto" w:fill="E7E6E6" w:themeFill="background2"/>
            <w:vAlign w:val="center"/>
          </w:tcPr>
          <w:p w14:paraId="5FB83E9F" w14:textId="77777777" w:rsidR="00215E0B" w:rsidRPr="00F206E2" w:rsidRDefault="00215E0B" w:rsidP="005B1BCF">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LOD</w:t>
            </w:r>
          </w:p>
        </w:tc>
        <w:tc>
          <w:tcPr>
            <w:tcW w:w="4134" w:type="dxa"/>
            <w:vAlign w:val="center"/>
          </w:tcPr>
          <w:p w14:paraId="3A473879" w14:textId="6BF7B351" w:rsidR="00215E0B" w:rsidRPr="00F206E2" w:rsidRDefault="00E55BDD" w:rsidP="005B1BCF">
            <w:pPr>
              <w:spacing w:after="0" w:line="240" w:lineRule="auto"/>
              <w:jc w:val="center"/>
              <w:rPr>
                <w:rFonts w:asciiTheme="minorHAnsi" w:hAnsiTheme="minorHAnsi" w:cs="Times New Roman"/>
                <w:color w:val="auto"/>
              </w:rPr>
            </w:pPr>
            <w:r w:rsidRPr="00F206E2">
              <w:rPr>
                <w:rFonts w:asciiTheme="minorHAnsi" w:hAnsiTheme="minorHAnsi" w:cs="Times New Roman"/>
                <w:color w:val="auto"/>
              </w:rPr>
              <w:t>V</w:t>
            </w:r>
            <w:r w:rsidR="00215E0B" w:rsidRPr="00F206E2">
              <w:rPr>
                <w:rFonts w:asciiTheme="minorHAnsi" w:hAnsiTheme="minorHAnsi" w:cs="Times New Roman"/>
                <w:color w:val="auto"/>
              </w:rPr>
              <w:t>aried</w:t>
            </w:r>
          </w:p>
        </w:tc>
      </w:tr>
    </w:tbl>
    <w:p w14:paraId="63697357" w14:textId="77777777" w:rsidR="00215E0B" w:rsidRPr="00215E0B" w:rsidRDefault="00215E0B" w:rsidP="00215E0B"/>
    <w:p w14:paraId="6BD6C266" w14:textId="4796B6C7" w:rsidR="00215E0B" w:rsidRPr="00DF37B7" w:rsidRDefault="00215E0B" w:rsidP="003016B3">
      <w:pPr>
        <w:pStyle w:val="BE-3SubHeader"/>
      </w:pPr>
      <w:bookmarkStart w:id="88" w:name="_Toc65590519"/>
      <w:r w:rsidRPr="00DF37B7">
        <w:t>Washington State</w:t>
      </w:r>
      <w:bookmarkEnd w:id="88"/>
    </w:p>
    <w:p w14:paraId="6BF66CEE" w14:textId="4B6C7931" w:rsidR="00215E0B" w:rsidRPr="00F206E2" w:rsidRDefault="00215E0B" w:rsidP="00467E9D">
      <w:pPr>
        <w:rPr>
          <w:rFonts w:asciiTheme="minorHAnsi" w:hAnsiTheme="minorHAnsi" w:cs="Times New Roman"/>
          <w:color w:val="auto"/>
        </w:rPr>
      </w:pPr>
      <w:r w:rsidRPr="00F206E2">
        <w:rPr>
          <w:rFonts w:asciiTheme="minorHAnsi" w:hAnsiTheme="minorHAnsi" w:cs="Times New Roman"/>
          <w:color w:val="auto"/>
        </w:rPr>
        <w:t>Sampling focused on salmon-bearing streams in five different basins within Washington</w:t>
      </w:r>
      <w:r w:rsidR="00067826">
        <w:rPr>
          <w:rFonts w:asciiTheme="minorHAnsi" w:hAnsiTheme="minorHAnsi" w:cs="Times New Roman"/>
          <w:color w:val="auto"/>
        </w:rPr>
        <w:t xml:space="preserve"> (Sargeant, </w:t>
      </w:r>
      <w:r w:rsidR="00067826" w:rsidRPr="00067826">
        <w:rPr>
          <w:rFonts w:asciiTheme="minorHAnsi" w:hAnsiTheme="minorHAnsi" w:cs="Times New Roman"/>
          <w:i/>
          <w:color w:val="auto"/>
        </w:rPr>
        <w:t>et al</w:t>
      </w:r>
      <w:r w:rsidR="00067826">
        <w:rPr>
          <w:rFonts w:asciiTheme="minorHAnsi" w:hAnsiTheme="minorHAnsi" w:cs="Times New Roman"/>
          <w:color w:val="auto"/>
        </w:rPr>
        <w:t xml:space="preserve">, 2010; Sargeant, </w:t>
      </w:r>
      <w:r w:rsidR="00067826" w:rsidRPr="00067826">
        <w:rPr>
          <w:rFonts w:asciiTheme="minorHAnsi" w:hAnsiTheme="minorHAnsi" w:cs="Times New Roman"/>
          <w:i/>
          <w:color w:val="auto"/>
        </w:rPr>
        <w:t>et al</w:t>
      </w:r>
      <w:r w:rsidR="00067826">
        <w:rPr>
          <w:rFonts w:asciiTheme="minorHAnsi" w:hAnsiTheme="minorHAnsi" w:cs="Times New Roman"/>
          <w:color w:val="auto"/>
        </w:rPr>
        <w:t>, 2013)</w:t>
      </w:r>
      <w:r w:rsidRPr="00F206E2">
        <w:rPr>
          <w:rFonts w:asciiTheme="minorHAnsi" w:hAnsiTheme="minorHAnsi" w:cs="Times New Roman"/>
          <w:color w:val="auto"/>
        </w:rPr>
        <w:t xml:space="preserve">. Primarily weekly sampling was conducted during the pesticide use season; however, some daily sampling was also conducted. While the study did not specifically target </w:t>
      </w:r>
      <w:r>
        <w:rPr>
          <w:rFonts w:asciiTheme="minorHAnsi" w:hAnsiTheme="minorHAnsi" w:cs="Times New Roman"/>
          <w:color w:val="auto"/>
        </w:rPr>
        <w:t>methomyl</w:t>
      </w:r>
      <w:r w:rsidRPr="00F206E2">
        <w:rPr>
          <w:rFonts w:asciiTheme="minorHAnsi" w:hAnsiTheme="minorHAnsi" w:cs="Times New Roman"/>
          <w:color w:val="auto"/>
        </w:rPr>
        <w:t xml:space="preserve"> use, nor did the report provide pesticide use information, some pesticide use survey data was obtained from WSDA. </w:t>
      </w:r>
    </w:p>
    <w:p w14:paraId="360C468B" w14:textId="26F1D6F5" w:rsidR="005B1BCF" w:rsidRDefault="00215E0B" w:rsidP="00467E9D">
      <w:pPr>
        <w:rPr>
          <w:rFonts w:asciiTheme="minorHAnsi" w:hAnsiTheme="minorHAnsi" w:cs="Times New Roman"/>
          <w:color w:val="auto"/>
        </w:rPr>
      </w:pPr>
      <w:r>
        <w:rPr>
          <w:rFonts w:asciiTheme="minorHAnsi" w:hAnsiTheme="minorHAnsi" w:cs="Times New Roman"/>
          <w:color w:val="auto"/>
        </w:rPr>
        <w:t xml:space="preserve">There were five detections of methomyl that were estimated at 0.004 </w:t>
      </w:r>
      <w:r w:rsidR="00B2341E">
        <w:rPr>
          <w:rFonts w:asciiTheme="minorHAnsi" w:hAnsiTheme="minorHAnsi" w:cstheme="minorHAnsi"/>
          <w:color w:val="auto"/>
        </w:rPr>
        <w:t>µ</w:t>
      </w:r>
      <w:r>
        <w:rPr>
          <w:rFonts w:asciiTheme="minorHAnsi" w:hAnsiTheme="minorHAnsi" w:cs="Times New Roman"/>
          <w:color w:val="auto"/>
        </w:rPr>
        <w:t xml:space="preserve">g/L to 0.012 </w:t>
      </w:r>
      <w:r w:rsidR="00B2341E">
        <w:rPr>
          <w:rFonts w:asciiTheme="minorHAnsi" w:hAnsiTheme="minorHAnsi" w:cstheme="minorHAnsi"/>
          <w:color w:val="auto"/>
        </w:rPr>
        <w:t>µ</w:t>
      </w:r>
      <w:r>
        <w:rPr>
          <w:rFonts w:asciiTheme="minorHAnsi" w:hAnsiTheme="minorHAnsi" w:cs="Times New Roman"/>
          <w:color w:val="auto"/>
        </w:rPr>
        <w:t xml:space="preserve">g/L, mostly in </w:t>
      </w:r>
      <w:r w:rsidRPr="00F206E2">
        <w:rPr>
          <w:rFonts w:asciiTheme="minorHAnsi" w:hAnsiTheme="minorHAnsi" w:cs="Times New Roman"/>
          <w:color w:val="auto"/>
        </w:rPr>
        <w:t xml:space="preserve">the Lower Yakima Agricultural Watershed. </w:t>
      </w:r>
      <w:r>
        <w:rPr>
          <w:rFonts w:asciiTheme="minorHAnsi" w:hAnsiTheme="minorHAnsi" w:cs="Times New Roman"/>
          <w:color w:val="auto"/>
        </w:rPr>
        <w:t xml:space="preserve">Use of methomyl during the year of the study included alfalfa seed, onion, apple, blueberry, and potato.  Methomyl </w:t>
      </w:r>
      <w:r w:rsidRPr="00F206E2">
        <w:rPr>
          <w:rFonts w:asciiTheme="minorHAnsi" w:hAnsiTheme="minorHAnsi" w:cs="Times New Roman"/>
          <w:color w:val="auto"/>
        </w:rPr>
        <w:t>detection frequenc</w:t>
      </w:r>
      <w:r>
        <w:rPr>
          <w:rFonts w:asciiTheme="minorHAnsi" w:hAnsiTheme="minorHAnsi" w:cs="Times New Roman"/>
          <w:color w:val="auto"/>
        </w:rPr>
        <w:t>y was approximately 1%</w:t>
      </w:r>
      <w:r w:rsidRPr="00F206E2">
        <w:rPr>
          <w:rFonts w:asciiTheme="minorHAnsi" w:hAnsiTheme="minorHAnsi" w:cs="Times New Roman"/>
          <w:color w:val="auto"/>
        </w:rPr>
        <w:t>.</w:t>
      </w:r>
    </w:p>
    <w:p w14:paraId="2028893F" w14:textId="77777777" w:rsidR="00475E73" w:rsidRPr="00AC04D4" w:rsidRDefault="00475E73" w:rsidP="0038402F">
      <w:pPr>
        <w:pStyle w:val="BE-3SubHeader"/>
      </w:pPr>
      <w:bookmarkStart w:id="89" w:name="_Toc65590520"/>
      <w:r>
        <w:t>Washington State Department of Agriculture</w:t>
      </w:r>
      <w:bookmarkEnd w:id="89"/>
    </w:p>
    <w:p w14:paraId="26D04D0C" w14:textId="3E6842FA" w:rsidR="00475E73" w:rsidRPr="0038402F" w:rsidRDefault="00475E73" w:rsidP="00467E9D">
      <w:r>
        <w:t xml:space="preserve">The Washington State Department of Agriculture provided monitoring data on methomyl during the comment period of the draft Biological Evaluation. </w:t>
      </w:r>
      <w:r w:rsidRPr="001C0D37">
        <w:t>More than 5,000 surface water samples were collected from 36 distinct sites in Washington State.</w:t>
      </w:r>
      <w:r>
        <w:t xml:space="preserve"> The limit of quantitation was </w:t>
      </w:r>
      <w:r w:rsidR="00E20983">
        <w:t>10</w:t>
      </w:r>
      <w:r>
        <w:t xml:space="preserve"> ng/L for most samples. </w:t>
      </w:r>
      <w:r w:rsidRPr="001C0D37">
        <w:t xml:space="preserve">There were </w:t>
      </w:r>
      <w:r w:rsidR="0073508A" w:rsidRPr="0038402F">
        <w:t xml:space="preserve">78 </w:t>
      </w:r>
      <w:r w:rsidRPr="001C0D37">
        <w:t xml:space="preserve">samples detections with a maximum concentration of </w:t>
      </w:r>
      <w:r w:rsidR="0073508A" w:rsidRPr="0038402F">
        <w:t>40</w:t>
      </w:r>
      <w:r w:rsidRPr="001C0D37">
        <w:t xml:space="preserve"> </w:t>
      </w:r>
      <w:r w:rsidRPr="001C0D37">
        <w:rPr>
          <w:rFonts w:cstheme="minorHAnsi"/>
        </w:rPr>
        <w:t>µ</w:t>
      </w:r>
      <w:r w:rsidRPr="001C0D37">
        <w:t>g/L.</w:t>
      </w:r>
      <w:r>
        <w:t xml:space="preserve"> These data will be utilized in the </w:t>
      </w:r>
      <w:proofErr w:type="spellStart"/>
      <w:r>
        <w:t>MAGtool</w:t>
      </w:r>
      <w:proofErr w:type="spellEnd"/>
      <w:r>
        <w:t xml:space="preserve"> analysis and downstream monitoring analysis. </w:t>
      </w:r>
    </w:p>
    <w:p w14:paraId="2A24FDAE" w14:textId="46A919B9" w:rsidR="00215E0B" w:rsidRPr="00DF37B7" w:rsidRDefault="00215E0B" w:rsidP="003016B3">
      <w:pPr>
        <w:pStyle w:val="BE-3SubHeader"/>
      </w:pPr>
      <w:bookmarkStart w:id="90" w:name="_Toc65590521"/>
      <w:r w:rsidRPr="00DF37B7">
        <w:t>Open Literature</w:t>
      </w:r>
      <w:bookmarkEnd w:id="90"/>
    </w:p>
    <w:p w14:paraId="5E261ACA" w14:textId="3005D2B9" w:rsidR="00215E0B" w:rsidRPr="00467E9D" w:rsidRDefault="00215E0B" w:rsidP="00467E9D">
      <w:pPr>
        <w:rPr>
          <w:rFonts w:asciiTheme="minorHAnsi" w:hAnsiTheme="minorHAnsi" w:cs="Times New Roman"/>
          <w:color w:val="auto"/>
        </w:rPr>
      </w:pPr>
      <w:proofErr w:type="spellStart"/>
      <w:r w:rsidRPr="00C90CDB">
        <w:rPr>
          <w:rFonts w:asciiTheme="minorHAnsi" w:hAnsiTheme="minorHAnsi" w:cs="Times New Roman"/>
          <w:color w:val="auto"/>
        </w:rPr>
        <w:t>Battaglin</w:t>
      </w:r>
      <w:proofErr w:type="spellEnd"/>
      <w:r w:rsidRPr="00C90CDB">
        <w:rPr>
          <w:rFonts w:asciiTheme="minorHAnsi" w:hAnsiTheme="minorHAnsi" w:cs="Times New Roman"/>
          <w:color w:val="auto"/>
        </w:rPr>
        <w:t xml:space="preserve"> </w:t>
      </w:r>
      <w:r w:rsidRPr="00C00E8F">
        <w:rPr>
          <w:rFonts w:asciiTheme="minorHAnsi" w:hAnsiTheme="minorHAnsi" w:cs="Times New Roman"/>
          <w:i/>
          <w:color w:val="auto"/>
        </w:rPr>
        <w:t>et al</w:t>
      </w:r>
      <w:r w:rsidRPr="00C90CDB">
        <w:rPr>
          <w:rFonts w:asciiTheme="minorHAnsi" w:hAnsiTheme="minorHAnsi" w:cs="Times New Roman"/>
          <w:color w:val="auto"/>
        </w:rPr>
        <w:t>. (2009)</w:t>
      </w:r>
      <w:r w:rsidRPr="00C237EF">
        <w:rPr>
          <w:rFonts w:asciiTheme="minorHAnsi" w:hAnsiTheme="minorHAnsi" w:cs="Times New Roman"/>
          <w:color w:val="auto"/>
          <w:vertAlign w:val="superscript"/>
        </w:rPr>
        <w:t xml:space="preserve"> </w:t>
      </w:r>
      <w:r w:rsidRPr="00C90CDB">
        <w:rPr>
          <w:rFonts w:asciiTheme="minorHAnsi" w:hAnsiTheme="minorHAnsi" w:cs="Times New Roman"/>
          <w:color w:val="auto"/>
        </w:rPr>
        <w:t xml:space="preserve">investigated the occurrence of a number of pesticides and their degradates in vernal pools in Washington DC, Maryland, Iowa, and Wyoming.  Site locations were chosen based on correlation with glyphosate use patterns (areas where glyphosate was used in agriculture or invasive plant control.  </w:t>
      </w:r>
      <w:r>
        <w:rPr>
          <w:rFonts w:asciiTheme="minorHAnsi" w:hAnsiTheme="minorHAnsi" w:cs="Times New Roman"/>
          <w:color w:val="auto"/>
        </w:rPr>
        <w:t xml:space="preserve">Methomyl was an analyte in this study, but was not detected at the reporting limit of 0.02 </w:t>
      </w:r>
      <w:r w:rsidR="00272AEE">
        <w:rPr>
          <w:rFonts w:asciiTheme="minorHAnsi" w:hAnsiTheme="minorHAnsi" w:cstheme="minorHAnsi"/>
          <w:color w:val="auto"/>
        </w:rPr>
        <w:t>µ</w:t>
      </w:r>
      <w:r>
        <w:rPr>
          <w:rFonts w:asciiTheme="minorHAnsi" w:hAnsiTheme="minorHAnsi" w:cs="Times New Roman"/>
          <w:color w:val="auto"/>
        </w:rPr>
        <w:t>g/L.  The study appeared to collect single samples from each site, and site locations were not designed to correlate with methomyl use.</w:t>
      </w:r>
    </w:p>
    <w:p w14:paraId="601B8AB3" w14:textId="463CEB8B" w:rsidR="00E6467F" w:rsidRPr="00DF37B7" w:rsidRDefault="00E6467F" w:rsidP="003016B3">
      <w:pPr>
        <w:pStyle w:val="BE-3SubHeader"/>
      </w:pPr>
      <w:bookmarkStart w:id="91" w:name="_Toc65590522"/>
      <w:r w:rsidRPr="00DF37B7">
        <w:t>Atmospheric</w:t>
      </w:r>
      <w:bookmarkEnd w:id="91"/>
      <w:r w:rsidRPr="00DF37B7">
        <w:t xml:space="preserve"> </w:t>
      </w:r>
    </w:p>
    <w:p w14:paraId="3FDEF6B3" w14:textId="4F00403F" w:rsidR="000004DA" w:rsidRPr="00C17434" w:rsidRDefault="00865DDA" w:rsidP="00FA0B87">
      <w:pPr>
        <w:spacing w:line="240" w:lineRule="auto"/>
        <w:rPr>
          <w:rFonts w:asciiTheme="minorHAnsi" w:hAnsiTheme="minorHAnsi" w:cs="Times New Roman"/>
          <w:highlight w:val="yellow"/>
        </w:rPr>
      </w:pPr>
      <w:r w:rsidRPr="006A7025">
        <w:rPr>
          <w:rFonts w:asciiTheme="minorHAnsi" w:hAnsiTheme="minorHAnsi" w:cs="TimesNewRoman"/>
        </w:rPr>
        <w:t xml:space="preserve">Air monitoring data collected from the 1960s through the 1980s, and summarized by Majewski and Capel (1995), do not indicate the presence of methomyl in the atmosphere, due in large part to the lack of testing for methomyl. The authors’ review a single study which tested for methomyl in ambient air at three residential sites near an agricultural area in Salinas, California which were sampled during a high pesticide use month. Methomyl was not detected at any of the air monitoring sites (the level of detection was 35 nanograms per cubic meter). </w:t>
      </w:r>
    </w:p>
    <w:p w14:paraId="570ABDD1" w14:textId="7DB397EE" w:rsidR="00555BF6" w:rsidRPr="00D150B8" w:rsidRDefault="00865DDA" w:rsidP="00FA0B87">
      <w:pPr>
        <w:spacing w:line="240" w:lineRule="auto"/>
      </w:pPr>
      <w:r w:rsidRPr="00D150B8">
        <w:t xml:space="preserve">The January 2008 report by the Western Contaminants Assessment Project (WACAP) yielded </w:t>
      </w:r>
      <w:r>
        <w:t>no</w:t>
      </w:r>
      <w:r w:rsidRPr="00D150B8">
        <w:t xml:space="preserve"> detects of methomyl in the atmosphere or evidence of long range transport</w:t>
      </w:r>
      <w:r>
        <w:t xml:space="preserve">.  </w:t>
      </w:r>
      <w:r w:rsidRPr="00D150B8">
        <w:t xml:space="preserve">A copy of the report can be found at </w:t>
      </w:r>
      <w:hyperlink r:id="rId19" w:history="1">
        <w:r w:rsidR="00CE559F" w:rsidRPr="003C307C">
          <w:rPr>
            <w:rStyle w:val="Hyperlink"/>
          </w:rPr>
          <w:t>https://www.nature.nps.gov/air/Studies/air_toxics/WACAPreport.cfm</w:t>
        </w:r>
      </w:hyperlink>
      <w:r w:rsidR="007173D8">
        <w:rPr>
          <w:rStyle w:val="Hyperlink"/>
          <w:color w:val="auto"/>
          <w:u w:val="none"/>
        </w:rPr>
        <w:t>.</w:t>
      </w:r>
      <w:r w:rsidR="007173D8">
        <w:t xml:space="preserve"> </w:t>
      </w:r>
      <w:r w:rsidRPr="00D150B8">
        <w:t xml:space="preserve">A report generated by Daly </w:t>
      </w:r>
      <w:r w:rsidRPr="00953415">
        <w:rPr>
          <w:i/>
        </w:rPr>
        <w:t>et al.</w:t>
      </w:r>
      <w:r w:rsidRPr="00D150B8">
        <w:t xml:space="preserve"> and published by the American Chemical Society in 2007 titled Pesticides in Western Canada </w:t>
      </w:r>
      <w:r>
        <w:lastRenderedPageBreak/>
        <w:t>Mountain Air and Soil</w:t>
      </w:r>
      <w:r w:rsidR="00CB6095">
        <w:rPr>
          <w:rStyle w:val="FootnoteReference"/>
        </w:rPr>
        <w:footnoteReference w:id="11"/>
      </w:r>
      <w:r>
        <w:t xml:space="preserve"> did not sample for methomyl which is expected </w:t>
      </w:r>
      <w:r w:rsidRPr="00D150B8">
        <w:t>since long range transport and volatilization of methomyl are not expected to be major pathways of concern.</w:t>
      </w:r>
    </w:p>
    <w:p w14:paraId="428FA472" w14:textId="674D1B87" w:rsidR="002A6708" w:rsidRPr="00DF37B7" w:rsidRDefault="006B65B9" w:rsidP="005573CC">
      <w:pPr>
        <w:pStyle w:val="BE-SubHeader"/>
      </w:pPr>
      <w:bookmarkStart w:id="92" w:name="_Toc436129226"/>
      <w:bookmarkStart w:id="93" w:name="_Toc436129331"/>
      <w:bookmarkStart w:id="94" w:name="_Toc65590523"/>
      <w:r w:rsidRPr="00DF37B7">
        <w:t xml:space="preserve">Aquatic </w:t>
      </w:r>
      <w:r w:rsidR="002A6708" w:rsidRPr="00DF37B7">
        <w:t>Exposure Summary</w:t>
      </w:r>
      <w:bookmarkEnd w:id="92"/>
      <w:bookmarkEnd w:id="93"/>
      <w:bookmarkEnd w:id="94"/>
    </w:p>
    <w:p w14:paraId="34543213" w14:textId="74674817" w:rsidR="00085E57" w:rsidRPr="00C629F2" w:rsidRDefault="00085E57" w:rsidP="00467E9D">
      <w:pPr>
        <w:rPr>
          <w:rFonts w:cs="Times New Roman"/>
        </w:rPr>
      </w:pPr>
      <w:r w:rsidRPr="00AC04D4">
        <w:rPr>
          <w:rFonts w:cs="Times New Roman"/>
        </w:rPr>
        <w:t>Model</w:t>
      </w:r>
      <w:r>
        <w:rPr>
          <w:rFonts w:cs="Times New Roman"/>
        </w:rPr>
        <w:t>-</w:t>
      </w:r>
      <w:r w:rsidRPr="00AC04D4">
        <w:rPr>
          <w:rFonts w:cs="Times New Roman"/>
        </w:rPr>
        <w:t xml:space="preserve">derived EECs represent an upper bound on potential exposure as a result of the use of </w:t>
      </w:r>
      <w:r w:rsidR="00CC06DD">
        <w:rPr>
          <w:rFonts w:cs="Times New Roman"/>
        </w:rPr>
        <w:t>methomyl</w:t>
      </w:r>
      <w:r w:rsidRPr="00AC04D4">
        <w:rPr>
          <w:rFonts w:cs="Times New Roman"/>
        </w:rPr>
        <w:t xml:space="preserve">. </w:t>
      </w:r>
      <w:r>
        <w:rPr>
          <w:rFonts w:cs="Times New Roman"/>
        </w:rPr>
        <w:t>Comparing t</w:t>
      </w:r>
      <w:r w:rsidRPr="00AC04D4">
        <w:rPr>
          <w:rFonts w:cs="Times New Roman"/>
        </w:rPr>
        <w:t xml:space="preserve">he </w:t>
      </w:r>
      <w:r>
        <w:rPr>
          <w:rFonts w:cs="Times New Roman"/>
        </w:rPr>
        <w:t xml:space="preserve">concentrations in the medium and high flowing and static bins (3, 4, 6, and 7) to the highest measured concentrations, the modeled values are roughly </w:t>
      </w:r>
      <w:r w:rsidR="00762DFB">
        <w:rPr>
          <w:rFonts w:cs="Times New Roman"/>
        </w:rPr>
        <w:t xml:space="preserve">the same order of magnitude or </w:t>
      </w:r>
      <w:r>
        <w:rPr>
          <w:rFonts w:cs="Times New Roman"/>
        </w:rPr>
        <w:t xml:space="preserve">an </w:t>
      </w:r>
      <w:r w:rsidRPr="00AC04D4">
        <w:rPr>
          <w:rFonts w:cs="Times New Roman"/>
        </w:rPr>
        <w:t xml:space="preserve">order of magnitude greater </w:t>
      </w:r>
      <w:r>
        <w:rPr>
          <w:rFonts w:cs="Times New Roman"/>
        </w:rPr>
        <w:t xml:space="preserve">than the measured </w:t>
      </w:r>
      <w:r w:rsidRPr="00AC04D4">
        <w:rPr>
          <w:rFonts w:cs="Times New Roman"/>
        </w:rPr>
        <w:t xml:space="preserve">concentrations. </w:t>
      </w:r>
      <w:r>
        <w:rPr>
          <w:rFonts w:cs="Times New Roman"/>
        </w:rPr>
        <w:t xml:space="preserve"> The medium and high flowing and static bins were used for comparison purposes as these would seem to represent typical waterbodies considered for ambient water monitoring, as they typically have flow and water present all year. </w:t>
      </w:r>
      <w:r w:rsidRPr="00AC04D4">
        <w:rPr>
          <w:rFonts w:cs="Times New Roman"/>
        </w:rPr>
        <w:t xml:space="preserve">As recommended by the NRC in the 2013 NAS report, </w:t>
      </w:r>
      <w:r>
        <w:rPr>
          <w:rFonts w:cs="Times New Roman"/>
        </w:rPr>
        <w:t xml:space="preserve">general </w:t>
      </w:r>
      <w:r w:rsidRPr="00AC04D4">
        <w:rPr>
          <w:rFonts w:cs="Times New Roman"/>
        </w:rPr>
        <w:t xml:space="preserve">monitoring data are not recommended to be used to estimate pesticide concentrations after a pesticide application or to evaluate the performance of EPA’s fate and transport models. However, EPA believes monitoring data can be used as part of the weight-of-evidence evaluation to </w:t>
      </w:r>
      <w:r w:rsidR="00AA2CFB">
        <w:rPr>
          <w:rFonts w:cs="Times New Roman"/>
        </w:rPr>
        <w:t>evaluate potential</w:t>
      </w:r>
      <w:r w:rsidRPr="00AC04D4">
        <w:rPr>
          <w:rFonts w:cs="Times New Roman"/>
        </w:rPr>
        <w:t xml:space="preserve"> exposure.</w:t>
      </w:r>
    </w:p>
    <w:p w14:paraId="666CCCC6" w14:textId="3FEF8576" w:rsidR="00F179CB" w:rsidRPr="00DF37B7" w:rsidRDefault="00F179CB" w:rsidP="005573CC">
      <w:pPr>
        <w:pStyle w:val="BE-SubHeader"/>
      </w:pPr>
      <w:bookmarkStart w:id="95" w:name="_Toc65590524"/>
      <w:r w:rsidRPr="00DF37B7">
        <w:t>Uncertainties in Aquatic Modeling and Monitoring Estimates</w:t>
      </w:r>
      <w:bookmarkEnd w:id="95"/>
    </w:p>
    <w:p w14:paraId="43034118" w14:textId="5EAB4107" w:rsidR="00F179CB" w:rsidRPr="003F2603" w:rsidRDefault="00F179CB" w:rsidP="00F179CB">
      <w:pPr>
        <w:rPr>
          <w:rFonts w:asciiTheme="minorHAnsi" w:hAnsiTheme="minorHAnsi"/>
        </w:rPr>
      </w:pPr>
      <w:bookmarkStart w:id="96" w:name="_Toc436134535"/>
      <w:bookmarkStart w:id="97" w:name="_Toc436743372"/>
      <w:bookmarkStart w:id="98" w:name="_Toc471732950"/>
      <w:bookmarkStart w:id="99" w:name="_Toc474938938"/>
      <w:bookmarkStart w:id="100" w:name="_Toc474939170"/>
      <w:bookmarkStart w:id="101" w:name="_Toc474939733"/>
      <w:bookmarkStart w:id="102" w:name="_Toc475516899"/>
      <w:bookmarkStart w:id="103" w:name="_Toc475517096"/>
      <w:bookmarkStart w:id="104" w:name="_Toc475524290"/>
      <w:bookmarkStart w:id="105" w:name="_Hlk520385554"/>
      <w:bookmarkEnd w:id="96"/>
      <w:bookmarkEnd w:id="97"/>
      <w:bookmarkEnd w:id="98"/>
      <w:bookmarkEnd w:id="99"/>
      <w:bookmarkEnd w:id="100"/>
      <w:bookmarkEnd w:id="101"/>
      <w:bookmarkEnd w:id="102"/>
      <w:bookmarkEnd w:id="103"/>
      <w:bookmarkEnd w:id="104"/>
      <w:r w:rsidRPr="003F2603">
        <w:rPr>
          <w:rFonts w:asciiTheme="minorHAnsi" w:hAnsiTheme="minorHAnsi"/>
        </w:rPr>
        <w:t xml:space="preserve">Exposure to aquatic organisms from pesticide applications is estimated using </w:t>
      </w:r>
      <w:r w:rsidR="00E12139">
        <w:rPr>
          <w:rFonts w:asciiTheme="minorHAnsi" w:hAnsiTheme="minorHAnsi"/>
        </w:rPr>
        <w:t>PWC</w:t>
      </w:r>
      <w:r w:rsidRPr="003F2603">
        <w:rPr>
          <w:rFonts w:asciiTheme="minorHAnsi" w:hAnsiTheme="minorHAnsi"/>
        </w:rPr>
        <w:t xml:space="preserve"> EECs.  Regional differences in exposure are assessed using regionally-specific P</w:t>
      </w:r>
      <w:r w:rsidR="00E12139">
        <w:rPr>
          <w:rFonts w:asciiTheme="minorHAnsi" w:hAnsiTheme="minorHAnsi"/>
        </w:rPr>
        <w:t>WC</w:t>
      </w:r>
      <w:r w:rsidRPr="003F2603">
        <w:rPr>
          <w:rFonts w:asciiTheme="minorHAnsi" w:hAnsiTheme="minorHAnsi"/>
        </w:rPr>
        <w:t xml:space="preserve"> scenarios (</w:t>
      </w:r>
      <w:r w:rsidRPr="003F2603">
        <w:rPr>
          <w:rFonts w:asciiTheme="minorHAnsi" w:hAnsiTheme="minorHAnsi"/>
          <w:i/>
        </w:rPr>
        <w:t>e.g.</w:t>
      </w:r>
      <w:r w:rsidRPr="003F2603">
        <w:rPr>
          <w:rFonts w:asciiTheme="minorHAnsi" w:hAnsiTheme="minorHAnsi"/>
        </w:rPr>
        <w:t>, information on crop growth and soil conditions) and meteorological conditions at the HUC 2 level (</w:t>
      </w:r>
      <w:r w:rsidRPr="003F2603">
        <w:rPr>
          <w:rFonts w:asciiTheme="minorHAnsi" w:hAnsiTheme="minorHAnsi"/>
          <w:b/>
        </w:rPr>
        <w:t xml:space="preserve">Section </w:t>
      </w:r>
      <w:r w:rsidR="00A31623">
        <w:rPr>
          <w:rFonts w:asciiTheme="minorHAnsi" w:hAnsiTheme="minorHAnsi"/>
          <w:b/>
        </w:rPr>
        <w:t>3</w:t>
      </w:r>
      <w:r w:rsidRPr="003F2603">
        <w:rPr>
          <w:rFonts w:asciiTheme="minorHAnsi" w:hAnsiTheme="minorHAnsi"/>
          <w:b/>
        </w:rPr>
        <w:t>.3. Scenario Selection</w:t>
      </w:r>
      <w:r w:rsidRPr="003F2603">
        <w:rPr>
          <w:rFonts w:asciiTheme="minorHAnsi" w:hAnsiTheme="minorHAnsi"/>
        </w:rPr>
        <w:t>).  The information used in these scenarios is designed to reflect conditions conducive to runoff.  In instances where P</w:t>
      </w:r>
      <w:r w:rsidR="00E12139">
        <w:rPr>
          <w:rFonts w:asciiTheme="minorHAnsi" w:hAnsiTheme="minorHAnsi"/>
        </w:rPr>
        <w:t>WC</w:t>
      </w:r>
      <w:r w:rsidRPr="003F2603">
        <w:rPr>
          <w:rFonts w:asciiTheme="minorHAnsi" w:hAnsiTheme="minorHAnsi"/>
        </w:rPr>
        <w:t xml:space="preserve"> scenarios do not exist in a HUC 2, surrogate scenarios from other HUCs are used. For fields where agricultural practices that result in less conservative scenario parameters are employed (</w:t>
      </w:r>
      <w:r w:rsidRPr="003F2603">
        <w:rPr>
          <w:rFonts w:asciiTheme="minorHAnsi" w:hAnsiTheme="minorHAnsi"/>
          <w:i/>
        </w:rPr>
        <w:t>i.e.</w:t>
      </w:r>
      <w:r w:rsidRPr="003F2603">
        <w:rPr>
          <w:rFonts w:asciiTheme="minorHAnsi" w:hAnsiTheme="minorHAnsi"/>
        </w:rPr>
        <w:t xml:space="preserve">, conditions less conducive to runoff and pesticide loading of waterbodies), the potential for lower EECs would be expected. </w:t>
      </w:r>
    </w:p>
    <w:p w14:paraId="6EE4FEEC" w14:textId="32A7CBD9" w:rsidR="00F179CB" w:rsidRPr="003F2603" w:rsidRDefault="00F179CB" w:rsidP="00F179CB">
      <w:pPr>
        <w:rPr>
          <w:rFonts w:asciiTheme="minorHAnsi" w:hAnsiTheme="minorHAnsi"/>
        </w:rPr>
      </w:pPr>
      <w:r w:rsidRPr="003F2603">
        <w:rPr>
          <w:rFonts w:asciiTheme="minorHAnsi" w:hAnsiTheme="minorHAnsi"/>
        </w:rPr>
        <w:t xml:space="preserve">The static waterbodies modeled with </w:t>
      </w:r>
      <w:r w:rsidR="00E12139">
        <w:rPr>
          <w:rFonts w:asciiTheme="minorHAnsi" w:hAnsiTheme="minorHAnsi"/>
        </w:rPr>
        <w:t>PWC</w:t>
      </w:r>
      <w:r w:rsidRPr="003F2603">
        <w:rPr>
          <w:rFonts w:asciiTheme="minorHAnsi" w:hAnsiTheme="minorHAnsi"/>
        </w:rPr>
        <w:t xml:space="preserve"> are fixed volume systems with no outlet, resulting in the potential for accumulation of pesticide over time.  Effects due to the increase and/or decrease of the water level in the waterbody and thus the concentration of pesticide in the waterbody are not modeled. </w:t>
      </w:r>
    </w:p>
    <w:p w14:paraId="62148F54" w14:textId="619D442E" w:rsidR="00F179CB" w:rsidRPr="003F2603" w:rsidRDefault="00F179CB" w:rsidP="00F179CB">
      <w:pPr>
        <w:rPr>
          <w:rFonts w:asciiTheme="minorHAnsi" w:hAnsiTheme="minorHAnsi"/>
        </w:rPr>
      </w:pPr>
      <w:r w:rsidRPr="003F2603">
        <w:rPr>
          <w:rFonts w:asciiTheme="minorHAnsi" w:hAnsiTheme="minorHAnsi"/>
        </w:rPr>
        <w:t xml:space="preserve">Flowing waterbodies are modeled in the </w:t>
      </w:r>
      <w:r w:rsidR="00E12139">
        <w:rPr>
          <w:rFonts w:asciiTheme="minorHAnsi" w:hAnsiTheme="minorHAnsi"/>
        </w:rPr>
        <w:t>PWC</w:t>
      </w:r>
      <w:r w:rsidRPr="003F2603">
        <w:rPr>
          <w:rFonts w:asciiTheme="minorHAnsi" w:hAnsiTheme="minorHAnsi"/>
        </w:rPr>
        <w:t xml:space="preserve"> using the constant volume and flow through custom waterbody option.</w:t>
      </w:r>
      <w:r w:rsidR="000F37F2" w:rsidRPr="003F2603">
        <w:rPr>
          <w:rFonts w:asciiTheme="minorHAnsi" w:hAnsiTheme="minorHAnsi"/>
        </w:rPr>
        <w:t xml:space="preserve">  Effects due to the increase and/or decrease of the water level and flowrate in the waterbody and thus the concentration of pesticide in the waterbody are not modeled.</w:t>
      </w:r>
    </w:p>
    <w:p w14:paraId="1F7DB462" w14:textId="45B74C93" w:rsidR="00F179CB" w:rsidRPr="003F2603" w:rsidRDefault="00F179CB" w:rsidP="00F179CB">
      <w:pPr>
        <w:rPr>
          <w:rFonts w:asciiTheme="minorHAnsi" w:hAnsiTheme="minorHAnsi"/>
        </w:rPr>
      </w:pPr>
      <w:r w:rsidRPr="003F2603">
        <w:rPr>
          <w:rFonts w:asciiTheme="minorHAnsi" w:hAnsiTheme="minorHAnsi"/>
        </w:rPr>
        <w:t>The assessment relies on maximum use patterns (</w:t>
      </w:r>
      <w:r w:rsidR="00A31623" w:rsidRPr="0044178E">
        <w:rPr>
          <w:rFonts w:asciiTheme="minorHAnsi" w:hAnsiTheme="minorHAnsi"/>
          <w:b/>
        </w:rPr>
        <w:t>APPENDIX 1-</w:t>
      </w:r>
      <w:r w:rsidR="00523476">
        <w:rPr>
          <w:rFonts w:asciiTheme="minorHAnsi" w:hAnsiTheme="minorHAnsi"/>
          <w:b/>
        </w:rPr>
        <w:t>2</w:t>
      </w:r>
      <w:r w:rsidRPr="003F2603">
        <w:rPr>
          <w:rFonts w:asciiTheme="minorHAnsi" w:hAnsiTheme="minorHAnsi"/>
        </w:rPr>
        <w:t>).  In situations where use patterns are less than the labeled maximums, environmental exposures will be lower.</w:t>
      </w:r>
    </w:p>
    <w:p w14:paraId="585C5B29" w14:textId="53B921A9" w:rsidR="00F179CB" w:rsidRPr="003F2603" w:rsidRDefault="00F179CB" w:rsidP="00F179CB">
      <w:pPr>
        <w:rPr>
          <w:rFonts w:asciiTheme="minorHAnsi" w:hAnsiTheme="minorHAnsi"/>
        </w:rPr>
      </w:pPr>
      <w:r w:rsidRPr="003F2603">
        <w:rPr>
          <w:rFonts w:asciiTheme="minorHAnsi" w:hAnsiTheme="minorHAnsi"/>
        </w:rPr>
        <w:t>The aquatic modeling conservatively assumes that the waterbody abuts the treated area.  As such, any reduction in loading from runoff that could occur as the result of managed vegetative filter strips or unmanaged naturally-occurring interfaces between treated areas and waterbodies are not taken into account.</w:t>
      </w:r>
    </w:p>
    <w:p w14:paraId="396FA035" w14:textId="3B43FE44" w:rsidR="00F179CB" w:rsidRPr="003F2603" w:rsidRDefault="00F179CB" w:rsidP="00F179CB">
      <w:pPr>
        <w:rPr>
          <w:rFonts w:asciiTheme="minorHAnsi" w:hAnsiTheme="minorHAnsi"/>
        </w:rPr>
      </w:pPr>
      <w:r w:rsidRPr="003F2603">
        <w:rPr>
          <w:rFonts w:asciiTheme="minorHAnsi" w:hAnsiTheme="minorHAnsi"/>
        </w:rPr>
        <w:lastRenderedPageBreak/>
        <w:t>The aquatic modeling assumes a constant wind of 10 mph blowing directly toward the waterbody (</w:t>
      </w:r>
      <w:r w:rsidRPr="003F2603">
        <w:rPr>
          <w:rFonts w:asciiTheme="minorHAnsi" w:hAnsiTheme="minorHAnsi"/>
          <w:b/>
        </w:rPr>
        <w:t xml:space="preserve">Section </w:t>
      </w:r>
      <w:r w:rsidR="002C7136">
        <w:rPr>
          <w:rFonts w:asciiTheme="minorHAnsi" w:hAnsiTheme="minorHAnsi"/>
          <w:b/>
        </w:rPr>
        <w:t>3</w:t>
      </w:r>
      <w:r w:rsidRPr="003F2603">
        <w:rPr>
          <w:rFonts w:asciiTheme="minorHAnsi" w:hAnsiTheme="minorHAnsi"/>
          <w:b/>
        </w:rPr>
        <w:t>.4.2. Spray Drift</w:t>
      </w:r>
      <w:r w:rsidRPr="003F2603">
        <w:rPr>
          <w:rFonts w:asciiTheme="minorHAnsi" w:hAnsiTheme="minorHAnsi"/>
        </w:rPr>
        <w:t>).  These assumptions are conducive to drift transport and result in maximum potential loading to the waterbody.  However, in many situations the wind will not be blowing constantly and directly toward the water body at this speed; therefore, aquatic deposition will likely be less than predicted.  Additionally, many labels and applicator best management practices encourage not applying pesticides when the wind is blowing in the direction of sensitive areas (</w:t>
      </w:r>
      <w:r w:rsidRPr="003F2603">
        <w:rPr>
          <w:rFonts w:asciiTheme="minorHAnsi" w:hAnsiTheme="minorHAnsi"/>
          <w:i/>
        </w:rPr>
        <w:t>i.e.</w:t>
      </w:r>
      <w:r w:rsidRPr="003F2603">
        <w:rPr>
          <w:rFonts w:asciiTheme="minorHAnsi" w:hAnsiTheme="minorHAnsi"/>
        </w:rPr>
        <w:t>, listed species habitat).  Lastly, reductions in spray drift deposition due to air turbulence, interception of spray drift on nearby plant canopy, and applications during low wind speeds are not taken into account in the spray drift estimates; therefore, loading due to spray drift may be over-estimated.</w:t>
      </w:r>
    </w:p>
    <w:p w14:paraId="453F3ACA" w14:textId="56F8DAFF" w:rsidR="00F179CB" w:rsidRPr="00751365" w:rsidRDefault="00F179CB" w:rsidP="00C629F2">
      <w:bookmarkStart w:id="106" w:name="_Hlk520385638"/>
      <w:bookmarkEnd w:id="105"/>
      <w:r w:rsidRPr="003F2603">
        <w:rPr>
          <w:rFonts w:asciiTheme="minorHAnsi" w:hAnsiTheme="minorHAnsi"/>
        </w:rPr>
        <w:t>There is uncertainty associated with the selection of P</w:t>
      </w:r>
      <w:r w:rsidR="00E12139">
        <w:rPr>
          <w:rFonts w:asciiTheme="minorHAnsi" w:hAnsiTheme="minorHAnsi"/>
        </w:rPr>
        <w:t>WC</w:t>
      </w:r>
      <w:r w:rsidRPr="003F2603">
        <w:rPr>
          <w:rFonts w:asciiTheme="minorHAnsi" w:hAnsiTheme="minorHAnsi"/>
        </w:rPr>
        <w:t xml:space="preserve"> input parameters.  In this regard, one of the important parameters that can impact concentration estimates is the selection of application dates (</w:t>
      </w:r>
      <w:r w:rsidRPr="003F2603">
        <w:rPr>
          <w:rFonts w:asciiTheme="minorHAnsi" w:hAnsiTheme="minorHAnsi"/>
          <w:b/>
        </w:rPr>
        <w:t xml:space="preserve">Section </w:t>
      </w:r>
      <w:r w:rsidR="002C7136">
        <w:rPr>
          <w:rFonts w:asciiTheme="minorHAnsi" w:hAnsiTheme="minorHAnsi"/>
          <w:b/>
        </w:rPr>
        <w:t>3</w:t>
      </w:r>
      <w:r w:rsidRPr="003F2603">
        <w:rPr>
          <w:rFonts w:asciiTheme="minorHAnsi" w:hAnsiTheme="minorHAnsi"/>
          <w:b/>
        </w:rPr>
        <w:t>.4.3. Application Timing</w:t>
      </w:r>
      <w:r w:rsidRPr="003F2603">
        <w:rPr>
          <w:rFonts w:asciiTheme="minorHAnsi" w:hAnsiTheme="minorHAnsi"/>
        </w:rPr>
        <w:t>); runoff and potential pesticide loading are greatest when applications immediately precede major precipitation events.  Although the pesticide application dates are selected to be appropriate and protective (</w:t>
      </w:r>
      <w:r w:rsidRPr="003F2603">
        <w:rPr>
          <w:rFonts w:asciiTheme="minorHAnsi" w:hAnsiTheme="minorHAnsi"/>
          <w:i/>
        </w:rPr>
        <w:t>i.e.</w:t>
      </w:r>
      <w:r w:rsidRPr="003F2603">
        <w:rPr>
          <w:rFonts w:asciiTheme="minorHAnsi" w:hAnsiTheme="minorHAnsi"/>
        </w:rPr>
        <w:t>, selected with consideration for label restrictions and simulated cropping dates, pest pressures, and high precipitation meteorological conditions), uncertainty nevertheless results because the application window (the time span during a season that a pesticide may likely be applied) for a pesticide may be wide and actual application dates may vary over the landscape.  While data sources exist that allow for determination of historical application dates (</w:t>
      </w:r>
      <w:r w:rsidRPr="003F2603">
        <w:rPr>
          <w:rFonts w:asciiTheme="minorHAnsi" w:hAnsiTheme="minorHAnsi"/>
          <w:i/>
        </w:rPr>
        <w:t>e.g.</w:t>
      </w:r>
      <w:r w:rsidRPr="003F2603">
        <w:rPr>
          <w:rFonts w:asciiTheme="minorHAnsi" w:hAnsiTheme="minorHAnsi"/>
        </w:rPr>
        <w:t>, California’s Pesticide Use Report and pesticide use surveys), it is uncertain how these dates reflect future application events.  Additionally, the P</w:t>
      </w:r>
      <w:r w:rsidR="00E12139">
        <w:rPr>
          <w:rFonts w:asciiTheme="minorHAnsi" w:hAnsiTheme="minorHAnsi"/>
        </w:rPr>
        <w:t>WC</w:t>
      </w:r>
      <w:r w:rsidRPr="003F2603">
        <w:rPr>
          <w:rFonts w:asciiTheme="minorHAnsi" w:hAnsiTheme="minorHAnsi"/>
        </w:rPr>
        <w:t xml:space="preserve"> model use</w:t>
      </w:r>
      <w:r w:rsidR="00E12139">
        <w:rPr>
          <w:rFonts w:asciiTheme="minorHAnsi" w:hAnsiTheme="minorHAnsi"/>
        </w:rPr>
        <w:t>s</w:t>
      </w:r>
      <w:r w:rsidRPr="003F2603">
        <w:rPr>
          <w:rFonts w:asciiTheme="minorHAnsi" w:hAnsiTheme="minorHAnsi"/>
        </w:rPr>
        <w:t xml:space="preserve"> the same application dates for the 30-year simulation.  While it is unlikely that an application would occur on the same dates every year for 30 years, this modeling process allows for a distribution of EECs to be developed that captures the peak loading events.</w:t>
      </w:r>
      <w:r w:rsidRPr="00751365">
        <w:t xml:space="preserve"> </w:t>
      </w:r>
    </w:p>
    <w:p w14:paraId="4DBEF65D" w14:textId="5F24FF07" w:rsidR="00204302" w:rsidRPr="00F74AE6" w:rsidRDefault="00E12139" w:rsidP="00204302">
      <w:pPr>
        <w:rPr>
          <w:rFonts w:asciiTheme="minorHAnsi" w:hAnsiTheme="minorHAnsi"/>
        </w:rPr>
      </w:pPr>
      <w:bookmarkStart w:id="107" w:name="_Hlk520385785"/>
      <w:bookmarkStart w:id="108" w:name="_Toc435791757"/>
      <w:bookmarkStart w:id="109" w:name="_Toc435792608"/>
      <w:bookmarkEnd w:id="106"/>
      <w:r>
        <w:rPr>
          <w:rFonts w:asciiTheme="minorHAnsi" w:hAnsiTheme="minorHAnsi"/>
        </w:rPr>
        <w:t>The PWC</w:t>
      </w:r>
      <w:r w:rsidR="00204302" w:rsidRPr="00F74AE6">
        <w:rPr>
          <w:rFonts w:asciiTheme="minorHAnsi" w:hAnsiTheme="minorHAnsi"/>
        </w:rPr>
        <w:t xml:space="preserve"> </w:t>
      </w:r>
      <w:r>
        <w:rPr>
          <w:rFonts w:asciiTheme="minorHAnsi" w:hAnsiTheme="minorHAnsi"/>
        </w:rPr>
        <w:t>is a</w:t>
      </w:r>
      <w:r w:rsidR="00204302" w:rsidRPr="00F74AE6">
        <w:rPr>
          <w:rFonts w:asciiTheme="minorHAnsi" w:hAnsiTheme="minorHAnsi"/>
        </w:rPr>
        <w:t xml:space="preserve"> field-scale model.  Flowing water bodies such as streams and rivers with physical parameters consistent with aquatic </w:t>
      </w:r>
      <w:r w:rsidR="00204302">
        <w:rPr>
          <w:rFonts w:asciiTheme="minorHAnsi" w:hAnsiTheme="minorHAnsi"/>
        </w:rPr>
        <w:t>b</w:t>
      </w:r>
      <w:r w:rsidR="00204302" w:rsidRPr="00F74AE6">
        <w:rPr>
          <w:rFonts w:asciiTheme="minorHAnsi" w:hAnsiTheme="minorHAnsi"/>
        </w:rPr>
        <w:t>ins 3 and 4 have watershed areas well beyond those of typical agricultural fields.  Initial modeling efforts</w:t>
      </w:r>
      <w:r w:rsidR="00204302">
        <w:rPr>
          <w:rFonts w:asciiTheme="minorHAnsi" w:hAnsiTheme="minorHAnsi"/>
        </w:rPr>
        <w:t xml:space="preserve"> in previous BEs</w:t>
      </w:r>
      <w:r w:rsidR="00204302" w:rsidRPr="00F74AE6">
        <w:rPr>
          <w:rFonts w:asciiTheme="minorHAnsi" w:hAnsiTheme="minorHAnsi"/>
        </w:rPr>
        <w:t>, applying the field-scale model to these large watersheds and using the same scenario parameters as those used for the other bins, result</w:t>
      </w:r>
      <w:r w:rsidR="00204302">
        <w:rPr>
          <w:rFonts w:asciiTheme="minorHAnsi" w:hAnsiTheme="minorHAnsi"/>
        </w:rPr>
        <w:t>ed</w:t>
      </w:r>
      <w:r w:rsidR="00204302" w:rsidRPr="00F74AE6">
        <w:rPr>
          <w:rFonts w:asciiTheme="minorHAnsi" w:hAnsiTheme="minorHAnsi"/>
        </w:rPr>
        <w:t xml:space="preserve"> in extremely high EECs which have not been observed in the environment, nor would be expected to occur due to fluid dynamic processes such as advective dispersion (</w:t>
      </w:r>
      <w:r w:rsidR="00483010" w:rsidRPr="00483010">
        <w:rPr>
          <w:rFonts w:asciiTheme="minorHAnsi" w:hAnsiTheme="minorHAnsi"/>
          <w:b/>
        </w:rPr>
        <w:fldChar w:fldCharType="begin"/>
      </w:r>
      <w:r w:rsidR="00483010" w:rsidRPr="00483010">
        <w:rPr>
          <w:rFonts w:asciiTheme="minorHAnsi" w:hAnsiTheme="minorHAnsi"/>
          <w:b/>
        </w:rPr>
        <w:instrText xml:space="preserve"> REF _Ref32556684 \h  \* MERGEFORMAT </w:instrText>
      </w:r>
      <w:r w:rsidR="00483010" w:rsidRPr="00483010">
        <w:rPr>
          <w:rFonts w:asciiTheme="minorHAnsi" w:hAnsiTheme="minorHAnsi"/>
          <w:b/>
        </w:rPr>
      </w:r>
      <w:r w:rsidR="00483010" w:rsidRPr="00483010">
        <w:rPr>
          <w:rFonts w:asciiTheme="minorHAnsi" w:hAnsiTheme="minorHAnsi"/>
          <w:b/>
        </w:rPr>
        <w:fldChar w:fldCharType="separate"/>
      </w:r>
      <w:r w:rsidR="00483010" w:rsidRPr="00483010">
        <w:rPr>
          <w:b/>
        </w:rPr>
        <w:t>Figure 3-2</w:t>
      </w:r>
      <w:r w:rsidR="00483010" w:rsidRPr="00483010">
        <w:rPr>
          <w:rFonts w:asciiTheme="minorHAnsi" w:hAnsiTheme="minorHAnsi"/>
          <w:b/>
        </w:rPr>
        <w:fldChar w:fldCharType="end"/>
      </w:r>
      <w:r w:rsidR="00204302" w:rsidRPr="00F74AE6">
        <w:rPr>
          <w:rFonts w:asciiTheme="minorHAnsi" w:hAnsiTheme="minorHAnsi"/>
        </w:rPr>
        <w:t>), where the peak concentration is dampened as it moves from a low flowing stream (</w:t>
      </w:r>
      <w:r w:rsidR="00204302">
        <w:rPr>
          <w:rFonts w:asciiTheme="minorHAnsi" w:hAnsiTheme="minorHAnsi"/>
        </w:rPr>
        <w:t>b</w:t>
      </w:r>
      <w:r w:rsidR="00204302" w:rsidRPr="00F74AE6">
        <w:rPr>
          <w:rFonts w:asciiTheme="minorHAnsi" w:hAnsiTheme="minorHAnsi"/>
        </w:rPr>
        <w:t>in 2) to a higher flowing river (</w:t>
      </w:r>
      <w:r w:rsidR="00204302">
        <w:rPr>
          <w:rFonts w:asciiTheme="minorHAnsi" w:hAnsiTheme="minorHAnsi"/>
        </w:rPr>
        <w:t>b</w:t>
      </w:r>
      <w:r w:rsidR="00204302" w:rsidRPr="00F74AE6">
        <w:rPr>
          <w:rFonts w:asciiTheme="minorHAnsi" w:hAnsiTheme="minorHAnsi"/>
        </w:rPr>
        <w:t>ins 3 and 4).  It is acknowledged that a watershed/basin-scale model capable of evaluating the impact of pesticide and water transport at the field-scale and aggregating these loadings to waterbodies at the larger watershed-scale is needed to evaluate these flowing aquatic systems.</w:t>
      </w:r>
    </w:p>
    <w:bookmarkEnd w:id="107"/>
    <w:p w14:paraId="61CDAED9" w14:textId="5E23E511" w:rsidR="00204302" w:rsidRDefault="00204302" w:rsidP="00B44EDB">
      <w:pPr>
        <w:pStyle w:val="Caption"/>
        <w:rPr>
          <w:rFonts w:asciiTheme="minorHAnsi" w:hAnsiTheme="minorHAnsi"/>
        </w:rPr>
      </w:pPr>
      <w:r w:rsidRPr="00751365">
        <w:rPr>
          <w:noProof/>
        </w:rPr>
        <w:lastRenderedPageBreak/>
        <w:drawing>
          <wp:anchor distT="0" distB="0" distL="114300" distR="114300" simplePos="0" relativeHeight="251658241" behindDoc="0" locked="0" layoutInCell="1" allowOverlap="1" wp14:anchorId="22179F42" wp14:editId="7F4577E5">
            <wp:simplePos x="0" y="0"/>
            <wp:positionH relativeFrom="margin">
              <wp:posOffset>0</wp:posOffset>
            </wp:positionH>
            <wp:positionV relativeFrom="paragraph">
              <wp:posOffset>220345</wp:posOffset>
            </wp:positionV>
            <wp:extent cx="6345187" cy="3324225"/>
            <wp:effectExtent l="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stream concept.jpg"/>
                    <pic:cNvPicPr/>
                  </pic:nvPicPr>
                  <pic:blipFill rotWithShape="1">
                    <a:blip r:embed="rId20">
                      <a:extLst>
                        <a:ext uri="{28A0092B-C50C-407E-A947-70E740481C1C}">
                          <a14:useLocalDpi xmlns:a14="http://schemas.microsoft.com/office/drawing/2010/main" val="0"/>
                        </a:ext>
                      </a:extLst>
                    </a:blip>
                    <a:srcRect l="6250" t="5629" r="6569"/>
                    <a:stretch/>
                  </pic:blipFill>
                  <pic:spPr bwMode="auto">
                    <a:xfrm>
                      <a:off x="0" y="0"/>
                      <a:ext cx="6345187" cy="3324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D67D8F" w14:textId="079D754A" w:rsidR="005B1BCF" w:rsidRDefault="005B1BCF" w:rsidP="005573CC">
      <w:pPr>
        <w:pStyle w:val="BE-Figure"/>
      </w:pPr>
      <w:bookmarkStart w:id="110" w:name="_Ref32556684"/>
      <w:bookmarkStart w:id="111" w:name="_Toc65590540"/>
      <w:r w:rsidRPr="005B1BCF">
        <w:t>Figure 3-</w:t>
      </w:r>
      <w:r w:rsidRPr="005B1BCF">
        <w:fldChar w:fldCharType="begin"/>
      </w:r>
      <w:r w:rsidRPr="005B1BCF">
        <w:instrText xml:space="preserve"> SEQ Figure \* ARABIC </w:instrText>
      </w:r>
      <w:r w:rsidRPr="005B1BCF">
        <w:fldChar w:fldCharType="separate"/>
      </w:r>
      <w:r w:rsidRPr="005B1BCF">
        <w:t>2</w:t>
      </w:r>
      <w:r w:rsidRPr="005B1BCF">
        <w:fldChar w:fldCharType="end"/>
      </w:r>
      <w:bookmarkEnd w:id="110"/>
      <w:r w:rsidRPr="005B1BCF">
        <w:t>.  Effect of Pesticide Concentration via Advective Dispersion</w:t>
      </w:r>
      <w:bookmarkEnd w:id="111"/>
    </w:p>
    <w:p w14:paraId="3EA94225" w14:textId="2B0340C9" w:rsidR="005573CC" w:rsidRDefault="005573CC" w:rsidP="005573CC"/>
    <w:p w14:paraId="46D128F0" w14:textId="77777777" w:rsidR="00555BF6" w:rsidRDefault="00555BF6" w:rsidP="0038402F">
      <w:pPr>
        <w:pStyle w:val="BE-SubHeader"/>
      </w:pPr>
      <w:bookmarkStart w:id="112" w:name="_Toc56706868"/>
      <w:bookmarkStart w:id="113" w:name="_Toc65590525"/>
      <w:r>
        <w:t>Uncertainties the Plant Assessment Tool (PAT)</w:t>
      </w:r>
      <w:bookmarkEnd w:id="112"/>
      <w:bookmarkEnd w:id="113"/>
    </w:p>
    <w:p w14:paraId="611C6397" w14:textId="77777777" w:rsidR="00555BF6" w:rsidRDefault="00555BF6" w:rsidP="00555BF6"/>
    <w:p w14:paraId="192580FC" w14:textId="77777777" w:rsidR="00555BF6" w:rsidRDefault="00555BF6" w:rsidP="00555BF6">
      <w:pPr>
        <w:spacing w:after="0"/>
      </w:pPr>
      <w:r>
        <w:t>The PAT model does not account for site specific field management and hydrology (</w:t>
      </w:r>
      <w:r w:rsidRPr="0038402F">
        <w:rPr>
          <w:i/>
          <w:iCs/>
        </w:rPr>
        <w:t>e.g.,</w:t>
      </w:r>
      <w:r>
        <w:t xml:space="preserve"> terracing, contour farming, runoff and erosion controls, irrigation/drainage ditches, rills and creeks) which may result in less opportunity for runoff into the T-PEZ. Many different factors (</w:t>
      </w:r>
      <w:r w:rsidRPr="0038402F">
        <w:rPr>
          <w:i/>
          <w:iCs/>
        </w:rPr>
        <w:t>e.g.,</w:t>
      </w:r>
      <w:r>
        <w:t xml:space="preserve"> slope; surface roughness; flow path length; etc.) can influence the occurrence, distance of, and prevalence of runoff onto the T-PEZ. These factors may vary greatly between different application sites (</w:t>
      </w:r>
      <w:r w:rsidRPr="0038402F">
        <w:rPr>
          <w:i/>
          <w:iCs/>
        </w:rPr>
        <w:t>e.g.,</w:t>
      </w:r>
      <w:r>
        <w:t xml:space="preserve"> corn; wheat; potato; grape; bare field; turf). </w:t>
      </w:r>
    </w:p>
    <w:p w14:paraId="4ED1F0F4" w14:textId="77777777" w:rsidR="00555BF6" w:rsidRDefault="00555BF6" w:rsidP="00555BF6">
      <w:pPr>
        <w:spacing w:after="0"/>
      </w:pPr>
    </w:p>
    <w:p w14:paraId="67159D53" w14:textId="00FBB9D7" w:rsidR="00555BF6" w:rsidRDefault="00555BF6" w:rsidP="00555BF6">
      <w:r>
        <w:t>The PAT model assumes that the water leaving the field as surface runoff is driven primarily by the amount of rainfall and the curve number, which is a function of the land use (</w:t>
      </w:r>
      <w:r w:rsidRPr="0038402F">
        <w:rPr>
          <w:i/>
          <w:iCs/>
        </w:rPr>
        <w:t>i.e.</w:t>
      </w:r>
      <w:r w:rsidR="00F31C24" w:rsidRPr="0038402F">
        <w:rPr>
          <w:i/>
          <w:iCs/>
        </w:rPr>
        <w:t>,</w:t>
      </w:r>
      <w:r>
        <w:t xml:space="preserve"> row crops, pasture, fallow), management (</w:t>
      </w:r>
      <w:r w:rsidRPr="0038402F">
        <w:rPr>
          <w:i/>
          <w:iCs/>
        </w:rPr>
        <w:t>i.e.,</w:t>
      </w:r>
      <w:r>
        <w:t xml:space="preserve"> straight row cropping, conservation tillage, etc.), and hydrologic soil conditions (</w:t>
      </w:r>
      <w:r w:rsidRPr="0038402F">
        <w:rPr>
          <w:i/>
          <w:iCs/>
        </w:rPr>
        <w:t>i.e.</w:t>
      </w:r>
      <w:r>
        <w:t>, high runoff potential with very slow infiltration rates; Young and Fry, 2016). Runoff leaving the field is assumed to enter the T-PEZ along the downslope field edge and coverage of the T-PEZ area conceptually happens instantaneously as the calculations are on a daily timestep rather than shorter timestep (</w:t>
      </w:r>
      <w:r w:rsidRPr="0038402F">
        <w:rPr>
          <w:i/>
          <w:iCs/>
        </w:rPr>
        <w:t xml:space="preserve">e.g., </w:t>
      </w:r>
      <w:r>
        <w:t>hourly). As a result, the T-PEZ does not account for differences in the runoff loading (</w:t>
      </w:r>
      <w:r w:rsidRPr="0038402F">
        <w:rPr>
          <w:i/>
          <w:iCs/>
        </w:rPr>
        <w:t xml:space="preserve">e.g., </w:t>
      </w:r>
      <w:r>
        <w:t>point entry and fan shaped sheet flow vs. uniform sheet flow entry), gradients in concentration due to interception and infiltration (e.g., buffering capacity of the T-PEZ), rain intensity and infiltration capacity relationships (</w:t>
      </w:r>
      <w:r w:rsidRPr="0038402F">
        <w:rPr>
          <w:i/>
          <w:iCs/>
        </w:rPr>
        <w:t>e.g.,</w:t>
      </w:r>
      <w:r>
        <w:t xml:space="preserve"> pulsed rain events vs. one intense rain event). These natural features of the landscape may result in higher concentrations from runoff at the edge of the T-PEZ nearer the treated field than estimated in the model.</w:t>
      </w:r>
    </w:p>
    <w:p w14:paraId="43416D71" w14:textId="77777777" w:rsidR="00555BF6" w:rsidRDefault="00555BF6" w:rsidP="00555BF6">
      <w:pPr>
        <w:spacing w:after="0"/>
        <w:rPr>
          <w:rFonts w:asciiTheme="minorHAnsi" w:hAnsiTheme="minorHAnsi"/>
          <w:szCs w:val="24"/>
        </w:rPr>
      </w:pPr>
      <w:r>
        <w:rPr>
          <w:rFonts w:asciiTheme="minorHAnsi" w:hAnsiTheme="minorHAnsi"/>
          <w:szCs w:val="24"/>
        </w:rPr>
        <w:lastRenderedPageBreak/>
        <w:t>There are many different types of wetlands (e.g., depressional, groundwater fed, flow through, permanently flooded, and ephemeral) that may be present in landscapes receiving runoff from pesticide use sites. The default WPEZ model was selected to be representative and conservative (in terms of final pesticide concentrations) and acts as a surrogate for other types of wetlands. This assumption may resu</w:t>
      </w:r>
      <w:r w:rsidRPr="00B656A7">
        <w:rPr>
          <w:rFonts w:asciiTheme="minorHAnsi" w:hAnsiTheme="minorHAnsi"/>
          <w:szCs w:val="24"/>
        </w:rPr>
        <w:t xml:space="preserve">lt in overestimation of pesticide loading and fate than would be observed in some wetland systems. </w:t>
      </w:r>
    </w:p>
    <w:p w14:paraId="36D928D4" w14:textId="77777777" w:rsidR="00555BF6" w:rsidRPr="005573CC" w:rsidRDefault="00555BF6" w:rsidP="005573CC"/>
    <w:p w14:paraId="03238883" w14:textId="368F1943" w:rsidR="006B65B9" w:rsidRPr="00CF1691" w:rsidRDefault="00DF37B7" w:rsidP="005573CC">
      <w:pPr>
        <w:pStyle w:val="BE-MainHeader"/>
      </w:pPr>
      <w:bookmarkStart w:id="114" w:name="_Toc65590526"/>
      <w:bookmarkEnd w:id="108"/>
      <w:bookmarkEnd w:id="109"/>
      <w:r w:rsidRPr="00CF1691">
        <w:rPr>
          <w:caps w:val="0"/>
        </w:rPr>
        <w:t>Measures of Terrestrial Exposure</w:t>
      </w:r>
      <w:bookmarkEnd w:id="114"/>
    </w:p>
    <w:p w14:paraId="2B390BEB" w14:textId="7DEC47A6" w:rsidR="00F25D55" w:rsidRDefault="00F25D55" w:rsidP="00467E9D">
      <w:pPr>
        <w:keepNext/>
        <w:tabs>
          <w:tab w:val="left" w:pos="2250"/>
        </w:tabs>
        <w:rPr>
          <w:rFonts w:asciiTheme="minorHAnsi" w:eastAsiaTheme="minorHAnsi" w:hAnsiTheme="minorHAnsi" w:cstheme="minorBidi"/>
          <w:color w:val="auto"/>
        </w:rPr>
      </w:pPr>
      <w:r w:rsidRPr="006B65B9">
        <w:rPr>
          <w:rFonts w:asciiTheme="minorHAnsi" w:eastAsiaTheme="minorHAnsi" w:hAnsiTheme="minorHAnsi" w:cstheme="minorBidi"/>
          <w:color w:val="auto"/>
        </w:rPr>
        <w:t xml:space="preserve">Terrestrial animals may be exposed to </w:t>
      </w:r>
      <w:r>
        <w:rPr>
          <w:rFonts w:asciiTheme="minorHAnsi" w:eastAsiaTheme="minorHAnsi" w:hAnsiTheme="minorHAnsi" w:cstheme="minorBidi"/>
          <w:color w:val="auto"/>
        </w:rPr>
        <w:t>methomyl</w:t>
      </w:r>
      <w:r w:rsidRPr="006B65B9">
        <w:rPr>
          <w:rFonts w:asciiTheme="minorHAnsi" w:eastAsiaTheme="minorHAnsi" w:hAnsiTheme="minorHAnsi" w:cstheme="minorBidi"/>
          <w:color w:val="auto"/>
        </w:rPr>
        <w:t xml:space="preserve"> through multiple routes of exposure, including diet, drinking water, dermal and inhalation</w:t>
      </w:r>
      <w:r>
        <w:rPr>
          <w:rFonts w:asciiTheme="minorHAnsi" w:eastAsiaTheme="minorHAnsi" w:hAnsiTheme="minorHAnsi" w:cstheme="minorBidi"/>
          <w:color w:val="auto"/>
        </w:rPr>
        <w:t xml:space="preserve"> exposure</w:t>
      </w:r>
      <w:r w:rsidRPr="006B65B9">
        <w:rPr>
          <w:rFonts w:asciiTheme="minorHAnsi" w:eastAsiaTheme="minorHAnsi" w:hAnsiTheme="minorHAnsi" w:cstheme="minorBidi"/>
          <w:color w:val="auto"/>
        </w:rPr>
        <w:t>.</w:t>
      </w:r>
      <w:r>
        <w:rPr>
          <w:rFonts w:asciiTheme="minorHAnsi" w:eastAsiaTheme="minorHAnsi" w:hAnsiTheme="minorHAnsi" w:cstheme="minorBidi"/>
          <w:color w:val="auto"/>
        </w:rPr>
        <w:t xml:space="preserve"> Terrestrial dietary items may consist of </w:t>
      </w:r>
      <w:r w:rsidRPr="006B65B9">
        <w:rPr>
          <w:rFonts w:asciiTheme="minorHAnsi" w:eastAsiaTheme="minorHAnsi" w:hAnsiTheme="minorHAnsi" w:cstheme="minorBidi"/>
          <w:color w:val="auto"/>
        </w:rPr>
        <w:t>plants, invertebrates or vertebrates (amphibians, reptiles, birds or mammals) that inhabit terrestria</w:t>
      </w:r>
      <w:r>
        <w:rPr>
          <w:rFonts w:asciiTheme="minorHAnsi" w:eastAsiaTheme="minorHAnsi" w:hAnsiTheme="minorHAnsi" w:cstheme="minorBidi"/>
          <w:color w:val="auto"/>
        </w:rPr>
        <w:t xml:space="preserve">l areas or aquatic dietary items (fish, invertebrates or plants).  However, due to methomyl’s low log </w:t>
      </w:r>
      <w:proofErr w:type="spellStart"/>
      <w:r>
        <w:rPr>
          <w:rFonts w:asciiTheme="minorHAnsi" w:eastAsiaTheme="minorHAnsi" w:hAnsiTheme="minorHAnsi" w:cstheme="minorBidi"/>
          <w:color w:val="auto"/>
        </w:rPr>
        <w:t>k</w:t>
      </w:r>
      <w:r w:rsidRPr="004857DF">
        <w:rPr>
          <w:rFonts w:asciiTheme="minorHAnsi" w:eastAsiaTheme="minorHAnsi" w:hAnsiTheme="minorHAnsi" w:cstheme="minorBidi"/>
          <w:color w:val="auto"/>
          <w:vertAlign w:val="subscript"/>
        </w:rPr>
        <w:t>OW</w:t>
      </w:r>
      <w:proofErr w:type="spellEnd"/>
      <w:r>
        <w:rPr>
          <w:rFonts w:asciiTheme="minorHAnsi" w:eastAsiaTheme="minorHAnsi" w:hAnsiTheme="minorHAnsi" w:cstheme="minorBidi"/>
          <w:color w:val="auto"/>
        </w:rPr>
        <w:t xml:space="preserve"> value (0.12), significant bioaccumulation in aquatic food items is not expected and potential risk from this route of exposure is considered low. Therefore, </w:t>
      </w:r>
      <w:r w:rsidRPr="006B65B9">
        <w:rPr>
          <w:rFonts w:asciiTheme="minorHAnsi" w:eastAsiaTheme="minorHAnsi" w:hAnsiTheme="minorHAnsi" w:cstheme="minorBidi"/>
          <w:color w:val="auto"/>
        </w:rPr>
        <w:t>estimate</w:t>
      </w:r>
      <w:r>
        <w:rPr>
          <w:rFonts w:asciiTheme="minorHAnsi" w:eastAsiaTheme="minorHAnsi" w:hAnsiTheme="minorHAnsi" w:cstheme="minorBidi"/>
          <w:color w:val="auto"/>
        </w:rPr>
        <w:t>s</w:t>
      </w:r>
      <w:r w:rsidRPr="006B65B9">
        <w:rPr>
          <w:rFonts w:asciiTheme="minorHAnsi" w:eastAsiaTheme="minorHAnsi" w:hAnsiTheme="minorHAnsi" w:cstheme="minorBidi"/>
          <w:color w:val="auto"/>
        </w:rPr>
        <w:t xml:space="preserve"> </w:t>
      </w:r>
      <w:r>
        <w:rPr>
          <w:rFonts w:asciiTheme="minorHAnsi" w:eastAsiaTheme="minorHAnsi" w:hAnsiTheme="minorHAnsi" w:cstheme="minorBidi"/>
          <w:color w:val="auto"/>
        </w:rPr>
        <w:t xml:space="preserve">of </w:t>
      </w:r>
      <w:r w:rsidRPr="006B65B9">
        <w:rPr>
          <w:rFonts w:asciiTheme="minorHAnsi" w:eastAsiaTheme="minorHAnsi" w:hAnsiTheme="minorHAnsi" w:cstheme="minorBidi"/>
          <w:color w:val="auto"/>
        </w:rPr>
        <w:t>exposure through consumption of aquatic food items</w:t>
      </w:r>
      <w:r>
        <w:rPr>
          <w:rFonts w:asciiTheme="minorHAnsi" w:eastAsiaTheme="minorHAnsi" w:hAnsiTheme="minorHAnsi" w:cstheme="minorBidi"/>
          <w:color w:val="auto"/>
        </w:rPr>
        <w:t xml:space="preserve"> using KABAM or BCF values are not calculated</w:t>
      </w:r>
      <w:r w:rsidRPr="006B65B9">
        <w:rPr>
          <w:rFonts w:asciiTheme="minorHAnsi" w:eastAsiaTheme="minorHAnsi" w:hAnsiTheme="minorHAnsi" w:cstheme="minorBidi"/>
          <w:color w:val="auto"/>
        </w:rPr>
        <w:t>.</w:t>
      </w:r>
      <w:r w:rsidRPr="00D75B8F">
        <w:rPr>
          <w:rFonts w:asciiTheme="minorHAnsi" w:eastAsiaTheme="minorHAnsi" w:hAnsiTheme="minorHAnsi" w:cstheme="minorBidi"/>
          <w:color w:val="auto"/>
        </w:rPr>
        <w:t xml:space="preserve"> </w:t>
      </w:r>
      <w:r>
        <w:rPr>
          <w:rFonts w:asciiTheme="minorHAnsi" w:eastAsiaTheme="minorHAnsi" w:hAnsiTheme="minorHAnsi" w:cstheme="minorBidi"/>
          <w:color w:val="auto"/>
        </w:rPr>
        <w:t>A detailed discussion of the conceptual framework for estimating terrestrial exposure concentrations is provided in</w:t>
      </w:r>
      <w:r w:rsidRPr="00893C24">
        <w:rPr>
          <w:rFonts w:asciiTheme="minorHAnsi" w:eastAsiaTheme="minorHAnsi" w:hAnsiTheme="minorHAnsi" w:cstheme="minorBidi"/>
          <w:color w:val="auto"/>
        </w:rPr>
        <w:t xml:space="preserve"> </w:t>
      </w:r>
      <w:r w:rsidRPr="007E7199">
        <w:rPr>
          <w:rFonts w:asciiTheme="minorHAnsi" w:eastAsiaTheme="minorHAnsi" w:hAnsiTheme="minorHAnsi" w:cstheme="minorBidi"/>
          <w:b/>
          <w:color w:val="auto"/>
        </w:rPr>
        <w:t>ATTACHMENT 1-</w:t>
      </w:r>
      <w:r w:rsidR="00DF221C">
        <w:rPr>
          <w:rFonts w:asciiTheme="minorHAnsi" w:eastAsiaTheme="minorHAnsi" w:hAnsiTheme="minorHAnsi" w:cstheme="minorBidi"/>
          <w:b/>
          <w:color w:val="auto"/>
        </w:rPr>
        <w:t>1</w:t>
      </w:r>
      <w:r>
        <w:rPr>
          <w:rFonts w:asciiTheme="minorHAnsi" w:eastAsiaTheme="minorHAnsi" w:hAnsiTheme="minorHAnsi" w:cstheme="minorBidi"/>
          <w:color w:val="auto"/>
        </w:rPr>
        <w:t>.</w:t>
      </w:r>
    </w:p>
    <w:p w14:paraId="5F5FF035" w14:textId="0C5A29E9" w:rsidR="00F25D55" w:rsidRPr="006B65B9" w:rsidRDefault="00F25D55" w:rsidP="00467E9D">
      <w:pPr>
        <w:rPr>
          <w:rFonts w:asciiTheme="minorHAnsi" w:eastAsiaTheme="minorHAnsi" w:hAnsiTheme="minorHAnsi" w:cstheme="minorBidi"/>
          <w:color w:val="auto"/>
        </w:rPr>
      </w:pPr>
      <w:r w:rsidRPr="006B65B9">
        <w:rPr>
          <w:rFonts w:asciiTheme="minorHAnsi" w:eastAsiaTheme="minorHAnsi" w:hAnsiTheme="minorHAnsi" w:cstheme="minorBidi"/>
          <w:color w:val="auto"/>
        </w:rPr>
        <w:t>Two major parameters are used in</w:t>
      </w:r>
      <w:r>
        <w:rPr>
          <w:rFonts w:asciiTheme="minorHAnsi" w:eastAsiaTheme="minorHAnsi" w:hAnsiTheme="minorHAnsi" w:cstheme="minorBidi"/>
          <w:color w:val="auto"/>
        </w:rPr>
        <w:t xml:space="preserve"> terrestrial exposure modeling</w:t>
      </w:r>
      <w:r w:rsidRPr="006B65B9">
        <w:rPr>
          <w:rFonts w:asciiTheme="minorHAnsi" w:eastAsiaTheme="minorHAnsi" w:hAnsiTheme="minorHAnsi" w:cstheme="minorBidi"/>
          <w:color w:val="auto"/>
        </w:rPr>
        <w:t xml:space="preserve"> to </w:t>
      </w:r>
      <w:r>
        <w:rPr>
          <w:rFonts w:asciiTheme="minorHAnsi" w:eastAsiaTheme="minorHAnsi" w:hAnsiTheme="minorHAnsi" w:cstheme="minorBidi"/>
          <w:color w:val="auto"/>
        </w:rPr>
        <w:t>characterize</w:t>
      </w:r>
      <w:r w:rsidRPr="006B65B9">
        <w:rPr>
          <w:rFonts w:asciiTheme="minorHAnsi" w:eastAsiaTheme="minorHAnsi" w:hAnsiTheme="minorHAnsi" w:cstheme="minorBidi"/>
          <w:color w:val="auto"/>
        </w:rPr>
        <w:t xml:space="preserve"> </w:t>
      </w:r>
      <w:r>
        <w:rPr>
          <w:rFonts w:asciiTheme="minorHAnsi" w:eastAsiaTheme="minorHAnsi" w:hAnsiTheme="minorHAnsi" w:cstheme="minorBidi"/>
          <w:color w:val="auto"/>
        </w:rPr>
        <w:t xml:space="preserve">a </w:t>
      </w:r>
      <w:r w:rsidRPr="006B65B9">
        <w:rPr>
          <w:rFonts w:asciiTheme="minorHAnsi" w:eastAsiaTheme="minorHAnsi" w:hAnsiTheme="minorHAnsi" w:cstheme="minorBidi"/>
          <w:color w:val="auto"/>
        </w:rPr>
        <w:t xml:space="preserve">species: body weight and diet. Estimates of body weights are necessary to estimate dose-based exposures through diet, drinking water, inhalation and dermal exposure routes. Information on the dietary requirements of listed species are necessary to determine relevant exposures through consumption of contaminated prey. Species-specific assumptions related to diet and body weight are provided </w:t>
      </w:r>
      <w:bookmarkStart w:id="115" w:name="_Hlk31288832"/>
      <w:r w:rsidR="004B1F28" w:rsidRPr="0044178E">
        <w:rPr>
          <w:rFonts w:asciiTheme="minorHAnsi" w:eastAsiaTheme="minorHAnsi" w:hAnsiTheme="minorHAnsi" w:cstheme="minorBidi"/>
          <w:color w:val="auto"/>
        </w:rPr>
        <w:t>within the model</w:t>
      </w:r>
      <w:r w:rsidR="004B1F28">
        <w:rPr>
          <w:rFonts w:asciiTheme="minorHAnsi" w:eastAsiaTheme="minorHAnsi" w:hAnsiTheme="minorHAnsi" w:cstheme="minorBidi"/>
          <w:color w:val="auto"/>
        </w:rPr>
        <w:t>.</w:t>
      </w:r>
      <w:bookmarkEnd w:id="115"/>
      <w:r w:rsidRPr="004B1F28">
        <w:rPr>
          <w:rFonts w:asciiTheme="minorHAnsi" w:eastAsiaTheme="minorHAnsi" w:hAnsiTheme="minorHAnsi" w:cstheme="minorBidi"/>
          <w:color w:val="auto"/>
        </w:rPr>
        <w:t xml:space="preserve"> </w:t>
      </w:r>
      <w:r>
        <w:rPr>
          <w:rFonts w:asciiTheme="minorHAnsi" w:eastAsiaTheme="minorHAnsi" w:hAnsiTheme="minorHAnsi" w:cstheme="minorBidi"/>
          <w:color w:val="auto"/>
        </w:rPr>
        <w:t xml:space="preserve">The foliar dissipation half-life of the chemical can also impact the duration of exposure to predicted terrestrial EECs. </w:t>
      </w:r>
      <w:r w:rsidRPr="006B65B9">
        <w:rPr>
          <w:rFonts w:asciiTheme="minorHAnsi" w:eastAsiaTheme="minorHAnsi" w:hAnsiTheme="minorHAnsi" w:cstheme="minorBidi"/>
          <w:color w:val="auto"/>
          <w:szCs w:val="20"/>
        </w:rPr>
        <w:t xml:space="preserve">A foliar dissipation half-life of </w:t>
      </w:r>
      <w:r>
        <w:rPr>
          <w:rFonts w:asciiTheme="minorHAnsi" w:eastAsiaTheme="minorHAnsi" w:hAnsiTheme="minorHAnsi" w:cstheme="minorBidi"/>
          <w:color w:val="auto"/>
          <w:szCs w:val="20"/>
        </w:rPr>
        <w:t>3</w:t>
      </w:r>
      <w:r w:rsidRPr="006B65B9">
        <w:rPr>
          <w:rFonts w:asciiTheme="minorHAnsi" w:eastAsiaTheme="minorHAnsi" w:hAnsiTheme="minorHAnsi" w:cstheme="minorBidi"/>
          <w:color w:val="auto"/>
          <w:szCs w:val="20"/>
        </w:rPr>
        <w:t xml:space="preserve"> days is used for </w:t>
      </w:r>
      <w:r>
        <w:rPr>
          <w:rFonts w:asciiTheme="minorHAnsi" w:eastAsiaTheme="minorHAnsi" w:hAnsiTheme="minorHAnsi" w:cstheme="minorBidi"/>
          <w:color w:val="auto"/>
          <w:szCs w:val="20"/>
        </w:rPr>
        <w:t>methomyl</w:t>
      </w:r>
      <w:r w:rsidRPr="006B65B9">
        <w:rPr>
          <w:rFonts w:asciiTheme="minorHAnsi" w:eastAsiaTheme="minorHAnsi" w:hAnsiTheme="minorHAnsi" w:cstheme="minorBidi"/>
          <w:color w:val="auto"/>
          <w:szCs w:val="20"/>
        </w:rPr>
        <w:t>, based on data reported by Willis and McDowell (1987).</w:t>
      </w:r>
    </w:p>
    <w:p w14:paraId="4F9F69BE" w14:textId="0D17CFD8" w:rsidR="00F25D55" w:rsidRDefault="004B1F28" w:rsidP="00467E9D">
      <w:pPr>
        <w:keepNext/>
        <w:tabs>
          <w:tab w:val="left" w:pos="2250"/>
        </w:tabs>
        <w:rPr>
          <w:rFonts w:asciiTheme="minorHAnsi" w:eastAsiaTheme="minorHAnsi" w:hAnsiTheme="minorHAnsi" w:cstheme="minorBidi"/>
          <w:color w:val="auto"/>
        </w:rPr>
      </w:pPr>
      <w:r>
        <w:rPr>
          <w:rFonts w:asciiTheme="minorHAnsi" w:eastAsiaTheme="minorHAnsi" w:hAnsiTheme="minorHAnsi" w:cstheme="minorBidi"/>
          <w:color w:val="auto"/>
        </w:rPr>
        <w:t>T</w:t>
      </w:r>
      <w:r w:rsidR="00F25D55" w:rsidRPr="006B65B9">
        <w:rPr>
          <w:rFonts w:asciiTheme="minorHAnsi" w:eastAsiaTheme="minorHAnsi" w:hAnsiTheme="minorHAnsi" w:cstheme="minorBidi"/>
          <w:color w:val="auto"/>
        </w:rPr>
        <w:t xml:space="preserve">o improve efficiency and expand EFED’s modeling capabilities to other, non-dietary routes of exposure for terrestrial organisms, </w:t>
      </w:r>
      <w:r w:rsidR="00F25D55">
        <w:rPr>
          <w:rFonts w:asciiTheme="minorHAnsi" w:eastAsiaTheme="minorHAnsi" w:hAnsiTheme="minorHAnsi" w:cstheme="minorBidi"/>
          <w:color w:val="auto"/>
        </w:rPr>
        <w:t>models have been developed to integrate the relevant exposure pathways and allow for batch processing of multiple analyses. For use in the pilot BEs (</w:t>
      </w:r>
      <w:r w:rsidR="00E12139" w:rsidRPr="00031461">
        <w:rPr>
          <w:rFonts w:asciiTheme="minorHAnsi" w:eastAsiaTheme="minorHAnsi" w:hAnsiTheme="minorHAnsi" w:cstheme="minorBidi"/>
          <w:color w:val="auto"/>
        </w:rPr>
        <w:t>USEPA, 2016</w:t>
      </w:r>
      <w:r w:rsidR="00031461" w:rsidRPr="00031461">
        <w:rPr>
          <w:rFonts w:asciiTheme="minorHAnsi" w:eastAsiaTheme="minorHAnsi" w:hAnsiTheme="minorHAnsi" w:cstheme="minorBidi"/>
          <w:color w:val="auto"/>
        </w:rPr>
        <w:t>d</w:t>
      </w:r>
      <w:r w:rsidR="00F25D55">
        <w:rPr>
          <w:rFonts w:asciiTheme="minorHAnsi" w:eastAsiaTheme="minorHAnsi" w:hAnsiTheme="minorHAnsi" w:cstheme="minorBidi"/>
          <w:color w:val="auto"/>
        </w:rPr>
        <w:t xml:space="preserve">), </w:t>
      </w:r>
      <w:r w:rsidR="00F25D55" w:rsidRPr="006B65B9">
        <w:rPr>
          <w:rFonts w:asciiTheme="minorHAnsi" w:eastAsiaTheme="minorHAnsi" w:hAnsiTheme="minorHAnsi" w:cstheme="minorBidi"/>
          <w:color w:val="auto"/>
        </w:rPr>
        <w:t>the Terrestrial Effects Determination (TED) tool was developed</w:t>
      </w:r>
      <w:r w:rsidR="00F25D55">
        <w:rPr>
          <w:rFonts w:asciiTheme="minorHAnsi" w:eastAsiaTheme="minorHAnsi" w:hAnsiTheme="minorHAnsi" w:cstheme="minorBidi"/>
          <w:color w:val="auto"/>
        </w:rPr>
        <w:t>, which</w:t>
      </w:r>
      <w:r w:rsidR="00F25D55" w:rsidRPr="006B65B9">
        <w:rPr>
          <w:rFonts w:asciiTheme="minorHAnsi" w:eastAsiaTheme="minorHAnsi" w:hAnsiTheme="minorHAnsi" w:cstheme="minorBidi"/>
          <w:color w:val="auto"/>
        </w:rPr>
        <w:t xml:space="preserve"> integrate</w:t>
      </w:r>
      <w:r w:rsidR="00F25D55">
        <w:rPr>
          <w:rFonts w:asciiTheme="minorHAnsi" w:eastAsiaTheme="minorHAnsi" w:hAnsiTheme="minorHAnsi" w:cstheme="minorBidi"/>
          <w:color w:val="auto"/>
        </w:rPr>
        <w:t>d</w:t>
      </w:r>
      <w:r w:rsidR="00F25D55" w:rsidRPr="006B65B9">
        <w:rPr>
          <w:rFonts w:asciiTheme="minorHAnsi" w:eastAsiaTheme="minorHAnsi" w:hAnsiTheme="minorHAnsi" w:cstheme="minorBidi"/>
          <w:color w:val="auto"/>
        </w:rPr>
        <w:t xml:space="preserve"> T-REX, T-HERPS</w:t>
      </w:r>
      <w:r w:rsidR="00F25D55">
        <w:rPr>
          <w:rFonts w:asciiTheme="minorHAnsi" w:eastAsiaTheme="minorHAnsi" w:hAnsiTheme="minorHAnsi" w:cstheme="minorBidi"/>
          <w:color w:val="auto"/>
        </w:rPr>
        <w:t>,</w:t>
      </w:r>
      <w:r w:rsidR="00F25D55" w:rsidRPr="006B65B9">
        <w:rPr>
          <w:rFonts w:asciiTheme="minorHAnsi" w:eastAsiaTheme="minorHAnsi" w:hAnsiTheme="minorHAnsi" w:cstheme="minorBidi"/>
          <w:color w:val="auto"/>
        </w:rPr>
        <w:t xml:space="preserve"> the earthworm fugacity model</w:t>
      </w:r>
      <w:r w:rsidR="00F25D55">
        <w:rPr>
          <w:rFonts w:asciiTheme="minorHAnsi" w:eastAsiaTheme="minorHAnsi" w:hAnsiTheme="minorHAnsi" w:cstheme="minorBidi"/>
          <w:color w:val="auto"/>
        </w:rPr>
        <w:t xml:space="preserve">, components of KABAM and </w:t>
      </w:r>
      <w:proofErr w:type="spellStart"/>
      <w:r w:rsidR="00F25D55">
        <w:rPr>
          <w:rFonts w:asciiTheme="minorHAnsi" w:eastAsiaTheme="minorHAnsi" w:hAnsiTheme="minorHAnsi" w:cstheme="minorBidi"/>
          <w:color w:val="auto"/>
        </w:rPr>
        <w:t>AgDRIFT</w:t>
      </w:r>
      <w:proofErr w:type="spellEnd"/>
      <w:r w:rsidR="00F25D55">
        <w:rPr>
          <w:rFonts w:asciiTheme="minorHAnsi" w:eastAsiaTheme="minorHAnsi" w:hAnsiTheme="minorHAnsi" w:cstheme="minorBidi"/>
          <w:color w:val="auto"/>
        </w:rPr>
        <w:t xml:space="preserve"> into one model platform</w:t>
      </w:r>
      <w:r w:rsidR="00F25D55" w:rsidRPr="006B65B9">
        <w:rPr>
          <w:rFonts w:asciiTheme="minorHAnsi" w:eastAsiaTheme="minorHAnsi" w:hAnsiTheme="minorHAnsi" w:cstheme="minorBidi"/>
          <w:color w:val="auto"/>
        </w:rPr>
        <w:t xml:space="preserve">. </w:t>
      </w:r>
      <w:r w:rsidR="00F25D55">
        <w:rPr>
          <w:rFonts w:asciiTheme="minorHAnsi" w:eastAsiaTheme="minorHAnsi" w:hAnsiTheme="minorHAnsi" w:cstheme="minorBidi"/>
          <w:color w:val="auto"/>
        </w:rPr>
        <w:t xml:space="preserve">As part of the development of the draft biological opinion for chlorpyrifos, diazinon and malathion, the TED tool was converted to the terrestrial </w:t>
      </w:r>
      <w:proofErr w:type="spellStart"/>
      <w:r w:rsidR="00F25D55">
        <w:rPr>
          <w:rFonts w:asciiTheme="minorHAnsi" w:eastAsiaTheme="minorHAnsi" w:hAnsiTheme="minorHAnsi" w:cstheme="minorBidi"/>
          <w:color w:val="auto"/>
        </w:rPr>
        <w:t>MAGtool</w:t>
      </w:r>
      <w:proofErr w:type="spellEnd"/>
      <w:r w:rsidR="00F25D55">
        <w:rPr>
          <w:rFonts w:asciiTheme="minorHAnsi" w:eastAsiaTheme="minorHAnsi" w:hAnsiTheme="minorHAnsi" w:cstheme="minorBidi"/>
          <w:color w:val="auto"/>
        </w:rPr>
        <w:t xml:space="preserve">, which further expanded the TED tool to </w:t>
      </w:r>
      <w:r w:rsidR="00F25D55">
        <w:t>predict</w:t>
      </w:r>
      <w:r w:rsidR="00F25D55" w:rsidRPr="00E66198">
        <w:t xml:space="preserve"> the magnitude of </w:t>
      </w:r>
      <w:r w:rsidR="00F25D55">
        <w:t>effect</w:t>
      </w:r>
      <w:r w:rsidR="00F25D55" w:rsidRPr="00E66198">
        <w:t xml:space="preserve"> </w:t>
      </w:r>
      <w:r w:rsidR="00F25D55">
        <w:t>at</w:t>
      </w:r>
      <w:r w:rsidR="00F25D55" w:rsidRPr="00E66198">
        <w:t xml:space="preserve"> a population scale</w:t>
      </w:r>
      <w:r w:rsidR="00F25D55">
        <w:t xml:space="preserve"> and incorporate the </w:t>
      </w:r>
      <w:bookmarkStart w:id="116" w:name="_Hlk521324912"/>
      <w:r w:rsidR="00F25D55">
        <w:t>degree of overlap of a species range with potential use sites for a chemical (and associated off site transport areas)</w:t>
      </w:r>
      <w:bookmarkEnd w:id="116"/>
      <w:r w:rsidR="00F25D55">
        <w:t xml:space="preserve"> into the effects determination</w:t>
      </w:r>
      <w:r w:rsidR="00F25D55" w:rsidRPr="00E66198">
        <w:t xml:space="preserve">. </w:t>
      </w:r>
      <w:r w:rsidR="00F25D55">
        <w:t xml:space="preserve">The </w:t>
      </w:r>
      <w:proofErr w:type="spellStart"/>
      <w:r w:rsidR="00F25D55">
        <w:t>MAGtool</w:t>
      </w:r>
      <w:proofErr w:type="spellEnd"/>
      <w:r w:rsidR="00F25D55">
        <w:t xml:space="preserve"> has replaced the TED tool for modeling terrestrial exposure in the biological evaluations</w:t>
      </w:r>
      <w:r w:rsidR="00F25D55">
        <w:rPr>
          <w:rFonts w:asciiTheme="minorHAnsi" w:eastAsiaTheme="minorHAnsi" w:hAnsiTheme="minorHAnsi" w:cstheme="minorBidi"/>
          <w:color w:val="auto"/>
        </w:rPr>
        <w:t>.</w:t>
      </w:r>
      <w:r w:rsidR="004B438A">
        <w:rPr>
          <w:rFonts w:asciiTheme="minorHAnsi" w:eastAsiaTheme="minorHAnsi" w:hAnsiTheme="minorHAnsi" w:cstheme="minorBidi"/>
          <w:color w:val="auto"/>
        </w:rPr>
        <w:t xml:space="preserve"> </w:t>
      </w:r>
      <w:r w:rsidR="000748DC" w:rsidRPr="000748DC">
        <w:rPr>
          <w:rFonts w:asciiTheme="minorHAnsi" w:eastAsiaTheme="minorHAnsi" w:hAnsiTheme="minorHAnsi" w:cstheme="minorBidi"/>
          <w:color w:val="auto"/>
        </w:rPr>
        <w:t xml:space="preserve">Additional technical information on the </w:t>
      </w:r>
      <w:proofErr w:type="spellStart"/>
      <w:r w:rsidR="000748DC" w:rsidRPr="000748DC">
        <w:rPr>
          <w:rFonts w:asciiTheme="minorHAnsi" w:eastAsiaTheme="minorHAnsi" w:hAnsiTheme="minorHAnsi" w:cstheme="minorBidi"/>
          <w:color w:val="auto"/>
        </w:rPr>
        <w:t>MAGtool</w:t>
      </w:r>
      <w:proofErr w:type="spellEnd"/>
      <w:r w:rsidR="000748DC" w:rsidRPr="000748DC">
        <w:rPr>
          <w:rFonts w:asciiTheme="minorHAnsi" w:eastAsiaTheme="minorHAnsi" w:hAnsiTheme="minorHAnsi" w:cstheme="minorBidi"/>
          <w:color w:val="auto"/>
        </w:rPr>
        <w:t xml:space="preserve">, can be found in the Revised Methods and the </w:t>
      </w:r>
      <w:r w:rsidR="000748DC" w:rsidRPr="001B192E">
        <w:rPr>
          <w:rFonts w:asciiTheme="minorHAnsi" w:hAnsiTheme="minorHAnsi" w:cstheme="minorHAnsi"/>
        </w:rPr>
        <w:t>model documentation</w:t>
      </w:r>
      <w:r w:rsidR="000748DC">
        <w:rPr>
          <w:rFonts w:asciiTheme="minorHAnsi" w:hAnsiTheme="minorHAnsi" w:cstheme="minorHAnsi"/>
        </w:rPr>
        <w:t>.</w:t>
      </w:r>
      <w:r w:rsidR="000748DC">
        <w:rPr>
          <w:rStyle w:val="FootnoteReference"/>
          <w:rFonts w:cstheme="minorHAnsi"/>
        </w:rPr>
        <w:footnoteReference w:id="12"/>
      </w:r>
      <w:r w:rsidR="00F25D55" w:rsidRPr="00B92A76">
        <w:rPr>
          <w:rFonts w:asciiTheme="minorHAnsi" w:eastAsiaTheme="minorHAnsi" w:hAnsiTheme="minorHAnsi" w:cstheme="minorBidi"/>
          <w:color w:val="auto"/>
        </w:rPr>
        <w:t xml:space="preserve"> </w:t>
      </w:r>
    </w:p>
    <w:p w14:paraId="26FFAB7A" w14:textId="003B714F" w:rsidR="00F25D55" w:rsidRDefault="00F25D55" w:rsidP="00467E9D">
      <w:pPr>
        <w:keepNext/>
        <w:tabs>
          <w:tab w:val="left" w:pos="2250"/>
        </w:tabs>
        <w:rPr>
          <w:rFonts w:asciiTheme="minorHAnsi" w:eastAsiaTheme="minorHAnsi" w:hAnsiTheme="minorHAnsi" w:cstheme="minorBidi"/>
          <w:color w:val="auto"/>
        </w:rPr>
      </w:pPr>
      <w:r>
        <w:rPr>
          <w:rFonts w:asciiTheme="minorHAnsi" w:eastAsiaTheme="minorHAnsi" w:hAnsiTheme="minorHAnsi" w:cstheme="minorBidi"/>
          <w:color w:val="auto"/>
        </w:rPr>
        <w:t xml:space="preserve">When the </w:t>
      </w:r>
      <w:proofErr w:type="spellStart"/>
      <w:r>
        <w:rPr>
          <w:rFonts w:asciiTheme="minorHAnsi" w:eastAsiaTheme="minorHAnsi" w:hAnsiTheme="minorHAnsi" w:cstheme="minorBidi"/>
          <w:color w:val="auto"/>
        </w:rPr>
        <w:t>MAGtool</w:t>
      </w:r>
      <w:proofErr w:type="spellEnd"/>
      <w:r>
        <w:rPr>
          <w:rFonts w:asciiTheme="minorHAnsi" w:eastAsiaTheme="minorHAnsi" w:hAnsiTheme="minorHAnsi" w:cstheme="minorBidi"/>
          <w:color w:val="auto"/>
        </w:rPr>
        <w:t xml:space="preserve"> is run for each species, terrestrial exposure concentrations are uniquely calculated for each species depending on relevant use overlap with the species range, available usage data, application rates associated with these relevant uses and the dietary items, habitat and obligate </w:t>
      </w:r>
      <w:r>
        <w:rPr>
          <w:rFonts w:asciiTheme="minorHAnsi" w:eastAsiaTheme="minorHAnsi" w:hAnsiTheme="minorHAnsi" w:cstheme="minorBidi"/>
          <w:color w:val="auto"/>
        </w:rPr>
        <w:lastRenderedPageBreak/>
        <w:t xml:space="preserve">relationships for that species. As EECs will vary for each species, they are </w:t>
      </w:r>
      <w:r w:rsidR="000748DC">
        <w:rPr>
          <w:rFonts w:asciiTheme="minorHAnsi" w:eastAsiaTheme="minorHAnsi" w:hAnsiTheme="minorHAnsi" w:cstheme="minorBidi"/>
          <w:color w:val="auto"/>
        </w:rPr>
        <w:t>determined for</w:t>
      </w:r>
      <w:r>
        <w:rPr>
          <w:rFonts w:asciiTheme="minorHAnsi" w:eastAsiaTheme="minorHAnsi" w:hAnsiTheme="minorHAnsi" w:cstheme="minorBidi"/>
          <w:color w:val="auto"/>
        </w:rPr>
        <w:t xml:space="preserve"> </w:t>
      </w:r>
      <w:r w:rsidR="000748DC">
        <w:rPr>
          <w:rFonts w:asciiTheme="minorHAnsi" w:eastAsiaTheme="minorHAnsi" w:hAnsiTheme="minorHAnsi" w:cstheme="minorBidi"/>
          <w:color w:val="auto"/>
        </w:rPr>
        <w:t>each</w:t>
      </w:r>
      <w:r>
        <w:rPr>
          <w:rFonts w:asciiTheme="minorHAnsi" w:eastAsiaTheme="minorHAnsi" w:hAnsiTheme="minorHAnsi" w:cstheme="minorBidi"/>
          <w:color w:val="auto"/>
        </w:rPr>
        <w:t xml:space="preserve"> species in the individual effects determinations(</w:t>
      </w:r>
      <w:r w:rsidRPr="007E7199">
        <w:rPr>
          <w:rFonts w:asciiTheme="minorHAnsi" w:eastAsiaTheme="minorHAnsi" w:hAnsiTheme="minorHAnsi" w:cstheme="minorBidi"/>
          <w:b/>
          <w:color w:val="auto"/>
        </w:rPr>
        <w:t xml:space="preserve">APPENDIX </w:t>
      </w:r>
      <w:r w:rsidR="007E7199">
        <w:rPr>
          <w:rFonts w:asciiTheme="minorHAnsi" w:eastAsiaTheme="minorHAnsi" w:hAnsiTheme="minorHAnsi" w:cstheme="minorBidi"/>
          <w:b/>
          <w:color w:val="auto"/>
        </w:rPr>
        <w:t>4-</w:t>
      </w:r>
      <w:r w:rsidR="00724CF4">
        <w:rPr>
          <w:rFonts w:asciiTheme="minorHAnsi" w:eastAsiaTheme="minorHAnsi" w:hAnsiTheme="minorHAnsi" w:cstheme="minorBidi"/>
          <w:b/>
          <w:color w:val="auto"/>
        </w:rPr>
        <w:t>1</w:t>
      </w:r>
      <w:r>
        <w:rPr>
          <w:rFonts w:asciiTheme="minorHAnsi" w:eastAsiaTheme="minorHAnsi" w:hAnsiTheme="minorHAnsi" w:cstheme="minorBidi"/>
          <w:color w:val="auto"/>
        </w:rPr>
        <w:t xml:space="preserve">). </w:t>
      </w:r>
    </w:p>
    <w:p w14:paraId="599F3C5F" w14:textId="03769EAC" w:rsidR="007A4D9E" w:rsidRPr="006B65B9" w:rsidRDefault="00F25D55" w:rsidP="007A4D9E">
      <w:r>
        <w:rPr>
          <w:rFonts w:asciiTheme="minorHAnsi" w:eastAsiaTheme="minorHAnsi" w:hAnsiTheme="minorHAnsi" w:cstheme="minorBidi"/>
          <w:color w:val="auto"/>
        </w:rPr>
        <w:t>To provide a bounding of potential terrestrial EECs used in the effects determinations, EECS were calculated for the range of application rates for methomyl (</w:t>
      </w:r>
      <w:r w:rsidRPr="00C72437">
        <w:rPr>
          <w:rFonts w:asciiTheme="minorHAnsi" w:eastAsiaTheme="minorHAnsi" w:hAnsiTheme="minorHAnsi" w:cstheme="minorBidi"/>
          <w:color w:val="auto"/>
        </w:rPr>
        <w:t>a minimum appli</w:t>
      </w:r>
      <w:r>
        <w:rPr>
          <w:rFonts w:asciiTheme="minorHAnsi" w:eastAsiaTheme="minorHAnsi" w:hAnsiTheme="minorHAnsi" w:cstheme="minorBidi"/>
          <w:color w:val="auto"/>
        </w:rPr>
        <w:t xml:space="preserve">cation rate of 0.45 lb </w:t>
      </w:r>
      <w:proofErr w:type="spellStart"/>
      <w:r>
        <w:rPr>
          <w:rFonts w:asciiTheme="minorHAnsi" w:eastAsiaTheme="minorHAnsi" w:hAnsiTheme="minorHAnsi" w:cstheme="minorBidi"/>
          <w:color w:val="auto"/>
        </w:rPr>
        <w:t>a.i.</w:t>
      </w:r>
      <w:proofErr w:type="spellEnd"/>
      <w:r>
        <w:rPr>
          <w:rFonts w:asciiTheme="minorHAnsi" w:eastAsiaTheme="minorHAnsi" w:hAnsiTheme="minorHAnsi" w:cstheme="minorBidi"/>
          <w:color w:val="auto"/>
        </w:rPr>
        <w:t xml:space="preserve">/A with 1 application per year and a </w:t>
      </w:r>
      <w:r w:rsidRPr="00C72437">
        <w:rPr>
          <w:rFonts w:asciiTheme="minorHAnsi" w:eastAsiaTheme="minorHAnsi" w:hAnsiTheme="minorHAnsi" w:cstheme="minorBidi"/>
          <w:color w:val="auto"/>
        </w:rPr>
        <w:t xml:space="preserve">maximum application rate </w:t>
      </w:r>
      <w:r>
        <w:rPr>
          <w:rFonts w:asciiTheme="minorHAnsi" w:eastAsiaTheme="minorHAnsi" w:hAnsiTheme="minorHAnsi" w:cstheme="minorBidi"/>
          <w:color w:val="auto"/>
        </w:rPr>
        <w:t>of 0.9</w:t>
      </w:r>
      <w:r w:rsidRPr="00C72437">
        <w:rPr>
          <w:rFonts w:asciiTheme="minorHAnsi" w:eastAsiaTheme="minorHAnsi" w:hAnsiTheme="minorHAnsi" w:cstheme="minorBidi"/>
          <w:color w:val="auto"/>
        </w:rPr>
        <w:t xml:space="preserve"> lb </w:t>
      </w:r>
      <w:proofErr w:type="spellStart"/>
      <w:r w:rsidRPr="00C72437">
        <w:rPr>
          <w:rFonts w:asciiTheme="minorHAnsi" w:eastAsiaTheme="minorHAnsi" w:hAnsiTheme="minorHAnsi" w:cstheme="minorBidi"/>
          <w:color w:val="auto"/>
        </w:rPr>
        <w:t>a.i.</w:t>
      </w:r>
      <w:proofErr w:type="spellEnd"/>
      <w:r w:rsidRPr="00C72437">
        <w:rPr>
          <w:rFonts w:asciiTheme="minorHAnsi" w:eastAsiaTheme="minorHAnsi" w:hAnsiTheme="minorHAnsi" w:cstheme="minorBidi"/>
          <w:color w:val="auto"/>
        </w:rPr>
        <w:t>/A</w:t>
      </w:r>
      <w:r>
        <w:rPr>
          <w:rFonts w:asciiTheme="minorHAnsi" w:eastAsiaTheme="minorHAnsi" w:hAnsiTheme="minorHAnsi" w:cstheme="minorBidi"/>
          <w:color w:val="auto"/>
        </w:rPr>
        <w:t xml:space="preserve"> with </w:t>
      </w:r>
      <w:r w:rsidR="007F0EA7">
        <w:rPr>
          <w:rFonts w:asciiTheme="minorHAnsi" w:eastAsiaTheme="minorHAnsi" w:hAnsiTheme="minorHAnsi" w:cstheme="minorBidi"/>
          <w:color w:val="auto"/>
        </w:rPr>
        <w:t>24</w:t>
      </w:r>
      <w:r>
        <w:rPr>
          <w:rFonts w:asciiTheme="minorHAnsi" w:eastAsiaTheme="minorHAnsi" w:hAnsiTheme="minorHAnsi" w:cstheme="minorBidi"/>
          <w:color w:val="auto"/>
        </w:rPr>
        <w:t xml:space="preserve"> applications per year</w:t>
      </w:r>
      <w:r w:rsidRPr="00C72437">
        <w:rPr>
          <w:rFonts w:asciiTheme="minorHAnsi" w:eastAsiaTheme="minorHAnsi" w:hAnsiTheme="minorHAnsi" w:cstheme="minorBidi"/>
          <w:color w:val="auto"/>
        </w:rPr>
        <w:t>)</w:t>
      </w:r>
      <w:r>
        <w:rPr>
          <w:rFonts w:asciiTheme="minorHAnsi" w:eastAsiaTheme="minorHAnsi" w:hAnsiTheme="minorHAnsi" w:cstheme="minorBidi"/>
          <w:color w:val="auto"/>
        </w:rPr>
        <w:t xml:space="preserve"> and are provided below in </w:t>
      </w:r>
      <w:r w:rsidRPr="00F25D55">
        <w:rPr>
          <w:rFonts w:asciiTheme="minorHAnsi" w:eastAsiaTheme="minorHAnsi" w:hAnsiTheme="minorHAnsi" w:cstheme="minorBidi"/>
          <w:b/>
          <w:color w:val="auto"/>
        </w:rPr>
        <w:t xml:space="preserve">Table </w:t>
      </w:r>
      <w:r w:rsidR="00FB131C">
        <w:rPr>
          <w:rFonts w:asciiTheme="minorHAnsi" w:eastAsiaTheme="minorHAnsi" w:hAnsiTheme="minorHAnsi" w:cstheme="minorBidi"/>
          <w:b/>
          <w:color w:val="auto"/>
        </w:rPr>
        <w:t>3</w:t>
      </w:r>
      <w:r w:rsidR="00E12139">
        <w:rPr>
          <w:rFonts w:asciiTheme="minorHAnsi" w:eastAsiaTheme="minorHAnsi" w:hAnsiTheme="minorHAnsi" w:cstheme="minorBidi"/>
          <w:b/>
          <w:color w:val="auto"/>
        </w:rPr>
        <w:t>-1</w:t>
      </w:r>
      <w:r w:rsidR="00FB131C">
        <w:rPr>
          <w:rFonts w:asciiTheme="minorHAnsi" w:eastAsiaTheme="minorHAnsi" w:hAnsiTheme="minorHAnsi" w:cstheme="minorBidi"/>
          <w:b/>
          <w:color w:val="auto"/>
        </w:rPr>
        <w:t>2</w:t>
      </w:r>
      <w:r w:rsidRPr="00F25D55">
        <w:rPr>
          <w:rFonts w:asciiTheme="minorHAnsi" w:eastAsiaTheme="minorHAnsi" w:hAnsiTheme="minorHAnsi" w:cstheme="minorBidi"/>
          <w:color w:val="auto"/>
        </w:rPr>
        <w:t>.  How the EECs will be applied will vary with each step of the analysis (</w:t>
      </w:r>
      <w:r w:rsidRPr="00F25D55">
        <w:rPr>
          <w:rFonts w:asciiTheme="minorHAnsi" w:eastAsiaTheme="minorHAnsi" w:hAnsiTheme="minorHAnsi" w:cstheme="minorBidi"/>
          <w:i/>
          <w:color w:val="auto"/>
        </w:rPr>
        <w:t xml:space="preserve">e.g., </w:t>
      </w:r>
      <w:r w:rsidRPr="00F25D55">
        <w:rPr>
          <w:rFonts w:asciiTheme="minorHAnsi" w:eastAsiaTheme="minorHAnsi" w:hAnsiTheme="minorHAnsi" w:cstheme="minorBidi"/>
          <w:color w:val="auto"/>
        </w:rPr>
        <w:t>use of upper bound EECs</w:t>
      </w:r>
      <w:r>
        <w:rPr>
          <w:rFonts w:asciiTheme="minorHAnsi" w:eastAsiaTheme="minorHAnsi" w:hAnsiTheme="minorHAnsi" w:cstheme="minorBidi"/>
          <w:color w:val="auto"/>
        </w:rPr>
        <w:t xml:space="preserve"> in Step 1 vs. </w:t>
      </w:r>
      <w:bookmarkStart w:id="117" w:name="_Hlk31707658"/>
      <w:r w:rsidR="00995639">
        <w:rPr>
          <w:rFonts w:asciiTheme="minorHAnsi" w:eastAsiaTheme="minorHAnsi" w:hAnsiTheme="minorHAnsi" w:cstheme="minorBidi"/>
          <w:color w:val="auto"/>
        </w:rPr>
        <w:t>distribution of</w:t>
      </w:r>
      <w:r>
        <w:rPr>
          <w:rFonts w:asciiTheme="minorHAnsi" w:eastAsiaTheme="minorHAnsi" w:hAnsiTheme="minorHAnsi" w:cstheme="minorBidi"/>
          <w:color w:val="auto"/>
        </w:rPr>
        <w:t xml:space="preserve"> EECs in Step 2</w:t>
      </w:r>
      <w:bookmarkEnd w:id="117"/>
      <w:r>
        <w:rPr>
          <w:rFonts w:asciiTheme="minorHAnsi" w:eastAsiaTheme="minorHAnsi" w:hAnsiTheme="minorHAnsi" w:cstheme="minorBidi"/>
          <w:color w:val="auto"/>
        </w:rPr>
        <w:t>) and could be slightly higher with mid-range application rates applied multiple times. Additionally, other information considered in Step 2 (</w:t>
      </w:r>
      <w:r>
        <w:rPr>
          <w:rFonts w:asciiTheme="minorHAnsi" w:eastAsiaTheme="minorHAnsi" w:hAnsiTheme="minorHAnsi" w:cstheme="minorBidi"/>
          <w:i/>
          <w:color w:val="auto"/>
        </w:rPr>
        <w:t xml:space="preserve">e.g., </w:t>
      </w:r>
      <w:r>
        <w:rPr>
          <w:rFonts w:asciiTheme="minorHAnsi" w:eastAsiaTheme="minorHAnsi" w:hAnsiTheme="minorHAnsi" w:cstheme="minorBidi"/>
          <w:color w:val="auto"/>
        </w:rPr>
        <w:t>typical use rates, use rates based on maximum usage in a species range,</w:t>
      </w:r>
      <w:r w:rsidR="004B1F28">
        <w:rPr>
          <w:rFonts w:asciiTheme="minorHAnsi" w:eastAsiaTheme="minorHAnsi" w:hAnsiTheme="minorHAnsi" w:cstheme="minorBidi"/>
          <w:color w:val="auto"/>
        </w:rPr>
        <w:t xml:space="preserve"> </w:t>
      </w:r>
      <w:bookmarkStart w:id="118" w:name="_Hlk31289044"/>
      <w:r w:rsidR="004B1F28">
        <w:rPr>
          <w:rFonts w:asciiTheme="minorHAnsi" w:eastAsiaTheme="minorHAnsi" w:hAnsiTheme="minorHAnsi" w:cstheme="minorBidi"/>
          <w:color w:val="auto"/>
        </w:rPr>
        <w:t>distribution of EECs</w:t>
      </w:r>
      <w:r w:rsidR="008F0515">
        <w:rPr>
          <w:rFonts w:asciiTheme="minorHAnsi" w:eastAsiaTheme="minorHAnsi" w:hAnsiTheme="minorHAnsi" w:cstheme="minorBidi"/>
          <w:color w:val="auto"/>
        </w:rPr>
        <w:t>,</w:t>
      </w:r>
      <w:r>
        <w:rPr>
          <w:rFonts w:asciiTheme="minorHAnsi" w:eastAsiaTheme="minorHAnsi" w:hAnsiTheme="minorHAnsi" w:cstheme="minorBidi"/>
          <w:color w:val="auto"/>
        </w:rPr>
        <w:t xml:space="preserve"> etc.</w:t>
      </w:r>
      <w:bookmarkEnd w:id="118"/>
      <w:r>
        <w:rPr>
          <w:rFonts w:asciiTheme="minorHAnsi" w:eastAsiaTheme="minorHAnsi" w:hAnsiTheme="minorHAnsi" w:cstheme="minorBidi"/>
          <w:color w:val="auto"/>
        </w:rPr>
        <w:t xml:space="preserve">), could alter the EECs used to assess a species exposure. All uses for methomyl and associated application rates are provided in </w:t>
      </w:r>
      <w:r w:rsidRPr="0044178E">
        <w:rPr>
          <w:rFonts w:asciiTheme="minorHAnsi" w:eastAsiaTheme="minorHAnsi" w:hAnsiTheme="minorHAnsi" w:cstheme="minorBidi"/>
          <w:b/>
          <w:color w:val="auto"/>
        </w:rPr>
        <w:t xml:space="preserve">APPENDIX </w:t>
      </w:r>
      <w:r w:rsidR="0044178E" w:rsidRPr="0044178E">
        <w:rPr>
          <w:rFonts w:asciiTheme="minorHAnsi" w:eastAsiaTheme="minorHAnsi" w:hAnsiTheme="minorHAnsi" w:cstheme="minorBidi"/>
          <w:b/>
          <w:color w:val="auto"/>
        </w:rPr>
        <w:t>1</w:t>
      </w:r>
      <w:r w:rsidR="0044178E">
        <w:rPr>
          <w:rFonts w:asciiTheme="minorHAnsi" w:eastAsiaTheme="minorHAnsi" w:hAnsiTheme="minorHAnsi" w:cstheme="minorBidi"/>
          <w:b/>
          <w:color w:val="auto"/>
        </w:rPr>
        <w:t>-</w:t>
      </w:r>
      <w:r w:rsidR="00D14DB4">
        <w:rPr>
          <w:rFonts w:asciiTheme="minorHAnsi" w:eastAsiaTheme="minorHAnsi" w:hAnsiTheme="minorHAnsi" w:cstheme="minorBidi"/>
          <w:b/>
          <w:color w:val="auto"/>
        </w:rPr>
        <w:t>2</w:t>
      </w:r>
      <w:r>
        <w:rPr>
          <w:rFonts w:asciiTheme="minorHAnsi" w:eastAsiaTheme="minorHAnsi" w:hAnsiTheme="minorHAnsi" w:cstheme="minorBidi"/>
          <w:color w:val="auto"/>
        </w:rPr>
        <w:t xml:space="preserve">. </w:t>
      </w:r>
      <w:r w:rsidRPr="009264B0">
        <w:rPr>
          <w:rFonts w:asciiTheme="minorHAnsi" w:eastAsiaTheme="minorHAnsi" w:hAnsiTheme="minorHAnsi" w:cstheme="minorBidi"/>
          <w:b/>
          <w:color w:val="auto"/>
        </w:rPr>
        <w:t xml:space="preserve"> </w:t>
      </w:r>
      <w:r w:rsidR="002D2897" w:rsidRPr="002D2897">
        <w:rPr>
          <w:rFonts w:asciiTheme="minorHAnsi" w:eastAsiaTheme="minorHAnsi" w:hAnsiTheme="minorHAnsi" w:cstheme="minorBidi"/>
          <w:b/>
          <w:color w:val="auto"/>
        </w:rPr>
        <w:fldChar w:fldCharType="begin"/>
      </w:r>
      <w:r w:rsidR="002D2897" w:rsidRPr="002D2897">
        <w:rPr>
          <w:rFonts w:asciiTheme="minorHAnsi" w:eastAsiaTheme="minorHAnsi" w:hAnsiTheme="minorHAnsi" w:cstheme="minorBidi"/>
          <w:b/>
          <w:color w:val="auto"/>
        </w:rPr>
        <w:instrText xml:space="preserve"> REF _Ref32556554 \h  \* MERGEFORMAT </w:instrText>
      </w:r>
      <w:r w:rsidR="002D2897" w:rsidRPr="002D2897">
        <w:rPr>
          <w:rFonts w:asciiTheme="minorHAnsi" w:eastAsiaTheme="minorHAnsi" w:hAnsiTheme="minorHAnsi" w:cstheme="minorBidi"/>
          <w:b/>
          <w:color w:val="auto"/>
        </w:rPr>
      </w:r>
      <w:r w:rsidR="002D2897" w:rsidRPr="002D2897">
        <w:rPr>
          <w:rFonts w:asciiTheme="minorHAnsi" w:eastAsiaTheme="minorHAnsi" w:hAnsiTheme="minorHAnsi" w:cstheme="minorBidi"/>
          <w:b/>
          <w:color w:val="auto"/>
        </w:rPr>
        <w:fldChar w:fldCharType="separate"/>
      </w:r>
      <w:r w:rsidR="002D2897" w:rsidRPr="002D2897">
        <w:rPr>
          <w:b/>
        </w:rPr>
        <w:t>Table 3-</w:t>
      </w:r>
      <w:r w:rsidR="002D2897" w:rsidRPr="002D2897">
        <w:rPr>
          <w:b/>
          <w:noProof/>
        </w:rPr>
        <w:t>12</w:t>
      </w:r>
      <w:r w:rsidR="002D2897" w:rsidRPr="002D2897">
        <w:rPr>
          <w:rFonts w:asciiTheme="minorHAnsi" w:eastAsiaTheme="minorHAnsi" w:hAnsiTheme="minorHAnsi" w:cstheme="minorBidi"/>
          <w:b/>
          <w:color w:val="auto"/>
        </w:rPr>
        <w:fldChar w:fldCharType="end"/>
      </w:r>
      <w:r w:rsidR="002D2897">
        <w:rPr>
          <w:rFonts w:asciiTheme="minorHAnsi" w:eastAsiaTheme="minorHAnsi" w:hAnsiTheme="minorHAnsi" w:cstheme="minorBidi"/>
          <w:b/>
          <w:color w:val="auto"/>
        </w:rPr>
        <w:t xml:space="preserve"> </w:t>
      </w:r>
      <w:r w:rsidRPr="006B65B9">
        <w:rPr>
          <w:rFonts w:asciiTheme="minorHAnsi" w:eastAsiaTheme="minorHAnsi" w:hAnsiTheme="minorHAnsi" w:cstheme="minorBidi"/>
          <w:color w:val="auto"/>
        </w:rPr>
        <w:t>summarizes the mean and upper bound dietary-based EECs</w:t>
      </w:r>
      <w:r>
        <w:rPr>
          <w:rFonts w:asciiTheme="minorHAnsi" w:eastAsiaTheme="minorHAnsi" w:hAnsiTheme="minorHAnsi" w:cstheme="minorBidi"/>
          <w:color w:val="auto"/>
        </w:rPr>
        <w:t xml:space="preserve"> and the associated base model that is used in the </w:t>
      </w:r>
      <w:proofErr w:type="spellStart"/>
      <w:r>
        <w:rPr>
          <w:rFonts w:asciiTheme="minorHAnsi" w:eastAsiaTheme="minorHAnsi" w:hAnsiTheme="minorHAnsi" w:cstheme="minorBidi"/>
          <w:color w:val="auto"/>
        </w:rPr>
        <w:t>MAGtool</w:t>
      </w:r>
      <w:proofErr w:type="spellEnd"/>
      <w:r>
        <w:rPr>
          <w:rFonts w:asciiTheme="minorHAnsi" w:eastAsiaTheme="minorHAnsi" w:hAnsiTheme="minorHAnsi" w:cstheme="minorBidi"/>
          <w:color w:val="auto"/>
        </w:rPr>
        <w:t xml:space="preserve"> to predict the EECs</w:t>
      </w:r>
      <w:r w:rsidRPr="006B65B9">
        <w:rPr>
          <w:rFonts w:asciiTheme="minorHAnsi" w:eastAsiaTheme="minorHAnsi" w:hAnsiTheme="minorHAnsi" w:cstheme="minorBidi"/>
          <w:color w:val="auto"/>
        </w:rPr>
        <w:t>.</w:t>
      </w:r>
      <w:r>
        <w:rPr>
          <w:rFonts w:asciiTheme="minorHAnsi" w:eastAsiaTheme="minorHAnsi" w:hAnsiTheme="minorHAnsi" w:cstheme="minorBidi"/>
          <w:color w:val="auto"/>
        </w:rPr>
        <w:t xml:space="preserve"> </w:t>
      </w:r>
      <w:r w:rsidR="007A4D9E">
        <w:t xml:space="preserve">Methomyl uses also include granular and fly bait formulations; these are analyzed separately and are discussed in </w:t>
      </w:r>
      <w:r w:rsidR="007A4D9E" w:rsidRPr="00DD2D00">
        <w:rPr>
          <w:b/>
        </w:rPr>
        <w:t>APPENDIX 4</w:t>
      </w:r>
      <w:r w:rsidR="007A4D9E">
        <w:rPr>
          <w:b/>
        </w:rPr>
        <w:t>-5</w:t>
      </w:r>
      <w:r w:rsidR="007A4D9E" w:rsidRPr="0016313D">
        <w:t>.</w:t>
      </w:r>
    </w:p>
    <w:p w14:paraId="7AB4B7A5" w14:textId="6BF7C29B" w:rsidR="00F25D55" w:rsidRPr="00C72437" w:rsidRDefault="00F25D55" w:rsidP="00467E9D">
      <w:pPr>
        <w:rPr>
          <w:rFonts w:asciiTheme="minorHAnsi" w:eastAsiaTheme="minorHAnsi" w:hAnsiTheme="minorHAnsi" w:cstheme="minorBidi"/>
          <w:color w:val="auto"/>
        </w:rPr>
      </w:pPr>
    </w:p>
    <w:p w14:paraId="5C284C5C" w14:textId="0A23D225" w:rsidR="00F25D55" w:rsidRDefault="00F25D55" w:rsidP="00F25D55">
      <w:pPr>
        <w:pStyle w:val="Table"/>
        <w:rPr>
          <w:b w:val="0"/>
          <w:vertAlign w:val="superscript"/>
        </w:rPr>
      </w:pPr>
      <w:bookmarkStart w:id="119" w:name="_Ref32556554"/>
      <w:bookmarkStart w:id="120" w:name="_Toc471733025"/>
      <w:bookmarkStart w:id="121" w:name="_Toc516236711"/>
      <w:bookmarkStart w:id="122" w:name="_Toc65590538"/>
      <w:r w:rsidRPr="006B65B9">
        <w:t xml:space="preserve">Table </w:t>
      </w:r>
      <w:r w:rsidR="00FB131C">
        <w:t>3</w:t>
      </w:r>
      <w:r w:rsidR="00E12139">
        <w:t>-</w:t>
      </w:r>
      <w:fldSimple w:instr=" SEQ Table \* ARABIC ">
        <w:r w:rsidR="00EA2D24">
          <w:rPr>
            <w:noProof/>
          </w:rPr>
          <w:t>12</w:t>
        </w:r>
      </w:fldSimple>
      <w:bookmarkEnd w:id="119"/>
      <w:r w:rsidRPr="006B65B9">
        <w:t xml:space="preserve">. Mean and </w:t>
      </w:r>
      <w:r w:rsidR="00E826B5">
        <w:t>U</w:t>
      </w:r>
      <w:r w:rsidRPr="006B65B9">
        <w:t xml:space="preserve">pper </w:t>
      </w:r>
      <w:r w:rsidR="00E826B5">
        <w:t>B</w:t>
      </w:r>
      <w:r w:rsidRPr="006B65B9">
        <w:t xml:space="preserve">ound </w:t>
      </w:r>
      <w:r w:rsidR="00E826B5">
        <w:t>D</w:t>
      </w:r>
      <w:r w:rsidRPr="006B65B9">
        <w:t xml:space="preserve">ietary </w:t>
      </w:r>
      <w:r w:rsidR="00E826B5">
        <w:t>B</w:t>
      </w:r>
      <w:r w:rsidRPr="006B65B9">
        <w:t xml:space="preserve">ased EECs </w:t>
      </w:r>
      <w:r w:rsidR="00E826B5">
        <w:t>C</w:t>
      </w:r>
      <w:r w:rsidRPr="006B65B9">
        <w:t xml:space="preserve">alculated for </w:t>
      </w:r>
      <w:r w:rsidR="00E826B5">
        <w:t>F</w:t>
      </w:r>
      <w:r w:rsidRPr="006B65B9">
        <w:t xml:space="preserve">ood </w:t>
      </w:r>
      <w:r w:rsidR="00E826B5">
        <w:t>I</w:t>
      </w:r>
      <w:r w:rsidRPr="006B65B9">
        <w:t xml:space="preserve">tems </w:t>
      </w:r>
      <w:r w:rsidR="00E826B5">
        <w:t>C</w:t>
      </w:r>
      <w:r w:rsidRPr="006B65B9">
        <w:t xml:space="preserve">onsumed by </w:t>
      </w:r>
      <w:r w:rsidR="00E826B5">
        <w:t>L</w:t>
      </w:r>
      <w:r w:rsidRPr="006B65B9">
        <w:t xml:space="preserve">isted </w:t>
      </w:r>
      <w:r w:rsidR="00E826B5">
        <w:t>M</w:t>
      </w:r>
      <w:r>
        <w:t xml:space="preserve">ammals, </w:t>
      </w:r>
      <w:r w:rsidR="00E826B5">
        <w:t>B</w:t>
      </w:r>
      <w:r w:rsidRPr="006B65B9">
        <w:t xml:space="preserve">irds, </w:t>
      </w:r>
      <w:r w:rsidR="00E826B5">
        <w:t>T</w:t>
      </w:r>
      <w:r w:rsidRPr="006B65B9">
        <w:t xml:space="preserve">errestrial-phase </w:t>
      </w:r>
      <w:r w:rsidR="00E826B5">
        <w:t>A</w:t>
      </w:r>
      <w:r w:rsidRPr="006B65B9">
        <w:t xml:space="preserve">mphibians or </w:t>
      </w:r>
      <w:r w:rsidR="00E826B5">
        <w:t>R</w:t>
      </w:r>
      <w:r w:rsidRPr="006B65B9">
        <w:t>eptiles</w:t>
      </w:r>
      <w:r>
        <w:t xml:space="preserve"> </w:t>
      </w:r>
      <w:r w:rsidR="00E826B5">
        <w:t>B</w:t>
      </w:r>
      <w:r>
        <w:t xml:space="preserve">ased on </w:t>
      </w:r>
      <w:r w:rsidR="00E826B5">
        <w:t>F</w:t>
      </w:r>
      <w:r>
        <w:t xml:space="preserve">oliar </w:t>
      </w:r>
      <w:r w:rsidR="00E826B5">
        <w:t>A</w:t>
      </w:r>
      <w:r>
        <w:t>pplications</w:t>
      </w:r>
      <w:r w:rsidRPr="006B65B9">
        <w:t xml:space="preserve">. </w:t>
      </w:r>
      <w:r w:rsidRPr="00DB7552">
        <w:rPr>
          <w:b w:val="0"/>
        </w:rPr>
        <w:t>Values represent potential exposures for animals feeding on the treated field or in adjacent habitat directly adjacent to the field.</w:t>
      </w:r>
      <w:bookmarkEnd w:id="120"/>
      <w:bookmarkEnd w:id="121"/>
      <w:bookmarkEnd w:id="122"/>
    </w:p>
    <w:tbl>
      <w:tblPr>
        <w:tblStyle w:val="TableGrid"/>
        <w:tblW w:w="0" w:type="auto"/>
        <w:tblInd w:w="5" w:type="dxa"/>
        <w:tblLook w:val="04A0" w:firstRow="1" w:lastRow="0" w:firstColumn="1" w:lastColumn="0" w:noHBand="0" w:noVBand="1"/>
      </w:tblPr>
      <w:tblGrid>
        <w:gridCol w:w="1740"/>
        <w:gridCol w:w="1372"/>
        <w:gridCol w:w="1596"/>
        <w:gridCol w:w="1527"/>
        <w:gridCol w:w="1555"/>
        <w:gridCol w:w="1555"/>
      </w:tblGrid>
      <w:tr w:rsidR="00F25D55" w:rsidRPr="00E74BAE" w14:paraId="64CD06B9" w14:textId="77777777" w:rsidTr="00D52AFA">
        <w:tc>
          <w:tcPr>
            <w:tcW w:w="1740" w:type="dxa"/>
            <w:vMerge w:val="restart"/>
            <w:tcBorders>
              <w:top w:val="single" w:sz="4" w:space="0" w:color="auto"/>
              <w:left w:val="single" w:sz="4" w:space="0" w:color="auto"/>
              <w:right w:val="single" w:sz="4" w:space="0" w:color="auto"/>
            </w:tcBorders>
            <w:shd w:val="clear" w:color="auto" w:fill="E7E6E6" w:themeFill="background2"/>
            <w:vAlign w:val="center"/>
          </w:tcPr>
          <w:p w14:paraId="11064197" w14:textId="77777777" w:rsidR="00F25D55" w:rsidRPr="00E74BAE" w:rsidRDefault="00F25D55" w:rsidP="003A61B9">
            <w:pPr>
              <w:rPr>
                <w:rFonts w:asciiTheme="minorHAnsi" w:hAnsiTheme="minorHAnsi" w:cstheme="minorHAnsi"/>
                <w:b/>
                <w:sz w:val="20"/>
              </w:rPr>
            </w:pPr>
            <w:r w:rsidRPr="00E74BAE">
              <w:rPr>
                <w:rFonts w:asciiTheme="minorHAnsi" w:hAnsiTheme="minorHAnsi" w:cstheme="minorHAnsi"/>
                <w:b/>
                <w:sz w:val="20"/>
              </w:rPr>
              <w:t>Food Item</w:t>
            </w:r>
          </w:p>
        </w:tc>
        <w:tc>
          <w:tcPr>
            <w:tcW w:w="1372" w:type="dxa"/>
            <w:vMerge w:val="restart"/>
            <w:tcBorders>
              <w:top w:val="single" w:sz="4" w:space="0" w:color="auto"/>
              <w:left w:val="single" w:sz="4" w:space="0" w:color="auto"/>
              <w:right w:val="single" w:sz="4" w:space="0" w:color="auto"/>
            </w:tcBorders>
            <w:shd w:val="clear" w:color="auto" w:fill="E7E6E6" w:themeFill="background2"/>
            <w:vAlign w:val="center"/>
          </w:tcPr>
          <w:p w14:paraId="380EF202" w14:textId="77777777" w:rsidR="00F25D55" w:rsidRPr="00E74BAE" w:rsidRDefault="00F25D55" w:rsidP="003A61B9">
            <w:pPr>
              <w:rPr>
                <w:rFonts w:asciiTheme="minorHAnsi" w:hAnsiTheme="minorHAnsi" w:cstheme="minorHAnsi"/>
                <w:b/>
                <w:sz w:val="20"/>
              </w:rPr>
            </w:pPr>
            <w:r w:rsidRPr="00E74BAE">
              <w:rPr>
                <w:rFonts w:asciiTheme="minorHAnsi" w:hAnsiTheme="minorHAnsi" w:cstheme="minorHAnsi"/>
                <w:b/>
                <w:sz w:val="20"/>
              </w:rPr>
              <w:t>Model</w:t>
            </w:r>
          </w:p>
        </w:tc>
        <w:tc>
          <w:tcPr>
            <w:tcW w:w="31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66FA63" w14:textId="77777777" w:rsidR="00F25D55" w:rsidRPr="00E74BAE" w:rsidRDefault="00F25D55" w:rsidP="003A61B9">
            <w:pPr>
              <w:jc w:val="center"/>
              <w:rPr>
                <w:rFonts w:asciiTheme="minorHAnsi" w:eastAsia="Times New Roman" w:hAnsiTheme="minorHAnsi" w:cstheme="minorHAnsi"/>
                <w:b/>
                <w:sz w:val="20"/>
              </w:rPr>
            </w:pPr>
            <w:r>
              <w:rPr>
                <w:rFonts w:asciiTheme="minorHAnsi" w:eastAsia="Times New Roman" w:hAnsiTheme="minorHAnsi" w:cstheme="minorHAnsi"/>
                <w:b/>
                <w:sz w:val="20"/>
              </w:rPr>
              <w:t xml:space="preserve">Minimum application </w:t>
            </w:r>
            <w:r w:rsidRPr="00E74BAE">
              <w:rPr>
                <w:rFonts w:asciiTheme="minorHAnsi" w:eastAsia="Times New Roman" w:hAnsiTheme="minorHAnsi" w:cstheme="minorHAnsi"/>
                <w:b/>
                <w:sz w:val="20"/>
              </w:rPr>
              <w:t>rate</w:t>
            </w:r>
          </w:p>
          <w:p w14:paraId="79A082A0" w14:textId="77777777" w:rsidR="00F25D55" w:rsidRPr="00E74BAE" w:rsidRDefault="00F25D55" w:rsidP="003A61B9">
            <w:pPr>
              <w:jc w:val="center"/>
              <w:rPr>
                <w:rFonts w:asciiTheme="minorHAnsi" w:hAnsiTheme="minorHAnsi" w:cstheme="minorHAnsi"/>
                <w:b/>
                <w:sz w:val="20"/>
              </w:rPr>
            </w:pPr>
            <w:r w:rsidRPr="009F68FB">
              <w:rPr>
                <w:rFonts w:asciiTheme="minorHAnsi" w:eastAsia="Times New Roman" w:hAnsiTheme="minorHAnsi" w:cstheme="minorHAnsi"/>
                <w:b/>
                <w:sz w:val="20"/>
              </w:rPr>
              <w:t xml:space="preserve">(0.45 lb </w:t>
            </w:r>
            <w:proofErr w:type="spellStart"/>
            <w:r w:rsidRPr="009F68FB">
              <w:rPr>
                <w:rFonts w:asciiTheme="minorHAnsi" w:eastAsia="Times New Roman" w:hAnsiTheme="minorHAnsi" w:cstheme="minorHAnsi"/>
                <w:b/>
                <w:sz w:val="20"/>
              </w:rPr>
              <w:t>a.i.</w:t>
            </w:r>
            <w:proofErr w:type="spellEnd"/>
            <w:r w:rsidRPr="009F68FB">
              <w:rPr>
                <w:rFonts w:asciiTheme="minorHAnsi" w:eastAsia="Times New Roman" w:hAnsiTheme="minorHAnsi" w:cstheme="minorHAnsi"/>
                <w:b/>
                <w:sz w:val="20"/>
              </w:rPr>
              <w:t>/A</w:t>
            </w:r>
            <w:r>
              <w:rPr>
                <w:rFonts w:asciiTheme="minorHAnsi" w:eastAsia="Times New Roman" w:hAnsiTheme="minorHAnsi" w:cstheme="minorHAnsi"/>
                <w:b/>
                <w:sz w:val="20"/>
              </w:rPr>
              <w:t xml:space="preserve"> x 1 application/year</w:t>
            </w:r>
            <w:r w:rsidRPr="009F68FB">
              <w:rPr>
                <w:rFonts w:asciiTheme="minorHAnsi" w:eastAsia="Times New Roman" w:hAnsiTheme="minorHAnsi" w:cstheme="minorHAnsi"/>
                <w:b/>
                <w:sz w:val="20"/>
              </w:rPr>
              <w:t>)</w:t>
            </w:r>
          </w:p>
        </w:tc>
        <w:tc>
          <w:tcPr>
            <w:tcW w:w="31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DC02C16" w14:textId="77777777" w:rsidR="00F25D55" w:rsidRPr="00E74BAE" w:rsidRDefault="00F25D55" w:rsidP="003A61B9">
            <w:pPr>
              <w:jc w:val="center"/>
              <w:rPr>
                <w:rFonts w:asciiTheme="minorHAnsi" w:eastAsia="Times New Roman" w:hAnsiTheme="minorHAnsi" w:cstheme="minorHAnsi"/>
                <w:b/>
                <w:sz w:val="20"/>
              </w:rPr>
            </w:pPr>
            <w:r w:rsidRPr="00E74BAE">
              <w:rPr>
                <w:rFonts w:asciiTheme="minorHAnsi" w:eastAsia="Times New Roman" w:hAnsiTheme="minorHAnsi" w:cstheme="minorHAnsi"/>
                <w:b/>
                <w:sz w:val="20"/>
              </w:rPr>
              <w:t>Max</w:t>
            </w:r>
            <w:r>
              <w:rPr>
                <w:rFonts w:asciiTheme="minorHAnsi" w:eastAsia="Times New Roman" w:hAnsiTheme="minorHAnsi" w:cstheme="minorHAnsi"/>
                <w:b/>
                <w:sz w:val="20"/>
              </w:rPr>
              <w:t>imum application</w:t>
            </w:r>
            <w:r w:rsidRPr="00E74BAE">
              <w:rPr>
                <w:rFonts w:asciiTheme="minorHAnsi" w:eastAsia="Times New Roman" w:hAnsiTheme="minorHAnsi" w:cstheme="minorHAnsi"/>
                <w:b/>
                <w:sz w:val="20"/>
              </w:rPr>
              <w:t xml:space="preserve"> rate</w:t>
            </w:r>
          </w:p>
          <w:p w14:paraId="70681A7C" w14:textId="78B1DE16" w:rsidR="00F25D55" w:rsidRPr="00E74BAE" w:rsidRDefault="00F25D55" w:rsidP="003A61B9">
            <w:pPr>
              <w:jc w:val="center"/>
              <w:rPr>
                <w:rFonts w:asciiTheme="minorHAnsi" w:hAnsiTheme="minorHAnsi" w:cstheme="minorHAnsi"/>
                <w:b/>
                <w:sz w:val="20"/>
              </w:rPr>
            </w:pPr>
            <w:r w:rsidRPr="009F68FB">
              <w:rPr>
                <w:rFonts w:asciiTheme="minorHAnsi" w:eastAsia="Times New Roman" w:hAnsiTheme="minorHAnsi" w:cstheme="minorHAnsi"/>
                <w:b/>
                <w:sz w:val="20"/>
              </w:rPr>
              <w:t>(</w:t>
            </w:r>
            <w:r>
              <w:rPr>
                <w:rFonts w:asciiTheme="minorHAnsi" w:eastAsia="Times New Roman" w:hAnsiTheme="minorHAnsi" w:cstheme="minorHAnsi"/>
                <w:b/>
                <w:sz w:val="20"/>
              </w:rPr>
              <w:t xml:space="preserve">0.9 </w:t>
            </w:r>
            <w:r w:rsidRPr="009F68FB">
              <w:rPr>
                <w:rFonts w:asciiTheme="minorHAnsi" w:eastAsia="Times New Roman" w:hAnsiTheme="minorHAnsi" w:cstheme="minorHAnsi"/>
                <w:b/>
                <w:sz w:val="20"/>
              </w:rPr>
              <w:t xml:space="preserve">lb </w:t>
            </w:r>
            <w:proofErr w:type="spellStart"/>
            <w:r w:rsidRPr="009F68FB">
              <w:rPr>
                <w:rFonts w:asciiTheme="minorHAnsi" w:eastAsia="Times New Roman" w:hAnsiTheme="minorHAnsi" w:cstheme="minorHAnsi"/>
                <w:b/>
                <w:sz w:val="20"/>
              </w:rPr>
              <w:t>a.i.</w:t>
            </w:r>
            <w:proofErr w:type="spellEnd"/>
            <w:r w:rsidRPr="009F68FB">
              <w:rPr>
                <w:rFonts w:asciiTheme="minorHAnsi" w:eastAsia="Times New Roman" w:hAnsiTheme="minorHAnsi" w:cstheme="minorHAnsi"/>
                <w:b/>
                <w:sz w:val="20"/>
              </w:rPr>
              <w:t>/A</w:t>
            </w:r>
            <w:r>
              <w:rPr>
                <w:rFonts w:asciiTheme="minorHAnsi" w:eastAsia="Times New Roman" w:hAnsiTheme="minorHAnsi" w:cstheme="minorHAnsi"/>
                <w:b/>
                <w:sz w:val="20"/>
              </w:rPr>
              <w:t xml:space="preserve"> x </w:t>
            </w:r>
            <w:r w:rsidR="000748DC">
              <w:rPr>
                <w:rFonts w:asciiTheme="minorHAnsi" w:eastAsia="Times New Roman" w:hAnsiTheme="minorHAnsi" w:cstheme="minorHAnsi"/>
                <w:b/>
                <w:sz w:val="20"/>
              </w:rPr>
              <w:t xml:space="preserve">24 </w:t>
            </w:r>
            <w:r>
              <w:rPr>
                <w:rFonts w:asciiTheme="minorHAnsi" w:eastAsia="Times New Roman" w:hAnsiTheme="minorHAnsi" w:cstheme="minorHAnsi"/>
                <w:b/>
                <w:sz w:val="20"/>
              </w:rPr>
              <w:t>applications/year</w:t>
            </w:r>
            <w:r w:rsidRPr="00E74BAE">
              <w:rPr>
                <w:rFonts w:asciiTheme="minorHAnsi" w:eastAsia="Times New Roman" w:hAnsiTheme="minorHAnsi" w:cstheme="minorHAnsi"/>
                <w:b/>
                <w:sz w:val="20"/>
              </w:rPr>
              <w:t>)</w:t>
            </w:r>
          </w:p>
        </w:tc>
      </w:tr>
      <w:tr w:rsidR="00F25D55" w:rsidRPr="00E74BAE" w14:paraId="39DD1B79" w14:textId="77777777" w:rsidTr="00D52AFA">
        <w:tc>
          <w:tcPr>
            <w:tcW w:w="1740" w:type="dxa"/>
            <w:vMerge/>
            <w:tcBorders>
              <w:left w:val="single" w:sz="4" w:space="0" w:color="auto"/>
              <w:bottom w:val="single" w:sz="4" w:space="0" w:color="auto"/>
              <w:right w:val="single" w:sz="4" w:space="0" w:color="auto"/>
            </w:tcBorders>
            <w:shd w:val="clear" w:color="auto" w:fill="E7E6E6" w:themeFill="background2"/>
            <w:vAlign w:val="bottom"/>
          </w:tcPr>
          <w:p w14:paraId="2887D4D4" w14:textId="77777777" w:rsidR="00F25D55" w:rsidRPr="00E74BAE" w:rsidRDefault="00F25D55" w:rsidP="003A61B9">
            <w:pPr>
              <w:rPr>
                <w:rFonts w:asciiTheme="minorHAnsi" w:hAnsiTheme="minorHAnsi" w:cstheme="minorHAnsi"/>
                <w:sz w:val="20"/>
              </w:rPr>
            </w:pPr>
          </w:p>
        </w:tc>
        <w:tc>
          <w:tcPr>
            <w:tcW w:w="1372" w:type="dxa"/>
            <w:vMerge/>
            <w:tcBorders>
              <w:left w:val="single" w:sz="4" w:space="0" w:color="auto"/>
              <w:bottom w:val="single" w:sz="4" w:space="0" w:color="auto"/>
              <w:right w:val="single" w:sz="4" w:space="0" w:color="auto"/>
            </w:tcBorders>
            <w:shd w:val="clear" w:color="auto" w:fill="E7E6E6" w:themeFill="background2"/>
          </w:tcPr>
          <w:p w14:paraId="7DFC98E3" w14:textId="77777777" w:rsidR="00F25D55" w:rsidRPr="00E74BAE" w:rsidRDefault="00F25D55" w:rsidP="003A61B9">
            <w:pPr>
              <w:rPr>
                <w:rFonts w:asciiTheme="minorHAnsi" w:hAnsiTheme="minorHAnsi" w:cstheme="minorHAnsi"/>
                <w:sz w:val="20"/>
              </w:rPr>
            </w:pPr>
          </w:p>
        </w:tc>
        <w:tc>
          <w:tcPr>
            <w:tcW w:w="15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822E6E" w14:textId="77777777" w:rsidR="00F25D55" w:rsidRPr="00E74BAE" w:rsidRDefault="00F25D55" w:rsidP="003A61B9">
            <w:pPr>
              <w:jc w:val="center"/>
              <w:rPr>
                <w:rFonts w:asciiTheme="minorHAnsi" w:hAnsiTheme="minorHAnsi" w:cstheme="minorHAnsi"/>
                <w:b/>
                <w:sz w:val="20"/>
              </w:rPr>
            </w:pPr>
            <w:r w:rsidRPr="00E74BAE">
              <w:rPr>
                <w:rFonts w:asciiTheme="minorHAnsi" w:hAnsiTheme="minorHAnsi" w:cstheme="minorHAnsi"/>
                <w:b/>
                <w:sz w:val="20"/>
              </w:rPr>
              <w:t>Upper Bound</w:t>
            </w:r>
          </w:p>
        </w:tc>
        <w:tc>
          <w:tcPr>
            <w:tcW w:w="15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3C1671" w14:textId="77777777" w:rsidR="00F25D55" w:rsidRPr="00E74BAE" w:rsidRDefault="00F25D55" w:rsidP="003A61B9">
            <w:pPr>
              <w:jc w:val="center"/>
              <w:rPr>
                <w:rFonts w:asciiTheme="minorHAnsi" w:hAnsiTheme="minorHAnsi" w:cstheme="minorHAnsi"/>
                <w:b/>
                <w:sz w:val="20"/>
              </w:rPr>
            </w:pPr>
            <w:r w:rsidRPr="00E74BAE">
              <w:rPr>
                <w:rFonts w:asciiTheme="minorHAnsi" w:hAnsiTheme="minorHAnsi" w:cstheme="minorHAnsi"/>
                <w:b/>
                <w:sz w:val="20"/>
              </w:rPr>
              <w:t>Mean</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335B6C7" w14:textId="77777777" w:rsidR="00F25D55" w:rsidRPr="00E74BAE" w:rsidRDefault="00F25D55" w:rsidP="003A61B9">
            <w:pPr>
              <w:jc w:val="center"/>
              <w:rPr>
                <w:rFonts w:asciiTheme="minorHAnsi" w:hAnsiTheme="minorHAnsi" w:cstheme="minorHAnsi"/>
                <w:b/>
                <w:sz w:val="20"/>
              </w:rPr>
            </w:pPr>
            <w:r w:rsidRPr="00E74BAE">
              <w:rPr>
                <w:rFonts w:asciiTheme="minorHAnsi" w:hAnsiTheme="minorHAnsi" w:cstheme="minorHAnsi"/>
                <w:b/>
                <w:sz w:val="20"/>
              </w:rPr>
              <w:t>Upper Bound</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EB1E64D" w14:textId="77777777" w:rsidR="00F25D55" w:rsidRPr="00E74BAE" w:rsidRDefault="00F25D55" w:rsidP="003A61B9">
            <w:pPr>
              <w:jc w:val="center"/>
              <w:rPr>
                <w:rFonts w:asciiTheme="minorHAnsi" w:hAnsiTheme="minorHAnsi" w:cstheme="minorHAnsi"/>
                <w:b/>
                <w:sz w:val="20"/>
              </w:rPr>
            </w:pPr>
            <w:r w:rsidRPr="00E74BAE">
              <w:rPr>
                <w:rFonts w:asciiTheme="minorHAnsi" w:hAnsiTheme="minorHAnsi" w:cstheme="minorHAnsi"/>
                <w:b/>
                <w:sz w:val="20"/>
              </w:rPr>
              <w:t>Mean</w:t>
            </w:r>
          </w:p>
        </w:tc>
      </w:tr>
      <w:tr w:rsidR="00F25D55" w:rsidRPr="00E74BAE" w14:paraId="0E11339C"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7273C267" w14:textId="77777777" w:rsidR="00F25D55" w:rsidRPr="00E74BAE" w:rsidRDefault="00F25D55" w:rsidP="003A61B9">
            <w:pPr>
              <w:rPr>
                <w:rFonts w:asciiTheme="minorHAnsi" w:hAnsiTheme="minorHAnsi" w:cstheme="minorHAnsi"/>
                <w:sz w:val="20"/>
              </w:rPr>
            </w:pPr>
            <w:r w:rsidRPr="00E74BAE">
              <w:rPr>
                <w:rFonts w:asciiTheme="minorHAnsi" w:hAnsiTheme="minorHAnsi" w:cstheme="minorHAnsi"/>
                <w:sz w:val="20"/>
              </w:rPr>
              <w:t>Short Grass</w:t>
            </w:r>
          </w:p>
        </w:tc>
        <w:tc>
          <w:tcPr>
            <w:tcW w:w="1372" w:type="dxa"/>
            <w:tcBorders>
              <w:top w:val="single" w:sz="4" w:space="0" w:color="auto"/>
              <w:left w:val="single" w:sz="4" w:space="0" w:color="auto"/>
              <w:bottom w:val="single" w:sz="4" w:space="0" w:color="auto"/>
              <w:right w:val="single" w:sz="4" w:space="0" w:color="auto"/>
            </w:tcBorders>
            <w:vAlign w:val="center"/>
          </w:tcPr>
          <w:p w14:paraId="5DF5D444"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3ADD0F71" w14:textId="77777777" w:rsidR="00F25D55" w:rsidRPr="0057338A" w:rsidRDefault="00F25D55" w:rsidP="00E12139">
            <w:pPr>
              <w:jc w:val="center"/>
              <w:rPr>
                <w:rFonts w:asciiTheme="minorHAnsi" w:hAnsiTheme="minorHAnsi" w:cstheme="minorHAnsi"/>
                <w:sz w:val="20"/>
              </w:rPr>
            </w:pPr>
            <w:r w:rsidRPr="0057338A">
              <w:rPr>
                <w:sz w:val="20"/>
              </w:rPr>
              <w:t>108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4DA63A9E" w14:textId="77777777" w:rsidR="00F25D55" w:rsidRPr="0057338A" w:rsidRDefault="00F25D55" w:rsidP="00E12139">
            <w:pPr>
              <w:jc w:val="center"/>
              <w:rPr>
                <w:rFonts w:asciiTheme="minorHAnsi" w:hAnsiTheme="minorHAnsi" w:cstheme="minorHAnsi"/>
                <w:sz w:val="20"/>
              </w:rPr>
            </w:pPr>
            <w:r w:rsidRPr="0057338A">
              <w:rPr>
                <w:sz w:val="20"/>
              </w:rPr>
              <w:t>38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D238DB2" w14:textId="77777777" w:rsidR="00F25D55" w:rsidRPr="0057338A" w:rsidRDefault="00F25D55" w:rsidP="00E12139">
            <w:pPr>
              <w:jc w:val="center"/>
              <w:rPr>
                <w:rFonts w:asciiTheme="minorHAnsi" w:hAnsiTheme="minorHAnsi" w:cstheme="minorHAnsi"/>
                <w:sz w:val="20"/>
              </w:rPr>
            </w:pPr>
            <w:r w:rsidRPr="0057338A">
              <w:rPr>
                <w:sz w:val="20"/>
              </w:rPr>
              <w:t>584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7FFDEBF" w14:textId="77777777" w:rsidR="00F25D55" w:rsidRPr="0057338A" w:rsidRDefault="00F25D55" w:rsidP="00E12139">
            <w:pPr>
              <w:jc w:val="center"/>
              <w:rPr>
                <w:rFonts w:asciiTheme="minorHAnsi" w:hAnsiTheme="minorHAnsi" w:cstheme="minorHAnsi"/>
                <w:sz w:val="20"/>
              </w:rPr>
            </w:pPr>
            <w:r w:rsidRPr="0057338A">
              <w:rPr>
                <w:sz w:val="20"/>
              </w:rPr>
              <w:t>207</w:t>
            </w:r>
          </w:p>
        </w:tc>
      </w:tr>
      <w:tr w:rsidR="00F25D55" w:rsidRPr="00E74BAE" w14:paraId="5FEBA802"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44F5A291" w14:textId="77777777" w:rsidR="00F25D55" w:rsidRPr="00E74BAE" w:rsidRDefault="00F25D55" w:rsidP="003A61B9">
            <w:pPr>
              <w:rPr>
                <w:rFonts w:asciiTheme="minorHAnsi" w:hAnsiTheme="minorHAnsi" w:cstheme="minorHAnsi"/>
                <w:sz w:val="20"/>
              </w:rPr>
            </w:pPr>
            <w:r w:rsidRPr="00E74BAE">
              <w:rPr>
                <w:rFonts w:asciiTheme="minorHAnsi" w:hAnsiTheme="minorHAnsi" w:cstheme="minorHAnsi"/>
                <w:sz w:val="20"/>
              </w:rPr>
              <w:t>Tall Grass, nectar and pollen</w:t>
            </w:r>
          </w:p>
        </w:tc>
        <w:tc>
          <w:tcPr>
            <w:tcW w:w="1372" w:type="dxa"/>
            <w:tcBorders>
              <w:top w:val="single" w:sz="4" w:space="0" w:color="auto"/>
              <w:left w:val="single" w:sz="4" w:space="0" w:color="auto"/>
              <w:bottom w:val="single" w:sz="4" w:space="0" w:color="auto"/>
              <w:right w:val="single" w:sz="4" w:space="0" w:color="auto"/>
            </w:tcBorders>
            <w:vAlign w:val="center"/>
          </w:tcPr>
          <w:p w14:paraId="1E6A65AD"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72CB5EE2" w14:textId="77777777" w:rsidR="00F25D55" w:rsidRPr="0057338A" w:rsidRDefault="00F25D55" w:rsidP="00E12139">
            <w:pPr>
              <w:jc w:val="center"/>
              <w:rPr>
                <w:rFonts w:asciiTheme="minorHAnsi" w:hAnsiTheme="minorHAnsi" w:cstheme="minorHAnsi"/>
                <w:sz w:val="20"/>
              </w:rPr>
            </w:pPr>
            <w:r w:rsidRPr="0057338A">
              <w:rPr>
                <w:sz w:val="20"/>
              </w:rPr>
              <w:t>50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F03F76A" w14:textId="77777777" w:rsidR="00F25D55" w:rsidRPr="0057338A" w:rsidRDefault="00F25D55" w:rsidP="00E12139">
            <w:pPr>
              <w:jc w:val="center"/>
              <w:rPr>
                <w:rFonts w:asciiTheme="minorHAnsi" w:hAnsiTheme="minorHAnsi" w:cstheme="minorHAnsi"/>
                <w:sz w:val="20"/>
              </w:rPr>
            </w:pPr>
            <w:r w:rsidRPr="0057338A">
              <w:rPr>
                <w:sz w:val="20"/>
              </w:rPr>
              <w:t>16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6378C53" w14:textId="77777777" w:rsidR="00F25D55" w:rsidRPr="0057338A" w:rsidRDefault="00F25D55" w:rsidP="00E12139">
            <w:pPr>
              <w:jc w:val="center"/>
              <w:rPr>
                <w:rFonts w:asciiTheme="minorHAnsi" w:hAnsiTheme="minorHAnsi" w:cstheme="minorHAnsi"/>
                <w:sz w:val="20"/>
              </w:rPr>
            </w:pPr>
            <w:r w:rsidRPr="0057338A">
              <w:rPr>
                <w:sz w:val="20"/>
              </w:rPr>
              <w:t>268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0F3EDE" w14:textId="77777777" w:rsidR="00F25D55" w:rsidRPr="0057338A" w:rsidRDefault="00F25D55" w:rsidP="00E12139">
            <w:pPr>
              <w:jc w:val="center"/>
              <w:rPr>
                <w:rFonts w:asciiTheme="minorHAnsi" w:hAnsiTheme="minorHAnsi" w:cstheme="minorHAnsi"/>
                <w:sz w:val="20"/>
              </w:rPr>
            </w:pPr>
            <w:r w:rsidRPr="0057338A">
              <w:rPr>
                <w:sz w:val="20"/>
              </w:rPr>
              <w:t>88</w:t>
            </w:r>
          </w:p>
        </w:tc>
      </w:tr>
      <w:tr w:rsidR="00F25D55" w:rsidRPr="00E74BAE" w14:paraId="7B6ADDEA"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6E993B00" w14:textId="77777777" w:rsidR="00F25D55" w:rsidRPr="00E74BAE" w:rsidRDefault="00F25D55" w:rsidP="003A61B9">
            <w:pPr>
              <w:rPr>
                <w:rFonts w:asciiTheme="minorHAnsi" w:hAnsiTheme="minorHAnsi" w:cstheme="minorHAnsi"/>
                <w:sz w:val="20"/>
              </w:rPr>
            </w:pPr>
            <w:r w:rsidRPr="00E74BAE">
              <w:rPr>
                <w:rFonts w:asciiTheme="minorHAnsi" w:hAnsiTheme="minorHAnsi" w:cstheme="minorHAnsi"/>
                <w:sz w:val="20"/>
              </w:rPr>
              <w:t>Broadleaf plants</w:t>
            </w:r>
          </w:p>
        </w:tc>
        <w:tc>
          <w:tcPr>
            <w:tcW w:w="1372" w:type="dxa"/>
            <w:tcBorders>
              <w:top w:val="single" w:sz="4" w:space="0" w:color="auto"/>
              <w:left w:val="single" w:sz="4" w:space="0" w:color="auto"/>
              <w:bottom w:val="single" w:sz="4" w:space="0" w:color="auto"/>
              <w:right w:val="single" w:sz="4" w:space="0" w:color="auto"/>
            </w:tcBorders>
            <w:vAlign w:val="center"/>
          </w:tcPr>
          <w:p w14:paraId="07796CE2"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5852D392" w14:textId="77777777" w:rsidR="00F25D55" w:rsidRPr="0057338A" w:rsidRDefault="00F25D55" w:rsidP="00E12139">
            <w:pPr>
              <w:jc w:val="center"/>
              <w:rPr>
                <w:rFonts w:asciiTheme="minorHAnsi" w:hAnsiTheme="minorHAnsi" w:cstheme="minorHAnsi"/>
                <w:sz w:val="20"/>
              </w:rPr>
            </w:pPr>
            <w:r w:rsidRPr="0057338A">
              <w:rPr>
                <w:sz w:val="20"/>
              </w:rPr>
              <w:t>61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C8B6E17" w14:textId="77777777" w:rsidR="00F25D55" w:rsidRPr="0057338A" w:rsidRDefault="00F25D55" w:rsidP="00E12139">
            <w:pPr>
              <w:jc w:val="center"/>
              <w:rPr>
                <w:rFonts w:asciiTheme="minorHAnsi" w:hAnsiTheme="minorHAnsi" w:cstheme="minorHAnsi"/>
                <w:sz w:val="20"/>
              </w:rPr>
            </w:pPr>
            <w:r w:rsidRPr="0057338A">
              <w:rPr>
                <w:sz w:val="20"/>
              </w:rPr>
              <w:t>20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C0B5155" w14:textId="77777777" w:rsidR="00F25D55" w:rsidRPr="0057338A" w:rsidRDefault="00F25D55" w:rsidP="00E12139">
            <w:pPr>
              <w:jc w:val="center"/>
              <w:rPr>
                <w:rFonts w:asciiTheme="minorHAnsi" w:hAnsiTheme="minorHAnsi" w:cstheme="minorHAnsi"/>
                <w:sz w:val="20"/>
              </w:rPr>
            </w:pPr>
            <w:r w:rsidRPr="0057338A">
              <w:rPr>
                <w:sz w:val="20"/>
              </w:rPr>
              <w:t>328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93BEFCA" w14:textId="77777777" w:rsidR="00F25D55" w:rsidRPr="0057338A" w:rsidRDefault="00F25D55" w:rsidP="00E12139">
            <w:pPr>
              <w:jc w:val="center"/>
              <w:rPr>
                <w:rFonts w:asciiTheme="minorHAnsi" w:hAnsiTheme="minorHAnsi" w:cstheme="minorHAnsi"/>
                <w:sz w:val="20"/>
              </w:rPr>
            </w:pPr>
            <w:r w:rsidRPr="0057338A">
              <w:rPr>
                <w:sz w:val="20"/>
              </w:rPr>
              <w:t>109</w:t>
            </w:r>
          </w:p>
        </w:tc>
      </w:tr>
      <w:tr w:rsidR="00F25D55" w:rsidRPr="00E74BAE" w14:paraId="0AC3D7D5"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4DD0496D" w14:textId="77777777" w:rsidR="00F25D55" w:rsidRPr="00E74BAE" w:rsidRDefault="00F25D55" w:rsidP="003A61B9">
            <w:pPr>
              <w:rPr>
                <w:rFonts w:asciiTheme="minorHAnsi" w:hAnsiTheme="minorHAnsi" w:cstheme="minorHAnsi"/>
                <w:sz w:val="20"/>
              </w:rPr>
            </w:pPr>
            <w:r w:rsidRPr="00E74BAE">
              <w:rPr>
                <w:rFonts w:asciiTheme="minorHAnsi" w:hAnsiTheme="minorHAnsi" w:cstheme="minorHAnsi"/>
                <w:sz w:val="20"/>
              </w:rPr>
              <w:t>Seeds, fruit and pods</w:t>
            </w:r>
          </w:p>
        </w:tc>
        <w:tc>
          <w:tcPr>
            <w:tcW w:w="1372" w:type="dxa"/>
            <w:tcBorders>
              <w:top w:val="single" w:sz="4" w:space="0" w:color="auto"/>
              <w:left w:val="single" w:sz="4" w:space="0" w:color="auto"/>
              <w:bottom w:val="single" w:sz="4" w:space="0" w:color="auto"/>
              <w:right w:val="single" w:sz="4" w:space="0" w:color="auto"/>
            </w:tcBorders>
            <w:vAlign w:val="center"/>
          </w:tcPr>
          <w:p w14:paraId="4A9DB855"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1FB577A3" w14:textId="77777777" w:rsidR="00F25D55" w:rsidRPr="0057338A" w:rsidRDefault="00F25D55" w:rsidP="00E12139">
            <w:pPr>
              <w:jc w:val="center"/>
              <w:rPr>
                <w:rFonts w:asciiTheme="minorHAnsi" w:hAnsiTheme="minorHAnsi" w:cstheme="minorHAnsi"/>
                <w:sz w:val="20"/>
              </w:rPr>
            </w:pPr>
            <w:r w:rsidRPr="0057338A">
              <w:rPr>
                <w:sz w:val="20"/>
              </w:rPr>
              <w:t>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FBB6B21" w14:textId="77777777" w:rsidR="00F25D55" w:rsidRPr="0057338A" w:rsidRDefault="00F25D55" w:rsidP="00E12139">
            <w:pPr>
              <w:jc w:val="center"/>
              <w:rPr>
                <w:rFonts w:asciiTheme="minorHAnsi" w:hAnsiTheme="minorHAnsi" w:cstheme="minorHAnsi"/>
                <w:sz w:val="20"/>
              </w:rPr>
            </w:pPr>
            <w:r w:rsidRPr="0057338A">
              <w:rPr>
                <w:sz w:val="20"/>
              </w:rPr>
              <w:t>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4098C55" w14:textId="77777777" w:rsidR="00F25D55" w:rsidRPr="0057338A" w:rsidRDefault="00F25D55" w:rsidP="00E12139">
            <w:pPr>
              <w:jc w:val="center"/>
              <w:rPr>
                <w:rFonts w:asciiTheme="minorHAnsi" w:hAnsiTheme="minorHAnsi" w:cstheme="minorHAnsi"/>
                <w:sz w:val="20"/>
              </w:rPr>
            </w:pPr>
            <w:r w:rsidRPr="0057338A">
              <w:rPr>
                <w:sz w:val="20"/>
              </w:rPr>
              <w:t>36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D596D53" w14:textId="77777777" w:rsidR="00F25D55" w:rsidRPr="0057338A" w:rsidRDefault="00F25D55" w:rsidP="00E12139">
            <w:pPr>
              <w:jc w:val="center"/>
              <w:rPr>
                <w:rFonts w:asciiTheme="minorHAnsi" w:hAnsiTheme="minorHAnsi" w:cstheme="minorHAnsi"/>
                <w:sz w:val="20"/>
              </w:rPr>
            </w:pPr>
            <w:r w:rsidRPr="0057338A">
              <w:rPr>
                <w:sz w:val="20"/>
              </w:rPr>
              <w:t>17</w:t>
            </w:r>
          </w:p>
        </w:tc>
      </w:tr>
      <w:tr w:rsidR="00F25D55" w:rsidRPr="00E74BAE" w14:paraId="2BEE88B3"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163BAF38" w14:textId="77777777" w:rsidR="00F25D55" w:rsidRPr="00E74BAE" w:rsidRDefault="00F25D55" w:rsidP="003A61B9">
            <w:pPr>
              <w:rPr>
                <w:rFonts w:asciiTheme="minorHAnsi" w:hAnsiTheme="minorHAnsi" w:cstheme="minorHAnsi"/>
                <w:sz w:val="20"/>
              </w:rPr>
            </w:pPr>
            <w:r w:rsidRPr="00E74BAE">
              <w:rPr>
                <w:rFonts w:asciiTheme="minorHAnsi" w:hAnsiTheme="minorHAnsi" w:cstheme="minorHAnsi"/>
                <w:sz w:val="20"/>
              </w:rPr>
              <w:t>Arthropods (above ground)</w:t>
            </w:r>
          </w:p>
        </w:tc>
        <w:tc>
          <w:tcPr>
            <w:tcW w:w="1372" w:type="dxa"/>
            <w:tcBorders>
              <w:top w:val="single" w:sz="4" w:space="0" w:color="auto"/>
              <w:left w:val="single" w:sz="4" w:space="0" w:color="auto"/>
              <w:bottom w:val="single" w:sz="4" w:space="0" w:color="auto"/>
              <w:right w:val="single" w:sz="4" w:space="0" w:color="auto"/>
            </w:tcBorders>
            <w:vAlign w:val="center"/>
          </w:tcPr>
          <w:p w14:paraId="0ABDAA99"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29466C5A" w14:textId="77777777" w:rsidR="00F25D55" w:rsidRPr="0057338A" w:rsidRDefault="00F25D55" w:rsidP="00E12139">
            <w:pPr>
              <w:jc w:val="center"/>
              <w:rPr>
                <w:rFonts w:asciiTheme="minorHAnsi" w:hAnsiTheme="minorHAnsi" w:cstheme="minorHAnsi"/>
                <w:sz w:val="20"/>
              </w:rPr>
            </w:pPr>
            <w:r w:rsidRPr="0057338A">
              <w:rPr>
                <w:sz w:val="20"/>
              </w:rPr>
              <w:t>42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DB77817" w14:textId="77777777" w:rsidR="00F25D55" w:rsidRPr="0057338A" w:rsidRDefault="00F25D55" w:rsidP="00E12139">
            <w:pPr>
              <w:jc w:val="center"/>
              <w:rPr>
                <w:rFonts w:asciiTheme="minorHAnsi" w:hAnsiTheme="minorHAnsi" w:cstheme="minorHAnsi"/>
                <w:sz w:val="20"/>
              </w:rPr>
            </w:pPr>
            <w:r w:rsidRPr="0057338A">
              <w:rPr>
                <w:sz w:val="20"/>
              </w:rPr>
              <w:t>29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286B118" w14:textId="77777777" w:rsidR="00F25D55" w:rsidRPr="0057338A" w:rsidRDefault="00F25D55" w:rsidP="00E12139">
            <w:pPr>
              <w:jc w:val="center"/>
              <w:rPr>
                <w:rFonts w:asciiTheme="minorHAnsi" w:hAnsiTheme="minorHAnsi" w:cstheme="minorHAnsi"/>
                <w:sz w:val="20"/>
              </w:rPr>
            </w:pPr>
            <w:r w:rsidRPr="0057338A">
              <w:rPr>
                <w:sz w:val="20"/>
              </w:rPr>
              <w:t>229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444BC0A" w14:textId="77777777" w:rsidR="00F25D55" w:rsidRPr="0057338A" w:rsidRDefault="00F25D55" w:rsidP="00E12139">
            <w:pPr>
              <w:jc w:val="center"/>
              <w:rPr>
                <w:rFonts w:asciiTheme="minorHAnsi" w:hAnsiTheme="minorHAnsi" w:cstheme="minorHAnsi"/>
                <w:sz w:val="20"/>
              </w:rPr>
            </w:pPr>
            <w:r w:rsidRPr="0057338A">
              <w:rPr>
                <w:sz w:val="20"/>
              </w:rPr>
              <w:t>158</w:t>
            </w:r>
          </w:p>
        </w:tc>
      </w:tr>
      <w:tr w:rsidR="00F25D55" w:rsidRPr="00E74BAE" w14:paraId="297DDC6F"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78FF1649" w14:textId="77777777" w:rsidR="00F25D55" w:rsidRPr="00E74BAE" w:rsidRDefault="00F25D55" w:rsidP="003A61B9">
            <w:pPr>
              <w:rPr>
                <w:rFonts w:asciiTheme="minorHAnsi" w:hAnsiTheme="minorHAnsi" w:cstheme="minorHAnsi"/>
                <w:sz w:val="20"/>
              </w:rPr>
            </w:pPr>
            <w:r w:rsidRPr="00E74BAE">
              <w:rPr>
                <w:rFonts w:asciiTheme="minorHAnsi" w:hAnsiTheme="minorHAnsi" w:cstheme="minorHAnsi"/>
                <w:sz w:val="20"/>
              </w:rPr>
              <w:t>Soil-dwelling invertebrates (earthworms)</w:t>
            </w:r>
          </w:p>
        </w:tc>
        <w:tc>
          <w:tcPr>
            <w:tcW w:w="1372" w:type="dxa"/>
            <w:tcBorders>
              <w:top w:val="single" w:sz="4" w:space="0" w:color="auto"/>
              <w:left w:val="single" w:sz="4" w:space="0" w:color="auto"/>
              <w:bottom w:val="single" w:sz="4" w:space="0" w:color="auto"/>
              <w:right w:val="single" w:sz="4" w:space="0" w:color="auto"/>
            </w:tcBorders>
            <w:vAlign w:val="center"/>
          </w:tcPr>
          <w:p w14:paraId="6D06F7DC"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Earthworm fugacity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3F5FB12D" w14:textId="77777777" w:rsidR="00F25D55" w:rsidRPr="0057338A" w:rsidRDefault="00F25D55" w:rsidP="00E12139">
            <w:pPr>
              <w:jc w:val="center"/>
              <w:rPr>
                <w:rFonts w:asciiTheme="minorHAnsi" w:hAnsiTheme="minorHAnsi" w:cstheme="minorHAnsi"/>
                <w:sz w:val="20"/>
              </w:rPr>
            </w:pPr>
            <w:r w:rsidRPr="0057338A">
              <w:rPr>
                <w:rFonts w:asciiTheme="minorHAnsi" w:hAnsiTheme="minorHAnsi" w:cstheme="minorHAnsi"/>
                <w:sz w:val="20"/>
              </w:rPr>
              <w:t>0.02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551CE7BC" w14:textId="77777777" w:rsidR="00F25D55" w:rsidRPr="0057338A" w:rsidRDefault="00F25D55" w:rsidP="00E12139">
            <w:pPr>
              <w:jc w:val="center"/>
              <w:rPr>
                <w:rFonts w:asciiTheme="minorHAnsi" w:hAnsiTheme="minorHAnsi" w:cstheme="minorHAnsi"/>
                <w:sz w:val="20"/>
                <w:vertAlign w:val="superscript"/>
              </w:rPr>
            </w:pPr>
            <w:r w:rsidRPr="0057338A">
              <w:rPr>
                <w:rFonts w:asciiTheme="minorHAnsi" w:hAnsiTheme="minorHAnsi" w:cstheme="minorHAnsi"/>
                <w:sz w:val="20"/>
              </w:rPr>
              <w:t>NA</w:t>
            </w:r>
            <w:r w:rsidRPr="0057338A">
              <w:rPr>
                <w:rFonts w:asciiTheme="minorHAnsi" w:hAnsiTheme="minorHAnsi" w:cstheme="minorHAnsi"/>
                <w:sz w:val="20"/>
                <w:vertAlign w:val="superscript"/>
              </w:rPr>
              <w:t>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F2EFB6" w14:textId="77777777" w:rsidR="00F25D55" w:rsidRPr="0057338A" w:rsidRDefault="00F25D55" w:rsidP="00E12139">
            <w:pPr>
              <w:jc w:val="center"/>
              <w:rPr>
                <w:rFonts w:asciiTheme="minorHAnsi" w:hAnsiTheme="minorHAnsi" w:cstheme="minorHAnsi"/>
                <w:sz w:val="20"/>
              </w:rPr>
            </w:pPr>
            <w:r w:rsidRPr="0057338A">
              <w:rPr>
                <w:rFonts w:asciiTheme="minorHAnsi" w:hAnsiTheme="minorHAnsi" w:cstheme="minorHAnsi"/>
                <w:sz w:val="20"/>
              </w:rPr>
              <w:t>0.49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2E2FFD9" w14:textId="77777777" w:rsidR="00F25D55" w:rsidRPr="0057338A" w:rsidRDefault="00F25D55" w:rsidP="00E12139">
            <w:pPr>
              <w:jc w:val="center"/>
              <w:rPr>
                <w:rFonts w:asciiTheme="minorHAnsi" w:hAnsiTheme="minorHAnsi" w:cstheme="minorHAnsi"/>
                <w:sz w:val="20"/>
                <w:vertAlign w:val="superscript"/>
              </w:rPr>
            </w:pPr>
            <w:r w:rsidRPr="0057338A">
              <w:rPr>
                <w:rFonts w:asciiTheme="minorHAnsi" w:hAnsiTheme="minorHAnsi" w:cstheme="minorHAnsi"/>
                <w:sz w:val="20"/>
              </w:rPr>
              <w:t>NA</w:t>
            </w:r>
            <w:r w:rsidRPr="0057338A">
              <w:rPr>
                <w:rFonts w:asciiTheme="minorHAnsi" w:hAnsiTheme="minorHAnsi" w:cstheme="minorHAnsi"/>
                <w:sz w:val="20"/>
                <w:vertAlign w:val="superscript"/>
              </w:rPr>
              <w:t>1</w:t>
            </w:r>
          </w:p>
        </w:tc>
      </w:tr>
      <w:tr w:rsidR="00F25D55" w:rsidRPr="00E74BAE" w14:paraId="4FA80C4D"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5C7E556E" w14:textId="77777777" w:rsidR="00F25D55" w:rsidRPr="00E74BAE" w:rsidRDefault="00F25D55" w:rsidP="003A61B9">
            <w:pPr>
              <w:rPr>
                <w:rFonts w:asciiTheme="minorHAnsi" w:hAnsiTheme="minorHAnsi" w:cstheme="minorHAnsi"/>
                <w:sz w:val="20"/>
              </w:rPr>
            </w:pPr>
            <w:r w:rsidRPr="00E74BAE">
              <w:rPr>
                <w:rFonts w:asciiTheme="minorHAnsi" w:hAnsiTheme="minorHAnsi" w:cstheme="minorHAnsi"/>
                <w:sz w:val="20"/>
              </w:rPr>
              <w:t>Small mammals (15 g, short grass diet)</w:t>
            </w:r>
          </w:p>
        </w:tc>
        <w:tc>
          <w:tcPr>
            <w:tcW w:w="1372" w:type="dxa"/>
            <w:tcBorders>
              <w:top w:val="single" w:sz="4" w:space="0" w:color="auto"/>
              <w:left w:val="single" w:sz="4" w:space="0" w:color="auto"/>
              <w:bottom w:val="single" w:sz="4" w:space="0" w:color="auto"/>
              <w:right w:val="single" w:sz="4" w:space="0" w:color="auto"/>
            </w:tcBorders>
            <w:vAlign w:val="center"/>
          </w:tcPr>
          <w:p w14:paraId="75A04542"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08DEF30" w14:textId="77777777" w:rsidR="00F25D55" w:rsidRPr="0057338A" w:rsidRDefault="00F25D55" w:rsidP="00E12139">
            <w:pPr>
              <w:jc w:val="center"/>
              <w:rPr>
                <w:rFonts w:asciiTheme="minorHAnsi" w:hAnsiTheme="minorHAnsi" w:cstheme="minorHAnsi"/>
                <w:sz w:val="20"/>
              </w:rPr>
            </w:pPr>
            <w:r w:rsidRPr="0057338A">
              <w:rPr>
                <w:sz w:val="20"/>
              </w:rPr>
              <w:t>103</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01DC1CF" w14:textId="77777777" w:rsidR="00F25D55" w:rsidRPr="0057338A" w:rsidRDefault="00F25D55" w:rsidP="00E12139">
            <w:pPr>
              <w:jc w:val="center"/>
              <w:rPr>
                <w:rFonts w:asciiTheme="minorHAnsi" w:hAnsiTheme="minorHAnsi" w:cstheme="minorHAnsi"/>
                <w:sz w:val="20"/>
              </w:rPr>
            </w:pPr>
            <w:r w:rsidRPr="0057338A">
              <w:rPr>
                <w:sz w:val="20"/>
              </w:rPr>
              <w:t>36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0A0CC9D" w14:textId="77777777" w:rsidR="00F25D55" w:rsidRPr="0057338A" w:rsidRDefault="00F25D55" w:rsidP="00E12139">
            <w:pPr>
              <w:jc w:val="center"/>
              <w:rPr>
                <w:rFonts w:asciiTheme="minorHAnsi" w:hAnsiTheme="minorHAnsi" w:cstheme="minorHAnsi"/>
                <w:sz w:val="20"/>
              </w:rPr>
            </w:pPr>
            <w:r w:rsidRPr="0057338A">
              <w:rPr>
                <w:sz w:val="20"/>
              </w:rPr>
              <w:t>1031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3D64F2C" w14:textId="77777777" w:rsidR="00F25D55" w:rsidRPr="0057338A" w:rsidRDefault="00F25D55" w:rsidP="00E12139">
            <w:pPr>
              <w:jc w:val="center"/>
              <w:rPr>
                <w:rFonts w:asciiTheme="minorHAnsi" w:hAnsiTheme="minorHAnsi" w:cstheme="minorHAnsi"/>
                <w:sz w:val="20"/>
              </w:rPr>
            </w:pPr>
            <w:r w:rsidRPr="0057338A">
              <w:rPr>
                <w:sz w:val="20"/>
              </w:rPr>
              <w:t>365</w:t>
            </w:r>
          </w:p>
        </w:tc>
      </w:tr>
      <w:tr w:rsidR="00F25D55" w:rsidRPr="00E74BAE" w14:paraId="78EAF339"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7CECD6A5" w14:textId="77777777" w:rsidR="00F25D55" w:rsidRPr="00E52D66" w:rsidRDefault="00F25D55" w:rsidP="003A61B9">
            <w:pPr>
              <w:rPr>
                <w:rFonts w:asciiTheme="minorHAnsi" w:hAnsiTheme="minorHAnsi" w:cstheme="minorHAnsi"/>
                <w:sz w:val="20"/>
                <w:vertAlign w:val="superscript"/>
              </w:rPr>
            </w:pPr>
            <w:r w:rsidRPr="00E74BAE">
              <w:rPr>
                <w:rFonts w:asciiTheme="minorHAnsi" w:hAnsiTheme="minorHAnsi" w:cstheme="minorHAnsi"/>
                <w:sz w:val="20"/>
              </w:rPr>
              <w:t>Large mammals  (1000 g, short grass diet)</w:t>
            </w:r>
            <w:r>
              <w:rPr>
                <w:rFonts w:asciiTheme="minorHAnsi" w:hAnsiTheme="minorHAnsi" w:cstheme="minorHAnsi"/>
                <w:sz w:val="20"/>
                <w:vertAlign w:val="superscript"/>
              </w:rPr>
              <w:t>2</w:t>
            </w:r>
          </w:p>
        </w:tc>
        <w:tc>
          <w:tcPr>
            <w:tcW w:w="1372" w:type="dxa"/>
            <w:tcBorders>
              <w:top w:val="single" w:sz="4" w:space="0" w:color="auto"/>
              <w:left w:val="single" w:sz="4" w:space="0" w:color="auto"/>
              <w:bottom w:val="single" w:sz="4" w:space="0" w:color="auto"/>
              <w:right w:val="single" w:sz="4" w:space="0" w:color="auto"/>
            </w:tcBorders>
            <w:vAlign w:val="center"/>
          </w:tcPr>
          <w:p w14:paraId="24F360D8"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7D6FD56" w14:textId="77777777" w:rsidR="00F25D55" w:rsidRPr="0057338A" w:rsidRDefault="00F25D55" w:rsidP="00E12139">
            <w:pPr>
              <w:jc w:val="center"/>
              <w:rPr>
                <w:rFonts w:asciiTheme="minorHAnsi" w:hAnsiTheme="minorHAnsi" w:cstheme="minorHAnsi"/>
                <w:sz w:val="20"/>
              </w:rPr>
            </w:pPr>
            <w:r w:rsidRPr="0057338A">
              <w:rPr>
                <w:sz w:val="20"/>
              </w:rPr>
              <w:t>17</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DC18EED" w14:textId="77777777" w:rsidR="00F25D55" w:rsidRPr="0057338A" w:rsidRDefault="00F25D55" w:rsidP="00E12139">
            <w:pPr>
              <w:jc w:val="center"/>
              <w:rPr>
                <w:rFonts w:asciiTheme="minorHAnsi" w:hAnsiTheme="minorHAnsi" w:cstheme="minorHAnsi"/>
                <w:sz w:val="20"/>
              </w:rPr>
            </w:pPr>
            <w:r w:rsidRPr="0057338A">
              <w:rPr>
                <w:sz w:val="20"/>
              </w:rPr>
              <w:t>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950D44" w14:textId="77777777" w:rsidR="00F25D55" w:rsidRPr="0057338A" w:rsidRDefault="00F25D55" w:rsidP="00E12139">
            <w:pPr>
              <w:jc w:val="center"/>
              <w:rPr>
                <w:rFonts w:asciiTheme="minorHAnsi" w:hAnsiTheme="minorHAnsi" w:cstheme="minorHAnsi"/>
                <w:sz w:val="20"/>
              </w:rPr>
            </w:pPr>
            <w:r w:rsidRPr="0057338A">
              <w:rPr>
                <w:sz w:val="20"/>
              </w:rPr>
              <w:t>165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22AA439" w14:textId="77777777" w:rsidR="00F25D55" w:rsidRPr="0057338A" w:rsidRDefault="00F25D55" w:rsidP="00E12139">
            <w:pPr>
              <w:jc w:val="center"/>
              <w:rPr>
                <w:rFonts w:asciiTheme="minorHAnsi" w:hAnsiTheme="minorHAnsi" w:cstheme="minorHAnsi"/>
                <w:sz w:val="20"/>
              </w:rPr>
            </w:pPr>
            <w:r w:rsidRPr="0057338A">
              <w:rPr>
                <w:sz w:val="20"/>
              </w:rPr>
              <w:t>58</w:t>
            </w:r>
          </w:p>
        </w:tc>
      </w:tr>
      <w:tr w:rsidR="00F25D55" w:rsidRPr="00E74BAE" w14:paraId="70F71241"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6881CDB6" w14:textId="0822D058" w:rsidR="00F25D55" w:rsidRPr="00E52D66" w:rsidRDefault="00F25D55" w:rsidP="003A61B9">
            <w:pPr>
              <w:rPr>
                <w:rFonts w:asciiTheme="minorHAnsi" w:hAnsiTheme="minorHAnsi" w:cstheme="minorHAnsi"/>
                <w:sz w:val="20"/>
                <w:vertAlign w:val="superscript"/>
              </w:rPr>
            </w:pPr>
            <w:r w:rsidRPr="00E74BAE">
              <w:rPr>
                <w:rFonts w:asciiTheme="minorHAnsi" w:hAnsiTheme="minorHAnsi" w:cstheme="minorHAnsi"/>
                <w:sz w:val="20"/>
              </w:rPr>
              <w:t>Small birds (20 g, insect diet)</w:t>
            </w:r>
          </w:p>
        </w:tc>
        <w:tc>
          <w:tcPr>
            <w:tcW w:w="1372" w:type="dxa"/>
            <w:tcBorders>
              <w:top w:val="single" w:sz="4" w:space="0" w:color="auto"/>
              <w:left w:val="single" w:sz="4" w:space="0" w:color="auto"/>
              <w:bottom w:val="single" w:sz="4" w:space="0" w:color="auto"/>
              <w:right w:val="single" w:sz="4" w:space="0" w:color="auto"/>
            </w:tcBorders>
            <w:vAlign w:val="center"/>
          </w:tcPr>
          <w:p w14:paraId="56BDB0A2"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462E17CF" w14:textId="77777777" w:rsidR="00F25D55" w:rsidRPr="0057338A" w:rsidRDefault="00F25D55" w:rsidP="00E12139">
            <w:pPr>
              <w:jc w:val="center"/>
              <w:rPr>
                <w:rFonts w:asciiTheme="minorHAnsi" w:hAnsiTheme="minorHAnsi" w:cstheme="minorHAnsi"/>
                <w:sz w:val="20"/>
              </w:rPr>
            </w:pPr>
            <w:r w:rsidRPr="0057338A">
              <w:rPr>
                <w:sz w:val="20"/>
              </w:rPr>
              <w:t>48</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1543BAF" w14:textId="77777777" w:rsidR="00F25D55" w:rsidRPr="0057338A" w:rsidRDefault="00F25D55" w:rsidP="00E12139">
            <w:pPr>
              <w:jc w:val="center"/>
              <w:rPr>
                <w:rFonts w:asciiTheme="minorHAnsi" w:hAnsiTheme="minorHAnsi" w:cstheme="minorHAnsi"/>
                <w:sz w:val="20"/>
              </w:rPr>
            </w:pPr>
            <w:r w:rsidRPr="0057338A">
              <w:rPr>
                <w:sz w:val="20"/>
              </w:rPr>
              <w:t>33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782A076" w14:textId="77777777" w:rsidR="00F25D55" w:rsidRPr="0057338A" w:rsidRDefault="00F25D55" w:rsidP="00E12139">
            <w:pPr>
              <w:jc w:val="center"/>
              <w:rPr>
                <w:rFonts w:asciiTheme="minorHAnsi" w:hAnsiTheme="minorHAnsi" w:cstheme="minorHAnsi"/>
                <w:sz w:val="20"/>
              </w:rPr>
            </w:pPr>
            <w:r w:rsidRPr="0057338A">
              <w:rPr>
                <w:sz w:val="20"/>
              </w:rPr>
              <w:t>2535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9529A51" w14:textId="77777777" w:rsidR="00F25D55" w:rsidRPr="0057338A" w:rsidRDefault="00F25D55" w:rsidP="00E12139">
            <w:pPr>
              <w:jc w:val="center"/>
              <w:rPr>
                <w:rFonts w:asciiTheme="minorHAnsi" w:hAnsiTheme="minorHAnsi" w:cstheme="minorHAnsi"/>
                <w:sz w:val="20"/>
              </w:rPr>
            </w:pPr>
            <w:r w:rsidRPr="0057338A">
              <w:rPr>
                <w:sz w:val="20"/>
              </w:rPr>
              <w:t>1753</w:t>
            </w:r>
          </w:p>
        </w:tc>
      </w:tr>
      <w:tr w:rsidR="00F25D55" w:rsidRPr="00E74BAE" w14:paraId="0430004B" w14:textId="77777777" w:rsidTr="00E1213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51843921" w14:textId="77777777" w:rsidR="00F25D55" w:rsidRPr="00E74BAE" w:rsidRDefault="00F25D55" w:rsidP="003A61B9">
            <w:pPr>
              <w:rPr>
                <w:rFonts w:asciiTheme="minorHAnsi" w:hAnsiTheme="minorHAnsi" w:cstheme="minorHAnsi"/>
                <w:sz w:val="20"/>
              </w:rPr>
            </w:pPr>
            <w:r w:rsidRPr="00E74BAE">
              <w:rPr>
                <w:rFonts w:asciiTheme="minorHAnsi" w:hAnsiTheme="minorHAnsi" w:cstheme="minorHAnsi"/>
                <w:sz w:val="20"/>
              </w:rPr>
              <w:t>Small terrestrial phase amphibians or reptiles (2 g; insect diet)</w:t>
            </w:r>
          </w:p>
        </w:tc>
        <w:tc>
          <w:tcPr>
            <w:tcW w:w="1372" w:type="dxa"/>
            <w:tcBorders>
              <w:top w:val="single" w:sz="4" w:space="0" w:color="auto"/>
              <w:left w:val="single" w:sz="4" w:space="0" w:color="auto"/>
              <w:bottom w:val="single" w:sz="4" w:space="0" w:color="auto"/>
              <w:right w:val="single" w:sz="4" w:space="0" w:color="auto"/>
            </w:tcBorders>
            <w:vAlign w:val="center"/>
          </w:tcPr>
          <w:p w14:paraId="58908805" w14:textId="77777777" w:rsidR="00F25D55" w:rsidRPr="00E74BAE" w:rsidRDefault="00F25D55" w:rsidP="00E12139">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3BBF0A46" w14:textId="77777777" w:rsidR="00F25D55" w:rsidRPr="0057338A" w:rsidRDefault="00F25D55" w:rsidP="00E12139">
            <w:pPr>
              <w:jc w:val="center"/>
              <w:rPr>
                <w:rFonts w:asciiTheme="minorHAnsi" w:hAnsiTheme="minorHAnsi" w:cstheme="minorHAnsi"/>
                <w:sz w:val="20"/>
              </w:rPr>
            </w:pPr>
            <w:r w:rsidRPr="0057338A">
              <w:rPr>
                <w:sz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AF9ECD5" w14:textId="77777777" w:rsidR="00F25D55" w:rsidRPr="0057338A" w:rsidRDefault="00F25D55" w:rsidP="00E12139">
            <w:pPr>
              <w:jc w:val="center"/>
              <w:rPr>
                <w:rFonts w:asciiTheme="minorHAnsi" w:hAnsiTheme="minorHAnsi" w:cstheme="minorHAnsi"/>
                <w:sz w:val="20"/>
              </w:rPr>
            </w:pPr>
            <w:r w:rsidRPr="0057338A">
              <w:rPr>
                <w:sz w:val="20"/>
              </w:rPr>
              <w:t>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FF7335" w14:textId="77777777" w:rsidR="00F25D55" w:rsidRPr="0057338A" w:rsidRDefault="00F25D55" w:rsidP="00E12139">
            <w:pPr>
              <w:jc w:val="center"/>
              <w:rPr>
                <w:rFonts w:asciiTheme="minorHAnsi" w:hAnsiTheme="minorHAnsi" w:cstheme="minorHAnsi"/>
                <w:sz w:val="20"/>
              </w:rPr>
            </w:pPr>
            <w:r w:rsidRPr="0057338A">
              <w:rPr>
                <w:sz w:val="20"/>
              </w:rPr>
              <w:t>124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2F38B32" w14:textId="77777777" w:rsidR="00F25D55" w:rsidRPr="0057338A" w:rsidRDefault="00F25D55" w:rsidP="00E12139">
            <w:pPr>
              <w:jc w:val="center"/>
              <w:rPr>
                <w:rFonts w:asciiTheme="minorHAnsi" w:hAnsiTheme="minorHAnsi" w:cstheme="minorHAnsi"/>
                <w:sz w:val="20"/>
              </w:rPr>
            </w:pPr>
            <w:r w:rsidRPr="0057338A">
              <w:rPr>
                <w:sz w:val="20"/>
              </w:rPr>
              <w:t>85</w:t>
            </w:r>
          </w:p>
        </w:tc>
      </w:tr>
      <w:tr w:rsidR="00F25D55" w:rsidRPr="00E74BAE" w14:paraId="24946D1F" w14:textId="77777777" w:rsidTr="003A61B9">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4087EBED" w14:textId="77777777" w:rsidR="00F25D55" w:rsidRPr="00E74BAE" w:rsidRDefault="00F25D55" w:rsidP="003A61B9">
            <w:pPr>
              <w:rPr>
                <w:rFonts w:asciiTheme="minorHAnsi" w:hAnsiTheme="minorHAnsi" w:cstheme="minorHAnsi"/>
                <w:sz w:val="20"/>
              </w:rPr>
            </w:pPr>
            <w:r w:rsidRPr="00E74BAE">
              <w:rPr>
                <w:rFonts w:asciiTheme="minorHAnsi" w:hAnsiTheme="minorHAnsi" w:cstheme="minorHAnsi"/>
                <w:sz w:val="20"/>
              </w:rPr>
              <w:lastRenderedPageBreak/>
              <w:t>Fish, aquatic invertebrates and aquatic plants</w:t>
            </w:r>
          </w:p>
        </w:tc>
        <w:tc>
          <w:tcPr>
            <w:tcW w:w="1372" w:type="dxa"/>
            <w:tcBorders>
              <w:top w:val="single" w:sz="4" w:space="0" w:color="auto"/>
              <w:left w:val="single" w:sz="4" w:space="0" w:color="auto"/>
              <w:bottom w:val="single" w:sz="4" w:space="0" w:color="auto"/>
              <w:right w:val="single" w:sz="4" w:space="0" w:color="auto"/>
            </w:tcBorders>
          </w:tcPr>
          <w:p w14:paraId="3972C328" w14:textId="77777777" w:rsidR="00F25D55" w:rsidRPr="00E52D66" w:rsidRDefault="00F25D55" w:rsidP="00E12139">
            <w:pPr>
              <w:rPr>
                <w:rFonts w:asciiTheme="minorHAnsi" w:hAnsiTheme="minorHAnsi" w:cstheme="minorHAnsi"/>
                <w:sz w:val="20"/>
                <w:vertAlign w:val="superscript"/>
              </w:rPr>
            </w:pPr>
            <w:r w:rsidRPr="00E74BAE">
              <w:rPr>
                <w:rFonts w:asciiTheme="minorHAnsi" w:hAnsiTheme="minorHAnsi" w:cstheme="minorHAnsi"/>
                <w:sz w:val="20"/>
              </w:rPr>
              <w:t>NA</w:t>
            </w:r>
            <w:r>
              <w:rPr>
                <w:rFonts w:asciiTheme="minorHAnsi" w:hAnsiTheme="minorHAnsi" w:cstheme="minorHAnsi"/>
                <w:sz w:val="20"/>
                <w:vertAlign w:val="superscript"/>
              </w:rPr>
              <w:t>3</w:t>
            </w:r>
          </w:p>
          <w:p w14:paraId="02B5AA21" w14:textId="77777777" w:rsidR="00F25D55" w:rsidRPr="00E74BAE" w:rsidRDefault="00F25D55" w:rsidP="003A61B9">
            <w:pPr>
              <w:rPr>
                <w:rFonts w:asciiTheme="minorHAnsi" w:hAnsiTheme="minorHAnsi" w:cstheme="minorHAnsi"/>
                <w:sz w:val="20"/>
              </w:rPr>
            </w:pPr>
          </w:p>
        </w:tc>
        <w:tc>
          <w:tcPr>
            <w:tcW w:w="62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4C6A3D" w14:textId="77777777" w:rsidR="00F25D55" w:rsidRPr="00E74BAE" w:rsidRDefault="00F25D55" w:rsidP="003A61B9">
            <w:pPr>
              <w:rPr>
                <w:rFonts w:asciiTheme="minorHAnsi" w:hAnsiTheme="minorHAnsi" w:cstheme="minorHAnsi"/>
                <w:sz w:val="20"/>
              </w:rPr>
            </w:pPr>
          </w:p>
        </w:tc>
      </w:tr>
    </w:tbl>
    <w:p w14:paraId="6D2B0943" w14:textId="77777777" w:rsidR="00F25D55" w:rsidRPr="00E52D66" w:rsidRDefault="00F25D55" w:rsidP="00F25D55">
      <w:pPr>
        <w:spacing w:after="0" w:line="240"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vertAlign w:val="superscript"/>
        </w:rPr>
        <w:t xml:space="preserve">1 </w:t>
      </w:r>
      <w:r>
        <w:rPr>
          <w:rFonts w:asciiTheme="minorHAnsi" w:eastAsiaTheme="minorHAnsi" w:hAnsiTheme="minorHAnsi" w:cstheme="minorBidi"/>
          <w:color w:val="auto"/>
          <w:sz w:val="20"/>
          <w:szCs w:val="20"/>
        </w:rPr>
        <w:t>NA as upper bound and mean residues only applicable to items dependent on residues on foliage</w:t>
      </w:r>
    </w:p>
    <w:p w14:paraId="270F48BA" w14:textId="77777777" w:rsidR="00F25D55" w:rsidRDefault="00F25D55" w:rsidP="00F25D55">
      <w:pPr>
        <w:spacing w:after="0" w:line="240" w:lineRule="auto"/>
        <w:rPr>
          <w:rFonts w:asciiTheme="minorHAnsi" w:eastAsiaTheme="minorHAnsi" w:hAnsiTheme="minorHAnsi" w:cstheme="minorBidi"/>
          <w:color w:val="auto"/>
          <w:sz w:val="20"/>
          <w:szCs w:val="20"/>
        </w:rPr>
      </w:pPr>
      <w:r>
        <w:rPr>
          <w:rFonts w:asciiTheme="minorHAnsi" w:eastAsiaTheme="minorHAnsi" w:hAnsiTheme="minorHAnsi" w:cstheme="minorBidi"/>
          <w:color w:val="auto"/>
          <w:sz w:val="20"/>
          <w:szCs w:val="20"/>
          <w:vertAlign w:val="superscript"/>
        </w:rPr>
        <w:t xml:space="preserve">2 </w:t>
      </w:r>
      <w:r w:rsidRPr="003329D1">
        <w:rPr>
          <w:rFonts w:asciiTheme="minorHAnsi" w:eastAsiaTheme="minorHAnsi" w:hAnsiTheme="minorHAnsi" w:cstheme="minorBidi"/>
          <w:color w:val="auto"/>
          <w:sz w:val="20"/>
          <w:szCs w:val="20"/>
        </w:rPr>
        <w:t>Also represent residues in carrion.</w:t>
      </w:r>
    </w:p>
    <w:p w14:paraId="1065C4F1" w14:textId="405826FB" w:rsidR="00F25D55" w:rsidRDefault="00F25D55" w:rsidP="00F25D55">
      <w:pPr>
        <w:spacing w:after="0" w:line="240" w:lineRule="auto"/>
        <w:rPr>
          <w:rFonts w:asciiTheme="minorHAnsi" w:hAnsiTheme="minorHAnsi" w:cstheme="minorHAnsi"/>
          <w:sz w:val="20"/>
          <w:szCs w:val="20"/>
        </w:rPr>
      </w:pPr>
      <w:r>
        <w:rPr>
          <w:rFonts w:asciiTheme="minorHAnsi" w:hAnsiTheme="minorHAnsi" w:cstheme="minorHAnsi"/>
          <w:sz w:val="20"/>
          <w:szCs w:val="20"/>
          <w:vertAlign w:val="superscript"/>
        </w:rPr>
        <w:t xml:space="preserve">3 </w:t>
      </w:r>
      <w:r w:rsidRPr="00E74BAE">
        <w:rPr>
          <w:rFonts w:asciiTheme="minorHAnsi" w:hAnsiTheme="minorHAnsi" w:cstheme="minorHAnsi"/>
          <w:sz w:val="20"/>
          <w:szCs w:val="20"/>
        </w:rPr>
        <w:t xml:space="preserve">NA due to lack of bioaccumulation of </w:t>
      </w:r>
      <w:r>
        <w:rPr>
          <w:rFonts w:asciiTheme="minorHAnsi" w:hAnsiTheme="minorHAnsi" w:cstheme="minorHAnsi"/>
          <w:sz w:val="20"/>
          <w:szCs w:val="20"/>
        </w:rPr>
        <w:t>methomyl</w:t>
      </w:r>
      <w:r w:rsidRPr="00E74BAE">
        <w:rPr>
          <w:rFonts w:asciiTheme="minorHAnsi" w:hAnsiTheme="minorHAnsi" w:cstheme="minorHAnsi"/>
          <w:sz w:val="20"/>
          <w:szCs w:val="20"/>
        </w:rPr>
        <w:t xml:space="preserve"> in aquatic dietary items</w:t>
      </w:r>
    </w:p>
    <w:p w14:paraId="10DC3EF5" w14:textId="77777777" w:rsidR="003722BD" w:rsidRPr="003329D1" w:rsidRDefault="003722BD" w:rsidP="00F25D55">
      <w:pPr>
        <w:spacing w:after="0" w:line="240" w:lineRule="auto"/>
        <w:rPr>
          <w:rFonts w:asciiTheme="minorHAnsi" w:eastAsiaTheme="minorHAnsi" w:hAnsiTheme="minorHAnsi" w:cstheme="minorBidi"/>
          <w:color w:val="auto"/>
          <w:sz w:val="20"/>
          <w:szCs w:val="20"/>
        </w:rPr>
      </w:pPr>
    </w:p>
    <w:p w14:paraId="12A176F2" w14:textId="2B2077DF" w:rsidR="006B65B9" w:rsidRPr="00CF1691" w:rsidRDefault="00DF37B7" w:rsidP="003722BD">
      <w:pPr>
        <w:pStyle w:val="BE-MainHeader"/>
      </w:pPr>
      <w:bookmarkStart w:id="123" w:name="_Toc65590527"/>
      <w:r w:rsidRPr="00CF1691">
        <w:rPr>
          <w:caps w:val="0"/>
        </w:rPr>
        <w:t>Literature Cited</w:t>
      </w:r>
      <w:bookmarkEnd w:id="123"/>
    </w:p>
    <w:p w14:paraId="2A936D09" w14:textId="434A0138" w:rsidR="003A61B9" w:rsidRDefault="003A61B9" w:rsidP="003A61B9">
      <w:pPr>
        <w:spacing w:after="0" w:line="240" w:lineRule="auto"/>
      </w:pPr>
      <w:r>
        <w:t xml:space="preserve">For Master Record Identification (MRID) Number citations refer to </w:t>
      </w:r>
      <w:r w:rsidRPr="007E7199">
        <w:rPr>
          <w:b/>
        </w:rPr>
        <w:t>A</w:t>
      </w:r>
      <w:r w:rsidR="003911A8" w:rsidRPr="007E7199">
        <w:rPr>
          <w:b/>
        </w:rPr>
        <w:t xml:space="preserve">PPENDIX </w:t>
      </w:r>
      <w:r w:rsidRPr="007E7199">
        <w:rPr>
          <w:b/>
        </w:rPr>
        <w:t>2-</w:t>
      </w:r>
      <w:r w:rsidR="00DE5BA6">
        <w:rPr>
          <w:b/>
        </w:rPr>
        <w:t>4</w:t>
      </w:r>
      <w:r>
        <w:t xml:space="preserve"> OPPIN bibliography.</w:t>
      </w:r>
    </w:p>
    <w:p w14:paraId="759C487D" w14:textId="74CAC849" w:rsidR="003A61B9" w:rsidRDefault="003A61B9" w:rsidP="003A61B9">
      <w:pPr>
        <w:rPr>
          <w:rFonts w:asciiTheme="minorHAnsi" w:hAnsiTheme="minorHAnsi" w:cstheme="minorHAnsi"/>
        </w:rPr>
      </w:pPr>
    </w:p>
    <w:p w14:paraId="2E49443C" w14:textId="77777777" w:rsidR="00067826" w:rsidRDefault="00067826" w:rsidP="00DC2D95">
      <w:pPr>
        <w:spacing w:after="0" w:line="240" w:lineRule="auto"/>
        <w:ind w:left="720" w:hanging="720"/>
        <w:rPr>
          <w:rFonts w:asciiTheme="minorHAnsi" w:hAnsiTheme="minorHAnsi"/>
        </w:rPr>
      </w:pPr>
      <w:proofErr w:type="spellStart"/>
      <w:r w:rsidRPr="00067826">
        <w:rPr>
          <w:rFonts w:asciiTheme="minorHAnsi" w:hAnsiTheme="minorHAnsi"/>
        </w:rPr>
        <w:t>Battaglin</w:t>
      </w:r>
      <w:proofErr w:type="spellEnd"/>
      <w:r w:rsidRPr="00067826">
        <w:rPr>
          <w:rFonts w:asciiTheme="minorHAnsi" w:hAnsiTheme="minorHAnsi"/>
        </w:rPr>
        <w:t xml:space="preserve">, William A, Rice, Karen C, </w:t>
      </w:r>
      <w:proofErr w:type="spellStart"/>
      <w:r w:rsidRPr="00067826">
        <w:rPr>
          <w:rFonts w:asciiTheme="minorHAnsi" w:hAnsiTheme="minorHAnsi"/>
        </w:rPr>
        <w:t>Focazio</w:t>
      </w:r>
      <w:proofErr w:type="spellEnd"/>
      <w:r w:rsidRPr="00067826">
        <w:rPr>
          <w:rFonts w:asciiTheme="minorHAnsi" w:hAnsiTheme="minorHAnsi"/>
        </w:rPr>
        <w:t xml:space="preserve">, Michael J, Salmons, Sue, and Barry, Robert X.  The occurrence of glyphosate, atrazine, and other pesticides in vernal pools and adjacent streams in Washington, DC, Maryland, Iowa, and Wyoming, 2005 – 2006.  Environ </w:t>
      </w:r>
      <w:proofErr w:type="spellStart"/>
      <w:r w:rsidRPr="00067826">
        <w:rPr>
          <w:rFonts w:asciiTheme="minorHAnsi" w:hAnsiTheme="minorHAnsi"/>
        </w:rPr>
        <w:t>Monit</w:t>
      </w:r>
      <w:proofErr w:type="spellEnd"/>
      <w:r w:rsidRPr="00067826">
        <w:rPr>
          <w:rFonts w:asciiTheme="minorHAnsi" w:hAnsiTheme="minorHAnsi"/>
        </w:rPr>
        <w:t xml:space="preserve"> Assess (2009). 155: 281-307.  </w:t>
      </w:r>
    </w:p>
    <w:p w14:paraId="3E0351D4" w14:textId="5AEF6D84" w:rsidR="003A61B9" w:rsidRDefault="003A61B9" w:rsidP="00BC59F7">
      <w:pPr>
        <w:spacing w:after="0" w:line="240" w:lineRule="auto"/>
        <w:ind w:left="720" w:hanging="720"/>
        <w:rPr>
          <w:rFonts w:asciiTheme="minorHAnsi" w:hAnsiTheme="minorHAnsi"/>
        </w:rPr>
      </w:pPr>
      <w:proofErr w:type="spellStart"/>
      <w:r w:rsidRPr="0009070A">
        <w:rPr>
          <w:rFonts w:asciiTheme="minorHAnsi" w:hAnsiTheme="minorHAnsi"/>
        </w:rPr>
        <w:t>Bromilow</w:t>
      </w:r>
      <w:proofErr w:type="spellEnd"/>
      <w:r w:rsidRPr="0009070A">
        <w:rPr>
          <w:rFonts w:asciiTheme="minorHAnsi" w:hAnsiTheme="minorHAnsi"/>
        </w:rPr>
        <w:t xml:space="preserve">, R., G. Briggs, M. Williams, J. Smelt, L. </w:t>
      </w:r>
      <w:proofErr w:type="spellStart"/>
      <w:r w:rsidRPr="0009070A">
        <w:rPr>
          <w:rFonts w:asciiTheme="minorHAnsi" w:hAnsiTheme="minorHAnsi"/>
        </w:rPr>
        <w:t>Tuinstra</w:t>
      </w:r>
      <w:proofErr w:type="spellEnd"/>
      <w:r w:rsidRPr="0009070A">
        <w:rPr>
          <w:rFonts w:asciiTheme="minorHAnsi" w:hAnsiTheme="minorHAnsi"/>
        </w:rPr>
        <w:t xml:space="preserve">, W. </w:t>
      </w:r>
      <w:proofErr w:type="spellStart"/>
      <w:r w:rsidRPr="0009070A">
        <w:rPr>
          <w:rFonts w:asciiTheme="minorHAnsi" w:hAnsiTheme="minorHAnsi"/>
        </w:rPr>
        <w:t>Traag</w:t>
      </w:r>
      <w:proofErr w:type="spellEnd"/>
      <w:r w:rsidRPr="0009070A">
        <w:rPr>
          <w:rFonts w:asciiTheme="minorHAnsi" w:hAnsiTheme="minorHAnsi"/>
        </w:rPr>
        <w:t xml:space="preserve">.  1986.  The Role of Ferrous Ions in the Rapid Degradation of Oxamyl, Methomyl and Aldicarb in Anaerobic Soils.  </w:t>
      </w:r>
      <w:proofErr w:type="spellStart"/>
      <w:r w:rsidRPr="0009070A">
        <w:rPr>
          <w:rFonts w:asciiTheme="minorHAnsi" w:hAnsiTheme="minorHAnsi"/>
          <w:i/>
        </w:rPr>
        <w:t>Pestic</w:t>
      </w:r>
      <w:proofErr w:type="spellEnd"/>
      <w:r w:rsidRPr="0009070A">
        <w:rPr>
          <w:rFonts w:asciiTheme="minorHAnsi" w:hAnsiTheme="minorHAnsi"/>
          <w:i/>
        </w:rPr>
        <w:t>. Sci</w:t>
      </w:r>
      <w:r w:rsidRPr="0009070A">
        <w:rPr>
          <w:rFonts w:asciiTheme="minorHAnsi" w:hAnsiTheme="minorHAnsi"/>
        </w:rPr>
        <w:t xml:space="preserve">., </w:t>
      </w:r>
      <w:r w:rsidRPr="0009070A">
        <w:rPr>
          <w:rFonts w:asciiTheme="minorHAnsi" w:hAnsiTheme="minorHAnsi"/>
          <w:bCs/>
        </w:rPr>
        <w:t>17</w:t>
      </w:r>
      <w:r w:rsidRPr="0009070A">
        <w:rPr>
          <w:rFonts w:asciiTheme="minorHAnsi" w:hAnsiTheme="minorHAnsi"/>
        </w:rPr>
        <w:t>:535-547</w:t>
      </w:r>
    </w:p>
    <w:p w14:paraId="7C712ED8" w14:textId="2F37EA34" w:rsidR="00A31623" w:rsidRDefault="00A31623">
      <w:pPr>
        <w:spacing w:after="0" w:line="240" w:lineRule="auto"/>
        <w:ind w:left="720" w:hanging="720"/>
      </w:pPr>
      <w:r w:rsidRPr="00A31623">
        <w:t>Chapman and Cole, 1982. “Observations on the influence of water and soil pH on the persistence of insecticides.”  J. Environ Sci Health B. 1982; 17(5): 487-504</w:t>
      </w:r>
    </w:p>
    <w:p w14:paraId="51D59A02" w14:textId="454B76A3" w:rsidR="00D33F5D" w:rsidRDefault="00D33F5D">
      <w:pPr>
        <w:pStyle w:val="EndNoteBibliography"/>
        <w:spacing w:after="0"/>
        <w:ind w:left="720" w:hanging="720"/>
      </w:pPr>
      <w:bookmarkStart w:id="124" w:name="_ENREF_7"/>
      <w:r w:rsidRPr="00D33F5D">
        <w:t>FAO. 2000. Appendix 2.  Parameters of pesticides that influence processes in the soil. In FAO Information Division Editorial Group (Ed.), Pesticide Disposal Series 8.  Assessing Soil Contamination.  A Reference Manual. Rome: Food &amp; Agriculture Organization of the United Nations (FAO). Available at http://www.fao.org/DOCREP/003/X2570E/X2570E06.htm (Accessed July 10, 2009).</w:t>
      </w:r>
    </w:p>
    <w:p w14:paraId="71673416" w14:textId="3A2252F7" w:rsidR="00727EC4" w:rsidRPr="00440DF2" w:rsidRDefault="00727EC4" w:rsidP="0038402F">
      <w:pPr>
        <w:pStyle w:val="EndNoteBibliography"/>
        <w:spacing w:after="0"/>
        <w:ind w:left="720" w:hanging="720"/>
      </w:pPr>
      <w:r w:rsidRPr="00440DF2">
        <w:t xml:space="preserve">Jones, R. D., &amp; Abel, S. 1997. </w:t>
      </w:r>
      <w:r w:rsidRPr="00440DF2">
        <w:rPr>
          <w:i/>
        </w:rPr>
        <w:t xml:space="preserve">Presentation to the Scientific Advisory Panel. Use of a Crop Area Factor in Estimating Surface-Water-Source Drinking Water Exposure.  </w:t>
      </w:r>
      <w:r w:rsidRPr="00440DF2">
        <w:t xml:space="preserve">. December 1997. Environmental Fate and Effects Division.  Office of Pesticide Programs.  United States Environmental Protection Agency. </w:t>
      </w:r>
      <w:bookmarkEnd w:id="124"/>
    </w:p>
    <w:p w14:paraId="08F983AD" w14:textId="1EABA405" w:rsidR="00D4230E" w:rsidRDefault="00D4230E">
      <w:pPr>
        <w:spacing w:after="0" w:line="240" w:lineRule="auto"/>
        <w:ind w:left="720" w:hanging="720"/>
      </w:pPr>
      <w:r w:rsidRPr="00D4230E">
        <w:t>Majewski, M. S., &amp; Capel, P. D. 1995. Pesticides in the Atmosphere:  Distribution, Trends, and Governing</w:t>
      </w:r>
      <w:r w:rsidR="00BC7EE3">
        <w:t xml:space="preserve"> </w:t>
      </w:r>
      <w:r w:rsidRPr="00D4230E">
        <w:t>Factors.  Chelsea, MI: Ann Arbor Press.</w:t>
      </w:r>
    </w:p>
    <w:p w14:paraId="1976DC4E" w14:textId="77777777" w:rsidR="00C06121" w:rsidRPr="00440DF2" w:rsidRDefault="00C06121" w:rsidP="0038402F">
      <w:pPr>
        <w:pStyle w:val="EndNoteBibliography"/>
        <w:spacing w:after="0"/>
        <w:ind w:left="720" w:hanging="720"/>
      </w:pPr>
      <w:bookmarkStart w:id="125" w:name="_ENREF_15"/>
      <w:r w:rsidRPr="00440DF2">
        <w:t xml:space="preserve">NAFTA. 2012. </w:t>
      </w:r>
      <w:r w:rsidRPr="00440DF2">
        <w:rPr>
          <w:i/>
        </w:rPr>
        <w:t>Guidance for Evaluating and Calculating Degradation Kinetics in Environmental Media</w:t>
      </w:r>
      <w:r w:rsidRPr="00440DF2">
        <w:t xml:space="preserve">. December 2012. NAFTA Technical Working Group on Pesticides. Available at </w:t>
      </w:r>
      <w:hyperlink r:id="rId21" w:history="1">
        <w:r w:rsidRPr="00440DF2">
          <w:rPr>
            <w:rStyle w:val="Hyperlink"/>
          </w:rPr>
          <w:t>https://www.epa.gov/pesticide-science-and-assessing-pesticide-risks/guidance-calculate-representative-half-life-values</w:t>
        </w:r>
      </w:hyperlink>
      <w:r w:rsidRPr="00440DF2">
        <w:t>.</w:t>
      </w:r>
      <w:bookmarkEnd w:id="125"/>
    </w:p>
    <w:p w14:paraId="67D6A072" w14:textId="6D44F1B4" w:rsidR="00067826" w:rsidRDefault="00067826" w:rsidP="00BC59F7">
      <w:pPr>
        <w:spacing w:after="0" w:line="240" w:lineRule="auto"/>
        <w:ind w:left="720" w:hanging="720"/>
      </w:pPr>
      <w:r w:rsidRPr="00067826">
        <w:t xml:space="preserve">Sargeant, D, Dugger, D. Newell, E., Anderson, P, Cowles, J. Surface Water Monitoring Program for Pesticides in Salmonid-Bearing Streams 2006-2008 Triennial Report, February 2010 (Washington State Department of Ecology and Washington State Department of Agriculture) https://fortress.wa.gov/ecy/publications/summarypages/1003008.html; </w:t>
      </w:r>
      <w:hyperlink r:id="rId22" w:history="1">
        <w:r w:rsidRPr="00D54640">
          <w:rPr>
            <w:rStyle w:val="Hyperlink"/>
          </w:rPr>
          <w:t>http://agr.wa.gov/PestFert/natresources/docs/swm/2008_swm_report.pdf</w:t>
        </w:r>
      </w:hyperlink>
    </w:p>
    <w:p w14:paraId="1EA151A4" w14:textId="6E30F2BB" w:rsidR="00067826" w:rsidRDefault="00067826">
      <w:pPr>
        <w:spacing w:after="0" w:line="240" w:lineRule="auto"/>
        <w:ind w:left="720" w:hanging="720"/>
      </w:pPr>
      <w:r w:rsidRPr="00067826">
        <w:t xml:space="preserve">Sargeant, D., Newell, E., Anderson, P., Cook, A. Surface Water Monitoring Program for Pesticides in Salmonid-Bearing Streams 2009-2011 Triennial Report, February 2013 (Washington State Department of Ecology and Washington State Department of Agriculture) </w:t>
      </w:r>
      <w:hyperlink r:id="rId23" w:history="1">
        <w:r w:rsidRPr="00D54640">
          <w:rPr>
            <w:rStyle w:val="Hyperlink"/>
          </w:rPr>
          <w:t>http://agr.wa.gov/FP/Pubs/docs/377-SWM2009-11Report.pdf</w:t>
        </w:r>
      </w:hyperlink>
    </w:p>
    <w:p w14:paraId="09B803CA" w14:textId="7ADA7F7C" w:rsidR="003A61B9" w:rsidRDefault="003A61B9">
      <w:pPr>
        <w:spacing w:after="0" w:line="240" w:lineRule="auto"/>
        <w:ind w:left="720" w:hanging="720"/>
      </w:pPr>
      <w:r w:rsidRPr="0009070A">
        <w:t xml:space="preserve">Smelt, J. H., A. Dekker, M. </w:t>
      </w:r>
      <w:proofErr w:type="spellStart"/>
      <w:r w:rsidRPr="0009070A">
        <w:t>Leistra</w:t>
      </w:r>
      <w:proofErr w:type="spellEnd"/>
      <w:r w:rsidRPr="0009070A">
        <w:t xml:space="preserve">, and N. </w:t>
      </w:r>
      <w:proofErr w:type="spellStart"/>
      <w:r w:rsidRPr="0009070A">
        <w:t>Houx</w:t>
      </w:r>
      <w:proofErr w:type="spellEnd"/>
      <w:r w:rsidRPr="0009070A">
        <w:t xml:space="preserve">.  1983.  Conversion of Four </w:t>
      </w:r>
      <w:proofErr w:type="spellStart"/>
      <w:r w:rsidRPr="0009070A">
        <w:t>Carbamoyloximes</w:t>
      </w:r>
      <w:proofErr w:type="spellEnd"/>
      <w:r w:rsidRPr="0009070A">
        <w:t xml:space="preserve"> in Soil Samples from Above and Below the Soil Water Table.  </w:t>
      </w:r>
      <w:proofErr w:type="spellStart"/>
      <w:r w:rsidRPr="0009070A">
        <w:rPr>
          <w:i/>
        </w:rPr>
        <w:t>Pestic</w:t>
      </w:r>
      <w:proofErr w:type="spellEnd"/>
      <w:r w:rsidRPr="0009070A">
        <w:rPr>
          <w:i/>
        </w:rPr>
        <w:t>. Sci.</w:t>
      </w:r>
      <w:r w:rsidRPr="0009070A">
        <w:t xml:space="preserve"> 1983, </w:t>
      </w:r>
      <w:r w:rsidRPr="0009070A">
        <w:rPr>
          <w:bCs/>
        </w:rPr>
        <w:t>14(2)</w:t>
      </w:r>
      <w:r w:rsidRPr="0009070A">
        <w:t>:173-181.</w:t>
      </w:r>
    </w:p>
    <w:p w14:paraId="284C8B9F" w14:textId="56AC0CD9" w:rsidR="00727EC4" w:rsidRPr="00440DF2" w:rsidRDefault="00727EC4" w:rsidP="0038402F">
      <w:pPr>
        <w:pStyle w:val="EndNoteBibliography"/>
        <w:spacing w:after="0"/>
        <w:ind w:left="720" w:hanging="720"/>
      </w:pPr>
      <w:bookmarkStart w:id="126" w:name="_ENREF_22"/>
      <w:r w:rsidRPr="00440DF2">
        <w:lastRenderedPageBreak/>
        <w:t xml:space="preserve">USEPA. 1998. </w:t>
      </w:r>
      <w:r w:rsidRPr="00440DF2">
        <w:rPr>
          <w:i/>
        </w:rPr>
        <w:t>An Index Reservoir for Use in Assessing Drinking Water Exposure.  Proposed Methods for Basin-scale Estimation of Pesticide Concentrations in Flowing Water and Reservoirs for Tolerance Reassessment.</w:t>
      </w:r>
      <w:r w:rsidRPr="00440DF2">
        <w:t xml:space="preserve"> J.-. Presentation to FIFRA Science Advisory Panel, 1998. </w:t>
      </w:r>
      <w:bookmarkEnd w:id="126"/>
    </w:p>
    <w:p w14:paraId="3A70495B" w14:textId="6B50DBB3" w:rsidR="00727EC4" w:rsidRDefault="00727EC4" w:rsidP="0038402F">
      <w:pPr>
        <w:pStyle w:val="EndNoteBibliography"/>
        <w:spacing w:after="0"/>
        <w:ind w:left="720" w:hanging="720"/>
      </w:pPr>
      <w:bookmarkStart w:id="127" w:name="_ENREF_26"/>
      <w:r w:rsidRPr="00440DF2">
        <w:t xml:space="preserve">USEPA. 2009. </w:t>
      </w:r>
      <w:r w:rsidRPr="00440DF2">
        <w:rPr>
          <w:i/>
        </w:rPr>
        <w:t>Guidance for Selecting Input Parameters in Modeling the Environmental Fate and Transport of Pesticides, Version 2.1</w:t>
      </w:r>
      <w:r w:rsidRPr="00440DF2">
        <w:t xml:space="preserve">. October 22, 2009. Environmental Fate and Effects Division.  Office of Pesticide Programs. United States Environmental Protection Agency. Available at </w:t>
      </w:r>
      <w:hyperlink r:id="rId24" w:history="1">
        <w:r w:rsidRPr="00440DF2">
          <w:rPr>
            <w:rStyle w:val="Hyperlink"/>
          </w:rPr>
          <w:t>https://www.epa.gov/pesticide-science-and-assessing-pesticide-risks/guidance-selecting-input-parameters-modeling</w:t>
        </w:r>
      </w:hyperlink>
      <w:r w:rsidRPr="00440DF2">
        <w:t>.</w:t>
      </w:r>
      <w:bookmarkEnd w:id="127"/>
    </w:p>
    <w:p w14:paraId="6772CE94" w14:textId="77777777" w:rsidR="00D03900" w:rsidRDefault="00D03900">
      <w:pPr>
        <w:pStyle w:val="EndNoteBibliography"/>
        <w:spacing w:after="0"/>
        <w:ind w:left="720" w:hanging="720"/>
      </w:pPr>
      <w:bookmarkStart w:id="128" w:name="_ENREF_29"/>
      <w:r w:rsidRPr="00D03900">
        <w:t>USEPA. 2012a. Criteria Used by the PBT Profiler.  September 4, 2012. Office of Chemical Safety and Pollution Prevention. United States Environmental Protection Agency. Available at http://www.pbtprofiler.net/criteria.asp (Accessed September 7, 2012).</w:t>
      </w:r>
    </w:p>
    <w:p w14:paraId="078A84F6" w14:textId="1098A602" w:rsidR="00C06121" w:rsidRDefault="00C06121">
      <w:pPr>
        <w:pStyle w:val="EndNoteBibliography"/>
        <w:spacing w:after="0"/>
        <w:ind w:left="720" w:hanging="720"/>
      </w:pPr>
      <w:r w:rsidRPr="00440DF2">
        <w:t>USEPA. 2012</w:t>
      </w:r>
      <w:r w:rsidR="00D03900">
        <w:t>b</w:t>
      </w:r>
      <w:r w:rsidRPr="00440DF2">
        <w:t xml:space="preserve">. </w:t>
      </w:r>
      <w:r w:rsidRPr="00440DF2">
        <w:rPr>
          <w:i/>
        </w:rPr>
        <w:t>Standard Operating Procedure for Using the NAFTA Guidance to Calculate Representative Half-life Values and Characterizing Pesticide Degradation</w:t>
      </w:r>
      <w:r w:rsidRPr="00440DF2">
        <w:t xml:space="preserve">. November 30, 2012. Environmental Fate and Effects Division.  Office of Pesticide Programs.  U.S. Environmental Protection Agency. Available at </w:t>
      </w:r>
      <w:hyperlink r:id="rId25" w:history="1">
        <w:r w:rsidRPr="00440DF2">
          <w:rPr>
            <w:rStyle w:val="Hyperlink"/>
          </w:rPr>
          <w:t>https://www.epa.gov/pesticide-science-and-assessing-pesticide-risks/guidance-calculate-representative-half-life-values</w:t>
        </w:r>
      </w:hyperlink>
      <w:r w:rsidRPr="00440DF2">
        <w:t>.</w:t>
      </w:r>
      <w:bookmarkEnd w:id="128"/>
    </w:p>
    <w:p w14:paraId="162C9620" w14:textId="4DB136A9" w:rsidR="0038402F" w:rsidRPr="0038402F" w:rsidRDefault="0038402F" w:rsidP="0038402F">
      <w:pPr>
        <w:pStyle w:val="EndNoteBibliography"/>
        <w:spacing w:after="0"/>
        <w:ind w:left="720" w:hanging="720"/>
        <w:rPr>
          <w:i/>
        </w:rPr>
      </w:pPr>
      <w:r w:rsidRPr="00440DF2">
        <w:t>USEPA. 2012</w:t>
      </w:r>
      <w:r>
        <w:t>c</w:t>
      </w:r>
      <w:r w:rsidRPr="00440DF2">
        <w:t xml:space="preserve">. </w:t>
      </w:r>
      <w:r w:rsidRPr="0038402F">
        <w:rPr>
          <w:i/>
        </w:rPr>
        <w:t>Risks of Methomyl Use to Federally Threatened</w:t>
      </w:r>
      <w:r>
        <w:rPr>
          <w:i/>
        </w:rPr>
        <w:t xml:space="preserve"> </w:t>
      </w:r>
      <w:r w:rsidRPr="0038402F">
        <w:rPr>
          <w:i/>
        </w:rPr>
        <w:t>Bay Checkerspot Butterfly (Euphydryas editha bayensis), Valley Elderberry Longhorn Beetle (Desmocerus californicus dimorphus), California Tiger Salamander (Ambystoma californiense), Central California Distinct Population Segment, and Delta Smelt (Hypomesus transpacificus),</w:t>
      </w:r>
      <w:r>
        <w:rPr>
          <w:i/>
        </w:rPr>
        <w:t xml:space="preserve"> </w:t>
      </w:r>
      <w:r w:rsidRPr="0038402F">
        <w:rPr>
          <w:i/>
        </w:rPr>
        <w:t>And the Federally Endangered</w:t>
      </w:r>
      <w:r>
        <w:rPr>
          <w:i/>
        </w:rPr>
        <w:t xml:space="preserve"> </w:t>
      </w:r>
      <w:r w:rsidRPr="0038402F">
        <w:rPr>
          <w:i/>
        </w:rPr>
        <w:t>California Clapper Rail (Rallus longirostris obsoletus), California Freshwater Shrimp (Syncaris pacificus), California Tiger Salamander (Ambystoma californiense) Sonoma County Distinct Population Segment and Santa Barbara County Distinct Population Segment, San Francisco Garter Snake (Thamnophis sirtalis tetrataenia), and Tidewater Goby (Eucyclogobius newberryi)</w:t>
      </w:r>
      <w:r w:rsidRPr="00440DF2">
        <w:t xml:space="preserve">. </w:t>
      </w:r>
      <w:r>
        <w:t>September 28</w:t>
      </w:r>
      <w:r w:rsidRPr="00440DF2">
        <w:t>, 2012. Environmental Fate and Effects Division.  Office of Pesticide Programs.  U.S. Environmental Protection Agency. Available at</w:t>
      </w:r>
      <w:r>
        <w:t xml:space="preserve"> </w:t>
      </w:r>
      <w:hyperlink r:id="rId26" w:history="1">
        <w:r w:rsidRPr="0038402F">
          <w:rPr>
            <w:rStyle w:val="Hyperlink"/>
          </w:rPr>
          <w:t>https://www3.epa.gov/pesticides/endanger/litstatus/effects/redleg-frog/2012/methomyl/assessment.pdf.</w:t>
        </w:r>
      </w:hyperlink>
    </w:p>
    <w:p w14:paraId="445027A2" w14:textId="77777777" w:rsidR="00C06121" w:rsidRPr="00440DF2" w:rsidRDefault="00C06121" w:rsidP="0038402F">
      <w:pPr>
        <w:pStyle w:val="EndNoteBibliography"/>
        <w:spacing w:after="0"/>
        <w:ind w:left="720" w:hanging="720"/>
      </w:pPr>
      <w:bookmarkStart w:id="129" w:name="_ENREF_30"/>
      <w:r w:rsidRPr="00440DF2">
        <w:t xml:space="preserve">USEPA. 2013. </w:t>
      </w:r>
      <w:r w:rsidRPr="00440DF2">
        <w:rPr>
          <w:i/>
        </w:rPr>
        <w:t>Guidance on Modeling Offsite Deposition of Pesticides Via Spray Drift for Ecological and Drinking Water Assessment</w:t>
      </w:r>
      <w:r w:rsidRPr="00440DF2">
        <w:t xml:space="preserve">. Environmental Fate and Effects Division.  Office of Pesticide Programs.  Office of Chemical Safety and Pollution Prevention. U.S. Environmental Protection Agency. Available at </w:t>
      </w:r>
      <w:hyperlink r:id="rId27" w:anchor="!docketDetail;D=EPA-HQ-OPP-2013-0676" w:history="1">
        <w:r w:rsidRPr="00440DF2">
          <w:rPr>
            <w:rStyle w:val="Hyperlink"/>
          </w:rPr>
          <w:t>http://www.regulations.gov/#!docketDetail;D=EPA-HQ-OPP-2013-0676</w:t>
        </w:r>
      </w:hyperlink>
      <w:r w:rsidRPr="00440DF2">
        <w:t>.</w:t>
      </w:r>
      <w:bookmarkEnd w:id="129"/>
    </w:p>
    <w:p w14:paraId="3626BE3C" w14:textId="77777777" w:rsidR="001C0D37" w:rsidRPr="00440DF2" w:rsidRDefault="001C0D37" w:rsidP="0038402F">
      <w:pPr>
        <w:pStyle w:val="EndNoteBibliography"/>
        <w:spacing w:after="0"/>
        <w:ind w:left="720" w:hanging="720"/>
      </w:pPr>
      <w:bookmarkStart w:id="130" w:name="_ENREF_31"/>
      <w:r w:rsidRPr="00440DF2">
        <w:t xml:space="preserve">USEPA. 2015. </w:t>
      </w:r>
      <w:r w:rsidRPr="00440DF2">
        <w:rPr>
          <w:i/>
        </w:rPr>
        <w:t>Standard Operating Procedure for Using the NAFTA Guidance to Calculate Representative Half-life Values and Characterizing Pesticide Degradation.  Version 2</w:t>
      </w:r>
      <w:r w:rsidRPr="00440DF2">
        <w:t xml:space="preserve">. March 23, 2015. Environmental Fate and Effects Division. Office of Pesticide Programs.  U.S. Environmental Protection Agency. Available at </w:t>
      </w:r>
      <w:hyperlink r:id="rId28" w:history="1">
        <w:r w:rsidRPr="00440DF2">
          <w:rPr>
            <w:rStyle w:val="Hyperlink"/>
          </w:rPr>
          <w:t>https://www.epa.gov/sites/production/files/2015-08/documents/ftt_sop_using_nafta_guidance_version2.pdf</w:t>
        </w:r>
      </w:hyperlink>
      <w:r w:rsidRPr="00440DF2">
        <w:t>.</w:t>
      </w:r>
      <w:bookmarkEnd w:id="130"/>
    </w:p>
    <w:p w14:paraId="26FBE0A7" w14:textId="1CF4F351" w:rsidR="00266481" w:rsidRPr="002A0056" w:rsidRDefault="00266481" w:rsidP="00BC59F7">
      <w:pPr>
        <w:pStyle w:val="EndNoteBibliography"/>
        <w:spacing w:after="0"/>
        <w:ind w:left="720" w:hanging="720"/>
      </w:pPr>
      <w:r w:rsidRPr="002A0056">
        <w:t xml:space="preserve">USEPA. 2016a. </w:t>
      </w:r>
      <w:r w:rsidRPr="002A0056">
        <w:rPr>
          <w:i/>
        </w:rPr>
        <w:t>Biological Evaluation for Chlorpyrifos Endangered Species Assessment</w:t>
      </w:r>
      <w:r w:rsidRPr="002A0056">
        <w:t xml:space="preserve">. March 31, 2016. Environmental Fate and Effects Division. Office of Pesticide Programs. U. S. Environmental Protection Agency. Available at </w:t>
      </w:r>
      <w:hyperlink r:id="rId29" w:history="1">
        <w:r w:rsidRPr="002A0056">
          <w:rPr>
            <w:rStyle w:val="Hyperlink"/>
          </w:rPr>
          <w:t>https://www.epa.gov/endangered-species/biological-evaluation-chapters-chlorpyrifos-esa-assessment</w:t>
        </w:r>
      </w:hyperlink>
      <w:r w:rsidRPr="002A0056">
        <w:t>.</w:t>
      </w:r>
    </w:p>
    <w:p w14:paraId="27E6308D" w14:textId="77777777" w:rsidR="00266481" w:rsidRPr="002A0056" w:rsidRDefault="00266481" w:rsidP="00BC59F7">
      <w:pPr>
        <w:pStyle w:val="EndNoteBibliography"/>
        <w:spacing w:after="0"/>
        <w:ind w:left="720" w:hanging="720"/>
      </w:pPr>
      <w:r w:rsidRPr="002A0056">
        <w:t xml:space="preserve">USEPA. 2016b. </w:t>
      </w:r>
      <w:r w:rsidRPr="002A0056">
        <w:rPr>
          <w:i/>
        </w:rPr>
        <w:t>Biological Evaluation for Diazinon Endangered Specis Assessment</w:t>
      </w:r>
      <w:r w:rsidRPr="002A0056">
        <w:t xml:space="preserve">. March 31, 2016. Environmental Fate and Effects Division. Office of Pesticide Programs. U.S. Environmental Protection Agency. Available at </w:t>
      </w:r>
      <w:hyperlink r:id="rId30" w:history="1">
        <w:r w:rsidRPr="002A0056">
          <w:rPr>
            <w:rStyle w:val="Hyperlink"/>
          </w:rPr>
          <w:t>https://www.epa.gov/endangered-species/biological-evaluation-chapters-diazinon-esa-assessment</w:t>
        </w:r>
      </w:hyperlink>
      <w:r w:rsidRPr="002A0056">
        <w:t>.</w:t>
      </w:r>
    </w:p>
    <w:p w14:paraId="44E14872" w14:textId="77777777" w:rsidR="00266481" w:rsidRPr="002A0056" w:rsidRDefault="00266481">
      <w:pPr>
        <w:pStyle w:val="EndNoteBibliography"/>
        <w:spacing w:after="0"/>
        <w:ind w:left="720" w:hanging="720"/>
      </w:pPr>
      <w:r w:rsidRPr="002A0056">
        <w:t xml:space="preserve">USEPA. 2016c. </w:t>
      </w:r>
      <w:r w:rsidRPr="002A0056">
        <w:rPr>
          <w:i/>
        </w:rPr>
        <w:t>Biological Evaluation for Malathion Endandered Species Assessment</w:t>
      </w:r>
      <w:r w:rsidRPr="002A0056">
        <w:t xml:space="preserve">. March 31, 2016. Environmental Fate and Effects Division. Office of Pesticide Programs. U. S. Environmental </w:t>
      </w:r>
      <w:r w:rsidRPr="002A0056">
        <w:lastRenderedPageBreak/>
        <w:t xml:space="preserve">Protection Agency. Available at </w:t>
      </w:r>
      <w:hyperlink r:id="rId31" w:history="1">
        <w:r w:rsidRPr="002A0056">
          <w:rPr>
            <w:rStyle w:val="Hyperlink"/>
          </w:rPr>
          <w:t>https://www.epa.gov/endangered-species/biological-evaluation-chapters-malathion-esa-assessment</w:t>
        </w:r>
      </w:hyperlink>
      <w:r w:rsidRPr="002A0056">
        <w:t>.</w:t>
      </w:r>
    </w:p>
    <w:p w14:paraId="0F47647C" w14:textId="105FB038" w:rsidR="00E12139" w:rsidRDefault="00031461">
      <w:pPr>
        <w:spacing w:after="0" w:line="240" w:lineRule="auto"/>
        <w:ind w:left="720" w:hanging="720"/>
        <w:rPr>
          <w:rFonts w:asciiTheme="minorHAnsi" w:hAnsiTheme="minorHAnsi" w:cs="Times New Roman"/>
        </w:rPr>
      </w:pPr>
      <w:r w:rsidRPr="00031461">
        <w:rPr>
          <w:rFonts w:asciiTheme="minorHAnsi" w:hAnsiTheme="minorHAnsi" w:cs="Times New Roman"/>
        </w:rPr>
        <w:t>USEPA. 2016</w:t>
      </w:r>
      <w:r>
        <w:rPr>
          <w:rFonts w:asciiTheme="minorHAnsi" w:hAnsiTheme="minorHAnsi" w:cs="Times New Roman"/>
        </w:rPr>
        <w:t>d</w:t>
      </w:r>
      <w:r w:rsidRPr="00031461">
        <w:rPr>
          <w:rFonts w:asciiTheme="minorHAnsi" w:hAnsiTheme="minorHAnsi" w:cs="Times New Roman"/>
        </w:rPr>
        <w:t xml:space="preserve">. Provisional Models for Endangered Species Pesticide Assessments. Environmental Fate and Effects Division. Office of Pesticide Programs.  U.S. Environmental Protection Agency. Available at </w:t>
      </w:r>
      <w:hyperlink r:id="rId32" w:anchor="Terrestrial" w:history="1">
        <w:r w:rsidR="004F6706" w:rsidRPr="00D54640">
          <w:rPr>
            <w:rStyle w:val="Hyperlink"/>
            <w:rFonts w:asciiTheme="minorHAnsi" w:hAnsiTheme="minorHAnsi" w:cs="Times New Roman"/>
          </w:rPr>
          <w:t>https://www.epa.gov/endangered-species/provisional-models-endangered-species-pesticide-assessments#Terrestrial</w:t>
        </w:r>
      </w:hyperlink>
      <w:r w:rsidRPr="00031461">
        <w:rPr>
          <w:rFonts w:asciiTheme="minorHAnsi" w:hAnsiTheme="minorHAnsi" w:cs="Times New Roman"/>
        </w:rPr>
        <w:t>.</w:t>
      </w:r>
    </w:p>
    <w:p w14:paraId="41F808A5" w14:textId="1BF44FAE" w:rsidR="001C0D37" w:rsidRPr="0038402F" w:rsidRDefault="001C0D37" w:rsidP="0038402F">
      <w:pPr>
        <w:pStyle w:val="Default"/>
        <w:ind w:left="720" w:hanging="720"/>
      </w:pPr>
      <w:r>
        <w:rPr>
          <w:rFonts w:asciiTheme="minorHAnsi" w:hAnsiTheme="minorHAnsi" w:cs="Times New Roman"/>
        </w:rPr>
        <w:t xml:space="preserve">USEPA. 2020. </w:t>
      </w:r>
      <w:r w:rsidR="00BC59F7">
        <w:rPr>
          <w:sz w:val="23"/>
          <w:szCs w:val="23"/>
        </w:rPr>
        <w:t>Addendum for Methomyl on Characterization of the Drinking Water Assessment for Registration Review. U.S. Environmental Protection Agency, Office of Pesticide Programs, Environmental Fate and Effects Division. Arlington, VA. Dated June 12, 2020; DP 453468.</w:t>
      </w:r>
    </w:p>
    <w:p w14:paraId="4A9EDF3A" w14:textId="2E570832" w:rsidR="004F6706" w:rsidRDefault="004F6706" w:rsidP="00BC59F7">
      <w:pPr>
        <w:spacing w:after="0" w:line="240" w:lineRule="auto"/>
        <w:ind w:left="720" w:hanging="720"/>
        <w:rPr>
          <w:rFonts w:asciiTheme="minorHAnsi" w:hAnsiTheme="minorHAnsi" w:cs="Times New Roman"/>
        </w:rPr>
      </w:pPr>
      <w:r w:rsidRPr="004F6706">
        <w:rPr>
          <w:rFonts w:asciiTheme="minorHAnsi" w:hAnsiTheme="minorHAnsi" w:cs="Times New Roman"/>
        </w:rPr>
        <w:t xml:space="preserve">Willis, G.H. and McDowell, L.L. 1987.  Pesticide persistence on foliage.  Environ. </w:t>
      </w:r>
      <w:proofErr w:type="spellStart"/>
      <w:r w:rsidRPr="004F6706">
        <w:rPr>
          <w:rFonts w:asciiTheme="minorHAnsi" w:hAnsiTheme="minorHAnsi" w:cs="Times New Roman"/>
        </w:rPr>
        <w:t>Contam</w:t>
      </w:r>
      <w:proofErr w:type="spellEnd"/>
      <w:r w:rsidRPr="004F6706">
        <w:rPr>
          <w:rFonts w:asciiTheme="minorHAnsi" w:hAnsiTheme="minorHAnsi" w:cs="Times New Roman"/>
        </w:rPr>
        <w:t>. Toxicol, 100:23 73.</w:t>
      </w:r>
    </w:p>
    <w:p w14:paraId="22728671" w14:textId="641A7247" w:rsidR="003A61B9" w:rsidRDefault="003A61B9" w:rsidP="0038402F">
      <w:pPr>
        <w:spacing w:after="0"/>
        <w:ind w:left="720" w:hanging="720"/>
        <w:rPr>
          <w:rFonts w:asciiTheme="minorHAnsi" w:hAnsiTheme="minorHAnsi" w:cs="Times New Roman"/>
        </w:rPr>
      </w:pPr>
      <w:r>
        <w:rPr>
          <w:rFonts w:asciiTheme="minorHAnsi" w:hAnsiTheme="minorHAnsi" w:cs="Times New Roman"/>
        </w:rPr>
        <w:t>WU, X., Sun, X., Zhang, C., Gong, C., and Hu, J. Mic</w:t>
      </w:r>
      <w:r w:rsidR="004F6706">
        <w:rPr>
          <w:rFonts w:asciiTheme="minorHAnsi" w:hAnsiTheme="minorHAnsi" w:cs="Times New Roman"/>
        </w:rPr>
        <w:t>r</w:t>
      </w:r>
      <w:r>
        <w:rPr>
          <w:rFonts w:asciiTheme="minorHAnsi" w:hAnsiTheme="minorHAnsi" w:cs="Times New Roman"/>
        </w:rPr>
        <w:t>o-mechanism and rate constants for OH-initiated degradation of methomyl in Atmosphere. Chemosphere 107:331-335</w:t>
      </w:r>
      <w:r w:rsidR="00A0218A">
        <w:rPr>
          <w:rFonts w:asciiTheme="minorHAnsi" w:hAnsiTheme="minorHAnsi" w:cs="Times New Roman"/>
        </w:rPr>
        <w:t>.</w:t>
      </w:r>
    </w:p>
    <w:p w14:paraId="114F826E" w14:textId="77777777" w:rsidR="00DC2D95" w:rsidRPr="00440DF2" w:rsidRDefault="00DC2D95" w:rsidP="0038402F">
      <w:pPr>
        <w:pStyle w:val="EndNoteBibliography"/>
        <w:spacing w:after="0"/>
        <w:ind w:left="720" w:hanging="720"/>
      </w:pPr>
      <w:bookmarkStart w:id="131" w:name="_ENREF_49"/>
      <w:r w:rsidRPr="00440DF2">
        <w:t xml:space="preserve">Young, D., &amp; Fry, M. 2016. </w:t>
      </w:r>
      <w:r w:rsidRPr="00440DF2">
        <w:rPr>
          <w:i/>
        </w:rPr>
        <w:t>PRZM5 A Model for Predicting Pesticide in Runoff, Erosion, and Leachate: Revision A</w:t>
      </w:r>
      <w:r w:rsidRPr="00440DF2">
        <w:t xml:space="preserve">. USEPA/OPP/ 734S16001. Environmental Fate and Effects Division. Office of Pesticide Programs. U.S. Environmental Protection Agency. Available at </w:t>
      </w:r>
      <w:hyperlink r:id="rId33" w:anchor="aquatic" w:history="1">
        <w:r w:rsidRPr="00440DF2">
          <w:rPr>
            <w:rStyle w:val="Hyperlink"/>
          </w:rPr>
          <w:t>https://www.epa.gov/pesticide-science-and-assessing-pesticide-risks/models-pesticide-risk-assessment#aquatic</w:t>
        </w:r>
      </w:hyperlink>
      <w:r w:rsidRPr="00440DF2">
        <w:t>.</w:t>
      </w:r>
      <w:bookmarkEnd w:id="131"/>
    </w:p>
    <w:p w14:paraId="659EF99D" w14:textId="77777777" w:rsidR="00DC2D95" w:rsidRDefault="00DC2D95" w:rsidP="00266481">
      <w:pPr>
        <w:ind w:left="720" w:hanging="720"/>
        <w:rPr>
          <w:rFonts w:asciiTheme="minorHAnsi" w:hAnsiTheme="minorHAnsi" w:cs="Times New Roman"/>
        </w:rPr>
      </w:pPr>
    </w:p>
    <w:p w14:paraId="58F476F9" w14:textId="130878CF" w:rsidR="003A61B9" w:rsidRPr="003A61B9" w:rsidRDefault="003A61B9" w:rsidP="003A61B9">
      <w:pPr>
        <w:rPr>
          <w:rFonts w:asciiTheme="minorHAnsi" w:hAnsiTheme="minorHAnsi" w:cstheme="minorHAnsi"/>
        </w:rPr>
      </w:pPr>
    </w:p>
    <w:sectPr w:rsidR="003A61B9" w:rsidRPr="003A61B9" w:rsidSect="00F25D55">
      <w:footerReference w:type="default" r:id="rId34"/>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45C56" w14:textId="77777777" w:rsidR="006F7EFE" w:rsidRDefault="006F7EFE">
      <w:pPr>
        <w:spacing w:after="0" w:line="240" w:lineRule="auto"/>
      </w:pPr>
      <w:r>
        <w:separator/>
      </w:r>
    </w:p>
  </w:endnote>
  <w:endnote w:type="continuationSeparator" w:id="0">
    <w:p w14:paraId="4FD53037" w14:textId="77777777" w:rsidR="006F7EFE" w:rsidRDefault="006F7EFE">
      <w:pPr>
        <w:spacing w:after="0" w:line="240" w:lineRule="auto"/>
      </w:pPr>
      <w:r>
        <w:continuationSeparator/>
      </w:r>
    </w:p>
  </w:endnote>
  <w:endnote w:type="continuationNotice" w:id="1">
    <w:p w14:paraId="792031C8" w14:textId="77777777" w:rsidR="006F7EFE" w:rsidRDefault="006F7E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552953"/>
      <w:docPartObj>
        <w:docPartGallery w:val="Page Numbers (Bottom of Page)"/>
        <w:docPartUnique/>
      </w:docPartObj>
    </w:sdtPr>
    <w:sdtEndPr>
      <w:rPr>
        <w:noProof/>
      </w:rPr>
    </w:sdtEndPr>
    <w:sdtContent>
      <w:p w14:paraId="206413E9" w14:textId="59CD80C6" w:rsidR="00185228" w:rsidRPr="0055364E" w:rsidRDefault="00185228" w:rsidP="00386CC3">
        <w:pPr>
          <w:pStyle w:val="Footer"/>
          <w:jc w:val="center"/>
        </w:pPr>
        <w:r>
          <w:t>3-</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97E72" w14:textId="55680EC6" w:rsidR="00185228" w:rsidRDefault="00185228" w:rsidP="0045139D">
    <w:pPr>
      <w:pStyle w:val="Footer"/>
      <w:jc w:val="center"/>
    </w:pPr>
    <w:r>
      <w:t>3-</w:t>
    </w:r>
    <w:sdt>
      <w:sdtPr>
        <w:id w:val="13892935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83EF6" w14:textId="77777777" w:rsidR="006F7EFE" w:rsidRDefault="006F7EFE">
      <w:pPr>
        <w:spacing w:after="0" w:line="240" w:lineRule="auto"/>
      </w:pPr>
      <w:r>
        <w:separator/>
      </w:r>
    </w:p>
  </w:footnote>
  <w:footnote w:type="continuationSeparator" w:id="0">
    <w:p w14:paraId="1F3BE29E" w14:textId="77777777" w:rsidR="006F7EFE" w:rsidRDefault="006F7EFE">
      <w:pPr>
        <w:spacing w:after="0" w:line="240" w:lineRule="auto"/>
      </w:pPr>
      <w:r>
        <w:continuationSeparator/>
      </w:r>
    </w:p>
  </w:footnote>
  <w:footnote w:type="continuationNotice" w:id="1">
    <w:p w14:paraId="38F9643C" w14:textId="77777777" w:rsidR="006F7EFE" w:rsidRDefault="006F7EFE">
      <w:pPr>
        <w:spacing w:after="0" w:line="240" w:lineRule="auto"/>
      </w:pPr>
    </w:p>
  </w:footnote>
  <w:footnote w:id="2">
    <w:p w14:paraId="64CA969D" w14:textId="77777777" w:rsidR="00185228" w:rsidRPr="00934ABE" w:rsidRDefault="00185228" w:rsidP="004E6B30">
      <w:pPr>
        <w:pStyle w:val="FootnoteText"/>
        <w:rPr>
          <w:rFonts w:asciiTheme="minorHAnsi" w:hAnsiTheme="minorHAnsi"/>
        </w:rPr>
      </w:pPr>
      <w:r w:rsidRPr="00934ABE">
        <w:rPr>
          <w:rStyle w:val="FootnoteReference"/>
          <w:rFonts w:asciiTheme="minorHAnsi" w:hAnsiTheme="minorHAnsi"/>
        </w:rPr>
        <w:footnoteRef/>
      </w:r>
      <w:r w:rsidRPr="00934ABE">
        <w:rPr>
          <w:rFonts w:asciiTheme="minorHAnsi" w:hAnsiTheme="minorHAnsi"/>
        </w:rPr>
        <w:t xml:space="preserve"> Based on the Toxic Release Inventory classification system where half-lives greater than 60 days in water, soil, and sediment are considered persistent and half-life greater than 6 months are considered very persistent </w:t>
      </w:r>
      <w:r w:rsidRPr="00934ABE">
        <w:rPr>
          <w:rFonts w:asciiTheme="minorHAnsi" w:hAnsiTheme="minorHAnsi"/>
        </w:rPr>
        <w:fldChar w:fldCharType="begin"/>
      </w:r>
      <w:r w:rsidRPr="00934ABE">
        <w:rPr>
          <w:rFonts w:asciiTheme="minorHAnsi" w:hAnsiTheme="minorHAnsi"/>
        </w:rPr>
        <w:instrText xml:space="preserve"> ADDIN EN.CITE &lt;EndNote&gt;&lt;Cite&gt;&lt;Author&gt;USEPA&lt;/Author&gt;&lt;Year&gt;2012&lt;/Year&gt;&lt;RecNum&gt;791&lt;/RecNum&gt;&lt;DisplayText&gt;&lt;style font="Times New Roman" size="12"&gt;(USEPA, 2012a)&lt;/style&gt;&lt;/DisplayText&gt;&lt;record&gt;&lt;rec-number&gt;791&lt;/rec-number&gt;&lt;foreign-keys&gt;&lt;key app="EN" db-id="s0xer2w2o0xwx3e0a0tx0sz3zradttw529er" timestamp="1347026140"&gt;791&lt;/key&gt;&lt;/foreign-keys&gt;&lt;ref-type name="EPA Document"&gt;51&lt;/ref-type&gt;&lt;contributors&gt;&lt;authors&gt;&lt;author&gt;USEPA&lt;/author&gt;&lt;/authors&gt;&lt;/contributors&gt;&lt;titles&gt;&lt;title&gt;Criteria Used by the PBT Profiler&lt;/title&gt;&lt;secondary-title&gt;September 4, 2012&lt;/secondary-title&gt;&lt;tertiary-title&gt;Office of Chemical Safety and Pollution Prevention. United States Environmental Protection Agency&lt;/tertiary-title&gt;&lt;/titles&gt;&lt;dates&gt;&lt;year&gt;2012&lt;/year&gt;&lt;/dates&gt;&lt;urls&gt;&lt;related-urls&gt;&lt;url&gt;http://www.pbtprofiler.net/criteria.asp&lt;/url&gt;&lt;/related-urls&gt;&lt;/urls&gt;&lt;access-date&gt;September 7, 2012&lt;/access-date&gt;&lt;/record&gt;&lt;/Cite&gt;&lt;/EndNote&gt;</w:instrText>
      </w:r>
      <w:r w:rsidRPr="00934ABE">
        <w:rPr>
          <w:rFonts w:asciiTheme="minorHAnsi" w:hAnsiTheme="minorHAnsi"/>
        </w:rPr>
        <w:fldChar w:fldCharType="separate"/>
      </w:r>
      <w:r w:rsidRPr="00934ABE">
        <w:rPr>
          <w:rFonts w:asciiTheme="minorHAnsi" w:hAnsiTheme="minorHAnsi"/>
          <w:noProof/>
        </w:rPr>
        <w:t>(USEPA, 2012a)</w:t>
      </w:r>
      <w:r w:rsidRPr="00934ABE">
        <w:rPr>
          <w:rFonts w:asciiTheme="minorHAnsi" w:hAnsiTheme="minorHAnsi"/>
        </w:rPr>
        <w:fldChar w:fldCharType="end"/>
      </w:r>
      <w:r w:rsidRPr="00934ABE">
        <w:rPr>
          <w:rFonts w:asciiTheme="minorHAnsi" w:hAnsiTheme="minorHAnsi"/>
        </w:rPr>
        <w:t>.</w:t>
      </w:r>
    </w:p>
  </w:footnote>
  <w:footnote w:id="3">
    <w:p w14:paraId="4B00E17F" w14:textId="759208A5" w:rsidR="00185228" w:rsidRPr="00E50E16" w:rsidRDefault="00185228" w:rsidP="004E6B30">
      <w:pPr>
        <w:pStyle w:val="FootnoteText"/>
        <w:rPr>
          <w:rFonts w:asciiTheme="minorHAnsi" w:hAnsiTheme="minorHAnsi"/>
        </w:rPr>
      </w:pPr>
      <w:r w:rsidRPr="00934ABE">
        <w:rPr>
          <w:rStyle w:val="FootnoteReference"/>
          <w:rFonts w:asciiTheme="minorHAnsi" w:hAnsiTheme="minorHAnsi"/>
        </w:rPr>
        <w:footnoteRef/>
      </w:r>
      <w:r w:rsidRPr="00934ABE">
        <w:rPr>
          <w:rFonts w:asciiTheme="minorHAnsi" w:hAnsiTheme="minorHAnsi"/>
        </w:rPr>
        <w:t xml:space="preserve"> </w:t>
      </w:r>
      <w:r>
        <w:rPr>
          <w:rFonts w:asciiTheme="minorHAnsi" w:hAnsiTheme="minorHAnsi"/>
        </w:rPr>
        <w:t xml:space="preserve">Half-live values were recalculated </w:t>
      </w:r>
      <w:r w:rsidRPr="00B54D25">
        <w:rPr>
          <w:rFonts w:asciiTheme="minorHAnsi" w:hAnsiTheme="minorHAnsi"/>
        </w:rPr>
        <w:t xml:space="preserve"> using the North American Free Trade Agreement (NAFTA) guidance </w:t>
      </w:r>
      <w:r>
        <w:rPr>
          <w:rFonts w:asciiTheme="minorHAnsi" w:hAnsiTheme="minorHAnsi"/>
        </w:rPr>
        <w:t>in</w:t>
      </w:r>
      <w:r w:rsidRPr="00B54D25">
        <w:rPr>
          <w:rFonts w:asciiTheme="minorHAnsi" w:hAnsiTheme="minorHAnsi"/>
        </w:rPr>
        <w:t xml:space="preserve"> </w:t>
      </w:r>
      <w:r>
        <w:rPr>
          <w:rFonts w:asciiTheme="minorHAnsi" w:hAnsiTheme="minorHAnsi"/>
        </w:rPr>
        <w:t xml:space="preserve">estimating </w:t>
      </w:r>
      <w:r w:rsidRPr="00B54D25">
        <w:rPr>
          <w:rFonts w:asciiTheme="minorHAnsi" w:hAnsiTheme="minorHAnsi"/>
        </w:rPr>
        <w:t xml:space="preserve">degradation kinetics </w:t>
      </w:r>
      <w:r w:rsidRPr="00B54D25">
        <w:rPr>
          <w:rFonts w:asciiTheme="minorHAnsi" w:eastAsia="Times New Roman" w:hAnsiTheme="minorHAnsi" w:cs="Times New Roman"/>
          <w:color w:val="auto"/>
        </w:rPr>
        <w:fldChar w:fldCharType="begin"/>
      </w:r>
      <w:r>
        <w:rPr>
          <w:rFonts w:asciiTheme="minorHAnsi" w:hAnsiTheme="minorHAnsi"/>
        </w:rPr>
        <w:instrText xml:space="preserve"> ADDIN EN.CITE &lt;EndNote&gt;&lt;Cite&gt;&lt;Author&gt;USEPA&lt;/Author&gt;&lt;Year&gt;2012&lt;/Year&gt;&lt;RecNum&gt;842&lt;/RecNum&gt;&lt;DisplayText&gt;&lt;style font="Times New Roman" size="12"&gt;(NAFTA, 2012; USEPA, 2012b)&lt;/style&gt;&lt;/DisplayText&gt;&lt;record&gt;&lt;rec-number&gt;842&lt;/rec-number&gt;&lt;foreign-keys&gt;&lt;key app="EN" db-id="s0xer2w2o0xwx3e0a0tx0sz3zradttw529er" timestamp="1360178909"&gt;842&lt;/key&gt;&lt;/foreign-keys&gt;&lt;ref-type name="EPA Document"&gt;51&lt;/ref-type&gt;&lt;contributors&gt;&lt;authors&gt;&lt;author&gt;USEPA&lt;/author&gt;&lt;/authors&gt;&lt;/contributors&gt;&lt;titles&gt;&lt;title&gt;Standard Operating Procedure for Using the NAFTA Guidance to Calculate Representative Half-life Values and Characterizing Pesticide Degradation&lt;/title&gt;&lt;secondary-title&gt;November 30, 2012&lt;/secondary-title&gt;&lt;tertiary-title&gt;Environmental Fate and Effects Division.  Office of Pesticide Programs.  U.S. Environmental Protection Agency&lt;/tertiary-title&gt;&lt;/titles&gt;&lt;keywords&gt;&lt;keyword&gt;Degradation kinetics&lt;/keyword&gt;&lt;/keywords&gt;&lt;dates&gt;&lt;year&gt;2012&lt;/year&gt;&lt;/dates&gt;&lt;label&gt;Degradation kinetics&lt;/label&gt;&lt;urls&gt;&lt;related-urls&gt;&lt;url&gt;http://www2.epa.gov/pesticide-science-and-assessing-pesticide-risks/guidance-calculate-representative-half-life-values&lt;/url&gt;&lt;/related-urls&gt;&lt;/urls&gt;&lt;access-date&gt;November 13, 2015&lt;/access-date&gt;&lt;/record&gt;&lt;/Cite&gt;&lt;Cite&gt;&lt;Author&gt;NAFTA&lt;/Author&gt;&lt;Year&gt;2012&lt;/Year&gt;&lt;RecNum&gt;760&lt;/RecNum&gt;&lt;record&gt;&lt;rec-number&gt;760&lt;/rec-number&gt;&lt;foreign-keys&gt;&lt;key app="EN" db-id="s0xer2w2o0xwx3e0a0tx0sz3zradttw529er" timestamp="1339511394"&gt;760&lt;/key&gt;&lt;/foreign-keys&gt;&lt;ref-type name="EPA Document"&gt;51&lt;/ref-type&gt;&lt;contributors&gt;&lt;authors&gt;&lt;author&gt;NAFTA&lt;/author&gt;&lt;/authors&gt;&lt;/contributors&gt;&lt;titles&gt;&lt;title&gt;Guidance for Evaluating and Calculating Degradation Kinetics in Environmental Media&lt;/title&gt;&lt;secondary-title&gt;December 2012&lt;/secondary-title&gt;&lt;tertiary-title&gt;NAFTA Technical Working Group on Pesticides&lt;/tertiary-title&gt;&lt;/titles&gt;&lt;dates&gt;&lt;year&gt;2012&lt;/year&gt;&lt;/dates&gt;&lt;label&gt;Guidance&lt;/label&gt;&lt;urls&gt;&lt;related-urls&gt;&lt;url&gt;http://www2.epa.gov/pesticide-science-and-assessing-pesticide-risks/guidance-calculate-representative-half-life-values&lt;/url&gt;&lt;/related-urls&gt;&lt;/urls&gt;&lt;access-date&gt;November 13, 2015&lt;/access-date&gt;&lt;/record&gt;&lt;/Cite&gt;&lt;/EndNote&gt;</w:instrText>
      </w:r>
      <w:r w:rsidRPr="00B54D25">
        <w:rPr>
          <w:rFonts w:asciiTheme="minorHAnsi" w:eastAsia="Times New Roman" w:hAnsiTheme="minorHAnsi" w:cs="Times New Roman"/>
          <w:color w:val="auto"/>
        </w:rPr>
        <w:fldChar w:fldCharType="separate"/>
      </w:r>
      <w:r w:rsidRPr="00B54D25">
        <w:rPr>
          <w:rFonts w:asciiTheme="minorHAnsi" w:hAnsiTheme="minorHAnsi"/>
          <w:noProof/>
        </w:rPr>
        <w:t>(NAFTA, 2012; USEPA, 2012b)</w:t>
      </w:r>
      <w:r w:rsidRPr="00B54D25">
        <w:rPr>
          <w:rFonts w:asciiTheme="minorHAnsi" w:eastAsia="Times New Roman" w:hAnsiTheme="minorHAnsi" w:cs="Times New Roman"/>
          <w:color w:val="auto"/>
        </w:rPr>
        <w:fldChar w:fldCharType="end"/>
      </w:r>
      <w:r>
        <w:rPr>
          <w:rFonts w:asciiTheme="minorHAnsi" w:hAnsiTheme="minorHAnsi"/>
        </w:rPr>
        <w:t>.</w:t>
      </w:r>
    </w:p>
  </w:footnote>
  <w:footnote w:id="4">
    <w:p w14:paraId="2A2F881C" w14:textId="77777777" w:rsidR="00185228" w:rsidRPr="008E4CC0" w:rsidRDefault="00185228" w:rsidP="00E51E93">
      <w:pPr>
        <w:pStyle w:val="FootnoteText"/>
        <w:rPr>
          <w:rFonts w:asciiTheme="minorHAnsi" w:hAnsiTheme="minorHAnsi"/>
        </w:rPr>
      </w:pPr>
      <w:r w:rsidRPr="0009070A">
        <w:rPr>
          <w:rStyle w:val="FootnoteReference"/>
          <w:rFonts w:asciiTheme="minorHAnsi" w:hAnsiTheme="minorHAnsi"/>
        </w:rPr>
        <w:footnoteRef/>
      </w:r>
      <w:r w:rsidRPr="0009070A">
        <w:rPr>
          <w:rFonts w:asciiTheme="minorHAnsi" w:hAnsiTheme="minorHAnsi"/>
        </w:rPr>
        <w:t xml:space="preserve"> Mobility was classified using the Food and Agriculture Organization (FAO) classification system </w:t>
      </w:r>
      <w:r w:rsidRPr="0009070A">
        <w:rPr>
          <w:rFonts w:asciiTheme="minorHAnsi" w:hAnsiTheme="minorHAnsi"/>
        </w:rPr>
        <w:fldChar w:fldCharType="begin"/>
      </w:r>
      <w:r w:rsidRPr="0009070A">
        <w:rPr>
          <w:rFonts w:asciiTheme="minorHAnsi" w:hAnsiTheme="minorHAnsi"/>
        </w:rPr>
        <w:instrText xml:space="preserve"> ADDIN EN.CITE &lt;EndNote&gt;&lt;Cite&gt;&lt;Author&gt;FAO&lt;/Author&gt;&lt;Year&gt;2000&lt;/Year&gt;&lt;RecNum&gt;83&lt;/RecNum&gt;&lt;DisplayText&gt;&lt;style font="Times New Roman" size="12"&gt;(FAO, 2000)&lt;/style&gt;&lt;/DisplayText&gt;&lt;record&gt;&lt;rec-number&gt;83&lt;/rec-number&gt;&lt;foreign-keys&gt;&lt;key app="EN" db-id="s0xer2w2o0xwx3e0a0tx0sz3zradttw529er" timestamp="1247233164"&gt;83&lt;/key&gt;&lt;key app="ENWeb" db-id="RcJqaQrtmCQAAFU55fA"&gt;558&lt;/key&gt;&lt;/foreign-keys&gt;&lt;ref-type name="Book Section"&gt;5&lt;/ref-type&gt;&lt;contributors&gt;&lt;authors&gt;&lt;author&gt;FAO&lt;/author&gt;&lt;/authors&gt;&lt;secondary-authors&gt;&lt;author&gt;FAO Information Division Editorial Group,&lt;/author&gt;&lt;/secondary-authors&gt;&lt;/contributors&gt;&lt;titles&gt;&lt;title&gt;Appendix 2.  Parameters of pesticides that influence processes in the soil&lt;/title&gt;&lt;secondary-title&gt;Pesticide Disposal Series 8.  Assessing Soil Contamination.  A Reference Manual&lt;/secondary-title&gt;&lt;/titles&gt;&lt;dates&gt;&lt;year&gt;2000&lt;/year&gt;&lt;/dates&gt;&lt;pub-location&gt;Rome&lt;/pub-location&gt;&lt;publisher&gt;Food &amp;amp; Agriculture Organization of the United Nations (FAO)&lt;/publisher&gt;&lt;urls&gt;&lt;related-urls&gt;&lt;url&gt;http://www.fao.org/DOCREP/003/X2570E/X2570E06.htm &lt;/url&gt;&lt;/related-urls&gt;&lt;/urls&gt;&lt;access-date&gt;July 10, 2009&lt;/access-date&gt;&lt;/record&gt;&lt;/Cite&gt;&lt;/EndNote&gt;</w:instrText>
      </w:r>
      <w:r w:rsidRPr="0009070A">
        <w:rPr>
          <w:rFonts w:asciiTheme="minorHAnsi" w:hAnsiTheme="minorHAnsi"/>
        </w:rPr>
        <w:fldChar w:fldCharType="separate"/>
      </w:r>
      <w:r w:rsidRPr="0009070A">
        <w:rPr>
          <w:rFonts w:asciiTheme="minorHAnsi" w:hAnsiTheme="minorHAnsi"/>
          <w:noProof/>
        </w:rPr>
        <w:t>(FAO, 2000)</w:t>
      </w:r>
      <w:r w:rsidRPr="0009070A">
        <w:rPr>
          <w:rFonts w:asciiTheme="minorHAnsi" w:hAnsiTheme="minorHAnsi"/>
        </w:rPr>
        <w:fldChar w:fldCharType="end"/>
      </w:r>
      <w:r w:rsidRPr="0009070A">
        <w:rPr>
          <w:rFonts w:asciiTheme="minorHAnsi" w:hAnsiTheme="minorHAnsi"/>
        </w:rPr>
        <w:t xml:space="preserve"> and supplemental sorption coefficients.</w:t>
      </w:r>
    </w:p>
  </w:footnote>
  <w:footnote w:id="5">
    <w:p w14:paraId="74E7C130" w14:textId="39E90DF7" w:rsidR="00185228" w:rsidRDefault="00185228">
      <w:pPr>
        <w:pStyle w:val="FootnoteText"/>
      </w:pPr>
      <w:r>
        <w:rPr>
          <w:rStyle w:val="FootnoteReference"/>
        </w:rPr>
        <w:footnoteRef/>
      </w:r>
      <w:r>
        <w:t xml:space="preserve"> The exposure models can be found at: </w:t>
      </w:r>
      <w:hyperlink r:id="rId1" w:history="1">
        <w:r>
          <w:rPr>
            <w:rStyle w:val="Hyperlink"/>
          </w:rPr>
          <w:t>https://www.epa.gov/pesticide-science-and-assessing-pesticide-risks/models-pesticide-risk-assessment</w:t>
        </w:r>
      </w:hyperlink>
    </w:p>
  </w:footnote>
  <w:footnote w:id="6">
    <w:p w14:paraId="6E011345" w14:textId="427528DE" w:rsidR="00185228" w:rsidRPr="00F21DF5" w:rsidRDefault="00185228" w:rsidP="00F21DF5">
      <w:pPr>
        <w:spacing w:after="0"/>
        <w:rPr>
          <w:sz w:val="20"/>
        </w:rPr>
      </w:pPr>
      <w:r w:rsidRPr="001C22E5">
        <w:rPr>
          <w:rFonts w:asciiTheme="minorHAnsi" w:hAnsiTheme="minorHAnsi"/>
          <w:sz w:val="20"/>
          <w:szCs w:val="20"/>
          <w:vertAlign w:val="superscript"/>
        </w:rPr>
        <w:footnoteRef/>
      </w:r>
      <w:r w:rsidRPr="001C22E5">
        <w:rPr>
          <w:rFonts w:asciiTheme="minorHAnsi" w:hAnsiTheme="minorHAnsi"/>
          <w:sz w:val="20"/>
          <w:szCs w:val="20"/>
        </w:rPr>
        <w:t xml:space="preserve"> </w:t>
      </w:r>
      <w:r w:rsidRPr="001C22E5">
        <w:t xml:space="preserve"> </w:t>
      </w:r>
      <w:hyperlink r:id="rId2" w:history="1">
        <w:r w:rsidRPr="00F21DF5">
          <w:rPr>
            <w:rStyle w:val="Hyperlink"/>
            <w:sz w:val="20"/>
          </w:rPr>
          <w:t>https://www.epa.gov/pesticide-science-and-assessing-pesticide-risks/guidance-selecting-input-parameters-modeling</w:t>
        </w:r>
      </w:hyperlink>
      <w:r w:rsidRPr="00F21DF5">
        <w:rPr>
          <w:sz w:val="20"/>
        </w:rPr>
        <w:t xml:space="preserve"> (accessed January 2020)</w:t>
      </w:r>
    </w:p>
  </w:footnote>
  <w:footnote w:id="7">
    <w:p w14:paraId="3A4D1E0D" w14:textId="2D9E0F5D" w:rsidR="00185228" w:rsidRPr="001C22E5" w:rsidRDefault="00185228" w:rsidP="00767E4A">
      <w:pPr>
        <w:spacing w:after="0" w:line="240" w:lineRule="auto"/>
        <w:rPr>
          <w:rFonts w:asciiTheme="minorHAnsi" w:hAnsiTheme="minorHAnsi" w:cs="Times New Roman"/>
          <w:sz w:val="20"/>
          <w:szCs w:val="20"/>
        </w:rPr>
      </w:pPr>
      <w:r w:rsidRPr="001C22E5">
        <w:rPr>
          <w:rFonts w:asciiTheme="minorHAnsi" w:hAnsiTheme="minorHAnsi" w:cs="Times New Roman"/>
          <w:sz w:val="20"/>
          <w:szCs w:val="20"/>
          <w:vertAlign w:val="superscript"/>
        </w:rPr>
        <w:footnoteRef/>
      </w:r>
      <w:r w:rsidRPr="001C22E5">
        <w:rPr>
          <w:rFonts w:asciiTheme="minorHAnsi" w:hAnsiTheme="minorHAnsi" w:cs="Times New Roman"/>
          <w:sz w:val="20"/>
          <w:szCs w:val="20"/>
        </w:rPr>
        <w:t xml:space="preserve"> </w:t>
      </w:r>
      <w:hyperlink r:id="rId3" w:history="1">
        <w:r w:rsidRPr="00767E4A">
          <w:rPr>
            <w:rStyle w:val="Hyperlink"/>
            <w:sz w:val="20"/>
          </w:rPr>
          <w:t>https://www.epa.gov/pesticide-science-and-assessing-pesticide-risks/guidance-calculate-representative-half-life-values</w:t>
        </w:r>
      </w:hyperlink>
      <w:r w:rsidRPr="00767E4A">
        <w:rPr>
          <w:sz w:val="20"/>
        </w:rPr>
        <w:t xml:space="preserve"> (accessed January 2020)</w:t>
      </w:r>
    </w:p>
  </w:footnote>
  <w:footnote w:id="8">
    <w:p w14:paraId="3B86A66D" w14:textId="109B6BA6" w:rsidR="00185228" w:rsidRPr="0077095B" w:rsidRDefault="00185228" w:rsidP="00B03AFF">
      <w:pPr>
        <w:spacing w:after="0" w:line="240" w:lineRule="auto"/>
      </w:pPr>
      <w:r w:rsidRPr="0077095B">
        <w:rPr>
          <w:rFonts w:asciiTheme="minorHAnsi" w:hAnsiTheme="minorHAnsi" w:cs="Times New Roman"/>
          <w:vertAlign w:val="superscript"/>
        </w:rPr>
        <w:footnoteRef/>
      </w:r>
      <w:r w:rsidRPr="0077095B">
        <w:t xml:space="preserve">The draft guidance is available at www.regulations.gov docket number: </w:t>
      </w:r>
      <w:r w:rsidRPr="0077095B">
        <w:rPr>
          <w:rFonts w:asciiTheme="minorHAnsi" w:hAnsiTheme="minorHAnsi" w:cs="Times New Roman"/>
        </w:rPr>
        <w:t xml:space="preserve"> </w:t>
      </w:r>
      <w:r w:rsidRPr="00781D3D">
        <w:rPr>
          <w:rFonts w:asciiTheme="minorHAnsi" w:hAnsiTheme="minorHAnsi" w:cs="Times New Roman"/>
          <w:color w:val="auto"/>
        </w:rPr>
        <w:t>EPA-HQ-OPP-2013-0676</w:t>
      </w:r>
    </w:p>
  </w:footnote>
  <w:footnote w:id="9">
    <w:p w14:paraId="204A3FB4" w14:textId="77EBD89B" w:rsidR="00185228" w:rsidRDefault="00185228">
      <w:pPr>
        <w:pStyle w:val="FootnoteText"/>
      </w:pPr>
      <w:r>
        <w:rPr>
          <w:rStyle w:val="FootnoteReference"/>
        </w:rPr>
        <w:footnoteRef/>
      </w:r>
      <w:r>
        <w:t xml:space="preserve"> </w:t>
      </w:r>
      <w:hyperlink r:id="rId4" w:history="1">
        <w:r w:rsidRPr="00576FC7">
          <w:rPr>
            <w:rStyle w:val="Hyperlink"/>
            <w:rFonts w:asciiTheme="minorHAnsi" w:hAnsiTheme="minorHAnsi" w:cstheme="minorBidi"/>
          </w:rPr>
          <w:t>https://iaspub.epa.gov/waters10/attains_nation_cy.control?p_report_type=T</w:t>
        </w:r>
      </w:hyperlink>
    </w:p>
  </w:footnote>
  <w:footnote w:id="10">
    <w:p w14:paraId="3D54B831" w14:textId="77777777" w:rsidR="00185228" w:rsidRPr="00A154AC" w:rsidRDefault="00185228" w:rsidP="00992D6A">
      <w:pPr>
        <w:pStyle w:val="FootnoteText"/>
        <w:rPr>
          <w:rFonts w:asciiTheme="minorHAnsi" w:hAnsiTheme="minorHAnsi" w:cstheme="minorHAnsi"/>
        </w:rPr>
      </w:pPr>
      <w:r w:rsidRPr="00A154AC">
        <w:rPr>
          <w:rStyle w:val="FootnoteReference"/>
          <w:rFonts w:asciiTheme="minorHAnsi" w:hAnsiTheme="minorHAnsi" w:cstheme="minorHAnsi"/>
        </w:rPr>
        <w:footnoteRef/>
      </w:r>
      <w:r w:rsidRPr="00A154AC">
        <w:rPr>
          <w:rFonts w:asciiTheme="minorHAnsi" w:hAnsiTheme="minorHAnsi" w:cstheme="minorHAnsi"/>
        </w:rPr>
        <w:t xml:space="preserve"> SURF database: </w:t>
      </w:r>
      <w:hyperlink r:id="rId5" w:history="1">
        <w:r w:rsidRPr="00A154AC">
          <w:rPr>
            <w:rStyle w:val="Hyperlink"/>
            <w:rFonts w:asciiTheme="minorHAnsi" w:hAnsiTheme="minorHAnsi" w:cstheme="minorHAnsi"/>
          </w:rPr>
          <w:t>http://cdpr.ca.gov/docs/emon/surfwtr/surfcont.htm</w:t>
        </w:r>
      </w:hyperlink>
    </w:p>
  </w:footnote>
  <w:footnote w:id="11">
    <w:p w14:paraId="6DD871A8" w14:textId="1D9D39AA" w:rsidR="00185228" w:rsidRDefault="00185228" w:rsidP="00CB6095">
      <w:pPr>
        <w:pStyle w:val="FootnoteText"/>
      </w:pPr>
      <w:r>
        <w:rPr>
          <w:rStyle w:val="FootnoteReference"/>
        </w:rPr>
        <w:footnoteRef/>
      </w:r>
      <w:r>
        <w:t xml:space="preserve"> Gillian L. Daly, Ying D. Lei, Camilla Teixeira, Derek C. G. Muir, and Frank </w:t>
      </w:r>
      <w:proofErr w:type="spellStart"/>
      <w:r>
        <w:t>Wania</w:t>
      </w:r>
      <w:proofErr w:type="spellEnd"/>
      <w:r>
        <w:t xml:space="preserve">. 2007. </w:t>
      </w:r>
      <w:r w:rsidRPr="00D150B8">
        <w:t xml:space="preserve">Pesticides in Western Canada </w:t>
      </w:r>
      <w:r>
        <w:t>Mountain Air and Soil. Environmental Science &amp; Technology 2007 41 (17), 6020-6025. DOI: 10.1021/es070848o</w:t>
      </w:r>
    </w:p>
  </w:footnote>
  <w:footnote w:id="12">
    <w:p w14:paraId="508388EB" w14:textId="77777777" w:rsidR="00185228" w:rsidRPr="000A7BA8" w:rsidRDefault="00185228" w:rsidP="000748DC">
      <w:pPr>
        <w:pStyle w:val="FootnoteText"/>
        <w:rPr>
          <w:rFonts w:asciiTheme="minorHAnsi" w:hAnsiTheme="minorHAnsi" w:cstheme="minorHAnsi"/>
        </w:rPr>
      </w:pPr>
      <w:r w:rsidRPr="000A7BA8">
        <w:rPr>
          <w:rStyle w:val="FootnoteReference"/>
          <w:rFonts w:cstheme="minorHAnsi"/>
        </w:rPr>
        <w:footnoteRef/>
      </w:r>
      <w:r w:rsidRPr="000A7BA8">
        <w:rPr>
          <w:rFonts w:asciiTheme="minorHAnsi" w:hAnsiTheme="minorHAnsi" w:cstheme="minorHAnsi"/>
        </w:rPr>
        <w:t xml:space="preserve"> Available online at:</w:t>
      </w:r>
      <w:r>
        <w:rPr>
          <w:rFonts w:asciiTheme="minorHAnsi" w:hAnsiTheme="minorHAnsi" w:cstheme="minorHAnsi"/>
        </w:rPr>
        <w:t xml:space="preserve"> </w:t>
      </w:r>
      <w:hyperlink r:id="rId6" w:history="1">
        <w:r w:rsidRPr="00E2696F">
          <w:rPr>
            <w:rStyle w:val="Hyperlink"/>
            <w:rFonts w:cstheme="minorHAnsi"/>
          </w:rPr>
          <w:t>https://www.epa.gov/endangered-species/models-and-tools-endangered-species-pesticide-assessments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405"/>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38D72F5"/>
    <w:multiLevelType w:val="multilevel"/>
    <w:tmpl w:val="D0969C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6714E3D"/>
    <w:multiLevelType w:val="multilevel"/>
    <w:tmpl w:val="5E6A80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D750457"/>
    <w:multiLevelType w:val="hybridMultilevel"/>
    <w:tmpl w:val="A932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1F98"/>
    <w:multiLevelType w:val="multilevel"/>
    <w:tmpl w:val="759AFFC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1AF1A8C"/>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3FE1BE5"/>
    <w:multiLevelType w:val="multilevel"/>
    <w:tmpl w:val="0690144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BE9737C"/>
    <w:multiLevelType w:val="multilevel"/>
    <w:tmpl w:val="6B227660"/>
    <w:lvl w:ilvl="0">
      <w:start w:val="1"/>
      <w:numFmt w:val="decimal"/>
      <w:pStyle w:val="StyleHeading1Firstline0"/>
      <w:lvlText w:val="%1."/>
      <w:lvlJc w:val="left"/>
      <w:pPr>
        <w:tabs>
          <w:tab w:val="num" w:pos="360"/>
        </w:tabs>
        <w:ind w:left="360"/>
      </w:pPr>
      <w:rPr>
        <w:rFonts w:ascii="Times New Roman" w:hAnsi="Times New Roman" w:cs="Times New Roman" w:hint="default"/>
        <w:b/>
        <w:i w:val="0"/>
        <w:caps w:val="0"/>
        <w:strike w:val="0"/>
        <w:dstrike w:val="0"/>
        <w:vanish w:val="0"/>
        <w:color w:val="000000"/>
        <w:sz w:val="24"/>
        <w:vertAlign w:val="baseli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1.%2.%3"/>
      <w:lvlJc w:val="left"/>
      <w:pPr>
        <w:tabs>
          <w:tab w:val="num" w:pos="1440"/>
        </w:tabs>
        <w:ind w:left="1224" w:hanging="360"/>
      </w:pPr>
      <w:rPr>
        <w:rFonts w:ascii="Times New Roman" w:hAnsi="Times New Roman" w:cs="Times New Roman" w:hint="default"/>
        <w:b/>
        <w:i w:val="0"/>
        <w:caps w:val="0"/>
        <w:strike w:val="0"/>
        <w:dstrike w:val="0"/>
        <w:vanish w:val="0"/>
        <w:color w:val="000000"/>
        <w:spacing w:val="0"/>
        <w:kern w:val="0"/>
        <w:position w:val="0"/>
        <w:sz w:val="24"/>
        <w:u w:val="none"/>
        <w:vertAlign w:val="baseline"/>
      </w:rPr>
    </w:lvl>
    <w:lvl w:ilvl="3">
      <w:start w:val="1"/>
      <w:numFmt w:val="decimal"/>
      <w:lvlText w:val="%3.%2.%1.%4"/>
      <w:lvlJc w:val="left"/>
      <w:pPr>
        <w:tabs>
          <w:tab w:val="num" w:pos="1800"/>
        </w:tabs>
        <w:ind w:left="1728" w:hanging="648"/>
      </w:pPr>
      <w:rPr>
        <w:rFonts w:cs="Times New Roman" w:hint="default"/>
        <w:b/>
        <w:i w:val="0"/>
        <w:caps w:val="0"/>
        <w:strike w:val="0"/>
        <w:dstrike w:val="0"/>
        <w:vanish w:val="0"/>
        <w:color w:val="000000"/>
        <w:sz w:val="24"/>
        <w:vertAlign w:val="baseline"/>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E66757B"/>
    <w:multiLevelType w:val="multilevel"/>
    <w:tmpl w:val="2C10C4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4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39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6CD2D8D"/>
    <w:multiLevelType w:val="hybridMultilevel"/>
    <w:tmpl w:val="75825F5A"/>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70316"/>
    <w:multiLevelType w:val="multilevel"/>
    <w:tmpl w:val="A796A49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A7A3D8D"/>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314F6908"/>
    <w:multiLevelType w:val="multilevel"/>
    <w:tmpl w:val="EEF6DC5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3447356A"/>
    <w:multiLevelType w:val="multilevel"/>
    <w:tmpl w:val="DCA68EF2"/>
    <w:lvl w:ilvl="0">
      <w:start w:val="1"/>
      <w:numFmt w:val="lowerLetter"/>
      <w:lvlText w:val="%1."/>
      <w:lvlJc w:val="left"/>
      <w:pPr>
        <w:ind w:left="6660" w:firstLine="12960"/>
      </w:pPr>
    </w:lvl>
    <w:lvl w:ilvl="1">
      <w:start w:val="1"/>
      <w:numFmt w:val="lowerLetter"/>
      <w:lvlText w:val="%2."/>
      <w:lvlJc w:val="left"/>
      <w:pPr>
        <w:ind w:left="7380" w:firstLine="14400"/>
      </w:pPr>
    </w:lvl>
    <w:lvl w:ilvl="2">
      <w:start w:val="1"/>
      <w:numFmt w:val="lowerRoman"/>
      <w:lvlText w:val="%3."/>
      <w:lvlJc w:val="right"/>
      <w:pPr>
        <w:ind w:left="8100" w:firstLine="16020"/>
      </w:pPr>
    </w:lvl>
    <w:lvl w:ilvl="3">
      <w:start w:val="1"/>
      <w:numFmt w:val="decimal"/>
      <w:lvlText w:val="%4."/>
      <w:lvlJc w:val="left"/>
      <w:pPr>
        <w:ind w:left="8820" w:firstLine="17280"/>
      </w:pPr>
    </w:lvl>
    <w:lvl w:ilvl="4">
      <w:start w:val="1"/>
      <w:numFmt w:val="lowerLetter"/>
      <w:lvlText w:val="%5."/>
      <w:lvlJc w:val="left"/>
      <w:pPr>
        <w:ind w:left="9540" w:firstLine="18720"/>
      </w:pPr>
    </w:lvl>
    <w:lvl w:ilvl="5">
      <w:start w:val="1"/>
      <w:numFmt w:val="lowerRoman"/>
      <w:lvlText w:val="%6."/>
      <w:lvlJc w:val="right"/>
      <w:pPr>
        <w:ind w:left="10260" w:firstLine="20340"/>
      </w:pPr>
    </w:lvl>
    <w:lvl w:ilvl="6">
      <w:start w:val="1"/>
      <w:numFmt w:val="decimal"/>
      <w:lvlText w:val="%7."/>
      <w:lvlJc w:val="left"/>
      <w:pPr>
        <w:ind w:left="10980" w:firstLine="21600"/>
      </w:pPr>
    </w:lvl>
    <w:lvl w:ilvl="7">
      <w:start w:val="1"/>
      <w:numFmt w:val="lowerLetter"/>
      <w:lvlText w:val="%8."/>
      <w:lvlJc w:val="left"/>
      <w:pPr>
        <w:ind w:left="11700" w:firstLine="23040"/>
      </w:pPr>
    </w:lvl>
    <w:lvl w:ilvl="8">
      <w:start w:val="1"/>
      <w:numFmt w:val="lowerRoman"/>
      <w:lvlText w:val="%9."/>
      <w:lvlJc w:val="right"/>
      <w:pPr>
        <w:ind w:left="12420" w:firstLine="24660"/>
      </w:pPr>
    </w:lvl>
  </w:abstractNum>
  <w:abstractNum w:abstractNumId="14" w15:restartNumberingAfterBreak="0">
    <w:nsid w:val="3593798A"/>
    <w:multiLevelType w:val="multilevel"/>
    <w:tmpl w:val="759AFFC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3A59257B"/>
    <w:multiLevelType w:val="hybridMultilevel"/>
    <w:tmpl w:val="EE8882F8"/>
    <w:lvl w:ilvl="0" w:tplc="0FB2672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492FC2"/>
    <w:multiLevelType w:val="hybridMultilevel"/>
    <w:tmpl w:val="793C63F8"/>
    <w:lvl w:ilvl="0" w:tplc="8E90CF6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672C6"/>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48482D86"/>
    <w:multiLevelType w:val="hybridMultilevel"/>
    <w:tmpl w:val="43F69F98"/>
    <w:lvl w:ilvl="0" w:tplc="3F84125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41FF0"/>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4B716CA5"/>
    <w:multiLevelType w:val="multilevel"/>
    <w:tmpl w:val="5E6A80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4C5D601E"/>
    <w:multiLevelType w:val="hybridMultilevel"/>
    <w:tmpl w:val="757E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32734D"/>
    <w:multiLevelType w:val="hybridMultilevel"/>
    <w:tmpl w:val="C63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D537B"/>
    <w:multiLevelType w:val="multilevel"/>
    <w:tmpl w:val="03F0795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5"/>
      <w:numFmt w:val="lowerRoman"/>
      <w:lvlText w:val="%3."/>
      <w:lvlJc w:val="left"/>
      <w:pPr>
        <w:ind w:left="1440" w:firstLine="0"/>
      </w:pPr>
      <w:rPr>
        <w:rFonts w:hint="default"/>
      </w:rPr>
    </w:lvl>
    <w:lvl w:ilvl="3">
      <w:start w:val="3"/>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B0B0DB2"/>
    <w:multiLevelType w:val="hybridMultilevel"/>
    <w:tmpl w:val="91C4B2A6"/>
    <w:lvl w:ilvl="0" w:tplc="CCD0EF28">
      <w:start w:val="1"/>
      <w:numFmt w:val="decimal"/>
      <w:lvlText w:val="%1."/>
      <w:lvlJc w:val="left"/>
      <w:pPr>
        <w:ind w:left="1800" w:hanging="360"/>
      </w:pPr>
      <w:rPr>
        <w:rFonts w:hint="default"/>
      </w:rPr>
    </w:lvl>
    <w:lvl w:ilvl="1" w:tplc="6826F5D8">
      <w:start w:val="1"/>
      <w:numFmt w:val="decimal"/>
      <w:lvlText w:val="%2."/>
      <w:lvlJc w:val="left"/>
      <w:pPr>
        <w:ind w:left="2520" w:hanging="360"/>
      </w:pPr>
      <w:rPr>
        <w:rFonts w:hint="default"/>
      </w:rPr>
    </w:lvl>
    <w:lvl w:ilvl="2" w:tplc="194E08E4">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023278"/>
    <w:multiLevelType w:val="multilevel"/>
    <w:tmpl w:val="4C3E72E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6"/>
      <w:numFmt w:val="lowerRoman"/>
      <w:lvlText w:val="%3."/>
      <w:lvlJc w:val="left"/>
      <w:pPr>
        <w:ind w:left="1440" w:firstLine="0"/>
      </w:pPr>
      <w:rPr>
        <w:rFonts w:hint="default"/>
      </w:rPr>
    </w:lvl>
    <w:lvl w:ilvl="3">
      <w:start w:val="3"/>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65D310F7"/>
    <w:multiLevelType w:val="hybridMultilevel"/>
    <w:tmpl w:val="143A6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F037F"/>
    <w:multiLevelType w:val="hybridMultilevel"/>
    <w:tmpl w:val="94C0F61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F75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1E0DDE"/>
    <w:multiLevelType w:val="hybridMultilevel"/>
    <w:tmpl w:val="6EAE6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825AC"/>
    <w:multiLevelType w:val="hybridMultilevel"/>
    <w:tmpl w:val="58984E04"/>
    <w:lvl w:ilvl="0" w:tplc="FF144DC8">
      <w:start w:val="7"/>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94D58CA"/>
    <w:multiLevelType w:val="hybridMultilevel"/>
    <w:tmpl w:val="2DC8CBC2"/>
    <w:lvl w:ilvl="0" w:tplc="3F8412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82659"/>
    <w:multiLevelType w:val="hybridMultilevel"/>
    <w:tmpl w:val="F078D97A"/>
    <w:lvl w:ilvl="0" w:tplc="D5E2F7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21BBE"/>
    <w:multiLevelType w:val="multilevel"/>
    <w:tmpl w:val="FB3A68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3"/>
  </w:num>
  <w:num w:numId="2">
    <w:abstractNumId w:val="26"/>
  </w:num>
  <w:num w:numId="3">
    <w:abstractNumId w:val="32"/>
  </w:num>
  <w:num w:numId="4">
    <w:abstractNumId w:val="0"/>
  </w:num>
  <w:num w:numId="5">
    <w:abstractNumId w:val="8"/>
  </w:num>
  <w:num w:numId="6">
    <w:abstractNumId w:val="10"/>
  </w:num>
  <w:num w:numId="7">
    <w:abstractNumId w:val="7"/>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1"/>
  </w:num>
  <w:num w:numId="11">
    <w:abstractNumId w:val="18"/>
  </w:num>
  <w:num w:numId="12">
    <w:abstractNumId w:val="27"/>
  </w:num>
  <w:num w:numId="13">
    <w:abstractNumId w:val="11"/>
  </w:num>
  <w:num w:numId="14">
    <w:abstractNumId w:val="33"/>
  </w:num>
  <w:num w:numId="15">
    <w:abstractNumId w:val="2"/>
  </w:num>
  <w:num w:numId="16">
    <w:abstractNumId w:val="1"/>
  </w:num>
  <w:num w:numId="17">
    <w:abstractNumId w:val="12"/>
  </w:num>
  <w:num w:numId="18">
    <w:abstractNumId w:val="6"/>
  </w:num>
  <w:num w:numId="19">
    <w:abstractNumId w:val="4"/>
  </w:num>
  <w:num w:numId="20">
    <w:abstractNumId w:val="25"/>
  </w:num>
  <w:num w:numId="21">
    <w:abstractNumId w:val="23"/>
  </w:num>
  <w:num w:numId="22">
    <w:abstractNumId w:val="17"/>
  </w:num>
  <w:num w:numId="23">
    <w:abstractNumId w:val="19"/>
  </w:num>
  <w:num w:numId="24">
    <w:abstractNumId w:val="20"/>
  </w:num>
  <w:num w:numId="25">
    <w:abstractNumId w:val="5"/>
  </w:num>
  <w:num w:numId="26">
    <w:abstractNumId w:val="14"/>
  </w:num>
  <w:num w:numId="27">
    <w:abstractNumId w:val="30"/>
  </w:num>
  <w:num w:numId="28">
    <w:abstractNumId w:val="3"/>
  </w:num>
  <w:num w:numId="29">
    <w:abstractNumId w:val="22"/>
  </w:num>
  <w:num w:numId="30">
    <w:abstractNumId w:val="24"/>
  </w:num>
  <w:num w:numId="31">
    <w:abstractNumId w:val="15"/>
  </w:num>
  <w:num w:numId="32">
    <w:abstractNumId w:val="16"/>
  </w:num>
  <w:num w:numId="33">
    <w:abstractNumId w:val="21"/>
  </w:num>
  <w:num w:numId="34">
    <w:abstractNumId w:val="29"/>
  </w:num>
  <w:num w:numId="35">
    <w:abstractNumId w:val="2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kqkrVHNf6chVHNvX6Sc37vUyZeU6O7kRGCWvNlQ71r9lD3n6BoP+zDprw+Zfy+qABhLZtTXa2NDsEPU7XI1A7A==" w:salt="WvTiWanw4tzDp3TuBLy6N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CA"/>
    <w:rsid w:val="000004DA"/>
    <w:rsid w:val="00002A0E"/>
    <w:rsid w:val="00007E03"/>
    <w:rsid w:val="00011EC1"/>
    <w:rsid w:val="00012DCA"/>
    <w:rsid w:val="0002288E"/>
    <w:rsid w:val="0002370D"/>
    <w:rsid w:val="00023880"/>
    <w:rsid w:val="000306C4"/>
    <w:rsid w:val="000310F4"/>
    <w:rsid w:val="00031461"/>
    <w:rsid w:val="00031EA3"/>
    <w:rsid w:val="00032207"/>
    <w:rsid w:val="00033A4B"/>
    <w:rsid w:val="00034545"/>
    <w:rsid w:val="0003570A"/>
    <w:rsid w:val="0004389E"/>
    <w:rsid w:val="00044907"/>
    <w:rsid w:val="000469CD"/>
    <w:rsid w:val="000502BD"/>
    <w:rsid w:val="00050D02"/>
    <w:rsid w:val="0005215E"/>
    <w:rsid w:val="00053A9E"/>
    <w:rsid w:val="00054BA1"/>
    <w:rsid w:val="00057954"/>
    <w:rsid w:val="00057EE3"/>
    <w:rsid w:val="000655D2"/>
    <w:rsid w:val="00067826"/>
    <w:rsid w:val="00070EE5"/>
    <w:rsid w:val="00073354"/>
    <w:rsid w:val="000738A7"/>
    <w:rsid w:val="000748DC"/>
    <w:rsid w:val="000774D3"/>
    <w:rsid w:val="0008175E"/>
    <w:rsid w:val="00084756"/>
    <w:rsid w:val="00085E57"/>
    <w:rsid w:val="00090506"/>
    <w:rsid w:val="0009070A"/>
    <w:rsid w:val="000915C8"/>
    <w:rsid w:val="00093512"/>
    <w:rsid w:val="000A069E"/>
    <w:rsid w:val="000A0AE0"/>
    <w:rsid w:val="000A3F17"/>
    <w:rsid w:val="000A5170"/>
    <w:rsid w:val="000A76A6"/>
    <w:rsid w:val="000B023E"/>
    <w:rsid w:val="000B1C81"/>
    <w:rsid w:val="000B546A"/>
    <w:rsid w:val="000B5E34"/>
    <w:rsid w:val="000C35B7"/>
    <w:rsid w:val="000C3A23"/>
    <w:rsid w:val="000D766B"/>
    <w:rsid w:val="000D7AC4"/>
    <w:rsid w:val="000E532F"/>
    <w:rsid w:val="000F07BB"/>
    <w:rsid w:val="000F0B84"/>
    <w:rsid w:val="000F1970"/>
    <w:rsid w:val="000F37BC"/>
    <w:rsid w:val="000F37F2"/>
    <w:rsid w:val="000F58F1"/>
    <w:rsid w:val="000F76F7"/>
    <w:rsid w:val="000F7D23"/>
    <w:rsid w:val="001022C2"/>
    <w:rsid w:val="00102EF4"/>
    <w:rsid w:val="00104564"/>
    <w:rsid w:val="001052AA"/>
    <w:rsid w:val="00112B37"/>
    <w:rsid w:val="001143EC"/>
    <w:rsid w:val="001205C8"/>
    <w:rsid w:val="001210D9"/>
    <w:rsid w:val="00122D8E"/>
    <w:rsid w:val="00133C2D"/>
    <w:rsid w:val="00137EAE"/>
    <w:rsid w:val="00143514"/>
    <w:rsid w:val="00143A90"/>
    <w:rsid w:val="001514BD"/>
    <w:rsid w:val="00152A12"/>
    <w:rsid w:val="001537D9"/>
    <w:rsid w:val="00166CE3"/>
    <w:rsid w:val="00170F3B"/>
    <w:rsid w:val="00173F29"/>
    <w:rsid w:val="00175394"/>
    <w:rsid w:val="001775F9"/>
    <w:rsid w:val="00180097"/>
    <w:rsid w:val="001804DA"/>
    <w:rsid w:val="00182A57"/>
    <w:rsid w:val="00185228"/>
    <w:rsid w:val="0019059A"/>
    <w:rsid w:val="00190628"/>
    <w:rsid w:val="001919B1"/>
    <w:rsid w:val="00192BD1"/>
    <w:rsid w:val="00193820"/>
    <w:rsid w:val="001961F6"/>
    <w:rsid w:val="00196479"/>
    <w:rsid w:val="00196BED"/>
    <w:rsid w:val="001974B3"/>
    <w:rsid w:val="00197BDB"/>
    <w:rsid w:val="001A5F21"/>
    <w:rsid w:val="001B289A"/>
    <w:rsid w:val="001B50AC"/>
    <w:rsid w:val="001B5567"/>
    <w:rsid w:val="001C0A5F"/>
    <w:rsid w:val="001C0D37"/>
    <w:rsid w:val="001C1979"/>
    <w:rsid w:val="001C22E5"/>
    <w:rsid w:val="001C367E"/>
    <w:rsid w:val="001D0559"/>
    <w:rsid w:val="001D2453"/>
    <w:rsid w:val="001D3555"/>
    <w:rsid w:val="001E166F"/>
    <w:rsid w:val="001E2406"/>
    <w:rsid w:val="001E663E"/>
    <w:rsid w:val="001E75C2"/>
    <w:rsid w:val="001E7DF4"/>
    <w:rsid w:val="001F14BD"/>
    <w:rsid w:val="001F2F15"/>
    <w:rsid w:val="001F3A99"/>
    <w:rsid w:val="001F40E3"/>
    <w:rsid w:val="00200DC0"/>
    <w:rsid w:val="00203125"/>
    <w:rsid w:val="00204302"/>
    <w:rsid w:val="00205923"/>
    <w:rsid w:val="002072A7"/>
    <w:rsid w:val="002113A2"/>
    <w:rsid w:val="0021232E"/>
    <w:rsid w:val="0021377A"/>
    <w:rsid w:val="00215E0B"/>
    <w:rsid w:val="00216091"/>
    <w:rsid w:val="00216B2B"/>
    <w:rsid w:val="00217B29"/>
    <w:rsid w:val="00221C8D"/>
    <w:rsid w:val="00222AA0"/>
    <w:rsid w:val="00224060"/>
    <w:rsid w:val="00227F2B"/>
    <w:rsid w:val="002315F0"/>
    <w:rsid w:val="0023175F"/>
    <w:rsid w:val="00233428"/>
    <w:rsid w:val="00234E44"/>
    <w:rsid w:val="00235B45"/>
    <w:rsid w:val="00235DCC"/>
    <w:rsid w:val="00242817"/>
    <w:rsid w:val="00242951"/>
    <w:rsid w:val="00243EA2"/>
    <w:rsid w:val="00251EFC"/>
    <w:rsid w:val="002548A7"/>
    <w:rsid w:val="00256520"/>
    <w:rsid w:val="00261E12"/>
    <w:rsid w:val="00262C97"/>
    <w:rsid w:val="00266481"/>
    <w:rsid w:val="002668FC"/>
    <w:rsid w:val="00267913"/>
    <w:rsid w:val="00272AEE"/>
    <w:rsid w:val="00280DEF"/>
    <w:rsid w:val="00283CF6"/>
    <w:rsid w:val="00284988"/>
    <w:rsid w:val="002917B8"/>
    <w:rsid w:val="002948A8"/>
    <w:rsid w:val="00295A6B"/>
    <w:rsid w:val="002967E7"/>
    <w:rsid w:val="0029716D"/>
    <w:rsid w:val="002977E7"/>
    <w:rsid w:val="00297B94"/>
    <w:rsid w:val="002A15DA"/>
    <w:rsid w:val="002A27EE"/>
    <w:rsid w:val="002A2DCB"/>
    <w:rsid w:val="002A38FC"/>
    <w:rsid w:val="002A5CE0"/>
    <w:rsid w:val="002A6708"/>
    <w:rsid w:val="002B59F6"/>
    <w:rsid w:val="002B7861"/>
    <w:rsid w:val="002C0D14"/>
    <w:rsid w:val="002C3A58"/>
    <w:rsid w:val="002C5D4A"/>
    <w:rsid w:val="002C6C99"/>
    <w:rsid w:val="002C7136"/>
    <w:rsid w:val="002D0A98"/>
    <w:rsid w:val="002D2897"/>
    <w:rsid w:val="002D338D"/>
    <w:rsid w:val="002D67D5"/>
    <w:rsid w:val="002E08C5"/>
    <w:rsid w:val="002E1136"/>
    <w:rsid w:val="002E17F1"/>
    <w:rsid w:val="002E7A09"/>
    <w:rsid w:val="003016B3"/>
    <w:rsid w:val="00302C82"/>
    <w:rsid w:val="00305174"/>
    <w:rsid w:val="00306296"/>
    <w:rsid w:val="00311105"/>
    <w:rsid w:val="00312012"/>
    <w:rsid w:val="00312E65"/>
    <w:rsid w:val="003145CB"/>
    <w:rsid w:val="00314F69"/>
    <w:rsid w:val="00316633"/>
    <w:rsid w:val="003231DB"/>
    <w:rsid w:val="00323779"/>
    <w:rsid w:val="0032514E"/>
    <w:rsid w:val="0032713A"/>
    <w:rsid w:val="003303E0"/>
    <w:rsid w:val="00334857"/>
    <w:rsid w:val="0033524D"/>
    <w:rsid w:val="00340AA6"/>
    <w:rsid w:val="00343E87"/>
    <w:rsid w:val="003445AC"/>
    <w:rsid w:val="00345E3A"/>
    <w:rsid w:val="003523E4"/>
    <w:rsid w:val="003534CF"/>
    <w:rsid w:val="003626D4"/>
    <w:rsid w:val="00363BA4"/>
    <w:rsid w:val="00370368"/>
    <w:rsid w:val="003718D8"/>
    <w:rsid w:val="003722BD"/>
    <w:rsid w:val="00372C4A"/>
    <w:rsid w:val="00376BA7"/>
    <w:rsid w:val="00377E46"/>
    <w:rsid w:val="0038402F"/>
    <w:rsid w:val="003858B9"/>
    <w:rsid w:val="00385974"/>
    <w:rsid w:val="003866EA"/>
    <w:rsid w:val="00386CC3"/>
    <w:rsid w:val="0039040A"/>
    <w:rsid w:val="003911A8"/>
    <w:rsid w:val="0039244C"/>
    <w:rsid w:val="00392F71"/>
    <w:rsid w:val="00394B8D"/>
    <w:rsid w:val="0039708D"/>
    <w:rsid w:val="003A3911"/>
    <w:rsid w:val="003A4E52"/>
    <w:rsid w:val="003A4F26"/>
    <w:rsid w:val="003A61B9"/>
    <w:rsid w:val="003B5261"/>
    <w:rsid w:val="003B57AA"/>
    <w:rsid w:val="003C181A"/>
    <w:rsid w:val="003C3D96"/>
    <w:rsid w:val="003C4DF2"/>
    <w:rsid w:val="003C7BC0"/>
    <w:rsid w:val="003D0089"/>
    <w:rsid w:val="003D1E0E"/>
    <w:rsid w:val="003D1FCC"/>
    <w:rsid w:val="003D23E5"/>
    <w:rsid w:val="003D775E"/>
    <w:rsid w:val="003E3FA3"/>
    <w:rsid w:val="003E49CA"/>
    <w:rsid w:val="003E61BA"/>
    <w:rsid w:val="003E6295"/>
    <w:rsid w:val="003E7019"/>
    <w:rsid w:val="003F1260"/>
    <w:rsid w:val="003F2603"/>
    <w:rsid w:val="003F47BA"/>
    <w:rsid w:val="003F4B28"/>
    <w:rsid w:val="00400BD4"/>
    <w:rsid w:val="00401933"/>
    <w:rsid w:val="0040231F"/>
    <w:rsid w:val="00402334"/>
    <w:rsid w:val="00403E63"/>
    <w:rsid w:val="00404838"/>
    <w:rsid w:val="00405A78"/>
    <w:rsid w:val="004074AB"/>
    <w:rsid w:val="00414518"/>
    <w:rsid w:val="004150AA"/>
    <w:rsid w:val="0041663F"/>
    <w:rsid w:val="00420776"/>
    <w:rsid w:val="00424784"/>
    <w:rsid w:val="00430AE7"/>
    <w:rsid w:val="0043316C"/>
    <w:rsid w:val="004331A4"/>
    <w:rsid w:val="0044178E"/>
    <w:rsid w:val="004426CE"/>
    <w:rsid w:val="00444DDF"/>
    <w:rsid w:val="00447778"/>
    <w:rsid w:val="0045139D"/>
    <w:rsid w:val="00454DB9"/>
    <w:rsid w:val="00455C47"/>
    <w:rsid w:val="00456817"/>
    <w:rsid w:val="004573C8"/>
    <w:rsid w:val="004601E5"/>
    <w:rsid w:val="00463285"/>
    <w:rsid w:val="0046765E"/>
    <w:rsid w:val="00467863"/>
    <w:rsid w:val="004679A5"/>
    <w:rsid w:val="00467E9D"/>
    <w:rsid w:val="00470F75"/>
    <w:rsid w:val="00471DC5"/>
    <w:rsid w:val="0047202F"/>
    <w:rsid w:val="00474E03"/>
    <w:rsid w:val="00475E73"/>
    <w:rsid w:val="00476E3B"/>
    <w:rsid w:val="004803E2"/>
    <w:rsid w:val="004807BD"/>
    <w:rsid w:val="00481C16"/>
    <w:rsid w:val="00483010"/>
    <w:rsid w:val="004832DE"/>
    <w:rsid w:val="00485250"/>
    <w:rsid w:val="004857DF"/>
    <w:rsid w:val="004920ED"/>
    <w:rsid w:val="00494308"/>
    <w:rsid w:val="0049453E"/>
    <w:rsid w:val="00495D0E"/>
    <w:rsid w:val="004A3486"/>
    <w:rsid w:val="004A6A19"/>
    <w:rsid w:val="004A6BE8"/>
    <w:rsid w:val="004A7B4F"/>
    <w:rsid w:val="004B1F28"/>
    <w:rsid w:val="004B3ACD"/>
    <w:rsid w:val="004B438A"/>
    <w:rsid w:val="004B5397"/>
    <w:rsid w:val="004C0CB3"/>
    <w:rsid w:val="004C3CC3"/>
    <w:rsid w:val="004C541D"/>
    <w:rsid w:val="004C6543"/>
    <w:rsid w:val="004C7FD7"/>
    <w:rsid w:val="004D222E"/>
    <w:rsid w:val="004D2B0E"/>
    <w:rsid w:val="004D4458"/>
    <w:rsid w:val="004D59F4"/>
    <w:rsid w:val="004D7508"/>
    <w:rsid w:val="004E11C4"/>
    <w:rsid w:val="004E47F0"/>
    <w:rsid w:val="004E644E"/>
    <w:rsid w:val="004E6B30"/>
    <w:rsid w:val="004F0F0E"/>
    <w:rsid w:val="004F2278"/>
    <w:rsid w:val="004F2AF1"/>
    <w:rsid w:val="004F55B1"/>
    <w:rsid w:val="004F6706"/>
    <w:rsid w:val="005002B1"/>
    <w:rsid w:val="005003BC"/>
    <w:rsid w:val="00504EF9"/>
    <w:rsid w:val="00505640"/>
    <w:rsid w:val="00511CCD"/>
    <w:rsid w:val="00511D2C"/>
    <w:rsid w:val="00512B0A"/>
    <w:rsid w:val="00513C86"/>
    <w:rsid w:val="005145C0"/>
    <w:rsid w:val="00516947"/>
    <w:rsid w:val="00517732"/>
    <w:rsid w:val="0052146A"/>
    <w:rsid w:val="005232FB"/>
    <w:rsid w:val="00523476"/>
    <w:rsid w:val="00527352"/>
    <w:rsid w:val="00535771"/>
    <w:rsid w:val="00535D35"/>
    <w:rsid w:val="00536955"/>
    <w:rsid w:val="005373D5"/>
    <w:rsid w:val="005379AC"/>
    <w:rsid w:val="00540E86"/>
    <w:rsid w:val="00541850"/>
    <w:rsid w:val="0054355E"/>
    <w:rsid w:val="005459D3"/>
    <w:rsid w:val="00547AD0"/>
    <w:rsid w:val="00550CD6"/>
    <w:rsid w:val="0055364E"/>
    <w:rsid w:val="00553F3D"/>
    <w:rsid w:val="00555AAC"/>
    <w:rsid w:val="00555BF6"/>
    <w:rsid w:val="00556251"/>
    <w:rsid w:val="005573CC"/>
    <w:rsid w:val="00561CB5"/>
    <w:rsid w:val="00562BFC"/>
    <w:rsid w:val="00567060"/>
    <w:rsid w:val="00567509"/>
    <w:rsid w:val="00567640"/>
    <w:rsid w:val="00570A6E"/>
    <w:rsid w:val="0057184C"/>
    <w:rsid w:val="005720A4"/>
    <w:rsid w:val="00572741"/>
    <w:rsid w:val="00572E7F"/>
    <w:rsid w:val="00574335"/>
    <w:rsid w:val="00576129"/>
    <w:rsid w:val="0058085B"/>
    <w:rsid w:val="00586CB9"/>
    <w:rsid w:val="00592A9E"/>
    <w:rsid w:val="005A2BE1"/>
    <w:rsid w:val="005A666E"/>
    <w:rsid w:val="005A69D9"/>
    <w:rsid w:val="005A70DD"/>
    <w:rsid w:val="005B1BCF"/>
    <w:rsid w:val="005B26EF"/>
    <w:rsid w:val="005C0DAE"/>
    <w:rsid w:val="005C12CC"/>
    <w:rsid w:val="005C1A8E"/>
    <w:rsid w:val="005C21C7"/>
    <w:rsid w:val="005C51DC"/>
    <w:rsid w:val="005C5A43"/>
    <w:rsid w:val="005D686B"/>
    <w:rsid w:val="005E375B"/>
    <w:rsid w:val="005E5766"/>
    <w:rsid w:val="005E59FF"/>
    <w:rsid w:val="005F0640"/>
    <w:rsid w:val="00601995"/>
    <w:rsid w:val="00601BB0"/>
    <w:rsid w:val="00603A61"/>
    <w:rsid w:val="006069A3"/>
    <w:rsid w:val="00607D27"/>
    <w:rsid w:val="00611311"/>
    <w:rsid w:val="00611994"/>
    <w:rsid w:val="00612DB5"/>
    <w:rsid w:val="006134DC"/>
    <w:rsid w:val="0061359A"/>
    <w:rsid w:val="0061480A"/>
    <w:rsid w:val="0061534B"/>
    <w:rsid w:val="00616CEB"/>
    <w:rsid w:val="00617F27"/>
    <w:rsid w:val="00622E09"/>
    <w:rsid w:val="00625EC2"/>
    <w:rsid w:val="00627C4C"/>
    <w:rsid w:val="006342F0"/>
    <w:rsid w:val="00637A0E"/>
    <w:rsid w:val="00641C1B"/>
    <w:rsid w:val="00645030"/>
    <w:rsid w:val="0064779D"/>
    <w:rsid w:val="00653BD1"/>
    <w:rsid w:val="00653DDF"/>
    <w:rsid w:val="00656B4D"/>
    <w:rsid w:val="006570D2"/>
    <w:rsid w:val="006576E5"/>
    <w:rsid w:val="00657CB1"/>
    <w:rsid w:val="0066188E"/>
    <w:rsid w:val="00663826"/>
    <w:rsid w:val="006724D4"/>
    <w:rsid w:val="0067583C"/>
    <w:rsid w:val="00676963"/>
    <w:rsid w:val="006802E7"/>
    <w:rsid w:val="0068108C"/>
    <w:rsid w:val="00682BFF"/>
    <w:rsid w:val="00682F7B"/>
    <w:rsid w:val="00683513"/>
    <w:rsid w:val="00685E29"/>
    <w:rsid w:val="006872CA"/>
    <w:rsid w:val="00690A02"/>
    <w:rsid w:val="00690E39"/>
    <w:rsid w:val="00691204"/>
    <w:rsid w:val="00693609"/>
    <w:rsid w:val="00693D0C"/>
    <w:rsid w:val="006959A4"/>
    <w:rsid w:val="00695C39"/>
    <w:rsid w:val="006A104E"/>
    <w:rsid w:val="006A12A4"/>
    <w:rsid w:val="006A2965"/>
    <w:rsid w:val="006A4CB3"/>
    <w:rsid w:val="006A7042"/>
    <w:rsid w:val="006B0160"/>
    <w:rsid w:val="006B0C2E"/>
    <w:rsid w:val="006B0CFC"/>
    <w:rsid w:val="006B499E"/>
    <w:rsid w:val="006B65B9"/>
    <w:rsid w:val="006C4A9C"/>
    <w:rsid w:val="006C4B55"/>
    <w:rsid w:val="006C5A1A"/>
    <w:rsid w:val="006C7DED"/>
    <w:rsid w:val="006D5A6F"/>
    <w:rsid w:val="006D602B"/>
    <w:rsid w:val="006E01F0"/>
    <w:rsid w:val="006E135A"/>
    <w:rsid w:val="006E63C1"/>
    <w:rsid w:val="006F7EFE"/>
    <w:rsid w:val="0070082D"/>
    <w:rsid w:val="00702A79"/>
    <w:rsid w:val="00705DBE"/>
    <w:rsid w:val="00713043"/>
    <w:rsid w:val="007141AA"/>
    <w:rsid w:val="00714F6C"/>
    <w:rsid w:val="007173D8"/>
    <w:rsid w:val="00717663"/>
    <w:rsid w:val="00720EA4"/>
    <w:rsid w:val="00724081"/>
    <w:rsid w:val="00724CF4"/>
    <w:rsid w:val="00727EC4"/>
    <w:rsid w:val="007315F4"/>
    <w:rsid w:val="0073415A"/>
    <w:rsid w:val="0073508A"/>
    <w:rsid w:val="00735367"/>
    <w:rsid w:val="00735875"/>
    <w:rsid w:val="00741E58"/>
    <w:rsid w:val="00741FA8"/>
    <w:rsid w:val="007440B5"/>
    <w:rsid w:val="00750258"/>
    <w:rsid w:val="00751365"/>
    <w:rsid w:val="00751591"/>
    <w:rsid w:val="00753284"/>
    <w:rsid w:val="00753C00"/>
    <w:rsid w:val="00756162"/>
    <w:rsid w:val="00760D9A"/>
    <w:rsid w:val="00761E53"/>
    <w:rsid w:val="00762DD9"/>
    <w:rsid w:val="00762DFB"/>
    <w:rsid w:val="00763249"/>
    <w:rsid w:val="0076518F"/>
    <w:rsid w:val="00767E4A"/>
    <w:rsid w:val="007705BB"/>
    <w:rsid w:val="0077095B"/>
    <w:rsid w:val="007716B6"/>
    <w:rsid w:val="007755E4"/>
    <w:rsid w:val="00777155"/>
    <w:rsid w:val="0077758F"/>
    <w:rsid w:val="00780692"/>
    <w:rsid w:val="00781D3D"/>
    <w:rsid w:val="00782DEE"/>
    <w:rsid w:val="007834DC"/>
    <w:rsid w:val="00786777"/>
    <w:rsid w:val="00790624"/>
    <w:rsid w:val="007A10B7"/>
    <w:rsid w:val="007A1DFD"/>
    <w:rsid w:val="007A3754"/>
    <w:rsid w:val="007A3A0B"/>
    <w:rsid w:val="007A45B5"/>
    <w:rsid w:val="007A4D9E"/>
    <w:rsid w:val="007A6BEB"/>
    <w:rsid w:val="007A7207"/>
    <w:rsid w:val="007B34B5"/>
    <w:rsid w:val="007B54AA"/>
    <w:rsid w:val="007B5695"/>
    <w:rsid w:val="007B6F0A"/>
    <w:rsid w:val="007B7ABF"/>
    <w:rsid w:val="007C009B"/>
    <w:rsid w:val="007C1837"/>
    <w:rsid w:val="007C556D"/>
    <w:rsid w:val="007C5B70"/>
    <w:rsid w:val="007D1812"/>
    <w:rsid w:val="007D4708"/>
    <w:rsid w:val="007E7199"/>
    <w:rsid w:val="007E7D10"/>
    <w:rsid w:val="007F0EA7"/>
    <w:rsid w:val="007F2CCA"/>
    <w:rsid w:val="00801C5D"/>
    <w:rsid w:val="00802DE6"/>
    <w:rsid w:val="00802F28"/>
    <w:rsid w:val="00805BD5"/>
    <w:rsid w:val="00806937"/>
    <w:rsid w:val="00811A90"/>
    <w:rsid w:val="00817C96"/>
    <w:rsid w:val="008211E3"/>
    <w:rsid w:val="00826DCE"/>
    <w:rsid w:val="00830BDF"/>
    <w:rsid w:val="00836AE5"/>
    <w:rsid w:val="00842E23"/>
    <w:rsid w:val="008447C9"/>
    <w:rsid w:val="008449EA"/>
    <w:rsid w:val="00847993"/>
    <w:rsid w:val="00855821"/>
    <w:rsid w:val="00856503"/>
    <w:rsid w:val="0085796C"/>
    <w:rsid w:val="0086216F"/>
    <w:rsid w:val="0086375A"/>
    <w:rsid w:val="00864616"/>
    <w:rsid w:val="00864762"/>
    <w:rsid w:val="00865340"/>
    <w:rsid w:val="00865B4E"/>
    <w:rsid w:val="00865DDA"/>
    <w:rsid w:val="008720AB"/>
    <w:rsid w:val="00873CCA"/>
    <w:rsid w:val="00874BA1"/>
    <w:rsid w:val="00875740"/>
    <w:rsid w:val="0087718E"/>
    <w:rsid w:val="008821B1"/>
    <w:rsid w:val="008828FA"/>
    <w:rsid w:val="008833F1"/>
    <w:rsid w:val="00883482"/>
    <w:rsid w:val="00883E10"/>
    <w:rsid w:val="00890694"/>
    <w:rsid w:val="00891473"/>
    <w:rsid w:val="008919F4"/>
    <w:rsid w:val="00892165"/>
    <w:rsid w:val="0089355B"/>
    <w:rsid w:val="00895956"/>
    <w:rsid w:val="008A0055"/>
    <w:rsid w:val="008B2BCE"/>
    <w:rsid w:val="008C3159"/>
    <w:rsid w:val="008C708B"/>
    <w:rsid w:val="008D78C0"/>
    <w:rsid w:val="008E059A"/>
    <w:rsid w:val="008E0BD9"/>
    <w:rsid w:val="008E196E"/>
    <w:rsid w:val="008E6606"/>
    <w:rsid w:val="008F0515"/>
    <w:rsid w:val="008F4525"/>
    <w:rsid w:val="008F46AA"/>
    <w:rsid w:val="008F46F5"/>
    <w:rsid w:val="008F472A"/>
    <w:rsid w:val="00901038"/>
    <w:rsid w:val="00902EE8"/>
    <w:rsid w:val="0091457F"/>
    <w:rsid w:val="0091702B"/>
    <w:rsid w:val="00917955"/>
    <w:rsid w:val="009200D5"/>
    <w:rsid w:val="00921ECF"/>
    <w:rsid w:val="00924835"/>
    <w:rsid w:val="00924B62"/>
    <w:rsid w:val="00930D34"/>
    <w:rsid w:val="009315BB"/>
    <w:rsid w:val="00931874"/>
    <w:rsid w:val="0093395F"/>
    <w:rsid w:val="00940592"/>
    <w:rsid w:val="009407FA"/>
    <w:rsid w:val="00941128"/>
    <w:rsid w:val="00941E13"/>
    <w:rsid w:val="00941E8B"/>
    <w:rsid w:val="0094236D"/>
    <w:rsid w:val="00944004"/>
    <w:rsid w:val="0094500A"/>
    <w:rsid w:val="00945990"/>
    <w:rsid w:val="00947299"/>
    <w:rsid w:val="009478E3"/>
    <w:rsid w:val="009511DE"/>
    <w:rsid w:val="009538F8"/>
    <w:rsid w:val="00955F96"/>
    <w:rsid w:val="00960BB6"/>
    <w:rsid w:val="00964C3E"/>
    <w:rsid w:val="00964C6E"/>
    <w:rsid w:val="00964DAA"/>
    <w:rsid w:val="00970AB8"/>
    <w:rsid w:val="0097353F"/>
    <w:rsid w:val="00975DC3"/>
    <w:rsid w:val="00981604"/>
    <w:rsid w:val="009846A6"/>
    <w:rsid w:val="00985811"/>
    <w:rsid w:val="00985A99"/>
    <w:rsid w:val="0099005D"/>
    <w:rsid w:val="00990750"/>
    <w:rsid w:val="00990A5D"/>
    <w:rsid w:val="00992D6A"/>
    <w:rsid w:val="00994686"/>
    <w:rsid w:val="00995639"/>
    <w:rsid w:val="009957E9"/>
    <w:rsid w:val="00995AB2"/>
    <w:rsid w:val="009B587D"/>
    <w:rsid w:val="009B5C95"/>
    <w:rsid w:val="009C3EC6"/>
    <w:rsid w:val="009D1FEC"/>
    <w:rsid w:val="009D4201"/>
    <w:rsid w:val="009D52F7"/>
    <w:rsid w:val="009D7655"/>
    <w:rsid w:val="009E01B0"/>
    <w:rsid w:val="009E26DC"/>
    <w:rsid w:val="009E2EF9"/>
    <w:rsid w:val="009E4E5D"/>
    <w:rsid w:val="009E5789"/>
    <w:rsid w:val="009F0D4F"/>
    <w:rsid w:val="009F1791"/>
    <w:rsid w:val="009F2453"/>
    <w:rsid w:val="009F2AB2"/>
    <w:rsid w:val="009F32BF"/>
    <w:rsid w:val="009F4D5E"/>
    <w:rsid w:val="009F66CF"/>
    <w:rsid w:val="00A0218A"/>
    <w:rsid w:val="00A04F07"/>
    <w:rsid w:val="00A07FBE"/>
    <w:rsid w:val="00A10D0C"/>
    <w:rsid w:val="00A13B97"/>
    <w:rsid w:val="00A14176"/>
    <w:rsid w:val="00A15520"/>
    <w:rsid w:val="00A222E9"/>
    <w:rsid w:val="00A23605"/>
    <w:rsid w:val="00A239BD"/>
    <w:rsid w:val="00A25202"/>
    <w:rsid w:val="00A30EBC"/>
    <w:rsid w:val="00A31533"/>
    <w:rsid w:val="00A31623"/>
    <w:rsid w:val="00A334C6"/>
    <w:rsid w:val="00A35BE9"/>
    <w:rsid w:val="00A36EC2"/>
    <w:rsid w:val="00A403BB"/>
    <w:rsid w:val="00A47430"/>
    <w:rsid w:val="00A51772"/>
    <w:rsid w:val="00A56667"/>
    <w:rsid w:val="00A60EC9"/>
    <w:rsid w:val="00A67C11"/>
    <w:rsid w:val="00A72C62"/>
    <w:rsid w:val="00A74F6A"/>
    <w:rsid w:val="00A77541"/>
    <w:rsid w:val="00A77962"/>
    <w:rsid w:val="00A85225"/>
    <w:rsid w:val="00A91A67"/>
    <w:rsid w:val="00A93FB9"/>
    <w:rsid w:val="00A9420D"/>
    <w:rsid w:val="00A9458B"/>
    <w:rsid w:val="00A97983"/>
    <w:rsid w:val="00AA1896"/>
    <w:rsid w:val="00AA26AC"/>
    <w:rsid w:val="00AA2B1D"/>
    <w:rsid w:val="00AA2CFB"/>
    <w:rsid w:val="00AA4A99"/>
    <w:rsid w:val="00AA51A3"/>
    <w:rsid w:val="00AA6828"/>
    <w:rsid w:val="00AA6934"/>
    <w:rsid w:val="00AA75FC"/>
    <w:rsid w:val="00AB31D3"/>
    <w:rsid w:val="00AB5E9D"/>
    <w:rsid w:val="00AC04D4"/>
    <w:rsid w:val="00AC77C8"/>
    <w:rsid w:val="00AE1697"/>
    <w:rsid w:val="00AE42C4"/>
    <w:rsid w:val="00AE4ABB"/>
    <w:rsid w:val="00AE74DD"/>
    <w:rsid w:val="00AF0D11"/>
    <w:rsid w:val="00AF10B7"/>
    <w:rsid w:val="00AF1377"/>
    <w:rsid w:val="00AF3C72"/>
    <w:rsid w:val="00AF4757"/>
    <w:rsid w:val="00AF73DD"/>
    <w:rsid w:val="00B03AFF"/>
    <w:rsid w:val="00B06666"/>
    <w:rsid w:val="00B10088"/>
    <w:rsid w:val="00B204F0"/>
    <w:rsid w:val="00B2341E"/>
    <w:rsid w:val="00B2678D"/>
    <w:rsid w:val="00B36A3D"/>
    <w:rsid w:val="00B4430D"/>
    <w:rsid w:val="00B445A6"/>
    <w:rsid w:val="00B44EDB"/>
    <w:rsid w:val="00B45DEA"/>
    <w:rsid w:val="00B46B32"/>
    <w:rsid w:val="00B515AB"/>
    <w:rsid w:val="00B53AE2"/>
    <w:rsid w:val="00B5571C"/>
    <w:rsid w:val="00B558E8"/>
    <w:rsid w:val="00B56064"/>
    <w:rsid w:val="00B56284"/>
    <w:rsid w:val="00B574F0"/>
    <w:rsid w:val="00B60D4E"/>
    <w:rsid w:val="00B611AA"/>
    <w:rsid w:val="00B62BE5"/>
    <w:rsid w:val="00B65CC9"/>
    <w:rsid w:val="00B65D6B"/>
    <w:rsid w:val="00B6670A"/>
    <w:rsid w:val="00B66AD5"/>
    <w:rsid w:val="00B67A8D"/>
    <w:rsid w:val="00B718E1"/>
    <w:rsid w:val="00B71BBE"/>
    <w:rsid w:val="00B75627"/>
    <w:rsid w:val="00B75A6A"/>
    <w:rsid w:val="00B77329"/>
    <w:rsid w:val="00B83437"/>
    <w:rsid w:val="00B93341"/>
    <w:rsid w:val="00B96731"/>
    <w:rsid w:val="00B96FC3"/>
    <w:rsid w:val="00BA1B6E"/>
    <w:rsid w:val="00BA1F1A"/>
    <w:rsid w:val="00BA36C4"/>
    <w:rsid w:val="00BA71A8"/>
    <w:rsid w:val="00BB093A"/>
    <w:rsid w:val="00BB09BB"/>
    <w:rsid w:val="00BB1C28"/>
    <w:rsid w:val="00BB26DE"/>
    <w:rsid w:val="00BB66CA"/>
    <w:rsid w:val="00BB7213"/>
    <w:rsid w:val="00BC26B3"/>
    <w:rsid w:val="00BC34D4"/>
    <w:rsid w:val="00BC3C56"/>
    <w:rsid w:val="00BC3E04"/>
    <w:rsid w:val="00BC59F7"/>
    <w:rsid w:val="00BC6AE1"/>
    <w:rsid w:val="00BC6DE2"/>
    <w:rsid w:val="00BC7EE3"/>
    <w:rsid w:val="00BD1D81"/>
    <w:rsid w:val="00BD46C5"/>
    <w:rsid w:val="00BD4B5E"/>
    <w:rsid w:val="00BE3B87"/>
    <w:rsid w:val="00BE5B07"/>
    <w:rsid w:val="00BE61AF"/>
    <w:rsid w:val="00BE78CA"/>
    <w:rsid w:val="00BF2850"/>
    <w:rsid w:val="00BF3318"/>
    <w:rsid w:val="00BF76AB"/>
    <w:rsid w:val="00C0166B"/>
    <w:rsid w:val="00C06121"/>
    <w:rsid w:val="00C06381"/>
    <w:rsid w:val="00C14704"/>
    <w:rsid w:val="00C16097"/>
    <w:rsid w:val="00C172D2"/>
    <w:rsid w:val="00C17434"/>
    <w:rsid w:val="00C22C53"/>
    <w:rsid w:val="00C22E09"/>
    <w:rsid w:val="00C232B9"/>
    <w:rsid w:val="00C240A9"/>
    <w:rsid w:val="00C30D46"/>
    <w:rsid w:val="00C3446D"/>
    <w:rsid w:val="00C373AD"/>
    <w:rsid w:val="00C379E4"/>
    <w:rsid w:val="00C41D50"/>
    <w:rsid w:val="00C532A9"/>
    <w:rsid w:val="00C572E1"/>
    <w:rsid w:val="00C629F2"/>
    <w:rsid w:val="00C63192"/>
    <w:rsid w:val="00C771AA"/>
    <w:rsid w:val="00C776C2"/>
    <w:rsid w:val="00C80EBD"/>
    <w:rsid w:val="00C810BD"/>
    <w:rsid w:val="00C829D6"/>
    <w:rsid w:val="00C85FF3"/>
    <w:rsid w:val="00C86AF2"/>
    <w:rsid w:val="00C900A3"/>
    <w:rsid w:val="00C90D45"/>
    <w:rsid w:val="00C91106"/>
    <w:rsid w:val="00C923C8"/>
    <w:rsid w:val="00C957C4"/>
    <w:rsid w:val="00C97631"/>
    <w:rsid w:val="00CA42B8"/>
    <w:rsid w:val="00CA4CB7"/>
    <w:rsid w:val="00CA69A7"/>
    <w:rsid w:val="00CB0CD7"/>
    <w:rsid w:val="00CB2EB6"/>
    <w:rsid w:val="00CB350B"/>
    <w:rsid w:val="00CB49C6"/>
    <w:rsid w:val="00CB6095"/>
    <w:rsid w:val="00CC06DD"/>
    <w:rsid w:val="00CC415C"/>
    <w:rsid w:val="00CC46B4"/>
    <w:rsid w:val="00CC4B77"/>
    <w:rsid w:val="00CD54B5"/>
    <w:rsid w:val="00CD5C17"/>
    <w:rsid w:val="00CD7D17"/>
    <w:rsid w:val="00CE3AA7"/>
    <w:rsid w:val="00CE3B33"/>
    <w:rsid w:val="00CE559F"/>
    <w:rsid w:val="00CF1691"/>
    <w:rsid w:val="00CF2944"/>
    <w:rsid w:val="00CF6E2D"/>
    <w:rsid w:val="00D0163D"/>
    <w:rsid w:val="00D03900"/>
    <w:rsid w:val="00D05B61"/>
    <w:rsid w:val="00D06E56"/>
    <w:rsid w:val="00D10F00"/>
    <w:rsid w:val="00D12D3C"/>
    <w:rsid w:val="00D133EC"/>
    <w:rsid w:val="00D14492"/>
    <w:rsid w:val="00D14DB4"/>
    <w:rsid w:val="00D2118B"/>
    <w:rsid w:val="00D22EF6"/>
    <w:rsid w:val="00D232DF"/>
    <w:rsid w:val="00D23932"/>
    <w:rsid w:val="00D240A4"/>
    <w:rsid w:val="00D251C9"/>
    <w:rsid w:val="00D26568"/>
    <w:rsid w:val="00D26C40"/>
    <w:rsid w:val="00D309A1"/>
    <w:rsid w:val="00D3295F"/>
    <w:rsid w:val="00D33F5D"/>
    <w:rsid w:val="00D408EB"/>
    <w:rsid w:val="00D41085"/>
    <w:rsid w:val="00D4192B"/>
    <w:rsid w:val="00D4230E"/>
    <w:rsid w:val="00D44521"/>
    <w:rsid w:val="00D46853"/>
    <w:rsid w:val="00D475C7"/>
    <w:rsid w:val="00D504C3"/>
    <w:rsid w:val="00D52AFA"/>
    <w:rsid w:val="00D5368B"/>
    <w:rsid w:val="00D55BC2"/>
    <w:rsid w:val="00D578A4"/>
    <w:rsid w:val="00D6129B"/>
    <w:rsid w:val="00D63C01"/>
    <w:rsid w:val="00D642BC"/>
    <w:rsid w:val="00D75658"/>
    <w:rsid w:val="00D85605"/>
    <w:rsid w:val="00D87D35"/>
    <w:rsid w:val="00D92417"/>
    <w:rsid w:val="00D948BF"/>
    <w:rsid w:val="00DA4B50"/>
    <w:rsid w:val="00DB24B0"/>
    <w:rsid w:val="00DB2E43"/>
    <w:rsid w:val="00DB7552"/>
    <w:rsid w:val="00DC2D95"/>
    <w:rsid w:val="00DC36CA"/>
    <w:rsid w:val="00DC7F80"/>
    <w:rsid w:val="00DD2E72"/>
    <w:rsid w:val="00DE2047"/>
    <w:rsid w:val="00DE2B6D"/>
    <w:rsid w:val="00DE4E44"/>
    <w:rsid w:val="00DE5BA6"/>
    <w:rsid w:val="00DF01D1"/>
    <w:rsid w:val="00DF221C"/>
    <w:rsid w:val="00DF37B7"/>
    <w:rsid w:val="00E0140B"/>
    <w:rsid w:val="00E017E9"/>
    <w:rsid w:val="00E02769"/>
    <w:rsid w:val="00E02F87"/>
    <w:rsid w:val="00E03B65"/>
    <w:rsid w:val="00E04482"/>
    <w:rsid w:val="00E12139"/>
    <w:rsid w:val="00E13706"/>
    <w:rsid w:val="00E14C8B"/>
    <w:rsid w:val="00E178E1"/>
    <w:rsid w:val="00E17902"/>
    <w:rsid w:val="00E202F5"/>
    <w:rsid w:val="00E2066B"/>
    <w:rsid w:val="00E20983"/>
    <w:rsid w:val="00E20F5C"/>
    <w:rsid w:val="00E22333"/>
    <w:rsid w:val="00E24682"/>
    <w:rsid w:val="00E258C7"/>
    <w:rsid w:val="00E36FBC"/>
    <w:rsid w:val="00E4095D"/>
    <w:rsid w:val="00E42E0E"/>
    <w:rsid w:val="00E458E0"/>
    <w:rsid w:val="00E46A13"/>
    <w:rsid w:val="00E478AB"/>
    <w:rsid w:val="00E50E16"/>
    <w:rsid w:val="00E518CC"/>
    <w:rsid w:val="00E51E93"/>
    <w:rsid w:val="00E52EDB"/>
    <w:rsid w:val="00E544D6"/>
    <w:rsid w:val="00E55BDD"/>
    <w:rsid w:val="00E565A3"/>
    <w:rsid w:val="00E56651"/>
    <w:rsid w:val="00E61951"/>
    <w:rsid w:val="00E6467F"/>
    <w:rsid w:val="00E72927"/>
    <w:rsid w:val="00E734E1"/>
    <w:rsid w:val="00E76EC6"/>
    <w:rsid w:val="00E826B5"/>
    <w:rsid w:val="00E9123B"/>
    <w:rsid w:val="00E92BE3"/>
    <w:rsid w:val="00E943AC"/>
    <w:rsid w:val="00EA0D85"/>
    <w:rsid w:val="00EA2467"/>
    <w:rsid w:val="00EA2D24"/>
    <w:rsid w:val="00EA5029"/>
    <w:rsid w:val="00EA5B01"/>
    <w:rsid w:val="00EB2967"/>
    <w:rsid w:val="00EC09A9"/>
    <w:rsid w:val="00EC2125"/>
    <w:rsid w:val="00ED534E"/>
    <w:rsid w:val="00EE0821"/>
    <w:rsid w:val="00EE2BF6"/>
    <w:rsid w:val="00EE38EA"/>
    <w:rsid w:val="00EF1FE0"/>
    <w:rsid w:val="00EF27F6"/>
    <w:rsid w:val="00EF352B"/>
    <w:rsid w:val="00EF4B6D"/>
    <w:rsid w:val="00EF7E5E"/>
    <w:rsid w:val="00F0073B"/>
    <w:rsid w:val="00F008E4"/>
    <w:rsid w:val="00F1206F"/>
    <w:rsid w:val="00F159B7"/>
    <w:rsid w:val="00F1708B"/>
    <w:rsid w:val="00F1797B"/>
    <w:rsid w:val="00F179CB"/>
    <w:rsid w:val="00F21DF5"/>
    <w:rsid w:val="00F2381D"/>
    <w:rsid w:val="00F2398A"/>
    <w:rsid w:val="00F25598"/>
    <w:rsid w:val="00F25D55"/>
    <w:rsid w:val="00F27ADB"/>
    <w:rsid w:val="00F31B47"/>
    <w:rsid w:val="00F31C24"/>
    <w:rsid w:val="00F31F13"/>
    <w:rsid w:val="00F3215B"/>
    <w:rsid w:val="00F32D25"/>
    <w:rsid w:val="00F33E45"/>
    <w:rsid w:val="00F344CD"/>
    <w:rsid w:val="00F4036B"/>
    <w:rsid w:val="00F451A7"/>
    <w:rsid w:val="00F4705F"/>
    <w:rsid w:val="00F52D01"/>
    <w:rsid w:val="00F54B65"/>
    <w:rsid w:val="00F56E71"/>
    <w:rsid w:val="00F631D2"/>
    <w:rsid w:val="00F65169"/>
    <w:rsid w:val="00F656CB"/>
    <w:rsid w:val="00F6702C"/>
    <w:rsid w:val="00F7026A"/>
    <w:rsid w:val="00F73E1B"/>
    <w:rsid w:val="00F74AE6"/>
    <w:rsid w:val="00F8537F"/>
    <w:rsid w:val="00F9151E"/>
    <w:rsid w:val="00F9302C"/>
    <w:rsid w:val="00F95198"/>
    <w:rsid w:val="00F97534"/>
    <w:rsid w:val="00F97BBA"/>
    <w:rsid w:val="00FA0B87"/>
    <w:rsid w:val="00FB131C"/>
    <w:rsid w:val="00FB576B"/>
    <w:rsid w:val="00FC097A"/>
    <w:rsid w:val="00FC1244"/>
    <w:rsid w:val="00FC66E6"/>
    <w:rsid w:val="00FD48FE"/>
    <w:rsid w:val="00FD6011"/>
    <w:rsid w:val="00FD60E3"/>
    <w:rsid w:val="00FE5CDB"/>
    <w:rsid w:val="00FE64B5"/>
    <w:rsid w:val="00FF074E"/>
    <w:rsid w:val="00FF0B43"/>
    <w:rsid w:val="00FF343B"/>
    <w:rsid w:val="00FF557C"/>
    <w:rsid w:val="00FF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4097"/>
    <o:shapelayout v:ext="edit">
      <o:idmap v:ext="edit" data="1"/>
    </o:shapelayout>
  </w:shapeDefaults>
  <w:decimalSymbol w:val="."/>
  <w:listSeparator w:val=","/>
  <w14:docId w14:val="60D47CA9"/>
  <w15:docId w15:val="{C38EE4DE-6871-41AB-8277-6CF3B1BD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rsid w:val="007705BB"/>
    <w:pPr>
      <w:keepNext/>
      <w:keepLines/>
      <w:numPr>
        <w:numId w:val="5"/>
      </w:numPr>
      <w:spacing w:before="480" w:after="120"/>
      <w:outlineLvl w:val="0"/>
    </w:pPr>
    <w:rPr>
      <w:b/>
      <w:caps/>
      <w:color w:val="0070C0"/>
      <w:sz w:val="32"/>
      <w:szCs w:val="48"/>
    </w:rPr>
  </w:style>
  <w:style w:type="paragraph" w:styleId="Heading2">
    <w:name w:val="heading 2"/>
    <w:basedOn w:val="Normal"/>
    <w:next w:val="Normal"/>
    <w:link w:val="Heading2Char"/>
    <w:qFormat/>
    <w:rsid w:val="00567640"/>
    <w:pPr>
      <w:keepNext/>
      <w:keepLines/>
      <w:numPr>
        <w:ilvl w:val="1"/>
        <w:numId w:val="5"/>
      </w:numPr>
      <w:spacing w:before="360" w:after="80"/>
      <w:outlineLvl w:val="1"/>
    </w:pPr>
    <w:rPr>
      <w:rFonts w:ascii="Times New Roman" w:hAnsi="Times New Roman"/>
      <w:b/>
      <w:color w:val="0070C0"/>
      <w:sz w:val="24"/>
      <w:szCs w:val="36"/>
    </w:rPr>
  </w:style>
  <w:style w:type="paragraph" w:styleId="Heading3">
    <w:name w:val="heading 3"/>
    <w:basedOn w:val="Normal"/>
    <w:next w:val="Normal"/>
    <w:link w:val="Heading3Char"/>
    <w:qFormat/>
    <w:rsid w:val="00556251"/>
    <w:pPr>
      <w:keepNext/>
      <w:keepLines/>
      <w:numPr>
        <w:ilvl w:val="2"/>
        <w:numId w:val="5"/>
      </w:numPr>
      <w:spacing w:before="280" w:after="80"/>
      <w:outlineLvl w:val="2"/>
    </w:pPr>
    <w:rPr>
      <w:b/>
      <w:i/>
      <w:color w:val="0070C0"/>
      <w:sz w:val="24"/>
      <w:szCs w:val="28"/>
    </w:rPr>
  </w:style>
  <w:style w:type="paragraph" w:styleId="Heading4">
    <w:name w:val="heading 4"/>
    <w:basedOn w:val="Normal"/>
    <w:next w:val="Normal"/>
    <w:link w:val="Heading4Char"/>
    <w:qFormat/>
    <w:rsid w:val="00556251"/>
    <w:pPr>
      <w:keepNext/>
      <w:keepLines/>
      <w:numPr>
        <w:ilvl w:val="3"/>
        <w:numId w:val="5"/>
      </w:numPr>
      <w:spacing w:before="240" w:after="40"/>
      <w:ind w:left="864"/>
      <w:outlineLvl w:val="3"/>
    </w:pPr>
    <w:rPr>
      <w:b/>
      <w:i/>
      <w:color w:val="0070C0"/>
      <w:sz w:val="24"/>
      <w:szCs w:val="24"/>
    </w:rPr>
  </w:style>
  <w:style w:type="paragraph" w:styleId="Heading5">
    <w:name w:val="heading 5"/>
    <w:basedOn w:val="Normal"/>
    <w:next w:val="Normal"/>
    <w:qFormat/>
    <w:rsid w:val="00556251"/>
    <w:pPr>
      <w:keepNext/>
      <w:keepLines/>
      <w:numPr>
        <w:ilvl w:val="4"/>
        <w:numId w:val="5"/>
      </w:numPr>
      <w:spacing w:before="220" w:after="40"/>
      <w:outlineLvl w:val="4"/>
    </w:pPr>
    <w:rPr>
      <w:b/>
      <w:i/>
      <w:color w:val="0070C0"/>
    </w:rPr>
  </w:style>
  <w:style w:type="paragraph" w:styleId="Heading6">
    <w:name w:val="heading 6"/>
    <w:basedOn w:val="Normal"/>
    <w:next w:val="Normal"/>
    <w:qFormat/>
    <w:pPr>
      <w:keepNext/>
      <w:keepLines/>
      <w:numPr>
        <w:ilvl w:val="5"/>
        <w:numId w:val="5"/>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004DA"/>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004D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04D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14BD"/>
    <w:pPr>
      <w:keepNext/>
      <w:keepLines/>
      <w:spacing w:before="480" w:after="120"/>
    </w:pPr>
    <w:rPr>
      <w:b/>
      <w:color w:val="0070C0"/>
      <w:sz w:val="3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9BB"/>
    <w:rPr>
      <w:rFonts w:ascii="Segoe UI" w:hAnsi="Segoe UI" w:cs="Segoe UI"/>
      <w:sz w:val="18"/>
      <w:szCs w:val="18"/>
    </w:rPr>
  </w:style>
  <w:style w:type="paragraph" w:styleId="FootnoteText">
    <w:name w:val="footnote text"/>
    <w:basedOn w:val="Normal"/>
    <w:link w:val="FootnoteTextChar"/>
    <w:uiPriority w:val="99"/>
    <w:unhideWhenUsed/>
    <w:rsid w:val="00E202F5"/>
    <w:pPr>
      <w:spacing w:after="0" w:line="240" w:lineRule="auto"/>
    </w:pPr>
    <w:rPr>
      <w:sz w:val="20"/>
      <w:szCs w:val="20"/>
    </w:rPr>
  </w:style>
  <w:style w:type="character" w:customStyle="1" w:styleId="FootnoteTextChar">
    <w:name w:val="Footnote Text Char"/>
    <w:basedOn w:val="DefaultParagraphFont"/>
    <w:link w:val="FootnoteText"/>
    <w:uiPriority w:val="99"/>
    <w:rsid w:val="00E202F5"/>
    <w:rPr>
      <w:sz w:val="20"/>
      <w:szCs w:val="20"/>
    </w:rPr>
  </w:style>
  <w:style w:type="character" w:styleId="FootnoteReference">
    <w:name w:val="footnote reference"/>
    <w:basedOn w:val="DefaultParagraphFont"/>
    <w:uiPriority w:val="99"/>
    <w:unhideWhenUsed/>
    <w:rsid w:val="00E202F5"/>
    <w:rPr>
      <w:vertAlign w:val="superscript"/>
    </w:rPr>
  </w:style>
  <w:style w:type="table" w:styleId="TableGrid">
    <w:name w:val="Table Grid"/>
    <w:basedOn w:val="TableNormal"/>
    <w:uiPriority w:val="39"/>
    <w:rsid w:val="007755E4"/>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0F75"/>
    <w:pPr>
      <w:ind w:left="720"/>
      <w:contextualSpacing/>
    </w:pPr>
  </w:style>
  <w:style w:type="paragraph" w:customStyle="1" w:styleId="StyleHeading1Firstline0">
    <w:name w:val="Style Heading 1 + First line:  0&quot;"/>
    <w:basedOn w:val="Heading1"/>
    <w:uiPriority w:val="99"/>
    <w:rsid w:val="000004DA"/>
    <w:pPr>
      <w:keepNext w:val="0"/>
      <w:keepLines w:val="0"/>
      <w:widowControl w:val="0"/>
      <w:numPr>
        <w:numId w:val="7"/>
      </w:numPr>
      <w:autoSpaceDE w:val="0"/>
      <w:autoSpaceDN w:val="0"/>
      <w:adjustRightInd w:val="0"/>
      <w:spacing w:before="0" w:after="0" w:line="240" w:lineRule="auto"/>
    </w:pPr>
    <w:rPr>
      <w:rFonts w:eastAsia="Times New Roman" w:cs="Times New Roman"/>
      <w:bCs/>
      <w:kern w:val="32"/>
      <w:szCs w:val="20"/>
    </w:rPr>
  </w:style>
  <w:style w:type="character" w:customStyle="1" w:styleId="Heading7Char">
    <w:name w:val="Heading 7 Char"/>
    <w:basedOn w:val="DefaultParagraphFont"/>
    <w:link w:val="Heading7"/>
    <w:uiPriority w:val="9"/>
    <w:semiHidden/>
    <w:rsid w:val="000004D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004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04DA"/>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892165"/>
    <w:rPr>
      <w:b/>
      <w:bCs/>
    </w:rPr>
  </w:style>
  <w:style w:type="character" w:customStyle="1" w:styleId="CommentSubjectChar">
    <w:name w:val="Comment Subject Char"/>
    <w:basedOn w:val="CommentTextChar"/>
    <w:link w:val="CommentSubject"/>
    <w:uiPriority w:val="99"/>
    <w:semiHidden/>
    <w:rsid w:val="00892165"/>
    <w:rPr>
      <w:b/>
      <w:bCs/>
      <w:sz w:val="20"/>
      <w:szCs w:val="20"/>
    </w:rPr>
  </w:style>
  <w:style w:type="paragraph" w:styleId="Revision">
    <w:name w:val="Revision"/>
    <w:hidden/>
    <w:uiPriority w:val="99"/>
    <w:semiHidden/>
    <w:rsid w:val="00567509"/>
    <w:pPr>
      <w:spacing w:after="0" w:line="240" w:lineRule="auto"/>
    </w:pPr>
  </w:style>
  <w:style w:type="paragraph" w:styleId="TOC1">
    <w:name w:val="toc 1"/>
    <w:basedOn w:val="Normal"/>
    <w:next w:val="Normal"/>
    <w:autoRedefine/>
    <w:uiPriority w:val="39"/>
    <w:unhideWhenUsed/>
    <w:rsid w:val="00F179CB"/>
    <w:pPr>
      <w:tabs>
        <w:tab w:val="left" w:pos="440"/>
        <w:tab w:val="right" w:leader="dot" w:pos="9350"/>
      </w:tabs>
      <w:spacing w:after="100"/>
    </w:pPr>
  </w:style>
  <w:style w:type="paragraph" w:styleId="TOC2">
    <w:name w:val="toc 2"/>
    <w:basedOn w:val="Normal"/>
    <w:next w:val="Normal"/>
    <w:autoRedefine/>
    <w:uiPriority w:val="39"/>
    <w:unhideWhenUsed/>
    <w:rsid w:val="00AF4757"/>
    <w:pPr>
      <w:spacing w:after="100"/>
      <w:ind w:left="220"/>
    </w:pPr>
  </w:style>
  <w:style w:type="paragraph" w:styleId="TOC3">
    <w:name w:val="toc 3"/>
    <w:basedOn w:val="Normal"/>
    <w:next w:val="Normal"/>
    <w:autoRedefine/>
    <w:uiPriority w:val="39"/>
    <w:unhideWhenUsed/>
    <w:rsid w:val="00AF4757"/>
    <w:pPr>
      <w:spacing w:after="100"/>
      <w:ind w:left="440"/>
    </w:pPr>
  </w:style>
  <w:style w:type="character" w:styleId="Hyperlink">
    <w:name w:val="Hyperlink"/>
    <w:basedOn w:val="DefaultParagraphFont"/>
    <w:uiPriority w:val="99"/>
    <w:unhideWhenUsed/>
    <w:rsid w:val="00AF4757"/>
    <w:rPr>
      <w:color w:val="0563C1" w:themeColor="hyperlink"/>
      <w:u w:val="single"/>
    </w:rPr>
  </w:style>
  <w:style w:type="paragraph" w:styleId="Footer">
    <w:name w:val="footer"/>
    <w:basedOn w:val="Normal"/>
    <w:link w:val="FooterChar"/>
    <w:uiPriority w:val="99"/>
    <w:unhideWhenUsed/>
    <w:rsid w:val="002A6708"/>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2A6708"/>
    <w:rPr>
      <w:rFonts w:asciiTheme="minorHAnsi" w:eastAsiaTheme="minorHAnsi" w:hAnsiTheme="minorHAnsi" w:cstheme="minorBidi"/>
      <w:color w:val="auto"/>
    </w:rPr>
  </w:style>
  <w:style w:type="paragraph" w:styleId="TOCHeading">
    <w:name w:val="TOC Heading"/>
    <w:basedOn w:val="Heading1"/>
    <w:next w:val="Normal"/>
    <w:uiPriority w:val="39"/>
    <w:unhideWhenUsed/>
    <w:qFormat/>
    <w:rsid w:val="0061480A"/>
    <w:pPr>
      <w:numPr>
        <w:numId w:val="0"/>
      </w:numPr>
      <w:spacing w:before="240" w:after="0"/>
      <w:outlineLvl w:val="9"/>
    </w:pPr>
    <w:rPr>
      <w:rFonts w:asciiTheme="majorHAnsi" w:eastAsiaTheme="majorEastAsia" w:hAnsiTheme="majorHAnsi" w:cstheme="majorBidi"/>
      <w:b w:val="0"/>
      <w:caps w:val="0"/>
      <w:color w:val="2E74B5" w:themeColor="accent1" w:themeShade="BF"/>
      <w:szCs w:val="32"/>
    </w:rPr>
  </w:style>
  <w:style w:type="paragraph" w:styleId="TOC4">
    <w:name w:val="toc 4"/>
    <w:basedOn w:val="Normal"/>
    <w:next w:val="Normal"/>
    <w:autoRedefine/>
    <w:uiPriority w:val="39"/>
    <w:unhideWhenUsed/>
    <w:rsid w:val="0061480A"/>
    <w:pPr>
      <w:spacing w:after="100"/>
      <w:ind w:left="660"/>
    </w:pPr>
  </w:style>
  <w:style w:type="paragraph" w:styleId="TOC5">
    <w:name w:val="toc 5"/>
    <w:basedOn w:val="Normal"/>
    <w:next w:val="Normal"/>
    <w:autoRedefine/>
    <w:uiPriority w:val="39"/>
    <w:unhideWhenUsed/>
    <w:rsid w:val="0061480A"/>
    <w:pPr>
      <w:spacing w:after="100"/>
      <w:ind w:left="880"/>
    </w:pPr>
  </w:style>
  <w:style w:type="paragraph" w:customStyle="1" w:styleId="Table">
    <w:name w:val="Table"/>
    <w:basedOn w:val="Normal"/>
    <w:qFormat/>
    <w:rsid w:val="00DB7552"/>
    <w:pPr>
      <w:keepNext/>
      <w:spacing w:after="0" w:line="240" w:lineRule="auto"/>
    </w:pPr>
    <w:rPr>
      <w:rFonts w:asciiTheme="minorHAnsi" w:hAnsiTheme="minorHAnsi" w:cs="Times New Roman"/>
      <w:b/>
    </w:rPr>
  </w:style>
  <w:style w:type="paragraph" w:customStyle="1" w:styleId="Figure">
    <w:name w:val="Figure"/>
    <w:basedOn w:val="Normal"/>
    <w:rsid w:val="00F631D2"/>
    <w:pPr>
      <w:spacing w:after="0" w:line="240" w:lineRule="auto"/>
    </w:pPr>
    <w:rPr>
      <w:rFonts w:asciiTheme="minorHAnsi" w:hAnsiTheme="minorHAnsi" w:cs="Times New Roman"/>
      <w:b/>
    </w:rPr>
  </w:style>
  <w:style w:type="paragraph" w:styleId="TableofFigures">
    <w:name w:val="table of figures"/>
    <w:basedOn w:val="Normal"/>
    <w:next w:val="Normal"/>
    <w:uiPriority w:val="99"/>
    <w:unhideWhenUsed/>
    <w:rsid w:val="00DB7552"/>
    <w:pPr>
      <w:spacing w:after="0"/>
    </w:pPr>
  </w:style>
  <w:style w:type="paragraph" w:styleId="Header">
    <w:name w:val="header"/>
    <w:basedOn w:val="Normal"/>
    <w:link w:val="HeaderChar"/>
    <w:uiPriority w:val="99"/>
    <w:unhideWhenUsed/>
    <w:rsid w:val="00713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43"/>
  </w:style>
  <w:style w:type="paragraph" w:styleId="Caption">
    <w:name w:val="caption"/>
    <w:aliases w:val="Char, Char"/>
    <w:basedOn w:val="Normal"/>
    <w:next w:val="Normal"/>
    <w:link w:val="CaptionChar"/>
    <w:qFormat/>
    <w:rsid w:val="00F631D2"/>
    <w:pPr>
      <w:keepNext/>
      <w:widowControl w:val="0"/>
      <w:autoSpaceDE w:val="0"/>
      <w:autoSpaceDN w:val="0"/>
      <w:adjustRightInd w:val="0"/>
      <w:spacing w:before="240" w:after="60" w:line="240" w:lineRule="auto"/>
    </w:pPr>
    <w:rPr>
      <w:rFonts w:ascii="Times New Roman" w:eastAsia="Times New Roman" w:hAnsi="Times New Roman" w:cs="Times New Roman"/>
      <w:b/>
      <w:bCs/>
      <w:color w:val="auto"/>
      <w:sz w:val="24"/>
      <w:szCs w:val="20"/>
    </w:rPr>
  </w:style>
  <w:style w:type="character" w:customStyle="1" w:styleId="CaptionChar">
    <w:name w:val="Caption Char"/>
    <w:aliases w:val="Char Char, Char Char"/>
    <w:basedOn w:val="DefaultParagraphFont"/>
    <w:link w:val="Caption"/>
    <w:locked/>
    <w:rsid w:val="00F631D2"/>
    <w:rPr>
      <w:rFonts w:ascii="Times New Roman" w:eastAsia="Times New Roman" w:hAnsi="Times New Roman" w:cs="Times New Roman"/>
      <w:b/>
      <w:bCs/>
      <w:color w:val="auto"/>
      <w:sz w:val="24"/>
      <w:szCs w:val="20"/>
    </w:rPr>
  </w:style>
  <w:style w:type="character" w:customStyle="1" w:styleId="ListParagraphChar">
    <w:name w:val="List Paragraph Char"/>
    <w:basedOn w:val="DefaultParagraphFont"/>
    <w:link w:val="ListParagraph"/>
    <w:uiPriority w:val="34"/>
    <w:rsid w:val="00F179CB"/>
  </w:style>
  <w:style w:type="character" w:styleId="FollowedHyperlink">
    <w:name w:val="FollowedHyperlink"/>
    <w:basedOn w:val="DefaultParagraphFont"/>
    <w:uiPriority w:val="99"/>
    <w:semiHidden/>
    <w:unhideWhenUsed/>
    <w:rsid w:val="000774D3"/>
    <w:rPr>
      <w:color w:val="954F72" w:themeColor="followedHyperlink"/>
      <w:u w:val="single"/>
    </w:rPr>
  </w:style>
  <w:style w:type="character" w:styleId="Emphasis">
    <w:name w:val="Emphasis"/>
    <w:basedOn w:val="DefaultParagraphFont"/>
    <w:uiPriority w:val="20"/>
    <w:qFormat/>
    <w:rsid w:val="00D92417"/>
    <w:rPr>
      <w:i/>
      <w:iCs/>
    </w:rPr>
  </w:style>
  <w:style w:type="paragraph" w:customStyle="1" w:styleId="Reference">
    <w:name w:val="Reference"/>
    <w:basedOn w:val="Normal"/>
    <w:qFormat/>
    <w:rsid w:val="00C572E1"/>
    <w:pPr>
      <w:widowControl w:val="0"/>
      <w:autoSpaceDE w:val="0"/>
      <w:autoSpaceDN w:val="0"/>
      <w:adjustRightInd w:val="0"/>
      <w:spacing w:after="0" w:line="240" w:lineRule="auto"/>
      <w:ind w:left="720" w:hanging="720"/>
    </w:pPr>
    <w:rPr>
      <w:rFonts w:asciiTheme="minorHAnsi" w:eastAsia="Times New Roman" w:hAnsiTheme="minorHAnsi" w:cs="Times New Roman"/>
      <w:noProof/>
      <w:color w:val="auto"/>
    </w:rPr>
  </w:style>
  <w:style w:type="paragraph" w:customStyle="1" w:styleId="Citation">
    <w:name w:val="Citation"/>
    <w:basedOn w:val="Normal"/>
    <w:link w:val="CitationChar"/>
    <w:autoRedefine/>
    <w:rsid w:val="0009070A"/>
    <w:pPr>
      <w:keepLines/>
      <w:widowControl w:val="0"/>
      <w:autoSpaceDE w:val="0"/>
      <w:autoSpaceDN w:val="0"/>
      <w:adjustRightInd w:val="0"/>
      <w:spacing w:after="0" w:line="240" w:lineRule="auto"/>
    </w:pPr>
    <w:rPr>
      <w:rFonts w:asciiTheme="minorHAnsi" w:eastAsia="Times New Roman" w:hAnsiTheme="minorHAnsi" w:cs="Times New Roman"/>
      <w:color w:val="auto"/>
      <w:sz w:val="20"/>
      <w:szCs w:val="20"/>
    </w:rPr>
  </w:style>
  <w:style w:type="character" w:customStyle="1" w:styleId="CitationChar">
    <w:name w:val="Citation Char"/>
    <w:basedOn w:val="DefaultParagraphFont"/>
    <w:link w:val="Citation"/>
    <w:rsid w:val="0009070A"/>
    <w:rPr>
      <w:rFonts w:asciiTheme="minorHAnsi" w:eastAsia="Times New Roman" w:hAnsiTheme="minorHAnsi" w:cs="Times New Roman"/>
      <w:color w:val="auto"/>
      <w:sz w:val="20"/>
      <w:szCs w:val="20"/>
    </w:rPr>
  </w:style>
  <w:style w:type="paragraph" w:customStyle="1" w:styleId="EndNoteBibliography">
    <w:name w:val="EndNote Bibliography"/>
    <w:basedOn w:val="Normal"/>
    <w:link w:val="EndNoteBibliographyChar"/>
    <w:rsid w:val="00266481"/>
    <w:pPr>
      <w:spacing w:line="240" w:lineRule="auto"/>
    </w:pPr>
    <w:rPr>
      <w:noProof/>
    </w:rPr>
  </w:style>
  <w:style w:type="character" w:customStyle="1" w:styleId="EndNoteBibliographyChar">
    <w:name w:val="EndNote Bibliography Char"/>
    <w:basedOn w:val="DefaultParagraphFont"/>
    <w:link w:val="EndNoteBibliography"/>
    <w:rsid w:val="00266481"/>
    <w:rPr>
      <w:noProof/>
    </w:rPr>
  </w:style>
  <w:style w:type="character" w:styleId="UnresolvedMention">
    <w:name w:val="Unresolved Mention"/>
    <w:basedOn w:val="DefaultParagraphFont"/>
    <w:uiPriority w:val="99"/>
    <w:semiHidden/>
    <w:unhideWhenUsed/>
    <w:rsid w:val="00067826"/>
    <w:rPr>
      <w:color w:val="605E5C"/>
      <w:shd w:val="clear" w:color="auto" w:fill="E1DFDD"/>
    </w:rPr>
  </w:style>
  <w:style w:type="paragraph" w:customStyle="1" w:styleId="BE-MainHeader">
    <w:name w:val="BE - Main Header"/>
    <w:basedOn w:val="Heading1"/>
    <w:link w:val="BE-MainHeaderChar"/>
    <w:qFormat/>
    <w:rsid w:val="00EA0D85"/>
    <w:rPr>
      <w:rFonts w:asciiTheme="minorHAnsi" w:hAnsiTheme="minorHAnsi"/>
      <w:b w:val="0"/>
      <w:color w:val="4472C4" w:themeColor="accent5"/>
      <w:sz w:val="24"/>
      <w:szCs w:val="36"/>
    </w:rPr>
  </w:style>
  <w:style w:type="paragraph" w:customStyle="1" w:styleId="BE-Table">
    <w:name w:val="BE - Table"/>
    <w:basedOn w:val="Caption"/>
    <w:link w:val="BE-TableChar"/>
    <w:qFormat/>
    <w:rsid w:val="00BB1C28"/>
    <w:rPr>
      <w:rFonts w:asciiTheme="minorHAnsi" w:hAnsiTheme="minorHAnsi"/>
      <w:sz w:val="22"/>
    </w:rPr>
  </w:style>
  <w:style w:type="character" w:customStyle="1" w:styleId="BE-MainHeaderChar">
    <w:name w:val="BE - Main Header Char"/>
    <w:basedOn w:val="DefaultParagraphFont"/>
    <w:link w:val="BE-MainHeader"/>
    <w:rsid w:val="00EA0D85"/>
    <w:rPr>
      <w:rFonts w:asciiTheme="minorHAnsi" w:hAnsiTheme="minorHAnsi"/>
      <w:caps/>
      <w:color w:val="4472C4" w:themeColor="accent5"/>
      <w:sz w:val="24"/>
      <w:szCs w:val="36"/>
    </w:rPr>
  </w:style>
  <w:style w:type="paragraph" w:styleId="NoSpacing">
    <w:name w:val="No Spacing"/>
    <w:uiPriority w:val="1"/>
    <w:qFormat/>
    <w:rsid w:val="0052146A"/>
    <w:pPr>
      <w:spacing w:after="0" w:line="240" w:lineRule="auto"/>
    </w:pPr>
  </w:style>
  <w:style w:type="character" w:customStyle="1" w:styleId="BE-TableChar">
    <w:name w:val="BE - Table Char"/>
    <w:basedOn w:val="CaptionChar"/>
    <w:link w:val="BE-Table"/>
    <w:rsid w:val="00BB1C28"/>
    <w:rPr>
      <w:rFonts w:asciiTheme="minorHAnsi" w:eastAsia="Times New Roman" w:hAnsiTheme="minorHAnsi" w:cs="Times New Roman"/>
      <w:b/>
      <w:bCs/>
      <w:color w:val="auto"/>
      <w:sz w:val="24"/>
      <w:szCs w:val="20"/>
    </w:rPr>
  </w:style>
  <w:style w:type="paragraph" w:customStyle="1" w:styleId="BE-SubHeader">
    <w:name w:val="BE - Sub Header"/>
    <w:basedOn w:val="Heading2"/>
    <w:link w:val="BE-SubHeaderChar"/>
    <w:qFormat/>
    <w:rsid w:val="00A36EC2"/>
    <w:pPr>
      <w:keepLines w:val="0"/>
      <w:ind w:left="1296"/>
    </w:pPr>
    <w:rPr>
      <w:rFonts w:asciiTheme="minorHAnsi" w:hAnsiTheme="minorHAnsi" w:cstheme="minorHAnsi"/>
      <w:b w:val="0"/>
      <w:color w:val="4472C4" w:themeColor="accent5"/>
      <w:sz w:val="22"/>
    </w:rPr>
  </w:style>
  <w:style w:type="paragraph" w:customStyle="1" w:styleId="BE-2SubHeader">
    <w:name w:val="BE - 2Sub Header"/>
    <w:basedOn w:val="Heading3"/>
    <w:link w:val="BE-2SubHeaderChar"/>
    <w:qFormat/>
    <w:rsid w:val="006B0160"/>
    <w:pPr>
      <w:ind w:left="2160"/>
    </w:pPr>
    <w:rPr>
      <w:b w:val="0"/>
      <w:i w:val="0"/>
      <w:color w:val="4472C4" w:themeColor="accent5"/>
      <w:sz w:val="22"/>
    </w:rPr>
  </w:style>
  <w:style w:type="character" w:customStyle="1" w:styleId="Heading2Char">
    <w:name w:val="Heading 2 Char"/>
    <w:basedOn w:val="DefaultParagraphFont"/>
    <w:link w:val="Heading2"/>
    <w:rsid w:val="00C957C4"/>
    <w:rPr>
      <w:rFonts w:ascii="Times New Roman" w:hAnsi="Times New Roman"/>
      <w:b/>
      <w:color w:val="0070C0"/>
      <w:sz w:val="24"/>
      <w:szCs w:val="36"/>
    </w:rPr>
  </w:style>
  <w:style w:type="character" w:customStyle="1" w:styleId="BE-SubHeaderChar">
    <w:name w:val="BE - Sub Header Char"/>
    <w:basedOn w:val="Heading2Char"/>
    <w:link w:val="BE-SubHeader"/>
    <w:rsid w:val="00A36EC2"/>
    <w:rPr>
      <w:rFonts w:asciiTheme="minorHAnsi" w:hAnsiTheme="minorHAnsi" w:cstheme="minorHAnsi"/>
      <w:b w:val="0"/>
      <w:color w:val="4472C4" w:themeColor="accent5"/>
      <w:sz w:val="24"/>
      <w:szCs w:val="36"/>
    </w:rPr>
  </w:style>
  <w:style w:type="paragraph" w:customStyle="1" w:styleId="BE-Figure">
    <w:name w:val="BE - Figure"/>
    <w:basedOn w:val="Caption"/>
    <w:link w:val="BE-FigureChar"/>
    <w:qFormat/>
    <w:rsid w:val="00B62BE5"/>
    <w:pPr>
      <w:spacing w:before="0" w:after="0"/>
    </w:pPr>
    <w:rPr>
      <w:rFonts w:asciiTheme="minorHAnsi" w:hAnsiTheme="minorHAnsi"/>
      <w:noProof/>
      <w:sz w:val="22"/>
    </w:rPr>
  </w:style>
  <w:style w:type="character" w:customStyle="1" w:styleId="Heading3Char">
    <w:name w:val="Heading 3 Char"/>
    <w:basedOn w:val="DefaultParagraphFont"/>
    <w:link w:val="Heading3"/>
    <w:rsid w:val="006B0160"/>
    <w:rPr>
      <w:b/>
      <w:i/>
      <w:color w:val="0070C0"/>
      <w:sz w:val="24"/>
      <w:szCs w:val="28"/>
    </w:rPr>
  </w:style>
  <w:style w:type="character" w:customStyle="1" w:styleId="BE-2SubHeaderChar">
    <w:name w:val="BE - 2Sub Header Char"/>
    <w:basedOn w:val="Heading3Char"/>
    <w:link w:val="BE-2SubHeader"/>
    <w:rsid w:val="006B0160"/>
    <w:rPr>
      <w:b w:val="0"/>
      <w:i w:val="0"/>
      <w:color w:val="4472C4" w:themeColor="accent5"/>
      <w:sz w:val="24"/>
      <w:szCs w:val="28"/>
    </w:rPr>
  </w:style>
  <w:style w:type="paragraph" w:customStyle="1" w:styleId="BE-3SubHeader">
    <w:name w:val="BE- 3Sub Header"/>
    <w:basedOn w:val="Heading4"/>
    <w:link w:val="BE-3SubHeaderChar"/>
    <w:qFormat/>
    <w:rsid w:val="003016B3"/>
    <w:pPr>
      <w:ind w:left="3024"/>
    </w:pPr>
    <w:rPr>
      <w:b w:val="0"/>
      <w:i w:val="0"/>
      <w:color w:val="4472C4" w:themeColor="accent5"/>
      <w:sz w:val="22"/>
    </w:rPr>
  </w:style>
  <w:style w:type="character" w:customStyle="1" w:styleId="BE-FigureChar">
    <w:name w:val="BE - Figure Char"/>
    <w:basedOn w:val="CaptionChar"/>
    <w:link w:val="BE-Figure"/>
    <w:rsid w:val="00B62BE5"/>
    <w:rPr>
      <w:rFonts w:asciiTheme="minorHAnsi" w:eastAsia="Times New Roman" w:hAnsiTheme="minorHAnsi" w:cs="Times New Roman"/>
      <w:b/>
      <w:bCs/>
      <w:noProof/>
      <w:color w:val="auto"/>
      <w:sz w:val="24"/>
      <w:szCs w:val="20"/>
    </w:rPr>
  </w:style>
  <w:style w:type="character" w:customStyle="1" w:styleId="Heading4Char">
    <w:name w:val="Heading 4 Char"/>
    <w:basedOn w:val="DefaultParagraphFont"/>
    <w:link w:val="Heading4"/>
    <w:rsid w:val="003016B3"/>
    <w:rPr>
      <w:b/>
      <w:i/>
      <w:color w:val="0070C0"/>
      <w:sz w:val="24"/>
      <w:szCs w:val="24"/>
    </w:rPr>
  </w:style>
  <w:style w:type="character" w:customStyle="1" w:styleId="BE-3SubHeaderChar">
    <w:name w:val="BE- 3Sub Header Char"/>
    <w:basedOn w:val="Heading4Char"/>
    <w:link w:val="BE-3SubHeader"/>
    <w:rsid w:val="003016B3"/>
    <w:rPr>
      <w:b w:val="0"/>
      <w:i w:val="0"/>
      <w:color w:val="4472C4" w:themeColor="accent5"/>
      <w:sz w:val="24"/>
      <w:szCs w:val="24"/>
    </w:rPr>
  </w:style>
  <w:style w:type="paragraph" w:customStyle="1" w:styleId="Default">
    <w:name w:val="Default"/>
    <w:rsid w:val="00BC59F7"/>
    <w:pPr>
      <w:autoSpaceDE w:val="0"/>
      <w:autoSpaceDN w:val="0"/>
      <w:adjustRightInd w:val="0"/>
      <w:spacing w:after="0" w:line="240" w:lineRule="auto"/>
    </w:pPr>
    <w:rPr>
      <w:sz w:val="24"/>
      <w:szCs w:val="24"/>
    </w:rPr>
  </w:style>
  <w:style w:type="character" w:styleId="Strong">
    <w:name w:val="Strong"/>
    <w:basedOn w:val="DefaultParagraphFont"/>
    <w:uiPriority w:val="22"/>
    <w:qFormat/>
    <w:rsid w:val="005003BC"/>
    <w:rPr>
      <w:b/>
      <w:bCs/>
    </w:rPr>
  </w:style>
  <w:style w:type="paragraph" w:styleId="Quote">
    <w:name w:val="Quote"/>
    <w:basedOn w:val="Normal"/>
    <w:next w:val="Normal"/>
    <w:link w:val="QuoteChar"/>
    <w:uiPriority w:val="29"/>
    <w:qFormat/>
    <w:rsid w:val="005003B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003BC"/>
    <w:rPr>
      <w:i/>
      <w:iCs/>
      <w:color w:val="404040" w:themeColor="text1" w:themeTint="BF"/>
    </w:rPr>
  </w:style>
  <w:style w:type="character" w:customStyle="1" w:styleId="normaltextrun">
    <w:name w:val="normaltextrun"/>
    <w:basedOn w:val="DefaultParagraphFont"/>
    <w:rsid w:val="008E1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7578">
      <w:bodyDiv w:val="1"/>
      <w:marLeft w:val="0"/>
      <w:marRight w:val="0"/>
      <w:marTop w:val="0"/>
      <w:marBottom w:val="0"/>
      <w:divBdr>
        <w:top w:val="none" w:sz="0" w:space="0" w:color="auto"/>
        <w:left w:val="none" w:sz="0" w:space="0" w:color="auto"/>
        <w:bottom w:val="none" w:sz="0" w:space="0" w:color="auto"/>
        <w:right w:val="none" w:sz="0" w:space="0" w:color="auto"/>
      </w:divBdr>
    </w:div>
    <w:div w:id="246504310">
      <w:bodyDiv w:val="1"/>
      <w:marLeft w:val="0"/>
      <w:marRight w:val="0"/>
      <w:marTop w:val="0"/>
      <w:marBottom w:val="0"/>
      <w:divBdr>
        <w:top w:val="none" w:sz="0" w:space="0" w:color="auto"/>
        <w:left w:val="none" w:sz="0" w:space="0" w:color="auto"/>
        <w:bottom w:val="none" w:sz="0" w:space="0" w:color="auto"/>
        <w:right w:val="none" w:sz="0" w:space="0" w:color="auto"/>
      </w:divBdr>
    </w:div>
    <w:div w:id="260913390">
      <w:bodyDiv w:val="1"/>
      <w:marLeft w:val="0"/>
      <w:marRight w:val="0"/>
      <w:marTop w:val="0"/>
      <w:marBottom w:val="0"/>
      <w:divBdr>
        <w:top w:val="none" w:sz="0" w:space="0" w:color="auto"/>
        <w:left w:val="none" w:sz="0" w:space="0" w:color="auto"/>
        <w:bottom w:val="none" w:sz="0" w:space="0" w:color="auto"/>
        <w:right w:val="none" w:sz="0" w:space="0" w:color="auto"/>
      </w:divBdr>
    </w:div>
    <w:div w:id="444421594">
      <w:bodyDiv w:val="1"/>
      <w:marLeft w:val="0"/>
      <w:marRight w:val="0"/>
      <w:marTop w:val="0"/>
      <w:marBottom w:val="0"/>
      <w:divBdr>
        <w:top w:val="none" w:sz="0" w:space="0" w:color="auto"/>
        <w:left w:val="none" w:sz="0" w:space="0" w:color="auto"/>
        <w:bottom w:val="none" w:sz="0" w:space="0" w:color="auto"/>
        <w:right w:val="none" w:sz="0" w:space="0" w:color="auto"/>
      </w:divBdr>
    </w:div>
    <w:div w:id="458956450">
      <w:bodyDiv w:val="1"/>
      <w:marLeft w:val="0"/>
      <w:marRight w:val="0"/>
      <w:marTop w:val="0"/>
      <w:marBottom w:val="0"/>
      <w:divBdr>
        <w:top w:val="none" w:sz="0" w:space="0" w:color="auto"/>
        <w:left w:val="none" w:sz="0" w:space="0" w:color="auto"/>
        <w:bottom w:val="none" w:sz="0" w:space="0" w:color="auto"/>
        <w:right w:val="none" w:sz="0" w:space="0" w:color="auto"/>
      </w:divBdr>
    </w:div>
    <w:div w:id="739712113">
      <w:bodyDiv w:val="1"/>
      <w:marLeft w:val="0"/>
      <w:marRight w:val="0"/>
      <w:marTop w:val="0"/>
      <w:marBottom w:val="0"/>
      <w:divBdr>
        <w:top w:val="none" w:sz="0" w:space="0" w:color="auto"/>
        <w:left w:val="none" w:sz="0" w:space="0" w:color="auto"/>
        <w:bottom w:val="none" w:sz="0" w:space="0" w:color="auto"/>
        <w:right w:val="none" w:sz="0" w:space="0" w:color="auto"/>
      </w:divBdr>
    </w:div>
    <w:div w:id="837379033">
      <w:bodyDiv w:val="1"/>
      <w:marLeft w:val="0"/>
      <w:marRight w:val="0"/>
      <w:marTop w:val="0"/>
      <w:marBottom w:val="0"/>
      <w:divBdr>
        <w:top w:val="none" w:sz="0" w:space="0" w:color="auto"/>
        <w:left w:val="none" w:sz="0" w:space="0" w:color="auto"/>
        <w:bottom w:val="none" w:sz="0" w:space="0" w:color="auto"/>
        <w:right w:val="none" w:sz="0" w:space="0" w:color="auto"/>
      </w:divBdr>
    </w:div>
    <w:div w:id="847673163">
      <w:bodyDiv w:val="1"/>
      <w:marLeft w:val="0"/>
      <w:marRight w:val="0"/>
      <w:marTop w:val="0"/>
      <w:marBottom w:val="0"/>
      <w:divBdr>
        <w:top w:val="none" w:sz="0" w:space="0" w:color="auto"/>
        <w:left w:val="none" w:sz="0" w:space="0" w:color="auto"/>
        <w:bottom w:val="none" w:sz="0" w:space="0" w:color="auto"/>
        <w:right w:val="none" w:sz="0" w:space="0" w:color="auto"/>
      </w:divBdr>
    </w:div>
    <w:div w:id="867064925">
      <w:bodyDiv w:val="1"/>
      <w:marLeft w:val="0"/>
      <w:marRight w:val="0"/>
      <w:marTop w:val="0"/>
      <w:marBottom w:val="0"/>
      <w:divBdr>
        <w:top w:val="none" w:sz="0" w:space="0" w:color="auto"/>
        <w:left w:val="none" w:sz="0" w:space="0" w:color="auto"/>
        <w:bottom w:val="none" w:sz="0" w:space="0" w:color="auto"/>
        <w:right w:val="none" w:sz="0" w:space="0" w:color="auto"/>
      </w:divBdr>
    </w:div>
    <w:div w:id="878391918">
      <w:bodyDiv w:val="1"/>
      <w:marLeft w:val="0"/>
      <w:marRight w:val="0"/>
      <w:marTop w:val="0"/>
      <w:marBottom w:val="0"/>
      <w:divBdr>
        <w:top w:val="none" w:sz="0" w:space="0" w:color="auto"/>
        <w:left w:val="none" w:sz="0" w:space="0" w:color="auto"/>
        <w:bottom w:val="none" w:sz="0" w:space="0" w:color="auto"/>
        <w:right w:val="none" w:sz="0" w:space="0" w:color="auto"/>
      </w:divBdr>
    </w:div>
    <w:div w:id="928544063">
      <w:bodyDiv w:val="1"/>
      <w:marLeft w:val="0"/>
      <w:marRight w:val="0"/>
      <w:marTop w:val="0"/>
      <w:marBottom w:val="0"/>
      <w:divBdr>
        <w:top w:val="none" w:sz="0" w:space="0" w:color="auto"/>
        <w:left w:val="none" w:sz="0" w:space="0" w:color="auto"/>
        <w:bottom w:val="none" w:sz="0" w:space="0" w:color="auto"/>
        <w:right w:val="none" w:sz="0" w:space="0" w:color="auto"/>
      </w:divBdr>
    </w:div>
    <w:div w:id="948976629">
      <w:bodyDiv w:val="1"/>
      <w:marLeft w:val="0"/>
      <w:marRight w:val="0"/>
      <w:marTop w:val="0"/>
      <w:marBottom w:val="0"/>
      <w:divBdr>
        <w:top w:val="none" w:sz="0" w:space="0" w:color="auto"/>
        <w:left w:val="none" w:sz="0" w:space="0" w:color="auto"/>
        <w:bottom w:val="none" w:sz="0" w:space="0" w:color="auto"/>
        <w:right w:val="none" w:sz="0" w:space="0" w:color="auto"/>
      </w:divBdr>
    </w:div>
    <w:div w:id="999043320">
      <w:bodyDiv w:val="1"/>
      <w:marLeft w:val="0"/>
      <w:marRight w:val="0"/>
      <w:marTop w:val="0"/>
      <w:marBottom w:val="0"/>
      <w:divBdr>
        <w:top w:val="none" w:sz="0" w:space="0" w:color="auto"/>
        <w:left w:val="none" w:sz="0" w:space="0" w:color="auto"/>
        <w:bottom w:val="none" w:sz="0" w:space="0" w:color="auto"/>
        <w:right w:val="none" w:sz="0" w:space="0" w:color="auto"/>
      </w:divBdr>
    </w:div>
    <w:div w:id="1171989995">
      <w:bodyDiv w:val="1"/>
      <w:marLeft w:val="0"/>
      <w:marRight w:val="0"/>
      <w:marTop w:val="0"/>
      <w:marBottom w:val="0"/>
      <w:divBdr>
        <w:top w:val="none" w:sz="0" w:space="0" w:color="auto"/>
        <w:left w:val="none" w:sz="0" w:space="0" w:color="auto"/>
        <w:bottom w:val="none" w:sz="0" w:space="0" w:color="auto"/>
        <w:right w:val="none" w:sz="0" w:space="0" w:color="auto"/>
      </w:divBdr>
    </w:div>
    <w:div w:id="1294948017">
      <w:bodyDiv w:val="1"/>
      <w:marLeft w:val="0"/>
      <w:marRight w:val="0"/>
      <w:marTop w:val="0"/>
      <w:marBottom w:val="0"/>
      <w:divBdr>
        <w:top w:val="none" w:sz="0" w:space="0" w:color="auto"/>
        <w:left w:val="none" w:sz="0" w:space="0" w:color="auto"/>
        <w:bottom w:val="none" w:sz="0" w:space="0" w:color="auto"/>
        <w:right w:val="none" w:sz="0" w:space="0" w:color="auto"/>
      </w:divBdr>
    </w:div>
    <w:div w:id="1465193112">
      <w:bodyDiv w:val="1"/>
      <w:marLeft w:val="0"/>
      <w:marRight w:val="0"/>
      <w:marTop w:val="0"/>
      <w:marBottom w:val="0"/>
      <w:divBdr>
        <w:top w:val="none" w:sz="0" w:space="0" w:color="auto"/>
        <w:left w:val="none" w:sz="0" w:space="0" w:color="auto"/>
        <w:bottom w:val="none" w:sz="0" w:space="0" w:color="auto"/>
        <w:right w:val="none" w:sz="0" w:space="0" w:color="auto"/>
      </w:divBdr>
    </w:div>
    <w:div w:id="1469857803">
      <w:bodyDiv w:val="1"/>
      <w:marLeft w:val="0"/>
      <w:marRight w:val="0"/>
      <w:marTop w:val="0"/>
      <w:marBottom w:val="0"/>
      <w:divBdr>
        <w:top w:val="none" w:sz="0" w:space="0" w:color="auto"/>
        <w:left w:val="none" w:sz="0" w:space="0" w:color="auto"/>
        <w:bottom w:val="none" w:sz="0" w:space="0" w:color="auto"/>
        <w:right w:val="none" w:sz="0" w:space="0" w:color="auto"/>
      </w:divBdr>
    </w:div>
    <w:div w:id="1511144327">
      <w:bodyDiv w:val="1"/>
      <w:marLeft w:val="0"/>
      <w:marRight w:val="0"/>
      <w:marTop w:val="0"/>
      <w:marBottom w:val="0"/>
      <w:divBdr>
        <w:top w:val="none" w:sz="0" w:space="0" w:color="auto"/>
        <w:left w:val="none" w:sz="0" w:space="0" w:color="auto"/>
        <w:bottom w:val="none" w:sz="0" w:space="0" w:color="auto"/>
        <w:right w:val="none" w:sz="0" w:space="0" w:color="auto"/>
      </w:divBdr>
    </w:div>
    <w:div w:id="1590843073">
      <w:bodyDiv w:val="1"/>
      <w:marLeft w:val="0"/>
      <w:marRight w:val="0"/>
      <w:marTop w:val="0"/>
      <w:marBottom w:val="0"/>
      <w:divBdr>
        <w:top w:val="none" w:sz="0" w:space="0" w:color="auto"/>
        <w:left w:val="none" w:sz="0" w:space="0" w:color="auto"/>
        <w:bottom w:val="none" w:sz="0" w:space="0" w:color="auto"/>
        <w:right w:val="none" w:sz="0" w:space="0" w:color="auto"/>
      </w:divBdr>
    </w:div>
    <w:div w:id="1674792769">
      <w:bodyDiv w:val="1"/>
      <w:marLeft w:val="0"/>
      <w:marRight w:val="0"/>
      <w:marTop w:val="0"/>
      <w:marBottom w:val="0"/>
      <w:divBdr>
        <w:top w:val="none" w:sz="0" w:space="0" w:color="auto"/>
        <w:left w:val="none" w:sz="0" w:space="0" w:color="auto"/>
        <w:bottom w:val="none" w:sz="0" w:space="0" w:color="auto"/>
        <w:right w:val="none" w:sz="0" w:space="0" w:color="auto"/>
      </w:divBdr>
    </w:div>
    <w:div w:id="1695419374">
      <w:bodyDiv w:val="1"/>
      <w:marLeft w:val="0"/>
      <w:marRight w:val="0"/>
      <w:marTop w:val="0"/>
      <w:marBottom w:val="0"/>
      <w:divBdr>
        <w:top w:val="none" w:sz="0" w:space="0" w:color="auto"/>
        <w:left w:val="none" w:sz="0" w:space="0" w:color="auto"/>
        <w:bottom w:val="none" w:sz="0" w:space="0" w:color="auto"/>
        <w:right w:val="none" w:sz="0" w:space="0" w:color="auto"/>
      </w:divBdr>
    </w:div>
    <w:div w:id="1747919494">
      <w:bodyDiv w:val="1"/>
      <w:marLeft w:val="0"/>
      <w:marRight w:val="0"/>
      <w:marTop w:val="0"/>
      <w:marBottom w:val="0"/>
      <w:divBdr>
        <w:top w:val="none" w:sz="0" w:space="0" w:color="auto"/>
        <w:left w:val="none" w:sz="0" w:space="0" w:color="auto"/>
        <w:bottom w:val="none" w:sz="0" w:space="0" w:color="auto"/>
        <w:right w:val="none" w:sz="0" w:space="0" w:color="auto"/>
      </w:divBdr>
    </w:div>
    <w:div w:id="1768886309">
      <w:bodyDiv w:val="1"/>
      <w:marLeft w:val="0"/>
      <w:marRight w:val="0"/>
      <w:marTop w:val="0"/>
      <w:marBottom w:val="0"/>
      <w:divBdr>
        <w:top w:val="none" w:sz="0" w:space="0" w:color="auto"/>
        <w:left w:val="none" w:sz="0" w:space="0" w:color="auto"/>
        <w:bottom w:val="none" w:sz="0" w:space="0" w:color="auto"/>
        <w:right w:val="none" w:sz="0" w:space="0" w:color="auto"/>
      </w:divBdr>
    </w:div>
    <w:div w:id="1856192880">
      <w:bodyDiv w:val="1"/>
      <w:marLeft w:val="0"/>
      <w:marRight w:val="0"/>
      <w:marTop w:val="0"/>
      <w:marBottom w:val="0"/>
      <w:divBdr>
        <w:top w:val="none" w:sz="0" w:space="0" w:color="auto"/>
        <w:left w:val="none" w:sz="0" w:space="0" w:color="auto"/>
        <w:bottom w:val="none" w:sz="0" w:space="0" w:color="auto"/>
        <w:right w:val="none" w:sz="0" w:space="0" w:color="auto"/>
      </w:divBdr>
    </w:div>
    <w:div w:id="1898977319">
      <w:bodyDiv w:val="1"/>
      <w:marLeft w:val="0"/>
      <w:marRight w:val="0"/>
      <w:marTop w:val="0"/>
      <w:marBottom w:val="0"/>
      <w:divBdr>
        <w:top w:val="none" w:sz="0" w:space="0" w:color="auto"/>
        <w:left w:val="none" w:sz="0" w:space="0" w:color="auto"/>
        <w:bottom w:val="none" w:sz="0" w:space="0" w:color="auto"/>
        <w:right w:val="none" w:sz="0" w:space="0" w:color="auto"/>
      </w:divBdr>
    </w:div>
    <w:div w:id="207542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waterqualitydata.us/" TargetMode="External"/><Relationship Id="rId26" Type="http://schemas.openxmlformats.org/officeDocument/2006/relationships/hyperlink" Target="https://www3.epa.gov/pesticides/endanger/litstatus/effects/redleg-frog/2012/methomyl/assessment.pdf." TargetMode="External"/><Relationship Id="rId3" Type="http://schemas.openxmlformats.org/officeDocument/2006/relationships/customXml" Target="../customXml/item3.xml"/><Relationship Id="rId21" Type="http://schemas.openxmlformats.org/officeDocument/2006/relationships/hyperlink" Target="https://www.epa.gov/pesticide-science-and-assessing-pesticide-risks/guidance-calculate-representative-half-life-values"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pmcenters.org/cropprofiles/" TargetMode="External"/><Relationship Id="rId25" Type="http://schemas.openxmlformats.org/officeDocument/2006/relationships/hyperlink" Target="https://www.epa.gov/pesticide-science-and-assessing-pesticide-risks/guidance-calculate-representative-half-life-values" TargetMode="External"/><Relationship Id="rId33" Type="http://schemas.openxmlformats.org/officeDocument/2006/relationships/hyperlink" Target="https://www.epa.gov/pesticide-science-and-assessing-pesticide-risks/models-pesticide-risk-assessment"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3.jpg"/><Relationship Id="rId29" Type="http://schemas.openxmlformats.org/officeDocument/2006/relationships/hyperlink" Target="https://www.epa.gov/endangered-species/biological-evaluation-chapters-chlorpyrifos-esa-assess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pesticide-science-and-assessing-pesticide-risks/guidance-selecting-input-parameters-modeling" TargetMode="External"/><Relationship Id="rId32" Type="http://schemas.openxmlformats.org/officeDocument/2006/relationships/hyperlink" Target="https://www.epa.gov/endangered-species/provisional-models-endangered-species-pesticide-assessmen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agr.wa.gov/FP/Pubs/docs/377-SWM2009-11Report.pdf" TargetMode="External"/><Relationship Id="rId28" Type="http://schemas.openxmlformats.org/officeDocument/2006/relationships/hyperlink" Target="https://www.epa.gov/sites/production/files/2015-08/documents/ftt_sop_using_nafta_guidance_version2.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nature.nps.gov/air/Studies/air_toxics/WACAPreport.cfm" TargetMode="External"/><Relationship Id="rId31" Type="http://schemas.openxmlformats.org/officeDocument/2006/relationships/hyperlink" Target="https://www.epa.gov/endangered-species/biological-evaluation-chapters-malathion-esa-assess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ubchem.ncbi.nlm.nih.gov/compound/5353758" TargetMode="External"/><Relationship Id="rId22" Type="http://schemas.openxmlformats.org/officeDocument/2006/relationships/hyperlink" Target="http://agr.wa.gov/PestFert/natresources/docs/swm/2008_swm_report.pdf" TargetMode="External"/><Relationship Id="rId27" Type="http://schemas.openxmlformats.org/officeDocument/2006/relationships/hyperlink" Target="http://www.regulations.gov/" TargetMode="External"/><Relationship Id="rId30" Type="http://schemas.openxmlformats.org/officeDocument/2006/relationships/hyperlink" Target="https://www.epa.gov/endangered-species/biological-evaluation-chapters-diazinon-esa-assessment"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pesticide-science-and-assessing-pesticide-risks/guidance-calculate-representative-half-life-values" TargetMode="External"/><Relationship Id="rId2" Type="http://schemas.openxmlformats.org/officeDocument/2006/relationships/hyperlink" Target="https://www.epa.gov/pesticide-science-and-assessing-pesticide-risks/guidance-selecting-input-parameters-modeling" TargetMode="External"/><Relationship Id="rId1" Type="http://schemas.openxmlformats.org/officeDocument/2006/relationships/hyperlink" Target="https://www.epa.gov/pesticide-science-and-assessing-pesticide-risks/models-pesticide-risk-assessment" TargetMode="External"/><Relationship Id="rId6" Type="http://schemas.openxmlformats.org/officeDocument/2006/relationships/hyperlink" Target="https://www.epa.gov/endangered-species/models-and-tools-endangered-species-pesticide-assessments" TargetMode="External"/><Relationship Id="rId5" Type="http://schemas.openxmlformats.org/officeDocument/2006/relationships/hyperlink" Target="http://cdpr.ca.gov/docs/emon/surfwtr/surfcont.htm" TargetMode="External"/><Relationship Id="rId4" Type="http://schemas.openxmlformats.org/officeDocument/2006/relationships/hyperlink" Target="https://iaspub.epa.gov/waters10/attains_nation_cy.control?p_report_typ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2018-06-19T17:54:51+00:00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Anderson, Brian</DisplayName>
        <AccountId>650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7B44B-A0DF-4654-8ED7-18DDC97313A1}">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schemas.openxmlformats.org/package/2006/metadata/core-properties"/>
    <ds:schemaRef ds:uri="http://schemas.microsoft.com/sharepoint/v3"/>
    <ds:schemaRef ds:uri="1b69afd8-9bdb-481b-b26a-06cbd17fa30c"/>
    <ds:schemaRef ds:uri="http://purl.org/dc/terms/"/>
    <ds:schemaRef ds:uri="http://schemas.microsoft.com/sharepoint/v3/fields"/>
    <ds:schemaRef ds:uri="a5d1ca4e-0a3f-4119-b619-e20b93ebd1aa"/>
    <ds:schemaRef ds:uri="4ffa91fb-a0ff-4ac5-b2db-65c790d184a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47A000-AE51-486E-A1E3-C3569CEB9F48}">
  <ds:schemaRefs>
    <ds:schemaRef ds:uri="http://schemas.microsoft.com/sharepoint/v3/contenttype/forms"/>
  </ds:schemaRefs>
</ds:datastoreItem>
</file>

<file path=customXml/itemProps3.xml><?xml version="1.0" encoding="utf-8"?>
<ds:datastoreItem xmlns:ds="http://schemas.openxmlformats.org/officeDocument/2006/customXml" ds:itemID="{3A88D9BB-7353-406A-8D48-828BBEA64159}">
  <ds:schemaRefs>
    <ds:schemaRef ds:uri="Microsoft.SharePoint.Taxonomy.ContentTypeSync"/>
  </ds:schemaRefs>
</ds:datastoreItem>
</file>

<file path=customXml/itemProps4.xml><?xml version="1.0" encoding="utf-8"?>
<ds:datastoreItem xmlns:ds="http://schemas.openxmlformats.org/officeDocument/2006/customXml" ds:itemID="{829126BB-F62F-4C09-8220-57D21785EF7D}">
  <ds:schemaRefs>
    <ds:schemaRef ds:uri="http://schemas.openxmlformats.org/officeDocument/2006/bibliography"/>
  </ds:schemaRefs>
</ds:datastoreItem>
</file>

<file path=customXml/itemProps5.xml><?xml version="1.0" encoding="utf-8"?>
<ds:datastoreItem xmlns:ds="http://schemas.openxmlformats.org/officeDocument/2006/customXml" ds:itemID="{5179C9C2-2066-4B82-BFC3-D0D0FC5C3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2131</TotalTime>
  <Pages>31</Pages>
  <Words>13487</Words>
  <Characters>76881</Characters>
  <Application>Microsoft Office Word</Application>
  <DocSecurity>8</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Fowler, Jerrett</cp:lastModifiedBy>
  <cp:revision>217</cp:revision>
  <cp:lastPrinted>2017-02-22T13:45:00Z</cp:lastPrinted>
  <dcterms:created xsi:type="dcterms:W3CDTF">2019-12-04T12:09:00Z</dcterms:created>
  <dcterms:modified xsi:type="dcterms:W3CDTF">2021-03-02T20:16:00Z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646200</vt:r8>
  </property>
  <property fmtid="{D5CDD505-2E9C-101B-9397-08002B2CF9AE}" pid="4" name="xd_ProgID">
    <vt:lpwstr/>
  </property>
  <property fmtid="{D5CDD505-2E9C-101B-9397-08002B2CF9AE}" pid="5" name="ContentTypeId">
    <vt:lpwstr>0x010100468ED9461BD0F242A21E59CB3747CA89</vt:lpwstr>
  </property>
  <property fmtid="{D5CDD505-2E9C-101B-9397-08002B2CF9AE}" pid="6" name="ComplianceAssetId">
    <vt:lpwstr/>
  </property>
  <property fmtid="{D5CDD505-2E9C-101B-9397-08002B2CF9AE}" pid="7" name="TemplateUrl">
    <vt:lpwstr/>
  </property>
  <property fmtid="{D5CDD505-2E9C-101B-9397-08002B2CF9AE}" pid="8" name="EPA Subject">
    <vt:lpwstr/>
  </property>
  <property fmtid="{D5CDD505-2E9C-101B-9397-08002B2CF9AE}" pid="9" name="Document Type">
    <vt:lpwstr/>
  </property>
  <property fmtid="{D5CDD505-2E9C-101B-9397-08002B2CF9AE}" pid="10" name="xd_Signature">
    <vt:bool>false</vt:bool>
  </property>
</Properties>
</file>