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AF99" w14:textId="77777777" w:rsidR="00EA48EC" w:rsidRPr="00EA48EC" w:rsidRDefault="00EA48EC" w:rsidP="00EA48EC">
      <w:pPr>
        <w:rPr>
          <w:rFonts w:asciiTheme="minorHAnsi" w:hAnsiTheme="minorHAnsi"/>
          <w:color w:val="4472C4"/>
          <w:sz w:val="32"/>
          <w:szCs w:val="24"/>
        </w:rPr>
      </w:pPr>
      <w:bookmarkStart w:id="0" w:name="_Hlk33462456"/>
      <w:r w:rsidRPr="00EA48EC">
        <w:rPr>
          <w:rFonts w:asciiTheme="minorHAnsi" w:eastAsia="Times New Roman" w:hAnsiTheme="minorHAnsi" w:cs="Times New Roman"/>
          <w:b/>
          <w:color w:val="4472C4"/>
          <w:sz w:val="32"/>
          <w:szCs w:val="24"/>
        </w:rPr>
        <w:t>ATTACHMENT 2-1. Effects Arrays</w:t>
      </w:r>
    </w:p>
    <w:p w14:paraId="44F246CA" w14:textId="77777777" w:rsidR="00EA48EC" w:rsidRDefault="00EA48EC" w:rsidP="00EA48EC">
      <w:pPr>
        <w:pStyle w:val="NoSpacing"/>
      </w:pPr>
      <w:bookmarkStart w:id="1" w:name="h.30j0zll" w:colFirst="0" w:colLast="0"/>
      <w:bookmarkEnd w:id="0"/>
      <w:bookmarkEnd w:id="1"/>
      <w:r>
        <w:t xml:space="preserve">To consistently and efficiently construct Effects Arrays, U.S. EPA’s Office of Pesticide Programs (OPP) Environmental Fate and Effects Division (EFED) developed the Data Array Builder (Version 1.0). The Data Array Builder batch processes all of the available data for a particular taxon, family, or species into graphs that display effects data relative to an exposure gradient from ECOTOX. The Data Array Builder provides users with the flexibility to customize the graphs based on the relationships of interest. </w:t>
      </w:r>
    </w:p>
    <w:p w14:paraId="1D9294CB" w14:textId="77777777" w:rsidR="00EA48EC" w:rsidRDefault="00EA48EC" w:rsidP="00EA48EC">
      <w:pPr>
        <w:pStyle w:val="NoSpacing"/>
      </w:pPr>
    </w:p>
    <w:p w14:paraId="1B62E852" w14:textId="77777777" w:rsidR="00EA48EC" w:rsidRDefault="00EA48EC" w:rsidP="00EA48EC">
      <w:pPr>
        <w:pStyle w:val="NoSpacing"/>
      </w:pPr>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pathway, or are not convertible to standard units due to a lack of information, are removed from the Effects Array but are maintained in the accepted ECOTOX table. </w:t>
      </w:r>
    </w:p>
    <w:p w14:paraId="3C774A96" w14:textId="77777777" w:rsidR="00EA48EC" w:rsidRDefault="00EA48EC" w:rsidP="00EA48EC">
      <w:pPr>
        <w:pStyle w:val="NoSpacing"/>
      </w:pPr>
    </w:p>
    <w:p w14:paraId="47752A31" w14:textId="77777777" w:rsidR="00EA48EC" w:rsidRDefault="00EA48EC" w:rsidP="00EA48EC">
      <w:pPr>
        <w:pStyle w:val="NoSpacing"/>
      </w:pPr>
      <w:r>
        <w:t xml:space="preserve">For dose-based avian and mammalian endpoints, toxicity values are normalized for body weight, using the standard body weight classes used in the T-REX model.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rPr>
          <w:rStyle w:val="FootnoteReference"/>
        </w:rPr>
        <w:footnoteReference w:id="1"/>
      </w:r>
      <w:r>
        <w:t xml:space="preserve">.  </w:t>
      </w:r>
    </w:p>
    <w:p w14:paraId="74E08180" w14:textId="77777777" w:rsidR="00EA48EC" w:rsidRDefault="00EA48EC" w:rsidP="00EA48EC">
      <w:pPr>
        <w:pStyle w:val="NoSpacing"/>
      </w:pPr>
    </w:p>
    <w:p w14:paraId="63D4F453" w14:textId="77777777" w:rsidR="00EA48EC" w:rsidRDefault="00EA48EC" w:rsidP="00EA48EC">
      <w:pPr>
        <w:pStyle w:val="NoSpacing"/>
      </w:pPr>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and there is no corresponding LOAEL reported for the same endpoint and study, it is not reported on the general toxicity array graphs. Such endpoints are included in a specific array within the effects characterization including only studies where no effects were observed at any concentration tested.  The array builder also gives the user the option of not reporting duplicate endpoint results. All studies corresponding to registrant studies, which would include data previously reviewed according to OPP guidance, are indicated by red shading of the data point on the array. Data can be sorted based on endpoint results such that the graph is arranged </w:t>
      </w:r>
      <w:r w:rsidRPr="00A513B0">
        <w:rPr>
          <w:rFonts w:asciiTheme="minorHAnsi" w:hAnsiTheme="minorHAnsi"/>
        </w:rPr>
        <w:t xml:space="preserve">from </w:t>
      </w:r>
      <w:r w:rsidRPr="00A513B0">
        <w:rPr>
          <w:rFonts w:asciiTheme="minorHAnsi" w:eastAsia="Arial" w:hAnsiTheme="minorHAnsi" w:cs="Arial"/>
        </w:rPr>
        <w:t>lowest concentration eliciting an effect to the highest concentration eliciting an effect</w:t>
      </w:r>
      <w:r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7BADF27C" w14:textId="77777777" w:rsidR="00EA48EC" w:rsidRDefault="00EA48EC" w:rsidP="00EA48EC"/>
    <w:p w14:paraId="5B3C732F" w14:textId="77777777" w:rsidR="00EA48EC" w:rsidRDefault="00EA48EC" w:rsidP="00EA48EC"/>
    <w:p w14:paraId="391BC0E5" w14:textId="77777777" w:rsidR="009C5D08" w:rsidRDefault="00B95623"/>
    <w:sectPr w:rsidR="009C5D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82A9" w14:textId="77777777" w:rsidR="00EA48EC" w:rsidRDefault="00EA48EC" w:rsidP="00EA48EC">
      <w:pPr>
        <w:spacing w:after="0" w:line="240" w:lineRule="auto"/>
      </w:pPr>
      <w:r>
        <w:separator/>
      </w:r>
    </w:p>
  </w:endnote>
  <w:endnote w:type="continuationSeparator" w:id="0">
    <w:p w14:paraId="6738B5B3" w14:textId="77777777" w:rsidR="00EA48EC" w:rsidRDefault="00EA48EC" w:rsidP="00E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A2E7" w14:textId="77777777" w:rsidR="00282CA8" w:rsidRDefault="00B95623">
    <w:pPr>
      <w:pStyle w:val="Footer"/>
      <w:jc w:val="center"/>
    </w:pPr>
    <w:sdt>
      <w:sdtPr>
        <w:id w:val="1942109320"/>
        <w:docPartObj>
          <w:docPartGallery w:val="Page Numbers (Bottom of Page)"/>
          <w:docPartUnique/>
        </w:docPartObj>
      </w:sdtPr>
      <w:sdtEndPr>
        <w:rPr>
          <w:noProof/>
        </w:rPr>
      </w:sdtEndPr>
      <w:sdtContent>
        <w:r w:rsidR="00C47CD0">
          <w:fldChar w:fldCharType="begin"/>
        </w:r>
        <w:r w:rsidR="00C47CD0">
          <w:instrText xml:space="preserve"> PAGE   \* MERGEFORMAT </w:instrText>
        </w:r>
        <w:r w:rsidR="00C47CD0">
          <w:fldChar w:fldCharType="separate"/>
        </w:r>
        <w:r w:rsidR="00C47CD0">
          <w:rPr>
            <w:noProof/>
          </w:rPr>
          <w:t>1</w:t>
        </w:r>
        <w:r w:rsidR="00C47CD0">
          <w:rPr>
            <w:noProof/>
          </w:rPr>
          <w:fldChar w:fldCharType="end"/>
        </w:r>
      </w:sdtContent>
    </w:sdt>
  </w:p>
  <w:p w14:paraId="1D286BAF" w14:textId="77777777" w:rsidR="00282CA8" w:rsidRDefault="00B9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1FC4" w14:textId="77777777" w:rsidR="00EA48EC" w:rsidRDefault="00EA48EC" w:rsidP="00EA48EC">
      <w:pPr>
        <w:spacing w:after="0" w:line="240" w:lineRule="auto"/>
      </w:pPr>
      <w:r>
        <w:separator/>
      </w:r>
    </w:p>
  </w:footnote>
  <w:footnote w:type="continuationSeparator" w:id="0">
    <w:p w14:paraId="0BF97B9A" w14:textId="77777777" w:rsidR="00EA48EC" w:rsidRDefault="00EA48EC" w:rsidP="00EA48EC">
      <w:pPr>
        <w:spacing w:after="0" w:line="240" w:lineRule="auto"/>
      </w:pPr>
      <w:r>
        <w:continuationSeparator/>
      </w:r>
    </w:p>
  </w:footnote>
  <w:footnote w:id="1">
    <w:p w14:paraId="57E0CA8C" w14:textId="77777777" w:rsidR="00EA48EC" w:rsidRDefault="00EA48EC" w:rsidP="00EA48EC">
      <w:pPr>
        <w:pStyle w:val="FootnoteText"/>
      </w:pPr>
      <w:r>
        <w:rPr>
          <w:rStyle w:val="FootnoteReference"/>
        </w:rPr>
        <w:footnoteRef/>
      </w:r>
      <w:r>
        <w:t xml:space="preserve"> US EPA. 1993. Wildlife Exposure Factors Handbook. Office of Research and Development. U.S. Environmental Protection Agency. Available at: </w:t>
      </w:r>
      <w:hyperlink r:id="rId1" w:history="1">
        <w:r w:rsidRPr="008E76AA">
          <w:rPr>
            <w:rStyle w:val="Hyperlink"/>
          </w:rPr>
          <w:t>http://cfpub.epa.gov/ncea/cfm/recordisplay.cfm?deid=2799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MhYHyHoxE8JN0+sTuB2ePjF/T1v2QmwslBY8fI/XC120husQSF84UpmrGMY0FtkXRNOb/eXA21qPFiG54OynAQ==" w:salt="iMegR4bnhc38RHlkqDapvA=="/>
  <w:zoom w:percent="100"/>
  <w:proofState w:spelling="clean" w:grammar="clean"/>
  <w:documentProtection w:edit="readOnly" w:enforcement="1" w:cryptProviderType="rsaAES" w:cryptAlgorithmClass="hash" w:cryptAlgorithmType="typeAny" w:cryptAlgorithmSid="14" w:cryptSpinCount="100000" w:hash="LyO19gL15kNCDZvKPM+tYvXT1lwaC5WxW/gsxnsstMaPMtTa+OeG6YCBoq+p1hYzVYwLmOGf795g9xdUS/1VVg==" w:salt="bBPAAYnEA8BBIGUHiKz4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C"/>
    <w:rsid w:val="0033510D"/>
    <w:rsid w:val="0057145A"/>
    <w:rsid w:val="00823509"/>
    <w:rsid w:val="00831D02"/>
    <w:rsid w:val="00B538AF"/>
    <w:rsid w:val="00B95623"/>
    <w:rsid w:val="00BB728F"/>
    <w:rsid w:val="00C47CD0"/>
    <w:rsid w:val="00D2757C"/>
    <w:rsid w:val="00DC66D5"/>
    <w:rsid w:val="00DF5B83"/>
    <w:rsid w:val="00EA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6AD"/>
  <w15:chartTrackingRefBased/>
  <w15:docId w15:val="{2C2E2F48-3CD7-4205-A8C9-E7DBA37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8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EC"/>
    <w:rPr>
      <w:rFonts w:ascii="Calibri" w:eastAsia="Calibri" w:hAnsi="Calibri" w:cs="Calibri"/>
      <w:color w:val="000000"/>
    </w:rPr>
  </w:style>
  <w:style w:type="paragraph" w:styleId="NoSpacing">
    <w:name w:val="No Spacing"/>
    <w:uiPriority w:val="1"/>
    <w:qFormat/>
    <w:rsid w:val="00EA48EC"/>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EA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E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8EC"/>
    <w:rPr>
      <w:vertAlign w:val="superscript"/>
    </w:rPr>
  </w:style>
  <w:style w:type="character" w:styleId="Hyperlink">
    <w:name w:val="Hyperlink"/>
    <w:aliases w:val="OECD Hyperlink"/>
    <w:basedOn w:val="DefaultParagraphFont"/>
    <w:uiPriority w:val="99"/>
    <w:unhideWhenUsed/>
    <w:rsid w:val="00EA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cea/cfm/recordisplay.cfm?deid=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2020-02-27T23:29:03+00:00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CF34D-6627-4F1D-9CF1-A92E0FAFF03A}">
  <ds:schemaRefs>
    <ds:schemaRef ds:uri="Microsoft.SharePoint.Taxonomy.ContentTypeSync"/>
  </ds:schemaRefs>
</ds:datastoreItem>
</file>

<file path=customXml/itemProps2.xml><?xml version="1.0" encoding="utf-8"?>
<ds:datastoreItem xmlns:ds="http://schemas.openxmlformats.org/officeDocument/2006/customXml" ds:itemID="{1AD018C0-7CA9-4AC9-8CAC-F7B552D9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7719E-8255-4124-B49A-05906944057D}">
  <ds:schemaRefs>
    <ds:schemaRef ds:uri="http://schemas.microsoft.com/sharepoint/v3"/>
    <ds:schemaRef ds:uri="http://schemas.microsoft.com/sharepoint/v3/fields"/>
    <ds:schemaRef ds:uri="http://schemas.openxmlformats.org/package/2006/metadata/core-properties"/>
    <ds:schemaRef ds:uri="http://purl.org/dc/terms/"/>
    <ds:schemaRef ds:uri="http://schemas.microsoft.com/office/infopath/2007/PartnerControls"/>
    <ds:schemaRef ds:uri="http://purl.org/dc/dcmitype/"/>
    <ds:schemaRef ds:uri="1b69afd8-9bdb-481b-b26a-06cbd17fa30c"/>
    <ds:schemaRef ds:uri="4ffa91fb-a0ff-4ac5-b2db-65c790d184a4"/>
    <ds:schemaRef ds:uri="http://schemas.microsoft.com/office/2006/documentManagement/types"/>
    <ds:schemaRef ds:uri="http://purl.org/dc/elements/1.1/"/>
    <ds:schemaRef ds:uri="a5d1ca4e-0a3f-4119-b619-e20b93ebd1aa"/>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0E382B-6599-4EC6-BDA0-342DB73B4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14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Harwood, Douglas (Ethan)</cp:lastModifiedBy>
  <cp:revision>2</cp:revision>
  <dcterms:created xsi:type="dcterms:W3CDTF">2021-03-11T22:27:00Z</dcterms:created>
  <dcterms:modified xsi:type="dcterms:W3CDTF">2021-03-11T22:27:00Z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