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CE319" w14:textId="1E97A73A" w:rsidR="00312E65" w:rsidRPr="00750258" w:rsidRDefault="00312E65" w:rsidP="00A5114A">
      <w:pPr>
        <w:pStyle w:val="Title"/>
        <w:spacing w:before="0"/>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B65D6B" w:rsidRPr="00750258">
        <w:rPr>
          <w:color w:val="4472C4" w:themeColor="accent5"/>
        </w:rPr>
        <w:t xml:space="preserve">Draft </w:t>
      </w:r>
      <w:r w:rsidR="00314D1E">
        <w:rPr>
          <w:color w:val="4472C4" w:themeColor="accent5"/>
        </w:rPr>
        <w:t xml:space="preserve">Glyphosate </w:t>
      </w:r>
      <w:r w:rsidRPr="00750258">
        <w:rPr>
          <w:color w:val="4472C4" w:themeColor="accent5"/>
        </w:rPr>
        <w:t>Exposure Characterization</w:t>
      </w:r>
    </w:p>
    <w:p w14:paraId="78514DA6" w14:textId="0941116C" w:rsidR="00312E65" w:rsidRDefault="00312E65"/>
    <w:sdt>
      <w:sdtPr>
        <w:rPr>
          <w:rFonts w:ascii="Calibri" w:eastAsia="Calibri" w:hAnsi="Calibri" w:cs="Calibri"/>
          <w:color w:val="000000"/>
          <w:sz w:val="22"/>
          <w:szCs w:val="22"/>
        </w:rPr>
        <w:id w:val="163901944"/>
        <w:docPartObj>
          <w:docPartGallery w:val="Table of Contents"/>
          <w:docPartUnique/>
        </w:docPartObj>
      </w:sdtPr>
      <w:sdtEndPr>
        <w:rPr>
          <w:b/>
          <w:bCs/>
          <w:noProof/>
        </w:rPr>
      </w:sdtEndPr>
      <w:sdtContent>
        <w:p w14:paraId="1DD19C80" w14:textId="7EF7825E" w:rsidR="0061480A" w:rsidRDefault="0061480A">
          <w:pPr>
            <w:pStyle w:val="TOCHeading"/>
          </w:pPr>
          <w:r>
            <w:t>Contents</w:t>
          </w:r>
        </w:p>
        <w:p w14:paraId="06040553" w14:textId="1307E6ED" w:rsidR="00A5114A" w:rsidRDefault="0061480A">
          <w:pPr>
            <w:pStyle w:val="TOC1"/>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56706846" w:history="1">
            <w:r w:rsidR="00A5114A" w:rsidRPr="002703FB">
              <w:rPr>
                <w:rStyle w:val="Hyperlink"/>
                <w:noProof/>
              </w:rPr>
              <w:t>1</w:t>
            </w:r>
            <w:r w:rsidR="00A5114A">
              <w:rPr>
                <w:rFonts w:asciiTheme="minorHAnsi" w:eastAsiaTheme="minorEastAsia" w:hAnsiTheme="minorHAnsi" w:cstheme="minorBidi"/>
                <w:noProof/>
                <w:color w:val="auto"/>
              </w:rPr>
              <w:tab/>
            </w:r>
            <w:r w:rsidR="00A5114A" w:rsidRPr="002703FB">
              <w:rPr>
                <w:rStyle w:val="Hyperlink"/>
                <w:noProof/>
              </w:rPr>
              <w:t>Environmental Transport and Fate Characterization</w:t>
            </w:r>
            <w:r w:rsidR="00A5114A">
              <w:rPr>
                <w:noProof/>
                <w:webHidden/>
              </w:rPr>
              <w:tab/>
            </w:r>
            <w:r w:rsidR="00A5114A">
              <w:rPr>
                <w:noProof/>
                <w:webHidden/>
              </w:rPr>
              <w:fldChar w:fldCharType="begin"/>
            </w:r>
            <w:r w:rsidR="00A5114A">
              <w:rPr>
                <w:noProof/>
                <w:webHidden/>
              </w:rPr>
              <w:instrText xml:space="preserve"> PAGEREF _Toc56706846 \h </w:instrText>
            </w:r>
            <w:r w:rsidR="00A5114A">
              <w:rPr>
                <w:noProof/>
                <w:webHidden/>
              </w:rPr>
            </w:r>
            <w:r w:rsidR="00A5114A">
              <w:rPr>
                <w:noProof/>
                <w:webHidden/>
              </w:rPr>
              <w:fldChar w:fldCharType="separate"/>
            </w:r>
            <w:r w:rsidR="00904A2A">
              <w:rPr>
                <w:noProof/>
                <w:webHidden/>
              </w:rPr>
              <w:t>3</w:t>
            </w:r>
            <w:r w:rsidR="00A5114A">
              <w:rPr>
                <w:noProof/>
                <w:webHidden/>
              </w:rPr>
              <w:fldChar w:fldCharType="end"/>
            </w:r>
          </w:hyperlink>
        </w:p>
        <w:p w14:paraId="634CEA96" w14:textId="039EAC68" w:rsidR="00A5114A" w:rsidRDefault="00A5114A">
          <w:pPr>
            <w:pStyle w:val="TOC1"/>
            <w:rPr>
              <w:rFonts w:asciiTheme="minorHAnsi" w:eastAsiaTheme="minorEastAsia" w:hAnsiTheme="minorHAnsi" w:cstheme="minorBidi"/>
              <w:noProof/>
              <w:color w:val="auto"/>
            </w:rPr>
          </w:pPr>
          <w:hyperlink w:anchor="_Toc56706847" w:history="1">
            <w:r w:rsidRPr="002703FB">
              <w:rPr>
                <w:rStyle w:val="Hyperlink"/>
                <w:noProof/>
              </w:rPr>
              <w:t>2</w:t>
            </w:r>
            <w:r>
              <w:rPr>
                <w:rFonts w:asciiTheme="minorHAnsi" w:eastAsiaTheme="minorEastAsia" w:hAnsiTheme="minorHAnsi" w:cstheme="minorBidi"/>
                <w:noProof/>
                <w:color w:val="auto"/>
              </w:rPr>
              <w:tab/>
            </w:r>
            <w:r w:rsidRPr="002703FB">
              <w:rPr>
                <w:rStyle w:val="Hyperlink"/>
                <w:noProof/>
              </w:rPr>
              <w:t>Identification of Transformation Products of Concern</w:t>
            </w:r>
            <w:r>
              <w:rPr>
                <w:noProof/>
                <w:webHidden/>
              </w:rPr>
              <w:tab/>
            </w:r>
            <w:r>
              <w:rPr>
                <w:noProof/>
                <w:webHidden/>
              </w:rPr>
              <w:fldChar w:fldCharType="begin"/>
            </w:r>
            <w:r>
              <w:rPr>
                <w:noProof/>
                <w:webHidden/>
              </w:rPr>
              <w:instrText xml:space="preserve"> PAGEREF _Toc56706847 \h </w:instrText>
            </w:r>
            <w:r>
              <w:rPr>
                <w:noProof/>
                <w:webHidden/>
              </w:rPr>
            </w:r>
            <w:r>
              <w:rPr>
                <w:noProof/>
                <w:webHidden/>
              </w:rPr>
              <w:fldChar w:fldCharType="separate"/>
            </w:r>
            <w:r w:rsidR="00904A2A">
              <w:rPr>
                <w:noProof/>
                <w:webHidden/>
              </w:rPr>
              <w:t>7</w:t>
            </w:r>
            <w:r>
              <w:rPr>
                <w:noProof/>
                <w:webHidden/>
              </w:rPr>
              <w:fldChar w:fldCharType="end"/>
            </w:r>
          </w:hyperlink>
        </w:p>
        <w:p w14:paraId="18D0677E" w14:textId="77514BD2" w:rsidR="00A5114A" w:rsidRDefault="00A5114A">
          <w:pPr>
            <w:pStyle w:val="TOC1"/>
            <w:rPr>
              <w:rFonts w:asciiTheme="minorHAnsi" w:eastAsiaTheme="minorEastAsia" w:hAnsiTheme="minorHAnsi" w:cstheme="minorBidi"/>
              <w:noProof/>
              <w:color w:val="auto"/>
            </w:rPr>
          </w:pPr>
          <w:hyperlink w:anchor="_Toc56706848" w:history="1">
            <w:r w:rsidRPr="002703FB">
              <w:rPr>
                <w:rStyle w:val="Hyperlink"/>
                <w:noProof/>
              </w:rPr>
              <w:t>3</w:t>
            </w:r>
            <w:r>
              <w:rPr>
                <w:rFonts w:asciiTheme="minorHAnsi" w:eastAsiaTheme="minorEastAsia" w:hAnsiTheme="minorHAnsi" w:cstheme="minorBidi"/>
                <w:noProof/>
                <w:color w:val="auto"/>
              </w:rPr>
              <w:tab/>
            </w:r>
            <w:r w:rsidRPr="002703FB">
              <w:rPr>
                <w:rStyle w:val="Hyperlink"/>
                <w:noProof/>
              </w:rPr>
              <w:t>Measures of Aquatic Exposure</w:t>
            </w:r>
            <w:r>
              <w:rPr>
                <w:noProof/>
                <w:webHidden/>
              </w:rPr>
              <w:tab/>
            </w:r>
            <w:r>
              <w:rPr>
                <w:noProof/>
                <w:webHidden/>
              </w:rPr>
              <w:fldChar w:fldCharType="begin"/>
            </w:r>
            <w:r>
              <w:rPr>
                <w:noProof/>
                <w:webHidden/>
              </w:rPr>
              <w:instrText xml:space="preserve"> PAGEREF _Toc56706848 \h </w:instrText>
            </w:r>
            <w:r>
              <w:rPr>
                <w:noProof/>
                <w:webHidden/>
              </w:rPr>
            </w:r>
            <w:r>
              <w:rPr>
                <w:noProof/>
                <w:webHidden/>
              </w:rPr>
              <w:fldChar w:fldCharType="separate"/>
            </w:r>
            <w:r w:rsidR="00904A2A">
              <w:rPr>
                <w:noProof/>
                <w:webHidden/>
              </w:rPr>
              <w:t>7</w:t>
            </w:r>
            <w:r>
              <w:rPr>
                <w:noProof/>
                <w:webHidden/>
              </w:rPr>
              <w:fldChar w:fldCharType="end"/>
            </w:r>
          </w:hyperlink>
        </w:p>
        <w:p w14:paraId="0E1F0EF0" w14:textId="3833DD98"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49" w:history="1">
            <w:r w:rsidRPr="002703FB">
              <w:rPr>
                <w:rStyle w:val="Hyperlink"/>
                <w:noProof/>
              </w:rPr>
              <w:t>3.1</w:t>
            </w:r>
            <w:r>
              <w:rPr>
                <w:rFonts w:asciiTheme="minorHAnsi" w:eastAsiaTheme="minorEastAsia" w:hAnsiTheme="minorHAnsi" w:cstheme="minorBidi"/>
                <w:noProof/>
                <w:color w:val="auto"/>
              </w:rPr>
              <w:tab/>
            </w:r>
            <w:r w:rsidRPr="002703FB">
              <w:rPr>
                <w:rStyle w:val="Hyperlink"/>
                <w:noProof/>
              </w:rPr>
              <w:t>Aquatic Exposure Models</w:t>
            </w:r>
            <w:r>
              <w:rPr>
                <w:noProof/>
                <w:webHidden/>
              </w:rPr>
              <w:tab/>
            </w:r>
            <w:r>
              <w:rPr>
                <w:noProof/>
                <w:webHidden/>
              </w:rPr>
              <w:fldChar w:fldCharType="begin"/>
            </w:r>
            <w:r>
              <w:rPr>
                <w:noProof/>
                <w:webHidden/>
              </w:rPr>
              <w:instrText xml:space="preserve"> PAGEREF _Toc56706849 \h </w:instrText>
            </w:r>
            <w:r>
              <w:rPr>
                <w:noProof/>
                <w:webHidden/>
              </w:rPr>
            </w:r>
            <w:r>
              <w:rPr>
                <w:noProof/>
                <w:webHidden/>
              </w:rPr>
              <w:fldChar w:fldCharType="separate"/>
            </w:r>
            <w:r w:rsidR="00904A2A">
              <w:rPr>
                <w:noProof/>
                <w:webHidden/>
              </w:rPr>
              <w:t>7</w:t>
            </w:r>
            <w:r>
              <w:rPr>
                <w:noProof/>
                <w:webHidden/>
              </w:rPr>
              <w:fldChar w:fldCharType="end"/>
            </w:r>
          </w:hyperlink>
        </w:p>
        <w:p w14:paraId="588CCF93" w14:textId="1057A126"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50" w:history="1">
            <w:r w:rsidRPr="002703FB">
              <w:rPr>
                <w:rStyle w:val="Hyperlink"/>
                <w:noProof/>
              </w:rPr>
              <w:t>3.2</w:t>
            </w:r>
            <w:r>
              <w:rPr>
                <w:rFonts w:asciiTheme="minorHAnsi" w:eastAsiaTheme="minorEastAsia" w:hAnsiTheme="minorHAnsi" w:cstheme="minorBidi"/>
                <w:noProof/>
                <w:color w:val="auto"/>
              </w:rPr>
              <w:tab/>
            </w:r>
            <w:r w:rsidRPr="002703FB">
              <w:rPr>
                <w:rStyle w:val="Hyperlink"/>
                <w:noProof/>
              </w:rPr>
              <w:t>HUC and Use Site Crosswalk</w:t>
            </w:r>
            <w:r>
              <w:rPr>
                <w:noProof/>
                <w:webHidden/>
              </w:rPr>
              <w:tab/>
            </w:r>
            <w:r>
              <w:rPr>
                <w:noProof/>
                <w:webHidden/>
              </w:rPr>
              <w:fldChar w:fldCharType="begin"/>
            </w:r>
            <w:r>
              <w:rPr>
                <w:noProof/>
                <w:webHidden/>
              </w:rPr>
              <w:instrText xml:space="preserve"> PAGEREF _Toc56706850 \h </w:instrText>
            </w:r>
            <w:r>
              <w:rPr>
                <w:noProof/>
                <w:webHidden/>
              </w:rPr>
            </w:r>
            <w:r>
              <w:rPr>
                <w:noProof/>
                <w:webHidden/>
              </w:rPr>
              <w:fldChar w:fldCharType="separate"/>
            </w:r>
            <w:r w:rsidR="00904A2A">
              <w:rPr>
                <w:noProof/>
                <w:webHidden/>
              </w:rPr>
              <w:t>11</w:t>
            </w:r>
            <w:r>
              <w:rPr>
                <w:noProof/>
                <w:webHidden/>
              </w:rPr>
              <w:fldChar w:fldCharType="end"/>
            </w:r>
          </w:hyperlink>
        </w:p>
        <w:p w14:paraId="2D0411B2" w14:textId="51C21214"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51" w:history="1">
            <w:r w:rsidRPr="002703FB">
              <w:rPr>
                <w:rStyle w:val="Hyperlink"/>
                <w:noProof/>
              </w:rPr>
              <w:t>3.3</w:t>
            </w:r>
            <w:r>
              <w:rPr>
                <w:rFonts w:asciiTheme="minorHAnsi" w:eastAsiaTheme="minorEastAsia" w:hAnsiTheme="minorHAnsi" w:cstheme="minorBidi"/>
                <w:noProof/>
                <w:color w:val="auto"/>
              </w:rPr>
              <w:tab/>
            </w:r>
            <w:r w:rsidRPr="002703FB">
              <w:rPr>
                <w:rStyle w:val="Hyperlink"/>
                <w:noProof/>
              </w:rPr>
              <w:t>Scenario Selection</w:t>
            </w:r>
            <w:r>
              <w:rPr>
                <w:noProof/>
                <w:webHidden/>
              </w:rPr>
              <w:tab/>
            </w:r>
            <w:r>
              <w:rPr>
                <w:noProof/>
                <w:webHidden/>
              </w:rPr>
              <w:fldChar w:fldCharType="begin"/>
            </w:r>
            <w:r>
              <w:rPr>
                <w:noProof/>
                <w:webHidden/>
              </w:rPr>
              <w:instrText xml:space="preserve"> PAGEREF _Toc56706851 \h </w:instrText>
            </w:r>
            <w:r>
              <w:rPr>
                <w:noProof/>
                <w:webHidden/>
              </w:rPr>
            </w:r>
            <w:r>
              <w:rPr>
                <w:noProof/>
                <w:webHidden/>
              </w:rPr>
              <w:fldChar w:fldCharType="separate"/>
            </w:r>
            <w:r w:rsidR="00904A2A">
              <w:rPr>
                <w:noProof/>
                <w:webHidden/>
              </w:rPr>
              <w:t>11</w:t>
            </w:r>
            <w:r>
              <w:rPr>
                <w:noProof/>
                <w:webHidden/>
              </w:rPr>
              <w:fldChar w:fldCharType="end"/>
            </w:r>
          </w:hyperlink>
        </w:p>
        <w:p w14:paraId="1027A498" w14:textId="2FF7FCE3"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52" w:history="1">
            <w:r w:rsidRPr="002703FB">
              <w:rPr>
                <w:rStyle w:val="Hyperlink"/>
                <w:noProof/>
              </w:rPr>
              <w:t>3.4</w:t>
            </w:r>
            <w:r>
              <w:rPr>
                <w:rFonts w:asciiTheme="minorHAnsi" w:eastAsiaTheme="minorEastAsia" w:hAnsiTheme="minorHAnsi" w:cstheme="minorBidi"/>
                <w:noProof/>
                <w:color w:val="auto"/>
              </w:rPr>
              <w:tab/>
            </w:r>
            <w:r w:rsidRPr="002703FB">
              <w:rPr>
                <w:rStyle w:val="Hyperlink"/>
                <w:noProof/>
              </w:rPr>
              <w:t>Application Practices</w:t>
            </w:r>
            <w:r>
              <w:rPr>
                <w:noProof/>
                <w:webHidden/>
              </w:rPr>
              <w:tab/>
            </w:r>
            <w:r>
              <w:rPr>
                <w:noProof/>
                <w:webHidden/>
              </w:rPr>
              <w:fldChar w:fldCharType="begin"/>
            </w:r>
            <w:r>
              <w:rPr>
                <w:noProof/>
                <w:webHidden/>
              </w:rPr>
              <w:instrText xml:space="preserve"> PAGEREF _Toc56706852 \h </w:instrText>
            </w:r>
            <w:r>
              <w:rPr>
                <w:noProof/>
                <w:webHidden/>
              </w:rPr>
            </w:r>
            <w:r>
              <w:rPr>
                <w:noProof/>
                <w:webHidden/>
              </w:rPr>
              <w:fldChar w:fldCharType="separate"/>
            </w:r>
            <w:r w:rsidR="00904A2A">
              <w:rPr>
                <w:noProof/>
                <w:webHidden/>
              </w:rPr>
              <w:t>11</w:t>
            </w:r>
            <w:r>
              <w:rPr>
                <w:noProof/>
                <w:webHidden/>
              </w:rPr>
              <w:fldChar w:fldCharType="end"/>
            </w:r>
          </w:hyperlink>
        </w:p>
        <w:p w14:paraId="5BE22745" w14:textId="32A8E5F3"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53" w:history="1">
            <w:r w:rsidRPr="002703FB">
              <w:rPr>
                <w:rStyle w:val="Hyperlink"/>
                <w:noProof/>
              </w:rPr>
              <w:t>3.4.1</w:t>
            </w:r>
            <w:r>
              <w:rPr>
                <w:rFonts w:asciiTheme="minorHAnsi" w:eastAsiaTheme="minorEastAsia" w:hAnsiTheme="minorHAnsi" w:cstheme="minorBidi"/>
                <w:noProof/>
                <w:color w:val="auto"/>
              </w:rPr>
              <w:tab/>
            </w:r>
            <w:r w:rsidRPr="002703FB">
              <w:rPr>
                <w:rStyle w:val="Hyperlink"/>
                <w:noProof/>
              </w:rPr>
              <w:t>Application Method</w:t>
            </w:r>
            <w:r>
              <w:rPr>
                <w:noProof/>
                <w:webHidden/>
              </w:rPr>
              <w:tab/>
            </w:r>
            <w:r>
              <w:rPr>
                <w:noProof/>
                <w:webHidden/>
              </w:rPr>
              <w:fldChar w:fldCharType="begin"/>
            </w:r>
            <w:r>
              <w:rPr>
                <w:noProof/>
                <w:webHidden/>
              </w:rPr>
              <w:instrText xml:space="preserve"> PAGEREF _Toc56706853 \h </w:instrText>
            </w:r>
            <w:r>
              <w:rPr>
                <w:noProof/>
                <w:webHidden/>
              </w:rPr>
            </w:r>
            <w:r>
              <w:rPr>
                <w:noProof/>
                <w:webHidden/>
              </w:rPr>
              <w:fldChar w:fldCharType="separate"/>
            </w:r>
            <w:r w:rsidR="00904A2A">
              <w:rPr>
                <w:noProof/>
                <w:webHidden/>
              </w:rPr>
              <w:t>11</w:t>
            </w:r>
            <w:r>
              <w:rPr>
                <w:noProof/>
                <w:webHidden/>
              </w:rPr>
              <w:fldChar w:fldCharType="end"/>
            </w:r>
          </w:hyperlink>
        </w:p>
        <w:p w14:paraId="0E0969EC" w14:textId="1C6E8C16"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54" w:history="1">
            <w:r w:rsidRPr="002703FB">
              <w:rPr>
                <w:rStyle w:val="Hyperlink"/>
                <w:noProof/>
              </w:rPr>
              <w:t>3.4.2</w:t>
            </w:r>
            <w:r>
              <w:rPr>
                <w:rFonts w:asciiTheme="minorHAnsi" w:eastAsiaTheme="minorEastAsia" w:hAnsiTheme="minorHAnsi" w:cstheme="minorBidi"/>
                <w:noProof/>
                <w:color w:val="auto"/>
              </w:rPr>
              <w:tab/>
            </w:r>
            <w:r w:rsidRPr="002703FB">
              <w:rPr>
                <w:rStyle w:val="Hyperlink"/>
                <w:noProof/>
              </w:rPr>
              <w:t>Spray Drift</w:t>
            </w:r>
            <w:r>
              <w:rPr>
                <w:noProof/>
                <w:webHidden/>
              </w:rPr>
              <w:tab/>
            </w:r>
            <w:r>
              <w:rPr>
                <w:noProof/>
                <w:webHidden/>
              </w:rPr>
              <w:fldChar w:fldCharType="begin"/>
            </w:r>
            <w:r>
              <w:rPr>
                <w:noProof/>
                <w:webHidden/>
              </w:rPr>
              <w:instrText xml:space="preserve"> PAGEREF _Toc56706854 \h </w:instrText>
            </w:r>
            <w:r>
              <w:rPr>
                <w:noProof/>
                <w:webHidden/>
              </w:rPr>
            </w:r>
            <w:r>
              <w:rPr>
                <w:noProof/>
                <w:webHidden/>
              </w:rPr>
              <w:fldChar w:fldCharType="separate"/>
            </w:r>
            <w:r w:rsidR="00904A2A">
              <w:rPr>
                <w:noProof/>
                <w:webHidden/>
              </w:rPr>
              <w:t>12</w:t>
            </w:r>
            <w:r>
              <w:rPr>
                <w:noProof/>
                <w:webHidden/>
              </w:rPr>
              <w:fldChar w:fldCharType="end"/>
            </w:r>
          </w:hyperlink>
        </w:p>
        <w:p w14:paraId="1A312CC6" w14:textId="33FEBB9F"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55" w:history="1">
            <w:r w:rsidRPr="002703FB">
              <w:rPr>
                <w:rStyle w:val="Hyperlink"/>
                <w:noProof/>
              </w:rPr>
              <w:t>3.4.3</w:t>
            </w:r>
            <w:r>
              <w:rPr>
                <w:rFonts w:asciiTheme="minorHAnsi" w:eastAsiaTheme="minorEastAsia" w:hAnsiTheme="minorHAnsi" w:cstheme="minorBidi"/>
                <w:noProof/>
                <w:color w:val="auto"/>
              </w:rPr>
              <w:tab/>
            </w:r>
            <w:r w:rsidRPr="002703FB">
              <w:rPr>
                <w:rStyle w:val="Hyperlink"/>
                <w:noProof/>
              </w:rPr>
              <w:t>Application Timing</w:t>
            </w:r>
            <w:r>
              <w:rPr>
                <w:noProof/>
                <w:webHidden/>
              </w:rPr>
              <w:tab/>
            </w:r>
            <w:r>
              <w:rPr>
                <w:noProof/>
                <w:webHidden/>
              </w:rPr>
              <w:fldChar w:fldCharType="begin"/>
            </w:r>
            <w:r>
              <w:rPr>
                <w:noProof/>
                <w:webHidden/>
              </w:rPr>
              <w:instrText xml:space="preserve"> PAGEREF _Toc56706855 \h </w:instrText>
            </w:r>
            <w:r>
              <w:rPr>
                <w:noProof/>
                <w:webHidden/>
              </w:rPr>
            </w:r>
            <w:r>
              <w:rPr>
                <w:noProof/>
                <w:webHidden/>
              </w:rPr>
              <w:fldChar w:fldCharType="separate"/>
            </w:r>
            <w:r w:rsidR="00904A2A">
              <w:rPr>
                <w:noProof/>
                <w:webHidden/>
              </w:rPr>
              <w:t>13</w:t>
            </w:r>
            <w:r>
              <w:rPr>
                <w:noProof/>
                <w:webHidden/>
              </w:rPr>
              <w:fldChar w:fldCharType="end"/>
            </w:r>
          </w:hyperlink>
        </w:p>
        <w:p w14:paraId="6B8F5795" w14:textId="4E0CD5F5"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56" w:history="1">
            <w:r w:rsidRPr="002703FB">
              <w:rPr>
                <w:rStyle w:val="Hyperlink"/>
                <w:noProof/>
              </w:rPr>
              <w:t>3.5</w:t>
            </w:r>
            <w:r>
              <w:rPr>
                <w:rFonts w:asciiTheme="minorHAnsi" w:eastAsiaTheme="minorEastAsia" w:hAnsiTheme="minorHAnsi" w:cstheme="minorBidi"/>
                <w:noProof/>
                <w:color w:val="auto"/>
              </w:rPr>
              <w:tab/>
            </w:r>
            <w:r w:rsidRPr="002703FB">
              <w:rPr>
                <w:rStyle w:val="Hyperlink"/>
                <w:noProof/>
              </w:rPr>
              <w:t>Special Agricultural Considerations</w:t>
            </w:r>
            <w:r>
              <w:rPr>
                <w:noProof/>
                <w:webHidden/>
              </w:rPr>
              <w:tab/>
            </w:r>
            <w:r>
              <w:rPr>
                <w:noProof/>
                <w:webHidden/>
              </w:rPr>
              <w:fldChar w:fldCharType="begin"/>
            </w:r>
            <w:r>
              <w:rPr>
                <w:noProof/>
                <w:webHidden/>
              </w:rPr>
              <w:instrText xml:space="preserve"> PAGEREF _Toc56706856 \h </w:instrText>
            </w:r>
            <w:r>
              <w:rPr>
                <w:noProof/>
                <w:webHidden/>
              </w:rPr>
            </w:r>
            <w:r>
              <w:rPr>
                <w:noProof/>
                <w:webHidden/>
              </w:rPr>
              <w:fldChar w:fldCharType="separate"/>
            </w:r>
            <w:r w:rsidR="00904A2A">
              <w:rPr>
                <w:noProof/>
                <w:webHidden/>
              </w:rPr>
              <w:t>13</w:t>
            </w:r>
            <w:r>
              <w:rPr>
                <w:noProof/>
                <w:webHidden/>
              </w:rPr>
              <w:fldChar w:fldCharType="end"/>
            </w:r>
          </w:hyperlink>
        </w:p>
        <w:p w14:paraId="751FDD0C" w14:textId="04E291A2"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57" w:history="1">
            <w:r w:rsidRPr="002703FB">
              <w:rPr>
                <w:rStyle w:val="Hyperlink"/>
                <w:noProof/>
              </w:rPr>
              <w:t>3.5.1</w:t>
            </w:r>
            <w:r>
              <w:rPr>
                <w:rFonts w:asciiTheme="minorHAnsi" w:eastAsiaTheme="minorEastAsia" w:hAnsiTheme="minorHAnsi" w:cstheme="minorBidi"/>
                <w:noProof/>
                <w:color w:val="auto"/>
              </w:rPr>
              <w:tab/>
            </w:r>
            <w:r w:rsidRPr="002703FB">
              <w:rPr>
                <w:rStyle w:val="Hyperlink"/>
                <w:noProof/>
              </w:rPr>
              <w:t>Multiple Crop-cycles Per Year</w:t>
            </w:r>
            <w:r>
              <w:rPr>
                <w:noProof/>
                <w:webHidden/>
              </w:rPr>
              <w:tab/>
            </w:r>
            <w:r>
              <w:rPr>
                <w:noProof/>
                <w:webHidden/>
              </w:rPr>
              <w:fldChar w:fldCharType="begin"/>
            </w:r>
            <w:r>
              <w:rPr>
                <w:noProof/>
                <w:webHidden/>
              </w:rPr>
              <w:instrText xml:space="preserve"> PAGEREF _Toc56706857 \h </w:instrText>
            </w:r>
            <w:r>
              <w:rPr>
                <w:noProof/>
                <w:webHidden/>
              </w:rPr>
            </w:r>
            <w:r>
              <w:rPr>
                <w:noProof/>
                <w:webHidden/>
              </w:rPr>
              <w:fldChar w:fldCharType="separate"/>
            </w:r>
            <w:r w:rsidR="00904A2A">
              <w:rPr>
                <w:noProof/>
                <w:webHidden/>
              </w:rPr>
              <w:t>13</w:t>
            </w:r>
            <w:r>
              <w:rPr>
                <w:noProof/>
                <w:webHidden/>
              </w:rPr>
              <w:fldChar w:fldCharType="end"/>
            </w:r>
          </w:hyperlink>
        </w:p>
        <w:p w14:paraId="6270012E" w14:textId="410A96DE"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58" w:history="1">
            <w:r w:rsidRPr="002703FB">
              <w:rPr>
                <w:rStyle w:val="Hyperlink"/>
                <w:noProof/>
              </w:rPr>
              <w:t>3.5.2</w:t>
            </w:r>
            <w:r>
              <w:rPr>
                <w:rFonts w:asciiTheme="minorHAnsi" w:eastAsiaTheme="minorEastAsia" w:hAnsiTheme="minorHAnsi" w:cstheme="minorBidi"/>
                <w:noProof/>
                <w:color w:val="auto"/>
              </w:rPr>
              <w:tab/>
            </w:r>
            <w:r w:rsidRPr="002703FB">
              <w:rPr>
                <w:rStyle w:val="Hyperlink"/>
                <w:noProof/>
              </w:rPr>
              <w:t>PFAM</w:t>
            </w:r>
            <w:r>
              <w:rPr>
                <w:noProof/>
                <w:webHidden/>
              </w:rPr>
              <w:tab/>
            </w:r>
            <w:r>
              <w:rPr>
                <w:noProof/>
                <w:webHidden/>
              </w:rPr>
              <w:fldChar w:fldCharType="begin"/>
            </w:r>
            <w:r>
              <w:rPr>
                <w:noProof/>
                <w:webHidden/>
              </w:rPr>
              <w:instrText xml:space="preserve"> PAGEREF _Toc56706858 \h </w:instrText>
            </w:r>
            <w:r>
              <w:rPr>
                <w:noProof/>
                <w:webHidden/>
              </w:rPr>
            </w:r>
            <w:r>
              <w:rPr>
                <w:noProof/>
                <w:webHidden/>
              </w:rPr>
              <w:fldChar w:fldCharType="separate"/>
            </w:r>
            <w:r w:rsidR="00904A2A">
              <w:rPr>
                <w:noProof/>
                <w:webHidden/>
              </w:rPr>
              <w:t>14</w:t>
            </w:r>
            <w:r>
              <w:rPr>
                <w:noProof/>
                <w:webHidden/>
              </w:rPr>
              <w:fldChar w:fldCharType="end"/>
            </w:r>
          </w:hyperlink>
        </w:p>
        <w:p w14:paraId="7DEA2A3C" w14:textId="1C4BD3A7"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59" w:history="1">
            <w:r w:rsidRPr="002703FB">
              <w:rPr>
                <w:rStyle w:val="Hyperlink"/>
                <w:noProof/>
              </w:rPr>
              <w:t>3.5.3</w:t>
            </w:r>
            <w:r>
              <w:rPr>
                <w:rFonts w:asciiTheme="minorHAnsi" w:eastAsiaTheme="minorEastAsia" w:hAnsiTheme="minorHAnsi" w:cstheme="minorBidi"/>
                <w:noProof/>
                <w:color w:val="auto"/>
              </w:rPr>
              <w:tab/>
            </w:r>
            <w:r w:rsidRPr="002703FB">
              <w:rPr>
                <w:rStyle w:val="Hyperlink"/>
                <w:noProof/>
              </w:rPr>
              <w:t>Plant Assessment Tool (PAT)</w:t>
            </w:r>
            <w:r>
              <w:rPr>
                <w:noProof/>
                <w:webHidden/>
              </w:rPr>
              <w:tab/>
            </w:r>
            <w:r>
              <w:rPr>
                <w:noProof/>
                <w:webHidden/>
              </w:rPr>
              <w:fldChar w:fldCharType="begin"/>
            </w:r>
            <w:r>
              <w:rPr>
                <w:noProof/>
                <w:webHidden/>
              </w:rPr>
              <w:instrText xml:space="preserve"> PAGEREF _Toc56706859 \h </w:instrText>
            </w:r>
            <w:r>
              <w:rPr>
                <w:noProof/>
                <w:webHidden/>
              </w:rPr>
            </w:r>
            <w:r>
              <w:rPr>
                <w:noProof/>
                <w:webHidden/>
              </w:rPr>
              <w:fldChar w:fldCharType="separate"/>
            </w:r>
            <w:r w:rsidR="00904A2A">
              <w:rPr>
                <w:noProof/>
                <w:webHidden/>
              </w:rPr>
              <w:t>14</w:t>
            </w:r>
            <w:r>
              <w:rPr>
                <w:noProof/>
                <w:webHidden/>
              </w:rPr>
              <w:fldChar w:fldCharType="end"/>
            </w:r>
          </w:hyperlink>
        </w:p>
        <w:p w14:paraId="1B63288D" w14:textId="3261C6B7"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60" w:history="1">
            <w:r w:rsidRPr="002703FB">
              <w:rPr>
                <w:rStyle w:val="Hyperlink"/>
                <w:noProof/>
              </w:rPr>
              <w:t>3.5.4</w:t>
            </w:r>
            <w:r>
              <w:rPr>
                <w:rFonts w:asciiTheme="minorHAnsi" w:eastAsiaTheme="minorEastAsia" w:hAnsiTheme="minorHAnsi" w:cstheme="minorBidi"/>
                <w:noProof/>
                <w:color w:val="auto"/>
              </w:rPr>
              <w:tab/>
            </w:r>
            <w:r w:rsidRPr="002703FB">
              <w:rPr>
                <w:rStyle w:val="Hyperlink"/>
                <w:noProof/>
              </w:rPr>
              <w:t>Direct Water Applications</w:t>
            </w:r>
            <w:r>
              <w:rPr>
                <w:noProof/>
                <w:webHidden/>
              </w:rPr>
              <w:tab/>
            </w:r>
            <w:r>
              <w:rPr>
                <w:noProof/>
                <w:webHidden/>
              </w:rPr>
              <w:fldChar w:fldCharType="begin"/>
            </w:r>
            <w:r>
              <w:rPr>
                <w:noProof/>
                <w:webHidden/>
              </w:rPr>
              <w:instrText xml:space="preserve"> PAGEREF _Toc56706860 \h </w:instrText>
            </w:r>
            <w:r>
              <w:rPr>
                <w:noProof/>
                <w:webHidden/>
              </w:rPr>
            </w:r>
            <w:r>
              <w:rPr>
                <w:noProof/>
                <w:webHidden/>
              </w:rPr>
              <w:fldChar w:fldCharType="separate"/>
            </w:r>
            <w:r w:rsidR="00904A2A">
              <w:rPr>
                <w:noProof/>
                <w:webHidden/>
              </w:rPr>
              <w:t>15</w:t>
            </w:r>
            <w:r>
              <w:rPr>
                <w:noProof/>
                <w:webHidden/>
              </w:rPr>
              <w:fldChar w:fldCharType="end"/>
            </w:r>
          </w:hyperlink>
        </w:p>
        <w:p w14:paraId="46175A4D" w14:textId="6A5907BC"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1" w:history="1">
            <w:r w:rsidRPr="002703FB">
              <w:rPr>
                <w:rStyle w:val="Hyperlink"/>
                <w:noProof/>
              </w:rPr>
              <w:t>3.6</w:t>
            </w:r>
            <w:r>
              <w:rPr>
                <w:rFonts w:asciiTheme="minorHAnsi" w:eastAsiaTheme="minorEastAsia" w:hAnsiTheme="minorHAnsi" w:cstheme="minorBidi"/>
                <w:noProof/>
                <w:color w:val="auto"/>
              </w:rPr>
              <w:tab/>
            </w:r>
            <w:r w:rsidRPr="002703FB">
              <w:rPr>
                <w:rStyle w:val="Hyperlink"/>
                <w:noProof/>
              </w:rPr>
              <w:t>Non-Agricultural Uses and Considerations</w:t>
            </w:r>
            <w:r>
              <w:rPr>
                <w:noProof/>
                <w:webHidden/>
              </w:rPr>
              <w:tab/>
            </w:r>
            <w:r>
              <w:rPr>
                <w:noProof/>
                <w:webHidden/>
              </w:rPr>
              <w:fldChar w:fldCharType="begin"/>
            </w:r>
            <w:r>
              <w:rPr>
                <w:noProof/>
                <w:webHidden/>
              </w:rPr>
              <w:instrText xml:space="preserve"> PAGEREF _Toc56706861 \h </w:instrText>
            </w:r>
            <w:r>
              <w:rPr>
                <w:noProof/>
                <w:webHidden/>
              </w:rPr>
            </w:r>
            <w:r>
              <w:rPr>
                <w:noProof/>
                <w:webHidden/>
              </w:rPr>
              <w:fldChar w:fldCharType="separate"/>
            </w:r>
            <w:r w:rsidR="00904A2A">
              <w:rPr>
                <w:noProof/>
                <w:webHidden/>
              </w:rPr>
              <w:t>15</w:t>
            </w:r>
            <w:r>
              <w:rPr>
                <w:noProof/>
                <w:webHidden/>
              </w:rPr>
              <w:fldChar w:fldCharType="end"/>
            </w:r>
          </w:hyperlink>
        </w:p>
        <w:p w14:paraId="08F014D7" w14:textId="07EB03F8"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2" w:history="1">
            <w:r w:rsidRPr="002703FB">
              <w:rPr>
                <w:rStyle w:val="Hyperlink"/>
                <w:noProof/>
              </w:rPr>
              <w:t>3.7</w:t>
            </w:r>
            <w:r>
              <w:rPr>
                <w:rFonts w:asciiTheme="minorHAnsi" w:eastAsiaTheme="minorEastAsia" w:hAnsiTheme="minorHAnsi" w:cstheme="minorBidi"/>
                <w:noProof/>
                <w:color w:val="auto"/>
              </w:rPr>
              <w:tab/>
            </w:r>
            <w:r w:rsidRPr="002703FB">
              <w:rPr>
                <w:rStyle w:val="Hyperlink"/>
                <w:noProof/>
              </w:rPr>
              <w:t>Aquatic Modeling Input Parameters</w:t>
            </w:r>
            <w:r>
              <w:rPr>
                <w:noProof/>
                <w:webHidden/>
              </w:rPr>
              <w:tab/>
            </w:r>
            <w:r>
              <w:rPr>
                <w:noProof/>
                <w:webHidden/>
              </w:rPr>
              <w:fldChar w:fldCharType="begin"/>
            </w:r>
            <w:r>
              <w:rPr>
                <w:noProof/>
                <w:webHidden/>
              </w:rPr>
              <w:instrText xml:space="preserve"> PAGEREF _Toc56706862 \h </w:instrText>
            </w:r>
            <w:r>
              <w:rPr>
                <w:noProof/>
                <w:webHidden/>
              </w:rPr>
            </w:r>
            <w:r>
              <w:rPr>
                <w:noProof/>
                <w:webHidden/>
              </w:rPr>
              <w:fldChar w:fldCharType="separate"/>
            </w:r>
            <w:r w:rsidR="00904A2A">
              <w:rPr>
                <w:noProof/>
                <w:webHidden/>
              </w:rPr>
              <w:t>15</w:t>
            </w:r>
            <w:r>
              <w:rPr>
                <w:noProof/>
                <w:webHidden/>
              </w:rPr>
              <w:fldChar w:fldCharType="end"/>
            </w:r>
          </w:hyperlink>
        </w:p>
        <w:p w14:paraId="7D5C3FEA" w14:textId="5A7F430D"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3" w:history="1">
            <w:r w:rsidRPr="002703FB">
              <w:rPr>
                <w:rStyle w:val="Hyperlink"/>
                <w:noProof/>
              </w:rPr>
              <w:t>3.8</w:t>
            </w:r>
            <w:r>
              <w:rPr>
                <w:rFonts w:asciiTheme="minorHAnsi" w:eastAsiaTheme="minorEastAsia" w:hAnsiTheme="minorHAnsi" w:cstheme="minorBidi"/>
                <w:noProof/>
                <w:color w:val="auto"/>
              </w:rPr>
              <w:tab/>
            </w:r>
            <w:r w:rsidRPr="002703FB">
              <w:rPr>
                <w:rStyle w:val="Hyperlink"/>
                <w:noProof/>
              </w:rPr>
              <w:t>Aquatic Modeling Results</w:t>
            </w:r>
            <w:r>
              <w:rPr>
                <w:noProof/>
                <w:webHidden/>
              </w:rPr>
              <w:tab/>
            </w:r>
            <w:r>
              <w:rPr>
                <w:noProof/>
                <w:webHidden/>
              </w:rPr>
              <w:fldChar w:fldCharType="begin"/>
            </w:r>
            <w:r>
              <w:rPr>
                <w:noProof/>
                <w:webHidden/>
              </w:rPr>
              <w:instrText xml:space="preserve"> PAGEREF _Toc56706863 \h </w:instrText>
            </w:r>
            <w:r>
              <w:rPr>
                <w:noProof/>
                <w:webHidden/>
              </w:rPr>
            </w:r>
            <w:r>
              <w:rPr>
                <w:noProof/>
                <w:webHidden/>
              </w:rPr>
              <w:fldChar w:fldCharType="separate"/>
            </w:r>
            <w:r w:rsidR="00904A2A">
              <w:rPr>
                <w:noProof/>
                <w:webHidden/>
              </w:rPr>
              <w:t>17</w:t>
            </w:r>
            <w:r>
              <w:rPr>
                <w:noProof/>
                <w:webHidden/>
              </w:rPr>
              <w:fldChar w:fldCharType="end"/>
            </w:r>
          </w:hyperlink>
        </w:p>
        <w:p w14:paraId="570CDC9B" w14:textId="24F8B146"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4" w:history="1">
            <w:r w:rsidRPr="002703FB">
              <w:rPr>
                <w:rStyle w:val="Hyperlink"/>
                <w:noProof/>
              </w:rPr>
              <w:t>3.9</w:t>
            </w:r>
            <w:r>
              <w:rPr>
                <w:rFonts w:asciiTheme="minorHAnsi" w:eastAsiaTheme="minorEastAsia" w:hAnsiTheme="minorHAnsi" w:cstheme="minorBidi"/>
                <w:noProof/>
                <w:color w:val="auto"/>
              </w:rPr>
              <w:tab/>
            </w:r>
            <w:r w:rsidRPr="002703FB">
              <w:rPr>
                <w:rStyle w:val="Hyperlink"/>
                <w:noProof/>
              </w:rPr>
              <w:t>Available Monitoring Data</w:t>
            </w:r>
            <w:r>
              <w:rPr>
                <w:noProof/>
                <w:webHidden/>
              </w:rPr>
              <w:tab/>
            </w:r>
            <w:r>
              <w:rPr>
                <w:noProof/>
                <w:webHidden/>
              </w:rPr>
              <w:fldChar w:fldCharType="begin"/>
            </w:r>
            <w:r>
              <w:rPr>
                <w:noProof/>
                <w:webHidden/>
              </w:rPr>
              <w:instrText xml:space="preserve"> PAGEREF _Toc56706864 \h </w:instrText>
            </w:r>
            <w:r>
              <w:rPr>
                <w:noProof/>
                <w:webHidden/>
              </w:rPr>
            </w:r>
            <w:r>
              <w:rPr>
                <w:noProof/>
                <w:webHidden/>
              </w:rPr>
              <w:fldChar w:fldCharType="separate"/>
            </w:r>
            <w:r w:rsidR="00904A2A">
              <w:rPr>
                <w:noProof/>
                <w:webHidden/>
              </w:rPr>
              <w:t>20</w:t>
            </w:r>
            <w:r>
              <w:rPr>
                <w:noProof/>
                <w:webHidden/>
              </w:rPr>
              <w:fldChar w:fldCharType="end"/>
            </w:r>
          </w:hyperlink>
        </w:p>
        <w:p w14:paraId="23781607" w14:textId="189451F3" w:rsidR="00A5114A" w:rsidRDefault="00A5114A">
          <w:pPr>
            <w:pStyle w:val="TOC3"/>
            <w:tabs>
              <w:tab w:val="left" w:pos="1320"/>
              <w:tab w:val="right" w:leader="dot" w:pos="9350"/>
            </w:tabs>
            <w:rPr>
              <w:rFonts w:asciiTheme="minorHAnsi" w:eastAsiaTheme="minorEastAsia" w:hAnsiTheme="minorHAnsi" w:cstheme="minorBidi"/>
              <w:noProof/>
              <w:color w:val="auto"/>
            </w:rPr>
          </w:pPr>
          <w:hyperlink w:anchor="_Toc56706865" w:history="1">
            <w:r w:rsidRPr="002703FB">
              <w:rPr>
                <w:rStyle w:val="Hyperlink"/>
                <w:bCs/>
                <w:iCs/>
                <w:noProof/>
              </w:rPr>
              <w:t>3.9.1</w:t>
            </w:r>
            <w:r>
              <w:rPr>
                <w:rFonts w:asciiTheme="minorHAnsi" w:eastAsiaTheme="minorEastAsia" w:hAnsiTheme="minorHAnsi" w:cstheme="minorBidi"/>
                <w:noProof/>
                <w:color w:val="auto"/>
              </w:rPr>
              <w:tab/>
            </w:r>
            <w:r w:rsidRPr="002703FB">
              <w:rPr>
                <w:rStyle w:val="Hyperlink"/>
                <w:noProof/>
              </w:rPr>
              <w:t>Water Quality Portal</w:t>
            </w:r>
            <w:r>
              <w:rPr>
                <w:noProof/>
                <w:webHidden/>
              </w:rPr>
              <w:tab/>
            </w:r>
            <w:r>
              <w:rPr>
                <w:noProof/>
                <w:webHidden/>
              </w:rPr>
              <w:fldChar w:fldCharType="begin"/>
            </w:r>
            <w:r>
              <w:rPr>
                <w:noProof/>
                <w:webHidden/>
              </w:rPr>
              <w:instrText xml:space="preserve"> PAGEREF _Toc56706865 \h </w:instrText>
            </w:r>
            <w:r>
              <w:rPr>
                <w:noProof/>
                <w:webHidden/>
              </w:rPr>
            </w:r>
            <w:r>
              <w:rPr>
                <w:noProof/>
                <w:webHidden/>
              </w:rPr>
              <w:fldChar w:fldCharType="separate"/>
            </w:r>
            <w:r w:rsidR="00904A2A">
              <w:rPr>
                <w:noProof/>
                <w:webHidden/>
              </w:rPr>
              <w:t>21</w:t>
            </w:r>
            <w:r>
              <w:rPr>
                <w:noProof/>
                <w:webHidden/>
              </w:rPr>
              <w:fldChar w:fldCharType="end"/>
            </w:r>
          </w:hyperlink>
        </w:p>
        <w:p w14:paraId="50F1DDB6" w14:textId="0510B770"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6" w:history="1">
            <w:r w:rsidRPr="002703FB">
              <w:rPr>
                <w:rStyle w:val="Hyperlink"/>
                <w:noProof/>
              </w:rPr>
              <w:t>3.10</w:t>
            </w:r>
            <w:r>
              <w:rPr>
                <w:rFonts w:asciiTheme="minorHAnsi" w:eastAsiaTheme="minorEastAsia" w:hAnsiTheme="minorHAnsi" w:cstheme="minorBidi"/>
                <w:noProof/>
                <w:color w:val="auto"/>
              </w:rPr>
              <w:tab/>
            </w:r>
            <w:r w:rsidRPr="002703FB">
              <w:rPr>
                <w:rStyle w:val="Hyperlink"/>
                <w:noProof/>
              </w:rPr>
              <w:t>Aquatic Exposure Summary</w:t>
            </w:r>
            <w:r>
              <w:rPr>
                <w:noProof/>
                <w:webHidden/>
              </w:rPr>
              <w:tab/>
            </w:r>
            <w:r>
              <w:rPr>
                <w:noProof/>
                <w:webHidden/>
              </w:rPr>
              <w:fldChar w:fldCharType="begin"/>
            </w:r>
            <w:r>
              <w:rPr>
                <w:noProof/>
                <w:webHidden/>
              </w:rPr>
              <w:instrText xml:space="preserve"> PAGEREF _Toc56706866 \h </w:instrText>
            </w:r>
            <w:r>
              <w:rPr>
                <w:noProof/>
                <w:webHidden/>
              </w:rPr>
            </w:r>
            <w:r>
              <w:rPr>
                <w:noProof/>
                <w:webHidden/>
              </w:rPr>
              <w:fldChar w:fldCharType="separate"/>
            </w:r>
            <w:r w:rsidR="00904A2A">
              <w:rPr>
                <w:noProof/>
                <w:webHidden/>
              </w:rPr>
              <w:t>22</w:t>
            </w:r>
            <w:r>
              <w:rPr>
                <w:noProof/>
                <w:webHidden/>
              </w:rPr>
              <w:fldChar w:fldCharType="end"/>
            </w:r>
          </w:hyperlink>
        </w:p>
        <w:p w14:paraId="69D380C8" w14:textId="322378A2"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7" w:history="1">
            <w:r w:rsidRPr="002703FB">
              <w:rPr>
                <w:rStyle w:val="Hyperlink"/>
                <w:noProof/>
              </w:rPr>
              <w:t>3.11</w:t>
            </w:r>
            <w:r>
              <w:rPr>
                <w:rFonts w:asciiTheme="minorHAnsi" w:eastAsiaTheme="minorEastAsia" w:hAnsiTheme="minorHAnsi" w:cstheme="minorBidi"/>
                <w:noProof/>
                <w:color w:val="auto"/>
              </w:rPr>
              <w:tab/>
            </w:r>
            <w:r w:rsidRPr="002703FB">
              <w:rPr>
                <w:rStyle w:val="Hyperlink"/>
                <w:noProof/>
              </w:rPr>
              <w:t>Uncertainties in Aquatic Modeling and Monitoring Estimates</w:t>
            </w:r>
            <w:r>
              <w:rPr>
                <w:noProof/>
                <w:webHidden/>
              </w:rPr>
              <w:tab/>
            </w:r>
            <w:r>
              <w:rPr>
                <w:noProof/>
                <w:webHidden/>
              </w:rPr>
              <w:fldChar w:fldCharType="begin"/>
            </w:r>
            <w:r>
              <w:rPr>
                <w:noProof/>
                <w:webHidden/>
              </w:rPr>
              <w:instrText xml:space="preserve"> PAGEREF _Toc56706867 \h </w:instrText>
            </w:r>
            <w:r>
              <w:rPr>
                <w:noProof/>
                <w:webHidden/>
              </w:rPr>
            </w:r>
            <w:r>
              <w:rPr>
                <w:noProof/>
                <w:webHidden/>
              </w:rPr>
              <w:fldChar w:fldCharType="separate"/>
            </w:r>
            <w:r w:rsidR="00904A2A">
              <w:rPr>
                <w:noProof/>
                <w:webHidden/>
              </w:rPr>
              <w:t>22</w:t>
            </w:r>
            <w:r>
              <w:rPr>
                <w:noProof/>
                <w:webHidden/>
              </w:rPr>
              <w:fldChar w:fldCharType="end"/>
            </w:r>
          </w:hyperlink>
        </w:p>
        <w:p w14:paraId="7200678C" w14:textId="0FC9B07E" w:rsidR="00A5114A" w:rsidRDefault="00A5114A">
          <w:pPr>
            <w:pStyle w:val="TOC2"/>
            <w:tabs>
              <w:tab w:val="left" w:pos="880"/>
              <w:tab w:val="right" w:leader="dot" w:pos="9350"/>
            </w:tabs>
            <w:rPr>
              <w:rFonts w:asciiTheme="minorHAnsi" w:eastAsiaTheme="minorEastAsia" w:hAnsiTheme="minorHAnsi" w:cstheme="minorBidi"/>
              <w:noProof/>
              <w:color w:val="auto"/>
            </w:rPr>
          </w:pPr>
          <w:hyperlink w:anchor="_Toc56706868" w:history="1">
            <w:r w:rsidRPr="002703FB">
              <w:rPr>
                <w:rStyle w:val="Hyperlink"/>
                <w:noProof/>
              </w:rPr>
              <w:t>3.1</w:t>
            </w:r>
            <w:r>
              <w:rPr>
                <w:rFonts w:asciiTheme="minorHAnsi" w:eastAsiaTheme="minorEastAsia" w:hAnsiTheme="minorHAnsi" w:cstheme="minorBidi"/>
                <w:noProof/>
                <w:color w:val="auto"/>
              </w:rPr>
              <w:tab/>
            </w:r>
            <w:r w:rsidRPr="002703FB">
              <w:rPr>
                <w:rStyle w:val="Hyperlink"/>
                <w:noProof/>
              </w:rPr>
              <w:t>Uncertainties the Plant Assessment Tool (PAT)</w:t>
            </w:r>
            <w:r>
              <w:rPr>
                <w:noProof/>
                <w:webHidden/>
              </w:rPr>
              <w:tab/>
            </w:r>
            <w:r>
              <w:rPr>
                <w:noProof/>
                <w:webHidden/>
              </w:rPr>
              <w:fldChar w:fldCharType="begin"/>
            </w:r>
            <w:r>
              <w:rPr>
                <w:noProof/>
                <w:webHidden/>
              </w:rPr>
              <w:instrText xml:space="preserve"> PAGEREF _Toc56706868 \h </w:instrText>
            </w:r>
            <w:r>
              <w:rPr>
                <w:noProof/>
                <w:webHidden/>
              </w:rPr>
            </w:r>
            <w:r>
              <w:rPr>
                <w:noProof/>
                <w:webHidden/>
              </w:rPr>
              <w:fldChar w:fldCharType="separate"/>
            </w:r>
            <w:r w:rsidR="00904A2A">
              <w:rPr>
                <w:noProof/>
                <w:webHidden/>
              </w:rPr>
              <w:t>24</w:t>
            </w:r>
            <w:r>
              <w:rPr>
                <w:noProof/>
                <w:webHidden/>
              </w:rPr>
              <w:fldChar w:fldCharType="end"/>
            </w:r>
          </w:hyperlink>
        </w:p>
        <w:p w14:paraId="14915F79" w14:textId="445FDE3F" w:rsidR="00A5114A" w:rsidRDefault="00A5114A">
          <w:pPr>
            <w:pStyle w:val="TOC1"/>
            <w:rPr>
              <w:rFonts w:asciiTheme="minorHAnsi" w:eastAsiaTheme="minorEastAsia" w:hAnsiTheme="minorHAnsi" w:cstheme="minorBidi"/>
              <w:noProof/>
              <w:color w:val="auto"/>
            </w:rPr>
          </w:pPr>
          <w:hyperlink w:anchor="_Toc56706869" w:history="1">
            <w:r w:rsidRPr="002703FB">
              <w:rPr>
                <w:rStyle w:val="Hyperlink"/>
                <w:noProof/>
              </w:rPr>
              <w:t>4</w:t>
            </w:r>
            <w:r>
              <w:rPr>
                <w:rFonts w:asciiTheme="minorHAnsi" w:eastAsiaTheme="minorEastAsia" w:hAnsiTheme="minorHAnsi" w:cstheme="minorBidi"/>
                <w:noProof/>
                <w:color w:val="auto"/>
              </w:rPr>
              <w:tab/>
            </w:r>
            <w:r w:rsidRPr="002703FB">
              <w:rPr>
                <w:rStyle w:val="Hyperlink"/>
                <w:noProof/>
              </w:rPr>
              <w:t>Measures of Terrestrial Exposure</w:t>
            </w:r>
            <w:r>
              <w:rPr>
                <w:noProof/>
                <w:webHidden/>
              </w:rPr>
              <w:tab/>
            </w:r>
            <w:r>
              <w:rPr>
                <w:noProof/>
                <w:webHidden/>
              </w:rPr>
              <w:fldChar w:fldCharType="begin"/>
            </w:r>
            <w:r>
              <w:rPr>
                <w:noProof/>
                <w:webHidden/>
              </w:rPr>
              <w:instrText xml:space="preserve"> PAGEREF _Toc56706869 \h </w:instrText>
            </w:r>
            <w:r>
              <w:rPr>
                <w:noProof/>
                <w:webHidden/>
              </w:rPr>
            </w:r>
            <w:r>
              <w:rPr>
                <w:noProof/>
                <w:webHidden/>
              </w:rPr>
              <w:fldChar w:fldCharType="separate"/>
            </w:r>
            <w:r w:rsidR="00904A2A">
              <w:rPr>
                <w:noProof/>
                <w:webHidden/>
              </w:rPr>
              <w:t>25</w:t>
            </w:r>
            <w:r>
              <w:rPr>
                <w:noProof/>
                <w:webHidden/>
              </w:rPr>
              <w:fldChar w:fldCharType="end"/>
            </w:r>
          </w:hyperlink>
        </w:p>
        <w:p w14:paraId="280850F1" w14:textId="5968E13E" w:rsidR="00A5114A" w:rsidRDefault="00A5114A">
          <w:pPr>
            <w:pStyle w:val="TOC1"/>
            <w:rPr>
              <w:rFonts w:asciiTheme="minorHAnsi" w:eastAsiaTheme="minorEastAsia" w:hAnsiTheme="minorHAnsi" w:cstheme="minorBidi"/>
              <w:noProof/>
              <w:color w:val="auto"/>
            </w:rPr>
          </w:pPr>
          <w:hyperlink w:anchor="_Toc56706870" w:history="1">
            <w:r w:rsidRPr="002703FB">
              <w:rPr>
                <w:rStyle w:val="Hyperlink"/>
                <w:noProof/>
              </w:rPr>
              <w:t>5</w:t>
            </w:r>
            <w:r>
              <w:rPr>
                <w:rFonts w:asciiTheme="minorHAnsi" w:eastAsiaTheme="minorEastAsia" w:hAnsiTheme="minorHAnsi" w:cstheme="minorBidi"/>
                <w:noProof/>
                <w:color w:val="auto"/>
              </w:rPr>
              <w:tab/>
            </w:r>
            <w:r w:rsidRPr="002703FB">
              <w:rPr>
                <w:rStyle w:val="Hyperlink"/>
                <w:noProof/>
              </w:rPr>
              <w:t>Literature Cited</w:t>
            </w:r>
            <w:r>
              <w:rPr>
                <w:noProof/>
                <w:webHidden/>
              </w:rPr>
              <w:tab/>
            </w:r>
            <w:r>
              <w:rPr>
                <w:noProof/>
                <w:webHidden/>
              </w:rPr>
              <w:fldChar w:fldCharType="begin"/>
            </w:r>
            <w:r>
              <w:rPr>
                <w:noProof/>
                <w:webHidden/>
              </w:rPr>
              <w:instrText xml:space="preserve"> PAGEREF _Toc56706870 \h </w:instrText>
            </w:r>
            <w:r>
              <w:rPr>
                <w:noProof/>
                <w:webHidden/>
              </w:rPr>
            </w:r>
            <w:r>
              <w:rPr>
                <w:noProof/>
                <w:webHidden/>
              </w:rPr>
              <w:fldChar w:fldCharType="separate"/>
            </w:r>
            <w:r w:rsidR="00904A2A">
              <w:rPr>
                <w:noProof/>
                <w:webHidden/>
              </w:rPr>
              <w:t>27</w:t>
            </w:r>
            <w:r>
              <w:rPr>
                <w:noProof/>
                <w:webHidden/>
              </w:rPr>
              <w:fldChar w:fldCharType="end"/>
            </w:r>
          </w:hyperlink>
        </w:p>
        <w:p w14:paraId="46AF5013" w14:textId="6215F8ED" w:rsidR="00BB66CA" w:rsidRDefault="0061480A" w:rsidP="00DB7552">
          <w:pPr>
            <w:keepNext/>
            <w:keepLines/>
            <w:spacing w:after="0" w:line="240" w:lineRule="auto"/>
            <w:rPr>
              <w:b/>
              <w:bCs/>
              <w:noProof/>
            </w:rPr>
          </w:pPr>
          <w:r>
            <w:fldChar w:fldCharType="end"/>
          </w:r>
        </w:p>
      </w:sdtContent>
    </w:sdt>
    <w:p w14:paraId="18955BCF" w14:textId="315E0DBE" w:rsidR="0061480A" w:rsidRDefault="0061480A" w:rsidP="0061480A"/>
    <w:p w14:paraId="0041F47D" w14:textId="0EE16E1E" w:rsidR="00A5114A" w:rsidRDefault="00A5114A" w:rsidP="0061480A"/>
    <w:p w14:paraId="794A3509" w14:textId="77777777" w:rsidR="00A5114A" w:rsidRDefault="00A5114A" w:rsidP="0061480A"/>
    <w:p w14:paraId="35830A68" w14:textId="77777777" w:rsidR="00DB7552" w:rsidRPr="00E826B5" w:rsidRDefault="00DB7552" w:rsidP="00DB7552">
      <w:pPr>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lastRenderedPageBreak/>
        <w:t>Tables</w:t>
      </w:r>
    </w:p>
    <w:p w14:paraId="53F82374" w14:textId="3BE23F3C" w:rsidR="00A5114A" w:rsidRDefault="00A5114A">
      <w:pPr>
        <w:pStyle w:val="TableofFigures"/>
        <w:tabs>
          <w:tab w:val="right" w:leader="dot" w:pos="9350"/>
        </w:tabs>
        <w:rPr>
          <w:rFonts w:asciiTheme="minorHAnsi" w:eastAsiaTheme="minorEastAsia" w:hAnsiTheme="minorHAnsi" w:cstheme="minorBidi"/>
          <w:noProof/>
          <w:color w:val="auto"/>
        </w:rPr>
      </w:pPr>
      <w:r>
        <w:rPr>
          <w:rFonts w:asciiTheme="minorHAnsi" w:hAnsiTheme="minorHAnsi" w:cstheme="minorHAnsi"/>
        </w:rPr>
        <w:fldChar w:fldCharType="begin"/>
      </w:r>
      <w:r>
        <w:rPr>
          <w:rFonts w:asciiTheme="minorHAnsi" w:hAnsiTheme="minorHAnsi" w:cstheme="minorHAnsi"/>
        </w:rPr>
        <w:instrText xml:space="preserve"> TOC \h \z \c "Table 3-" </w:instrText>
      </w:r>
      <w:r>
        <w:rPr>
          <w:rFonts w:asciiTheme="minorHAnsi" w:hAnsiTheme="minorHAnsi" w:cstheme="minorHAnsi"/>
        </w:rPr>
        <w:fldChar w:fldCharType="separate"/>
      </w:r>
      <w:hyperlink w:anchor="_Toc56706883" w:history="1">
        <w:r w:rsidRPr="00347C6A">
          <w:rPr>
            <w:rStyle w:val="Hyperlink"/>
            <w:noProof/>
          </w:rPr>
          <w:t>Table 3-1. Physical and Chemical Properties of Glyphosate</w:t>
        </w:r>
        <w:r>
          <w:rPr>
            <w:noProof/>
            <w:webHidden/>
          </w:rPr>
          <w:tab/>
        </w:r>
        <w:r>
          <w:rPr>
            <w:noProof/>
            <w:webHidden/>
          </w:rPr>
          <w:fldChar w:fldCharType="begin"/>
        </w:r>
        <w:r>
          <w:rPr>
            <w:noProof/>
            <w:webHidden/>
          </w:rPr>
          <w:instrText xml:space="preserve"> PAGEREF _Toc56706883 \h </w:instrText>
        </w:r>
        <w:r>
          <w:rPr>
            <w:noProof/>
            <w:webHidden/>
          </w:rPr>
        </w:r>
        <w:r>
          <w:rPr>
            <w:noProof/>
            <w:webHidden/>
          </w:rPr>
          <w:fldChar w:fldCharType="separate"/>
        </w:r>
        <w:r w:rsidR="00904A2A">
          <w:rPr>
            <w:noProof/>
            <w:webHidden/>
          </w:rPr>
          <w:t>3</w:t>
        </w:r>
        <w:r>
          <w:rPr>
            <w:noProof/>
            <w:webHidden/>
          </w:rPr>
          <w:fldChar w:fldCharType="end"/>
        </w:r>
      </w:hyperlink>
    </w:p>
    <w:p w14:paraId="7175070F" w14:textId="3C086933"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84" w:history="1">
        <w:r w:rsidRPr="00347C6A">
          <w:rPr>
            <w:rStyle w:val="Hyperlink"/>
            <w:noProof/>
          </w:rPr>
          <w:t>Table 3-2. Environmental Fate Data for Glyphosate</w:t>
        </w:r>
        <w:r>
          <w:rPr>
            <w:noProof/>
            <w:webHidden/>
          </w:rPr>
          <w:tab/>
        </w:r>
        <w:r>
          <w:rPr>
            <w:noProof/>
            <w:webHidden/>
          </w:rPr>
          <w:fldChar w:fldCharType="begin"/>
        </w:r>
        <w:r>
          <w:rPr>
            <w:noProof/>
            <w:webHidden/>
          </w:rPr>
          <w:instrText xml:space="preserve"> PAGEREF _Toc56706884 \h </w:instrText>
        </w:r>
        <w:r>
          <w:rPr>
            <w:noProof/>
            <w:webHidden/>
          </w:rPr>
        </w:r>
        <w:r>
          <w:rPr>
            <w:noProof/>
            <w:webHidden/>
          </w:rPr>
          <w:fldChar w:fldCharType="separate"/>
        </w:r>
        <w:r w:rsidR="00904A2A">
          <w:rPr>
            <w:noProof/>
            <w:webHidden/>
          </w:rPr>
          <w:t>5</w:t>
        </w:r>
        <w:r>
          <w:rPr>
            <w:noProof/>
            <w:webHidden/>
          </w:rPr>
          <w:fldChar w:fldCharType="end"/>
        </w:r>
      </w:hyperlink>
    </w:p>
    <w:p w14:paraId="319CB633" w14:textId="2C741268"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85" w:history="1">
        <w:r w:rsidRPr="00347C6A">
          <w:rPr>
            <w:rStyle w:val="Hyperlink"/>
            <w:noProof/>
          </w:rPr>
          <w:t>Table 3-3. Aquatic Bin, Modeled Waterbody Crosswalk</w:t>
        </w:r>
        <w:r>
          <w:rPr>
            <w:noProof/>
            <w:webHidden/>
          </w:rPr>
          <w:tab/>
        </w:r>
        <w:r>
          <w:rPr>
            <w:noProof/>
            <w:webHidden/>
          </w:rPr>
          <w:fldChar w:fldCharType="begin"/>
        </w:r>
        <w:r>
          <w:rPr>
            <w:noProof/>
            <w:webHidden/>
          </w:rPr>
          <w:instrText xml:space="preserve"> PAGEREF _Toc56706885 \h </w:instrText>
        </w:r>
        <w:r>
          <w:rPr>
            <w:noProof/>
            <w:webHidden/>
          </w:rPr>
        </w:r>
        <w:r>
          <w:rPr>
            <w:noProof/>
            <w:webHidden/>
          </w:rPr>
          <w:fldChar w:fldCharType="separate"/>
        </w:r>
        <w:r w:rsidR="00904A2A">
          <w:rPr>
            <w:noProof/>
            <w:webHidden/>
          </w:rPr>
          <w:t>9</w:t>
        </w:r>
        <w:r>
          <w:rPr>
            <w:noProof/>
            <w:webHidden/>
          </w:rPr>
          <w:fldChar w:fldCharType="end"/>
        </w:r>
      </w:hyperlink>
    </w:p>
    <w:p w14:paraId="64067DCB" w14:textId="3181EFE7"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86" w:history="1">
        <w:r w:rsidRPr="00347C6A">
          <w:rPr>
            <w:rStyle w:val="Hyperlink"/>
            <w:noProof/>
          </w:rPr>
          <w:t>Table 3-4. Input Values Used for Tier II Surface Water Modeling with PWC or PFAM</w:t>
        </w:r>
        <w:r>
          <w:rPr>
            <w:noProof/>
            <w:webHidden/>
          </w:rPr>
          <w:tab/>
        </w:r>
        <w:r>
          <w:rPr>
            <w:noProof/>
            <w:webHidden/>
          </w:rPr>
          <w:fldChar w:fldCharType="begin"/>
        </w:r>
        <w:r>
          <w:rPr>
            <w:noProof/>
            <w:webHidden/>
          </w:rPr>
          <w:instrText xml:space="preserve"> PAGEREF _Toc56706886 \h </w:instrText>
        </w:r>
        <w:r>
          <w:rPr>
            <w:noProof/>
            <w:webHidden/>
          </w:rPr>
        </w:r>
        <w:r>
          <w:rPr>
            <w:noProof/>
            <w:webHidden/>
          </w:rPr>
          <w:fldChar w:fldCharType="separate"/>
        </w:r>
        <w:r w:rsidR="00904A2A">
          <w:rPr>
            <w:noProof/>
            <w:webHidden/>
          </w:rPr>
          <w:t>16</w:t>
        </w:r>
        <w:r>
          <w:rPr>
            <w:noProof/>
            <w:webHidden/>
          </w:rPr>
          <w:fldChar w:fldCharType="end"/>
        </w:r>
      </w:hyperlink>
    </w:p>
    <w:p w14:paraId="6814C895" w14:textId="2381520C"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87" w:history="1">
        <w:r w:rsidRPr="00347C6A">
          <w:rPr>
            <w:rStyle w:val="Hyperlink"/>
            <w:noProof/>
          </w:rPr>
          <w:t>Table 3-5. The Range of PWC Daily Average Water Column EECs for Glyphosate</w:t>
        </w:r>
        <w:r>
          <w:rPr>
            <w:noProof/>
            <w:webHidden/>
          </w:rPr>
          <w:tab/>
        </w:r>
        <w:r>
          <w:rPr>
            <w:noProof/>
            <w:webHidden/>
          </w:rPr>
          <w:fldChar w:fldCharType="begin"/>
        </w:r>
        <w:r>
          <w:rPr>
            <w:noProof/>
            <w:webHidden/>
          </w:rPr>
          <w:instrText xml:space="preserve"> PAGEREF _Toc56706887 \h </w:instrText>
        </w:r>
        <w:r>
          <w:rPr>
            <w:noProof/>
            <w:webHidden/>
          </w:rPr>
        </w:r>
        <w:r>
          <w:rPr>
            <w:noProof/>
            <w:webHidden/>
          </w:rPr>
          <w:fldChar w:fldCharType="separate"/>
        </w:r>
        <w:r w:rsidR="00904A2A">
          <w:rPr>
            <w:noProof/>
            <w:webHidden/>
          </w:rPr>
          <w:t>17</w:t>
        </w:r>
        <w:r>
          <w:rPr>
            <w:noProof/>
            <w:webHidden/>
          </w:rPr>
          <w:fldChar w:fldCharType="end"/>
        </w:r>
      </w:hyperlink>
    </w:p>
    <w:p w14:paraId="005FF54B" w14:textId="23606EBD"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88" w:history="1">
        <w:r w:rsidRPr="00347C6A">
          <w:rPr>
            <w:rStyle w:val="Hyperlink"/>
            <w:noProof/>
          </w:rPr>
          <w:t>Table 3-6. The Range of PWC Pore Water EECs for Glyphosate</w:t>
        </w:r>
        <w:r>
          <w:rPr>
            <w:noProof/>
            <w:webHidden/>
          </w:rPr>
          <w:tab/>
        </w:r>
        <w:r>
          <w:rPr>
            <w:noProof/>
            <w:webHidden/>
          </w:rPr>
          <w:fldChar w:fldCharType="begin"/>
        </w:r>
        <w:r>
          <w:rPr>
            <w:noProof/>
            <w:webHidden/>
          </w:rPr>
          <w:instrText xml:space="preserve"> PAGEREF _Toc56706888 \h </w:instrText>
        </w:r>
        <w:r>
          <w:rPr>
            <w:noProof/>
            <w:webHidden/>
          </w:rPr>
        </w:r>
        <w:r>
          <w:rPr>
            <w:noProof/>
            <w:webHidden/>
          </w:rPr>
          <w:fldChar w:fldCharType="separate"/>
        </w:r>
        <w:r w:rsidR="00904A2A">
          <w:rPr>
            <w:noProof/>
            <w:webHidden/>
          </w:rPr>
          <w:t>18</w:t>
        </w:r>
        <w:r>
          <w:rPr>
            <w:noProof/>
            <w:webHidden/>
          </w:rPr>
          <w:fldChar w:fldCharType="end"/>
        </w:r>
      </w:hyperlink>
    </w:p>
    <w:p w14:paraId="7C51E6B4" w14:textId="1A3C9737"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89" w:history="1">
        <w:r w:rsidRPr="00347C6A">
          <w:rPr>
            <w:rStyle w:val="Hyperlink"/>
            <w:noProof/>
          </w:rPr>
          <w:t>Table 3-7. Direct Water Application EECs</w:t>
        </w:r>
        <w:r>
          <w:rPr>
            <w:noProof/>
            <w:webHidden/>
          </w:rPr>
          <w:tab/>
        </w:r>
        <w:r>
          <w:rPr>
            <w:noProof/>
            <w:webHidden/>
          </w:rPr>
          <w:fldChar w:fldCharType="begin"/>
        </w:r>
        <w:r>
          <w:rPr>
            <w:noProof/>
            <w:webHidden/>
          </w:rPr>
          <w:instrText xml:space="preserve"> PAGEREF _Toc56706889 \h </w:instrText>
        </w:r>
        <w:r>
          <w:rPr>
            <w:noProof/>
            <w:webHidden/>
          </w:rPr>
        </w:r>
        <w:r>
          <w:rPr>
            <w:noProof/>
            <w:webHidden/>
          </w:rPr>
          <w:fldChar w:fldCharType="separate"/>
        </w:r>
        <w:r w:rsidR="00904A2A">
          <w:rPr>
            <w:noProof/>
            <w:webHidden/>
          </w:rPr>
          <w:t>19</w:t>
        </w:r>
        <w:r>
          <w:rPr>
            <w:noProof/>
            <w:webHidden/>
          </w:rPr>
          <w:fldChar w:fldCharType="end"/>
        </w:r>
      </w:hyperlink>
    </w:p>
    <w:p w14:paraId="6D0C8AE4" w14:textId="0F870866"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90" w:history="1">
        <w:r w:rsidRPr="00347C6A">
          <w:rPr>
            <w:rStyle w:val="Hyperlink"/>
            <w:noProof/>
          </w:rPr>
          <w:t>Table 3-8. PFAM EECs</w:t>
        </w:r>
        <w:r>
          <w:rPr>
            <w:noProof/>
            <w:webHidden/>
          </w:rPr>
          <w:tab/>
        </w:r>
        <w:r>
          <w:rPr>
            <w:noProof/>
            <w:webHidden/>
          </w:rPr>
          <w:fldChar w:fldCharType="begin"/>
        </w:r>
        <w:r>
          <w:rPr>
            <w:noProof/>
            <w:webHidden/>
          </w:rPr>
          <w:instrText xml:space="preserve"> PAGEREF _Toc56706890 \h </w:instrText>
        </w:r>
        <w:r>
          <w:rPr>
            <w:noProof/>
            <w:webHidden/>
          </w:rPr>
        </w:r>
        <w:r>
          <w:rPr>
            <w:noProof/>
            <w:webHidden/>
          </w:rPr>
          <w:fldChar w:fldCharType="separate"/>
        </w:r>
        <w:r w:rsidR="00904A2A">
          <w:rPr>
            <w:noProof/>
            <w:webHidden/>
          </w:rPr>
          <w:t>19</w:t>
        </w:r>
        <w:r>
          <w:rPr>
            <w:noProof/>
            <w:webHidden/>
          </w:rPr>
          <w:fldChar w:fldCharType="end"/>
        </w:r>
      </w:hyperlink>
    </w:p>
    <w:p w14:paraId="15392CAA" w14:textId="756789A9"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91" w:history="1">
        <w:r w:rsidRPr="00347C6A">
          <w:rPr>
            <w:rStyle w:val="Hyperlink"/>
            <w:noProof/>
          </w:rPr>
          <w:t>Table 3-9. Water Quality Portal Monitoring Data Summarized by 2-digit HUC for Glyphosate.</w:t>
        </w:r>
        <w:r>
          <w:rPr>
            <w:noProof/>
            <w:webHidden/>
          </w:rPr>
          <w:tab/>
        </w:r>
        <w:r>
          <w:rPr>
            <w:noProof/>
            <w:webHidden/>
          </w:rPr>
          <w:fldChar w:fldCharType="begin"/>
        </w:r>
        <w:r>
          <w:rPr>
            <w:noProof/>
            <w:webHidden/>
          </w:rPr>
          <w:instrText xml:space="preserve"> PAGEREF _Toc56706891 \h </w:instrText>
        </w:r>
        <w:r>
          <w:rPr>
            <w:noProof/>
            <w:webHidden/>
          </w:rPr>
        </w:r>
        <w:r>
          <w:rPr>
            <w:noProof/>
            <w:webHidden/>
          </w:rPr>
          <w:fldChar w:fldCharType="separate"/>
        </w:r>
        <w:r w:rsidR="00904A2A">
          <w:rPr>
            <w:noProof/>
            <w:webHidden/>
          </w:rPr>
          <w:t>21</w:t>
        </w:r>
        <w:r>
          <w:rPr>
            <w:noProof/>
            <w:webHidden/>
          </w:rPr>
          <w:fldChar w:fldCharType="end"/>
        </w:r>
      </w:hyperlink>
    </w:p>
    <w:p w14:paraId="4D733585" w14:textId="7E9AAE46" w:rsidR="00A5114A" w:rsidRDefault="00A5114A">
      <w:pPr>
        <w:pStyle w:val="TableofFigures"/>
        <w:tabs>
          <w:tab w:val="right" w:leader="dot" w:pos="9350"/>
        </w:tabs>
        <w:rPr>
          <w:rFonts w:asciiTheme="minorHAnsi" w:eastAsiaTheme="minorEastAsia" w:hAnsiTheme="minorHAnsi" w:cstheme="minorBidi"/>
          <w:noProof/>
          <w:color w:val="auto"/>
        </w:rPr>
      </w:pPr>
      <w:hyperlink w:anchor="_Toc56706892" w:history="1">
        <w:r w:rsidRPr="00347C6A">
          <w:rPr>
            <w:rStyle w:val="Hyperlink"/>
            <w:noProof/>
          </w:rPr>
          <w:t>Table 3-10. Mean and Upper Bound Dietary Based EECs Calculated for Food Items Consumed by Listed Mammals, Birds, Terrestrial-phase Amphibians or Reptiles Based on Foliar Applications. Values represent potential exposures for animals feeding on the treated field or in adjacent habitat directly adjacent to the field.</w:t>
        </w:r>
        <w:r>
          <w:rPr>
            <w:noProof/>
            <w:webHidden/>
          </w:rPr>
          <w:tab/>
        </w:r>
        <w:r>
          <w:rPr>
            <w:noProof/>
            <w:webHidden/>
          </w:rPr>
          <w:fldChar w:fldCharType="begin"/>
        </w:r>
        <w:r>
          <w:rPr>
            <w:noProof/>
            <w:webHidden/>
          </w:rPr>
          <w:instrText xml:space="preserve"> PAGEREF _Toc56706892 \h </w:instrText>
        </w:r>
        <w:r>
          <w:rPr>
            <w:noProof/>
            <w:webHidden/>
          </w:rPr>
        </w:r>
        <w:r>
          <w:rPr>
            <w:noProof/>
            <w:webHidden/>
          </w:rPr>
          <w:fldChar w:fldCharType="separate"/>
        </w:r>
        <w:r w:rsidR="00904A2A">
          <w:rPr>
            <w:noProof/>
            <w:webHidden/>
          </w:rPr>
          <w:t>27</w:t>
        </w:r>
        <w:r>
          <w:rPr>
            <w:noProof/>
            <w:webHidden/>
          </w:rPr>
          <w:fldChar w:fldCharType="end"/>
        </w:r>
      </w:hyperlink>
    </w:p>
    <w:p w14:paraId="6AB206AD" w14:textId="492A7C13" w:rsidR="00A5114A" w:rsidRDefault="00A5114A" w:rsidP="00A5114A">
      <w:pPr>
        <w:pStyle w:val="TableofFigures"/>
        <w:tabs>
          <w:tab w:val="right" w:leader="dot" w:pos="9350"/>
        </w:tabs>
        <w:rPr>
          <w:rFonts w:asciiTheme="minorHAnsi" w:hAnsiTheme="minorHAnsi" w:cstheme="minorHAnsi"/>
          <w:color w:val="4472C4" w:themeColor="accent5"/>
          <w:sz w:val="32"/>
          <w:szCs w:val="32"/>
        </w:rPr>
      </w:pPr>
      <w:r>
        <w:rPr>
          <w:rFonts w:asciiTheme="minorHAnsi" w:hAnsiTheme="minorHAnsi" w:cstheme="minorHAnsi"/>
        </w:rPr>
        <w:fldChar w:fldCharType="end"/>
      </w:r>
    </w:p>
    <w:p w14:paraId="69964CE5" w14:textId="77777777" w:rsidR="00A5114A" w:rsidRDefault="00A5114A" w:rsidP="00E826B5">
      <w:pPr>
        <w:keepNext/>
        <w:keepLines/>
        <w:spacing w:after="0" w:line="240" w:lineRule="auto"/>
        <w:rPr>
          <w:rFonts w:asciiTheme="minorHAnsi" w:hAnsiTheme="minorHAnsi" w:cstheme="minorHAnsi"/>
          <w:color w:val="4472C4" w:themeColor="accent5"/>
          <w:sz w:val="32"/>
          <w:szCs w:val="32"/>
        </w:rPr>
      </w:pPr>
    </w:p>
    <w:p w14:paraId="128FABF2" w14:textId="77777777" w:rsidR="00A5114A" w:rsidRDefault="00A5114A" w:rsidP="00E826B5">
      <w:pPr>
        <w:keepNext/>
        <w:keepLines/>
        <w:spacing w:after="0" w:line="240" w:lineRule="auto"/>
        <w:rPr>
          <w:rFonts w:asciiTheme="minorHAnsi" w:hAnsiTheme="minorHAnsi" w:cstheme="minorHAnsi"/>
          <w:color w:val="4472C4" w:themeColor="accent5"/>
          <w:sz w:val="32"/>
          <w:szCs w:val="32"/>
        </w:rPr>
      </w:pPr>
    </w:p>
    <w:p w14:paraId="6ACE6658" w14:textId="4610EE38" w:rsidR="00E826B5" w:rsidRPr="00E826B5" w:rsidRDefault="00E826B5" w:rsidP="00E826B5">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w:t>
      </w:r>
      <w:bookmarkStart w:id="0" w:name="_GoBack"/>
      <w:bookmarkEnd w:id="0"/>
      <w:r w:rsidRPr="00E826B5">
        <w:rPr>
          <w:rFonts w:asciiTheme="minorHAnsi" w:hAnsiTheme="minorHAnsi" w:cstheme="minorHAnsi"/>
          <w:color w:val="4472C4" w:themeColor="accent5"/>
          <w:sz w:val="32"/>
          <w:szCs w:val="32"/>
        </w:rPr>
        <w:t>es</w:t>
      </w:r>
    </w:p>
    <w:p w14:paraId="0B394033" w14:textId="77777777" w:rsidR="00E826B5" w:rsidRDefault="00E826B5" w:rsidP="00E826B5">
      <w:pPr>
        <w:pStyle w:val="TableofFigures"/>
        <w:tabs>
          <w:tab w:val="right" w:leader="dot" w:pos="9350"/>
        </w:tabs>
      </w:pPr>
    </w:p>
    <w:bookmarkStart w:id="1" w:name="_Toc436129212"/>
    <w:bookmarkStart w:id="2" w:name="_Toc436129317"/>
    <w:p w14:paraId="4E699628" w14:textId="592196AC" w:rsidR="00EA12B6" w:rsidRDefault="00EA12B6">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\h \z \c "Figure 3-" </w:instrText>
      </w:r>
      <w:r>
        <w:fldChar w:fldCharType="separate"/>
      </w:r>
      <w:hyperlink w:anchor="_Toc56706934" w:history="1">
        <w:r w:rsidRPr="00D53986">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_Toc56706934 \h </w:instrText>
        </w:r>
        <w:r>
          <w:rPr>
            <w:noProof/>
            <w:webHidden/>
          </w:rPr>
        </w:r>
        <w:r>
          <w:rPr>
            <w:noProof/>
            <w:webHidden/>
          </w:rPr>
          <w:fldChar w:fldCharType="separate"/>
        </w:r>
        <w:r w:rsidR="00904A2A">
          <w:rPr>
            <w:noProof/>
            <w:webHidden/>
          </w:rPr>
          <w:t>10</w:t>
        </w:r>
        <w:r>
          <w:rPr>
            <w:noProof/>
            <w:webHidden/>
          </w:rPr>
          <w:fldChar w:fldCharType="end"/>
        </w:r>
      </w:hyperlink>
    </w:p>
    <w:p w14:paraId="43B26A87" w14:textId="663D3978" w:rsidR="00EA12B6" w:rsidRDefault="00EA12B6">
      <w:pPr>
        <w:pStyle w:val="TableofFigures"/>
        <w:tabs>
          <w:tab w:val="right" w:leader="dot" w:pos="9350"/>
        </w:tabs>
        <w:rPr>
          <w:rFonts w:asciiTheme="minorHAnsi" w:eastAsiaTheme="minorEastAsia" w:hAnsiTheme="minorHAnsi" w:cstheme="minorBidi"/>
          <w:noProof/>
          <w:color w:val="auto"/>
        </w:rPr>
      </w:pPr>
      <w:hyperlink w:anchor="_Toc56706935" w:history="1">
        <w:r w:rsidRPr="00D53986">
          <w:rPr>
            <w:rStyle w:val="Hyperlink"/>
            <w:noProof/>
          </w:rPr>
          <w:t>Figure 3-2. Equation Used to Estimate Concentration of Glyphosate Following Direct Application to Water</w:t>
        </w:r>
        <w:r>
          <w:rPr>
            <w:noProof/>
            <w:webHidden/>
          </w:rPr>
          <w:tab/>
        </w:r>
        <w:r>
          <w:rPr>
            <w:noProof/>
            <w:webHidden/>
          </w:rPr>
          <w:fldChar w:fldCharType="begin"/>
        </w:r>
        <w:r>
          <w:rPr>
            <w:noProof/>
            <w:webHidden/>
          </w:rPr>
          <w:instrText xml:space="preserve"> PAGEREF _Toc56706935 \h </w:instrText>
        </w:r>
        <w:r>
          <w:rPr>
            <w:noProof/>
            <w:webHidden/>
          </w:rPr>
        </w:r>
        <w:r>
          <w:rPr>
            <w:noProof/>
            <w:webHidden/>
          </w:rPr>
          <w:fldChar w:fldCharType="separate"/>
        </w:r>
        <w:r w:rsidR="00904A2A">
          <w:rPr>
            <w:noProof/>
            <w:webHidden/>
          </w:rPr>
          <w:t>15</w:t>
        </w:r>
        <w:r>
          <w:rPr>
            <w:noProof/>
            <w:webHidden/>
          </w:rPr>
          <w:fldChar w:fldCharType="end"/>
        </w:r>
      </w:hyperlink>
    </w:p>
    <w:p w14:paraId="2EAD8965" w14:textId="0977519A" w:rsidR="00EA12B6" w:rsidRDefault="00EA12B6">
      <w:pPr>
        <w:pStyle w:val="TableofFigures"/>
        <w:tabs>
          <w:tab w:val="right" w:leader="dot" w:pos="9350"/>
        </w:tabs>
        <w:rPr>
          <w:rFonts w:asciiTheme="minorHAnsi" w:eastAsiaTheme="minorEastAsia" w:hAnsiTheme="minorHAnsi" w:cstheme="minorBidi"/>
          <w:noProof/>
          <w:color w:val="auto"/>
        </w:rPr>
      </w:pPr>
      <w:hyperlink w:anchor="_Toc56706936" w:history="1">
        <w:r w:rsidRPr="00D53986">
          <w:rPr>
            <w:rStyle w:val="Hyperlink"/>
            <w:noProof/>
          </w:rPr>
          <w:t>Figure 3-3. Effect of Pesticide Concentration via Advective Dispersion</w:t>
        </w:r>
        <w:r>
          <w:rPr>
            <w:noProof/>
            <w:webHidden/>
          </w:rPr>
          <w:tab/>
        </w:r>
        <w:r>
          <w:rPr>
            <w:noProof/>
            <w:webHidden/>
          </w:rPr>
          <w:fldChar w:fldCharType="begin"/>
        </w:r>
        <w:r>
          <w:rPr>
            <w:noProof/>
            <w:webHidden/>
          </w:rPr>
          <w:instrText xml:space="preserve"> PAGEREF _Toc56706936 \h </w:instrText>
        </w:r>
        <w:r>
          <w:rPr>
            <w:noProof/>
            <w:webHidden/>
          </w:rPr>
        </w:r>
        <w:r>
          <w:rPr>
            <w:noProof/>
            <w:webHidden/>
          </w:rPr>
          <w:fldChar w:fldCharType="separate"/>
        </w:r>
        <w:r w:rsidR="00904A2A">
          <w:rPr>
            <w:noProof/>
            <w:webHidden/>
          </w:rPr>
          <w:t>24</w:t>
        </w:r>
        <w:r>
          <w:rPr>
            <w:noProof/>
            <w:webHidden/>
          </w:rPr>
          <w:fldChar w:fldCharType="end"/>
        </w:r>
      </w:hyperlink>
    </w:p>
    <w:p w14:paraId="190040CF" w14:textId="527CC50D" w:rsidR="008F46F5" w:rsidRDefault="00EA12B6">
      <w:pPr>
        <w:rPr>
          <w:b/>
          <w:color w:val="0070C0"/>
          <w:sz w:val="32"/>
          <w:szCs w:val="72"/>
        </w:rPr>
      </w:pPr>
      <w:r>
        <w:fldChar w:fldCharType="end"/>
      </w:r>
      <w:r w:rsidR="008F46F5">
        <w:br w:type="page"/>
      </w:r>
    </w:p>
    <w:p w14:paraId="1FB701AD" w14:textId="6AEB61C9" w:rsidR="004E6B30" w:rsidRPr="00BB66CA" w:rsidRDefault="004E6B30" w:rsidP="00BB1C28">
      <w:pPr>
        <w:pStyle w:val="BE-MainHeader"/>
      </w:pPr>
      <w:bookmarkStart w:id="3" w:name="_Toc436129213"/>
      <w:bookmarkStart w:id="4" w:name="_Toc436129318"/>
      <w:bookmarkStart w:id="5" w:name="_Toc56706846"/>
      <w:bookmarkEnd w:id="1"/>
      <w:bookmarkEnd w:id="2"/>
      <w:r w:rsidRPr="00BB66CA">
        <w:lastRenderedPageBreak/>
        <w:t>E</w:t>
      </w:r>
      <w:r w:rsidR="00BB66CA" w:rsidRPr="00BB66CA">
        <w:rPr>
          <w:caps w:val="0"/>
        </w:rPr>
        <w:t>nvironmental Transport and Fate Characterization</w:t>
      </w:r>
      <w:bookmarkEnd w:id="5"/>
    </w:p>
    <w:p w14:paraId="49BC0172" w14:textId="77777777" w:rsidR="00EA12B6" w:rsidRDefault="00EA12B6" w:rsidP="005E00D4">
      <w:pPr>
        <w:spacing w:after="0"/>
        <w:rPr>
          <w:rFonts w:asciiTheme="minorHAnsi" w:hAnsiTheme="minorHAnsi" w:cstheme="minorHAnsi"/>
        </w:rPr>
      </w:pPr>
    </w:p>
    <w:p w14:paraId="36FD2075" w14:textId="40103B34" w:rsidR="001C0E49" w:rsidRDefault="007009E2" w:rsidP="005E00D4">
      <w:pPr>
        <w:spacing w:after="0"/>
        <w:rPr>
          <w:rFonts w:asciiTheme="minorHAnsi" w:hAnsiTheme="minorHAnsi" w:cstheme="minorHAnsi"/>
        </w:rPr>
      </w:pPr>
      <w:r>
        <w:rPr>
          <w:rFonts w:asciiTheme="minorHAnsi" w:hAnsiTheme="minorHAnsi" w:cstheme="minorHAnsi"/>
        </w:rPr>
        <w:t>Glyphosate</w:t>
      </w:r>
      <w:r w:rsidR="001C0E49" w:rsidRPr="001C0E49">
        <w:rPr>
          <w:rFonts w:asciiTheme="minorHAnsi" w:hAnsiTheme="minorHAnsi" w:cstheme="minorHAnsi"/>
        </w:rPr>
        <w:t xml:space="preserve"> has a high solubility, low octanol-water partitioning coefficient, low vapor pressure, and low Henry’s Constant (</w:t>
      </w:r>
      <w:r w:rsidR="005E00D4">
        <w:rPr>
          <w:rFonts w:asciiTheme="minorHAnsi" w:hAnsiTheme="minorHAnsi" w:cstheme="minorHAnsi"/>
        </w:rPr>
        <w:fldChar w:fldCharType="begin"/>
      </w:r>
      <w:r w:rsidR="005E00D4">
        <w:rPr>
          <w:rFonts w:asciiTheme="minorHAnsi" w:hAnsiTheme="minorHAnsi" w:cstheme="minorHAnsi"/>
        </w:rPr>
        <w:instrText xml:space="preserve"> REF _Ref56704359 \h </w:instrText>
      </w:r>
      <w:r w:rsidR="005E00D4">
        <w:rPr>
          <w:rFonts w:asciiTheme="minorHAnsi" w:hAnsiTheme="minorHAnsi" w:cstheme="minorHAnsi"/>
        </w:rPr>
      </w:r>
      <w:r w:rsidR="005E00D4">
        <w:rPr>
          <w:rFonts w:asciiTheme="minorHAnsi" w:hAnsiTheme="minorHAnsi" w:cstheme="minorHAnsi"/>
        </w:rPr>
        <w:fldChar w:fldCharType="separate"/>
      </w:r>
      <w:r w:rsidR="005E00D4" w:rsidRPr="005E00D4">
        <w:rPr>
          <w:rFonts w:asciiTheme="minorHAnsi" w:hAnsiTheme="minorHAnsi" w:cstheme="minorHAnsi"/>
          <w:szCs w:val="18"/>
        </w:rPr>
        <w:t>Table 3-</w:t>
      </w:r>
      <w:r w:rsidR="005E00D4" w:rsidRPr="005E00D4">
        <w:rPr>
          <w:rFonts w:asciiTheme="minorHAnsi" w:hAnsiTheme="minorHAnsi" w:cstheme="minorHAnsi"/>
          <w:noProof/>
          <w:szCs w:val="18"/>
        </w:rPr>
        <w:t>1</w:t>
      </w:r>
      <w:r w:rsidR="005E00D4">
        <w:rPr>
          <w:rFonts w:asciiTheme="minorHAnsi" w:hAnsiTheme="minorHAnsi" w:cstheme="minorHAnsi"/>
        </w:rPr>
        <w:fldChar w:fldCharType="end"/>
      </w:r>
      <w:r w:rsidR="001C0E49" w:rsidRPr="001C0E49">
        <w:rPr>
          <w:rFonts w:asciiTheme="minorHAnsi" w:hAnsiTheme="minorHAnsi" w:cstheme="minorHAnsi"/>
        </w:rPr>
        <w:t xml:space="preserve">). These data suggest that </w:t>
      </w:r>
      <w:r>
        <w:rPr>
          <w:rFonts w:asciiTheme="minorHAnsi" w:hAnsiTheme="minorHAnsi" w:cstheme="minorHAnsi"/>
        </w:rPr>
        <w:t>glyphosate</w:t>
      </w:r>
      <w:r w:rsidR="001C0E49" w:rsidRPr="001C0E49">
        <w:rPr>
          <w:rFonts w:asciiTheme="minorHAnsi" w:hAnsiTheme="minorHAnsi" w:cstheme="minorHAnsi"/>
        </w:rPr>
        <w:t xml:space="preserve"> has a low potential for volatilization and bioaccumulation. </w:t>
      </w:r>
      <w:r w:rsidRPr="007009E2">
        <w:rPr>
          <w:rFonts w:asciiTheme="minorHAnsi" w:hAnsiTheme="minorHAnsi" w:cstheme="minorHAnsi"/>
        </w:rPr>
        <w:t>It is assumed that the glyphosate salts dissociate rapidly to form glyphosate acid and the counter ion. Because glyphosate acid will be a zwitterion (presence of both negative (anionic) and positive (cationic) electrostatic charges) in the environment, it is expected to speciate into dissociated species of glyphosate acid as well as glyphosate-metal complexes in soil, sediment, and aquatic environments.</w:t>
      </w:r>
      <w:r w:rsidR="00780855">
        <w:rPr>
          <w:rFonts w:asciiTheme="minorHAnsi" w:hAnsiTheme="minorHAnsi" w:cstheme="minorHAnsi"/>
        </w:rPr>
        <w:t xml:space="preserve"> </w:t>
      </w:r>
      <w:r w:rsidR="005E11FD" w:rsidRPr="00BB1F6B">
        <w:rPr>
          <w:rFonts w:asciiTheme="minorHAnsi" w:hAnsiTheme="minorHAnsi" w:cstheme="minorHAnsi"/>
        </w:rPr>
        <w:t>Glyphosate can form various metal complexes (Popov et al., 2001</w:t>
      </w:r>
      <w:r w:rsidR="005E11FD">
        <w:rPr>
          <w:rFonts w:asciiTheme="minorHAnsi" w:hAnsiTheme="minorHAnsi" w:cstheme="minorHAnsi"/>
        </w:rPr>
        <w:t>).</w:t>
      </w:r>
      <w:r w:rsidR="00780855" w:rsidRPr="00BB1F6B">
        <w:rPr>
          <w:rFonts w:asciiTheme="minorHAnsi" w:hAnsiTheme="minorHAnsi" w:cstheme="minorHAnsi"/>
        </w:rPr>
        <w:t>The formation of glyphosate-metal complexes with iron and aluminum promotes a high sorption affinity of glyphosate on the surfaces of Fe and Al oxides in soils and sediments (McBride, 1994).</w:t>
      </w:r>
      <w:r w:rsidR="007B6A11" w:rsidRPr="001C0E49">
        <w:rPr>
          <w:rFonts w:asciiTheme="minorHAnsi" w:hAnsiTheme="minorHAnsi" w:cstheme="minorHAnsi"/>
        </w:rPr>
        <w:t xml:space="preserve">The main routes of dissipation are microbial degradation under aerobic </w:t>
      </w:r>
      <w:r w:rsidR="007B6A11" w:rsidRPr="00BB1F6B">
        <w:rPr>
          <w:rFonts w:asciiTheme="minorHAnsi" w:hAnsiTheme="minorHAnsi" w:cstheme="minorHAnsi"/>
        </w:rPr>
        <w:t xml:space="preserve">conditions, </w:t>
      </w:r>
      <w:r w:rsidR="002D7B99">
        <w:rPr>
          <w:rFonts w:asciiTheme="minorHAnsi" w:hAnsiTheme="minorHAnsi" w:cstheme="minorHAnsi"/>
        </w:rPr>
        <w:t xml:space="preserve">and </w:t>
      </w:r>
      <w:r w:rsidR="007B6A11" w:rsidRPr="00BB1F6B">
        <w:rPr>
          <w:rFonts w:asciiTheme="minorHAnsi" w:hAnsiTheme="minorHAnsi" w:cstheme="minorHAnsi"/>
        </w:rPr>
        <w:t xml:space="preserve">runoff. </w:t>
      </w:r>
      <w:r w:rsidR="00BB1F6B" w:rsidRPr="00BB1F6B">
        <w:rPr>
          <w:rFonts w:asciiTheme="minorHAnsi" w:hAnsiTheme="minorHAnsi" w:cstheme="minorHAnsi"/>
        </w:rPr>
        <w:t xml:space="preserve">Glyphosate is expected to reach surface water primarily through spray drift; however, transport in runoff may also occur primarily via sorption </w:t>
      </w:r>
      <w:r w:rsidR="007B6A11">
        <w:rPr>
          <w:rFonts w:asciiTheme="minorHAnsi" w:hAnsiTheme="minorHAnsi" w:cstheme="minorHAnsi"/>
        </w:rPr>
        <w:t xml:space="preserve">of glyphosate-metal complexes </w:t>
      </w:r>
      <w:r w:rsidR="00BB1F6B" w:rsidRPr="00BB1F6B">
        <w:rPr>
          <w:rFonts w:asciiTheme="minorHAnsi" w:hAnsiTheme="minorHAnsi" w:cstheme="minorHAnsi"/>
        </w:rPr>
        <w:t xml:space="preserve">to eroded sediment. The highest concentrations of glyphosate in surface water are in urban environments and in the vicinity of local use areas. </w:t>
      </w:r>
    </w:p>
    <w:p w14:paraId="760BB0BF" w14:textId="77777777" w:rsidR="005E00D4" w:rsidRPr="001C0E49" w:rsidRDefault="005E00D4" w:rsidP="005E00D4">
      <w:pPr>
        <w:spacing w:after="0"/>
        <w:rPr>
          <w:rFonts w:asciiTheme="minorHAnsi" w:hAnsiTheme="minorHAnsi" w:cstheme="minorHAnsi"/>
        </w:rPr>
      </w:pPr>
    </w:p>
    <w:p w14:paraId="27D30498" w14:textId="72DFC90D" w:rsidR="001C0E49" w:rsidRPr="005E00D4" w:rsidRDefault="005E00D4" w:rsidP="005E00D4">
      <w:pPr>
        <w:pStyle w:val="Caption"/>
      </w:pPr>
      <w:bookmarkStart w:id="6" w:name="_Ref56704359"/>
      <w:bookmarkStart w:id="7" w:name="_Toc56706883"/>
      <w:r w:rsidRPr="005E00D4">
        <w:t>Table 3-</w:t>
      </w:r>
      <w:fldSimple w:instr=" SEQ Table_3- \* ARABIC ">
        <w:r w:rsidR="00A5114A">
          <w:rPr>
            <w:noProof/>
          </w:rPr>
          <w:t>1</w:t>
        </w:r>
      </w:fldSimple>
      <w:bookmarkEnd w:id="6"/>
      <w:r w:rsidRPr="005E00D4">
        <w:t>. Physical and Chemical Properties of Glyphosate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tblGrid>
      <w:tr w:rsidR="001C0E49" w14:paraId="689A6D66" w14:textId="77777777" w:rsidTr="007009E2">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3F7C2" w14:textId="77777777" w:rsidR="001C0E49" w:rsidRPr="001C0E49" w:rsidRDefault="001C0E49" w:rsidP="001C0E49">
            <w:pPr>
              <w:pStyle w:val="NoSpacing"/>
              <w:jc w:val="center"/>
              <w:rPr>
                <w:b/>
                <w:bCs/>
              </w:rPr>
            </w:pPr>
            <w:r w:rsidRPr="001C0E49">
              <w:rPr>
                <w:b/>
                <w:bCs/>
              </w:rPr>
              <w:t>Property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24C4B0" w14:textId="77777777" w:rsidR="001C0E49" w:rsidRPr="001C0E49" w:rsidRDefault="001C0E49" w:rsidP="001C0E49">
            <w:pPr>
              <w:pStyle w:val="NoSpacing"/>
              <w:jc w:val="center"/>
              <w:rPr>
                <w:b/>
                <w:bCs/>
              </w:rPr>
            </w:pPr>
            <w:r w:rsidRPr="001C0E49">
              <w:rPr>
                <w:b/>
                <w:bCs/>
              </w:rPr>
              <w:t>Value</w:t>
            </w:r>
          </w:p>
        </w:tc>
      </w:tr>
      <w:tr w:rsidR="007009E2" w14:paraId="457C4779"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0763DD9D" w14:textId="77777777" w:rsidR="007009E2" w:rsidRPr="00F41D2E" w:rsidRDefault="007009E2" w:rsidP="007009E2">
            <w:pPr>
              <w:pStyle w:val="NoSpacing"/>
              <w:rPr>
                <w:rFonts w:cstheme="minorHAnsi"/>
                <w:highlight w:val="yellow"/>
              </w:rPr>
            </w:pPr>
            <w:r w:rsidRPr="00F41D2E">
              <w:rPr>
                <w:rFonts w:cstheme="minorHAnsi"/>
              </w:rPr>
              <w:t xml:space="preserve">Melting Point (°C)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1E7402D"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pPr>
            <w:r w:rsidRPr="00F41D2E">
              <w:t>210-212</w:t>
            </w:r>
            <w:r w:rsidRPr="00F41D2E">
              <w:rPr>
                <w:rFonts w:ascii="Symbol" w:eastAsia="Symbol" w:hAnsi="Symbol" w:cs="Symbol"/>
              </w:rPr>
              <w:t>°</w:t>
            </w:r>
            <w:r w:rsidRPr="00F41D2E">
              <w:t xml:space="preserve"> C (tech.)</w:t>
            </w:r>
          </w:p>
          <w:p w14:paraId="1D3997AB" w14:textId="6DC24BEA"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cstheme="minorHAnsi"/>
                <w:highlight w:val="yellow"/>
              </w:rPr>
            </w:pPr>
            <w:r w:rsidRPr="00F41D2E">
              <w:t>215-219</w:t>
            </w:r>
            <w:r w:rsidRPr="00F41D2E">
              <w:rPr>
                <w:rFonts w:ascii="Symbol" w:eastAsia="Symbol" w:hAnsi="Symbol" w:cs="Symbol"/>
              </w:rPr>
              <w:t>°</w:t>
            </w:r>
            <w:r w:rsidRPr="00F41D2E">
              <w:t xml:space="preserve"> C (pure)</w:t>
            </w:r>
          </w:p>
        </w:tc>
      </w:tr>
      <w:tr w:rsidR="007009E2" w14:paraId="1114AFE9"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4BCECA51" w14:textId="77777777" w:rsidR="007009E2" w:rsidRPr="00F41D2E" w:rsidRDefault="007009E2" w:rsidP="007009E2">
            <w:pPr>
              <w:pStyle w:val="NoSpacing"/>
              <w:rPr>
                <w:rFonts w:cstheme="minorHAnsi"/>
              </w:rPr>
            </w:pPr>
            <w:r w:rsidRPr="00F41D2E">
              <w:rPr>
                <w:rFonts w:cstheme="minorHAnsi"/>
              </w:rPr>
              <w:t>Molecular Weight (g/mol)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7346BB4" w14:textId="4CEDA736" w:rsidR="007009E2" w:rsidRPr="00F41D2E" w:rsidRDefault="007009E2" w:rsidP="00F41D2E">
            <w:pPr>
              <w:pStyle w:val="NoSpacing"/>
              <w:jc w:val="center"/>
              <w:rPr>
                <w:rFonts w:cstheme="minorHAnsi"/>
              </w:rPr>
            </w:pPr>
            <w:r w:rsidRPr="00F41D2E">
              <w:rPr>
                <w:rFonts w:cstheme="minorHAnsi"/>
              </w:rPr>
              <w:t>169.08</w:t>
            </w:r>
          </w:p>
        </w:tc>
      </w:tr>
      <w:tr w:rsidR="007009E2" w14:paraId="1B361878"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61AD371D" w14:textId="2347634C" w:rsidR="007009E2" w:rsidRPr="00F41D2E" w:rsidRDefault="007009E2" w:rsidP="007009E2">
            <w:pPr>
              <w:pStyle w:val="NoSpacing"/>
              <w:rPr>
                <w:rFonts w:cstheme="minorHAnsi"/>
              </w:rPr>
            </w:pPr>
            <w:r w:rsidRPr="00F41D2E">
              <w:rPr>
                <w:rFonts w:cstheme="minorHAnsi"/>
              </w:rPr>
              <w:t>Water Solubility@25°C mg/L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D283996" w14:textId="1177BA34" w:rsidR="007009E2" w:rsidRPr="00F41D2E" w:rsidRDefault="007009E2" w:rsidP="00F41D2E">
            <w:pPr>
              <w:pStyle w:val="NoSpacing"/>
              <w:jc w:val="center"/>
              <w:rPr>
                <w:rFonts w:cstheme="minorHAnsi"/>
              </w:rPr>
            </w:pPr>
            <w:r w:rsidRPr="00F41D2E">
              <w:rPr>
                <w:rFonts w:cstheme="minorHAnsi"/>
              </w:rPr>
              <w:t>12,000</w:t>
            </w:r>
          </w:p>
        </w:tc>
      </w:tr>
      <w:tr w:rsidR="007009E2" w14:paraId="5CCC1B38"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0555796E" w14:textId="1D81B61C" w:rsidR="007009E2" w:rsidRPr="00F41D2E" w:rsidRDefault="007009E2" w:rsidP="007009E2">
            <w:pPr>
              <w:pStyle w:val="NoSpacing"/>
              <w:rPr>
                <w:rFonts w:cstheme="minorHAnsi"/>
              </w:rPr>
            </w:pPr>
            <w:r w:rsidRPr="00F41D2E">
              <w:rPr>
                <w:rFonts w:cstheme="minorHAnsi"/>
              </w:rPr>
              <w:t>Vapor Pressure@ 25°C Torr (Pa)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7050974" w14:textId="77777777" w:rsidR="007009E2" w:rsidRPr="00F41D2E" w:rsidRDefault="007009E2" w:rsidP="00F41D2E">
            <w:pPr>
              <w:pStyle w:val="NoSpacing"/>
              <w:jc w:val="center"/>
              <w:rPr>
                <w:rFonts w:cstheme="minorHAnsi"/>
                <w:vertAlign w:val="superscript"/>
              </w:rPr>
            </w:pPr>
            <w:r w:rsidRPr="00F41D2E">
              <w:rPr>
                <w:rFonts w:cstheme="minorHAnsi"/>
              </w:rPr>
              <w:t>9.8x10</w:t>
            </w:r>
            <w:r w:rsidRPr="00F41D2E">
              <w:rPr>
                <w:rFonts w:cstheme="minorHAnsi"/>
                <w:vertAlign w:val="superscript"/>
              </w:rPr>
              <w:t>-10</w:t>
            </w:r>
          </w:p>
          <w:p w14:paraId="3B202F87" w14:textId="45EB046B" w:rsidR="007009E2" w:rsidRPr="00F41D2E" w:rsidRDefault="007009E2" w:rsidP="00F41D2E">
            <w:pPr>
              <w:pStyle w:val="NoSpacing"/>
              <w:jc w:val="center"/>
              <w:rPr>
                <w:rFonts w:cstheme="minorHAnsi"/>
              </w:rPr>
            </w:pPr>
            <w:r w:rsidRPr="00F41D2E">
              <w:rPr>
                <w:rFonts w:cstheme="minorHAnsi"/>
              </w:rPr>
              <w:t>(1.3 x 10</w:t>
            </w:r>
            <w:r w:rsidRPr="00F41D2E">
              <w:rPr>
                <w:rFonts w:cstheme="minorHAnsi"/>
                <w:vertAlign w:val="superscript"/>
              </w:rPr>
              <w:t>-7</w:t>
            </w:r>
            <w:r w:rsidRPr="00F41D2E">
              <w:rPr>
                <w:rFonts w:cstheme="minorHAnsi"/>
              </w:rPr>
              <w:t>)</w:t>
            </w:r>
          </w:p>
        </w:tc>
      </w:tr>
      <w:tr w:rsidR="007009E2" w14:paraId="6F37A0BE"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1D3D10A2" w14:textId="6FDE5513" w:rsidR="007009E2" w:rsidRPr="00BB1F6B" w:rsidRDefault="007009E2" w:rsidP="007009E2">
            <w:pPr>
              <w:pStyle w:val="NoSpacing"/>
              <w:rPr>
                <w:rFonts w:cstheme="minorHAnsi"/>
              </w:rPr>
            </w:pPr>
            <w:r w:rsidRPr="00BB1F6B">
              <w:rPr>
                <w:rFonts w:cstheme="minorHAnsi"/>
              </w:rPr>
              <w:t>Henrys Law Constant (calculated) atm-m</w:t>
            </w:r>
            <w:r w:rsidRPr="00BB1F6B">
              <w:rPr>
                <w:rFonts w:cstheme="minorHAnsi"/>
                <w:vertAlign w:val="superscript"/>
              </w:rPr>
              <w:t>3</w:t>
            </w:r>
            <w:r w:rsidRPr="00BB1F6B">
              <w:rPr>
                <w:rFonts w:cstheme="minorHAnsi"/>
              </w:rPr>
              <w:t xml:space="preserve"> mole</w:t>
            </w:r>
            <w:r w:rsidRPr="00BB1F6B">
              <w:rPr>
                <w:rFonts w:cstheme="minorHAnsi"/>
                <w:vertAlign w:val="superscript"/>
              </w:rPr>
              <w:t>-1</w:t>
            </w:r>
            <w:r w:rsidRPr="00BB1F6B">
              <w:rPr>
                <w:rFonts w:cstheme="minorHAnsi"/>
              </w:rPr>
              <w:t xml:space="preserve"> (pa-m</w:t>
            </w:r>
            <w:r w:rsidRPr="00BB1F6B">
              <w:rPr>
                <w:rFonts w:cstheme="minorHAnsi"/>
                <w:vertAlign w:val="superscript"/>
              </w:rPr>
              <w:t>3</w:t>
            </w:r>
            <w:r w:rsidRPr="00BB1F6B">
              <w:rPr>
                <w:rFonts w:cstheme="minorHAnsi"/>
              </w:rPr>
              <w:t xml:space="preserve"> mole</w:t>
            </w:r>
            <w:r w:rsidRPr="00BB1F6B">
              <w:rPr>
                <w:rFonts w:cstheme="minorHAnsi"/>
                <w:vertAlign w:val="superscript"/>
              </w:rPr>
              <w:t>-1</w:t>
            </w:r>
            <w:r w:rsidRPr="00BB1F6B">
              <w:rPr>
                <w:rFonts w:cstheme="minorHAnsi"/>
              </w:rPr>
              <w: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4A24879" w14:textId="698542EF" w:rsidR="007009E2" w:rsidRPr="00BB1F6B" w:rsidRDefault="007009E2" w:rsidP="00F41D2E">
            <w:pPr>
              <w:pStyle w:val="NoSpacing"/>
              <w:jc w:val="center"/>
              <w:rPr>
                <w:rFonts w:cstheme="minorHAnsi"/>
              </w:rPr>
            </w:pPr>
            <w:r w:rsidRPr="00BB1F6B">
              <w:rPr>
                <w:rFonts w:cstheme="minorHAnsi"/>
              </w:rPr>
              <w:t>2.</w:t>
            </w:r>
            <w:r w:rsidR="00BB1F6B" w:rsidRPr="00BB1F6B">
              <w:rPr>
                <w:rFonts w:cstheme="minorHAnsi"/>
              </w:rPr>
              <w:t>1</w:t>
            </w:r>
            <w:r w:rsidRPr="00BB1F6B">
              <w:rPr>
                <w:rFonts w:cstheme="minorHAnsi"/>
              </w:rPr>
              <w:t>x10</w:t>
            </w:r>
            <w:r w:rsidRPr="00BB1F6B">
              <w:rPr>
                <w:rFonts w:cstheme="minorHAnsi"/>
                <w:vertAlign w:val="superscript"/>
              </w:rPr>
              <w:t>-</w:t>
            </w:r>
            <w:r w:rsidR="00BB1F6B" w:rsidRPr="00BB1F6B">
              <w:rPr>
                <w:rFonts w:cstheme="minorHAnsi"/>
                <w:vertAlign w:val="superscript"/>
              </w:rPr>
              <w:t>14</w:t>
            </w:r>
          </w:p>
          <w:p w14:paraId="4AB3CFCC" w14:textId="04300890" w:rsidR="007009E2" w:rsidRPr="00BB1F6B" w:rsidRDefault="007009E2" w:rsidP="00F41D2E">
            <w:pPr>
              <w:pStyle w:val="NoSpacing"/>
              <w:jc w:val="center"/>
              <w:rPr>
                <w:rFonts w:cstheme="minorHAnsi"/>
              </w:rPr>
            </w:pPr>
            <w:r w:rsidRPr="00BB1F6B">
              <w:rPr>
                <w:rFonts w:cstheme="minorHAnsi"/>
              </w:rPr>
              <w:t>(2.1 x 10</w:t>
            </w:r>
            <w:r w:rsidRPr="00BB1F6B">
              <w:rPr>
                <w:rFonts w:cstheme="minorHAnsi"/>
                <w:vertAlign w:val="superscript"/>
              </w:rPr>
              <w:t>-9</w:t>
            </w:r>
            <w:r w:rsidRPr="00BB1F6B">
              <w:rPr>
                <w:rFonts w:cstheme="minorHAnsi"/>
              </w:rPr>
              <w:t>)</w:t>
            </w:r>
          </w:p>
        </w:tc>
      </w:tr>
      <w:tr w:rsidR="007009E2" w14:paraId="2BE772F5"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hideMark/>
          </w:tcPr>
          <w:p w14:paraId="441E9ED8" w14:textId="3990178F" w:rsidR="007009E2" w:rsidRPr="00BB1F6B" w:rsidRDefault="007009E2" w:rsidP="007009E2">
            <w:pPr>
              <w:pStyle w:val="NoSpacing"/>
              <w:rPr>
                <w:rFonts w:cstheme="minorHAnsi"/>
                <w:vertAlign w:val="superscript"/>
              </w:rPr>
            </w:pPr>
            <w:r w:rsidRPr="00BB1F6B">
              <w:rPr>
                <w:rFonts w:cstheme="minorHAnsi"/>
              </w:rPr>
              <w:t>K</w:t>
            </w:r>
            <w:r w:rsidRPr="00BB1F6B">
              <w:rPr>
                <w:rFonts w:cstheme="minorHAnsi"/>
                <w:vertAlign w:val="subscript"/>
              </w:rPr>
              <w:t>ow</w:t>
            </w:r>
            <w:r w:rsidRPr="00BB1F6B">
              <w:rPr>
                <w:rFonts w:cstheme="minorHAnsi"/>
                <w:vertAlign w:val="superscript"/>
              </w:rPr>
              <w:t xml:space="preserve"> </w:t>
            </w:r>
            <w:r w:rsidRPr="00BB1F6B">
              <w:rPr>
                <w:rFonts w:cstheme="minorHAnsi"/>
              </w:rPr>
              <w:t>(log K</w:t>
            </w:r>
            <w:r w:rsidRPr="00BB1F6B">
              <w:rPr>
                <w:rFonts w:cstheme="minorHAnsi"/>
                <w:vertAlign w:val="subscript"/>
              </w:rPr>
              <w:t>ow</w:t>
            </w:r>
            <w:r w:rsidRPr="00BB1F6B">
              <w:rPr>
                <w:rFonts w:cstheme="minorHAnsi"/>
              </w:rPr>
              <w: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2839ECC" w14:textId="6E27400F" w:rsidR="007009E2" w:rsidRPr="00BB1F6B" w:rsidRDefault="00BB1F6B" w:rsidP="00F41D2E">
            <w:pPr>
              <w:pStyle w:val="NoSpacing"/>
              <w:jc w:val="center"/>
              <w:rPr>
                <w:rFonts w:cstheme="minorHAnsi"/>
              </w:rPr>
            </w:pPr>
            <w:r>
              <w:rPr>
                <w:rFonts w:cstheme="minorHAnsi"/>
              </w:rPr>
              <w:t>&lt;</w:t>
            </w:r>
            <w:r w:rsidRPr="00BB1F6B">
              <w:rPr>
                <w:rFonts w:cstheme="minorHAnsi"/>
              </w:rPr>
              <w:t>0.001</w:t>
            </w:r>
          </w:p>
          <w:p w14:paraId="65C0AE31" w14:textId="37C6A296" w:rsidR="007009E2" w:rsidRPr="00BB1F6B" w:rsidRDefault="007009E2" w:rsidP="00F41D2E">
            <w:pPr>
              <w:pStyle w:val="NoSpacing"/>
              <w:jc w:val="center"/>
              <w:rPr>
                <w:rFonts w:cstheme="minorHAnsi"/>
              </w:rPr>
            </w:pPr>
            <w:r w:rsidRPr="00BB1F6B">
              <w:t>(&lt; -3)</w:t>
            </w:r>
          </w:p>
        </w:tc>
      </w:tr>
      <w:tr w:rsidR="007009E2" w14:paraId="2BA08ECD" w14:textId="77777777" w:rsidTr="007009E2">
        <w:trPr>
          <w:trHeight w:val="288"/>
        </w:trPr>
        <w:tc>
          <w:tcPr>
            <w:tcW w:w="3145" w:type="dxa"/>
            <w:tcBorders>
              <w:top w:val="single" w:sz="4" w:space="0" w:color="auto"/>
              <w:left w:val="single" w:sz="4" w:space="0" w:color="auto"/>
              <w:bottom w:val="single" w:sz="4" w:space="0" w:color="auto"/>
              <w:right w:val="single" w:sz="4" w:space="0" w:color="auto"/>
            </w:tcBorders>
            <w:vAlign w:val="center"/>
          </w:tcPr>
          <w:p w14:paraId="25535D47" w14:textId="2CB51FCA" w:rsidR="007009E2" w:rsidRPr="00F41D2E" w:rsidRDefault="007009E2" w:rsidP="007009E2">
            <w:pPr>
              <w:pStyle w:val="NoSpacing"/>
              <w:rPr>
                <w:rFonts w:cstheme="minorHAnsi"/>
                <w:highlight w:val="yellow"/>
              </w:rPr>
            </w:pPr>
            <w:r w:rsidRPr="00F41D2E">
              <w:t>Dissociation Constants</w:t>
            </w:r>
          </w:p>
        </w:tc>
        <w:tc>
          <w:tcPr>
            <w:tcW w:w="2250" w:type="dxa"/>
            <w:tcBorders>
              <w:top w:val="single" w:sz="4" w:space="0" w:color="auto"/>
              <w:left w:val="single" w:sz="4" w:space="0" w:color="auto"/>
              <w:bottom w:val="single" w:sz="4" w:space="0" w:color="auto"/>
              <w:right w:val="single" w:sz="4" w:space="0" w:color="auto"/>
            </w:tcBorders>
            <w:vAlign w:val="center"/>
          </w:tcPr>
          <w:p w14:paraId="6287E438"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pPr>
            <w:r w:rsidRPr="00F41D2E">
              <w:t>pKa</w:t>
            </w:r>
            <w:r w:rsidRPr="00F41D2E">
              <w:rPr>
                <w:vertAlign w:val="subscript"/>
              </w:rPr>
              <w:t>1</w:t>
            </w:r>
            <w:r w:rsidRPr="00F41D2E">
              <w:t xml:space="preserve"> = 0.8</w:t>
            </w:r>
          </w:p>
          <w:p w14:paraId="124B2751"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pPr>
            <w:r w:rsidRPr="00F41D2E">
              <w:t>pKa</w:t>
            </w:r>
            <w:r w:rsidRPr="00F41D2E">
              <w:rPr>
                <w:vertAlign w:val="subscript"/>
              </w:rPr>
              <w:t>2</w:t>
            </w:r>
            <w:r w:rsidRPr="00F41D2E">
              <w:t xml:space="preserve"> = 2.35</w:t>
            </w:r>
          </w:p>
          <w:p w14:paraId="68300246" w14:textId="77777777" w:rsidR="007009E2" w:rsidRPr="00F41D2E" w:rsidRDefault="007009E2" w:rsidP="00F4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pPr>
            <w:r w:rsidRPr="00F41D2E">
              <w:t>pKa</w:t>
            </w:r>
            <w:r w:rsidRPr="00F41D2E">
              <w:rPr>
                <w:vertAlign w:val="subscript"/>
              </w:rPr>
              <w:t>3</w:t>
            </w:r>
            <w:r w:rsidRPr="00F41D2E">
              <w:t xml:space="preserve"> = 5.84</w:t>
            </w:r>
          </w:p>
          <w:p w14:paraId="0A2E41D7" w14:textId="14D42BF2" w:rsidR="007009E2" w:rsidRPr="00F41D2E" w:rsidRDefault="007009E2" w:rsidP="00F41D2E">
            <w:pPr>
              <w:pStyle w:val="NoSpacing"/>
              <w:jc w:val="center"/>
              <w:rPr>
                <w:rFonts w:cstheme="minorHAnsi"/>
                <w:highlight w:val="yellow"/>
              </w:rPr>
            </w:pPr>
            <w:r w:rsidRPr="00F41D2E">
              <w:t>pKa</w:t>
            </w:r>
            <w:r w:rsidRPr="00F41D2E">
              <w:rPr>
                <w:vertAlign w:val="subscript"/>
              </w:rPr>
              <w:t>4</w:t>
            </w:r>
            <w:r w:rsidRPr="00F41D2E">
              <w:t xml:space="preserve"> = 10.48</w:t>
            </w:r>
          </w:p>
        </w:tc>
      </w:tr>
    </w:tbl>
    <w:p w14:paraId="1443A60F" w14:textId="77777777" w:rsidR="001C0E49" w:rsidRDefault="001C0E49" w:rsidP="001C0E49">
      <w:pPr>
        <w:rPr>
          <w:rFonts w:cstheme="minorHAnsi"/>
        </w:rPr>
      </w:pPr>
    </w:p>
    <w:p w14:paraId="18859795" w14:textId="4C905E29" w:rsidR="00780855" w:rsidRDefault="00780855" w:rsidP="00EA12B6">
      <w:pPr>
        <w:spacing w:after="0"/>
      </w:pPr>
      <w:r w:rsidRPr="004B66EB">
        <w:t xml:space="preserve">In laboratory studies, glyphosate was not observed to break down by abiotic processes, such as hydrolysis, direct photolysis on soil, or photolysis in water at pH 7. </w:t>
      </w:r>
      <w:r>
        <w:t xml:space="preserve">The environmental fate data for glyphosate, except for a photodegradation study (MRID </w:t>
      </w:r>
      <w:r w:rsidRPr="00017C47">
        <w:rPr>
          <w:szCs w:val="24"/>
        </w:rPr>
        <w:t>44320643</w:t>
      </w:r>
      <w:r>
        <w:rPr>
          <w:szCs w:val="24"/>
        </w:rPr>
        <w:t xml:space="preserve">), </w:t>
      </w:r>
      <w:r>
        <w:t xml:space="preserve">did not address the impact of environmental fate processes on different species of glyphosate acid.   </w:t>
      </w:r>
    </w:p>
    <w:p w14:paraId="59792C60" w14:textId="77777777" w:rsidR="00EA12B6" w:rsidRDefault="00EA12B6" w:rsidP="00EA12B6">
      <w:pPr>
        <w:spacing w:after="0"/>
      </w:pPr>
    </w:p>
    <w:p w14:paraId="01B451BF" w14:textId="2B4E6CFA" w:rsidR="00780855" w:rsidRPr="004B66EB" w:rsidRDefault="00780855" w:rsidP="00780855">
      <w:r w:rsidRPr="004B66EB">
        <w:t xml:space="preserve">The major route of transformation of glyphosate identified in laboratory studies is microbial degradation. In soils incubated under aerobic conditions, the half-life of glyphosate ranges from 1.8 to </w:t>
      </w:r>
      <w:r>
        <w:t>109</w:t>
      </w:r>
      <w:r w:rsidRPr="004B66EB">
        <w:t xml:space="preserve"> days and in aerobic water-sediment systems is 14</w:t>
      </w:r>
      <w:r>
        <w:t xml:space="preserve"> - 518</w:t>
      </w:r>
      <w:r w:rsidRPr="004B66EB">
        <w:t xml:space="preserve"> days. However, anaerobic conditions limit the metabolism of glyphosate (half-life 199</w:t>
      </w:r>
      <w:r>
        <w:t xml:space="preserve"> </w:t>
      </w:r>
      <w:r w:rsidRPr="004B66EB">
        <w:t>- 208 days in anaerobic water-sediment systems).</w:t>
      </w:r>
    </w:p>
    <w:p w14:paraId="560CF70D" w14:textId="7A897C72" w:rsidR="00780855" w:rsidRDefault="00780855" w:rsidP="005E00D4">
      <w:pPr>
        <w:spacing w:after="0"/>
      </w:pPr>
      <w:r w:rsidRPr="004B66EB">
        <w:lastRenderedPageBreak/>
        <w:t xml:space="preserve">In the field, soil dissipation half-lives for glyphosate were measured to be 1.4 to 142 days. Although the variability in glyphosate dissipation rates cannot be statistically correlated to any specific test site properties, dissipation half-lives tend to be higher at test sites in the central to northern United States. Along with significant mineralization to carbon dioxide, the major metabolite of glyphosate is aminomethylphosphonic acid (AMPA).  </w:t>
      </w:r>
    </w:p>
    <w:p w14:paraId="07781688" w14:textId="77777777" w:rsidR="005E00D4" w:rsidRPr="004B66EB" w:rsidRDefault="005E00D4" w:rsidP="005E00D4">
      <w:pPr>
        <w:spacing w:after="0"/>
      </w:pPr>
    </w:p>
    <w:p w14:paraId="045EC114" w14:textId="25050F4A" w:rsidR="002D7B99" w:rsidRDefault="00780855" w:rsidP="005E00D4">
      <w:pPr>
        <w:spacing w:after="0"/>
      </w:pPr>
      <w:r w:rsidRPr="00704A32">
        <w:t xml:space="preserve">The degradation product AMPA is a major degradation product from glyphosate. It was detected in all laboratory studies except for the abiotic hydrolysis studies. </w:t>
      </w:r>
      <w:r w:rsidR="002D7B99" w:rsidRPr="00704A32">
        <w:t>The laboratory and field dissipation data indicate that AMPA is</w:t>
      </w:r>
      <w:r w:rsidR="002D7B99">
        <w:t xml:space="preserve"> </w:t>
      </w:r>
      <w:r w:rsidR="002D7B99" w:rsidRPr="00704A32">
        <w:t xml:space="preserve">substantially more persistent than glyphosate. </w:t>
      </w:r>
    </w:p>
    <w:p w14:paraId="4E283FFB" w14:textId="77777777" w:rsidR="005E00D4" w:rsidRDefault="005E00D4" w:rsidP="005E00D4">
      <w:pPr>
        <w:spacing w:after="0"/>
      </w:pPr>
    </w:p>
    <w:p w14:paraId="25A25229" w14:textId="792B5F90" w:rsidR="00780855" w:rsidRDefault="00780855" w:rsidP="005E00D4">
      <w:pPr>
        <w:spacing w:after="0"/>
      </w:pPr>
      <w:r w:rsidRPr="004B66EB">
        <w:t xml:space="preserve">The available laboratory data indicate that both glyphosate and AMPA sorb strongly to soil. </w:t>
      </w:r>
      <w:r w:rsidRPr="004B66EB">
        <w:rPr>
          <w:bCs/>
        </w:rPr>
        <w:t>The formation of glyphosate-metal complexes promotes a high sorption affinity of glyphosate to Fe and Al oxide surfaces on soils and sediments (</w:t>
      </w:r>
      <w:r w:rsidRPr="004B66EB">
        <w:t xml:space="preserve">McBride, 1994; Popov </w:t>
      </w:r>
      <w:r w:rsidRPr="00F93C03">
        <w:rPr>
          <w:iCs/>
        </w:rPr>
        <w:t>et al.</w:t>
      </w:r>
      <w:r w:rsidR="00F93C03" w:rsidRPr="00F93C03">
        <w:rPr>
          <w:iCs/>
        </w:rPr>
        <w:t>,</w:t>
      </w:r>
      <w:r w:rsidRPr="004B66EB">
        <w:t xml:space="preserve"> 2001)</w:t>
      </w:r>
      <w:r w:rsidRPr="004B66EB">
        <w:rPr>
          <w:bCs/>
        </w:rPr>
        <w:t xml:space="preserve">. </w:t>
      </w:r>
      <w:r w:rsidR="002D7B99">
        <w:t xml:space="preserve">AMPA </w:t>
      </w:r>
      <w:r w:rsidR="002D7B99" w:rsidRPr="00704A32">
        <w:t xml:space="preserve">is </w:t>
      </w:r>
      <w:proofErr w:type="spellStart"/>
      <w:r w:rsidR="002D7B99" w:rsidRPr="00704A32">
        <w:t>ionic</w:t>
      </w:r>
      <w:proofErr w:type="spellEnd"/>
      <w:r w:rsidR="002D7B99" w:rsidRPr="00704A32">
        <w:t xml:space="preserve"> because it retains the phosphonate and amine functional groups. Because </w:t>
      </w:r>
      <w:r w:rsidR="002D7B99">
        <w:t xml:space="preserve">of these functional groups, AMPA </w:t>
      </w:r>
      <w:r w:rsidR="002D7B99" w:rsidRPr="00704A32">
        <w:t>will form metal complexes with Ca</w:t>
      </w:r>
      <w:r w:rsidR="002D7B99" w:rsidRPr="00704A32">
        <w:rPr>
          <w:vertAlign w:val="superscript"/>
        </w:rPr>
        <w:t>2+</w:t>
      </w:r>
      <w:r w:rsidR="002D7B99" w:rsidRPr="00704A32">
        <w:t>, Mg</w:t>
      </w:r>
      <w:r w:rsidR="002D7B99" w:rsidRPr="00704A32">
        <w:rPr>
          <w:vertAlign w:val="superscript"/>
        </w:rPr>
        <w:t>2+</w:t>
      </w:r>
      <w:r w:rsidR="002D7B99" w:rsidRPr="00704A32">
        <w:t>, Mn</w:t>
      </w:r>
      <w:r w:rsidR="002D7B99" w:rsidRPr="00704A32">
        <w:rPr>
          <w:vertAlign w:val="superscript"/>
        </w:rPr>
        <w:t>2+</w:t>
      </w:r>
      <w:r w:rsidR="002D7B99" w:rsidRPr="00704A32">
        <w:t>, Cu</w:t>
      </w:r>
      <w:r w:rsidR="002D7B99" w:rsidRPr="00704A32">
        <w:rPr>
          <w:vertAlign w:val="superscript"/>
        </w:rPr>
        <w:t>2+</w:t>
      </w:r>
      <w:r w:rsidR="002D7B99" w:rsidRPr="00704A32">
        <w:t>, and Zn</w:t>
      </w:r>
      <w:r w:rsidR="002D7B99" w:rsidRPr="00704A32">
        <w:rPr>
          <w:vertAlign w:val="superscript"/>
        </w:rPr>
        <w:t>2+</w:t>
      </w:r>
      <w:r w:rsidR="002D7B99" w:rsidRPr="00704A32">
        <w:t xml:space="preserve"> (Popov et al., 2001). </w:t>
      </w:r>
      <w:r w:rsidRPr="004B66EB">
        <w:rPr>
          <w:bCs/>
        </w:rPr>
        <w:t>Freundlich</w:t>
      </w:r>
      <w:r w:rsidRPr="004B66EB">
        <w:t xml:space="preserve"> partitioning coefficients (</w:t>
      </w:r>
      <w:proofErr w:type="spellStart"/>
      <w:r w:rsidRPr="004B66EB">
        <w:t>K</w:t>
      </w:r>
      <w:r w:rsidRPr="004B66EB">
        <w:rPr>
          <w:vertAlign w:val="subscript"/>
        </w:rPr>
        <w:t>f</w:t>
      </w:r>
      <w:proofErr w:type="spellEnd"/>
      <w:r w:rsidRPr="004B66EB">
        <w:t>)</w:t>
      </w:r>
      <w:r>
        <w:t xml:space="preserve"> for glyphosate</w:t>
      </w:r>
      <w:r w:rsidRPr="004B66EB">
        <w:t xml:space="preserve"> ranged from 9.4 to 479</w:t>
      </w:r>
      <w:r w:rsidR="002D7B99" w:rsidRPr="002D7B99">
        <w:t xml:space="preserve"> </w:t>
      </w:r>
      <w:r w:rsidR="002D7B99" w:rsidRPr="004C1BC7">
        <w:t>L/kg</w:t>
      </w:r>
      <w:r w:rsidR="002D7B99">
        <w:t xml:space="preserve"> with</w:t>
      </w:r>
      <w:r>
        <w:t xml:space="preserve"> exponents </w:t>
      </w:r>
      <w:r w:rsidR="00BB1F6B">
        <w:t>of 0.72</w:t>
      </w:r>
      <w:r>
        <w:t xml:space="preserve"> to 1</w:t>
      </w:r>
      <w:r w:rsidRPr="004B66EB">
        <w:t>, which corresponding organic carbon partitioning coefficients (</w:t>
      </w:r>
      <w:proofErr w:type="spellStart"/>
      <w:r w:rsidRPr="004B66EB">
        <w:t>K</w:t>
      </w:r>
      <w:r w:rsidRPr="00F93C03">
        <w:rPr>
          <w:vertAlign w:val="subscript"/>
        </w:rPr>
        <w:t>f</w:t>
      </w:r>
      <w:r w:rsidRPr="004B66EB">
        <w:rPr>
          <w:vertAlign w:val="subscript"/>
        </w:rPr>
        <w:t>oc</w:t>
      </w:r>
      <w:proofErr w:type="spellEnd"/>
      <w:r w:rsidRPr="004B66EB">
        <w:t>) of 1,600 to 33,000 mL/</w:t>
      </w:r>
      <w:proofErr w:type="spellStart"/>
      <w:r w:rsidRPr="004B66EB">
        <w:t>g</w:t>
      </w:r>
      <w:r w:rsidRPr="004B66EB">
        <w:rPr>
          <w:vertAlign w:val="subscript"/>
        </w:rPr>
        <w:t>oc</w:t>
      </w:r>
      <w:proofErr w:type="spellEnd"/>
      <w:r w:rsidRPr="004B66EB">
        <w:t>.</w:t>
      </w:r>
      <w:r>
        <w:t xml:space="preserve"> </w:t>
      </w:r>
      <w:r w:rsidRPr="00FF1C29">
        <w:t xml:space="preserve">Freundlich sorption coefficients for AMPA range from 10 to 509 </w:t>
      </w:r>
      <w:r w:rsidR="002D7B99" w:rsidRPr="004C1BC7">
        <w:t>L/kg</w:t>
      </w:r>
      <w:r w:rsidR="002D7B99" w:rsidRPr="00704A32">
        <w:t xml:space="preserve"> </w:t>
      </w:r>
      <w:r w:rsidRPr="00FF1C29">
        <w:t xml:space="preserve">with exponents (1/n) of </w:t>
      </w:r>
      <w:r w:rsidR="00F93C03">
        <w:t>0</w:t>
      </w:r>
      <w:r w:rsidRPr="00FF1C29">
        <w:t>.78 to 0.98</w:t>
      </w:r>
      <w:r>
        <w:t xml:space="preserve">. Because the Freundlich exponents for glyphosate and AMPA are not equal to 1, the sorption process is non-linear and, therefore, sorption coefficients are dependent on the concentration in soil solution or aquatic environments. Although this non-linearity in sorption is not captured in the exposure modeling, it is expected to reduce the exposure concentrations in aquatic exposure modeling.  </w:t>
      </w:r>
    </w:p>
    <w:p w14:paraId="0FFE2049" w14:textId="77777777" w:rsidR="005E00D4" w:rsidRDefault="005E00D4" w:rsidP="005E00D4">
      <w:pPr>
        <w:spacing w:after="0"/>
      </w:pPr>
    </w:p>
    <w:p w14:paraId="5335AC2D" w14:textId="2329457F" w:rsidR="00780855" w:rsidRDefault="00780855" w:rsidP="005E00D4">
      <w:pPr>
        <w:spacing w:after="0"/>
      </w:pPr>
      <w:r w:rsidRPr="004B66EB">
        <w:t>Although t</w:t>
      </w:r>
      <w:r w:rsidRPr="004B66EB">
        <w:rPr>
          <w:bCs/>
        </w:rPr>
        <w:t xml:space="preserve">he coefficient of variation for </w:t>
      </w:r>
      <w:proofErr w:type="spellStart"/>
      <w:r w:rsidRPr="004B66EB">
        <w:rPr>
          <w:bCs/>
        </w:rPr>
        <w:t>K</w:t>
      </w:r>
      <w:r w:rsidRPr="004B66EB">
        <w:rPr>
          <w:bCs/>
          <w:vertAlign w:val="subscript"/>
        </w:rPr>
        <w:t>foc</w:t>
      </w:r>
      <w:proofErr w:type="spellEnd"/>
      <w:r w:rsidRPr="004B66EB">
        <w:rPr>
          <w:bCs/>
        </w:rPr>
        <w:t xml:space="preserve"> is less than the coefficient of variation for </w:t>
      </w:r>
      <w:proofErr w:type="spellStart"/>
      <w:r w:rsidRPr="004B66EB">
        <w:rPr>
          <w:bCs/>
        </w:rPr>
        <w:t>K</w:t>
      </w:r>
      <w:r w:rsidRPr="004B66EB">
        <w:rPr>
          <w:bCs/>
          <w:vertAlign w:val="subscript"/>
        </w:rPr>
        <w:t>f</w:t>
      </w:r>
      <w:proofErr w:type="spellEnd"/>
      <w:r w:rsidRPr="004B66EB">
        <w:rPr>
          <w:bCs/>
        </w:rPr>
        <w:t>, indicating that pesticide binding to the organic matter fraction of the soil may explain some of the variability among the adsorption coefficients, the physicochemical properties of glyphosate (ionic) and the propensity for glyphosate</w:t>
      </w:r>
      <w:r>
        <w:rPr>
          <w:bCs/>
        </w:rPr>
        <w:t xml:space="preserve"> and AMPA</w:t>
      </w:r>
      <w:r w:rsidRPr="004B66EB">
        <w:rPr>
          <w:bCs/>
        </w:rPr>
        <w:t xml:space="preserve"> to form metal-ligand complexes on surfaces of iron and aluminum oxides would suggest the Freundlich model is the most appropriate partitioning model. This model would account for sorption on both mineral and organic constituents in soils and sediments. </w:t>
      </w:r>
      <w:r w:rsidRPr="004B66EB">
        <w:t>Based on measured K</w:t>
      </w:r>
      <w:r w:rsidRPr="004B66EB">
        <w:rPr>
          <w:vertAlign w:val="subscript"/>
        </w:rPr>
        <w:t>oc</w:t>
      </w:r>
      <w:r w:rsidRPr="004B66EB">
        <w:t xml:space="preserve"> values, glyphosate is classified as slightly mobile to hardly mobile according to the FAO classification scheme</w:t>
      </w:r>
      <w:r w:rsidR="002D7B99">
        <w:t xml:space="preserve"> (FAO, 2000)</w:t>
      </w:r>
      <w:r w:rsidRPr="004B66EB">
        <w:t xml:space="preserve"> and </w:t>
      </w:r>
      <w:r w:rsidR="0046377B">
        <w:t>is not</w:t>
      </w:r>
      <w:r w:rsidRPr="004B66EB">
        <w:t xml:space="preserve"> expected to leach to groundwater or to move to surface water at high levels through dissolved runoff. However, glyphosate does have the potential to contaminate surface water from spray drift or transport of residues adsorbed to soil particles suspended in runoff. It is expected to be persistent in anaerobic sediments.</w:t>
      </w:r>
    </w:p>
    <w:p w14:paraId="015BDCBA" w14:textId="77777777" w:rsidR="005E00D4" w:rsidRPr="004B66EB" w:rsidRDefault="005E00D4" w:rsidP="005E00D4">
      <w:pPr>
        <w:spacing w:after="0"/>
      </w:pPr>
    </w:p>
    <w:p w14:paraId="3C8EE859" w14:textId="3C2F78E7" w:rsidR="00780855" w:rsidRDefault="00780855" w:rsidP="005E00D4">
      <w:pPr>
        <w:spacing w:after="0"/>
      </w:pPr>
      <w:r w:rsidRPr="004B66EB">
        <w:t xml:space="preserve">The potential for volatilization of glyphosate from soil and water is expected to be low due to the low vapor pressure and low Henry’s Law constant. Several studies have shown both glyphosate and AMPA detections in rainwater near use locations. In most cases, these detections were found during the spraying season in the vicinity of local use areas and can be attributed to spray drift rather than to volatilization or long-range transport (Baker </w:t>
      </w:r>
      <w:r w:rsidRPr="002A7F09">
        <w:rPr>
          <w:iCs/>
        </w:rPr>
        <w:t xml:space="preserve">et al., 2006; </w:t>
      </w:r>
      <w:proofErr w:type="spellStart"/>
      <w:r w:rsidRPr="002A7F09">
        <w:rPr>
          <w:iCs/>
        </w:rPr>
        <w:t>Quaghebeur</w:t>
      </w:r>
      <w:proofErr w:type="spellEnd"/>
      <w:r w:rsidRPr="002A7F09">
        <w:rPr>
          <w:iCs/>
        </w:rPr>
        <w:t xml:space="preserve"> et al., 2004). The highest concentrations were found in urban locations. At one site in Belgium that was 5 m from a spraying location in an urban parking lot, glyphosate was detected in rainwater for several months following a single application (</w:t>
      </w:r>
      <w:proofErr w:type="spellStart"/>
      <w:r w:rsidRPr="002A7F09">
        <w:rPr>
          <w:iCs/>
        </w:rPr>
        <w:t>Quaghebeur</w:t>
      </w:r>
      <w:proofErr w:type="spellEnd"/>
      <w:r w:rsidRPr="002A7F09">
        <w:rPr>
          <w:iCs/>
        </w:rPr>
        <w:t xml:space="preserve"> et al.,</w:t>
      </w:r>
      <w:r w:rsidRPr="004B66EB">
        <w:t xml:space="preserve"> 2004). Deposition was measured to be 205 µg </w:t>
      </w:r>
      <w:proofErr w:type="spellStart"/>
      <w:r w:rsidRPr="004B66EB">
        <w:t>a.i.</w:t>
      </w:r>
      <w:proofErr w:type="spellEnd"/>
      <w:r w:rsidRPr="004B66EB">
        <w:t>/m</w:t>
      </w:r>
      <w:r w:rsidRPr="004B66EB">
        <w:rPr>
          <w:vertAlign w:val="superscript"/>
        </w:rPr>
        <w:t>2</w:t>
      </w:r>
      <w:r w:rsidRPr="004B66EB">
        <w:t xml:space="preserve"> at one week after spraying and 0.829 µg/m</w:t>
      </w:r>
      <w:r w:rsidRPr="004B66EB">
        <w:rPr>
          <w:vertAlign w:val="superscript"/>
        </w:rPr>
        <w:t>2</w:t>
      </w:r>
      <w:r w:rsidRPr="004B66EB">
        <w:t xml:space="preserve"> two months after spraying. These data suggest that </w:t>
      </w:r>
      <w:r w:rsidR="00E84B35">
        <w:t xml:space="preserve">glyphosate can be </w:t>
      </w:r>
      <w:r w:rsidR="00E84B35">
        <w:lastRenderedPageBreak/>
        <w:t xml:space="preserve">present in the air for a long period of time (e.g., months) </w:t>
      </w:r>
      <w:r w:rsidR="00BD6BEE">
        <w:t xml:space="preserve">and </w:t>
      </w:r>
      <w:r w:rsidR="00E84B35">
        <w:t xml:space="preserve">this could be the result of </w:t>
      </w:r>
      <w:r w:rsidRPr="004B66EB">
        <w:t>volatilization of glyphosate from hard surfaces despite its low vapor pressure</w:t>
      </w:r>
      <w:r w:rsidR="00E84B35">
        <w:t xml:space="preserve"> or</w:t>
      </w:r>
      <w:r w:rsidR="00BD6BEE">
        <w:t>, more likely,</w:t>
      </w:r>
      <w:r w:rsidR="00E84B35">
        <w:t xml:space="preserve"> sorption of glyphosate to dust particles in the air or become suspended in the air</w:t>
      </w:r>
      <w:r w:rsidRPr="004B66EB">
        <w:t>.</w:t>
      </w:r>
    </w:p>
    <w:p w14:paraId="043E0BA4" w14:textId="77777777" w:rsidR="005E00D4" w:rsidRDefault="005E00D4" w:rsidP="005E00D4">
      <w:pPr>
        <w:spacing w:after="0"/>
      </w:pPr>
    </w:p>
    <w:p w14:paraId="3C7CCEB5" w14:textId="370ED0CE" w:rsidR="001C0E49" w:rsidRDefault="003B346C" w:rsidP="005E00D4">
      <w:pPr>
        <w:spacing w:after="0"/>
        <w:rPr>
          <w:rFonts w:asciiTheme="minorHAnsi" w:hAnsiTheme="minorHAnsi" w:cstheme="minorHAnsi"/>
        </w:rPr>
      </w:pPr>
      <w:r>
        <w:rPr>
          <w:rFonts w:asciiTheme="minorHAnsi" w:hAnsiTheme="minorHAnsi" w:cstheme="minorHAnsi"/>
        </w:rPr>
        <w:t>A summary of available environmental fate data for glyphosate is provided in</w:t>
      </w:r>
      <w:r w:rsidR="005E00D4">
        <w:rPr>
          <w:rFonts w:asciiTheme="minorHAnsi" w:hAnsiTheme="minorHAnsi" w:cstheme="minorHAnsi"/>
        </w:rPr>
        <w:t xml:space="preserve"> </w:t>
      </w:r>
      <w:r w:rsidR="005E00D4">
        <w:rPr>
          <w:rFonts w:asciiTheme="minorHAnsi" w:hAnsiTheme="minorHAnsi" w:cstheme="minorHAnsi"/>
        </w:rPr>
        <w:fldChar w:fldCharType="begin"/>
      </w:r>
      <w:r w:rsidR="005E00D4">
        <w:rPr>
          <w:rFonts w:asciiTheme="minorHAnsi" w:hAnsiTheme="minorHAnsi" w:cstheme="minorHAnsi"/>
        </w:rPr>
        <w:instrText xml:space="preserve"> REF _Ref56704433 \h </w:instrText>
      </w:r>
      <w:r w:rsidR="005E00D4">
        <w:rPr>
          <w:rFonts w:asciiTheme="minorHAnsi" w:hAnsiTheme="minorHAnsi" w:cstheme="minorHAnsi"/>
        </w:rPr>
      </w:r>
      <w:r w:rsidR="005E00D4">
        <w:rPr>
          <w:rFonts w:asciiTheme="minorHAnsi" w:hAnsiTheme="minorHAnsi" w:cstheme="minorHAnsi"/>
        </w:rPr>
        <w:fldChar w:fldCharType="separate"/>
      </w:r>
      <w:r w:rsidR="005E00D4" w:rsidRPr="005E00D4">
        <w:t>Table 3-2</w:t>
      </w:r>
      <w:r w:rsidR="005E00D4">
        <w:rPr>
          <w:rFonts w:asciiTheme="minorHAnsi" w:hAnsiTheme="minorHAnsi" w:cstheme="minorHAnsi"/>
        </w:rPr>
        <w:fldChar w:fldCharType="end"/>
      </w:r>
      <w:r>
        <w:rPr>
          <w:rFonts w:asciiTheme="minorHAnsi" w:hAnsiTheme="minorHAnsi" w:cstheme="minorHAnsi"/>
        </w:rPr>
        <w:t>.</w:t>
      </w:r>
    </w:p>
    <w:p w14:paraId="4E6D2F6C" w14:textId="77777777" w:rsidR="005E00D4" w:rsidRDefault="005E00D4" w:rsidP="005E00D4">
      <w:pPr>
        <w:spacing w:after="0"/>
        <w:rPr>
          <w:rFonts w:asciiTheme="minorHAnsi" w:hAnsiTheme="minorHAnsi" w:cstheme="minorHAnsi"/>
        </w:rPr>
      </w:pPr>
    </w:p>
    <w:p w14:paraId="396A0A77" w14:textId="4AB9C88A" w:rsidR="003B346C" w:rsidRPr="005E00D4" w:rsidRDefault="005E00D4" w:rsidP="005E00D4">
      <w:pPr>
        <w:pStyle w:val="Caption"/>
      </w:pPr>
      <w:bookmarkStart w:id="8" w:name="_Hlk38277868"/>
      <w:bookmarkStart w:id="9" w:name="_Ref56704433"/>
      <w:bookmarkStart w:id="10" w:name="_Toc56706884"/>
      <w:r w:rsidRPr="005E00D4">
        <w:t>Table 3-</w:t>
      </w:r>
      <w:fldSimple w:instr=" SEQ Table_3- \* ARABIC ">
        <w:r w:rsidR="00A5114A">
          <w:rPr>
            <w:noProof/>
          </w:rPr>
          <w:t>2</w:t>
        </w:r>
      </w:fldSimple>
      <w:bookmarkEnd w:id="9"/>
      <w:r w:rsidRPr="005E00D4">
        <w:t>. Environmental Fate Data for Glyphosate</w:t>
      </w:r>
      <w:bookmarkEnd w:id="10"/>
    </w:p>
    <w:tbl>
      <w:tblPr>
        <w:tblW w:w="9360" w:type="dxa"/>
        <w:tblLayout w:type="fixed"/>
        <w:tblCellMar>
          <w:left w:w="120" w:type="dxa"/>
          <w:right w:w="120" w:type="dxa"/>
        </w:tblCellMar>
        <w:tblLook w:val="0000" w:firstRow="0" w:lastRow="0" w:firstColumn="0" w:lastColumn="0" w:noHBand="0" w:noVBand="0"/>
      </w:tblPr>
      <w:tblGrid>
        <w:gridCol w:w="1879"/>
        <w:gridCol w:w="1127"/>
        <w:gridCol w:w="986"/>
        <w:gridCol w:w="768"/>
        <w:gridCol w:w="134"/>
        <w:gridCol w:w="329"/>
        <w:gridCol w:w="2507"/>
        <w:gridCol w:w="1630"/>
      </w:tblGrid>
      <w:tr w:rsidR="003B346C" w:rsidRPr="00EA12B6" w14:paraId="6248C7BA" w14:textId="77777777" w:rsidTr="003B346C">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34204B9A"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Study</w:t>
            </w:r>
          </w:p>
        </w:tc>
        <w:tc>
          <w:tcPr>
            <w:tcW w:w="2881"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03684BFE" w14:textId="6243F433"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Value</w:t>
            </w:r>
          </w:p>
        </w:tc>
        <w:tc>
          <w:tcPr>
            <w:tcW w:w="2970"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53380226"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Major Degradates</w:t>
            </w:r>
            <w:r w:rsidRPr="00EA12B6">
              <w:rPr>
                <w:bCs/>
                <w:sz w:val="20"/>
                <w:szCs w:val="20"/>
                <w:vertAlign w:val="superscript"/>
              </w:rPr>
              <w:t>1</w:t>
            </w:r>
            <w:r w:rsidRPr="00EA12B6">
              <w:rPr>
                <w:b/>
                <w:bCs/>
                <w:sz w:val="20"/>
                <w:szCs w:val="20"/>
              </w:rPr>
              <w:t>,</w:t>
            </w:r>
          </w:p>
          <w:p w14:paraId="26B75275"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Cs/>
                <w:sz w:val="20"/>
                <w:szCs w:val="20"/>
              </w:rPr>
            </w:pPr>
            <w:r w:rsidRPr="00EA12B6">
              <w:rPr>
                <w:b/>
                <w:bCs/>
                <w:sz w:val="20"/>
                <w:szCs w:val="20"/>
              </w:rPr>
              <w:t>Comments</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61E3267F" w14:textId="77777777" w:rsidR="003B346C" w:rsidRPr="00EA12B6" w:rsidRDefault="003B346C" w:rsidP="003B346C">
            <w:pPr>
              <w:tabs>
                <w:tab w:val="left" w:pos="-984"/>
                <w:tab w:val="left" w:pos="-720"/>
                <w:tab w:val="left" w:pos="0"/>
                <w:tab w:val="left" w:pos="720"/>
                <w:tab w:val="left" w:pos="1440"/>
                <w:tab w:val="left" w:pos="2160"/>
                <w:tab w:val="left" w:pos="3240"/>
              </w:tabs>
              <w:spacing w:after="0"/>
              <w:jc w:val="center"/>
              <w:rPr>
                <w:b/>
                <w:bCs/>
                <w:sz w:val="20"/>
                <w:szCs w:val="20"/>
              </w:rPr>
            </w:pPr>
            <w:r w:rsidRPr="00EA12B6">
              <w:rPr>
                <w:b/>
                <w:bCs/>
                <w:sz w:val="20"/>
                <w:szCs w:val="20"/>
              </w:rPr>
              <w:t>MRID #</w:t>
            </w:r>
          </w:p>
        </w:tc>
      </w:tr>
      <w:tr w:rsidR="003B346C" w:rsidRPr="00EA12B6" w14:paraId="519DE3B0" w14:textId="77777777" w:rsidTr="003B346C">
        <w:trPr>
          <w:cantSplit/>
        </w:trPr>
        <w:tc>
          <w:tcPr>
            <w:tcW w:w="1879" w:type="dxa"/>
            <w:tcBorders>
              <w:top w:val="single" w:sz="8" w:space="0" w:color="000000"/>
              <w:left w:val="single" w:sz="7" w:space="0" w:color="000000"/>
              <w:bottom w:val="single" w:sz="7" w:space="0" w:color="000000"/>
              <w:right w:val="single" w:sz="7" w:space="0" w:color="000000"/>
            </w:tcBorders>
            <w:tcMar>
              <w:top w:w="72" w:type="dxa"/>
              <w:bottom w:w="72" w:type="dxa"/>
            </w:tcMar>
            <w:vAlign w:val="center"/>
          </w:tcPr>
          <w:p w14:paraId="1D23128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Abiotic Hydrolysis</w:t>
            </w:r>
          </w:p>
          <w:p w14:paraId="6589698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8" w:space="0" w:color="000000"/>
              <w:left w:val="single" w:sz="7" w:space="0" w:color="000000"/>
              <w:bottom w:val="single" w:sz="7" w:space="0" w:color="000000"/>
              <w:right w:val="single" w:sz="7" w:space="0" w:color="000000"/>
            </w:tcBorders>
            <w:tcMar>
              <w:top w:w="72" w:type="dxa"/>
              <w:bottom w:w="72" w:type="dxa"/>
            </w:tcMar>
          </w:tcPr>
          <w:p w14:paraId="63A14BC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Stable </w:t>
            </w:r>
          </w:p>
          <w:p w14:paraId="3DE43FC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2970" w:type="dxa"/>
            <w:gridSpan w:val="3"/>
            <w:tcBorders>
              <w:top w:val="single" w:sz="8" w:space="0" w:color="000000"/>
              <w:left w:val="single" w:sz="7" w:space="0" w:color="000000"/>
              <w:bottom w:val="single" w:sz="7" w:space="0" w:color="000000"/>
              <w:right w:val="single" w:sz="7" w:space="0" w:color="000000"/>
            </w:tcBorders>
            <w:tcMar>
              <w:top w:w="72" w:type="dxa"/>
              <w:bottom w:w="72" w:type="dxa"/>
            </w:tcMar>
          </w:tcPr>
          <w:p w14:paraId="786F50C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None</w:t>
            </w:r>
          </w:p>
        </w:tc>
        <w:tc>
          <w:tcPr>
            <w:tcW w:w="1630" w:type="dxa"/>
            <w:tcBorders>
              <w:top w:val="single" w:sz="8" w:space="0" w:color="000000"/>
              <w:left w:val="single" w:sz="7" w:space="0" w:color="000000"/>
              <w:bottom w:val="single" w:sz="7" w:space="0" w:color="000000"/>
              <w:right w:val="single" w:sz="7" w:space="0" w:color="000000"/>
            </w:tcBorders>
            <w:tcMar>
              <w:top w:w="72" w:type="dxa"/>
              <w:bottom w:w="72" w:type="dxa"/>
            </w:tcMar>
          </w:tcPr>
          <w:p w14:paraId="617B489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00108192 44320642</w:t>
            </w:r>
          </w:p>
        </w:tc>
      </w:tr>
      <w:tr w:rsidR="003B346C" w:rsidRPr="00EA12B6" w14:paraId="760C0131"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134AE4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Direct Aqueous Photolysis</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4D0FB83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Stable</w:t>
            </w:r>
          </w:p>
          <w:p w14:paraId="6F1B9DB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(t1/2=216 days)</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17ED0C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AMPA (6.6% of AR)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91CEF0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41689101 44320643</w:t>
            </w:r>
          </w:p>
        </w:tc>
      </w:tr>
      <w:tr w:rsidR="003B346C" w:rsidRPr="00EA12B6" w14:paraId="4C511DEE"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596A07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Soil Photolysis 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3E971C8C"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Stable</w:t>
            </w:r>
          </w:p>
          <w:p w14:paraId="462EF17D"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(for at least 30 days)</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1F31EF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Degradation in dark control was equal to that in irradiated samples</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6F7489D"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44320645</w:t>
            </w:r>
          </w:p>
          <w:p w14:paraId="47A97DE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71B7F8CA"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EF600B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Aerobic Soil Metabolism</w:t>
            </w:r>
          </w:p>
          <w:p w14:paraId="1E862A6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C1459B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1.8 days (sandy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 xml:space="preserve">C) </w:t>
            </w:r>
          </w:p>
          <w:p w14:paraId="53C2040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2.6 days (silt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5521CF9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7.5 days (sandy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0D24E90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2.04 days (sandy loam;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5C0BCAD1" w14:textId="12729CA6"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19.3 days (sandy loam;</w:t>
            </w:r>
            <w:r w:rsidR="002A7F09" w:rsidRPr="00EA12B6">
              <w:rPr>
                <w:rFonts w:asciiTheme="minorHAnsi" w:hAnsiTheme="minorHAnsi" w:cstheme="minorHAnsi"/>
                <w:sz w:val="20"/>
                <w:szCs w:val="20"/>
              </w:rPr>
              <w:t xml:space="preserve"> </w:t>
            </w:r>
            <w:r w:rsidRPr="00EA12B6">
              <w:rPr>
                <w:rFonts w:asciiTheme="minorHAnsi" w:hAnsiTheme="minorHAnsi" w:cstheme="minorHAnsi"/>
                <w:sz w:val="20"/>
                <w:szCs w:val="20"/>
              </w:rPr>
              <w:t>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4B708CA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27.4 days (</w:t>
            </w:r>
            <w:proofErr w:type="spellStart"/>
            <w:r w:rsidRPr="00EA12B6">
              <w:rPr>
                <w:rFonts w:asciiTheme="minorHAnsi" w:hAnsiTheme="minorHAnsi" w:cstheme="minorHAnsi"/>
                <w:sz w:val="20"/>
                <w:szCs w:val="20"/>
              </w:rPr>
              <w:t>scl</w:t>
            </w:r>
            <w:proofErr w:type="spellEnd"/>
            <w:r w:rsidRPr="00EA12B6">
              <w:rPr>
                <w:rFonts w:asciiTheme="minorHAnsi" w:hAnsiTheme="minorHAnsi" w:cstheme="minorHAnsi"/>
                <w:sz w:val="20"/>
                <w:szCs w:val="20"/>
              </w:rPr>
              <w:t xml:space="preserve"> loam; 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37D04BD1" w14:textId="51F039DC"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7.78 days (clay loam;</w:t>
            </w:r>
            <w:r w:rsidR="002A7F09" w:rsidRPr="00EA12B6">
              <w:rPr>
                <w:rFonts w:asciiTheme="minorHAnsi" w:hAnsiTheme="minorHAnsi" w:cstheme="minorHAnsi"/>
                <w:sz w:val="20"/>
                <w:szCs w:val="20"/>
              </w:rPr>
              <w:t xml:space="preserve"> </w:t>
            </w:r>
            <w:r w:rsidRPr="00EA12B6">
              <w:rPr>
                <w:rFonts w:asciiTheme="minorHAnsi" w:hAnsiTheme="minorHAnsi" w:cstheme="minorHAnsi"/>
                <w:sz w:val="20"/>
                <w:szCs w:val="20"/>
              </w:rPr>
              <w:t>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4CF95B67" w14:textId="07E8978C"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109 days (silt loam;</w:t>
            </w:r>
            <w:r w:rsidR="002A7F09" w:rsidRPr="00EA12B6">
              <w:rPr>
                <w:rFonts w:asciiTheme="minorHAnsi" w:hAnsiTheme="minorHAnsi" w:cstheme="minorHAnsi"/>
                <w:sz w:val="20"/>
                <w:szCs w:val="20"/>
              </w:rPr>
              <w:t xml:space="preserve"> </w:t>
            </w:r>
            <w:r w:rsidRPr="00EA12B6">
              <w:rPr>
                <w:rFonts w:asciiTheme="minorHAnsi" w:hAnsiTheme="minorHAnsi" w:cstheme="minorHAnsi"/>
                <w:sz w:val="20"/>
                <w:szCs w:val="20"/>
              </w:rPr>
              <w:t>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5346D6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AMPA (24-32% of AR) </w:t>
            </w:r>
          </w:p>
          <w:p w14:paraId="1755492E" w14:textId="77777777" w:rsidR="003B346C" w:rsidRPr="00EA12B6" w:rsidRDefault="003B346C" w:rsidP="003B346C">
            <w:pPr>
              <w:tabs>
                <w:tab w:val="left" w:pos="-984"/>
                <w:tab w:val="left" w:pos="-720"/>
                <w:tab w:val="left" w:pos="0"/>
                <w:tab w:val="left" w:pos="78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CO</w:t>
            </w:r>
            <w:r w:rsidRPr="00EA12B6">
              <w:rPr>
                <w:rFonts w:asciiTheme="minorHAnsi" w:hAnsiTheme="minorHAnsi" w:cstheme="minorHAnsi"/>
                <w:sz w:val="20"/>
                <w:szCs w:val="20"/>
                <w:vertAlign w:val="subscript"/>
              </w:rPr>
              <w:t>2</w:t>
            </w:r>
            <w:r w:rsidRPr="00EA12B6">
              <w:rPr>
                <w:rFonts w:asciiTheme="minorHAnsi" w:hAnsiTheme="minorHAnsi" w:cstheme="minorHAnsi"/>
                <w:sz w:val="20"/>
                <w:szCs w:val="20"/>
              </w:rPr>
              <w:t xml:space="preserve"> (53 to &gt;70% of AR)</w:t>
            </w:r>
          </w:p>
          <w:p w14:paraId="3DE537DD" w14:textId="77777777" w:rsidR="003B346C" w:rsidRPr="00EA12B6" w:rsidRDefault="003B346C" w:rsidP="003B346C">
            <w:pPr>
              <w:tabs>
                <w:tab w:val="left" w:pos="-984"/>
                <w:tab w:val="left" w:pos="-720"/>
                <w:tab w:val="left" w:pos="0"/>
                <w:tab w:val="left" w:pos="78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 </w:t>
            </w:r>
            <w:r w:rsidRPr="00EA12B6">
              <w:rPr>
                <w:rFonts w:asciiTheme="minorHAnsi" w:hAnsiTheme="minorHAnsi" w:cstheme="minorHAnsi"/>
                <w:sz w:val="20"/>
                <w:szCs w:val="20"/>
              </w:rPr>
              <w:tab/>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D9CDE1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42372501 44320645</w:t>
            </w:r>
          </w:p>
          <w:p w14:paraId="260028A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44125718</w:t>
            </w:r>
          </w:p>
          <w:p w14:paraId="6F23D5B8" w14:textId="77777777" w:rsidR="003B346C" w:rsidRPr="00EA12B6" w:rsidRDefault="003B346C" w:rsidP="003B346C">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PMRA1161813 </w:t>
            </w:r>
          </w:p>
          <w:p w14:paraId="4CCAF23F" w14:textId="77777777" w:rsidR="003B346C" w:rsidRPr="00EA12B6" w:rsidRDefault="003B346C" w:rsidP="003B346C">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Al-Rajab and Schiavon, 2010</w:t>
            </w:r>
          </w:p>
          <w:p w14:paraId="20BC453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1531CB32"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9D044D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Anaerobic Aquatic Metabolism</w:t>
            </w:r>
          </w:p>
          <w:p w14:paraId="05EE7FE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29AE259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 xml:space="preserve">208 days </w:t>
            </w:r>
          </w:p>
          <w:p w14:paraId="18E5468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 xml:space="preserve">203 days </w:t>
            </w:r>
          </w:p>
          <w:p w14:paraId="2ECEC09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199 days</w:t>
            </w:r>
          </w:p>
          <w:p w14:paraId="4CBF591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63CA9BD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AMPA (21.9-31.6% of AR)</w:t>
            </w:r>
          </w:p>
          <w:p w14:paraId="6EC8FC3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CO</w:t>
            </w:r>
            <w:r w:rsidRPr="00EA12B6">
              <w:rPr>
                <w:rFonts w:asciiTheme="minorHAnsi" w:hAnsiTheme="minorHAnsi" w:cstheme="minorHAnsi"/>
                <w:bCs/>
                <w:sz w:val="20"/>
                <w:szCs w:val="20"/>
                <w:vertAlign w:val="subscript"/>
              </w:rPr>
              <w:t>2</w:t>
            </w:r>
            <w:r w:rsidRPr="00EA12B6">
              <w:rPr>
                <w:rFonts w:asciiTheme="minorHAnsi" w:hAnsiTheme="minorHAnsi" w:cstheme="minorHAnsi"/>
                <w:bCs/>
                <w:sz w:val="20"/>
                <w:szCs w:val="20"/>
              </w:rPr>
              <w:t xml:space="preserve"> (23-35% of AR)</w:t>
            </w:r>
          </w:p>
          <w:p w14:paraId="2F81A367" w14:textId="000081A4"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sz w:val="20"/>
                <w:szCs w:val="20"/>
              </w:rPr>
            </w:pPr>
            <w:r w:rsidRPr="00EA12B6">
              <w:rPr>
                <w:rFonts w:asciiTheme="minorHAnsi" w:hAnsiTheme="minorHAnsi" w:cstheme="minorHAnsi"/>
                <w:bCs/>
                <w:sz w:val="20"/>
                <w:szCs w:val="20"/>
              </w:rPr>
              <w:t xml:space="preserve">AMPA and glyphosate were detected in sediment at </w:t>
            </w:r>
            <w:r w:rsidR="00A11C97" w:rsidRPr="00EA12B6">
              <w:rPr>
                <w:rFonts w:asciiTheme="minorHAnsi" w:hAnsiTheme="minorHAnsi" w:cstheme="minorHAnsi"/>
                <w:bCs/>
                <w:sz w:val="20"/>
                <w:szCs w:val="20"/>
              </w:rPr>
              <w:t>1-year</w:t>
            </w:r>
            <w:r w:rsidRPr="00EA12B6">
              <w:rPr>
                <w:rFonts w:asciiTheme="minorHAnsi" w:hAnsiTheme="minorHAnsi" w:cstheme="minorHAnsi"/>
                <w:bCs/>
                <w:sz w:val="20"/>
                <w:szCs w:val="20"/>
              </w:rPr>
              <w:t xml:space="preserve"> posttreatment </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B6667F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41723701 </w:t>
            </w:r>
          </w:p>
          <w:p w14:paraId="42AFDF8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42372502</w:t>
            </w:r>
          </w:p>
          <w:p w14:paraId="701FF61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44125718</w:t>
            </w:r>
          </w:p>
        </w:tc>
      </w:tr>
      <w:tr w:rsidR="003B346C" w:rsidRPr="00EA12B6" w14:paraId="0AA43B30"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24CFF0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Aerobic Aquatic Metabolism</w:t>
            </w:r>
          </w:p>
          <w:p w14:paraId="4EE07C6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2881"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1511FCA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14.1 days (25</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6E1635B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267 days (20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p w14:paraId="6518476F" w14:textId="591BA66E"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
                <w:bCs/>
                <w:sz w:val="20"/>
                <w:szCs w:val="20"/>
              </w:rPr>
            </w:pPr>
            <w:r w:rsidRPr="00EA12B6">
              <w:rPr>
                <w:rFonts w:asciiTheme="minorHAnsi" w:hAnsiTheme="minorHAnsi" w:cstheme="minorHAnsi"/>
                <w:sz w:val="20"/>
                <w:szCs w:val="20"/>
              </w:rPr>
              <w:t>518 days (20</w:t>
            </w:r>
            <w:r w:rsidRPr="00EA12B6">
              <w:rPr>
                <w:rFonts w:asciiTheme="minorHAnsi" w:hAnsiTheme="minorHAnsi" w:cstheme="minorHAnsi"/>
                <w:sz w:val="20"/>
                <w:szCs w:val="20"/>
                <w:vertAlign w:val="superscript"/>
              </w:rPr>
              <w:t>o</w:t>
            </w:r>
            <w:r w:rsidRPr="00EA12B6">
              <w:rPr>
                <w:rFonts w:asciiTheme="minorHAnsi" w:hAnsiTheme="minorHAnsi" w:cstheme="minorHAnsi"/>
                <w:sz w:val="20"/>
                <w:szCs w:val="20"/>
              </w:rPr>
              <w:t>C)</w:t>
            </w:r>
          </w:p>
        </w:tc>
        <w:tc>
          <w:tcPr>
            <w:tcW w:w="2970" w:type="dxa"/>
            <w:gridSpan w:val="3"/>
            <w:tcBorders>
              <w:top w:val="single" w:sz="7" w:space="0" w:color="000000"/>
              <w:left w:val="single" w:sz="7" w:space="0" w:color="000000"/>
              <w:bottom w:val="single" w:sz="7" w:space="0" w:color="000000"/>
              <w:right w:val="single" w:sz="7" w:space="0" w:color="000000"/>
            </w:tcBorders>
            <w:tcMar>
              <w:top w:w="72" w:type="dxa"/>
              <w:bottom w:w="72" w:type="dxa"/>
            </w:tcMar>
          </w:tcPr>
          <w:p w14:paraId="6F795AF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AMPA</w:t>
            </w:r>
            <w:r w:rsidRPr="00EA12B6">
              <w:rPr>
                <w:rFonts w:asciiTheme="minorHAnsi" w:hAnsiTheme="minorHAnsi" w:cstheme="minorHAnsi"/>
                <w:sz w:val="20"/>
                <w:szCs w:val="20"/>
              </w:rPr>
              <w:tab/>
              <w:t>(25% of applied AR)</w:t>
            </w:r>
          </w:p>
          <w:p w14:paraId="1DA2C5CA" w14:textId="71C31A15"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CO</w:t>
            </w:r>
            <w:r w:rsidRPr="00EA12B6">
              <w:rPr>
                <w:rFonts w:asciiTheme="minorHAnsi" w:hAnsiTheme="minorHAnsi" w:cstheme="minorHAnsi"/>
                <w:sz w:val="20"/>
                <w:szCs w:val="20"/>
                <w:vertAlign w:val="subscript"/>
              </w:rPr>
              <w:t>2</w:t>
            </w:r>
            <w:r w:rsidRPr="00EA12B6">
              <w:rPr>
                <w:rFonts w:asciiTheme="minorHAnsi" w:hAnsiTheme="minorHAnsi" w:cstheme="minorHAnsi"/>
                <w:sz w:val="20"/>
                <w:szCs w:val="20"/>
              </w:rPr>
              <w:tab/>
              <w:t>(</w:t>
            </w:r>
            <w:r w:rsidR="005726BF" w:rsidRPr="00EA12B6">
              <w:rPr>
                <w:rFonts w:asciiTheme="minorHAnsi" w:hAnsiTheme="minorHAnsi" w:cstheme="minorHAnsi"/>
                <w:sz w:val="20"/>
                <w:szCs w:val="20"/>
              </w:rPr>
              <w:t>≥</w:t>
            </w:r>
            <w:r w:rsidRPr="00EA12B6">
              <w:rPr>
                <w:rFonts w:asciiTheme="minorHAnsi" w:hAnsiTheme="minorHAnsi" w:cstheme="minorHAnsi"/>
                <w:sz w:val="20"/>
                <w:szCs w:val="20"/>
              </w:rPr>
              <w:t>23% of applied AR)</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88AA224"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b/>
                <w:bCs/>
                <w:sz w:val="20"/>
                <w:szCs w:val="20"/>
              </w:rPr>
            </w:pPr>
            <w:r w:rsidRPr="00EA12B6">
              <w:rPr>
                <w:rFonts w:asciiTheme="minorHAnsi" w:hAnsiTheme="minorHAnsi" w:cstheme="minorHAnsi"/>
                <w:sz w:val="20"/>
                <w:szCs w:val="20"/>
              </w:rPr>
              <w:t>41723601; 42372503</w:t>
            </w:r>
          </w:p>
          <w:p w14:paraId="497AE4B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PMRA 161822</w:t>
            </w:r>
          </w:p>
        </w:tc>
      </w:tr>
      <w:tr w:rsidR="003B346C" w:rsidRPr="00EA12B6" w14:paraId="46EC70C6" w14:textId="77777777" w:rsidTr="003B346C">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597F4E9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Study</w:t>
            </w:r>
          </w:p>
        </w:tc>
        <w:tc>
          <w:tcPr>
            <w:tcW w:w="5851"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03F6F2D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Value</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vAlign w:val="center"/>
          </w:tcPr>
          <w:p w14:paraId="33CFD35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b/>
                <w:bCs/>
                <w:sz w:val="20"/>
                <w:szCs w:val="20"/>
              </w:rPr>
            </w:pPr>
            <w:r w:rsidRPr="00EA12B6">
              <w:rPr>
                <w:b/>
                <w:bCs/>
                <w:sz w:val="20"/>
                <w:szCs w:val="20"/>
              </w:rPr>
              <w:t>MRID #</w:t>
            </w:r>
          </w:p>
        </w:tc>
      </w:tr>
      <w:tr w:rsidR="003B346C" w:rsidRPr="00EA12B6" w14:paraId="0884A78E" w14:textId="77777777" w:rsidTr="003B346C">
        <w:trPr>
          <w:cantSplit/>
        </w:trPr>
        <w:tc>
          <w:tcPr>
            <w:tcW w:w="1879" w:type="dxa"/>
            <w:vMerge w:val="restart"/>
            <w:tcBorders>
              <w:top w:val="single" w:sz="8" w:space="0" w:color="000000"/>
              <w:left w:val="single" w:sz="8" w:space="0" w:color="000000"/>
              <w:right w:val="single" w:sz="8" w:space="0" w:color="000000"/>
            </w:tcBorders>
          </w:tcPr>
          <w:p w14:paraId="77AF3B8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Batch Equilibrium</w:t>
            </w:r>
          </w:p>
          <w:p w14:paraId="188BEE4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8" w:space="0" w:color="000000"/>
              <w:left w:val="single" w:sz="8" w:space="0" w:color="000000"/>
              <w:right w:val="single" w:sz="8" w:space="0" w:color="000000"/>
            </w:tcBorders>
          </w:tcPr>
          <w:p w14:paraId="4B410F3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EA12B6">
              <w:rPr>
                <w:rFonts w:asciiTheme="minorHAnsi" w:hAnsiTheme="minorHAnsi" w:cstheme="minorHAnsi"/>
                <w:i/>
                <w:sz w:val="20"/>
                <w:szCs w:val="20"/>
              </w:rPr>
              <w:t>Soil</w:t>
            </w:r>
          </w:p>
        </w:tc>
        <w:tc>
          <w:tcPr>
            <w:tcW w:w="986" w:type="dxa"/>
            <w:tcBorders>
              <w:top w:val="single" w:sz="8" w:space="0" w:color="000000"/>
              <w:left w:val="single" w:sz="8" w:space="0" w:color="000000"/>
              <w:right w:val="single" w:sz="8" w:space="0" w:color="000000"/>
            </w:tcBorders>
            <w:vAlign w:val="center"/>
          </w:tcPr>
          <w:p w14:paraId="19F12FEF" w14:textId="53C822A4"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EA12B6">
              <w:rPr>
                <w:rFonts w:asciiTheme="minorHAnsi" w:hAnsiTheme="minorHAnsi" w:cstheme="minorHAnsi"/>
                <w:i/>
                <w:sz w:val="20"/>
                <w:szCs w:val="20"/>
              </w:rPr>
              <w:t>K</w:t>
            </w:r>
            <w:r w:rsidRPr="00EA12B6">
              <w:rPr>
                <w:rFonts w:asciiTheme="minorHAnsi" w:hAnsiTheme="minorHAnsi" w:cstheme="minorHAnsi"/>
                <w:i/>
                <w:sz w:val="20"/>
                <w:szCs w:val="20"/>
                <w:vertAlign w:val="subscript"/>
              </w:rPr>
              <w:t>F</w:t>
            </w:r>
            <w:r w:rsidR="00A11C97" w:rsidRPr="00EA12B6">
              <w:rPr>
                <w:rFonts w:asciiTheme="minorHAnsi" w:hAnsiTheme="minorHAnsi" w:cstheme="minorHAnsi"/>
                <w:i/>
                <w:sz w:val="20"/>
                <w:szCs w:val="20"/>
                <w:vertAlign w:val="subscript"/>
              </w:rPr>
              <w:t xml:space="preserve"> </w:t>
            </w:r>
            <w:r w:rsidR="00A11C97" w:rsidRPr="00EA12B6">
              <w:rPr>
                <w:rFonts w:asciiTheme="minorHAnsi" w:hAnsiTheme="minorHAnsi" w:cstheme="minorHAnsi"/>
                <w:iCs/>
                <w:sz w:val="20"/>
                <w:szCs w:val="20"/>
              </w:rPr>
              <w:t>(</w:t>
            </w:r>
            <w:r w:rsidR="00A11C97" w:rsidRPr="00EA12B6">
              <w:rPr>
                <w:sz w:val="20"/>
                <w:szCs w:val="20"/>
              </w:rPr>
              <w:t>L/kg)</w:t>
            </w:r>
          </w:p>
        </w:tc>
        <w:tc>
          <w:tcPr>
            <w:tcW w:w="1231" w:type="dxa"/>
            <w:gridSpan w:val="3"/>
            <w:tcBorders>
              <w:top w:val="single" w:sz="8" w:space="0" w:color="000000"/>
              <w:left w:val="single" w:sz="8" w:space="0" w:color="000000"/>
              <w:right w:val="single" w:sz="8" w:space="0" w:color="000000"/>
            </w:tcBorders>
            <w:vAlign w:val="center"/>
          </w:tcPr>
          <w:p w14:paraId="54C8A8D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rPr>
            </w:pPr>
            <w:r w:rsidRPr="00EA12B6">
              <w:rPr>
                <w:rFonts w:asciiTheme="minorHAnsi" w:hAnsiTheme="minorHAnsi" w:cstheme="minorHAnsi"/>
                <w:i/>
                <w:sz w:val="20"/>
                <w:szCs w:val="20"/>
              </w:rPr>
              <w:t>1/n</w:t>
            </w:r>
          </w:p>
        </w:tc>
        <w:tc>
          <w:tcPr>
            <w:tcW w:w="2507" w:type="dxa"/>
            <w:tcBorders>
              <w:top w:val="single" w:sz="8" w:space="0" w:color="000000"/>
              <w:left w:val="single" w:sz="8" w:space="0" w:color="000000"/>
              <w:right w:val="single" w:sz="8" w:space="0" w:color="000000"/>
            </w:tcBorders>
            <w:vAlign w:val="center"/>
          </w:tcPr>
          <w:p w14:paraId="3101D862" w14:textId="2D48DC5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sz w:val="20"/>
                <w:szCs w:val="20"/>
                <w:vertAlign w:val="superscript"/>
              </w:rPr>
            </w:pPr>
            <w:proofErr w:type="spellStart"/>
            <w:r w:rsidRPr="00EA12B6">
              <w:rPr>
                <w:rFonts w:asciiTheme="minorHAnsi" w:hAnsiTheme="minorHAnsi" w:cstheme="minorHAnsi"/>
                <w:i/>
                <w:sz w:val="20"/>
                <w:szCs w:val="20"/>
              </w:rPr>
              <w:t>K</w:t>
            </w:r>
            <w:r w:rsidRPr="00EA12B6">
              <w:rPr>
                <w:rFonts w:asciiTheme="minorHAnsi" w:hAnsiTheme="minorHAnsi" w:cstheme="minorHAnsi"/>
                <w:i/>
                <w:sz w:val="20"/>
                <w:szCs w:val="20"/>
                <w:vertAlign w:val="subscript"/>
              </w:rPr>
              <w:t>Foc</w:t>
            </w:r>
            <w:proofErr w:type="spellEnd"/>
            <w:r w:rsidR="00A11C97" w:rsidRPr="00EA12B6">
              <w:rPr>
                <w:rFonts w:asciiTheme="minorHAnsi" w:hAnsiTheme="minorHAnsi" w:cstheme="minorHAnsi"/>
                <w:i/>
                <w:sz w:val="20"/>
                <w:szCs w:val="20"/>
                <w:vertAlign w:val="subscript"/>
              </w:rPr>
              <w:t xml:space="preserve"> </w:t>
            </w:r>
            <w:r w:rsidR="00A11C97" w:rsidRPr="00EA12B6">
              <w:rPr>
                <w:rFonts w:asciiTheme="minorHAnsi" w:hAnsiTheme="minorHAnsi" w:cstheme="minorHAnsi"/>
                <w:iCs/>
                <w:sz w:val="20"/>
                <w:szCs w:val="20"/>
              </w:rPr>
              <w:t>(</w:t>
            </w:r>
            <w:r w:rsidR="00A11C97" w:rsidRPr="00EA12B6">
              <w:rPr>
                <w:sz w:val="20"/>
                <w:szCs w:val="20"/>
              </w:rPr>
              <w:t>mL/</w:t>
            </w:r>
            <w:proofErr w:type="spellStart"/>
            <w:r w:rsidR="00A11C97" w:rsidRPr="00EA12B6">
              <w:rPr>
                <w:sz w:val="20"/>
                <w:szCs w:val="20"/>
              </w:rPr>
              <w:t>g</w:t>
            </w:r>
            <w:r w:rsidR="00A11C97" w:rsidRPr="00EA12B6">
              <w:rPr>
                <w:sz w:val="20"/>
                <w:szCs w:val="20"/>
                <w:vertAlign w:val="subscript"/>
              </w:rPr>
              <w:t>oc</w:t>
            </w:r>
            <w:proofErr w:type="spellEnd"/>
            <w:r w:rsidR="00A11C97" w:rsidRPr="00EA12B6">
              <w:rPr>
                <w:sz w:val="20"/>
                <w:szCs w:val="20"/>
              </w:rPr>
              <w:t>)</w:t>
            </w:r>
          </w:p>
        </w:tc>
        <w:tc>
          <w:tcPr>
            <w:tcW w:w="1630" w:type="dxa"/>
            <w:vMerge w:val="restart"/>
            <w:tcBorders>
              <w:top w:val="single" w:sz="8" w:space="0" w:color="000000"/>
              <w:left w:val="single" w:sz="8" w:space="0" w:color="000000"/>
              <w:right w:val="single" w:sz="8" w:space="0" w:color="000000"/>
            </w:tcBorders>
            <w:tcMar>
              <w:top w:w="72" w:type="dxa"/>
              <w:bottom w:w="72" w:type="dxa"/>
            </w:tcMar>
          </w:tcPr>
          <w:p w14:paraId="2ED6FBB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44320646</w:t>
            </w:r>
          </w:p>
        </w:tc>
      </w:tr>
      <w:tr w:rsidR="003B346C" w:rsidRPr="00EA12B6" w14:paraId="402ECBDB" w14:textId="77777777" w:rsidTr="003B346C">
        <w:trPr>
          <w:cantSplit/>
        </w:trPr>
        <w:tc>
          <w:tcPr>
            <w:tcW w:w="1879" w:type="dxa"/>
            <w:vMerge/>
            <w:tcBorders>
              <w:left w:val="single" w:sz="8" w:space="0" w:color="000000"/>
              <w:right w:val="single" w:sz="8" w:space="0" w:color="000000"/>
            </w:tcBorders>
          </w:tcPr>
          <w:p w14:paraId="641CABE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3AFBBB6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w:t>
            </w:r>
          </w:p>
        </w:tc>
        <w:tc>
          <w:tcPr>
            <w:tcW w:w="986" w:type="dxa"/>
            <w:tcBorders>
              <w:top w:val="single" w:sz="7" w:space="0" w:color="000000"/>
              <w:left w:val="single" w:sz="8" w:space="0" w:color="000000"/>
              <w:right w:val="single" w:sz="8" w:space="0" w:color="000000"/>
            </w:tcBorders>
            <w:vAlign w:val="center"/>
          </w:tcPr>
          <w:p w14:paraId="665102E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64</w:t>
            </w:r>
          </w:p>
        </w:tc>
        <w:tc>
          <w:tcPr>
            <w:tcW w:w="1231" w:type="dxa"/>
            <w:gridSpan w:val="3"/>
            <w:tcBorders>
              <w:top w:val="single" w:sz="7" w:space="0" w:color="000000"/>
              <w:left w:val="single" w:sz="8" w:space="0" w:color="000000"/>
              <w:right w:val="single" w:sz="8" w:space="0" w:color="000000"/>
            </w:tcBorders>
            <w:vAlign w:val="center"/>
          </w:tcPr>
          <w:p w14:paraId="4CE969B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0.75</w:t>
            </w:r>
          </w:p>
        </w:tc>
        <w:tc>
          <w:tcPr>
            <w:tcW w:w="2507" w:type="dxa"/>
            <w:tcBorders>
              <w:top w:val="single" w:sz="7" w:space="0" w:color="000000"/>
              <w:left w:val="single" w:sz="8" w:space="0" w:color="000000"/>
              <w:right w:val="single" w:sz="8" w:space="0" w:color="000000"/>
            </w:tcBorders>
            <w:vAlign w:val="center"/>
          </w:tcPr>
          <w:p w14:paraId="3189F08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22,000</w:t>
            </w:r>
          </w:p>
        </w:tc>
        <w:tc>
          <w:tcPr>
            <w:tcW w:w="1630" w:type="dxa"/>
            <w:vMerge/>
            <w:tcBorders>
              <w:left w:val="single" w:sz="8" w:space="0" w:color="000000"/>
              <w:right w:val="single" w:sz="8" w:space="0" w:color="000000"/>
            </w:tcBorders>
            <w:tcMar>
              <w:top w:w="72" w:type="dxa"/>
              <w:bottom w:w="72" w:type="dxa"/>
            </w:tcMar>
          </w:tcPr>
          <w:p w14:paraId="13DDD48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5E889111" w14:textId="77777777" w:rsidTr="003B346C">
        <w:trPr>
          <w:cantSplit/>
        </w:trPr>
        <w:tc>
          <w:tcPr>
            <w:tcW w:w="1879" w:type="dxa"/>
            <w:vMerge/>
            <w:tcBorders>
              <w:left w:val="single" w:sz="8" w:space="0" w:color="000000"/>
              <w:right w:val="single" w:sz="8" w:space="0" w:color="000000"/>
            </w:tcBorders>
          </w:tcPr>
          <w:p w14:paraId="5E4F6CB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280AB8B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right w:val="single" w:sz="8" w:space="0" w:color="000000"/>
            </w:tcBorders>
            <w:vAlign w:val="center"/>
          </w:tcPr>
          <w:p w14:paraId="3E5D379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9.4</w:t>
            </w:r>
          </w:p>
        </w:tc>
        <w:tc>
          <w:tcPr>
            <w:tcW w:w="1231" w:type="dxa"/>
            <w:gridSpan w:val="3"/>
            <w:tcBorders>
              <w:top w:val="single" w:sz="7" w:space="0" w:color="000000"/>
              <w:left w:val="single" w:sz="8" w:space="0" w:color="000000"/>
              <w:right w:val="single" w:sz="8" w:space="0" w:color="000000"/>
            </w:tcBorders>
            <w:vAlign w:val="center"/>
          </w:tcPr>
          <w:p w14:paraId="1929B5E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0.72</w:t>
            </w:r>
          </w:p>
        </w:tc>
        <w:tc>
          <w:tcPr>
            <w:tcW w:w="2507" w:type="dxa"/>
            <w:tcBorders>
              <w:top w:val="single" w:sz="7" w:space="0" w:color="000000"/>
              <w:left w:val="single" w:sz="8" w:space="0" w:color="000000"/>
              <w:right w:val="single" w:sz="8" w:space="0" w:color="000000"/>
            </w:tcBorders>
            <w:vAlign w:val="center"/>
          </w:tcPr>
          <w:p w14:paraId="70334A6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1,600</w:t>
            </w:r>
          </w:p>
        </w:tc>
        <w:tc>
          <w:tcPr>
            <w:tcW w:w="1630" w:type="dxa"/>
            <w:vMerge/>
            <w:tcBorders>
              <w:left w:val="single" w:sz="8" w:space="0" w:color="000000"/>
              <w:right w:val="single" w:sz="8" w:space="0" w:color="000000"/>
            </w:tcBorders>
            <w:tcMar>
              <w:top w:w="72" w:type="dxa"/>
              <w:bottom w:w="72" w:type="dxa"/>
            </w:tcMar>
          </w:tcPr>
          <w:p w14:paraId="7ABA778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646C3466" w14:textId="77777777" w:rsidTr="003B346C">
        <w:trPr>
          <w:cantSplit/>
        </w:trPr>
        <w:tc>
          <w:tcPr>
            <w:tcW w:w="1879" w:type="dxa"/>
            <w:vMerge/>
            <w:tcBorders>
              <w:left w:val="single" w:sz="8" w:space="0" w:color="000000"/>
              <w:right w:val="single" w:sz="8" w:space="0" w:color="000000"/>
            </w:tcBorders>
          </w:tcPr>
          <w:p w14:paraId="3832325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78C1DC1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right w:val="single" w:sz="8" w:space="0" w:color="000000"/>
            </w:tcBorders>
            <w:vAlign w:val="center"/>
          </w:tcPr>
          <w:p w14:paraId="4024555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90</w:t>
            </w:r>
          </w:p>
        </w:tc>
        <w:tc>
          <w:tcPr>
            <w:tcW w:w="1231" w:type="dxa"/>
            <w:gridSpan w:val="3"/>
            <w:tcBorders>
              <w:top w:val="single" w:sz="7" w:space="0" w:color="000000"/>
              <w:left w:val="single" w:sz="8" w:space="0" w:color="000000"/>
              <w:right w:val="single" w:sz="8" w:space="0" w:color="000000"/>
            </w:tcBorders>
            <w:vAlign w:val="center"/>
          </w:tcPr>
          <w:p w14:paraId="4CE9AF8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0.76</w:t>
            </w:r>
          </w:p>
        </w:tc>
        <w:tc>
          <w:tcPr>
            <w:tcW w:w="2507" w:type="dxa"/>
            <w:tcBorders>
              <w:top w:val="single" w:sz="7" w:space="0" w:color="000000"/>
              <w:left w:val="single" w:sz="8" w:space="0" w:color="000000"/>
              <w:right w:val="single" w:sz="8" w:space="0" w:color="000000"/>
            </w:tcBorders>
            <w:vAlign w:val="center"/>
          </w:tcPr>
          <w:p w14:paraId="3BFEF91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5,000</w:t>
            </w:r>
          </w:p>
        </w:tc>
        <w:tc>
          <w:tcPr>
            <w:tcW w:w="1630" w:type="dxa"/>
            <w:vMerge/>
            <w:tcBorders>
              <w:left w:val="single" w:sz="8" w:space="0" w:color="000000"/>
              <w:right w:val="single" w:sz="8" w:space="0" w:color="000000"/>
            </w:tcBorders>
            <w:tcMar>
              <w:top w:w="72" w:type="dxa"/>
              <w:bottom w:w="72" w:type="dxa"/>
            </w:tcMar>
          </w:tcPr>
          <w:p w14:paraId="3FA6287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6DC10CE4" w14:textId="77777777" w:rsidTr="003B346C">
        <w:trPr>
          <w:cantSplit/>
        </w:trPr>
        <w:tc>
          <w:tcPr>
            <w:tcW w:w="1879" w:type="dxa"/>
            <w:vMerge/>
            <w:tcBorders>
              <w:left w:val="single" w:sz="8" w:space="0" w:color="000000"/>
              <w:right w:val="single" w:sz="8" w:space="0" w:color="000000"/>
            </w:tcBorders>
          </w:tcPr>
          <w:p w14:paraId="262329F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right w:val="single" w:sz="8" w:space="0" w:color="000000"/>
            </w:tcBorders>
          </w:tcPr>
          <w:p w14:paraId="2E0D945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silty clay loam</w:t>
            </w:r>
          </w:p>
        </w:tc>
        <w:tc>
          <w:tcPr>
            <w:tcW w:w="986" w:type="dxa"/>
            <w:tcBorders>
              <w:top w:val="single" w:sz="7" w:space="0" w:color="000000"/>
              <w:left w:val="single" w:sz="8" w:space="0" w:color="000000"/>
              <w:right w:val="single" w:sz="8" w:space="0" w:color="000000"/>
            </w:tcBorders>
            <w:vAlign w:val="center"/>
          </w:tcPr>
          <w:p w14:paraId="5A009C8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470</w:t>
            </w:r>
          </w:p>
        </w:tc>
        <w:tc>
          <w:tcPr>
            <w:tcW w:w="1231" w:type="dxa"/>
            <w:gridSpan w:val="3"/>
            <w:tcBorders>
              <w:top w:val="single" w:sz="7" w:space="0" w:color="000000"/>
              <w:left w:val="single" w:sz="8" w:space="0" w:color="000000"/>
              <w:right w:val="single" w:sz="8" w:space="0" w:color="000000"/>
            </w:tcBorders>
            <w:vAlign w:val="center"/>
          </w:tcPr>
          <w:p w14:paraId="6480E4F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0.93</w:t>
            </w:r>
          </w:p>
        </w:tc>
        <w:tc>
          <w:tcPr>
            <w:tcW w:w="2507" w:type="dxa"/>
            <w:tcBorders>
              <w:top w:val="single" w:sz="7" w:space="0" w:color="000000"/>
              <w:left w:val="single" w:sz="8" w:space="0" w:color="000000"/>
              <w:right w:val="single" w:sz="8" w:space="0" w:color="000000"/>
            </w:tcBorders>
            <w:vAlign w:val="center"/>
          </w:tcPr>
          <w:p w14:paraId="3FDCCB5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21,000</w:t>
            </w:r>
          </w:p>
        </w:tc>
        <w:tc>
          <w:tcPr>
            <w:tcW w:w="1630" w:type="dxa"/>
            <w:vMerge/>
            <w:tcBorders>
              <w:left w:val="single" w:sz="8" w:space="0" w:color="000000"/>
              <w:right w:val="single" w:sz="8" w:space="0" w:color="000000"/>
            </w:tcBorders>
            <w:tcMar>
              <w:top w:w="72" w:type="dxa"/>
              <w:bottom w:w="72" w:type="dxa"/>
            </w:tcMar>
          </w:tcPr>
          <w:p w14:paraId="1471D33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66707C81" w14:textId="77777777" w:rsidTr="003B346C">
        <w:trPr>
          <w:cantSplit/>
          <w:trHeight w:val="396"/>
        </w:trPr>
        <w:tc>
          <w:tcPr>
            <w:tcW w:w="1879" w:type="dxa"/>
            <w:vMerge/>
            <w:tcBorders>
              <w:left w:val="single" w:sz="8" w:space="0" w:color="000000"/>
              <w:right w:val="single" w:sz="8" w:space="0" w:color="000000"/>
            </w:tcBorders>
          </w:tcPr>
          <w:p w14:paraId="2218893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22546BD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silty clay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1BB978F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700</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356334A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0.94</w:t>
            </w:r>
          </w:p>
        </w:tc>
        <w:tc>
          <w:tcPr>
            <w:tcW w:w="2507" w:type="dxa"/>
            <w:tcBorders>
              <w:top w:val="single" w:sz="7" w:space="0" w:color="000000"/>
              <w:left w:val="single" w:sz="8" w:space="0" w:color="000000"/>
              <w:bottom w:val="single" w:sz="8" w:space="0" w:color="000000"/>
              <w:right w:val="single" w:sz="8" w:space="0" w:color="000000"/>
            </w:tcBorders>
            <w:vAlign w:val="center"/>
          </w:tcPr>
          <w:p w14:paraId="39E729EE"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33,000</w:t>
            </w:r>
          </w:p>
        </w:tc>
        <w:tc>
          <w:tcPr>
            <w:tcW w:w="1630" w:type="dxa"/>
            <w:vMerge/>
            <w:tcBorders>
              <w:left w:val="single" w:sz="8" w:space="0" w:color="000000"/>
              <w:bottom w:val="single" w:sz="8" w:space="0" w:color="000000"/>
              <w:right w:val="single" w:sz="8" w:space="0" w:color="000000"/>
            </w:tcBorders>
            <w:tcMar>
              <w:top w:w="72" w:type="dxa"/>
              <w:bottom w:w="72" w:type="dxa"/>
            </w:tcMar>
          </w:tcPr>
          <w:p w14:paraId="74406BB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r>
      <w:tr w:rsidR="003B346C" w:rsidRPr="00EA12B6" w14:paraId="53F40F8F" w14:textId="77777777" w:rsidTr="003B346C">
        <w:trPr>
          <w:cantSplit/>
          <w:trHeight w:val="396"/>
        </w:trPr>
        <w:tc>
          <w:tcPr>
            <w:tcW w:w="1879" w:type="dxa"/>
            <w:vMerge/>
            <w:tcBorders>
              <w:left w:val="single" w:sz="8" w:space="0" w:color="000000"/>
              <w:right w:val="single" w:sz="8" w:space="0" w:color="000000"/>
            </w:tcBorders>
          </w:tcPr>
          <w:p w14:paraId="04654FF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3DBA385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Silty clay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2C10012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62</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7D08FAB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0.90</w:t>
            </w:r>
          </w:p>
        </w:tc>
        <w:tc>
          <w:tcPr>
            <w:tcW w:w="2507" w:type="dxa"/>
            <w:tcBorders>
              <w:top w:val="single" w:sz="7" w:space="0" w:color="000000"/>
              <w:left w:val="single" w:sz="8" w:space="0" w:color="000000"/>
              <w:bottom w:val="single" w:sz="8" w:space="0" w:color="000000"/>
              <w:right w:val="single" w:sz="8" w:space="0" w:color="000000"/>
            </w:tcBorders>
            <w:vAlign w:val="center"/>
          </w:tcPr>
          <w:p w14:paraId="5C86947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3,172</w:t>
            </w:r>
          </w:p>
        </w:tc>
        <w:tc>
          <w:tcPr>
            <w:tcW w:w="1630" w:type="dxa"/>
            <w:vMerge w:val="restart"/>
            <w:tcBorders>
              <w:left w:val="single" w:sz="8" w:space="0" w:color="000000"/>
              <w:right w:val="single" w:sz="8" w:space="0" w:color="000000"/>
            </w:tcBorders>
            <w:tcMar>
              <w:top w:w="72" w:type="dxa"/>
              <w:bottom w:w="72" w:type="dxa"/>
            </w:tcMar>
          </w:tcPr>
          <w:p w14:paraId="31F9B72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00108192</w:t>
            </w:r>
          </w:p>
        </w:tc>
      </w:tr>
      <w:tr w:rsidR="003B346C" w:rsidRPr="00EA12B6" w14:paraId="2ECB05CB" w14:textId="77777777" w:rsidTr="003B346C">
        <w:trPr>
          <w:cantSplit/>
          <w:trHeight w:val="396"/>
        </w:trPr>
        <w:tc>
          <w:tcPr>
            <w:tcW w:w="1879" w:type="dxa"/>
            <w:vMerge/>
            <w:tcBorders>
              <w:left w:val="single" w:sz="8" w:space="0" w:color="000000"/>
              <w:right w:val="single" w:sz="8" w:space="0" w:color="000000"/>
            </w:tcBorders>
          </w:tcPr>
          <w:p w14:paraId="5505CA3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5A2BCE6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Silt</w:t>
            </w:r>
          </w:p>
        </w:tc>
        <w:tc>
          <w:tcPr>
            <w:tcW w:w="986" w:type="dxa"/>
            <w:tcBorders>
              <w:top w:val="single" w:sz="7" w:space="0" w:color="000000"/>
              <w:left w:val="single" w:sz="8" w:space="0" w:color="000000"/>
              <w:bottom w:val="single" w:sz="8" w:space="0" w:color="000000"/>
              <w:right w:val="single" w:sz="8" w:space="0" w:color="000000"/>
            </w:tcBorders>
            <w:vAlign w:val="center"/>
          </w:tcPr>
          <w:p w14:paraId="5D9A8CF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90</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0D1E3B5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0.94</w:t>
            </w:r>
          </w:p>
        </w:tc>
        <w:tc>
          <w:tcPr>
            <w:tcW w:w="2507" w:type="dxa"/>
            <w:tcBorders>
              <w:top w:val="single" w:sz="7" w:space="0" w:color="000000"/>
              <w:left w:val="single" w:sz="8" w:space="0" w:color="000000"/>
              <w:bottom w:val="single" w:sz="8" w:space="0" w:color="000000"/>
              <w:right w:val="single" w:sz="8" w:space="0" w:color="000000"/>
            </w:tcBorders>
            <w:vAlign w:val="center"/>
          </w:tcPr>
          <w:p w14:paraId="5BD661A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13,050</w:t>
            </w:r>
          </w:p>
        </w:tc>
        <w:tc>
          <w:tcPr>
            <w:tcW w:w="1630" w:type="dxa"/>
            <w:vMerge/>
            <w:tcBorders>
              <w:left w:val="single" w:sz="8" w:space="0" w:color="000000"/>
              <w:right w:val="single" w:sz="8" w:space="0" w:color="000000"/>
            </w:tcBorders>
            <w:tcMar>
              <w:top w:w="72" w:type="dxa"/>
              <w:bottom w:w="72" w:type="dxa"/>
            </w:tcMar>
          </w:tcPr>
          <w:p w14:paraId="4A6C10BD"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701A2671" w14:textId="77777777" w:rsidTr="003B346C">
        <w:trPr>
          <w:cantSplit/>
          <w:trHeight w:val="396"/>
        </w:trPr>
        <w:tc>
          <w:tcPr>
            <w:tcW w:w="1879" w:type="dxa"/>
            <w:vMerge/>
            <w:tcBorders>
              <w:left w:val="single" w:sz="8" w:space="0" w:color="000000"/>
              <w:right w:val="single" w:sz="8" w:space="0" w:color="000000"/>
            </w:tcBorders>
          </w:tcPr>
          <w:p w14:paraId="3DA9FC2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3D3A97D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0BDF033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70</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058C44F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0.95</w:t>
            </w:r>
          </w:p>
        </w:tc>
        <w:tc>
          <w:tcPr>
            <w:tcW w:w="2507" w:type="dxa"/>
            <w:tcBorders>
              <w:top w:val="single" w:sz="7" w:space="0" w:color="000000"/>
              <w:left w:val="single" w:sz="8" w:space="0" w:color="000000"/>
              <w:bottom w:val="single" w:sz="8" w:space="0" w:color="000000"/>
              <w:right w:val="single" w:sz="8" w:space="0" w:color="000000"/>
            </w:tcBorders>
            <w:vAlign w:val="center"/>
          </w:tcPr>
          <w:p w14:paraId="713E1FE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5,075</w:t>
            </w:r>
          </w:p>
        </w:tc>
        <w:tc>
          <w:tcPr>
            <w:tcW w:w="1630" w:type="dxa"/>
            <w:vMerge/>
            <w:tcBorders>
              <w:left w:val="single" w:sz="8" w:space="0" w:color="000000"/>
              <w:right w:val="single" w:sz="8" w:space="0" w:color="000000"/>
            </w:tcBorders>
            <w:tcMar>
              <w:top w:w="72" w:type="dxa"/>
              <w:bottom w:w="72" w:type="dxa"/>
            </w:tcMar>
          </w:tcPr>
          <w:p w14:paraId="775AC3E5"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21F01BC1" w14:textId="77777777" w:rsidTr="003B346C">
        <w:trPr>
          <w:cantSplit/>
          <w:trHeight w:val="396"/>
        </w:trPr>
        <w:tc>
          <w:tcPr>
            <w:tcW w:w="1879" w:type="dxa"/>
            <w:vMerge/>
            <w:tcBorders>
              <w:left w:val="single" w:sz="8" w:space="0" w:color="000000"/>
              <w:right w:val="single" w:sz="8" w:space="0" w:color="000000"/>
            </w:tcBorders>
          </w:tcPr>
          <w:p w14:paraId="3641BFC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1367F3F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Sandy loam</w:t>
            </w:r>
          </w:p>
        </w:tc>
        <w:tc>
          <w:tcPr>
            <w:tcW w:w="986" w:type="dxa"/>
            <w:tcBorders>
              <w:top w:val="single" w:sz="7" w:space="0" w:color="000000"/>
              <w:left w:val="single" w:sz="8" w:space="0" w:color="000000"/>
              <w:bottom w:val="single" w:sz="8" w:space="0" w:color="000000"/>
              <w:right w:val="single" w:sz="8" w:space="0" w:color="000000"/>
            </w:tcBorders>
            <w:vAlign w:val="center"/>
          </w:tcPr>
          <w:p w14:paraId="1607121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22</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284CC6A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0.78</w:t>
            </w:r>
          </w:p>
        </w:tc>
        <w:tc>
          <w:tcPr>
            <w:tcW w:w="2507" w:type="dxa"/>
            <w:tcBorders>
              <w:top w:val="single" w:sz="7" w:space="0" w:color="000000"/>
              <w:left w:val="single" w:sz="8" w:space="0" w:color="000000"/>
              <w:bottom w:val="single" w:sz="8" w:space="0" w:color="000000"/>
              <w:right w:val="single" w:sz="8" w:space="0" w:color="000000"/>
            </w:tcBorders>
            <w:vAlign w:val="center"/>
          </w:tcPr>
          <w:p w14:paraId="246DE28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5,468</w:t>
            </w:r>
          </w:p>
        </w:tc>
        <w:tc>
          <w:tcPr>
            <w:tcW w:w="1630" w:type="dxa"/>
            <w:vMerge/>
            <w:tcBorders>
              <w:left w:val="single" w:sz="8" w:space="0" w:color="000000"/>
              <w:right w:val="single" w:sz="8" w:space="0" w:color="000000"/>
            </w:tcBorders>
            <w:tcMar>
              <w:top w:w="72" w:type="dxa"/>
              <w:bottom w:w="72" w:type="dxa"/>
            </w:tcMar>
          </w:tcPr>
          <w:p w14:paraId="2697A05F"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43AD9D16" w14:textId="77777777" w:rsidTr="003B346C">
        <w:trPr>
          <w:cantSplit/>
          <w:trHeight w:val="396"/>
        </w:trPr>
        <w:tc>
          <w:tcPr>
            <w:tcW w:w="1879" w:type="dxa"/>
            <w:vMerge/>
            <w:tcBorders>
              <w:left w:val="single" w:sz="8" w:space="0" w:color="000000"/>
              <w:bottom w:val="single" w:sz="8" w:space="0" w:color="000000"/>
              <w:right w:val="single" w:sz="8" w:space="0" w:color="000000"/>
            </w:tcBorders>
          </w:tcPr>
          <w:p w14:paraId="13657A4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127" w:type="dxa"/>
            <w:tcBorders>
              <w:top w:val="single" w:sz="7" w:space="0" w:color="000000"/>
              <w:left w:val="single" w:sz="8" w:space="0" w:color="000000"/>
              <w:bottom w:val="single" w:sz="8" w:space="0" w:color="000000"/>
              <w:right w:val="single" w:sz="8" w:space="0" w:color="000000"/>
            </w:tcBorders>
          </w:tcPr>
          <w:p w14:paraId="3710D45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Sediment</w:t>
            </w:r>
          </w:p>
        </w:tc>
        <w:tc>
          <w:tcPr>
            <w:tcW w:w="986" w:type="dxa"/>
            <w:tcBorders>
              <w:top w:val="single" w:sz="7" w:space="0" w:color="000000"/>
              <w:left w:val="single" w:sz="8" w:space="0" w:color="000000"/>
              <w:bottom w:val="single" w:sz="8" w:space="0" w:color="000000"/>
              <w:right w:val="single" w:sz="8" w:space="0" w:color="000000"/>
            </w:tcBorders>
            <w:vAlign w:val="center"/>
          </w:tcPr>
          <w:p w14:paraId="1BAF636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175</w:t>
            </w:r>
          </w:p>
        </w:tc>
        <w:tc>
          <w:tcPr>
            <w:tcW w:w="1231" w:type="dxa"/>
            <w:gridSpan w:val="3"/>
            <w:tcBorders>
              <w:top w:val="single" w:sz="7" w:space="0" w:color="000000"/>
              <w:left w:val="single" w:sz="8" w:space="0" w:color="000000"/>
              <w:bottom w:val="single" w:sz="8" w:space="0" w:color="000000"/>
              <w:right w:val="single" w:sz="8" w:space="0" w:color="000000"/>
            </w:tcBorders>
            <w:vAlign w:val="center"/>
          </w:tcPr>
          <w:p w14:paraId="32843C2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r w:rsidRPr="00EA12B6">
              <w:rPr>
                <w:rFonts w:asciiTheme="minorHAnsi" w:hAnsiTheme="minorHAnsi" w:cstheme="minorHAnsi"/>
                <w:sz w:val="20"/>
                <w:szCs w:val="20"/>
              </w:rPr>
              <w:t>1.0</w:t>
            </w:r>
          </w:p>
        </w:tc>
        <w:tc>
          <w:tcPr>
            <w:tcW w:w="2507" w:type="dxa"/>
            <w:tcBorders>
              <w:top w:val="single" w:sz="7" w:space="0" w:color="000000"/>
              <w:left w:val="single" w:sz="8" w:space="0" w:color="000000"/>
              <w:bottom w:val="single" w:sz="8" w:space="0" w:color="000000"/>
              <w:right w:val="single" w:sz="8" w:space="0" w:color="000000"/>
            </w:tcBorders>
            <w:vAlign w:val="center"/>
          </w:tcPr>
          <w:p w14:paraId="1605968B"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sz w:val="20"/>
                <w:szCs w:val="20"/>
              </w:rPr>
            </w:pPr>
          </w:p>
        </w:tc>
        <w:tc>
          <w:tcPr>
            <w:tcW w:w="1630" w:type="dxa"/>
            <w:vMerge/>
            <w:tcBorders>
              <w:left w:val="single" w:sz="8" w:space="0" w:color="000000"/>
              <w:bottom w:val="single" w:sz="8" w:space="0" w:color="000000"/>
              <w:right w:val="single" w:sz="8" w:space="0" w:color="000000"/>
            </w:tcBorders>
            <w:tcMar>
              <w:top w:w="72" w:type="dxa"/>
              <w:bottom w:w="72" w:type="dxa"/>
            </w:tcMar>
          </w:tcPr>
          <w:p w14:paraId="6F6D0033" w14:textId="77777777" w:rsidR="003B346C" w:rsidRPr="00EA12B6" w:rsidRDefault="003B346C" w:rsidP="00683ECC">
            <w:pPr>
              <w:tabs>
                <w:tab w:val="left" w:pos="-984"/>
                <w:tab w:val="left" w:pos="-720"/>
                <w:tab w:val="left" w:pos="0"/>
                <w:tab w:val="left" w:pos="720"/>
                <w:tab w:val="left" w:pos="1440"/>
                <w:tab w:val="left" w:pos="2160"/>
                <w:tab w:val="left" w:pos="3240"/>
              </w:tabs>
              <w:rPr>
                <w:sz w:val="20"/>
                <w:szCs w:val="20"/>
              </w:rPr>
            </w:pPr>
          </w:p>
        </w:tc>
      </w:tr>
      <w:tr w:rsidR="003B346C" w:rsidRPr="00EA12B6" w14:paraId="2A12F930" w14:textId="77777777" w:rsidTr="003B346C">
        <w:trPr>
          <w:cantSplit/>
        </w:trPr>
        <w:tc>
          <w:tcPr>
            <w:tcW w:w="1879"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4A42A1B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Study</w:t>
            </w:r>
          </w:p>
        </w:tc>
        <w:tc>
          <w:tcPr>
            <w:tcW w:w="5851"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7943007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Value</w:t>
            </w:r>
          </w:p>
        </w:tc>
        <w:tc>
          <w:tcPr>
            <w:tcW w:w="1630" w:type="dxa"/>
            <w:tcBorders>
              <w:top w:val="single" w:sz="8" w:space="0" w:color="000000"/>
              <w:left w:val="single" w:sz="8" w:space="0" w:color="000000"/>
              <w:bottom w:val="single" w:sz="8" w:space="0" w:color="000000"/>
              <w:right w:val="single" w:sz="8" w:space="0" w:color="000000"/>
            </w:tcBorders>
            <w:shd w:val="clear" w:color="auto" w:fill="E6E6E6"/>
            <w:tcMar>
              <w:top w:w="72" w:type="dxa"/>
              <w:bottom w:w="72" w:type="dxa"/>
            </w:tcMar>
          </w:tcPr>
          <w:p w14:paraId="1A7588E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sz w:val="20"/>
                <w:szCs w:val="20"/>
              </w:rPr>
            </w:pPr>
            <w:r w:rsidRPr="00EA12B6">
              <w:rPr>
                <w:rFonts w:asciiTheme="minorHAnsi" w:hAnsiTheme="minorHAnsi" w:cstheme="minorHAnsi"/>
                <w:b/>
                <w:bCs/>
                <w:sz w:val="20"/>
                <w:szCs w:val="20"/>
              </w:rPr>
              <w:t>MRID #</w:t>
            </w:r>
          </w:p>
        </w:tc>
      </w:tr>
      <w:tr w:rsidR="003B346C" w:rsidRPr="00EA12B6" w14:paraId="4B402AB3" w14:textId="77777777" w:rsidTr="003B346C">
        <w:trPr>
          <w:cantSplit/>
        </w:trPr>
        <w:tc>
          <w:tcPr>
            <w:tcW w:w="1879" w:type="dxa"/>
            <w:vMerge w:val="restart"/>
            <w:tcBorders>
              <w:top w:val="single" w:sz="7" w:space="0" w:color="000000"/>
              <w:left w:val="single" w:sz="7" w:space="0" w:color="000000"/>
              <w:right w:val="single" w:sz="7" w:space="0" w:color="000000"/>
            </w:tcBorders>
            <w:tcMar>
              <w:top w:w="72" w:type="dxa"/>
              <w:bottom w:w="72" w:type="dxa"/>
            </w:tcMar>
          </w:tcPr>
          <w:p w14:paraId="34EE816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Terrestrial Field Dissipation</w:t>
            </w:r>
          </w:p>
          <w:p w14:paraId="3CE7138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07E4E3FC"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u w:val="single"/>
              </w:rPr>
              <w:t>Glyph.</w:t>
            </w:r>
            <w:r w:rsidRPr="00EA12B6">
              <w:rPr>
                <w:rFonts w:asciiTheme="minorHAnsi" w:hAnsiTheme="minorHAnsi" w:cstheme="minorHAnsi"/>
                <w:sz w:val="20"/>
                <w:szCs w:val="20"/>
                <w:u w:val="single"/>
              </w:rPr>
              <w:tab/>
              <w:t>AMPA</w:t>
            </w:r>
          </w:p>
          <w:p w14:paraId="730AE807"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1.7 d </w:t>
            </w:r>
            <w:r w:rsidRPr="00EA12B6">
              <w:rPr>
                <w:rFonts w:asciiTheme="minorHAnsi" w:hAnsiTheme="minorHAnsi" w:cstheme="minorHAnsi"/>
                <w:sz w:val="20"/>
                <w:szCs w:val="20"/>
              </w:rPr>
              <w:tab/>
              <w:t>131 d</w:t>
            </w:r>
            <w:r w:rsidRPr="00EA12B6">
              <w:rPr>
                <w:rFonts w:asciiTheme="minorHAnsi" w:hAnsiTheme="minorHAnsi" w:cstheme="minorHAnsi"/>
                <w:sz w:val="20"/>
                <w:szCs w:val="20"/>
              </w:rPr>
              <w:tab/>
              <w:t>(TX)</w:t>
            </w:r>
          </w:p>
          <w:p w14:paraId="04743834"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7.3 d </w:t>
            </w:r>
            <w:r w:rsidRPr="00EA12B6">
              <w:rPr>
                <w:rFonts w:asciiTheme="minorHAnsi" w:hAnsiTheme="minorHAnsi" w:cstheme="minorHAnsi"/>
                <w:sz w:val="20"/>
                <w:szCs w:val="20"/>
              </w:rPr>
              <w:tab/>
              <w:t>119 d</w:t>
            </w:r>
            <w:r w:rsidRPr="00EA12B6">
              <w:rPr>
                <w:rFonts w:asciiTheme="minorHAnsi" w:hAnsiTheme="minorHAnsi" w:cstheme="minorHAnsi"/>
                <w:sz w:val="20"/>
                <w:szCs w:val="20"/>
              </w:rPr>
              <w:tab/>
              <w:t>(OH)</w:t>
            </w:r>
          </w:p>
          <w:p w14:paraId="799CC67A"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8.3 d</w:t>
            </w:r>
            <w:r w:rsidRPr="00EA12B6">
              <w:rPr>
                <w:rFonts w:asciiTheme="minorHAnsi" w:hAnsiTheme="minorHAnsi" w:cstheme="minorHAnsi"/>
                <w:sz w:val="20"/>
                <w:szCs w:val="20"/>
              </w:rPr>
              <w:tab/>
              <w:t>958 d</w:t>
            </w:r>
            <w:r w:rsidRPr="00EA12B6">
              <w:rPr>
                <w:rFonts w:asciiTheme="minorHAnsi" w:hAnsiTheme="minorHAnsi" w:cstheme="minorHAnsi"/>
                <w:sz w:val="20"/>
                <w:szCs w:val="20"/>
              </w:rPr>
              <w:tab/>
              <w:t>(GA)</w:t>
            </w:r>
          </w:p>
          <w:p w14:paraId="0E77413E"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13 d </w:t>
            </w:r>
            <w:r w:rsidRPr="00EA12B6">
              <w:rPr>
                <w:rFonts w:asciiTheme="minorHAnsi" w:hAnsiTheme="minorHAnsi" w:cstheme="minorHAnsi"/>
                <w:sz w:val="20"/>
                <w:szCs w:val="20"/>
              </w:rPr>
              <w:tab/>
              <w:t>896 d</w:t>
            </w:r>
            <w:r w:rsidRPr="00EA12B6">
              <w:rPr>
                <w:rFonts w:asciiTheme="minorHAnsi" w:hAnsiTheme="minorHAnsi" w:cstheme="minorHAnsi"/>
                <w:sz w:val="20"/>
                <w:szCs w:val="20"/>
              </w:rPr>
              <w:tab/>
              <w:t>(CA)</w:t>
            </w:r>
          </w:p>
          <w:p w14:paraId="100E9203"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17 d </w:t>
            </w:r>
            <w:r w:rsidRPr="00EA12B6">
              <w:rPr>
                <w:rFonts w:asciiTheme="minorHAnsi" w:hAnsiTheme="minorHAnsi" w:cstheme="minorHAnsi"/>
                <w:sz w:val="20"/>
                <w:szCs w:val="20"/>
              </w:rPr>
              <w:tab/>
              <w:t xml:space="preserve">142 d </w:t>
            </w:r>
            <w:r w:rsidRPr="00EA12B6">
              <w:rPr>
                <w:rFonts w:asciiTheme="minorHAnsi" w:hAnsiTheme="minorHAnsi" w:cstheme="minorHAnsi"/>
                <w:sz w:val="20"/>
                <w:szCs w:val="20"/>
              </w:rPr>
              <w:tab/>
              <w:t>(AZ)</w:t>
            </w:r>
          </w:p>
          <w:p w14:paraId="1A043032"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25 d </w:t>
            </w:r>
            <w:r w:rsidRPr="00EA12B6">
              <w:rPr>
                <w:rFonts w:asciiTheme="minorHAnsi" w:hAnsiTheme="minorHAnsi" w:cstheme="minorHAnsi"/>
                <w:sz w:val="20"/>
                <w:szCs w:val="20"/>
              </w:rPr>
              <w:tab/>
              <w:t xml:space="preserve">302 d </w:t>
            </w:r>
            <w:r w:rsidRPr="00EA12B6">
              <w:rPr>
                <w:rFonts w:asciiTheme="minorHAnsi" w:hAnsiTheme="minorHAnsi" w:cstheme="minorHAnsi"/>
                <w:sz w:val="20"/>
                <w:szCs w:val="20"/>
              </w:rPr>
              <w:tab/>
              <w:t>(MN)</w:t>
            </w:r>
          </w:p>
          <w:p w14:paraId="2DB99CFF"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114 d </w:t>
            </w:r>
            <w:r w:rsidRPr="00EA12B6">
              <w:rPr>
                <w:rFonts w:asciiTheme="minorHAnsi" w:hAnsiTheme="minorHAnsi" w:cstheme="minorHAnsi"/>
                <w:sz w:val="20"/>
                <w:szCs w:val="20"/>
              </w:rPr>
              <w:tab/>
              <w:t xml:space="preserve">240 d </w:t>
            </w:r>
            <w:r w:rsidRPr="00EA12B6">
              <w:rPr>
                <w:rFonts w:asciiTheme="minorHAnsi" w:hAnsiTheme="minorHAnsi" w:cstheme="minorHAnsi"/>
                <w:sz w:val="20"/>
                <w:szCs w:val="20"/>
              </w:rPr>
              <w:tab/>
              <w:t>(NY)</w:t>
            </w:r>
          </w:p>
          <w:p w14:paraId="44C8AA45"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142 d </w:t>
            </w:r>
            <w:r w:rsidRPr="00EA12B6">
              <w:rPr>
                <w:rFonts w:asciiTheme="minorHAnsi" w:hAnsiTheme="minorHAnsi" w:cstheme="minorHAnsi"/>
                <w:sz w:val="20"/>
                <w:szCs w:val="20"/>
              </w:rPr>
              <w:tab/>
              <w:t>no data</w:t>
            </w:r>
            <w:r w:rsidRPr="00EA12B6">
              <w:rPr>
                <w:rFonts w:asciiTheme="minorHAnsi" w:hAnsiTheme="minorHAnsi" w:cstheme="minorHAnsi"/>
                <w:sz w:val="20"/>
                <w:szCs w:val="20"/>
              </w:rPr>
              <w:tab/>
              <w:t>(IA)</w:t>
            </w: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6138E56B"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 studies.</w:t>
            </w:r>
          </w:p>
          <w:p w14:paraId="5EC6173B"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707618B5" w14:textId="1F7836BE"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Glyphosate and AMPA were found predominantly in the 0 to </w:t>
            </w:r>
            <w:r w:rsidR="00A11C97" w:rsidRPr="00EA12B6">
              <w:rPr>
                <w:rFonts w:asciiTheme="minorHAnsi" w:hAnsiTheme="minorHAnsi" w:cstheme="minorHAnsi"/>
                <w:sz w:val="20"/>
                <w:szCs w:val="20"/>
              </w:rPr>
              <w:t>6-inch</w:t>
            </w:r>
            <w:r w:rsidRPr="00EA12B6">
              <w:rPr>
                <w:rFonts w:asciiTheme="minorHAnsi" w:hAnsiTheme="minorHAnsi" w:cstheme="minorHAnsi"/>
                <w:sz w:val="20"/>
                <w:szCs w:val="20"/>
              </w:rPr>
              <w:t xml:space="preserve"> layers</w:t>
            </w:r>
          </w:p>
          <w:p w14:paraId="7D9ED5A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517687A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42607501 42765001</w:t>
            </w:r>
          </w:p>
        </w:tc>
      </w:tr>
      <w:tr w:rsidR="003B346C" w:rsidRPr="00EA12B6" w14:paraId="3421292F" w14:textId="77777777" w:rsidTr="003B346C">
        <w:trPr>
          <w:cantSplit/>
        </w:trPr>
        <w:tc>
          <w:tcPr>
            <w:tcW w:w="1879" w:type="dxa"/>
            <w:vMerge/>
            <w:tcBorders>
              <w:left w:val="single" w:sz="7" w:space="0" w:color="000000"/>
              <w:bottom w:val="single" w:sz="8" w:space="0" w:color="000000"/>
              <w:right w:val="single" w:sz="7" w:space="0" w:color="000000"/>
            </w:tcBorders>
            <w:tcMar>
              <w:top w:w="72" w:type="dxa"/>
              <w:bottom w:w="72" w:type="dxa"/>
            </w:tcMar>
          </w:tcPr>
          <w:p w14:paraId="77B304F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29D2862C"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u w:val="single"/>
              </w:rPr>
              <w:t xml:space="preserve">Glyph.           AMPA  </w:t>
            </w:r>
            <w:r w:rsidRPr="00EA12B6">
              <w:rPr>
                <w:rFonts w:asciiTheme="minorHAnsi" w:hAnsiTheme="minorHAnsi" w:cstheme="minorHAnsi"/>
                <w:sz w:val="20"/>
                <w:szCs w:val="20"/>
              </w:rPr>
              <w:t xml:space="preserve">  </w:t>
            </w:r>
          </w:p>
          <w:p w14:paraId="0C720501"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2.79 d             48d         </w:t>
            </w:r>
            <w:proofErr w:type="gramStart"/>
            <w:r w:rsidRPr="00EA12B6">
              <w:rPr>
                <w:rFonts w:asciiTheme="minorHAnsi" w:hAnsiTheme="minorHAnsi" w:cstheme="minorHAnsi"/>
                <w:sz w:val="20"/>
                <w:szCs w:val="20"/>
              </w:rPr>
              <w:t xml:space="preserve">   (</w:t>
            </w:r>
            <w:proofErr w:type="gramEnd"/>
            <w:r w:rsidRPr="00EA12B6">
              <w:rPr>
                <w:rFonts w:asciiTheme="minorHAnsi" w:hAnsiTheme="minorHAnsi" w:cstheme="minorHAnsi"/>
                <w:sz w:val="20"/>
                <w:szCs w:val="20"/>
              </w:rPr>
              <w:t>CA)</w:t>
            </w:r>
          </w:p>
          <w:p w14:paraId="0D36A1A0"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31 d                ND          </w:t>
            </w:r>
            <w:proofErr w:type="gramStart"/>
            <w:r w:rsidRPr="00EA12B6">
              <w:rPr>
                <w:rFonts w:asciiTheme="minorHAnsi" w:hAnsiTheme="minorHAnsi" w:cstheme="minorHAnsi"/>
                <w:sz w:val="20"/>
                <w:szCs w:val="20"/>
              </w:rPr>
              <w:t xml:space="preserve">   (</w:t>
            </w:r>
            <w:proofErr w:type="gramEnd"/>
            <w:r w:rsidRPr="00EA12B6">
              <w:rPr>
                <w:rFonts w:asciiTheme="minorHAnsi" w:hAnsiTheme="minorHAnsi" w:cstheme="minorHAnsi"/>
                <w:sz w:val="20"/>
                <w:szCs w:val="20"/>
              </w:rPr>
              <w:t>NC)</w:t>
            </w:r>
          </w:p>
          <w:p w14:paraId="03E33BB0"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3F758A22"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1B4100DD" w14:textId="435DCC58" w:rsidR="003B346C" w:rsidRPr="00EA12B6" w:rsidRDefault="00BB1F6B"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w:t>
            </w:r>
            <w:r w:rsidR="003B346C" w:rsidRPr="00EA12B6">
              <w:rPr>
                <w:rFonts w:asciiTheme="minorHAnsi" w:hAnsiTheme="minorHAnsi" w:cstheme="minorHAnsi"/>
                <w:sz w:val="20"/>
                <w:szCs w:val="20"/>
              </w:rPr>
              <w:t xml:space="preserve"> Studies</w:t>
            </w:r>
          </w:p>
          <w:p w14:paraId="27CACED7"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53B3143E" w14:textId="19C8558D"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Glyphosate and AMPA were found predominantly in the surface soil </w:t>
            </w:r>
            <w:proofErr w:type="gramStart"/>
            <w:r w:rsidRPr="00EA12B6">
              <w:rPr>
                <w:rFonts w:asciiTheme="minorHAnsi" w:hAnsiTheme="minorHAnsi" w:cstheme="minorHAnsi"/>
                <w:sz w:val="20"/>
                <w:szCs w:val="20"/>
              </w:rPr>
              <w:t>layers</w:t>
            </w:r>
            <w:proofErr w:type="gramEnd"/>
            <w:r w:rsidR="00A11C97" w:rsidRPr="00EA12B6">
              <w:rPr>
                <w:rFonts w:asciiTheme="minorHAnsi" w:hAnsiTheme="minorHAnsi" w:cstheme="minorHAnsi"/>
                <w:sz w:val="20"/>
                <w:szCs w:val="20"/>
              </w:rPr>
              <w:t>.</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181C7481"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44125719</w:t>
            </w:r>
          </w:p>
          <w:p w14:paraId="16AE348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44422201</w:t>
            </w:r>
          </w:p>
        </w:tc>
      </w:tr>
      <w:tr w:rsidR="003B346C" w:rsidRPr="00EA12B6" w14:paraId="2510D8E5" w14:textId="77777777" w:rsidTr="003B346C">
        <w:trPr>
          <w:cantSplit/>
        </w:trPr>
        <w:tc>
          <w:tcPr>
            <w:tcW w:w="1879" w:type="dxa"/>
            <w:tcBorders>
              <w:left w:val="single" w:sz="7" w:space="0" w:color="000000"/>
              <w:bottom w:val="single" w:sz="8" w:space="0" w:color="000000"/>
              <w:right w:val="single" w:sz="7" w:space="0" w:color="000000"/>
            </w:tcBorders>
            <w:tcMar>
              <w:top w:w="72" w:type="dxa"/>
              <w:bottom w:w="72" w:type="dxa"/>
            </w:tcMar>
          </w:tcPr>
          <w:p w14:paraId="7735AE4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616B3766"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u w:val="single"/>
              </w:rPr>
              <w:t>Glyph            AMPA</w:t>
            </w:r>
          </w:p>
          <w:p w14:paraId="69393605" w14:textId="1835F80E"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3.9 d                ND     </w:t>
            </w:r>
            <w:r w:rsidR="00BB1F6B" w:rsidRPr="00EA12B6">
              <w:rPr>
                <w:rFonts w:asciiTheme="minorHAnsi" w:hAnsiTheme="minorHAnsi" w:cstheme="minorHAnsi"/>
                <w:sz w:val="20"/>
                <w:szCs w:val="20"/>
              </w:rPr>
              <w:t>Bare ground</w:t>
            </w:r>
          </w:p>
          <w:p w14:paraId="52DA4238"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rPr>
              <w:t xml:space="preserve">1.4 d                ND     Turf </w:t>
            </w: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1A2B4779" w14:textId="5B97B3D9" w:rsidR="003B346C" w:rsidRPr="00EA12B6" w:rsidRDefault="00BB1F6B"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w:t>
            </w:r>
            <w:r w:rsidR="003B346C" w:rsidRPr="00EA12B6">
              <w:rPr>
                <w:rFonts w:asciiTheme="minorHAnsi" w:hAnsiTheme="minorHAnsi" w:cstheme="minorHAnsi"/>
                <w:sz w:val="20"/>
                <w:szCs w:val="20"/>
              </w:rPr>
              <w:t xml:space="preserve"> and turf plots in MS</w:t>
            </w:r>
          </w:p>
          <w:p w14:paraId="09619A5E"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4076F5E2" w14:textId="3E31E383"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Glyphosate and AMPA were found predominantly in the surface soil </w:t>
            </w:r>
            <w:proofErr w:type="gramStart"/>
            <w:r w:rsidRPr="00EA12B6">
              <w:rPr>
                <w:rFonts w:asciiTheme="minorHAnsi" w:hAnsiTheme="minorHAnsi" w:cstheme="minorHAnsi"/>
                <w:sz w:val="20"/>
                <w:szCs w:val="20"/>
              </w:rPr>
              <w:t>layers</w:t>
            </w:r>
            <w:proofErr w:type="gramEnd"/>
            <w:r w:rsidR="00A11C97" w:rsidRPr="00EA12B6">
              <w:rPr>
                <w:rFonts w:asciiTheme="minorHAnsi" w:hAnsiTheme="minorHAnsi" w:cstheme="minorHAnsi"/>
                <w:sz w:val="20"/>
                <w:szCs w:val="20"/>
              </w:rPr>
              <w:t>.</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2EC3B55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44320648</w:t>
            </w:r>
          </w:p>
        </w:tc>
      </w:tr>
      <w:tr w:rsidR="003B346C" w:rsidRPr="00EA12B6" w14:paraId="39020812" w14:textId="77777777" w:rsidTr="003B346C">
        <w:trPr>
          <w:cantSplit/>
        </w:trPr>
        <w:tc>
          <w:tcPr>
            <w:tcW w:w="1879" w:type="dxa"/>
            <w:tcBorders>
              <w:left w:val="single" w:sz="7" w:space="0" w:color="000000"/>
              <w:bottom w:val="single" w:sz="8" w:space="0" w:color="000000"/>
              <w:right w:val="single" w:sz="7" w:space="0" w:color="000000"/>
            </w:tcBorders>
            <w:tcMar>
              <w:top w:w="72" w:type="dxa"/>
              <w:bottom w:w="72" w:type="dxa"/>
            </w:tcMar>
          </w:tcPr>
          <w:p w14:paraId="125DA09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7" w:space="0" w:color="000000"/>
              <w:left w:val="single" w:sz="7" w:space="0" w:color="000000"/>
              <w:bottom w:val="single" w:sz="8" w:space="0" w:color="000000"/>
              <w:right w:val="single" w:sz="7" w:space="0" w:color="000000"/>
            </w:tcBorders>
            <w:tcMar>
              <w:top w:w="72" w:type="dxa"/>
              <w:bottom w:w="72" w:type="dxa"/>
            </w:tcMar>
          </w:tcPr>
          <w:p w14:paraId="2CE55FD9"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u w:val="single"/>
              </w:rPr>
              <w:t>Glyph            AMPA</w:t>
            </w:r>
          </w:p>
          <w:p w14:paraId="769ACFC3" w14:textId="598F783F"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19 d                ND     </w:t>
            </w:r>
            <w:r w:rsidR="00BB1F6B" w:rsidRPr="00EA12B6">
              <w:rPr>
                <w:rFonts w:asciiTheme="minorHAnsi" w:hAnsiTheme="minorHAnsi" w:cstheme="minorHAnsi"/>
                <w:sz w:val="20"/>
                <w:szCs w:val="20"/>
              </w:rPr>
              <w:t>Bare ground</w:t>
            </w:r>
          </w:p>
          <w:p w14:paraId="2C215411" w14:textId="77777777" w:rsidR="003B346C" w:rsidRPr="00EA12B6" w:rsidRDefault="003B346C" w:rsidP="003B346C">
            <w:pPr>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u w:val="single"/>
              </w:rPr>
            </w:pPr>
            <w:r w:rsidRPr="00EA12B6">
              <w:rPr>
                <w:rFonts w:asciiTheme="minorHAnsi" w:hAnsiTheme="minorHAnsi" w:cstheme="minorHAnsi"/>
                <w:sz w:val="20"/>
                <w:szCs w:val="20"/>
              </w:rPr>
              <w:t>12 d                ND     Turf</w:t>
            </w:r>
          </w:p>
        </w:tc>
        <w:tc>
          <w:tcPr>
            <w:tcW w:w="2836" w:type="dxa"/>
            <w:gridSpan w:val="2"/>
            <w:tcBorders>
              <w:top w:val="single" w:sz="7" w:space="0" w:color="000000"/>
              <w:left w:val="single" w:sz="7" w:space="0" w:color="000000"/>
              <w:bottom w:val="single" w:sz="8" w:space="0" w:color="000000"/>
              <w:right w:val="single" w:sz="7" w:space="0" w:color="000000"/>
            </w:tcBorders>
            <w:tcMar>
              <w:top w:w="72" w:type="dxa"/>
              <w:bottom w:w="72" w:type="dxa"/>
            </w:tcMar>
          </w:tcPr>
          <w:p w14:paraId="15A2DD21" w14:textId="19EF2D82" w:rsidR="003B346C" w:rsidRPr="00EA12B6" w:rsidRDefault="00BB1F6B"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Bare ground</w:t>
            </w:r>
            <w:r w:rsidR="003B346C" w:rsidRPr="00EA12B6">
              <w:rPr>
                <w:rFonts w:asciiTheme="minorHAnsi" w:hAnsiTheme="minorHAnsi" w:cstheme="minorHAnsi"/>
                <w:sz w:val="20"/>
                <w:szCs w:val="20"/>
              </w:rPr>
              <w:t xml:space="preserve"> and turf plots in CA</w:t>
            </w:r>
          </w:p>
          <w:p w14:paraId="240A035F" w14:textId="77777777"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p>
          <w:p w14:paraId="63350ACD" w14:textId="7A9225B8" w:rsidR="003B346C" w:rsidRPr="00EA12B6" w:rsidRDefault="003B346C" w:rsidP="003B3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Glyphosate and AMPA were found predominantly in the surface soil </w:t>
            </w:r>
            <w:proofErr w:type="gramStart"/>
            <w:r w:rsidRPr="00EA12B6">
              <w:rPr>
                <w:rFonts w:asciiTheme="minorHAnsi" w:hAnsiTheme="minorHAnsi" w:cstheme="minorHAnsi"/>
                <w:sz w:val="20"/>
                <w:szCs w:val="20"/>
              </w:rPr>
              <w:t>layers</w:t>
            </w:r>
            <w:proofErr w:type="gramEnd"/>
            <w:r w:rsidR="00A11C97" w:rsidRPr="00EA12B6">
              <w:rPr>
                <w:rFonts w:asciiTheme="minorHAnsi" w:hAnsiTheme="minorHAnsi" w:cstheme="minorHAnsi"/>
                <w:sz w:val="20"/>
                <w:szCs w:val="20"/>
              </w:rPr>
              <w:t>.</w:t>
            </w:r>
          </w:p>
        </w:tc>
        <w:tc>
          <w:tcPr>
            <w:tcW w:w="1630" w:type="dxa"/>
            <w:tcBorders>
              <w:top w:val="single" w:sz="7" w:space="0" w:color="000000"/>
              <w:left w:val="single" w:sz="7" w:space="0" w:color="000000"/>
              <w:bottom w:val="single" w:sz="8" w:space="0" w:color="000000"/>
              <w:right w:val="single" w:sz="7" w:space="0" w:color="000000"/>
            </w:tcBorders>
            <w:tcMar>
              <w:top w:w="72" w:type="dxa"/>
              <w:bottom w:w="72" w:type="dxa"/>
            </w:tcMar>
          </w:tcPr>
          <w:p w14:paraId="04EC448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44320649</w:t>
            </w:r>
          </w:p>
          <w:p w14:paraId="770C96C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44320650</w:t>
            </w:r>
          </w:p>
        </w:tc>
      </w:tr>
      <w:tr w:rsidR="003B346C" w:rsidRPr="00EA12B6" w14:paraId="63DA61E8" w14:textId="77777777" w:rsidTr="003B346C">
        <w:trPr>
          <w:cantSplit/>
          <w:trHeight w:val="511"/>
        </w:trPr>
        <w:tc>
          <w:tcPr>
            <w:tcW w:w="1879" w:type="dxa"/>
            <w:tcBorders>
              <w:top w:val="single" w:sz="8" w:space="0" w:color="000000"/>
              <w:left w:val="single" w:sz="8" w:space="0" w:color="000000"/>
              <w:right w:val="single" w:sz="8" w:space="0" w:color="000000"/>
            </w:tcBorders>
            <w:tcMar>
              <w:top w:w="72" w:type="dxa"/>
              <w:bottom w:w="72" w:type="dxa"/>
            </w:tcMar>
          </w:tcPr>
          <w:p w14:paraId="1DFC6D0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Aquatic Field Dissipation </w:t>
            </w:r>
          </w:p>
          <w:p w14:paraId="77EFCB9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Half-life</w:t>
            </w:r>
          </w:p>
        </w:tc>
        <w:tc>
          <w:tcPr>
            <w:tcW w:w="3015" w:type="dxa"/>
            <w:gridSpan w:val="4"/>
            <w:tcBorders>
              <w:top w:val="single" w:sz="8" w:space="0" w:color="000000"/>
              <w:left w:val="single" w:sz="8" w:space="0" w:color="000000"/>
              <w:bottom w:val="single" w:sz="8" w:space="0" w:color="000000"/>
              <w:right w:val="single" w:sz="8" w:space="0" w:color="000000"/>
            </w:tcBorders>
          </w:tcPr>
          <w:p w14:paraId="456200C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7.5 d – water</w:t>
            </w:r>
          </w:p>
          <w:p w14:paraId="5BC395B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120 d- sediment</w:t>
            </w:r>
          </w:p>
        </w:tc>
        <w:tc>
          <w:tcPr>
            <w:tcW w:w="2836" w:type="dxa"/>
            <w:gridSpan w:val="2"/>
            <w:tcBorders>
              <w:top w:val="single" w:sz="8" w:space="0" w:color="000000"/>
              <w:left w:val="single" w:sz="8" w:space="0" w:color="000000"/>
              <w:bottom w:val="single" w:sz="8" w:space="0" w:color="000000"/>
              <w:right w:val="single" w:sz="8" w:space="0" w:color="000000"/>
            </w:tcBorders>
          </w:tcPr>
          <w:p w14:paraId="7952C69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In a farm pond in Missouri.</w:t>
            </w:r>
          </w:p>
          <w:p w14:paraId="7799BBD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p w14:paraId="5FC8F6DC"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At 3 sites (OR, GA, MI), half-lives could not be calculated due to recharging events. </w:t>
            </w:r>
          </w:p>
        </w:tc>
        <w:tc>
          <w:tcPr>
            <w:tcW w:w="1630" w:type="dxa"/>
            <w:tcBorders>
              <w:top w:val="single" w:sz="8" w:space="0" w:color="000000"/>
              <w:left w:val="single" w:sz="8" w:space="0" w:color="000000"/>
              <w:bottom w:val="single" w:sz="8" w:space="0" w:color="000000"/>
              <w:right w:val="single" w:sz="8" w:space="0" w:color="000000"/>
            </w:tcBorders>
          </w:tcPr>
          <w:p w14:paraId="3BB32D3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40881601</w:t>
            </w:r>
          </w:p>
        </w:tc>
      </w:tr>
      <w:tr w:rsidR="003B346C" w:rsidRPr="00EA12B6" w14:paraId="57FAFC63" w14:textId="77777777" w:rsidTr="003B346C">
        <w:trPr>
          <w:cantSplit/>
          <w:trHeight w:val="1320"/>
        </w:trPr>
        <w:tc>
          <w:tcPr>
            <w:tcW w:w="1879" w:type="dxa"/>
            <w:tcBorders>
              <w:left w:val="single" w:sz="7" w:space="0" w:color="000000"/>
              <w:bottom w:val="single" w:sz="7" w:space="0" w:color="000000"/>
              <w:right w:val="single" w:sz="7" w:space="0" w:color="000000"/>
            </w:tcBorders>
            <w:tcMar>
              <w:top w:w="72" w:type="dxa"/>
              <w:bottom w:w="72" w:type="dxa"/>
            </w:tcMar>
          </w:tcPr>
          <w:p w14:paraId="4BEAF3B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3015" w:type="dxa"/>
            <w:gridSpan w:val="4"/>
            <w:tcBorders>
              <w:top w:val="single" w:sz="8" w:space="0" w:color="000000"/>
              <w:left w:val="single" w:sz="7" w:space="0" w:color="000000"/>
              <w:bottom w:val="single" w:sz="7" w:space="0" w:color="000000"/>
              <w:right w:val="single" w:sz="7" w:space="0" w:color="000000"/>
            </w:tcBorders>
          </w:tcPr>
          <w:p w14:paraId="0F93DB8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Water:  Dissipated rapidly immediately after treatment.</w:t>
            </w:r>
          </w:p>
          <w:p w14:paraId="3659275A"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p w14:paraId="15477DB7" w14:textId="68F34315"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Sediment:  Glyphosate remained in pond sediments at ≥ 1 ppm at </w:t>
            </w:r>
            <w:r w:rsidR="00A11C97" w:rsidRPr="00EA12B6">
              <w:rPr>
                <w:rFonts w:asciiTheme="minorHAnsi" w:hAnsiTheme="minorHAnsi" w:cstheme="minorHAnsi"/>
                <w:sz w:val="20"/>
                <w:szCs w:val="20"/>
              </w:rPr>
              <w:t>1-year</w:t>
            </w:r>
            <w:r w:rsidRPr="00EA12B6">
              <w:rPr>
                <w:rFonts w:asciiTheme="minorHAnsi" w:hAnsiTheme="minorHAnsi" w:cstheme="minorHAnsi"/>
                <w:sz w:val="20"/>
                <w:szCs w:val="20"/>
              </w:rPr>
              <w:t xml:space="preserve"> post treatment.</w:t>
            </w:r>
          </w:p>
        </w:tc>
        <w:tc>
          <w:tcPr>
            <w:tcW w:w="2836" w:type="dxa"/>
            <w:gridSpan w:val="2"/>
            <w:tcBorders>
              <w:top w:val="single" w:sz="8" w:space="0" w:color="000000"/>
              <w:left w:val="single" w:sz="7" w:space="0" w:color="000000"/>
              <w:bottom w:val="single" w:sz="7" w:space="0" w:color="000000"/>
              <w:right w:val="single" w:sz="7" w:space="0" w:color="000000"/>
            </w:tcBorders>
          </w:tcPr>
          <w:p w14:paraId="72AE9D0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In ponds in Michigan and Oregon and a stream in Georgia</w:t>
            </w:r>
          </w:p>
          <w:p w14:paraId="2FCB4E05"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p w14:paraId="257CD11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Accumulation was higher in the pond than in the stream sediments </w:t>
            </w:r>
          </w:p>
        </w:tc>
        <w:tc>
          <w:tcPr>
            <w:tcW w:w="1630" w:type="dxa"/>
            <w:tcBorders>
              <w:top w:val="single" w:sz="8" w:space="0" w:color="000000"/>
              <w:left w:val="single" w:sz="7" w:space="0" w:color="000000"/>
              <w:bottom w:val="single" w:sz="7" w:space="0" w:color="000000"/>
              <w:right w:val="single" w:sz="7" w:space="0" w:color="000000"/>
            </w:tcBorders>
          </w:tcPr>
          <w:p w14:paraId="406E067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41552801</w:t>
            </w:r>
          </w:p>
        </w:tc>
      </w:tr>
      <w:tr w:rsidR="003B346C" w:rsidRPr="00EA12B6" w14:paraId="4ED6332D"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2B15727"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Forestry Dissipation</w:t>
            </w:r>
          </w:p>
        </w:tc>
        <w:tc>
          <w:tcPr>
            <w:tcW w:w="3015"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7869504D"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Foliage: &lt; 1 day</w:t>
            </w:r>
          </w:p>
          <w:p w14:paraId="7B3A91B4"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Ecosystem:</w:t>
            </w:r>
          </w:p>
          <w:p w14:paraId="10F4B0C9" w14:textId="77777777" w:rsidR="003B346C" w:rsidRPr="00EA12B6" w:rsidRDefault="003B346C" w:rsidP="003B346C">
            <w:pPr>
              <w:tabs>
                <w:tab w:val="left" w:pos="-984"/>
                <w:tab w:val="left" w:pos="-720"/>
                <w:tab w:val="left" w:pos="0"/>
                <w:tab w:val="left" w:pos="4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b/>
              <w:t>Glyphosate:  100 d</w:t>
            </w:r>
          </w:p>
          <w:p w14:paraId="162ED561" w14:textId="77777777" w:rsidR="003B346C" w:rsidRPr="00EA12B6" w:rsidRDefault="003B346C" w:rsidP="003B346C">
            <w:pPr>
              <w:tabs>
                <w:tab w:val="left" w:pos="-984"/>
                <w:tab w:val="left" w:pos="-720"/>
                <w:tab w:val="left" w:pos="0"/>
                <w:tab w:val="left" w:pos="4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ab/>
              <w:t>AMPA:  118 d</w:t>
            </w:r>
          </w:p>
        </w:tc>
        <w:tc>
          <w:tcPr>
            <w:tcW w:w="2836"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1DBCB33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3.75 </w:t>
            </w:r>
            <w:proofErr w:type="spellStart"/>
            <w:r w:rsidRPr="00EA12B6">
              <w:rPr>
                <w:rFonts w:asciiTheme="minorHAnsi" w:hAnsiTheme="minorHAnsi" w:cstheme="minorHAnsi"/>
                <w:sz w:val="20"/>
                <w:szCs w:val="20"/>
              </w:rPr>
              <w:t>lb</w:t>
            </w:r>
            <w:proofErr w:type="spellEnd"/>
            <w:r w:rsidRPr="00EA12B6">
              <w:rPr>
                <w:rFonts w:asciiTheme="minorHAnsi" w:hAnsiTheme="minorHAnsi" w:cstheme="minorHAnsi"/>
                <w:sz w:val="20"/>
                <w:szCs w:val="20"/>
              </w:rPr>
              <w:t xml:space="preserve"> </w:t>
            </w:r>
            <w:proofErr w:type="spellStart"/>
            <w:r w:rsidRPr="00EA12B6">
              <w:rPr>
                <w:rFonts w:asciiTheme="minorHAnsi" w:hAnsiTheme="minorHAnsi" w:cstheme="minorHAnsi"/>
                <w:sz w:val="20"/>
                <w:szCs w:val="20"/>
              </w:rPr>
              <w:t>a.e.</w:t>
            </w:r>
            <w:proofErr w:type="spellEnd"/>
            <w:r w:rsidRPr="00EA12B6">
              <w:rPr>
                <w:rFonts w:asciiTheme="minorHAnsi" w:hAnsiTheme="minorHAnsi" w:cstheme="minorHAnsi"/>
                <w:sz w:val="20"/>
                <w:szCs w:val="20"/>
              </w:rPr>
              <w:t>/A, aerial application</w:t>
            </w: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B344209"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41552801</w:t>
            </w:r>
          </w:p>
        </w:tc>
      </w:tr>
      <w:tr w:rsidR="003B346C" w:rsidRPr="00EA12B6" w14:paraId="36AF8BAE" w14:textId="77777777" w:rsidTr="003B346C">
        <w:trPr>
          <w:cantSplit/>
        </w:trPr>
        <w:tc>
          <w:tcPr>
            <w:tcW w:w="1879"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A76325F"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Bioaccumulation in Fish</w:t>
            </w:r>
          </w:p>
        </w:tc>
        <w:tc>
          <w:tcPr>
            <w:tcW w:w="3015" w:type="dxa"/>
            <w:gridSpan w:val="4"/>
            <w:tcBorders>
              <w:top w:val="single" w:sz="7" w:space="0" w:color="000000"/>
              <w:left w:val="single" w:sz="7" w:space="0" w:color="000000"/>
              <w:bottom w:val="single" w:sz="7" w:space="0" w:color="000000"/>
              <w:right w:val="single" w:sz="7" w:space="0" w:color="000000"/>
            </w:tcBorders>
            <w:tcMar>
              <w:top w:w="72" w:type="dxa"/>
              <w:bottom w:w="72" w:type="dxa"/>
            </w:tcMar>
          </w:tcPr>
          <w:p w14:paraId="73772500"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0.38X in edible tissue</w:t>
            </w:r>
          </w:p>
          <w:p w14:paraId="3CD35D92"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0.63X in nonedible tissue</w:t>
            </w:r>
          </w:p>
          <w:p w14:paraId="13B98B86"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 xml:space="preserve">0.52X in whole fish </w:t>
            </w:r>
          </w:p>
        </w:tc>
        <w:tc>
          <w:tcPr>
            <w:tcW w:w="2836" w:type="dxa"/>
            <w:gridSpan w:val="2"/>
            <w:tcBorders>
              <w:top w:val="single" w:sz="7" w:space="0" w:color="000000"/>
              <w:left w:val="single" w:sz="7" w:space="0" w:color="000000"/>
              <w:bottom w:val="single" w:sz="7" w:space="0" w:color="000000"/>
              <w:right w:val="single" w:sz="7" w:space="0" w:color="000000"/>
            </w:tcBorders>
            <w:tcMar>
              <w:top w:w="72" w:type="dxa"/>
              <w:bottom w:w="72" w:type="dxa"/>
            </w:tcMar>
          </w:tcPr>
          <w:p w14:paraId="502A5338"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p>
        </w:tc>
        <w:tc>
          <w:tcPr>
            <w:tcW w:w="16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2C76663" w14:textId="77777777" w:rsidR="003B346C" w:rsidRPr="00EA12B6"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sz w:val="20"/>
                <w:szCs w:val="20"/>
              </w:rPr>
            </w:pPr>
            <w:r w:rsidRPr="00EA12B6">
              <w:rPr>
                <w:rFonts w:asciiTheme="minorHAnsi" w:hAnsiTheme="minorHAnsi" w:cstheme="minorHAnsi"/>
                <w:sz w:val="20"/>
                <w:szCs w:val="20"/>
              </w:rPr>
              <w:t>41228301</w:t>
            </w:r>
          </w:p>
        </w:tc>
      </w:tr>
    </w:tbl>
    <w:p w14:paraId="078E5008" w14:textId="4AA4F61F" w:rsidR="003B346C" w:rsidRPr="004B66EB" w:rsidRDefault="003B346C" w:rsidP="003B346C">
      <w:pPr>
        <w:rPr>
          <w:sz w:val="18"/>
          <w:szCs w:val="18"/>
        </w:rPr>
      </w:pPr>
      <w:r w:rsidRPr="004B66EB">
        <w:rPr>
          <w:bCs/>
          <w:sz w:val="20"/>
          <w:vertAlign w:val="superscript"/>
        </w:rPr>
        <w:t>1</w:t>
      </w:r>
      <w:r w:rsidRPr="004B66EB">
        <w:rPr>
          <w:sz w:val="18"/>
          <w:szCs w:val="18"/>
        </w:rPr>
        <w:t xml:space="preserve"> Major degradates are defined as those which reach &gt;10% of the applied</w:t>
      </w:r>
      <w:r w:rsidR="00A11C97">
        <w:rPr>
          <w:sz w:val="18"/>
          <w:szCs w:val="18"/>
        </w:rPr>
        <w:t xml:space="preserve"> radioactivity</w:t>
      </w:r>
      <w:r w:rsidRPr="004B66EB">
        <w:rPr>
          <w:sz w:val="18"/>
          <w:szCs w:val="18"/>
        </w:rPr>
        <w:t xml:space="preserve">. </w:t>
      </w:r>
    </w:p>
    <w:p w14:paraId="722988EC" w14:textId="77D0DFE2" w:rsidR="00012DCA" w:rsidRPr="00BB66CA" w:rsidRDefault="00BB66CA" w:rsidP="00BB1C28">
      <w:pPr>
        <w:pStyle w:val="BE-MainHeader"/>
      </w:pPr>
      <w:bookmarkStart w:id="11" w:name="_Toc56706847"/>
      <w:bookmarkEnd w:id="3"/>
      <w:bookmarkEnd w:id="4"/>
      <w:bookmarkEnd w:id="8"/>
      <w:r w:rsidRPr="00BB66CA">
        <w:rPr>
          <w:caps w:val="0"/>
        </w:rPr>
        <w:t>Identification of Transformation Products of Concern</w:t>
      </w:r>
      <w:bookmarkEnd w:id="11"/>
    </w:p>
    <w:p w14:paraId="0C62A0CA" w14:textId="77777777" w:rsidR="005E00D4" w:rsidRDefault="005E00D4" w:rsidP="007C3BE5">
      <w:pPr>
        <w:pStyle w:val="NoSpacing"/>
      </w:pPr>
      <w:bookmarkStart w:id="12" w:name="_Hlk37168655"/>
    </w:p>
    <w:p w14:paraId="75B8F469" w14:textId="3586B88C" w:rsidR="00683ECC" w:rsidRDefault="4DD3A079" w:rsidP="007C3BE5">
      <w:pPr>
        <w:pStyle w:val="NoSpacing"/>
      </w:pPr>
      <w:r>
        <w:t>As mentioned, AMPA is a major degradation product from glyphosate; however, it is not considered a residue of toxicological concern</w:t>
      </w:r>
      <w:r w:rsidR="000214B0">
        <w:t xml:space="preserve"> based on available toxicity data</w:t>
      </w:r>
      <w:r>
        <w:t xml:space="preserve">. </w:t>
      </w:r>
      <w:r w:rsidR="49775EE8">
        <w:t xml:space="preserve">A group of surfactants, the polyethoxylated tallow amines (POEA), have been shown to be more toxic to aquatic animals than glyphosate alone. Consideration of the potential increased toxicity of formulations is </w:t>
      </w:r>
      <w:r w:rsidR="00FB7D45">
        <w:t xml:space="preserve">considered through the selection of toxicity endpoints and is </w:t>
      </w:r>
      <w:r w:rsidR="49775EE8">
        <w:t xml:space="preserve">discussed further in </w:t>
      </w:r>
      <w:r w:rsidR="49775EE8" w:rsidRPr="09D52819">
        <w:rPr>
          <w:b/>
          <w:bCs/>
        </w:rPr>
        <w:t>Chapter 2</w:t>
      </w:r>
      <w:r w:rsidR="00FB7D45">
        <w:t>.</w:t>
      </w:r>
      <w:r w:rsidR="008B7AD3">
        <w:t xml:space="preserve"> </w:t>
      </w:r>
      <w:r w:rsidR="00FB7D45">
        <w:t>Estimated</w:t>
      </w:r>
      <w:r w:rsidR="49775EE8">
        <w:t xml:space="preserve"> aquatic exposure </w:t>
      </w:r>
      <w:r w:rsidR="00FB7D45">
        <w:t>concentrations are</w:t>
      </w:r>
      <w:r w:rsidR="00BF2198">
        <w:t xml:space="preserve"> </w:t>
      </w:r>
      <w:r w:rsidR="00FB7D45">
        <w:t>based on the parent glyphosate</w:t>
      </w:r>
      <w:r w:rsidR="007C3BE5">
        <w:t>.</w:t>
      </w:r>
      <w:r w:rsidR="00AA77CC">
        <w:t xml:space="preserve"> </w:t>
      </w:r>
      <w:r w:rsidR="009B3DA0">
        <w:t>This is based on available data as limited fate data are available to model POEA.</w:t>
      </w:r>
    </w:p>
    <w:p w14:paraId="4B9BD73F" w14:textId="3D1CC1AD" w:rsidR="00B03AFF" w:rsidRPr="00BB66CA" w:rsidRDefault="00A90E0D" w:rsidP="00C67192">
      <w:pPr>
        <w:pStyle w:val="BE-MainHeader"/>
      </w:pPr>
      <w:bookmarkStart w:id="13" w:name="_Toc436129214"/>
      <w:bookmarkStart w:id="14" w:name="_Toc436129319"/>
      <w:bookmarkStart w:id="15" w:name="_Toc56706848"/>
      <w:bookmarkEnd w:id="12"/>
      <w:r w:rsidRPr="00BB66CA">
        <w:rPr>
          <w:caps w:val="0"/>
        </w:rPr>
        <w:t xml:space="preserve">Measures </w:t>
      </w:r>
      <w:r>
        <w:rPr>
          <w:caps w:val="0"/>
        </w:rPr>
        <w:t>o</w:t>
      </w:r>
      <w:r w:rsidRPr="00BB66CA">
        <w:rPr>
          <w:caps w:val="0"/>
        </w:rPr>
        <w:t>f Aquatic Exposure</w:t>
      </w:r>
      <w:bookmarkEnd w:id="13"/>
      <w:bookmarkEnd w:id="14"/>
      <w:bookmarkEnd w:id="15"/>
    </w:p>
    <w:p w14:paraId="349D662D" w14:textId="77777777" w:rsidR="00B03AFF" w:rsidRPr="00AC04D4" w:rsidRDefault="00B03AFF" w:rsidP="00377E46">
      <w:pPr>
        <w:keepNext/>
        <w:spacing w:after="0" w:line="240" w:lineRule="auto"/>
        <w:rPr>
          <w:rFonts w:asciiTheme="minorHAnsi" w:hAnsiTheme="minorHAnsi"/>
        </w:rPr>
      </w:pPr>
    </w:p>
    <w:p w14:paraId="3E248FDA" w14:textId="3EBF1543" w:rsidR="0054355E" w:rsidRDefault="00B03AFF" w:rsidP="005E00D4">
      <w:pPr>
        <w:keepNext/>
        <w:spacing w:after="0"/>
        <w:rPr>
          <w:rFonts w:asciiTheme="minorHAnsi" w:hAnsiTheme="minorHAnsi" w:cs="Times New Roman"/>
        </w:rPr>
      </w:pPr>
      <w:r w:rsidRPr="008F43AD">
        <w:rPr>
          <w:rFonts w:asciiTheme="minorHAnsi" w:hAnsiTheme="minorHAnsi" w:cs="Times New Roman"/>
        </w:rPr>
        <w:t>In general, maximum application rates and minimum applic</w:t>
      </w:r>
      <w:r w:rsidR="00034545" w:rsidRPr="008F43AD">
        <w:rPr>
          <w:rFonts w:asciiTheme="minorHAnsi" w:hAnsiTheme="minorHAnsi" w:cs="Times New Roman"/>
        </w:rPr>
        <w:t>ation retreatment intervals are</w:t>
      </w:r>
      <w:r w:rsidRPr="008F43AD">
        <w:rPr>
          <w:rFonts w:asciiTheme="minorHAnsi" w:hAnsiTheme="minorHAnsi" w:cs="Times New Roman"/>
        </w:rPr>
        <w:t xml:space="preserve"> modeled to estimate the exposure to </w:t>
      </w:r>
      <w:r w:rsidR="002561AC" w:rsidRPr="008F43AD">
        <w:rPr>
          <w:rFonts w:asciiTheme="minorHAnsi" w:hAnsiTheme="minorHAnsi" w:cs="Times New Roman"/>
        </w:rPr>
        <w:t>glyphosate</w:t>
      </w:r>
      <w:r w:rsidRPr="008F43AD">
        <w:rPr>
          <w:rFonts w:asciiTheme="minorHAnsi" w:hAnsiTheme="minorHAnsi" w:cs="Times New Roman"/>
        </w:rPr>
        <w:t xml:space="preserve"> based on the </w:t>
      </w:r>
      <w:r w:rsidR="008F43AD" w:rsidRPr="008F43AD">
        <w:rPr>
          <w:rFonts w:asciiTheme="minorHAnsi" w:hAnsiTheme="minorHAnsi" w:cs="Times New Roman"/>
        </w:rPr>
        <w:t xml:space="preserve">Joint Glyphosate Task Force Use Matrix </w:t>
      </w:r>
      <w:r w:rsidRPr="008F43AD">
        <w:rPr>
          <w:rFonts w:asciiTheme="minorHAnsi" w:hAnsiTheme="minorHAnsi" w:cs="Times New Roman"/>
        </w:rPr>
        <w:t>(</w:t>
      </w:r>
      <w:r w:rsidR="00786777" w:rsidRPr="008F43AD">
        <w:rPr>
          <w:rFonts w:asciiTheme="minorHAnsi" w:hAnsiTheme="minorHAnsi" w:cs="Times New Roman"/>
          <w:b/>
        </w:rPr>
        <w:t>APPENDIX 1-</w:t>
      </w:r>
      <w:r w:rsidR="00511D2C" w:rsidRPr="008F43AD">
        <w:rPr>
          <w:rFonts w:asciiTheme="minorHAnsi" w:hAnsiTheme="minorHAnsi" w:cs="Times New Roman"/>
          <w:b/>
        </w:rPr>
        <w:t>2</w:t>
      </w:r>
      <w:r w:rsidRPr="008F43AD">
        <w:rPr>
          <w:rFonts w:asciiTheme="minorHAnsi" w:hAnsiTheme="minorHAnsi" w:cs="Times New Roman"/>
        </w:rPr>
        <w:t>), unless otherwise noted.</w:t>
      </w:r>
      <w:r w:rsidR="00D06FEB" w:rsidRPr="008F43AD">
        <w:rPr>
          <w:rFonts w:asciiTheme="minorHAnsi" w:hAnsiTheme="minorHAnsi" w:cs="Times New Roman"/>
        </w:rPr>
        <w:t xml:space="preserve"> Single applications rates for ground application methods are higher than rates permitted by aerial equipment. </w:t>
      </w:r>
      <w:r w:rsidR="008F43AD">
        <w:rPr>
          <w:rFonts w:asciiTheme="minorHAnsi" w:hAnsiTheme="minorHAnsi" w:cs="Times New Roman"/>
        </w:rPr>
        <w:t>T</w:t>
      </w:r>
      <w:r w:rsidR="00D06FEB" w:rsidRPr="008F43AD">
        <w:rPr>
          <w:rFonts w:asciiTheme="minorHAnsi" w:hAnsiTheme="minorHAnsi" w:cs="Times New Roman"/>
        </w:rPr>
        <w:t>o streamline the assessment</w:t>
      </w:r>
      <w:r w:rsidR="00DB2522">
        <w:rPr>
          <w:rFonts w:asciiTheme="minorHAnsi" w:hAnsiTheme="minorHAnsi" w:cs="Times New Roman"/>
        </w:rPr>
        <w:t>,</w:t>
      </w:r>
      <w:r w:rsidR="00D06FEB" w:rsidRPr="008F43AD">
        <w:rPr>
          <w:rFonts w:asciiTheme="minorHAnsi" w:hAnsiTheme="minorHAnsi" w:cs="Times New Roman"/>
        </w:rPr>
        <w:t xml:space="preserve"> use scenarios were grouped based on the relevant </w:t>
      </w:r>
      <w:r w:rsidR="00DB2522">
        <w:rPr>
          <w:rFonts w:asciiTheme="minorHAnsi" w:hAnsiTheme="minorHAnsi" w:cs="Times New Roman"/>
        </w:rPr>
        <w:t>aquatic</w:t>
      </w:r>
      <w:r w:rsidR="00DB2522" w:rsidRPr="008F43AD">
        <w:rPr>
          <w:rFonts w:asciiTheme="minorHAnsi" w:hAnsiTheme="minorHAnsi" w:cs="Times New Roman"/>
        </w:rPr>
        <w:t xml:space="preserve"> </w:t>
      </w:r>
      <w:r w:rsidR="00D06FEB" w:rsidRPr="008F43AD">
        <w:rPr>
          <w:rFonts w:asciiTheme="minorHAnsi" w:hAnsiTheme="minorHAnsi" w:cs="Times New Roman"/>
        </w:rPr>
        <w:t>modeling scenario.</w:t>
      </w:r>
      <w:r w:rsidR="00D06FEB">
        <w:rPr>
          <w:rFonts w:asciiTheme="minorHAnsi" w:hAnsiTheme="minorHAnsi" w:cs="Times New Roman"/>
        </w:rPr>
        <w:t xml:space="preserve"> </w:t>
      </w:r>
    </w:p>
    <w:p w14:paraId="439F87CD" w14:textId="77777777" w:rsidR="005E00D4" w:rsidRDefault="005E00D4" w:rsidP="005E00D4">
      <w:pPr>
        <w:keepNext/>
        <w:spacing w:after="0"/>
        <w:rPr>
          <w:rFonts w:asciiTheme="minorHAnsi" w:hAnsiTheme="minorHAnsi" w:cs="Times New Roman"/>
        </w:rPr>
      </w:pPr>
    </w:p>
    <w:p w14:paraId="4168AC9E" w14:textId="133ED11C" w:rsidR="0054355E" w:rsidRDefault="002561AC" w:rsidP="00A90E0D">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Pr>
          <w:rFonts w:asciiTheme="minorHAnsi" w:hAnsiTheme="minorHAnsi" w:cs="Times New Roman"/>
        </w:rPr>
        <w:t>Glyphosate</w:t>
      </w:r>
      <w:r w:rsidR="0054355E" w:rsidRPr="00516947">
        <w:rPr>
          <w:rFonts w:asciiTheme="minorHAnsi" w:hAnsiTheme="minorHAnsi" w:cs="Times New Roman"/>
        </w:rPr>
        <w:t>-specific modeling scenarios are used for modeling each use. This includes the selection of scenarios and agronomic practices (</w:t>
      </w:r>
      <w:r w:rsidR="0054355E" w:rsidRPr="00516947">
        <w:rPr>
          <w:rFonts w:asciiTheme="minorHAnsi" w:hAnsiTheme="minorHAnsi" w:cs="Times New Roman"/>
          <w:i/>
        </w:rPr>
        <w:t>e.g.</w:t>
      </w:r>
      <w:r w:rsidR="0054355E" w:rsidRPr="00516947">
        <w:rPr>
          <w:rFonts w:asciiTheme="minorHAnsi" w:hAnsiTheme="minorHAnsi" w:cs="Times New Roman"/>
        </w:rPr>
        <w:t xml:space="preserve">, applications methods, dates). </w:t>
      </w:r>
      <w:r w:rsidR="007C3BE5">
        <w:rPr>
          <w:rFonts w:asciiTheme="minorHAnsi" w:hAnsiTheme="minorHAnsi" w:cs="Times New Roman"/>
          <w:b/>
        </w:rPr>
        <w:t xml:space="preserve">APPENDIX 3-1 </w:t>
      </w:r>
      <w:r w:rsidR="0054355E">
        <w:rPr>
          <w:rFonts w:asciiTheme="minorHAnsi" w:hAnsiTheme="minorHAnsi" w:cs="Times New Roman"/>
        </w:rPr>
        <w:t>include</w:t>
      </w:r>
      <w:r w:rsidR="00CE6538">
        <w:rPr>
          <w:rFonts w:asciiTheme="minorHAnsi" w:hAnsiTheme="minorHAnsi" w:cs="Times New Roman"/>
        </w:rPr>
        <w:t>s</w:t>
      </w:r>
      <w:r w:rsidR="0054355E">
        <w:rPr>
          <w:rFonts w:asciiTheme="minorHAnsi" w:hAnsiTheme="minorHAnsi" w:cs="Times New Roman"/>
        </w:rPr>
        <w:t xml:space="preserve"> </w:t>
      </w:r>
      <w:r w:rsidR="0054355E" w:rsidRPr="00516947">
        <w:rPr>
          <w:rFonts w:asciiTheme="minorHAnsi" w:hAnsiTheme="minorHAnsi" w:cs="Times New Roman"/>
        </w:rPr>
        <w:t xml:space="preserve">model </w:t>
      </w:r>
      <w:r w:rsidR="008F43AD">
        <w:rPr>
          <w:rFonts w:asciiTheme="minorHAnsi" w:hAnsiTheme="minorHAnsi" w:cs="Times New Roman"/>
        </w:rPr>
        <w:t xml:space="preserve">use </w:t>
      </w:r>
      <w:r w:rsidR="0054355E" w:rsidRPr="00D06FEB">
        <w:rPr>
          <w:rFonts w:asciiTheme="minorHAnsi" w:hAnsiTheme="minorHAnsi" w:cs="Times New Roman"/>
        </w:rPr>
        <w:t>input parameters as well as the justification for selecting these parameters</w:t>
      </w:r>
      <w:r w:rsidR="00CE6538" w:rsidRPr="00D06FEB">
        <w:rPr>
          <w:rFonts w:asciiTheme="minorHAnsi" w:hAnsiTheme="minorHAnsi" w:cs="Times New Roman"/>
        </w:rPr>
        <w:t>. T</w:t>
      </w:r>
      <w:r w:rsidR="0054355E" w:rsidRPr="00D06FEB">
        <w:rPr>
          <w:rFonts w:asciiTheme="minorHAnsi" w:hAnsiTheme="minorHAnsi" w:cs="Times New Roman"/>
        </w:rPr>
        <w:t xml:space="preserve">he general approaches used </w:t>
      </w:r>
      <w:r w:rsidR="00CE6538" w:rsidRPr="00D06FEB">
        <w:rPr>
          <w:rFonts w:asciiTheme="minorHAnsi" w:hAnsiTheme="minorHAnsi" w:cs="Times New Roman"/>
        </w:rPr>
        <w:t xml:space="preserve">in determining potential exposure </w:t>
      </w:r>
      <w:r w:rsidR="0054355E" w:rsidRPr="00D06FEB">
        <w:rPr>
          <w:rFonts w:asciiTheme="minorHAnsi" w:hAnsiTheme="minorHAnsi" w:cs="Times New Roman"/>
        </w:rPr>
        <w:t>are described below.</w:t>
      </w:r>
      <w:r w:rsidR="0054355E" w:rsidRPr="00516947">
        <w:rPr>
          <w:rFonts w:asciiTheme="minorHAnsi" w:hAnsiTheme="minorHAnsi" w:cs="Times New Roman"/>
        </w:rPr>
        <w:t xml:space="preserve"> </w:t>
      </w:r>
    </w:p>
    <w:p w14:paraId="6BE8C8AE" w14:textId="77777777" w:rsidR="00A90E0D" w:rsidRDefault="00A90E0D" w:rsidP="00A90E0D">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78D16972" w14:textId="015AAD7A" w:rsidR="00B03AFF" w:rsidRPr="00BB66CA" w:rsidRDefault="00B03AFF" w:rsidP="00904A2A">
      <w:pPr>
        <w:pStyle w:val="BE-SubHeader"/>
      </w:pPr>
      <w:bookmarkStart w:id="16" w:name="_Toc436129215"/>
      <w:bookmarkStart w:id="17" w:name="_Toc436129320"/>
      <w:bookmarkStart w:id="18" w:name="_Toc56706849"/>
      <w:r w:rsidRPr="00BB66CA">
        <w:t>Aquatic Exposure Models</w:t>
      </w:r>
      <w:bookmarkEnd w:id="16"/>
      <w:bookmarkEnd w:id="17"/>
      <w:bookmarkEnd w:id="18"/>
    </w:p>
    <w:p w14:paraId="14C73DEB" w14:textId="77777777" w:rsidR="00B03AFF" w:rsidRPr="00AC04D4" w:rsidRDefault="00B03AFF" w:rsidP="000F0B84">
      <w:pPr>
        <w:keepNext/>
        <w:spacing w:after="0" w:line="240" w:lineRule="auto"/>
        <w:rPr>
          <w:rFonts w:asciiTheme="minorHAnsi" w:hAnsiTheme="minorHAnsi" w:cs="Times New Roman"/>
        </w:rPr>
      </w:pPr>
    </w:p>
    <w:p w14:paraId="6933F94E" w14:textId="5B28465B" w:rsidR="007A0050" w:rsidRPr="00E4095D"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19" w:name="_Hlk45603340"/>
      <w:r w:rsidRPr="007A0050">
        <w:rPr>
          <w:rFonts w:asciiTheme="minorHAnsi" w:hAnsiTheme="minorHAnsi" w:cs="Times New Roman"/>
        </w:rPr>
        <w:t xml:space="preserve">Aquatic exposures (surface water and benthic sediment pore water) are quantitatively estimated for representative </w:t>
      </w:r>
      <w:r w:rsidR="007A0050" w:rsidRPr="007A0050">
        <w:rPr>
          <w:rFonts w:asciiTheme="minorHAnsi" w:hAnsiTheme="minorHAnsi" w:cs="Times New Roman"/>
        </w:rPr>
        <w:t>glyphosate</w:t>
      </w:r>
      <w:r w:rsidRPr="007A0050">
        <w:rPr>
          <w:rFonts w:asciiTheme="minorHAnsi" w:hAnsiTheme="minorHAnsi" w:cs="Times New Roman"/>
        </w:rPr>
        <w:t xml:space="preserve"> uses included on the</w:t>
      </w:r>
      <w:r w:rsidR="00286602" w:rsidRPr="007A0050">
        <w:rPr>
          <w:rFonts w:asciiTheme="minorHAnsi" w:hAnsiTheme="minorHAnsi" w:cs="Times New Roman"/>
        </w:rPr>
        <w:t xml:space="preserve"> Joint Glyphosate Task Force Use Matrix </w:t>
      </w:r>
      <w:r w:rsidRPr="007A0050">
        <w:rPr>
          <w:rFonts w:asciiTheme="minorHAnsi" w:hAnsiTheme="minorHAnsi" w:cs="Times New Roman"/>
        </w:rPr>
        <w:t>(</w:t>
      </w:r>
      <w:r w:rsidRPr="007A0050">
        <w:rPr>
          <w:rFonts w:asciiTheme="minorHAnsi" w:hAnsiTheme="minorHAnsi" w:cs="Times New Roman"/>
          <w:b/>
        </w:rPr>
        <w:t>APPENDIX 1-2</w:t>
      </w:r>
      <w:r w:rsidRPr="007A0050">
        <w:rPr>
          <w:rFonts w:asciiTheme="minorHAnsi" w:hAnsiTheme="minorHAnsi" w:cs="Times New Roman"/>
        </w:rPr>
        <w:t xml:space="preserve">) </w:t>
      </w:r>
      <w:r w:rsidRPr="007A0050">
        <w:rPr>
          <w:rFonts w:asciiTheme="minorHAnsi" w:hAnsiTheme="minorHAnsi" w:cs="Times New Roman"/>
        </w:rPr>
        <w:lastRenderedPageBreak/>
        <w:t xml:space="preserve">by HUC 2 Regions </w:t>
      </w:r>
      <w:r w:rsidR="005E00D4">
        <w:rPr>
          <w:rFonts w:asciiTheme="minorHAnsi" w:hAnsiTheme="minorHAnsi" w:cs="Times New Roman"/>
        </w:rPr>
        <w:t>(</w:t>
      </w:r>
      <w:r w:rsidR="005E00D4">
        <w:rPr>
          <w:rFonts w:asciiTheme="minorHAnsi" w:hAnsiTheme="minorHAnsi" w:cs="Times New Roman"/>
        </w:rPr>
        <w:fldChar w:fldCharType="begin"/>
      </w:r>
      <w:r w:rsidR="005E00D4">
        <w:rPr>
          <w:rFonts w:asciiTheme="minorHAnsi" w:hAnsiTheme="minorHAnsi" w:cs="Times New Roman"/>
        </w:rPr>
        <w:instrText xml:space="preserve"> REF _Ref56704725 \h </w:instrText>
      </w:r>
      <w:r w:rsidR="005E00D4">
        <w:rPr>
          <w:rFonts w:asciiTheme="minorHAnsi" w:hAnsiTheme="minorHAnsi" w:cs="Times New Roman"/>
        </w:rPr>
      </w:r>
      <w:r w:rsidR="005E00D4">
        <w:rPr>
          <w:rFonts w:asciiTheme="minorHAnsi" w:hAnsiTheme="minorHAnsi" w:cs="Times New Roman"/>
        </w:rPr>
        <w:fldChar w:fldCharType="separate"/>
      </w:r>
      <w:r w:rsidR="005E00D4">
        <w:t>Figure 3-</w:t>
      </w:r>
      <w:r w:rsidR="005E00D4">
        <w:rPr>
          <w:noProof/>
        </w:rPr>
        <w:t>1</w:t>
      </w:r>
      <w:r w:rsidR="005E00D4">
        <w:rPr>
          <w:rFonts w:asciiTheme="minorHAnsi" w:hAnsiTheme="minorHAnsi" w:cs="Times New Roman"/>
        </w:rPr>
        <w:fldChar w:fldCharType="end"/>
      </w:r>
      <w:r w:rsidRPr="007A0050">
        <w:rPr>
          <w:rFonts w:asciiTheme="minorHAnsi" w:hAnsiTheme="minorHAnsi" w:cs="Times New Roman"/>
        </w:rPr>
        <w:t>) and by aquatic bin (2-7)</w:t>
      </w:r>
      <w:r w:rsidR="0062292D" w:rsidRPr="007A0050">
        <w:rPr>
          <w:rFonts w:asciiTheme="minorHAnsi" w:hAnsiTheme="minorHAnsi" w:cs="Times New Roman"/>
        </w:rPr>
        <w:t xml:space="preserve">. Several models are available to use to estimate pesticide concentrations in surface water. The primary model used in this assessment is the </w:t>
      </w:r>
      <w:r w:rsidRPr="007A0050">
        <w:t>Pesticide Root Zone Model (PRZM5) and the Variable Volume Water Model (VVWM)</w:t>
      </w:r>
      <w:r w:rsidRPr="007A0050">
        <w:rPr>
          <w:rStyle w:val="FootnoteReference"/>
        </w:rPr>
        <w:footnoteReference w:id="2"/>
      </w:r>
      <w:r w:rsidRPr="007A0050">
        <w:t xml:space="preserve"> in the Pesticides in Water Calculator (PWC). As mentioned elsewhere, the flowing aquatic bins include bin 2 low flow, bin 3 moderate flow, and bin 4 high flow. The static aquatic bins include bin 5 low volume, bin 6 moderate volume, and bin 7</w:t>
      </w:r>
      <w:r w:rsidRPr="00F40B7F">
        <w:t xml:space="preserve"> high volume. </w:t>
      </w:r>
      <w:r w:rsidR="007A0050" w:rsidRPr="00F40B7F">
        <w:t xml:space="preserve">Additional information on aquatic bins is available in </w:t>
      </w:r>
      <w:r w:rsidR="007A0050" w:rsidRPr="00F40B7F">
        <w:rPr>
          <w:b/>
          <w:bCs/>
        </w:rPr>
        <w:t>ATTACHMENT 1-2</w:t>
      </w:r>
      <w:r w:rsidR="007A0050" w:rsidRPr="00F40B7F">
        <w:t>. </w:t>
      </w:r>
    </w:p>
    <w:p w14:paraId="78E2FD2A" w14:textId="77777777" w:rsidR="005E00D4"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4AC244DB" w14:textId="37172E51" w:rsidR="0062292D"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r w:rsidRPr="00F40B7F">
        <w:t>Aquatic</w:t>
      </w:r>
      <w:r w:rsidRPr="00E4095D">
        <w:t xml:space="preserve"> bin 1 represents aquatic habitats associated with terrestrial habitats </w:t>
      </w:r>
      <w:r>
        <w:t xml:space="preserve">(e.g., riparian zones, seasonal wetlands) </w:t>
      </w:r>
      <w:r w:rsidRPr="00E4095D">
        <w:t>and is simulated using the PRZM5/VVWM</w:t>
      </w:r>
      <w:r>
        <w:t xml:space="preserve"> and the Plant Assessment Tool (</w:t>
      </w:r>
      <w:r w:rsidRPr="003B24C5">
        <w:rPr>
          <w:b/>
          <w:bCs/>
        </w:rPr>
        <w:t>Section 3.</w:t>
      </w:r>
      <w:r>
        <w:rPr>
          <w:b/>
          <w:bCs/>
        </w:rPr>
        <w:t>5</w:t>
      </w:r>
      <w:r>
        <w:t>)</w:t>
      </w:r>
      <w:r w:rsidRPr="00E4095D">
        <w:t>. Aquatic bin</w:t>
      </w:r>
      <w:r>
        <w:t>s 8 and</w:t>
      </w:r>
      <w:r w:rsidRPr="00E4095D">
        <w:t xml:space="preserve"> 9 </w:t>
      </w:r>
      <w:r>
        <w:t>are</w:t>
      </w:r>
      <w:r w:rsidRPr="00E4095D">
        <w:t xml:space="preserve"> </w:t>
      </w:r>
      <w:r>
        <w:t xml:space="preserve">intertidal and </w:t>
      </w:r>
      <w:r w:rsidRPr="00E4095D">
        <w:t>subtidal near shore habitat</w:t>
      </w:r>
      <w:r>
        <w:t>s,</w:t>
      </w:r>
      <w:r w:rsidRPr="00E4095D">
        <w:t xml:space="preserve"> </w:t>
      </w:r>
      <w:r>
        <w:t xml:space="preserve">respectively, </w:t>
      </w:r>
      <w:r w:rsidRPr="00E4095D">
        <w:t xml:space="preserve">and aquatic bin 10 is the offshore marine habitat. EFED does not currently have </w:t>
      </w:r>
      <w:r>
        <w:t xml:space="preserve">standard conceptual </w:t>
      </w:r>
      <w:r w:rsidRPr="00E4095D">
        <w:t>models designed to estimate EECs for the</w:t>
      </w:r>
      <w:r>
        <w:t>se</w:t>
      </w:r>
      <w:r w:rsidRPr="00E4095D">
        <w:t xml:space="preserv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19"/>
    </w:p>
    <w:p w14:paraId="0F58AF39" w14:textId="77777777" w:rsidR="005E00D4"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DA83B39" w14:textId="04B20898" w:rsidR="00E4095D" w:rsidRDefault="00E4095D" w:rsidP="005E00D4">
      <w:pPr>
        <w:spacing w:afterLines="160" w:after="384"/>
      </w:pPr>
      <w:r>
        <w:t xml:space="preserve">EFED modeled these flowing and static bins in previous </w:t>
      </w:r>
      <w:r w:rsidR="007A3754">
        <w:t>Biological Evaluations (</w:t>
      </w:r>
      <w:r>
        <w:t>BEs</w:t>
      </w:r>
      <w:r w:rsidR="007A3754">
        <w:t>)</w:t>
      </w:r>
      <w:r>
        <w:t xml:space="preserve"> by using watershed drainage areas developed from flowing waterbody relationships and static bin runoff estimates</w:t>
      </w:r>
      <w:r w:rsidR="00033A4B" w:rsidRPr="00033A4B">
        <w:t xml:space="preserve"> (USEPA, 2016a; USEPA, 2016b; USEPA, 2016c). </w:t>
      </w:r>
      <w:r>
        <w:t>However, the results have not been as expected. In short, one would expect daily concentrations in flowing bins to be lower than those in static bins, given that water, and any pesticide, is flowing out of the system. However, in most of the modeling runs</w:t>
      </w:r>
      <w:r w:rsidR="005D7BCF">
        <w:t>,</w:t>
      </w:r>
      <w:r>
        <w:t xml:space="preserve"> the EECs for the flowing bins were higher, and in many cases an order of magnitude higher, than the static bins. </w:t>
      </w:r>
      <w:r w:rsidR="00033A4B" w:rsidRPr="00033A4B">
        <w:t xml:space="preserve">In large part, the higher EECs were the result of modeling a large watershed using assumptions that were designed to simulate a smaller watershed. For example, it was assumed that the watershed was entirely treated on the same </w:t>
      </w:r>
      <w:r w:rsidR="00033A4B">
        <w:t xml:space="preserve">day. For a large watershed, it </w:t>
      </w:r>
      <w:r w:rsidR="005D7BCF">
        <w:t>i</w:t>
      </w:r>
      <w:r w:rsidR="00033A4B" w:rsidRPr="00033A4B">
        <w:t>s not</w:t>
      </w:r>
      <w:r w:rsidR="00033A4B">
        <w:t xml:space="preserve"> expected that this assumption </w:t>
      </w:r>
      <w:r w:rsidR="005D7BCF">
        <w:t>is</w:t>
      </w:r>
      <w:r w:rsidR="00033A4B" w:rsidRPr="00033A4B">
        <w:t xml:space="preserve"> appropriate. For the static waterbodies, the watershed-to-waterbody ratio was not really known but was derived by determining the watershed size needed to generate runoff sufficient to fill the wat</w:t>
      </w:r>
      <w:r w:rsidR="00033A4B">
        <w:t>erbody. This relationship relied</w:t>
      </w:r>
      <w:r w:rsidR="00033A4B" w:rsidRPr="00033A4B">
        <w:t xml:space="preserve">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3550C9EB" w14:textId="34474751" w:rsidR="00B60B56" w:rsidRDefault="00E4095D" w:rsidP="008E49C0">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rsidRPr="008E49C0">
        <w:t xml:space="preserve">For </w:t>
      </w:r>
      <w:r w:rsidR="0063583A" w:rsidRPr="008E49C0">
        <w:t>glyphosate</w:t>
      </w:r>
      <w:r w:rsidRPr="008E49C0">
        <w:t xml:space="preserve">, </w:t>
      </w:r>
      <w:r w:rsidR="008E49C0" w:rsidRPr="008E49C0">
        <w:t xml:space="preserve">when using PWC, </w:t>
      </w:r>
      <w:r w:rsidRPr="008E49C0">
        <w:t xml:space="preserve">EFED has relied on two standard waterbodies which have been traditionally used in EFED to estimate EECs for the various bins. The standard farm pond was used to develop EECs for the medium and large static bins </w:t>
      </w:r>
      <w:r w:rsidR="00FA0B87" w:rsidRPr="008E49C0">
        <w:t>(</w:t>
      </w:r>
      <w:r w:rsidR="00FA0B87" w:rsidRPr="008E49C0">
        <w:rPr>
          <w:i/>
        </w:rPr>
        <w:t>e.g.</w:t>
      </w:r>
      <w:r w:rsidR="00FA0B87" w:rsidRPr="008E49C0">
        <w:t xml:space="preserve">, bins 6 and 7) </w:t>
      </w:r>
      <w:r w:rsidRPr="008E49C0">
        <w:t>and the index reservoir for the medium and large flowing bins</w:t>
      </w:r>
      <w:r w:rsidR="00FA0B87" w:rsidRPr="008E49C0">
        <w:t xml:space="preserve"> (</w:t>
      </w:r>
      <w:r w:rsidR="00FA0B87" w:rsidRPr="008E49C0">
        <w:rPr>
          <w:i/>
        </w:rPr>
        <w:t>e.g.</w:t>
      </w:r>
      <w:r w:rsidR="00FA0B87" w:rsidRPr="008E49C0">
        <w:t>, bins 3 and 4)</w:t>
      </w:r>
      <w:r w:rsidRPr="008E49C0">
        <w:t>. For the smallest flowing and static bins (bin 2 and 5), EFED derived edge of field estimates from the PRZM daily runoff file (</w:t>
      </w:r>
      <w:r w:rsidRPr="008E49C0">
        <w:rPr>
          <w:i/>
        </w:rPr>
        <w:t>e.g.</w:t>
      </w:r>
      <w:r w:rsidRPr="008E49C0">
        <w:t xml:space="preserve">, ZTS file). </w:t>
      </w:r>
      <w:r w:rsidR="005E00D4">
        <w:fldChar w:fldCharType="begin"/>
      </w:r>
      <w:r w:rsidR="005E00D4">
        <w:instrText xml:space="preserve"> REF _Ref56704842 \h </w:instrText>
      </w:r>
      <w:r w:rsidR="005E00D4">
        <w:fldChar w:fldCharType="separate"/>
      </w:r>
      <w:r w:rsidR="005E00D4">
        <w:t>Table 3-</w:t>
      </w:r>
      <w:r w:rsidR="005E00D4">
        <w:rPr>
          <w:noProof/>
        </w:rPr>
        <w:t>3</w:t>
      </w:r>
      <w:r w:rsidR="005E00D4">
        <w:fldChar w:fldCharType="end"/>
      </w:r>
      <w:r w:rsidR="005E00D4">
        <w:t xml:space="preserve"> </w:t>
      </w:r>
      <w:r w:rsidR="00FA0B87" w:rsidRPr="008E49C0">
        <w:t xml:space="preserve">provides a crosswalk of the bins and how they were modeled. </w:t>
      </w:r>
    </w:p>
    <w:p w14:paraId="7DCF5520" w14:textId="4D4D36D2" w:rsidR="00B60B56" w:rsidRPr="008E49C0" w:rsidRDefault="005E00D4" w:rsidP="005E00D4">
      <w:pPr>
        <w:pStyle w:val="Caption"/>
      </w:pPr>
      <w:bookmarkStart w:id="20" w:name="_Ref56704842"/>
      <w:bookmarkStart w:id="21" w:name="_Toc56706885"/>
      <w:r>
        <w:lastRenderedPageBreak/>
        <w:t>Table 3-</w:t>
      </w:r>
      <w:fldSimple w:instr=" SEQ Table_3- \* ARABIC ">
        <w:r w:rsidR="00A5114A">
          <w:rPr>
            <w:noProof/>
          </w:rPr>
          <w:t>3</w:t>
        </w:r>
      </w:fldSimple>
      <w:bookmarkEnd w:id="20"/>
      <w:r>
        <w:t xml:space="preserve">. </w:t>
      </w:r>
      <w:r w:rsidRPr="00C23E34">
        <w:t>Aquatic Bin, Modeled Waterbody Crosswalk</w:t>
      </w:r>
      <w:bookmarkEnd w:id="21"/>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B60B56" w:rsidRPr="008E49C0" w14:paraId="1DD612CC" w14:textId="77777777" w:rsidTr="0017792D">
        <w:tc>
          <w:tcPr>
            <w:tcW w:w="898" w:type="dxa"/>
            <w:shd w:val="clear" w:color="auto" w:fill="E7E6E6" w:themeFill="background2"/>
            <w:vAlign w:val="center"/>
          </w:tcPr>
          <w:p w14:paraId="1601A842" w14:textId="77777777" w:rsidR="00B60B56" w:rsidRPr="008E49C0" w:rsidRDefault="00B60B56" w:rsidP="0017792D">
            <w:pPr>
              <w:jc w:val="center"/>
              <w:rPr>
                <w:b/>
                <w:bCs/>
                <w:sz w:val="20"/>
                <w:szCs w:val="18"/>
              </w:rPr>
            </w:pPr>
            <w:r w:rsidRPr="008E49C0">
              <w:rPr>
                <w:b/>
                <w:bCs/>
                <w:sz w:val="20"/>
                <w:szCs w:val="18"/>
              </w:rPr>
              <w:t>Aquatic Bin</w:t>
            </w:r>
          </w:p>
        </w:tc>
        <w:tc>
          <w:tcPr>
            <w:tcW w:w="3507" w:type="dxa"/>
            <w:shd w:val="clear" w:color="auto" w:fill="E7E6E6" w:themeFill="background2"/>
            <w:vAlign w:val="center"/>
          </w:tcPr>
          <w:p w14:paraId="58A0BABA" w14:textId="77777777" w:rsidR="00B60B56" w:rsidRPr="008E49C0" w:rsidRDefault="00B60B56" w:rsidP="0017792D">
            <w:pPr>
              <w:jc w:val="center"/>
              <w:rPr>
                <w:b/>
                <w:bCs/>
                <w:sz w:val="20"/>
                <w:szCs w:val="18"/>
              </w:rPr>
            </w:pPr>
            <w:r w:rsidRPr="008E49C0">
              <w:rPr>
                <w:b/>
                <w:bCs/>
                <w:sz w:val="20"/>
                <w:szCs w:val="18"/>
              </w:rPr>
              <w:t>Description</w:t>
            </w:r>
          </w:p>
        </w:tc>
        <w:tc>
          <w:tcPr>
            <w:tcW w:w="768" w:type="dxa"/>
            <w:shd w:val="clear" w:color="auto" w:fill="E7E6E6" w:themeFill="background2"/>
            <w:vAlign w:val="center"/>
          </w:tcPr>
          <w:p w14:paraId="292847BD" w14:textId="77777777" w:rsidR="00B60B56" w:rsidRPr="008E49C0" w:rsidRDefault="00B60B56" w:rsidP="0017792D">
            <w:pPr>
              <w:jc w:val="center"/>
              <w:rPr>
                <w:b/>
                <w:bCs/>
                <w:sz w:val="20"/>
                <w:szCs w:val="18"/>
              </w:rPr>
            </w:pPr>
            <w:r w:rsidRPr="008E49C0">
              <w:rPr>
                <w:b/>
                <w:bCs/>
                <w:sz w:val="20"/>
                <w:szCs w:val="18"/>
              </w:rPr>
              <w:t>Width (m)</w:t>
            </w:r>
          </w:p>
        </w:tc>
        <w:tc>
          <w:tcPr>
            <w:tcW w:w="827" w:type="dxa"/>
            <w:shd w:val="clear" w:color="auto" w:fill="E7E6E6" w:themeFill="background2"/>
            <w:vAlign w:val="center"/>
          </w:tcPr>
          <w:p w14:paraId="0954F328" w14:textId="77777777" w:rsidR="00B60B56" w:rsidRPr="008E49C0" w:rsidRDefault="00B60B56" w:rsidP="0017792D">
            <w:pPr>
              <w:jc w:val="center"/>
              <w:rPr>
                <w:b/>
                <w:bCs/>
                <w:sz w:val="20"/>
                <w:szCs w:val="18"/>
              </w:rPr>
            </w:pPr>
            <w:r w:rsidRPr="008E49C0">
              <w:rPr>
                <w:b/>
                <w:bCs/>
                <w:sz w:val="20"/>
                <w:szCs w:val="18"/>
              </w:rPr>
              <w:t>Length (m)</w:t>
            </w:r>
          </w:p>
        </w:tc>
        <w:tc>
          <w:tcPr>
            <w:tcW w:w="766" w:type="dxa"/>
            <w:shd w:val="clear" w:color="auto" w:fill="E7E6E6" w:themeFill="background2"/>
            <w:vAlign w:val="center"/>
          </w:tcPr>
          <w:p w14:paraId="1B0102AD" w14:textId="77777777" w:rsidR="00B60B56" w:rsidRPr="008E49C0" w:rsidRDefault="00B60B56" w:rsidP="0017792D">
            <w:pPr>
              <w:jc w:val="center"/>
              <w:rPr>
                <w:b/>
                <w:bCs/>
                <w:sz w:val="20"/>
                <w:szCs w:val="18"/>
              </w:rPr>
            </w:pPr>
            <w:r w:rsidRPr="008E49C0">
              <w:rPr>
                <w:b/>
                <w:bCs/>
                <w:sz w:val="20"/>
                <w:szCs w:val="18"/>
              </w:rPr>
              <w:t>Depth (m)</w:t>
            </w:r>
          </w:p>
        </w:tc>
        <w:tc>
          <w:tcPr>
            <w:tcW w:w="808" w:type="dxa"/>
            <w:shd w:val="clear" w:color="auto" w:fill="E7E6E6" w:themeFill="background2"/>
            <w:vAlign w:val="center"/>
          </w:tcPr>
          <w:p w14:paraId="10D062B8" w14:textId="77777777" w:rsidR="00B60B56" w:rsidRPr="008E49C0" w:rsidRDefault="00B60B56" w:rsidP="0017792D">
            <w:pPr>
              <w:jc w:val="center"/>
              <w:rPr>
                <w:b/>
                <w:bCs/>
                <w:sz w:val="20"/>
                <w:szCs w:val="18"/>
              </w:rPr>
            </w:pPr>
            <w:r w:rsidRPr="008E49C0">
              <w:rPr>
                <w:b/>
                <w:bCs/>
                <w:sz w:val="20"/>
                <w:szCs w:val="18"/>
              </w:rPr>
              <w:t>Flow (m</w:t>
            </w:r>
            <w:r w:rsidRPr="008E49C0">
              <w:rPr>
                <w:b/>
                <w:bCs/>
                <w:sz w:val="20"/>
                <w:szCs w:val="18"/>
                <w:vertAlign w:val="superscript"/>
              </w:rPr>
              <w:t>3</w:t>
            </w:r>
            <w:r w:rsidRPr="008E49C0">
              <w:rPr>
                <w:b/>
                <w:bCs/>
                <w:sz w:val="20"/>
                <w:szCs w:val="18"/>
              </w:rPr>
              <w:t>/s)</w:t>
            </w:r>
          </w:p>
        </w:tc>
        <w:tc>
          <w:tcPr>
            <w:tcW w:w="1776" w:type="dxa"/>
            <w:shd w:val="clear" w:color="auto" w:fill="E7E6E6" w:themeFill="background2"/>
            <w:vAlign w:val="center"/>
          </w:tcPr>
          <w:p w14:paraId="2567E557" w14:textId="77777777" w:rsidR="00B60B56" w:rsidRPr="008E49C0" w:rsidRDefault="00B60B56" w:rsidP="0017792D">
            <w:pPr>
              <w:jc w:val="center"/>
              <w:rPr>
                <w:b/>
                <w:bCs/>
                <w:sz w:val="20"/>
                <w:szCs w:val="18"/>
              </w:rPr>
            </w:pPr>
            <w:r w:rsidRPr="008E49C0">
              <w:rPr>
                <w:b/>
                <w:bCs/>
                <w:sz w:val="20"/>
                <w:szCs w:val="18"/>
              </w:rPr>
              <w:t>Waterbody Used for Modeling</w:t>
            </w:r>
          </w:p>
        </w:tc>
      </w:tr>
      <w:tr w:rsidR="00B60B56" w:rsidRPr="008E49C0" w14:paraId="24941092" w14:textId="77777777" w:rsidTr="0017792D">
        <w:tc>
          <w:tcPr>
            <w:tcW w:w="898" w:type="dxa"/>
          </w:tcPr>
          <w:p w14:paraId="389BEDEF" w14:textId="77777777" w:rsidR="00B60B56" w:rsidRPr="008E49C0" w:rsidRDefault="00B60B56" w:rsidP="0017792D">
            <w:pPr>
              <w:jc w:val="center"/>
              <w:rPr>
                <w:sz w:val="20"/>
                <w:szCs w:val="18"/>
              </w:rPr>
            </w:pPr>
            <w:r>
              <w:rPr>
                <w:sz w:val="20"/>
                <w:szCs w:val="18"/>
              </w:rPr>
              <w:t>1</w:t>
            </w:r>
          </w:p>
        </w:tc>
        <w:tc>
          <w:tcPr>
            <w:tcW w:w="3507" w:type="dxa"/>
          </w:tcPr>
          <w:p w14:paraId="5103AAC9" w14:textId="77777777" w:rsidR="00B60B56" w:rsidRPr="008E49C0" w:rsidRDefault="00B60B56" w:rsidP="0017792D">
            <w:pPr>
              <w:rPr>
                <w:sz w:val="20"/>
                <w:szCs w:val="18"/>
              </w:rPr>
            </w:pPr>
            <w:r>
              <w:rPr>
                <w:sz w:val="20"/>
                <w:szCs w:val="18"/>
              </w:rPr>
              <w:t>Wetland</w:t>
            </w:r>
          </w:p>
        </w:tc>
        <w:tc>
          <w:tcPr>
            <w:tcW w:w="768" w:type="dxa"/>
          </w:tcPr>
          <w:p w14:paraId="14BBCD5E" w14:textId="77777777" w:rsidR="00B60B56" w:rsidRPr="008E49C0" w:rsidRDefault="00B60B56" w:rsidP="0017792D">
            <w:pPr>
              <w:jc w:val="center"/>
              <w:rPr>
                <w:sz w:val="20"/>
                <w:szCs w:val="18"/>
              </w:rPr>
            </w:pPr>
            <w:r>
              <w:rPr>
                <w:sz w:val="20"/>
                <w:szCs w:val="18"/>
              </w:rPr>
              <w:t>64</w:t>
            </w:r>
          </w:p>
        </w:tc>
        <w:tc>
          <w:tcPr>
            <w:tcW w:w="827" w:type="dxa"/>
          </w:tcPr>
          <w:p w14:paraId="03C25BA7" w14:textId="77777777" w:rsidR="00B60B56" w:rsidRPr="008E49C0" w:rsidRDefault="00B60B56" w:rsidP="0017792D">
            <w:pPr>
              <w:jc w:val="center"/>
              <w:rPr>
                <w:sz w:val="20"/>
                <w:szCs w:val="18"/>
              </w:rPr>
            </w:pPr>
            <w:r>
              <w:rPr>
                <w:sz w:val="20"/>
                <w:szCs w:val="18"/>
              </w:rPr>
              <w:t>157</w:t>
            </w:r>
          </w:p>
        </w:tc>
        <w:tc>
          <w:tcPr>
            <w:tcW w:w="766" w:type="dxa"/>
          </w:tcPr>
          <w:p w14:paraId="5242DA9A" w14:textId="77777777" w:rsidR="00B60B56" w:rsidRPr="008E49C0" w:rsidRDefault="00B60B56" w:rsidP="0017792D">
            <w:pPr>
              <w:jc w:val="center"/>
              <w:rPr>
                <w:sz w:val="20"/>
                <w:szCs w:val="18"/>
              </w:rPr>
            </w:pPr>
            <w:r>
              <w:rPr>
                <w:sz w:val="20"/>
                <w:szCs w:val="18"/>
              </w:rPr>
              <w:t>0.15</w:t>
            </w:r>
          </w:p>
        </w:tc>
        <w:tc>
          <w:tcPr>
            <w:tcW w:w="808" w:type="dxa"/>
          </w:tcPr>
          <w:p w14:paraId="69C923FA" w14:textId="77777777" w:rsidR="00B60B56" w:rsidRPr="0062292D" w:rsidRDefault="00B60B56" w:rsidP="0017792D">
            <w:pPr>
              <w:jc w:val="center"/>
              <w:rPr>
                <w:sz w:val="20"/>
                <w:szCs w:val="18"/>
                <w:vertAlign w:val="superscript"/>
              </w:rPr>
            </w:pPr>
            <w:r>
              <w:rPr>
                <w:sz w:val="20"/>
                <w:szCs w:val="18"/>
              </w:rPr>
              <w:t>Variable</w:t>
            </w:r>
            <w:r>
              <w:rPr>
                <w:sz w:val="20"/>
                <w:szCs w:val="18"/>
                <w:vertAlign w:val="superscript"/>
              </w:rPr>
              <w:t>1</w:t>
            </w:r>
          </w:p>
        </w:tc>
        <w:tc>
          <w:tcPr>
            <w:tcW w:w="1776" w:type="dxa"/>
          </w:tcPr>
          <w:p w14:paraId="64762C72" w14:textId="77777777" w:rsidR="00B60B56" w:rsidRPr="008E49C0" w:rsidRDefault="00B60B56" w:rsidP="0017792D">
            <w:pPr>
              <w:rPr>
                <w:sz w:val="20"/>
                <w:szCs w:val="18"/>
              </w:rPr>
            </w:pPr>
            <w:r>
              <w:rPr>
                <w:sz w:val="20"/>
                <w:szCs w:val="18"/>
              </w:rPr>
              <w:t>Custom</w:t>
            </w:r>
          </w:p>
        </w:tc>
      </w:tr>
      <w:tr w:rsidR="00B60B56" w:rsidRPr="008E49C0" w14:paraId="4E2CE7D3" w14:textId="77777777" w:rsidTr="0017792D">
        <w:tc>
          <w:tcPr>
            <w:tcW w:w="898" w:type="dxa"/>
          </w:tcPr>
          <w:p w14:paraId="5F4C6DE1" w14:textId="77777777" w:rsidR="00B60B56" w:rsidRPr="008E49C0" w:rsidRDefault="00B60B56" w:rsidP="0017792D">
            <w:pPr>
              <w:jc w:val="center"/>
              <w:rPr>
                <w:sz w:val="20"/>
                <w:szCs w:val="18"/>
              </w:rPr>
            </w:pPr>
            <w:r w:rsidRPr="008E49C0">
              <w:rPr>
                <w:sz w:val="20"/>
                <w:szCs w:val="18"/>
              </w:rPr>
              <w:t>2</w:t>
            </w:r>
          </w:p>
        </w:tc>
        <w:tc>
          <w:tcPr>
            <w:tcW w:w="3507" w:type="dxa"/>
          </w:tcPr>
          <w:p w14:paraId="12203D76" w14:textId="77777777" w:rsidR="00B60B56" w:rsidRPr="008E49C0" w:rsidRDefault="00B60B56" w:rsidP="0017792D">
            <w:pPr>
              <w:rPr>
                <w:sz w:val="20"/>
                <w:szCs w:val="18"/>
              </w:rPr>
            </w:pPr>
            <w:r w:rsidRPr="008E49C0">
              <w:rPr>
                <w:sz w:val="20"/>
                <w:szCs w:val="18"/>
              </w:rPr>
              <w:t>Low-flowing waterbody</w:t>
            </w:r>
          </w:p>
        </w:tc>
        <w:tc>
          <w:tcPr>
            <w:tcW w:w="768" w:type="dxa"/>
          </w:tcPr>
          <w:p w14:paraId="79E2A0D8" w14:textId="77777777" w:rsidR="00B60B56" w:rsidRPr="008E49C0" w:rsidRDefault="00B60B56" w:rsidP="0017792D">
            <w:pPr>
              <w:jc w:val="center"/>
              <w:rPr>
                <w:sz w:val="20"/>
                <w:szCs w:val="18"/>
              </w:rPr>
            </w:pPr>
            <w:r w:rsidRPr="008E49C0">
              <w:rPr>
                <w:sz w:val="20"/>
                <w:szCs w:val="18"/>
              </w:rPr>
              <w:t>2</w:t>
            </w:r>
          </w:p>
        </w:tc>
        <w:tc>
          <w:tcPr>
            <w:tcW w:w="827" w:type="dxa"/>
          </w:tcPr>
          <w:p w14:paraId="06417B87"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192CA3AA" w14:textId="77777777" w:rsidR="00B60B56" w:rsidRPr="008E49C0" w:rsidRDefault="00B60B56" w:rsidP="0017792D">
            <w:pPr>
              <w:jc w:val="center"/>
              <w:rPr>
                <w:sz w:val="20"/>
                <w:szCs w:val="18"/>
              </w:rPr>
            </w:pPr>
            <w:r w:rsidRPr="008E49C0">
              <w:rPr>
                <w:sz w:val="20"/>
                <w:szCs w:val="18"/>
              </w:rPr>
              <w:t>0.1</w:t>
            </w:r>
          </w:p>
        </w:tc>
        <w:tc>
          <w:tcPr>
            <w:tcW w:w="808" w:type="dxa"/>
          </w:tcPr>
          <w:p w14:paraId="608F7E62" w14:textId="77777777" w:rsidR="00B60B56" w:rsidRPr="008E49C0" w:rsidRDefault="00B60B56" w:rsidP="0017792D">
            <w:pPr>
              <w:jc w:val="center"/>
              <w:rPr>
                <w:sz w:val="20"/>
                <w:szCs w:val="18"/>
              </w:rPr>
            </w:pPr>
            <w:r w:rsidRPr="008E49C0">
              <w:rPr>
                <w:sz w:val="20"/>
                <w:szCs w:val="18"/>
              </w:rPr>
              <w:t>0.001</w:t>
            </w:r>
          </w:p>
        </w:tc>
        <w:tc>
          <w:tcPr>
            <w:tcW w:w="1776" w:type="dxa"/>
          </w:tcPr>
          <w:p w14:paraId="7BF05655" w14:textId="77777777" w:rsidR="00B60B56" w:rsidRPr="008E49C0" w:rsidRDefault="00B60B56" w:rsidP="0017792D">
            <w:pPr>
              <w:rPr>
                <w:sz w:val="20"/>
                <w:szCs w:val="18"/>
              </w:rPr>
            </w:pPr>
            <w:r w:rsidRPr="008E49C0">
              <w:rPr>
                <w:sz w:val="20"/>
                <w:szCs w:val="18"/>
              </w:rPr>
              <w:t>Edge-of-field</w:t>
            </w:r>
          </w:p>
        </w:tc>
      </w:tr>
      <w:tr w:rsidR="00B60B56" w:rsidRPr="008E49C0" w14:paraId="0C453416" w14:textId="77777777" w:rsidTr="0017792D">
        <w:tc>
          <w:tcPr>
            <w:tcW w:w="898" w:type="dxa"/>
          </w:tcPr>
          <w:p w14:paraId="2BC667B0" w14:textId="77777777" w:rsidR="00B60B56" w:rsidRPr="008E49C0" w:rsidRDefault="00B60B56" w:rsidP="0017792D">
            <w:pPr>
              <w:jc w:val="center"/>
              <w:rPr>
                <w:sz w:val="20"/>
                <w:szCs w:val="18"/>
              </w:rPr>
            </w:pPr>
            <w:r w:rsidRPr="008E49C0">
              <w:rPr>
                <w:sz w:val="20"/>
                <w:szCs w:val="18"/>
              </w:rPr>
              <w:t>3</w:t>
            </w:r>
          </w:p>
        </w:tc>
        <w:tc>
          <w:tcPr>
            <w:tcW w:w="3507" w:type="dxa"/>
          </w:tcPr>
          <w:p w14:paraId="7584A333" w14:textId="77777777" w:rsidR="00B60B56" w:rsidRPr="008E49C0" w:rsidRDefault="00B60B56" w:rsidP="0017792D">
            <w:pPr>
              <w:rPr>
                <w:sz w:val="20"/>
                <w:szCs w:val="18"/>
              </w:rPr>
            </w:pPr>
            <w:r w:rsidRPr="008E49C0">
              <w:rPr>
                <w:sz w:val="20"/>
                <w:szCs w:val="18"/>
              </w:rPr>
              <w:t>Medium-flowing waterbody</w:t>
            </w:r>
          </w:p>
        </w:tc>
        <w:tc>
          <w:tcPr>
            <w:tcW w:w="768" w:type="dxa"/>
          </w:tcPr>
          <w:p w14:paraId="7C75DAAD" w14:textId="77777777" w:rsidR="00B60B56" w:rsidRPr="008E49C0" w:rsidRDefault="00B60B56" w:rsidP="0017792D">
            <w:pPr>
              <w:jc w:val="center"/>
              <w:rPr>
                <w:sz w:val="20"/>
                <w:szCs w:val="18"/>
              </w:rPr>
            </w:pPr>
            <w:r w:rsidRPr="008E49C0">
              <w:rPr>
                <w:sz w:val="20"/>
                <w:szCs w:val="18"/>
              </w:rPr>
              <w:t>8</w:t>
            </w:r>
          </w:p>
        </w:tc>
        <w:tc>
          <w:tcPr>
            <w:tcW w:w="827" w:type="dxa"/>
          </w:tcPr>
          <w:p w14:paraId="5053287E"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2145372D" w14:textId="77777777" w:rsidR="00B60B56" w:rsidRPr="008E49C0" w:rsidRDefault="00B60B56" w:rsidP="0017792D">
            <w:pPr>
              <w:jc w:val="center"/>
              <w:rPr>
                <w:sz w:val="20"/>
                <w:szCs w:val="18"/>
              </w:rPr>
            </w:pPr>
            <w:r w:rsidRPr="008E49C0">
              <w:rPr>
                <w:sz w:val="20"/>
                <w:szCs w:val="18"/>
              </w:rPr>
              <w:t>1</w:t>
            </w:r>
          </w:p>
        </w:tc>
        <w:tc>
          <w:tcPr>
            <w:tcW w:w="808" w:type="dxa"/>
          </w:tcPr>
          <w:p w14:paraId="7762852C" w14:textId="77777777" w:rsidR="00B60B56" w:rsidRPr="008E49C0" w:rsidRDefault="00B60B56" w:rsidP="0017792D">
            <w:pPr>
              <w:jc w:val="center"/>
              <w:rPr>
                <w:sz w:val="20"/>
                <w:szCs w:val="18"/>
              </w:rPr>
            </w:pPr>
            <w:r w:rsidRPr="008E49C0">
              <w:rPr>
                <w:sz w:val="20"/>
                <w:szCs w:val="18"/>
              </w:rPr>
              <w:t>1</w:t>
            </w:r>
          </w:p>
        </w:tc>
        <w:tc>
          <w:tcPr>
            <w:tcW w:w="1776" w:type="dxa"/>
          </w:tcPr>
          <w:p w14:paraId="199BE24C" w14:textId="77777777" w:rsidR="00B60B56" w:rsidRPr="008E49C0" w:rsidRDefault="00B60B56" w:rsidP="0017792D">
            <w:pPr>
              <w:rPr>
                <w:sz w:val="20"/>
                <w:szCs w:val="18"/>
              </w:rPr>
            </w:pPr>
            <w:r w:rsidRPr="008E49C0">
              <w:rPr>
                <w:sz w:val="20"/>
                <w:szCs w:val="18"/>
              </w:rPr>
              <w:t>Index reservoir</w:t>
            </w:r>
          </w:p>
        </w:tc>
      </w:tr>
      <w:tr w:rsidR="00B60B56" w:rsidRPr="008E49C0" w14:paraId="10231B2D" w14:textId="77777777" w:rsidTr="0017792D">
        <w:tc>
          <w:tcPr>
            <w:tcW w:w="898" w:type="dxa"/>
          </w:tcPr>
          <w:p w14:paraId="55EBE57D" w14:textId="77777777" w:rsidR="00B60B56" w:rsidRPr="008E49C0" w:rsidRDefault="00B60B56" w:rsidP="0017792D">
            <w:pPr>
              <w:jc w:val="center"/>
              <w:rPr>
                <w:sz w:val="20"/>
                <w:szCs w:val="18"/>
              </w:rPr>
            </w:pPr>
            <w:r w:rsidRPr="008E49C0">
              <w:rPr>
                <w:sz w:val="20"/>
                <w:szCs w:val="18"/>
              </w:rPr>
              <w:t>4</w:t>
            </w:r>
          </w:p>
        </w:tc>
        <w:tc>
          <w:tcPr>
            <w:tcW w:w="3507" w:type="dxa"/>
          </w:tcPr>
          <w:p w14:paraId="55CFE0C6" w14:textId="77777777" w:rsidR="00B60B56" w:rsidRPr="008E49C0" w:rsidRDefault="00B60B56" w:rsidP="0017792D">
            <w:pPr>
              <w:rPr>
                <w:sz w:val="20"/>
                <w:szCs w:val="18"/>
              </w:rPr>
            </w:pPr>
            <w:r w:rsidRPr="008E49C0">
              <w:rPr>
                <w:sz w:val="20"/>
                <w:szCs w:val="18"/>
              </w:rPr>
              <w:t>High-flowing waterbody</w:t>
            </w:r>
          </w:p>
        </w:tc>
        <w:tc>
          <w:tcPr>
            <w:tcW w:w="768" w:type="dxa"/>
          </w:tcPr>
          <w:p w14:paraId="22EEE925" w14:textId="77777777" w:rsidR="00B60B56" w:rsidRPr="008E49C0" w:rsidRDefault="00B60B56" w:rsidP="0017792D">
            <w:pPr>
              <w:jc w:val="center"/>
              <w:rPr>
                <w:sz w:val="20"/>
                <w:szCs w:val="18"/>
              </w:rPr>
            </w:pPr>
            <w:r w:rsidRPr="008E49C0">
              <w:rPr>
                <w:sz w:val="20"/>
                <w:szCs w:val="18"/>
              </w:rPr>
              <w:t>40</w:t>
            </w:r>
          </w:p>
        </w:tc>
        <w:tc>
          <w:tcPr>
            <w:tcW w:w="827" w:type="dxa"/>
          </w:tcPr>
          <w:p w14:paraId="4272E26B"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4C6502A1" w14:textId="77777777" w:rsidR="00B60B56" w:rsidRPr="008E49C0" w:rsidRDefault="00B60B56" w:rsidP="0017792D">
            <w:pPr>
              <w:jc w:val="center"/>
              <w:rPr>
                <w:sz w:val="20"/>
                <w:szCs w:val="18"/>
              </w:rPr>
            </w:pPr>
            <w:r w:rsidRPr="008E49C0">
              <w:rPr>
                <w:sz w:val="20"/>
                <w:szCs w:val="18"/>
              </w:rPr>
              <w:t>2</w:t>
            </w:r>
          </w:p>
        </w:tc>
        <w:tc>
          <w:tcPr>
            <w:tcW w:w="808" w:type="dxa"/>
          </w:tcPr>
          <w:p w14:paraId="5A22B992" w14:textId="77777777" w:rsidR="00B60B56" w:rsidRPr="008E49C0" w:rsidRDefault="00B60B56" w:rsidP="0017792D">
            <w:pPr>
              <w:jc w:val="center"/>
              <w:rPr>
                <w:sz w:val="20"/>
                <w:szCs w:val="18"/>
              </w:rPr>
            </w:pPr>
            <w:r w:rsidRPr="008E49C0">
              <w:rPr>
                <w:sz w:val="20"/>
                <w:szCs w:val="18"/>
              </w:rPr>
              <w:t>100</w:t>
            </w:r>
          </w:p>
        </w:tc>
        <w:tc>
          <w:tcPr>
            <w:tcW w:w="1776" w:type="dxa"/>
          </w:tcPr>
          <w:p w14:paraId="01360324" w14:textId="77777777" w:rsidR="00B60B56" w:rsidRPr="008E49C0" w:rsidRDefault="00B60B56" w:rsidP="0017792D">
            <w:pPr>
              <w:rPr>
                <w:sz w:val="20"/>
                <w:szCs w:val="18"/>
              </w:rPr>
            </w:pPr>
            <w:r w:rsidRPr="008E49C0">
              <w:rPr>
                <w:sz w:val="20"/>
                <w:szCs w:val="18"/>
              </w:rPr>
              <w:t>Index reservoir</w:t>
            </w:r>
          </w:p>
        </w:tc>
      </w:tr>
      <w:tr w:rsidR="00B60B56" w:rsidRPr="008E49C0" w14:paraId="2DD903BC" w14:textId="77777777" w:rsidTr="0017792D">
        <w:tc>
          <w:tcPr>
            <w:tcW w:w="898" w:type="dxa"/>
          </w:tcPr>
          <w:p w14:paraId="2DD64F70" w14:textId="77777777" w:rsidR="00B60B56" w:rsidRPr="008E49C0" w:rsidRDefault="00B60B56" w:rsidP="0017792D">
            <w:pPr>
              <w:jc w:val="center"/>
              <w:rPr>
                <w:sz w:val="20"/>
                <w:szCs w:val="18"/>
              </w:rPr>
            </w:pPr>
            <w:r w:rsidRPr="008E49C0">
              <w:rPr>
                <w:sz w:val="20"/>
                <w:szCs w:val="18"/>
              </w:rPr>
              <w:t>5</w:t>
            </w:r>
          </w:p>
        </w:tc>
        <w:tc>
          <w:tcPr>
            <w:tcW w:w="3507" w:type="dxa"/>
          </w:tcPr>
          <w:p w14:paraId="11B2429C" w14:textId="77777777" w:rsidR="00B60B56" w:rsidRPr="008E49C0" w:rsidRDefault="00B60B56" w:rsidP="0017792D">
            <w:pPr>
              <w:rPr>
                <w:sz w:val="20"/>
                <w:szCs w:val="18"/>
              </w:rPr>
            </w:pPr>
            <w:r w:rsidRPr="008E49C0">
              <w:rPr>
                <w:sz w:val="20"/>
                <w:szCs w:val="18"/>
              </w:rPr>
              <w:t>Low-volume, static waterbody</w:t>
            </w:r>
          </w:p>
        </w:tc>
        <w:tc>
          <w:tcPr>
            <w:tcW w:w="768" w:type="dxa"/>
          </w:tcPr>
          <w:p w14:paraId="7EB21E5E" w14:textId="77777777" w:rsidR="00B60B56" w:rsidRPr="008E49C0" w:rsidRDefault="00B60B56" w:rsidP="0017792D">
            <w:pPr>
              <w:jc w:val="center"/>
              <w:rPr>
                <w:sz w:val="20"/>
                <w:szCs w:val="18"/>
              </w:rPr>
            </w:pPr>
            <w:r w:rsidRPr="008E49C0">
              <w:rPr>
                <w:sz w:val="20"/>
                <w:szCs w:val="18"/>
              </w:rPr>
              <w:t>1</w:t>
            </w:r>
          </w:p>
        </w:tc>
        <w:tc>
          <w:tcPr>
            <w:tcW w:w="827" w:type="dxa"/>
          </w:tcPr>
          <w:p w14:paraId="1243ED7B" w14:textId="77777777" w:rsidR="00B60B56" w:rsidRPr="008E49C0" w:rsidRDefault="00B60B56" w:rsidP="0017792D">
            <w:pPr>
              <w:jc w:val="center"/>
              <w:rPr>
                <w:sz w:val="20"/>
                <w:szCs w:val="18"/>
              </w:rPr>
            </w:pPr>
            <w:r w:rsidRPr="008E49C0">
              <w:rPr>
                <w:sz w:val="20"/>
                <w:szCs w:val="18"/>
              </w:rPr>
              <w:t>1</w:t>
            </w:r>
          </w:p>
        </w:tc>
        <w:tc>
          <w:tcPr>
            <w:tcW w:w="766" w:type="dxa"/>
          </w:tcPr>
          <w:p w14:paraId="52FA4426" w14:textId="77777777" w:rsidR="00B60B56" w:rsidRPr="008E49C0" w:rsidRDefault="00B60B56" w:rsidP="0017792D">
            <w:pPr>
              <w:jc w:val="center"/>
              <w:rPr>
                <w:sz w:val="20"/>
                <w:szCs w:val="18"/>
              </w:rPr>
            </w:pPr>
            <w:r w:rsidRPr="008E49C0">
              <w:rPr>
                <w:sz w:val="20"/>
                <w:szCs w:val="18"/>
              </w:rPr>
              <w:t>0.1</w:t>
            </w:r>
          </w:p>
        </w:tc>
        <w:tc>
          <w:tcPr>
            <w:tcW w:w="808" w:type="dxa"/>
          </w:tcPr>
          <w:p w14:paraId="6615560C" w14:textId="77777777" w:rsidR="00B60B56" w:rsidRPr="008E49C0" w:rsidRDefault="00B60B56" w:rsidP="0017792D">
            <w:pPr>
              <w:jc w:val="center"/>
              <w:rPr>
                <w:sz w:val="20"/>
                <w:szCs w:val="18"/>
              </w:rPr>
            </w:pPr>
            <w:r w:rsidRPr="008E49C0">
              <w:rPr>
                <w:sz w:val="20"/>
                <w:szCs w:val="18"/>
              </w:rPr>
              <w:t>N/A</w:t>
            </w:r>
          </w:p>
        </w:tc>
        <w:tc>
          <w:tcPr>
            <w:tcW w:w="1776" w:type="dxa"/>
          </w:tcPr>
          <w:p w14:paraId="5B92E7F2" w14:textId="77777777" w:rsidR="00B60B56" w:rsidRPr="008E49C0" w:rsidRDefault="00B60B56" w:rsidP="0017792D">
            <w:pPr>
              <w:rPr>
                <w:sz w:val="20"/>
                <w:szCs w:val="18"/>
              </w:rPr>
            </w:pPr>
            <w:r w:rsidRPr="008E49C0">
              <w:rPr>
                <w:sz w:val="20"/>
                <w:szCs w:val="18"/>
              </w:rPr>
              <w:t>Edge-of-field</w:t>
            </w:r>
          </w:p>
        </w:tc>
      </w:tr>
      <w:tr w:rsidR="00B60B56" w:rsidRPr="008E49C0" w14:paraId="6EE6CB3B" w14:textId="77777777" w:rsidTr="0017792D">
        <w:tc>
          <w:tcPr>
            <w:tcW w:w="898" w:type="dxa"/>
          </w:tcPr>
          <w:p w14:paraId="79710E72" w14:textId="77777777" w:rsidR="00B60B56" w:rsidRPr="008E49C0" w:rsidRDefault="00B60B56" w:rsidP="0017792D">
            <w:pPr>
              <w:jc w:val="center"/>
              <w:rPr>
                <w:sz w:val="20"/>
                <w:szCs w:val="18"/>
              </w:rPr>
            </w:pPr>
            <w:r w:rsidRPr="008E49C0">
              <w:rPr>
                <w:sz w:val="20"/>
                <w:szCs w:val="18"/>
              </w:rPr>
              <w:t>6</w:t>
            </w:r>
          </w:p>
        </w:tc>
        <w:tc>
          <w:tcPr>
            <w:tcW w:w="3507" w:type="dxa"/>
          </w:tcPr>
          <w:p w14:paraId="014432BD" w14:textId="77777777" w:rsidR="00B60B56" w:rsidRPr="008E49C0" w:rsidRDefault="00B60B56" w:rsidP="0017792D">
            <w:pPr>
              <w:rPr>
                <w:sz w:val="20"/>
                <w:szCs w:val="18"/>
              </w:rPr>
            </w:pPr>
            <w:r w:rsidRPr="008E49C0">
              <w:rPr>
                <w:sz w:val="20"/>
                <w:szCs w:val="18"/>
              </w:rPr>
              <w:t>Medium-volume, static waterbody</w:t>
            </w:r>
          </w:p>
        </w:tc>
        <w:tc>
          <w:tcPr>
            <w:tcW w:w="768" w:type="dxa"/>
          </w:tcPr>
          <w:p w14:paraId="305B31EF" w14:textId="77777777" w:rsidR="00B60B56" w:rsidRPr="008E49C0" w:rsidRDefault="00B60B56" w:rsidP="0017792D">
            <w:pPr>
              <w:jc w:val="center"/>
              <w:rPr>
                <w:sz w:val="20"/>
                <w:szCs w:val="18"/>
              </w:rPr>
            </w:pPr>
            <w:r w:rsidRPr="008E49C0">
              <w:rPr>
                <w:sz w:val="20"/>
                <w:szCs w:val="18"/>
              </w:rPr>
              <w:t>10</w:t>
            </w:r>
          </w:p>
        </w:tc>
        <w:tc>
          <w:tcPr>
            <w:tcW w:w="827" w:type="dxa"/>
          </w:tcPr>
          <w:p w14:paraId="35977D49" w14:textId="77777777" w:rsidR="00B60B56" w:rsidRPr="008E49C0" w:rsidRDefault="00B60B56" w:rsidP="0017792D">
            <w:pPr>
              <w:jc w:val="center"/>
              <w:rPr>
                <w:sz w:val="20"/>
                <w:szCs w:val="18"/>
              </w:rPr>
            </w:pPr>
            <w:r w:rsidRPr="008E49C0">
              <w:rPr>
                <w:sz w:val="20"/>
                <w:szCs w:val="18"/>
              </w:rPr>
              <w:t>10</w:t>
            </w:r>
          </w:p>
        </w:tc>
        <w:tc>
          <w:tcPr>
            <w:tcW w:w="766" w:type="dxa"/>
          </w:tcPr>
          <w:p w14:paraId="0FAE283C" w14:textId="77777777" w:rsidR="00B60B56" w:rsidRPr="008E49C0" w:rsidRDefault="00B60B56" w:rsidP="0017792D">
            <w:pPr>
              <w:jc w:val="center"/>
              <w:rPr>
                <w:sz w:val="20"/>
                <w:szCs w:val="18"/>
              </w:rPr>
            </w:pPr>
            <w:r w:rsidRPr="008E49C0">
              <w:rPr>
                <w:sz w:val="20"/>
                <w:szCs w:val="18"/>
              </w:rPr>
              <w:t>1</w:t>
            </w:r>
          </w:p>
        </w:tc>
        <w:tc>
          <w:tcPr>
            <w:tcW w:w="808" w:type="dxa"/>
          </w:tcPr>
          <w:p w14:paraId="274A4557" w14:textId="77777777" w:rsidR="00B60B56" w:rsidRPr="008E49C0" w:rsidRDefault="00B60B56" w:rsidP="0017792D">
            <w:pPr>
              <w:jc w:val="center"/>
              <w:rPr>
                <w:sz w:val="20"/>
                <w:szCs w:val="18"/>
              </w:rPr>
            </w:pPr>
            <w:r w:rsidRPr="008E49C0">
              <w:rPr>
                <w:sz w:val="20"/>
                <w:szCs w:val="18"/>
              </w:rPr>
              <w:t>N/A</w:t>
            </w:r>
          </w:p>
        </w:tc>
        <w:tc>
          <w:tcPr>
            <w:tcW w:w="1776" w:type="dxa"/>
          </w:tcPr>
          <w:p w14:paraId="6752CF47" w14:textId="77777777" w:rsidR="00B60B56" w:rsidRPr="008E49C0" w:rsidRDefault="00B60B56" w:rsidP="0017792D">
            <w:pPr>
              <w:rPr>
                <w:sz w:val="20"/>
                <w:szCs w:val="18"/>
              </w:rPr>
            </w:pPr>
            <w:r w:rsidRPr="008E49C0">
              <w:rPr>
                <w:sz w:val="20"/>
                <w:szCs w:val="18"/>
              </w:rPr>
              <w:t>Farm pond</w:t>
            </w:r>
          </w:p>
        </w:tc>
      </w:tr>
      <w:tr w:rsidR="00B60B56" w:rsidRPr="008E49C0" w14:paraId="1FAE44E6" w14:textId="77777777" w:rsidTr="0017792D">
        <w:tc>
          <w:tcPr>
            <w:tcW w:w="898" w:type="dxa"/>
          </w:tcPr>
          <w:p w14:paraId="270F7A9D" w14:textId="77777777" w:rsidR="00B60B56" w:rsidRPr="008E49C0" w:rsidRDefault="00B60B56" w:rsidP="0017792D">
            <w:pPr>
              <w:jc w:val="center"/>
              <w:rPr>
                <w:sz w:val="20"/>
                <w:szCs w:val="18"/>
              </w:rPr>
            </w:pPr>
            <w:r w:rsidRPr="008E49C0">
              <w:rPr>
                <w:sz w:val="20"/>
                <w:szCs w:val="18"/>
              </w:rPr>
              <w:t>7</w:t>
            </w:r>
          </w:p>
        </w:tc>
        <w:tc>
          <w:tcPr>
            <w:tcW w:w="3507" w:type="dxa"/>
          </w:tcPr>
          <w:p w14:paraId="17DFAD55" w14:textId="77777777" w:rsidR="00B60B56" w:rsidRPr="008E49C0" w:rsidRDefault="00B60B56" w:rsidP="0017792D">
            <w:pPr>
              <w:rPr>
                <w:sz w:val="20"/>
                <w:szCs w:val="18"/>
              </w:rPr>
            </w:pPr>
            <w:r w:rsidRPr="008E49C0">
              <w:rPr>
                <w:sz w:val="20"/>
                <w:szCs w:val="18"/>
              </w:rPr>
              <w:t>High-volume, static waterbody</w:t>
            </w:r>
          </w:p>
        </w:tc>
        <w:tc>
          <w:tcPr>
            <w:tcW w:w="768" w:type="dxa"/>
          </w:tcPr>
          <w:p w14:paraId="7B09569D" w14:textId="77777777" w:rsidR="00B60B56" w:rsidRPr="008E49C0" w:rsidRDefault="00B60B56" w:rsidP="0017792D">
            <w:pPr>
              <w:jc w:val="center"/>
              <w:rPr>
                <w:sz w:val="20"/>
                <w:szCs w:val="18"/>
              </w:rPr>
            </w:pPr>
            <w:r w:rsidRPr="008E49C0">
              <w:rPr>
                <w:sz w:val="20"/>
                <w:szCs w:val="18"/>
              </w:rPr>
              <w:t>100</w:t>
            </w:r>
          </w:p>
        </w:tc>
        <w:tc>
          <w:tcPr>
            <w:tcW w:w="827" w:type="dxa"/>
          </w:tcPr>
          <w:p w14:paraId="304CC2D7" w14:textId="77777777" w:rsidR="00B60B56" w:rsidRPr="008E49C0" w:rsidRDefault="00B60B56" w:rsidP="0017792D">
            <w:pPr>
              <w:jc w:val="center"/>
              <w:rPr>
                <w:sz w:val="20"/>
                <w:szCs w:val="18"/>
              </w:rPr>
            </w:pPr>
            <w:r w:rsidRPr="008E49C0">
              <w:rPr>
                <w:sz w:val="20"/>
                <w:szCs w:val="18"/>
              </w:rPr>
              <w:t>100</w:t>
            </w:r>
          </w:p>
        </w:tc>
        <w:tc>
          <w:tcPr>
            <w:tcW w:w="766" w:type="dxa"/>
          </w:tcPr>
          <w:p w14:paraId="0BDB8B0D" w14:textId="77777777" w:rsidR="00B60B56" w:rsidRPr="008E49C0" w:rsidRDefault="00B60B56" w:rsidP="0017792D">
            <w:pPr>
              <w:jc w:val="center"/>
              <w:rPr>
                <w:sz w:val="20"/>
                <w:szCs w:val="18"/>
              </w:rPr>
            </w:pPr>
            <w:r w:rsidRPr="008E49C0">
              <w:rPr>
                <w:sz w:val="20"/>
                <w:szCs w:val="18"/>
              </w:rPr>
              <w:t>2</w:t>
            </w:r>
          </w:p>
        </w:tc>
        <w:tc>
          <w:tcPr>
            <w:tcW w:w="808" w:type="dxa"/>
          </w:tcPr>
          <w:p w14:paraId="00721624" w14:textId="77777777" w:rsidR="00B60B56" w:rsidRPr="008E49C0" w:rsidRDefault="00B60B56" w:rsidP="0017792D">
            <w:pPr>
              <w:jc w:val="center"/>
              <w:rPr>
                <w:sz w:val="20"/>
                <w:szCs w:val="18"/>
              </w:rPr>
            </w:pPr>
            <w:r w:rsidRPr="008E49C0">
              <w:rPr>
                <w:sz w:val="20"/>
                <w:szCs w:val="18"/>
              </w:rPr>
              <w:t>N/A</w:t>
            </w:r>
          </w:p>
        </w:tc>
        <w:tc>
          <w:tcPr>
            <w:tcW w:w="1776" w:type="dxa"/>
          </w:tcPr>
          <w:p w14:paraId="33C82132" w14:textId="77777777" w:rsidR="00B60B56" w:rsidRPr="008E49C0" w:rsidRDefault="00B60B56" w:rsidP="0017792D">
            <w:pPr>
              <w:rPr>
                <w:sz w:val="20"/>
                <w:szCs w:val="18"/>
              </w:rPr>
            </w:pPr>
            <w:r w:rsidRPr="008E49C0">
              <w:rPr>
                <w:sz w:val="20"/>
                <w:szCs w:val="18"/>
              </w:rPr>
              <w:t>Farm pond</w:t>
            </w:r>
          </w:p>
        </w:tc>
      </w:tr>
    </w:tbl>
    <w:p w14:paraId="7B95E057" w14:textId="77777777" w:rsidR="00B60B56" w:rsidRPr="00A50CCE" w:rsidRDefault="00B60B56" w:rsidP="00B60B56">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20"/>
          <w:szCs w:val="20"/>
        </w:rPr>
      </w:pPr>
      <w:r w:rsidRPr="008E49C0">
        <w:rPr>
          <w:sz w:val="18"/>
          <w:szCs w:val="18"/>
          <w:vertAlign w:val="superscript"/>
        </w:rPr>
        <w:t>1</w:t>
      </w:r>
      <w:r w:rsidRPr="008E49C0">
        <w:rPr>
          <w:sz w:val="18"/>
          <w:szCs w:val="18"/>
        </w:rPr>
        <w:t xml:space="preserve"> </w:t>
      </w:r>
      <w:r w:rsidRPr="00EA12B6">
        <w:rPr>
          <w:sz w:val="18"/>
          <w:szCs w:val="18"/>
        </w:rPr>
        <w:t>The depth and flowrate in this waterbody is variable, depending on rainfall.</w:t>
      </w:r>
    </w:p>
    <w:p w14:paraId="0526DE00" w14:textId="0B260ED1" w:rsidR="00B60B56" w:rsidRDefault="00B60B56"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62292D">
        <w:rPr>
          <w:sz w:val="18"/>
          <w:szCs w:val="18"/>
          <w:vertAlign w:val="superscript"/>
        </w:rPr>
        <w:t>2</w:t>
      </w:r>
      <w:r>
        <w:rPr>
          <w:sz w:val="18"/>
          <w:szCs w:val="18"/>
        </w:rPr>
        <w:t xml:space="preserve"> </w:t>
      </w:r>
      <w:r w:rsidRPr="008E49C0">
        <w:rPr>
          <w:sz w:val="18"/>
          <w:szCs w:val="18"/>
        </w:rPr>
        <w:t>The habitat being evaluated is the reach or segment that abuts or is immediately adjacent to the treated field. This habitat is assumed to run the entire length of the treated area.</w:t>
      </w:r>
      <w:r>
        <w:rPr>
          <w:sz w:val="18"/>
          <w:szCs w:val="18"/>
        </w:rPr>
        <w:t xml:space="preserve"> </w:t>
      </w:r>
    </w:p>
    <w:p w14:paraId="4E1317CE" w14:textId="77777777" w:rsidR="007A0050" w:rsidRPr="00EA12B6" w:rsidRDefault="007A0050"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pPr>
    </w:p>
    <w:p w14:paraId="162E8727" w14:textId="26214C00" w:rsidR="007A0050" w:rsidRDefault="00E4095D" w:rsidP="00B60B56">
      <w:pPr>
        <w:pStyle w:val="ListParagraph"/>
        <w:ind w:left="0"/>
      </w:pPr>
      <w:r w:rsidRPr="008E49C0">
        <w:t xml:space="preserve">While the standard farm pond is bigger than bin 6, the EECs estimated for bin 6 in previous BEs were </w:t>
      </w:r>
      <w:r w:rsidR="005D754A">
        <w:t xml:space="preserve">close to </w:t>
      </w:r>
      <w:r w:rsidRPr="008E49C0">
        <w:t>those generated for bin 7, and so an economy of modeling was deemed appropriate.</w:t>
      </w:r>
      <w:r w:rsidR="007A0050">
        <w:t xml:space="preserve"> </w:t>
      </w:r>
    </w:p>
    <w:p w14:paraId="2FA2BF03" w14:textId="77777777" w:rsidR="007A0050" w:rsidRDefault="007A0050" w:rsidP="00B60B56">
      <w:pPr>
        <w:pStyle w:val="ListParagraph"/>
        <w:ind w:left="0"/>
      </w:pPr>
    </w:p>
    <w:p w14:paraId="6B6690A2" w14:textId="2EC6F5E5" w:rsidR="00B60B56" w:rsidRDefault="00E4095D" w:rsidP="00B60B56">
      <w:pPr>
        <w:pStyle w:val="ListParagraph"/>
        <w:ind w:left="0"/>
      </w:pPr>
      <w:r w:rsidRPr="008E49C0">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2" w:name="_Hlk520377446"/>
      <w:r w:rsidR="006069A3" w:rsidRPr="008E49C0">
        <w:t>Federal Insecticide Fungicide Rodenticide Act (</w:t>
      </w:r>
      <w:r w:rsidRPr="008E49C0">
        <w:t>FIFRA</w:t>
      </w:r>
      <w:r w:rsidR="006069A3" w:rsidRPr="008E49C0">
        <w:t>) Scientific Advisory Panel</w:t>
      </w:r>
      <w:r w:rsidRPr="008E49C0">
        <w:t xml:space="preserve"> </w:t>
      </w:r>
      <w:r w:rsidR="006069A3" w:rsidRPr="008E49C0">
        <w:t>(</w:t>
      </w:r>
      <w:r w:rsidRPr="008E49C0">
        <w:t>SAP</w:t>
      </w:r>
      <w:r w:rsidR="006069A3" w:rsidRPr="008E49C0">
        <w:t>)</w:t>
      </w:r>
      <w:r w:rsidRPr="008E49C0">
        <w:t xml:space="preserve"> (</w:t>
      </w:r>
      <w:r w:rsidR="00BC7EE3" w:rsidRPr="008E49C0">
        <w:t xml:space="preserve">Jones </w:t>
      </w:r>
      <w:r w:rsidR="00BC7EE3" w:rsidRPr="008E49C0">
        <w:rPr>
          <w:i/>
        </w:rPr>
        <w:t>et al</w:t>
      </w:r>
      <w:r w:rsidR="00BC7EE3" w:rsidRPr="008E49C0">
        <w:t xml:space="preserve">, </w:t>
      </w:r>
      <w:r w:rsidRPr="008E49C0">
        <w:t xml:space="preserve">1998). </w:t>
      </w:r>
      <w:bookmarkEnd w:id="22"/>
      <w:r w:rsidRPr="008E49C0">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8E49C0">
        <w:rPr>
          <w:vertAlign w:val="superscript"/>
        </w:rPr>
        <w:t>7</w:t>
      </w:r>
      <w:r w:rsidRPr="008E49C0">
        <w:t xml:space="preserve"> m</w:t>
      </w:r>
      <w:r w:rsidRPr="008E49C0">
        <w:rPr>
          <w:vertAlign w:val="superscript"/>
        </w:rPr>
        <w:t>2</w:t>
      </w:r>
      <w:r w:rsidRPr="008E49C0">
        <w:t>, 2.08x10</w:t>
      </w:r>
      <w:r w:rsidRPr="008E49C0">
        <w:rPr>
          <w:vertAlign w:val="superscript"/>
        </w:rPr>
        <w:t>3</w:t>
      </w:r>
      <w:r w:rsidRPr="008E49C0">
        <w:t xml:space="preserve"> – 9.24x10</w:t>
      </w:r>
      <w:r w:rsidRPr="008E49C0">
        <w:rPr>
          <w:vertAlign w:val="superscript"/>
        </w:rPr>
        <w:t>9</w:t>
      </w:r>
      <w:r w:rsidRPr="008E49C0">
        <w:t xml:space="preserve"> m</w:t>
      </w:r>
      <w:r w:rsidRPr="008E49C0">
        <w:rPr>
          <w:vertAlign w:val="superscript"/>
        </w:rPr>
        <w:t>2</w:t>
      </w:r>
      <w:r w:rsidRPr="008E49C0">
        <w:t xml:space="preserve">). </w:t>
      </w:r>
    </w:p>
    <w:p w14:paraId="7B3D0E5D" w14:textId="77777777" w:rsidR="00B60B56" w:rsidRDefault="00B60B56" w:rsidP="00B60B56">
      <w:pPr>
        <w:pStyle w:val="ListParagraph"/>
        <w:ind w:left="0"/>
      </w:pPr>
    </w:p>
    <w:p w14:paraId="0C5C49AE" w14:textId="1FA54B5E" w:rsidR="0039040A" w:rsidRPr="008E49C0" w:rsidRDefault="00E4095D" w:rsidP="005E00D4">
      <w:pPr>
        <w:pStyle w:val="ListParagraph"/>
        <w:spacing w:after="0"/>
        <w:ind w:left="0"/>
      </w:pPr>
      <w:r w:rsidRPr="008E49C0">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4EE479F3" w14:textId="68AF62CF" w:rsidR="00F7026A" w:rsidRPr="008E49C0" w:rsidRDefault="00F7026A" w:rsidP="005E00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2B6E9058" w14:textId="223B4681" w:rsidR="00B718E1" w:rsidRDefault="00B718E1" w:rsidP="00B60B56">
      <w:pPr>
        <w:pStyle w:val="ListParagraph"/>
        <w:spacing w:after="0" w:line="240" w:lineRule="auto"/>
        <w:ind w:left="0"/>
        <w:rPr>
          <w:rFonts w:asciiTheme="minorHAnsi" w:hAnsiTheme="minorHAnsi" w:cs="Times New Roman"/>
        </w:rPr>
      </w:pPr>
      <w:r w:rsidRPr="008E49C0">
        <w:t xml:space="preserve">More detailed information can be found in </w:t>
      </w:r>
      <w:r w:rsidR="007A4D9E" w:rsidRPr="008E49C0">
        <w:rPr>
          <w:b/>
        </w:rPr>
        <w:t>ATTACHMENT</w:t>
      </w:r>
      <w:r w:rsidRPr="008E49C0">
        <w:rPr>
          <w:b/>
        </w:rPr>
        <w:t xml:space="preserve"> 3-1. </w:t>
      </w:r>
      <w:r w:rsidRPr="005E00D4">
        <w:rPr>
          <w:bCs/>
        </w:rPr>
        <w:t>Background Document Aquatic Exposure Estimation for Endangered Species.</w:t>
      </w:r>
    </w:p>
    <w:p w14:paraId="33E92D00" w14:textId="77777777" w:rsidR="00F7026A" w:rsidRDefault="00F7026A" w:rsidP="008E49C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12"/>
          <w:pgSz w:w="12240" w:h="15840"/>
          <w:pgMar w:top="1440" w:right="1440" w:bottom="1440" w:left="1440" w:header="720" w:footer="1008" w:gutter="0"/>
          <w:pgNumType w:start="1"/>
          <w:cols w:space="720"/>
          <w:docGrid w:linePitch="299"/>
        </w:sectPr>
      </w:pPr>
    </w:p>
    <w:p w14:paraId="25B0435A" w14:textId="695710BE" w:rsidR="00BA36C4" w:rsidRPr="00A15520" w:rsidRDefault="00AA2B1D" w:rsidP="005E00D4">
      <w:pPr>
        <w:pStyle w:val="Caption"/>
      </w:pPr>
      <w:bookmarkStart w:id="23" w:name="_Ref32557100"/>
      <w:bookmarkStart w:id="24" w:name="_Ref56704725"/>
      <w:bookmarkStart w:id="25" w:name="_Toc56706934"/>
      <w:r w:rsidRPr="00A15520">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13">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3"/>
      <w:r w:rsidR="005E00D4">
        <w:t>Figure 3-</w:t>
      </w:r>
      <w:fldSimple w:instr=" SEQ Figure_3- \* ARABIC ">
        <w:r w:rsidR="00A5114A">
          <w:rPr>
            <w:noProof/>
          </w:rPr>
          <w:t>1</w:t>
        </w:r>
      </w:fldSimple>
      <w:bookmarkEnd w:id="24"/>
      <w:r w:rsidR="005E00D4">
        <w:t xml:space="preserve">. </w:t>
      </w:r>
      <w:r w:rsidR="005E00D4" w:rsidRPr="0099083B">
        <w:t>Hydrologic Unit Code (HUC) 2-Digit Regions and Associated Metrological Data</w:t>
      </w:r>
      <w:bookmarkEnd w:id="25"/>
      <w:r w:rsidR="6A814EA5" w:rsidRPr="00A15520">
        <w:t xml:space="preserve"> </w:t>
      </w:r>
    </w:p>
    <w:p w14:paraId="0F76A2E4" w14:textId="77777777" w:rsidR="00BA36C4" w:rsidRDefault="00BA36C4"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904A2A">
      <w:pPr>
        <w:pStyle w:val="BE-SubHeader"/>
      </w:pPr>
      <w:bookmarkStart w:id="26" w:name="_Toc436129216"/>
      <w:bookmarkStart w:id="27" w:name="_Toc436129321"/>
      <w:bookmarkStart w:id="28" w:name="_Toc56706850"/>
      <w:r w:rsidRPr="00BB66CA">
        <w:lastRenderedPageBreak/>
        <w:t>HUC and Use Site Crosswalk</w:t>
      </w:r>
      <w:bookmarkEnd w:id="26"/>
      <w:bookmarkEnd w:id="27"/>
      <w:bookmarkEnd w:id="28"/>
    </w:p>
    <w:p w14:paraId="0B454C12" w14:textId="77777777" w:rsidR="00B03AFF" w:rsidRPr="00AC04D4" w:rsidRDefault="00B03AFF" w:rsidP="00AC04D4">
      <w:pPr>
        <w:spacing w:after="0" w:line="240" w:lineRule="auto"/>
        <w:rPr>
          <w:rFonts w:asciiTheme="minorHAnsi" w:hAnsiTheme="minorHAnsi" w:cs="Times New Roman"/>
        </w:rPr>
      </w:pPr>
    </w:p>
    <w:p w14:paraId="70E6EEE9" w14:textId="77777777" w:rsidR="0063597B" w:rsidRDefault="00874BA1" w:rsidP="00433F1C">
      <w:pPr>
        <w:rPr>
          <w:rFonts w:asciiTheme="minorHAnsi" w:hAnsiTheme="minorHAnsi" w:cs="Times New Roman"/>
        </w:rPr>
      </w:pPr>
      <w:r w:rsidRPr="0063583A">
        <w:rPr>
          <w:rFonts w:asciiTheme="minorHAnsi" w:hAnsiTheme="minorHAnsi" w:cs="Times New Roman"/>
        </w:rPr>
        <w:t>The National Agricultural Statistics Census of Agriculture 2012 (NASS) data along with the Cropland Data Layer (CDL) were used to determine which crops would be modeled within each represented HUC 2. Additionally, specific geographic limitations on how a product may be applied to particular crops were considered when determining what rates would be simulated for different HUC</w:t>
      </w:r>
      <w:r w:rsidR="008F472A" w:rsidRPr="0063583A">
        <w:rPr>
          <w:rFonts w:asciiTheme="minorHAnsi" w:hAnsiTheme="minorHAnsi" w:cs="Times New Roman"/>
        </w:rPr>
        <w:t xml:space="preserve"> </w:t>
      </w:r>
      <w:r w:rsidRPr="0063583A">
        <w:rPr>
          <w:rFonts w:asciiTheme="minorHAnsi" w:hAnsiTheme="minorHAnsi" w:cs="Times New Roman"/>
        </w:rPr>
        <w:t xml:space="preserve">2 regions. For example, </w:t>
      </w:r>
      <w:r w:rsidR="00870735" w:rsidRPr="0063583A">
        <w:rPr>
          <w:rFonts w:asciiTheme="minorHAnsi" w:hAnsiTheme="minorHAnsi" w:cs="Times New Roman"/>
        </w:rPr>
        <w:t>spray drift buffers are required in some states (i.e., California and Arkansas) for some applications (e.g., rice, sugarcane, and forestry)</w:t>
      </w:r>
      <w:r w:rsidRPr="0063583A">
        <w:rPr>
          <w:rFonts w:asciiTheme="minorHAnsi" w:hAnsiTheme="minorHAnsi" w:cs="Times New Roman"/>
        </w:rPr>
        <w:t>.</w:t>
      </w:r>
      <w:r w:rsidRPr="7422D162">
        <w:rPr>
          <w:rFonts w:asciiTheme="minorHAnsi" w:hAnsiTheme="minorHAnsi" w:cs="Times New Roman"/>
        </w:rPr>
        <w:t xml:space="preserve"> </w:t>
      </w:r>
    </w:p>
    <w:p w14:paraId="7C8414D2" w14:textId="77986E54" w:rsidR="00B03AFF" w:rsidRDefault="00874BA1" w:rsidP="00A90E0D">
      <w:pPr>
        <w:spacing w:after="0"/>
        <w:rPr>
          <w:rFonts w:asciiTheme="minorHAnsi" w:hAnsiTheme="minorHAnsi" w:cs="Times New Roman"/>
        </w:rPr>
      </w:pPr>
      <w:r w:rsidRPr="00433F1C">
        <w:rPr>
          <w:rFonts w:asciiTheme="minorHAnsi" w:hAnsiTheme="minorHAnsi" w:cs="Times New Roman"/>
        </w:rPr>
        <w:t>If the NASS data indicated any acreage of a crop was grown in a specific HUC 2, it was assumed that the crop was grown in that HUC 2, and aquatic EECs were generated for these HUC</w:t>
      </w:r>
      <w:r w:rsidR="008F472A" w:rsidRPr="00433F1C">
        <w:rPr>
          <w:rFonts w:asciiTheme="minorHAnsi" w:hAnsiTheme="minorHAnsi" w:cs="Times New Roman"/>
        </w:rPr>
        <w:t xml:space="preserve"> </w:t>
      </w:r>
      <w:r w:rsidRPr="00433F1C">
        <w:rPr>
          <w:rFonts w:asciiTheme="minorHAnsi" w:hAnsiTheme="minorHAnsi" w:cs="Times New Roman"/>
        </w:rPr>
        <w:t>2 regions for that crop</w:t>
      </w:r>
      <w:r w:rsidR="0042745B" w:rsidRPr="00433F1C">
        <w:rPr>
          <w:rFonts w:asciiTheme="minorHAnsi" w:hAnsiTheme="minorHAnsi" w:cs="Times New Roman"/>
        </w:rPr>
        <w:t>.</w:t>
      </w:r>
      <w:r w:rsidRPr="00433F1C">
        <w:rPr>
          <w:rFonts w:asciiTheme="minorHAnsi" w:hAnsiTheme="minorHAnsi" w:cs="Times New Roman"/>
        </w:rPr>
        <w:t xml:space="preserve"> If there were no reported NASS cropped acres grown within a particular HUC 2, aquatic EECs for that HUC</w:t>
      </w:r>
      <w:r w:rsidR="0042745B" w:rsidRPr="00433F1C">
        <w:rPr>
          <w:rFonts w:asciiTheme="minorHAnsi" w:hAnsiTheme="minorHAnsi" w:cs="Times New Roman"/>
        </w:rPr>
        <w:t xml:space="preserve"> </w:t>
      </w:r>
      <w:r w:rsidRPr="00433F1C">
        <w:rPr>
          <w:rFonts w:asciiTheme="minorHAnsi" w:hAnsiTheme="minorHAnsi" w:cs="Times New Roman"/>
        </w:rPr>
        <w:t xml:space="preserve">2 region and use pattern were not determined. A crop use layer-HUC 2 </w:t>
      </w:r>
      <w:r w:rsidR="0042745B" w:rsidRPr="00433F1C">
        <w:rPr>
          <w:rFonts w:asciiTheme="minorHAnsi" w:hAnsiTheme="minorHAnsi" w:cs="Times New Roman"/>
        </w:rPr>
        <w:t>r</w:t>
      </w:r>
      <w:r w:rsidRPr="00433F1C">
        <w:rPr>
          <w:rFonts w:asciiTheme="minorHAnsi" w:hAnsiTheme="minorHAnsi" w:cs="Times New Roman"/>
        </w:rPr>
        <w:t>egion matrix for</w:t>
      </w:r>
      <w:r w:rsidR="0063583A" w:rsidRPr="00433F1C">
        <w:rPr>
          <w:rFonts w:asciiTheme="minorHAnsi" w:hAnsiTheme="minorHAnsi" w:cs="Times New Roman"/>
        </w:rPr>
        <w:t xml:space="preserve"> glyphosate </w:t>
      </w:r>
      <w:r w:rsidRPr="00433F1C">
        <w:rPr>
          <w:rFonts w:asciiTheme="minorHAnsi" w:hAnsiTheme="minorHAnsi" w:cs="Times New Roman"/>
        </w:rPr>
        <w:t xml:space="preserve">is provided in </w:t>
      </w:r>
      <w:r w:rsidRPr="00433F1C">
        <w:rPr>
          <w:rFonts w:asciiTheme="minorHAnsi" w:hAnsiTheme="minorHAnsi" w:cs="Times New Roman"/>
          <w:b/>
          <w:bCs/>
        </w:rPr>
        <w:t>A</w:t>
      </w:r>
      <w:r w:rsidR="0044178E" w:rsidRPr="00433F1C">
        <w:rPr>
          <w:rFonts w:asciiTheme="minorHAnsi" w:hAnsiTheme="minorHAnsi" w:cs="Times New Roman"/>
          <w:b/>
          <w:bCs/>
        </w:rPr>
        <w:t>PPENDIX</w:t>
      </w:r>
      <w:r w:rsidRPr="00433F1C">
        <w:rPr>
          <w:rFonts w:asciiTheme="minorHAnsi" w:hAnsiTheme="minorHAnsi" w:cs="Times New Roman"/>
          <w:b/>
          <w:bCs/>
        </w:rPr>
        <w:t xml:space="preserve"> </w:t>
      </w:r>
      <w:r w:rsidR="00AA75FC" w:rsidRPr="00433F1C">
        <w:rPr>
          <w:rFonts w:asciiTheme="minorHAnsi" w:hAnsiTheme="minorHAnsi" w:cs="Times New Roman"/>
          <w:b/>
          <w:bCs/>
        </w:rPr>
        <w:t>3-1</w:t>
      </w:r>
      <w:r w:rsidRPr="00433F1C">
        <w:rPr>
          <w:rFonts w:asciiTheme="minorHAnsi" w:hAnsiTheme="minorHAnsi" w:cs="Times New Roman"/>
        </w:rPr>
        <w:t>.</w:t>
      </w:r>
      <w:r w:rsidR="008F472A" w:rsidRPr="00433F1C">
        <w:rPr>
          <w:rFonts w:asciiTheme="minorHAnsi" w:hAnsiTheme="minorHAnsi" w:cs="Times New Roman"/>
        </w:rPr>
        <w:t xml:space="preserve"> </w:t>
      </w:r>
      <w:bookmarkStart w:id="29" w:name="_Hlk520377781"/>
      <w:r w:rsidR="00CE3B33" w:rsidRPr="00433F1C">
        <w:rPr>
          <w:rFonts w:cs="Times New Roman"/>
        </w:rPr>
        <w:t xml:space="preserve">Limited NASS data are available for Alaska, Hawaii, and Puerto Rico, and some assumptions on which crops would be simulated in those HUC 2 regions were made. </w:t>
      </w:r>
      <w:bookmarkEnd w:id="29"/>
      <w:r w:rsidRPr="00433F1C">
        <w:rPr>
          <w:rFonts w:asciiTheme="minorHAnsi" w:hAnsiTheme="minorHAnsi" w:cs="Times New Roman"/>
        </w:rPr>
        <w:t xml:space="preserve">  </w:t>
      </w:r>
      <w:r w:rsidR="00B03AFF" w:rsidRPr="00433F1C">
        <w:rPr>
          <w:rFonts w:asciiTheme="minorHAnsi" w:hAnsiTheme="minorHAnsi" w:cs="Times New Roman"/>
        </w:rPr>
        <w:t xml:space="preserve"> </w:t>
      </w:r>
    </w:p>
    <w:p w14:paraId="2DCD7D49" w14:textId="77777777" w:rsidR="00A90E0D" w:rsidRPr="00433F1C" w:rsidRDefault="00A90E0D" w:rsidP="00A90E0D">
      <w:pPr>
        <w:spacing w:after="0"/>
        <w:rPr>
          <w:rFonts w:asciiTheme="minorHAnsi" w:hAnsiTheme="minorHAnsi" w:cs="Times New Roman"/>
        </w:rPr>
      </w:pPr>
    </w:p>
    <w:p w14:paraId="42FCE8A5" w14:textId="77777777" w:rsidR="00B03AFF" w:rsidRPr="00433F1C" w:rsidRDefault="00B03AFF" w:rsidP="00904A2A">
      <w:pPr>
        <w:pStyle w:val="BE-SubHeader"/>
      </w:pPr>
      <w:bookmarkStart w:id="30" w:name="_Toc436129217"/>
      <w:bookmarkStart w:id="31" w:name="_Toc436129322"/>
      <w:bookmarkStart w:id="32" w:name="_Toc56706851"/>
      <w:r w:rsidRPr="00433F1C">
        <w:t>Scenario Selection</w:t>
      </w:r>
      <w:bookmarkEnd w:id="30"/>
      <w:bookmarkEnd w:id="31"/>
      <w:bookmarkEnd w:id="32"/>
    </w:p>
    <w:p w14:paraId="7B75E884" w14:textId="77777777" w:rsidR="00B03AFF" w:rsidRPr="00433F1C" w:rsidRDefault="00B03AFF" w:rsidP="00AC04D4">
      <w:pPr>
        <w:spacing w:after="0" w:line="240" w:lineRule="auto"/>
        <w:rPr>
          <w:rFonts w:asciiTheme="minorHAnsi" w:hAnsiTheme="minorHAnsi" w:cs="Times New Roman"/>
        </w:rPr>
      </w:pPr>
    </w:p>
    <w:p w14:paraId="0B72C45D" w14:textId="5C67AD2D" w:rsidR="00874BA1" w:rsidRDefault="00874BA1" w:rsidP="00A90E0D">
      <w:pPr>
        <w:spacing w:after="0"/>
        <w:rPr>
          <w:rFonts w:asciiTheme="minorHAnsi" w:hAnsiTheme="minorHAnsi" w:cs="Times New Roman"/>
        </w:rPr>
      </w:pPr>
      <w:r w:rsidRPr="00433F1C">
        <w:rPr>
          <w:rFonts w:asciiTheme="minorHAnsi" w:hAnsiTheme="minorHAnsi" w:cs="Times New Roman"/>
        </w:rPr>
        <w:t xml:space="preserve">A </w:t>
      </w:r>
      <w:r w:rsidR="00DB24B0" w:rsidRPr="00433F1C">
        <w:t>PWC</w:t>
      </w:r>
      <w:r w:rsidR="00693609" w:rsidRPr="00433F1C">
        <w:t xml:space="preserve"> </w:t>
      </w:r>
      <w:r w:rsidRPr="00433F1C">
        <w:rPr>
          <w:rFonts w:asciiTheme="minorHAnsi" w:hAnsiTheme="minorHAnsi" w:cs="Times New Roman"/>
        </w:rPr>
        <w:t>scenario was developed for each landcover class and HUC</w:t>
      </w:r>
      <w:r w:rsidR="008F472A" w:rsidRPr="00433F1C">
        <w:rPr>
          <w:rFonts w:asciiTheme="minorHAnsi" w:hAnsiTheme="minorHAnsi" w:cs="Times New Roman"/>
        </w:rPr>
        <w:t xml:space="preserve"> </w:t>
      </w:r>
      <w:r w:rsidRPr="00433F1C">
        <w:rPr>
          <w:rFonts w:asciiTheme="minorHAnsi" w:hAnsiTheme="minorHAnsi" w:cs="Times New Roman"/>
        </w:rPr>
        <w:t xml:space="preserve">2 where crops in that landcover were grown based on the NASS 2012 census data. </w:t>
      </w:r>
      <w:r w:rsidRPr="00433F1C">
        <w:rPr>
          <w:rFonts w:asciiTheme="minorHAnsi" w:hAnsiTheme="minorHAnsi" w:cs="Times New Roman"/>
          <w:b/>
          <w:bCs/>
        </w:rPr>
        <w:t>A</w:t>
      </w:r>
      <w:r w:rsidR="0044178E" w:rsidRPr="00433F1C">
        <w:rPr>
          <w:rFonts w:asciiTheme="minorHAnsi" w:hAnsiTheme="minorHAnsi" w:cs="Times New Roman"/>
          <w:b/>
          <w:bCs/>
        </w:rPr>
        <w:t>PPENDIX</w:t>
      </w:r>
      <w:r w:rsidRPr="00433F1C">
        <w:rPr>
          <w:rFonts w:asciiTheme="minorHAnsi" w:hAnsiTheme="minorHAnsi" w:cs="Times New Roman"/>
          <w:b/>
          <w:bCs/>
        </w:rPr>
        <w:t xml:space="preserve"> </w:t>
      </w:r>
      <w:r w:rsidR="00DB24B0" w:rsidRPr="00433F1C">
        <w:rPr>
          <w:rFonts w:asciiTheme="minorHAnsi" w:hAnsiTheme="minorHAnsi" w:cs="Times New Roman"/>
          <w:b/>
          <w:bCs/>
        </w:rPr>
        <w:t>3-1</w:t>
      </w:r>
      <w:r w:rsidRPr="00433F1C">
        <w:rPr>
          <w:rFonts w:asciiTheme="minorHAnsi" w:hAnsiTheme="minorHAnsi" w:cs="Times New Roman"/>
          <w:b/>
          <w:bCs/>
        </w:rPr>
        <w:t xml:space="preserve"> </w:t>
      </w:r>
      <w:r w:rsidRPr="00433F1C">
        <w:rPr>
          <w:rFonts w:asciiTheme="minorHAnsi" w:hAnsiTheme="minorHAnsi" w:cs="Times New Roman"/>
        </w:rPr>
        <w:t xml:space="preserve">provides </w:t>
      </w:r>
      <w:bookmarkStart w:id="33" w:name="_Hlk520378238"/>
      <w:r w:rsidR="000F76F7" w:rsidRPr="00433F1C">
        <w:rPr>
          <w:rFonts w:asciiTheme="minorHAnsi" w:hAnsiTheme="minorHAnsi" w:cs="Times New Roman"/>
        </w:rPr>
        <w:t xml:space="preserve">a crosswalk between the use site and the landcover used to represent the use site as well as which HUC 2 regions were evaluated for each use pattern. </w:t>
      </w:r>
      <w:bookmarkEnd w:id="33"/>
      <w:r w:rsidRPr="00433F1C">
        <w:rPr>
          <w:rFonts w:asciiTheme="minorHAnsi" w:hAnsiTheme="minorHAnsi" w:cs="Times New Roman"/>
        </w:rPr>
        <w:t xml:space="preserve">An explanation of how the </w:t>
      </w:r>
      <w:r w:rsidR="00AA75FC" w:rsidRPr="00433F1C">
        <w:t>PWC</w:t>
      </w:r>
      <w:r w:rsidRPr="00433F1C">
        <w:rPr>
          <w:rFonts w:asciiTheme="minorHAnsi" w:hAnsiTheme="minorHAnsi" w:cs="Times New Roman"/>
        </w:rPr>
        <w:t xml:space="preserve"> scenario matrix was developed is provided in </w:t>
      </w:r>
      <w:r w:rsidR="001B5593" w:rsidRPr="00433F1C">
        <w:rPr>
          <w:rFonts w:asciiTheme="minorHAnsi" w:hAnsiTheme="minorHAnsi" w:cs="Times New Roman"/>
          <w:b/>
          <w:bCs/>
        </w:rPr>
        <w:t>ATTACHMENT</w:t>
      </w:r>
      <w:r w:rsidRPr="00433F1C">
        <w:rPr>
          <w:rFonts w:asciiTheme="minorHAnsi" w:hAnsiTheme="minorHAnsi" w:cs="Times New Roman"/>
          <w:b/>
          <w:bCs/>
        </w:rPr>
        <w:t xml:space="preserve"> </w:t>
      </w:r>
      <w:r w:rsidR="001B5593" w:rsidRPr="00433F1C">
        <w:rPr>
          <w:rFonts w:asciiTheme="minorHAnsi" w:hAnsiTheme="minorHAnsi" w:cs="Times New Roman"/>
          <w:b/>
          <w:bCs/>
        </w:rPr>
        <w:t>3-1</w:t>
      </w:r>
      <w:r w:rsidRPr="00433F1C">
        <w:rPr>
          <w:rFonts w:asciiTheme="minorHAnsi" w:hAnsiTheme="minorHAnsi" w:cs="Times New Roman"/>
        </w:rPr>
        <w:t>.</w:t>
      </w:r>
    </w:p>
    <w:p w14:paraId="106B7BD4" w14:textId="77777777" w:rsidR="00A90E0D" w:rsidRPr="00AC04D4" w:rsidRDefault="00A90E0D" w:rsidP="00A90E0D">
      <w:pPr>
        <w:spacing w:after="0"/>
        <w:rPr>
          <w:rFonts w:asciiTheme="minorHAnsi" w:hAnsiTheme="minorHAnsi" w:cs="Times New Roman"/>
        </w:rPr>
      </w:pPr>
    </w:p>
    <w:p w14:paraId="5ACC1994" w14:textId="13843E53" w:rsidR="00B03AFF" w:rsidRPr="00BB66CA" w:rsidRDefault="002967E7" w:rsidP="00904A2A">
      <w:pPr>
        <w:pStyle w:val="BE-SubHeader"/>
      </w:pPr>
      <w:bookmarkStart w:id="34" w:name="_Toc436129218"/>
      <w:bookmarkStart w:id="35" w:name="_Toc436129323"/>
      <w:bookmarkStart w:id="36" w:name="_Toc56706852"/>
      <w:r w:rsidRPr="00BB66CA">
        <w:t xml:space="preserve">Application </w:t>
      </w:r>
      <w:r w:rsidR="00B03AFF" w:rsidRPr="00BB66CA">
        <w:t>Practices</w:t>
      </w:r>
      <w:bookmarkEnd w:id="34"/>
      <w:bookmarkEnd w:id="35"/>
      <w:bookmarkEnd w:id="36"/>
    </w:p>
    <w:p w14:paraId="62FE2525" w14:textId="58DC4DFD" w:rsidR="00B03AFF" w:rsidRPr="00BB66CA" w:rsidRDefault="00C80EBD" w:rsidP="006B0160">
      <w:pPr>
        <w:pStyle w:val="BE-2SubHeader"/>
      </w:pPr>
      <w:bookmarkStart w:id="37" w:name="_Toc56706853"/>
      <w:r w:rsidRPr="00BB66CA">
        <w:t xml:space="preserve">Application </w:t>
      </w:r>
      <w:r w:rsidR="00B03AFF" w:rsidRPr="00BB66CA">
        <w:t>Method</w:t>
      </w:r>
      <w:bookmarkEnd w:id="37"/>
    </w:p>
    <w:p w14:paraId="4AE3E93D" w14:textId="77777777" w:rsidR="00B03AFF" w:rsidRPr="00AC04D4" w:rsidRDefault="00B03AFF" w:rsidP="00AC04D4">
      <w:pPr>
        <w:spacing w:after="0" w:line="240" w:lineRule="auto"/>
        <w:rPr>
          <w:rFonts w:asciiTheme="minorHAnsi" w:hAnsiTheme="minorHAnsi"/>
        </w:rPr>
      </w:pPr>
    </w:p>
    <w:p w14:paraId="29820FD6" w14:textId="02FCCD60" w:rsidR="00B03AFF" w:rsidRPr="00AC04D4" w:rsidRDefault="00B03AFF" w:rsidP="00433F1C">
      <w:pPr>
        <w:spacing w:afterLines="160" w:after="384"/>
        <w:rPr>
          <w:rFonts w:asciiTheme="minorHAnsi" w:hAnsiTheme="minorHAnsi" w:cs="Times New Roman"/>
        </w:rPr>
      </w:pPr>
      <w:r w:rsidRPr="0063583A">
        <w:rPr>
          <w:rFonts w:asciiTheme="minorHAnsi" w:hAnsiTheme="minorHAnsi" w:cs="Times New Roman"/>
        </w:rPr>
        <w:t xml:space="preserve">During application of pesticides, methods of application as well as product formulation used by an applicator can impact the </w:t>
      </w:r>
      <w:r w:rsidR="005F4A89" w:rsidRPr="0063583A">
        <w:rPr>
          <w:rFonts w:asciiTheme="minorHAnsi" w:hAnsiTheme="minorHAnsi" w:cs="Times New Roman"/>
        </w:rPr>
        <w:t xml:space="preserve">magnitude of </w:t>
      </w:r>
      <w:r w:rsidRPr="0063583A">
        <w:rPr>
          <w:rFonts w:asciiTheme="minorHAnsi" w:hAnsiTheme="minorHAnsi" w:cs="Times New Roman"/>
        </w:rPr>
        <w:t>off-site transport of the active ingredient. Label directions (such as spray drift buffers</w:t>
      </w:r>
      <w:r w:rsidR="005F4A89" w:rsidRPr="0063583A">
        <w:rPr>
          <w:rFonts w:asciiTheme="minorHAnsi" w:hAnsiTheme="minorHAnsi" w:cs="Times New Roman"/>
        </w:rPr>
        <w:t xml:space="preserve"> and</w:t>
      </w:r>
      <w:r w:rsidRPr="0063583A">
        <w:rPr>
          <w:rFonts w:asciiTheme="minorHAnsi" w:hAnsiTheme="minorHAnsi" w:cs="Times New Roman"/>
        </w:rPr>
        <w:t xml:space="preserve"> droplet size restrictions, </w:t>
      </w:r>
      <w:r w:rsidR="005379AC" w:rsidRPr="0063583A">
        <w:rPr>
          <w:rFonts w:asciiTheme="minorHAnsi" w:hAnsiTheme="minorHAnsi" w:cs="Times New Roman"/>
        </w:rPr>
        <w:t>application equipment</w:t>
      </w:r>
      <w:r w:rsidR="005F4A89" w:rsidRPr="0063583A">
        <w:rPr>
          <w:rFonts w:asciiTheme="minorHAnsi" w:hAnsiTheme="minorHAnsi" w:cs="Times New Roman"/>
        </w:rPr>
        <w:t>,</w:t>
      </w:r>
      <w:r w:rsidR="005379AC" w:rsidRPr="0063583A">
        <w:rPr>
          <w:rFonts w:asciiTheme="minorHAnsi" w:hAnsiTheme="minorHAnsi" w:cs="Times New Roman"/>
        </w:rPr>
        <w:t xml:space="preserve"> </w:t>
      </w:r>
      <w:r w:rsidRPr="0063583A">
        <w:rPr>
          <w:rFonts w:asciiTheme="minorHAnsi" w:hAnsiTheme="minorHAnsi" w:cs="Times New Roman"/>
        </w:rPr>
        <w:t xml:space="preserve">and </w:t>
      </w:r>
      <w:r w:rsidR="002967E7" w:rsidRPr="0063583A">
        <w:rPr>
          <w:rFonts w:asciiTheme="minorHAnsi" w:hAnsiTheme="minorHAnsi" w:cs="Times New Roman"/>
        </w:rPr>
        <w:t xml:space="preserve">agronomic practices such as </w:t>
      </w:r>
      <w:r w:rsidRPr="0063583A">
        <w:rPr>
          <w:rFonts w:asciiTheme="minorHAnsi" w:hAnsiTheme="minorHAnsi" w:cs="Times New Roman"/>
        </w:rPr>
        <w:t>soil incorporation) as well as product formulation are considered as part of the development of the use scenario modeled.</w:t>
      </w:r>
      <w:r w:rsidRPr="00AC04D4">
        <w:rPr>
          <w:rFonts w:asciiTheme="minorHAnsi" w:hAnsiTheme="minorHAnsi" w:cs="Times New Roman"/>
        </w:rPr>
        <w:t xml:space="preserve"> </w:t>
      </w:r>
    </w:p>
    <w:p w14:paraId="2049CC67" w14:textId="3A344C38" w:rsidR="00433F1C" w:rsidRPr="00433F1C" w:rsidRDefault="00B03AFF" w:rsidP="00433F1C">
      <w:pPr>
        <w:spacing w:afterLines="160" w:after="384"/>
        <w:rPr>
          <w:rFonts w:asciiTheme="minorHAnsi" w:hAnsiTheme="minorHAnsi" w:cs="Times New Roman"/>
        </w:rPr>
      </w:pPr>
      <w:r w:rsidRPr="00433F1C">
        <w:rPr>
          <w:rFonts w:asciiTheme="minorHAnsi" w:hAnsiTheme="minorHAnsi" w:cs="Times New Roman"/>
        </w:rPr>
        <w:t xml:space="preserve">There are </w:t>
      </w:r>
      <w:r w:rsidR="00A40D46" w:rsidRPr="00433F1C">
        <w:rPr>
          <w:rFonts w:asciiTheme="minorHAnsi" w:hAnsiTheme="minorHAnsi" w:cs="Times New Roman"/>
        </w:rPr>
        <w:t>several</w:t>
      </w:r>
      <w:r w:rsidRPr="00433F1C">
        <w:rPr>
          <w:rFonts w:asciiTheme="minorHAnsi" w:hAnsiTheme="minorHAnsi" w:cs="Times New Roman"/>
        </w:rPr>
        <w:t xml:space="preserve"> different types of </w:t>
      </w:r>
      <w:r w:rsidR="0063583A" w:rsidRPr="00433F1C">
        <w:rPr>
          <w:rFonts w:asciiTheme="minorHAnsi" w:hAnsiTheme="minorHAnsi" w:cs="Times New Roman"/>
        </w:rPr>
        <w:t>glyphosate</w:t>
      </w:r>
      <w:r w:rsidRPr="00433F1C">
        <w:rPr>
          <w:rFonts w:asciiTheme="minorHAnsi" w:hAnsiTheme="minorHAnsi" w:cs="Times New Roman"/>
        </w:rPr>
        <w:t xml:space="preserve"> applications included in the </w:t>
      </w:r>
      <w:r w:rsidR="00433F1C" w:rsidRPr="00433F1C">
        <w:rPr>
          <w:rFonts w:asciiTheme="minorHAnsi" w:hAnsiTheme="minorHAnsi" w:cs="Times New Roman"/>
        </w:rPr>
        <w:t xml:space="preserve">Joint Glyphosate Task Force Use Matrix </w:t>
      </w:r>
      <w:r w:rsidRPr="00433F1C">
        <w:rPr>
          <w:rFonts w:asciiTheme="minorHAnsi" w:hAnsiTheme="minorHAnsi" w:cs="Times New Roman"/>
        </w:rPr>
        <w:t>(</w:t>
      </w:r>
      <w:r w:rsidR="00786777" w:rsidRPr="00433F1C">
        <w:rPr>
          <w:rFonts w:asciiTheme="minorHAnsi" w:hAnsiTheme="minorHAnsi" w:cs="Times New Roman"/>
          <w:b/>
        </w:rPr>
        <w:t>APPENDIX 1-</w:t>
      </w:r>
      <w:r w:rsidR="004074AB" w:rsidRPr="00433F1C">
        <w:rPr>
          <w:rFonts w:asciiTheme="minorHAnsi" w:hAnsiTheme="minorHAnsi" w:cs="Times New Roman"/>
          <w:b/>
        </w:rPr>
        <w:t>2</w:t>
      </w:r>
      <w:r w:rsidRPr="00433F1C">
        <w:rPr>
          <w:rFonts w:asciiTheme="minorHAnsi" w:hAnsiTheme="minorHAnsi" w:cs="Times New Roman"/>
        </w:rPr>
        <w:t xml:space="preserve">) </w:t>
      </w:r>
      <w:r w:rsidR="002967E7" w:rsidRPr="00433F1C">
        <w:rPr>
          <w:rFonts w:asciiTheme="minorHAnsi" w:hAnsiTheme="minorHAnsi" w:cs="Times New Roman"/>
        </w:rPr>
        <w:t>including those that occur in both agricultural and non-agricultural settings.</w:t>
      </w:r>
      <w:r w:rsidR="00433F1C" w:rsidRPr="00433F1C">
        <w:rPr>
          <w:rFonts w:asciiTheme="minorHAnsi" w:hAnsiTheme="minorHAnsi" w:cs="Times New Roman"/>
        </w:rPr>
        <w:t xml:space="preserve"> Applications occur from aircraft, boats, pick-ups, and tractors and application equipment include: boom sprayer, hand held hydraulic sprayer, hand held sprayer, high volume ground sprayer, hooded sprayer, hose-end sprayer, low volume ground sprayer, low volume sprayer, motor driven sprayer, product container, ready-to-use spray container, shielded applicator, sprayer, tank-type sprayer, wick applicator, and wiper applicator). </w:t>
      </w:r>
      <w:r w:rsidR="00B611B1" w:rsidRPr="00433F1C">
        <w:rPr>
          <w:rFonts w:asciiTheme="minorHAnsi" w:hAnsiTheme="minorHAnsi" w:cs="Times New Roman"/>
        </w:rPr>
        <w:t xml:space="preserve">Glyphosate is formulated as water-dispersible granules (WG) (80% active ingredient), emulsifiable concentrate (EC) (13.4% - 36.5% active ingredient), water-dispersible liquids (L) </w:t>
      </w:r>
      <w:r w:rsidR="00B611B1" w:rsidRPr="00433F1C">
        <w:rPr>
          <w:rFonts w:asciiTheme="minorHAnsi" w:hAnsiTheme="minorHAnsi" w:cs="Times New Roman"/>
        </w:rPr>
        <w:lastRenderedPageBreak/>
        <w:t>(5% - 14.6% active ingredient), ready to use (RTU) (0.81% active ingredient), and soluble concentrate/solid (SC/S) (95.2% - 96.7% active ingredient).</w:t>
      </w:r>
    </w:p>
    <w:p w14:paraId="09F09765" w14:textId="2DF7297D" w:rsidR="006959A4" w:rsidRDefault="00417BFC" w:rsidP="005E00D4">
      <w:pPr>
        <w:spacing w:afterLines="160" w:after="384"/>
        <w:rPr>
          <w:rFonts w:asciiTheme="minorHAnsi" w:hAnsiTheme="minorHAnsi"/>
        </w:rPr>
      </w:pPr>
      <w:r w:rsidRPr="00433F1C">
        <w:rPr>
          <w:rFonts w:asciiTheme="minorHAnsi" w:hAnsiTheme="minorHAnsi" w:cs="Times New Roman"/>
        </w:rPr>
        <w:t>Glyphosate</w:t>
      </w:r>
      <w:r w:rsidR="002967E7" w:rsidRPr="00433F1C">
        <w:rPr>
          <w:rFonts w:asciiTheme="minorHAnsi" w:hAnsiTheme="minorHAnsi" w:cs="Times New Roman"/>
        </w:rPr>
        <w:t xml:space="preserve"> applications </w:t>
      </w:r>
      <w:r w:rsidR="00B03AFF" w:rsidRPr="00433F1C">
        <w:rPr>
          <w:rFonts w:asciiTheme="minorHAnsi" w:hAnsiTheme="minorHAnsi" w:cs="Times New Roman"/>
        </w:rPr>
        <w:t>may occur at different times throughout the year</w:t>
      </w:r>
      <w:r w:rsidR="002967E7" w:rsidRPr="00433F1C">
        <w:rPr>
          <w:rFonts w:asciiTheme="minorHAnsi" w:hAnsiTheme="minorHAnsi" w:cs="Times New Roman"/>
        </w:rPr>
        <w:t xml:space="preserve"> including multiple application</w:t>
      </w:r>
      <w:r w:rsidR="00A40D46" w:rsidRPr="00433F1C">
        <w:rPr>
          <w:rFonts w:asciiTheme="minorHAnsi" w:hAnsiTheme="minorHAnsi" w:cs="Times New Roman"/>
        </w:rPr>
        <w:t>s</w:t>
      </w:r>
      <w:r w:rsidR="002967E7" w:rsidRPr="00433F1C">
        <w:rPr>
          <w:rFonts w:asciiTheme="minorHAnsi" w:hAnsiTheme="minorHAnsi" w:cs="Times New Roman"/>
        </w:rPr>
        <w:t xml:space="preserve"> to the same crop</w:t>
      </w:r>
      <w:r w:rsidR="00B03AFF" w:rsidRPr="00433F1C">
        <w:rPr>
          <w:rFonts w:asciiTheme="minorHAnsi" w:hAnsiTheme="minorHAnsi" w:cs="Times New Roman"/>
        </w:rPr>
        <w:t xml:space="preserve">. When multiple types of applications are allowed on </w:t>
      </w:r>
      <w:r w:rsidR="00316633" w:rsidRPr="00433F1C">
        <w:rPr>
          <w:rFonts w:asciiTheme="minorHAnsi" w:hAnsiTheme="minorHAnsi" w:cs="Times New Roman"/>
        </w:rPr>
        <w:t xml:space="preserve">a </w:t>
      </w:r>
      <w:r w:rsidR="00B03AFF" w:rsidRPr="00433F1C">
        <w:rPr>
          <w:rFonts w:asciiTheme="minorHAnsi" w:hAnsiTheme="minorHAnsi" w:cs="Times New Roman"/>
        </w:rPr>
        <w:t>crop within one calendar year, such as pre-plant</w:t>
      </w:r>
      <w:r w:rsidR="00433F1C" w:rsidRPr="00433F1C">
        <w:rPr>
          <w:rFonts w:asciiTheme="minorHAnsi" w:hAnsiTheme="minorHAnsi" w:cs="Times New Roman"/>
        </w:rPr>
        <w:t xml:space="preserve"> </w:t>
      </w:r>
      <w:r w:rsidR="00B03AFF" w:rsidRPr="00433F1C">
        <w:rPr>
          <w:rFonts w:asciiTheme="minorHAnsi" w:hAnsiTheme="minorHAnsi" w:cs="Times New Roman"/>
        </w:rPr>
        <w:t xml:space="preserve">along with </w:t>
      </w:r>
      <w:r w:rsidR="00433F1C" w:rsidRPr="00433F1C">
        <w:rPr>
          <w:rFonts w:asciiTheme="minorHAnsi" w:hAnsiTheme="minorHAnsi" w:cs="Times New Roman"/>
        </w:rPr>
        <w:t>post-harvest applications</w:t>
      </w:r>
      <w:r w:rsidR="00B03AFF" w:rsidRPr="00433F1C">
        <w:rPr>
          <w:rFonts w:asciiTheme="minorHAnsi" w:hAnsiTheme="minorHAnsi" w:cs="Times New Roman"/>
        </w:rPr>
        <w:t xml:space="preserve">, all applications </w:t>
      </w:r>
      <w:r w:rsidR="002967E7" w:rsidRPr="00433F1C">
        <w:rPr>
          <w:rFonts w:asciiTheme="minorHAnsi" w:hAnsiTheme="minorHAnsi" w:cs="Times New Roman"/>
        </w:rPr>
        <w:t>are</w:t>
      </w:r>
      <w:r w:rsidR="00B03AFF" w:rsidRPr="00433F1C">
        <w:rPr>
          <w:rFonts w:asciiTheme="minorHAnsi" w:hAnsiTheme="minorHAnsi" w:cs="Times New Roman"/>
        </w:rPr>
        <w:t xml:space="preserve"> simulated considering the appropriate application timing (</w:t>
      </w:r>
      <w:r w:rsidR="00B03AFF" w:rsidRPr="00433F1C">
        <w:rPr>
          <w:rFonts w:asciiTheme="minorHAnsi" w:hAnsiTheme="minorHAnsi" w:cs="Times New Roman"/>
          <w:i/>
        </w:rPr>
        <w:t>e.g.</w:t>
      </w:r>
      <w:r w:rsidR="00B03AFF" w:rsidRPr="00433F1C">
        <w:rPr>
          <w:rFonts w:asciiTheme="minorHAnsi" w:hAnsiTheme="minorHAnsi" w:cs="Times New Roman"/>
        </w:rPr>
        <w:t xml:space="preserve">, dormant, foliar, </w:t>
      </w:r>
      <w:r w:rsidR="00316633" w:rsidRPr="00433F1C">
        <w:rPr>
          <w:rFonts w:asciiTheme="minorHAnsi" w:hAnsiTheme="minorHAnsi" w:cs="Times New Roman"/>
        </w:rPr>
        <w:t xml:space="preserve">and </w:t>
      </w:r>
      <w:r w:rsidR="00B03AFF" w:rsidRPr="00433F1C">
        <w:rPr>
          <w:rFonts w:asciiTheme="minorHAnsi" w:hAnsiTheme="minorHAnsi" w:cs="Times New Roman"/>
        </w:rPr>
        <w:t>post-harvest</w:t>
      </w:r>
      <w:r w:rsidR="00316633" w:rsidRPr="00433F1C">
        <w:rPr>
          <w:rFonts w:asciiTheme="minorHAnsi" w:hAnsiTheme="minorHAnsi" w:cs="Times New Roman"/>
        </w:rPr>
        <w:t xml:space="preserve"> applications to a crop</w:t>
      </w:r>
      <w:r w:rsidR="00B03AFF" w:rsidRPr="00433F1C">
        <w:rPr>
          <w:rFonts w:asciiTheme="minorHAnsi" w:hAnsiTheme="minorHAnsi" w:cs="Times New Roman"/>
        </w:rPr>
        <w:t>)</w:t>
      </w:r>
      <w:r w:rsidR="00A40D46" w:rsidRPr="00433F1C">
        <w:rPr>
          <w:rFonts w:asciiTheme="minorHAnsi" w:hAnsiTheme="minorHAnsi" w:cs="Times New Roman"/>
        </w:rPr>
        <w:t xml:space="preserve"> and label directions</w:t>
      </w:r>
      <w:r w:rsidR="00B03AFF" w:rsidRPr="00433F1C">
        <w:rPr>
          <w:rFonts w:asciiTheme="minorHAnsi" w:hAnsiTheme="minorHAnsi" w:cs="Times New Roman"/>
        </w:rPr>
        <w:t>.</w:t>
      </w:r>
      <w:r w:rsidR="000F76F7">
        <w:rPr>
          <w:rFonts w:asciiTheme="minorHAnsi" w:hAnsiTheme="minorHAnsi"/>
        </w:rPr>
        <w:t xml:space="preserve">  </w:t>
      </w:r>
    </w:p>
    <w:p w14:paraId="675CED1D" w14:textId="0D9B00DE" w:rsidR="00301ED2" w:rsidRDefault="00301ED2" w:rsidP="005E00D4">
      <w:pPr>
        <w:spacing w:afterLines="160" w:after="384"/>
        <w:rPr>
          <w:rFonts w:asciiTheme="minorHAnsi" w:hAnsiTheme="minorHAnsi"/>
        </w:rPr>
      </w:pPr>
      <w:r w:rsidRPr="00301ED2">
        <w:rPr>
          <w:rFonts w:asciiTheme="minorHAnsi" w:hAnsiTheme="minorHAnsi"/>
        </w:rPr>
        <w:t>For perennial crops</w:t>
      </w:r>
      <w:r w:rsidR="00433F1C">
        <w:rPr>
          <w:rFonts w:asciiTheme="minorHAnsi" w:hAnsiTheme="minorHAnsi"/>
        </w:rPr>
        <w:t xml:space="preserve"> such as orchard</w:t>
      </w:r>
      <w:r w:rsidR="00B0487B">
        <w:rPr>
          <w:rFonts w:asciiTheme="minorHAnsi" w:hAnsiTheme="minorHAnsi"/>
        </w:rPr>
        <w:t>s</w:t>
      </w:r>
      <w:r>
        <w:rPr>
          <w:rFonts w:asciiTheme="minorHAnsi" w:hAnsiTheme="minorHAnsi"/>
        </w:rPr>
        <w:t>,</w:t>
      </w:r>
      <w:r w:rsidRPr="00301ED2">
        <w:rPr>
          <w:rFonts w:asciiTheme="minorHAnsi" w:hAnsiTheme="minorHAnsi"/>
        </w:rPr>
        <w:t xml:space="preserve"> stump applications are only made at the end of the crop cycle which </w:t>
      </w:r>
      <w:r>
        <w:rPr>
          <w:rFonts w:asciiTheme="minorHAnsi" w:hAnsiTheme="minorHAnsi"/>
        </w:rPr>
        <w:t xml:space="preserve">can range from </w:t>
      </w:r>
      <w:r w:rsidRPr="00301ED2">
        <w:rPr>
          <w:rFonts w:asciiTheme="minorHAnsi" w:hAnsiTheme="minorHAnsi"/>
        </w:rPr>
        <w:t>15 to 50 years</w:t>
      </w:r>
      <w:r w:rsidR="00660DE9">
        <w:rPr>
          <w:rStyle w:val="FootnoteReference"/>
          <w:rFonts w:asciiTheme="minorHAnsi" w:hAnsiTheme="minorHAnsi"/>
        </w:rPr>
        <w:footnoteReference w:id="3"/>
      </w:r>
      <w:r>
        <w:rPr>
          <w:rFonts w:asciiTheme="minorHAnsi" w:hAnsiTheme="minorHAnsi"/>
        </w:rPr>
        <w:t>. As such, these application scenarios were not modeled</w:t>
      </w:r>
      <w:r w:rsidR="00E34613">
        <w:rPr>
          <w:rFonts w:asciiTheme="minorHAnsi" w:hAnsiTheme="minorHAnsi"/>
        </w:rPr>
        <w:t xml:space="preserve"> as the current modeling (yearly repeated application capture the range of potential concentration from sporadic applications)</w:t>
      </w:r>
      <w:r>
        <w:rPr>
          <w:rFonts w:asciiTheme="minorHAnsi" w:hAnsiTheme="minorHAnsi"/>
        </w:rPr>
        <w:t>.</w:t>
      </w:r>
      <w:r w:rsidRPr="00301ED2">
        <w:rPr>
          <w:rFonts w:asciiTheme="minorHAnsi" w:hAnsiTheme="minorHAnsi"/>
        </w:rPr>
        <w:t xml:space="preserve">  </w:t>
      </w:r>
    </w:p>
    <w:p w14:paraId="2FFC5A5B" w14:textId="733C40C4" w:rsidR="004D7508" w:rsidRPr="00BB66CA" w:rsidRDefault="004D7508" w:rsidP="00921ECF">
      <w:pPr>
        <w:pStyle w:val="BE-2SubHeader"/>
      </w:pPr>
      <w:bookmarkStart w:id="38" w:name="_Toc56706854"/>
      <w:r w:rsidRPr="00BB66CA">
        <w:t xml:space="preserve">Spray </w:t>
      </w:r>
      <w:r w:rsidR="00BB66CA" w:rsidRPr="00BB66CA">
        <w:t>D</w:t>
      </w:r>
      <w:r w:rsidRPr="00BB66CA">
        <w:t>rift</w:t>
      </w:r>
      <w:bookmarkEnd w:id="38"/>
    </w:p>
    <w:p w14:paraId="7F2333FD" w14:textId="77777777" w:rsidR="004D7508" w:rsidRPr="00AC04D4" w:rsidRDefault="004D7508" w:rsidP="00B06666">
      <w:pPr>
        <w:keepNext/>
        <w:spacing w:after="0" w:line="240" w:lineRule="auto"/>
        <w:rPr>
          <w:rFonts w:asciiTheme="minorHAnsi" w:hAnsiTheme="minorHAnsi" w:cs="Times New Roman"/>
        </w:rPr>
      </w:pPr>
    </w:p>
    <w:p w14:paraId="38DB5C81" w14:textId="7E726684" w:rsidR="006B499E" w:rsidRDefault="00502921" w:rsidP="005E00D4">
      <w:pPr>
        <w:keepNext/>
        <w:spacing w:after="0"/>
        <w:rPr>
          <w:rFonts w:asciiTheme="minorHAnsi" w:hAnsiTheme="minorHAnsi"/>
        </w:rPr>
      </w:pPr>
      <w:r>
        <w:rPr>
          <w:rFonts w:asciiTheme="minorHAnsi" w:hAnsiTheme="minorHAnsi"/>
        </w:rPr>
        <w:t>T</w:t>
      </w:r>
      <w:r w:rsidR="006B499E" w:rsidRPr="00047292">
        <w:rPr>
          <w:rFonts w:asciiTheme="minorHAnsi" w:hAnsiTheme="minorHAnsi"/>
        </w:rPr>
        <w:t>he default spray drift inputs were assumed</w:t>
      </w:r>
      <w:r>
        <w:rPr>
          <w:rFonts w:asciiTheme="minorHAnsi" w:hAnsiTheme="minorHAnsi"/>
        </w:rPr>
        <w:t xml:space="preserve"> for all glyphosate applications ex</w:t>
      </w:r>
      <w:r w:rsidR="007C3BE5">
        <w:rPr>
          <w:rFonts w:asciiTheme="minorHAnsi" w:hAnsiTheme="minorHAnsi"/>
        </w:rPr>
        <w:t>cept</w:t>
      </w:r>
      <w:r>
        <w:rPr>
          <w:rFonts w:asciiTheme="minorHAnsi" w:hAnsiTheme="minorHAnsi"/>
        </w:rPr>
        <w:t xml:space="preserve"> </w:t>
      </w:r>
      <w:r w:rsidR="00E34613">
        <w:rPr>
          <w:rFonts w:asciiTheme="minorHAnsi" w:hAnsiTheme="minorHAnsi"/>
        </w:rPr>
        <w:t xml:space="preserve">for </w:t>
      </w:r>
      <w:r>
        <w:rPr>
          <w:rFonts w:asciiTheme="minorHAnsi" w:hAnsiTheme="minorHAnsi"/>
        </w:rPr>
        <w:t>s</w:t>
      </w:r>
      <w:r w:rsidRPr="00232C27">
        <w:t xml:space="preserve">hielded </w:t>
      </w:r>
      <w:r>
        <w:t xml:space="preserve">or wiper applications and in states </w:t>
      </w:r>
      <w:r w:rsidRPr="0063583A">
        <w:rPr>
          <w:rFonts w:asciiTheme="minorHAnsi" w:hAnsiTheme="minorHAnsi" w:cs="Times New Roman"/>
        </w:rPr>
        <w:t>(i.e., California and Arkansas)</w:t>
      </w:r>
      <w:r>
        <w:t xml:space="preserve"> where buffers are required for specific uses</w:t>
      </w:r>
      <w:r w:rsidRPr="0063583A">
        <w:rPr>
          <w:rFonts w:asciiTheme="minorHAnsi" w:hAnsiTheme="minorHAnsi" w:cs="Times New Roman"/>
        </w:rPr>
        <w:t xml:space="preserve"> (e.g., rice, sugarcane, and forestry)</w:t>
      </w:r>
      <w:r>
        <w:t>.</w:t>
      </w:r>
      <w:r w:rsidR="006B499E" w:rsidRPr="00047292">
        <w:rPr>
          <w:rFonts w:asciiTheme="minorHAnsi" w:hAnsiTheme="minorHAnsi"/>
        </w:rPr>
        <w:t xml:space="preserve"> </w:t>
      </w:r>
      <w:r w:rsidR="00F12987">
        <w:rPr>
          <w:rFonts w:asciiTheme="minorHAnsi" w:hAnsiTheme="minorHAnsi"/>
        </w:rPr>
        <w:t xml:space="preserve">For example, for shielded or wiper applications drift was assumed to be 0 while the default application efficacy for ground application (i.e., 0.99). </w:t>
      </w:r>
      <w:r w:rsidR="006B499E" w:rsidRPr="00047292">
        <w:rPr>
          <w:rFonts w:asciiTheme="minorHAnsi" w:hAnsiTheme="minorHAnsi"/>
        </w:rPr>
        <w:t xml:space="preserve">The default spray drift fractions used </w:t>
      </w:r>
      <w:r w:rsidR="006B499E">
        <w:rPr>
          <w:rFonts w:asciiTheme="minorHAnsi" w:hAnsiTheme="minorHAnsi"/>
        </w:rPr>
        <w:t>for all foliar spray i</w:t>
      </w:r>
      <w:r w:rsidR="006B499E" w:rsidRPr="00047292">
        <w:rPr>
          <w:rFonts w:asciiTheme="minorHAnsi" w:hAnsiTheme="minorHAnsi"/>
        </w:rPr>
        <w:t>n modeling are shown in</w:t>
      </w:r>
      <w:r w:rsidR="006B499E" w:rsidRPr="00A3466E">
        <w:rPr>
          <w:rFonts w:asciiTheme="minorHAnsi" w:hAnsiTheme="minorHAnsi"/>
          <w:b/>
        </w:rPr>
        <w:t xml:space="preserve"> </w:t>
      </w:r>
      <w:r w:rsidR="00057954" w:rsidRPr="00057954">
        <w:rPr>
          <w:rFonts w:asciiTheme="minorHAnsi" w:hAnsiTheme="minorHAnsi"/>
          <w:b/>
        </w:rPr>
        <w:fldChar w:fldCharType="begin"/>
      </w:r>
      <w:r w:rsidR="00057954" w:rsidRPr="00057954">
        <w:rPr>
          <w:rFonts w:asciiTheme="minorHAnsi" w:hAnsiTheme="minorHAnsi"/>
          <w:b/>
        </w:rPr>
        <w:instrText xml:space="preserve"> REF _Ref32557017 \h  \* MERGEFORMAT </w:instrText>
      </w:r>
      <w:r w:rsidR="00057954" w:rsidRPr="00057954">
        <w:rPr>
          <w:rFonts w:asciiTheme="minorHAnsi" w:hAnsiTheme="minorHAnsi"/>
          <w:b/>
        </w:rPr>
      </w:r>
      <w:r w:rsidR="00057954" w:rsidRPr="00057954">
        <w:rPr>
          <w:rFonts w:asciiTheme="minorHAnsi" w:hAnsiTheme="minorHAnsi"/>
          <w:b/>
        </w:rPr>
        <w:fldChar w:fldCharType="separate"/>
      </w:r>
      <w:r w:rsidR="00B05386" w:rsidRPr="00FF3EEC">
        <w:rPr>
          <w:b/>
        </w:rPr>
        <w:t>Table 3-4</w:t>
      </w:r>
      <w:r w:rsidR="00057954" w:rsidRPr="00057954">
        <w:rPr>
          <w:rFonts w:asciiTheme="minorHAnsi" w:hAnsiTheme="minorHAnsi"/>
          <w:b/>
        </w:rPr>
        <w:fldChar w:fldCharType="end"/>
      </w:r>
      <w:r w:rsidR="006B499E" w:rsidRPr="00047292">
        <w:rPr>
          <w:rFonts w:asciiTheme="minorHAnsi" w:hAnsiTheme="minorHAnsi"/>
        </w:rPr>
        <w:t xml:space="preserve">. </w:t>
      </w:r>
      <w:r w:rsidR="006B499E">
        <w:rPr>
          <w:rFonts w:asciiTheme="minorHAnsi" w:hAnsiTheme="minorHAnsi"/>
        </w:rPr>
        <w:t xml:space="preserve">No spray drift is </w:t>
      </w:r>
      <w:r w:rsidR="00A07FBE">
        <w:rPr>
          <w:rFonts w:asciiTheme="minorHAnsi" w:hAnsiTheme="minorHAnsi"/>
        </w:rPr>
        <w:t xml:space="preserve">simulated </w:t>
      </w:r>
      <w:r w:rsidR="006B499E">
        <w:rPr>
          <w:rFonts w:asciiTheme="minorHAnsi" w:hAnsiTheme="minorHAnsi"/>
        </w:rPr>
        <w:t xml:space="preserve">for </w:t>
      </w:r>
      <w:r w:rsidR="00A07FBE">
        <w:rPr>
          <w:rFonts w:asciiTheme="minorHAnsi" w:hAnsiTheme="minorHAnsi"/>
        </w:rPr>
        <w:t xml:space="preserve">the </w:t>
      </w:r>
      <w:r>
        <w:rPr>
          <w:rFonts w:asciiTheme="minorHAnsi" w:hAnsiTheme="minorHAnsi"/>
        </w:rPr>
        <w:t>s</w:t>
      </w:r>
      <w:r w:rsidRPr="00232C27">
        <w:t xml:space="preserve">hielded </w:t>
      </w:r>
      <w:r>
        <w:t>or wiper applications</w:t>
      </w:r>
      <w:r w:rsidR="006B499E">
        <w:rPr>
          <w:rFonts w:asciiTheme="minorHAnsi" w:hAnsiTheme="minorHAnsi"/>
        </w:rPr>
        <w:t xml:space="preserve">.   </w:t>
      </w:r>
    </w:p>
    <w:p w14:paraId="05D3CAB2" w14:textId="77777777" w:rsidR="005E00D4" w:rsidRDefault="005E00D4" w:rsidP="005E00D4">
      <w:pPr>
        <w:keepNext/>
        <w:spacing w:after="0"/>
        <w:rPr>
          <w:rFonts w:asciiTheme="minorHAnsi" w:hAnsiTheme="minorHAnsi"/>
        </w:rPr>
      </w:pPr>
    </w:p>
    <w:p w14:paraId="5278832D" w14:textId="34D3BD00" w:rsidR="006B499E" w:rsidRDefault="006B499E" w:rsidP="005E00D4">
      <w:pPr>
        <w:pStyle w:val="BE-Table"/>
      </w:pPr>
      <w:bookmarkStart w:id="39" w:name="_Ref435716030"/>
      <w:bookmarkStart w:id="40" w:name="_Ref32557017"/>
      <w:bookmarkStart w:id="41" w:name="_Toc435791768"/>
      <w:bookmarkStart w:id="42" w:name="_Toc436743477"/>
      <w:bookmarkStart w:id="43" w:name="_Toc56706872"/>
      <w:r w:rsidRPr="006C7DED">
        <w:t xml:space="preserve">Table </w:t>
      </w:r>
      <w:r w:rsidR="00682F7B" w:rsidRPr="006C7DED">
        <w:t>3</w:t>
      </w:r>
      <w:r w:rsidRPr="006C7DED">
        <w:t>-</w:t>
      </w:r>
      <w:bookmarkEnd w:id="39"/>
      <w:r w:rsidR="006C7DED" w:rsidRPr="006C7DED">
        <w:fldChar w:fldCharType="begin"/>
      </w:r>
      <w:r w:rsidR="006C7DED" w:rsidRPr="006C7DED">
        <w:instrText xml:space="preserve"> SEQ Table \* ARABIC </w:instrText>
      </w:r>
      <w:r w:rsidR="006C7DED" w:rsidRPr="006C7DED">
        <w:fldChar w:fldCharType="separate"/>
      </w:r>
      <w:r w:rsidR="00B05386">
        <w:rPr>
          <w:noProof/>
        </w:rPr>
        <w:t>4</w:t>
      </w:r>
      <w:r w:rsidR="006C7DED" w:rsidRPr="006C7DED">
        <w:fldChar w:fldCharType="end"/>
      </w:r>
      <w:bookmarkEnd w:id="40"/>
      <w:r w:rsidRPr="006C7DED">
        <w:t xml:space="preserve">.  Estimated </w:t>
      </w:r>
      <w:r w:rsidR="00921ECF">
        <w:t>S</w:t>
      </w:r>
      <w:r w:rsidRPr="006C7DED">
        <w:t xml:space="preserve">pray </w:t>
      </w:r>
      <w:r w:rsidR="00C0166B">
        <w:t>D</w:t>
      </w:r>
      <w:r w:rsidRPr="006C7DED">
        <w:t xml:space="preserve">rift </w:t>
      </w:r>
      <w:r w:rsidR="00C0166B">
        <w:t>F</w:t>
      </w:r>
      <w:r w:rsidRPr="006C7DED">
        <w:t xml:space="preserve">ractions for </w:t>
      </w:r>
      <w:r w:rsidR="00C0166B">
        <w:t>D</w:t>
      </w:r>
      <w:r w:rsidRPr="006C7DED">
        <w:t xml:space="preserve">ifferent </w:t>
      </w:r>
      <w:r w:rsidR="00C0166B">
        <w:t>A</w:t>
      </w:r>
      <w:r w:rsidRPr="006C7DED">
        <w:t xml:space="preserve">quatic </w:t>
      </w:r>
      <w:r w:rsidR="00C0166B">
        <w:t>B</w:t>
      </w:r>
      <w:r w:rsidRPr="006C7DED">
        <w:t xml:space="preserve">ins and </w:t>
      </w:r>
      <w:r w:rsidR="00C0166B">
        <w:t>A</w:t>
      </w:r>
      <w:r w:rsidRPr="006C7DED">
        <w:t xml:space="preserve">pplication </w:t>
      </w:r>
      <w:r w:rsidR="00C0166B">
        <w:t>M</w:t>
      </w:r>
      <w:r w:rsidRPr="006C7DED">
        <w:t>ethods</w:t>
      </w:r>
      <w:bookmarkEnd w:id="41"/>
      <w:bookmarkEnd w:id="42"/>
      <w:bookmarkEnd w:id="43"/>
    </w:p>
    <w:tbl>
      <w:tblPr>
        <w:tblW w:w="8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375"/>
        <w:gridCol w:w="1375"/>
        <w:gridCol w:w="1505"/>
        <w:gridCol w:w="1530"/>
        <w:gridCol w:w="990"/>
        <w:gridCol w:w="1080"/>
      </w:tblGrid>
      <w:tr w:rsidR="00DD66E2" w:rsidRPr="00AC04D4" w14:paraId="61DF7BEF" w14:textId="77777777" w:rsidTr="00762CCF">
        <w:tc>
          <w:tcPr>
            <w:tcW w:w="6775" w:type="dxa"/>
            <w:gridSpan w:val="5"/>
            <w:shd w:val="clear" w:color="auto" w:fill="E7E6E6" w:themeFill="background2"/>
            <w:vAlign w:val="center"/>
          </w:tcPr>
          <w:p w14:paraId="27222BBD" w14:textId="297B8750" w:rsidR="00DD66E2" w:rsidRPr="00F76CB7" w:rsidRDefault="00DD66E2" w:rsidP="00762CCF">
            <w:pPr>
              <w:spacing w:after="0" w:line="240" w:lineRule="auto"/>
              <w:jc w:val="center"/>
              <w:rPr>
                <w:rFonts w:asciiTheme="minorHAnsi" w:hAnsiTheme="minorHAnsi" w:cs="Times New Roman"/>
                <w:sz w:val="20"/>
                <w:szCs w:val="20"/>
              </w:rPr>
            </w:pPr>
            <w:r w:rsidRPr="00F76CB7">
              <w:rPr>
                <w:rFonts w:asciiTheme="minorHAnsi" w:hAnsiTheme="minorHAnsi" w:cs="Times New Roman"/>
                <w:b/>
                <w:sz w:val="20"/>
                <w:szCs w:val="20"/>
              </w:rPr>
              <w:t>Bin</w:t>
            </w:r>
          </w:p>
        </w:tc>
        <w:tc>
          <w:tcPr>
            <w:tcW w:w="2070" w:type="dxa"/>
            <w:gridSpan w:val="2"/>
            <w:shd w:val="clear" w:color="auto" w:fill="E7E6E6" w:themeFill="background2"/>
            <w:vAlign w:val="center"/>
          </w:tcPr>
          <w:p w14:paraId="64F4CBCC" w14:textId="77777777"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Spray Drift Fraction</w:t>
            </w:r>
          </w:p>
          <w:p w14:paraId="1E3B3EA8" w14:textId="77777777"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b/>
                <w:sz w:val="20"/>
                <w:szCs w:val="20"/>
              </w:rPr>
              <w:t>(unitless)</w:t>
            </w:r>
          </w:p>
        </w:tc>
      </w:tr>
      <w:tr w:rsidR="00DD66E2" w:rsidRPr="00AC04D4" w14:paraId="4068E414" w14:textId="77777777" w:rsidTr="00DD66E2">
        <w:trPr>
          <w:trHeight w:val="413"/>
        </w:trPr>
        <w:tc>
          <w:tcPr>
            <w:tcW w:w="990" w:type="dxa"/>
            <w:vMerge w:val="restart"/>
            <w:shd w:val="clear" w:color="auto" w:fill="E7E6E6" w:themeFill="background2"/>
            <w:vAlign w:val="center"/>
          </w:tcPr>
          <w:p w14:paraId="55A275E9" w14:textId="025FAD29" w:rsidR="00DD66E2" w:rsidRPr="00F76CB7" w:rsidRDefault="00011981"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 xml:space="preserve">Aquatic </w:t>
            </w:r>
            <w:r w:rsidR="00DD66E2" w:rsidRPr="00F76CB7">
              <w:rPr>
                <w:rFonts w:asciiTheme="minorHAnsi" w:hAnsiTheme="minorHAnsi" w:cs="Times New Roman"/>
                <w:b/>
                <w:sz w:val="20"/>
                <w:szCs w:val="20"/>
              </w:rPr>
              <w:t>Bin</w:t>
            </w:r>
          </w:p>
        </w:tc>
        <w:tc>
          <w:tcPr>
            <w:tcW w:w="1375" w:type="dxa"/>
            <w:vMerge w:val="restart"/>
            <w:shd w:val="clear" w:color="auto" w:fill="E7E6E6" w:themeFill="background2"/>
            <w:vAlign w:val="center"/>
          </w:tcPr>
          <w:p w14:paraId="7BDAFA70" w14:textId="25886A6A" w:rsidR="00DD66E2" w:rsidRPr="00F76CB7" w:rsidRDefault="000514E7" w:rsidP="00DD66E2">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PWC</w:t>
            </w:r>
            <w:r w:rsidR="00DD66E2" w:rsidRPr="00F76CB7">
              <w:rPr>
                <w:rFonts w:asciiTheme="minorHAnsi" w:hAnsiTheme="minorHAnsi" w:cs="Times New Roman"/>
                <w:b/>
                <w:sz w:val="20"/>
                <w:szCs w:val="20"/>
              </w:rPr>
              <w:t xml:space="preserve"> </w:t>
            </w:r>
            <w:r w:rsidRPr="00F76CB7">
              <w:rPr>
                <w:rFonts w:asciiTheme="minorHAnsi" w:hAnsiTheme="minorHAnsi" w:cs="Times New Roman"/>
                <w:b/>
                <w:sz w:val="20"/>
                <w:szCs w:val="20"/>
              </w:rPr>
              <w:t xml:space="preserve">Bin </w:t>
            </w:r>
            <w:r w:rsidR="00DD66E2" w:rsidRPr="00F76CB7">
              <w:rPr>
                <w:rFonts w:asciiTheme="minorHAnsi" w:hAnsiTheme="minorHAnsi" w:cs="Times New Roman"/>
                <w:b/>
                <w:sz w:val="20"/>
                <w:szCs w:val="20"/>
              </w:rPr>
              <w:t>Number</w:t>
            </w:r>
          </w:p>
        </w:tc>
        <w:tc>
          <w:tcPr>
            <w:tcW w:w="1375" w:type="dxa"/>
            <w:vMerge w:val="restart"/>
            <w:shd w:val="clear" w:color="auto" w:fill="E7E6E6" w:themeFill="background2"/>
            <w:vAlign w:val="center"/>
          </w:tcPr>
          <w:p w14:paraId="54924FAC" w14:textId="07F923B1"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Generic Habitat</w:t>
            </w:r>
          </w:p>
        </w:tc>
        <w:tc>
          <w:tcPr>
            <w:tcW w:w="1505" w:type="dxa"/>
            <w:vMerge w:val="restart"/>
            <w:shd w:val="clear" w:color="auto" w:fill="E7E6E6" w:themeFill="background2"/>
            <w:vAlign w:val="center"/>
          </w:tcPr>
          <w:p w14:paraId="0C076622" w14:textId="70654D62" w:rsidR="00DD66E2" w:rsidRPr="00F76CB7" w:rsidRDefault="00DD66E2" w:rsidP="00F41D2E">
            <w:pPr>
              <w:spacing w:after="0" w:line="240" w:lineRule="auto"/>
              <w:jc w:val="center"/>
              <w:rPr>
                <w:rFonts w:asciiTheme="minorHAnsi" w:hAnsiTheme="minorHAnsi" w:cs="Times New Roman"/>
                <w:b/>
                <w:sz w:val="20"/>
                <w:szCs w:val="20"/>
                <w:vertAlign w:val="superscript"/>
              </w:rPr>
            </w:pPr>
            <w:r w:rsidRPr="00F76CB7">
              <w:rPr>
                <w:rFonts w:asciiTheme="minorHAnsi" w:hAnsiTheme="minorHAnsi" w:cs="Times New Roman"/>
                <w:b/>
                <w:sz w:val="20"/>
                <w:szCs w:val="20"/>
              </w:rPr>
              <w:t>Depth (m)</w:t>
            </w:r>
            <w:r w:rsidR="000514E7" w:rsidRPr="00F76CB7">
              <w:rPr>
                <w:rFonts w:asciiTheme="minorHAnsi" w:hAnsiTheme="minorHAnsi" w:cs="Times New Roman"/>
                <w:b/>
                <w:sz w:val="20"/>
                <w:szCs w:val="20"/>
                <w:vertAlign w:val="superscript"/>
              </w:rPr>
              <w:t>1</w:t>
            </w:r>
          </w:p>
        </w:tc>
        <w:tc>
          <w:tcPr>
            <w:tcW w:w="1530" w:type="dxa"/>
            <w:vMerge w:val="restart"/>
            <w:shd w:val="clear" w:color="auto" w:fill="E7E6E6" w:themeFill="background2"/>
            <w:vAlign w:val="center"/>
          </w:tcPr>
          <w:p w14:paraId="12E5E85E" w14:textId="79569937"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Width (m)</w:t>
            </w:r>
            <w:r w:rsidR="000514E7" w:rsidRPr="00F76CB7">
              <w:rPr>
                <w:rFonts w:asciiTheme="minorHAnsi" w:hAnsiTheme="minorHAnsi" w:cs="Times New Roman"/>
                <w:b/>
                <w:sz w:val="20"/>
                <w:szCs w:val="20"/>
                <w:vertAlign w:val="superscript"/>
              </w:rPr>
              <w:t>1</w:t>
            </w:r>
          </w:p>
        </w:tc>
        <w:tc>
          <w:tcPr>
            <w:tcW w:w="2070" w:type="dxa"/>
            <w:gridSpan w:val="2"/>
            <w:shd w:val="clear" w:color="auto" w:fill="E7E6E6" w:themeFill="background2"/>
            <w:vAlign w:val="center"/>
          </w:tcPr>
          <w:p w14:paraId="18A6571E" w14:textId="6D7BF150"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Default</w:t>
            </w:r>
          </w:p>
        </w:tc>
      </w:tr>
      <w:tr w:rsidR="00DD66E2" w:rsidRPr="00AC04D4" w14:paraId="0785807A" w14:textId="77777777" w:rsidTr="00DD66E2">
        <w:trPr>
          <w:trHeight w:val="413"/>
        </w:trPr>
        <w:tc>
          <w:tcPr>
            <w:tcW w:w="990" w:type="dxa"/>
            <w:vMerge/>
            <w:shd w:val="clear" w:color="auto" w:fill="E7E6E6" w:themeFill="background2"/>
            <w:vAlign w:val="center"/>
          </w:tcPr>
          <w:p w14:paraId="1302A65D"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1375" w:type="dxa"/>
            <w:vMerge/>
            <w:shd w:val="clear" w:color="auto" w:fill="E7E6E6" w:themeFill="background2"/>
          </w:tcPr>
          <w:p w14:paraId="3EA5E2A7"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1375" w:type="dxa"/>
            <w:vMerge/>
            <w:shd w:val="clear" w:color="auto" w:fill="E7E6E6" w:themeFill="background2"/>
            <w:vAlign w:val="center"/>
          </w:tcPr>
          <w:p w14:paraId="67B5021E" w14:textId="3F0BB184" w:rsidR="00DD66E2" w:rsidRPr="00F76CB7" w:rsidRDefault="00DD66E2" w:rsidP="00F41D2E">
            <w:pPr>
              <w:spacing w:after="0" w:line="240" w:lineRule="auto"/>
              <w:jc w:val="center"/>
              <w:rPr>
                <w:rFonts w:asciiTheme="minorHAnsi" w:hAnsiTheme="minorHAnsi" w:cs="Times New Roman"/>
                <w:sz w:val="20"/>
                <w:szCs w:val="20"/>
              </w:rPr>
            </w:pPr>
          </w:p>
        </w:tc>
        <w:tc>
          <w:tcPr>
            <w:tcW w:w="1505" w:type="dxa"/>
            <w:vMerge/>
            <w:shd w:val="clear" w:color="auto" w:fill="E7E6E6" w:themeFill="background2"/>
            <w:vAlign w:val="center"/>
          </w:tcPr>
          <w:p w14:paraId="261F2BEA"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1530" w:type="dxa"/>
            <w:vMerge/>
            <w:shd w:val="clear" w:color="auto" w:fill="E7E6E6" w:themeFill="background2"/>
            <w:vAlign w:val="center"/>
          </w:tcPr>
          <w:p w14:paraId="14E482E2" w14:textId="77777777" w:rsidR="00DD66E2" w:rsidRPr="00F76CB7" w:rsidRDefault="00DD66E2" w:rsidP="00F41D2E">
            <w:pPr>
              <w:spacing w:after="0" w:line="240" w:lineRule="auto"/>
              <w:jc w:val="center"/>
              <w:rPr>
                <w:rFonts w:asciiTheme="minorHAnsi" w:hAnsiTheme="minorHAnsi" w:cs="Times New Roman"/>
                <w:sz w:val="20"/>
                <w:szCs w:val="20"/>
              </w:rPr>
            </w:pPr>
          </w:p>
        </w:tc>
        <w:tc>
          <w:tcPr>
            <w:tcW w:w="990" w:type="dxa"/>
            <w:shd w:val="clear" w:color="auto" w:fill="E7E6E6" w:themeFill="background2"/>
            <w:vAlign w:val="center"/>
          </w:tcPr>
          <w:p w14:paraId="1D7DC789" w14:textId="77777777" w:rsidR="00DD66E2" w:rsidRPr="00F76CB7" w:rsidRDefault="00DD66E2" w:rsidP="00F41D2E">
            <w:pPr>
              <w:spacing w:after="0" w:line="240" w:lineRule="auto"/>
              <w:jc w:val="center"/>
              <w:rPr>
                <w:rFonts w:asciiTheme="minorHAnsi" w:hAnsiTheme="minorHAnsi" w:cs="Times New Roman"/>
                <w:sz w:val="20"/>
                <w:szCs w:val="20"/>
              </w:rPr>
            </w:pPr>
            <w:r w:rsidRPr="00F76CB7">
              <w:rPr>
                <w:rFonts w:asciiTheme="minorHAnsi" w:hAnsiTheme="minorHAnsi" w:cs="Times New Roman"/>
                <w:b/>
                <w:sz w:val="20"/>
                <w:szCs w:val="20"/>
              </w:rPr>
              <w:t>Aerial</w:t>
            </w:r>
          </w:p>
        </w:tc>
        <w:tc>
          <w:tcPr>
            <w:tcW w:w="1080" w:type="dxa"/>
            <w:shd w:val="clear" w:color="auto" w:fill="E7E6E6" w:themeFill="background2"/>
            <w:vAlign w:val="center"/>
          </w:tcPr>
          <w:p w14:paraId="3990EA9E" w14:textId="4DFAE2C6" w:rsidR="00DD66E2" w:rsidRPr="00F76CB7" w:rsidRDefault="00DD66E2"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Ground</w:t>
            </w:r>
          </w:p>
        </w:tc>
      </w:tr>
      <w:tr w:rsidR="00DD66E2" w:rsidRPr="00AC04D4" w14:paraId="1B9B6220" w14:textId="77777777" w:rsidTr="00DD66E2">
        <w:tc>
          <w:tcPr>
            <w:tcW w:w="990" w:type="dxa"/>
          </w:tcPr>
          <w:p w14:paraId="279E69F7" w14:textId="1D3E458E"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4</w:t>
            </w:r>
          </w:p>
        </w:tc>
        <w:tc>
          <w:tcPr>
            <w:tcW w:w="1375" w:type="dxa"/>
          </w:tcPr>
          <w:p w14:paraId="1DFA8586" w14:textId="63EC55F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4</w:t>
            </w:r>
          </w:p>
        </w:tc>
        <w:tc>
          <w:tcPr>
            <w:tcW w:w="1375" w:type="dxa"/>
            <w:vAlign w:val="center"/>
          </w:tcPr>
          <w:p w14:paraId="0353F191" w14:textId="4A837565" w:rsidR="00DD66E2" w:rsidRPr="00F76CB7" w:rsidRDefault="00762CCF"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Reservoir</w:t>
            </w:r>
          </w:p>
        </w:tc>
        <w:tc>
          <w:tcPr>
            <w:tcW w:w="1505" w:type="dxa"/>
            <w:vAlign w:val="center"/>
          </w:tcPr>
          <w:p w14:paraId="4666EA11" w14:textId="673ED444"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2.74</w:t>
            </w:r>
          </w:p>
        </w:tc>
        <w:tc>
          <w:tcPr>
            <w:tcW w:w="1530" w:type="dxa"/>
            <w:vAlign w:val="center"/>
          </w:tcPr>
          <w:p w14:paraId="752E7653" w14:textId="46044D4A"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82</w:t>
            </w:r>
          </w:p>
        </w:tc>
        <w:tc>
          <w:tcPr>
            <w:tcW w:w="990" w:type="dxa"/>
            <w:vAlign w:val="center"/>
          </w:tcPr>
          <w:p w14:paraId="127E516E" w14:textId="77777777"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0.135</w:t>
            </w:r>
          </w:p>
        </w:tc>
        <w:tc>
          <w:tcPr>
            <w:tcW w:w="1080" w:type="dxa"/>
            <w:vAlign w:val="center"/>
          </w:tcPr>
          <w:p w14:paraId="4015B3B1" w14:textId="60D60DB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0.066</w:t>
            </w:r>
          </w:p>
        </w:tc>
      </w:tr>
      <w:tr w:rsidR="00DD66E2" w:rsidRPr="00AC04D4" w14:paraId="68CDA435" w14:textId="77777777" w:rsidTr="00DD66E2">
        <w:tc>
          <w:tcPr>
            <w:tcW w:w="990" w:type="dxa"/>
          </w:tcPr>
          <w:p w14:paraId="331015E1" w14:textId="6EE85571"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7</w:t>
            </w:r>
          </w:p>
        </w:tc>
        <w:tc>
          <w:tcPr>
            <w:tcW w:w="1375" w:type="dxa"/>
          </w:tcPr>
          <w:p w14:paraId="53A9B228" w14:textId="7CAB9F47"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7</w:t>
            </w:r>
          </w:p>
        </w:tc>
        <w:tc>
          <w:tcPr>
            <w:tcW w:w="1375" w:type="dxa"/>
            <w:vAlign w:val="center"/>
          </w:tcPr>
          <w:p w14:paraId="0B2431AF" w14:textId="75235DE3" w:rsidR="00DD66E2" w:rsidRPr="00F76CB7" w:rsidRDefault="00762CCF"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Pond</w:t>
            </w:r>
          </w:p>
        </w:tc>
        <w:tc>
          <w:tcPr>
            <w:tcW w:w="1505" w:type="dxa"/>
            <w:vAlign w:val="center"/>
          </w:tcPr>
          <w:p w14:paraId="0692AAFE" w14:textId="1897E4A4"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2</w:t>
            </w:r>
          </w:p>
        </w:tc>
        <w:tc>
          <w:tcPr>
            <w:tcW w:w="1530" w:type="dxa"/>
            <w:vAlign w:val="center"/>
          </w:tcPr>
          <w:p w14:paraId="43B69064" w14:textId="092CD945"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64</w:t>
            </w:r>
          </w:p>
        </w:tc>
        <w:tc>
          <w:tcPr>
            <w:tcW w:w="990" w:type="dxa"/>
            <w:vAlign w:val="center"/>
          </w:tcPr>
          <w:p w14:paraId="4DCE160F" w14:textId="77777777"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0.125</w:t>
            </w:r>
          </w:p>
        </w:tc>
        <w:tc>
          <w:tcPr>
            <w:tcW w:w="1080" w:type="dxa"/>
            <w:vAlign w:val="center"/>
          </w:tcPr>
          <w:p w14:paraId="1D5F36FF" w14:textId="1655370A"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0.062</w:t>
            </w:r>
          </w:p>
        </w:tc>
      </w:tr>
      <w:tr w:rsidR="00DD66E2" w:rsidRPr="00AC04D4" w14:paraId="0A96037C" w14:textId="77777777" w:rsidTr="00DD66E2">
        <w:tc>
          <w:tcPr>
            <w:tcW w:w="990" w:type="dxa"/>
          </w:tcPr>
          <w:p w14:paraId="6DA8611E" w14:textId="7E4643C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1</w:t>
            </w:r>
          </w:p>
        </w:tc>
        <w:tc>
          <w:tcPr>
            <w:tcW w:w="1375" w:type="dxa"/>
          </w:tcPr>
          <w:p w14:paraId="3E4FB829" w14:textId="5F0A54D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10</w:t>
            </w:r>
          </w:p>
        </w:tc>
        <w:tc>
          <w:tcPr>
            <w:tcW w:w="1375" w:type="dxa"/>
            <w:vAlign w:val="center"/>
          </w:tcPr>
          <w:p w14:paraId="6FA2B5CE" w14:textId="68D5BA2F"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Wetland</w:t>
            </w:r>
          </w:p>
        </w:tc>
        <w:tc>
          <w:tcPr>
            <w:tcW w:w="1505" w:type="dxa"/>
            <w:vAlign w:val="center"/>
          </w:tcPr>
          <w:p w14:paraId="50259BD7" w14:textId="62D96B2B"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0.15</w:t>
            </w:r>
          </w:p>
        </w:tc>
        <w:tc>
          <w:tcPr>
            <w:tcW w:w="1530" w:type="dxa"/>
            <w:vAlign w:val="center"/>
          </w:tcPr>
          <w:p w14:paraId="4DD8789F" w14:textId="1B9F7F1B" w:rsidR="00DD66E2" w:rsidRPr="00F76CB7" w:rsidRDefault="00011981"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64</w:t>
            </w:r>
          </w:p>
        </w:tc>
        <w:tc>
          <w:tcPr>
            <w:tcW w:w="990" w:type="dxa"/>
            <w:vAlign w:val="center"/>
          </w:tcPr>
          <w:p w14:paraId="04984CB9" w14:textId="28EFD769"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0.125</w:t>
            </w:r>
          </w:p>
        </w:tc>
        <w:tc>
          <w:tcPr>
            <w:tcW w:w="1080" w:type="dxa"/>
            <w:vAlign w:val="center"/>
          </w:tcPr>
          <w:p w14:paraId="32C6AADF" w14:textId="721C88DC" w:rsidR="00DD66E2" w:rsidRPr="00F76CB7" w:rsidRDefault="00DD66E2" w:rsidP="00DD66E2">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0.062</w:t>
            </w:r>
          </w:p>
        </w:tc>
      </w:tr>
      <w:tr w:rsidR="00011981" w:rsidRPr="00AC04D4" w14:paraId="6CD6933D" w14:textId="77777777" w:rsidTr="005F7355">
        <w:tc>
          <w:tcPr>
            <w:tcW w:w="8845" w:type="dxa"/>
            <w:gridSpan w:val="7"/>
          </w:tcPr>
          <w:p w14:paraId="36BF3ED2" w14:textId="6BAFA2A4" w:rsidR="00011981" w:rsidRPr="00F76CB7" w:rsidRDefault="000514E7" w:rsidP="00011981">
            <w:pPr>
              <w:spacing w:after="0" w:line="240" w:lineRule="auto"/>
              <w:rPr>
                <w:rFonts w:asciiTheme="minorHAnsi" w:hAnsiTheme="minorHAnsi" w:cs="Times New Roman"/>
                <w:sz w:val="20"/>
                <w:szCs w:val="20"/>
              </w:rPr>
            </w:pPr>
            <w:r w:rsidRPr="00F76CB7">
              <w:rPr>
                <w:rFonts w:asciiTheme="minorHAnsi" w:hAnsiTheme="minorHAnsi" w:cs="Times New Roman"/>
                <w:sz w:val="20"/>
                <w:szCs w:val="20"/>
                <w:vertAlign w:val="superscript"/>
              </w:rPr>
              <w:t>1</w:t>
            </w:r>
            <w:r w:rsidRPr="00F76CB7">
              <w:rPr>
                <w:rFonts w:asciiTheme="minorHAnsi" w:hAnsiTheme="minorHAnsi" w:cs="Times New Roman"/>
                <w:sz w:val="20"/>
                <w:szCs w:val="20"/>
              </w:rPr>
              <w:t>parameters correspond to the input values used in PWC modeling.</w:t>
            </w:r>
          </w:p>
          <w:p w14:paraId="2923A42C" w14:textId="32E07BE1" w:rsidR="00011981" w:rsidRPr="00F76CB7" w:rsidRDefault="00011981" w:rsidP="00011981">
            <w:pPr>
              <w:spacing w:after="0" w:line="240" w:lineRule="auto"/>
              <w:rPr>
                <w:rFonts w:asciiTheme="minorHAnsi" w:hAnsiTheme="minorHAnsi" w:cs="Times New Roman"/>
                <w:sz w:val="20"/>
                <w:szCs w:val="20"/>
              </w:rPr>
            </w:pPr>
            <w:r w:rsidRPr="00F76CB7">
              <w:rPr>
                <w:rFonts w:asciiTheme="minorHAnsi" w:hAnsiTheme="minorHAnsi" w:cs="Times New Roman"/>
                <w:sz w:val="20"/>
                <w:szCs w:val="20"/>
              </w:rPr>
              <w:t xml:space="preserve">EOF concentrations from bin 4 </w:t>
            </w:r>
            <w:r w:rsidR="000514E7" w:rsidRPr="00F76CB7">
              <w:rPr>
                <w:rFonts w:asciiTheme="minorHAnsi" w:hAnsiTheme="minorHAnsi" w:cs="Times New Roman"/>
                <w:sz w:val="20"/>
                <w:szCs w:val="20"/>
              </w:rPr>
              <w:t>are</w:t>
            </w:r>
            <w:r w:rsidRPr="00F76CB7">
              <w:rPr>
                <w:rFonts w:asciiTheme="minorHAnsi" w:hAnsiTheme="minorHAnsi" w:cs="Times New Roman"/>
                <w:sz w:val="20"/>
                <w:szCs w:val="20"/>
              </w:rPr>
              <w:t xml:space="preserve"> used as a surrogate for </w:t>
            </w:r>
            <w:r w:rsidR="000514E7" w:rsidRPr="00F76CB7">
              <w:rPr>
                <w:rFonts w:asciiTheme="minorHAnsi" w:hAnsiTheme="minorHAnsi" w:cs="Times New Roman"/>
                <w:sz w:val="20"/>
                <w:szCs w:val="20"/>
              </w:rPr>
              <w:t xml:space="preserve">aquatic </w:t>
            </w:r>
            <w:r w:rsidRPr="00F76CB7">
              <w:rPr>
                <w:rFonts w:asciiTheme="minorHAnsi" w:hAnsiTheme="minorHAnsi" w:cs="Times New Roman"/>
                <w:sz w:val="20"/>
                <w:szCs w:val="20"/>
              </w:rPr>
              <w:t>bin</w:t>
            </w:r>
            <w:r w:rsidR="000514E7" w:rsidRPr="00F76CB7">
              <w:rPr>
                <w:rFonts w:asciiTheme="minorHAnsi" w:hAnsiTheme="minorHAnsi" w:cs="Times New Roman"/>
                <w:sz w:val="20"/>
                <w:szCs w:val="20"/>
              </w:rPr>
              <w:t>s</w:t>
            </w:r>
            <w:r w:rsidRPr="00F76CB7">
              <w:rPr>
                <w:rFonts w:asciiTheme="minorHAnsi" w:hAnsiTheme="minorHAnsi" w:cs="Times New Roman"/>
                <w:sz w:val="20"/>
                <w:szCs w:val="20"/>
              </w:rPr>
              <w:t xml:space="preserve"> 2 and 5.</w:t>
            </w:r>
          </w:p>
          <w:p w14:paraId="18576BFD" w14:textId="4B3559E7" w:rsidR="00011981" w:rsidRPr="00F76CB7" w:rsidRDefault="00011981" w:rsidP="00011981">
            <w:pPr>
              <w:spacing w:after="0" w:line="240" w:lineRule="auto"/>
              <w:rPr>
                <w:rFonts w:asciiTheme="minorHAnsi" w:hAnsiTheme="minorHAnsi" w:cs="Times New Roman"/>
                <w:sz w:val="20"/>
                <w:szCs w:val="20"/>
              </w:rPr>
            </w:pPr>
            <w:r w:rsidRPr="00F76CB7">
              <w:rPr>
                <w:rFonts w:asciiTheme="minorHAnsi" w:hAnsiTheme="minorHAnsi" w:cs="Times New Roman"/>
                <w:sz w:val="20"/>
                <w:szCs w:val="20"/>
              </w:rPr>
              <w:t xml:space="preserve">Aquatic </w:t>
            </w:r>
            <w:r w:rsidR="000514E7" w:rsidRPr="00F76CB7">
              <w:rPr>
                <w:rFonts w:asciiTheme="minorHAnsi" w:hAnsiTheme="minorHAnsi" w:cs="Times New Roman"/>
                <w:sz w:val="20"/>
                <w:szCs w:val="20"/>
              </w:rPr>
              <w:t>b</w:t>
            </w:r>
            <w:r w:rsidRPr="00F76CB7">
              <w:rPr>
                <w:rFonts w:asciiTheme="minorHAnsi" w:hAnsiTheme="minorHAnsi" w:cs="Times New Roman"/>
                <w:sz w:val="20"/>
                <w:szCs w:val="20"/>
              </w:rPr>
              <w:t xml:space="preserve">in 4 is used as a surrogate for </w:t>
            </w:r>
            <w:r w:rsidR="000514E7" w:rsidRPr="00F76CB7">
              <w:rPr>
                <w:rFonts w:asciiTheme="minorHAnsi" w:hAnsiTheme="minorHAnsi" w:cs="Times New Roman"/>
                <w:sz w:val="20"/>
                <w:szCs w:val="20"/>
              </w:rPr>
              <w:t xml:space="preserve">aquatic bin </w:t>
            </w:r>
            <w:r w:rsidRPr="00F76CB7">
              <w:rPr>
                <w:rFonts w:asciiTheme="minorHAnsi" w:hAnsiTheme="minorHAnsi" w:cs="Times New Roman"/>
                <w:sz w:val="20"/>
                <w:szCs w:val="20"/>
              </w:rPr>
              <w:t xml:space="preserve">3. </w:t>
            </w:r>
          </w:p>
        </w:tc>
      </w:tr>
    </w:tbl>
    <w:p w14:paraId="2BA29EA0" w14:textId="77777777" w:rsidR="007D7495" w:rsidRDefault="007D7495" w:rsidP="00031461">
      <w:pPr>
        <w:rPr>
          <w:rFonts w:asciiTheme="minorHAnsi" w:hAnsiTheme="minorHAnsi" w:cs="Times New Roman"/>
        </w:rPr>
      </w:pPr>
    </w:p>
    <w:p w14:paraId="593BD94D" w14:textId="561C4324" w:rsidR="00F7026A" w:rsidRPr="00AA75FC" w:rsidRDefault="00F7026A" w:rsidP="00031461">
      <w:pPr>
        <w:rPr>
          <w:rFonts w:asciiTheme="minorHAnsi" w:hAnsiTheme="minorHAnsi" w:cs="Times New Roman"/>
          <w:b/>
        </w:rPr>
      </w:pPr>
      <w:r w:rsidRPr="00AC04D4">
        <w:rPr>
          <w:rFonts w:asciiTheme="minorHAnsi" w:hAnsiTheme="minorHAnsi" w:cs="Times New Roman"/>
        </w:rPr>
        <w:t xml:space="preserve">Some </w:t>
      </w:r>
      <w:r w:rsidR="007D7495">
        <w:rPr>
          <w:rFonts w:asciiTheme="minorHAnsi" w:hAnsiTheme="minorHAnsi" w:cs="Times New Roman"/>
        </w:rPr>
        <w:t>glyphosate</w:t>
      </w:r>
      <w:r>
        <w:rPr>
          <w:rFonts w:asciiTheme="minorHAnsi" w:hAnsiTheme="minorHAnsi" w:cs="Times New Roman"/>
        </w:rPr>
        <w:t xml:space="preserve"> </w:t>
      </w:r>
      <w:r w:rsidRPr="00AC04D4">
        <w:rPr>
          <w:rFonts w:asciiTheme="minorHAnsi" w:hAnsiTheme="minorHAnsi" w:cs="Times New Roman"/>
        </w:rPr>
        <w:t xml:space="preserve">labels </w:t>
      </w:r>
      <w:r>
        <w:rPr>
          <w:rFonts w:asciiTheme="minorHAnsi" w:hAnsiTheme="minorHAnsi" w:cs="Times New Roman"/>
        </w:rPr>
        <w:t xml:space="preserve">specify the use of </w:t>
      </w:r>
      <w:r w:rsidRPr="00AC04D4">
        <w:rPr>
          <w:rFonts w:asciiTheme="minorHAnsi" w:hAnsiTheme="minorHAnsi" w:cs="Times New Roman"/>
        </w:rPr>
        <w:t xml:space="preserve">handheld </w:t>
      </w:r>
      <w:r>
        <w:rPr>
          <w:rFonts w:asciiTheme="minorHAnsi" w:hAnsiTheme="minorHAnsi" w:cs="Times New Roman"/>
        </w:rPr>
        <w:t>application</w:t>
      </w:r>
      <w:r w:rsidRPr="00AC04D4">
        <w:rPr>
          <w:rFonts w:asciiTheme="minorHAnsi" w:hAnsiTheme="minorHAnsi" w:cs="Times New Roman"/>
        </w:rPr>
        <w:t xml:space="preserve"> equipment</w:t>
      </w:r>
      <w:r>
        <w:rPr>
          <w:rFonts w:asciiTheme="minorHAnsi" w:hAnsiTheme="minorHAnsi" w:cs="Times New Roman"/>
        </w:rPr>
        <w:t xml:space="preserve"> (</w:t>
      </w:r>
      <w:r w:rsidRPr="00182155">
        <w:rPr>
          <w:rFonts w:asciiTheme="minorHAnsi" w:hAnsiTheme="minorHAnsi" w:cs="Times New Roman"/>
          <w:i/>
        </w:rPr>
        <w:t>e.g.</w:t>
      </w:r>
      <w:r>
        <w:rPr>
          <w:rFonts w:asciiTheme="minorHAnsi" w:hAnsiTheme="minorHAnsi" w:cs="Times New Roman"/>
        </w:rPr>
        <w:t>, hose-end sprayers, hand bulb dusters, etc.)</w:t>
      </w:r>
      <w:r w:rsidRPr="00AC04D4">
        <w:rPr>
          <w:rFonts w:asciiTheme="minorHAnsi" w:hAnsiTheme="minorHAnsi" w:cs="Times New Roman"/>
        </w:rPr>
        <w:t xml:space="preserve">. Data are not available on the </w:t>
      </w:r>
      <w:r>
        <w:rPr>
          <w:rFonts w:asciiTheme="minorHAnsi" w:hAnsiTheme="minorHAnsi" w:cs="Times New Roman"/>
        </w:rPr>
        <w:t xml:space="preserve">magnitude of </w:t>
      </w:r>
      <w:r w:rsidRPr="00AC04D4">
        <w:rPr>
          <w:rFonts w:asciiTheme="minorHAnsi" w:hAnsiTheme="minorHAnsi" w:cs="Times New Roman"/>
        </w:rPr>
        <w:t xml:space="preserve">spray drift that </w:t>
      </w:r>
      <w:r>
        <w:rPr>
          <w:rFonts w:asciiTheme="minorHAnsi" w:hAnsiTheme="minorHAnsi" w:cs="Times New Roman"/>
        </w:rPr>
        <w:t xml:space="preserve">may </w:t>
      </w:r>
      <w:r w:rsidRPr="00AC04D4">
        <w:rPr>
          <w:rFonts w:asciiTheme="minorHAnsi" w:hAnsiTheme="minorHAnsi" w:cs="Times New Roman"/>
        </w:rPr>
        <w:t>result from these types of applications</w:t>
      </w:r>
      <w:r>
        <w:rPr>
          <w:rFonts w:asciiTheme="minorHAnsi" w:hAnsiTheme="minorHAnsi" w:cs="Times New Roman"/>
        </w:rPr>
        <w:t>;</w:t>
      </w:r>
      <w:r w:rsidRPr="00AC04D4">
        <w:rPr>
          <w:rFonts w:asciiTheme="minorHAnsi" w:hAnsiTheme="minorHAnsi" w:cs="Times New Roman"/>
        </w:rPr>
        <w:t xml:space="preserve"> however</w:t>
      </w:r>
      <w:r>
        <w:rPr>
          <w:rFonts w:asciiTheme="minorHAnsi" w:hAnsiTheme="minorHAnsi" w:cs="Times New Roman"/>
        </w:rPr>
        <w:t>,</w:t>
      </w:r>
      <w:r w:rsidRPr="00AC04D4">
        <w:rPr>
          <w:rFonts w:asciiTheme="minorHAnsi" w:hAnsiTheme="minorHAnsi" w:cs="Times New Roman"/>
        </w:rPr>
        <w:t xml:space="preserve"> these application methods are not expected to result in </w:t>
      </w:r>
      <w:r>
        <w:rPr>
          <w:rFonts w:asciiTheme="minorHAnsi" w:hAnsiTheme="minorHAnsi" w:cs="Times New Roman"/>
        </w:rPr>
        <w:t xml:space="preserve">substantial </w:t>
      </w:r>
      <w:r w:rsidRPr="00AC04D4">
        <w:rPr>
          <w:rFonts w:asciiTheme="minorHAnsi" w:hAnsiTheme="minorHAnsi" w:cs="Times New Roman"/>
        </w:rPr>
        <w:t xml:space="preserve">drift. </w:t>
      </w:r>
      <w:r>
        <w:rPr>
          <w:rFonts w:asciiTheme="minorHAnsi" w:hAnsiTheme="minorHAnsi" w:cs="Times New Roman"/>
        </w:rPr>
        <w:t xml:space="preserve">Generally, all crops that permit the use of such equipment also permit the use of ground boom or aerial equipment. </w:t>
      </w:r>
      <w:r w:rsidR="00095BB4">
        <w:rPr>
          <w:rFonts w:asciiTheme="minorHAnsi" w:hAnsiTheme="minorHAnsi" w:cs="Times New Roman"/>
        </w:rPr>
        <w:t xml:space="preserve">Therefore, for purposes of quantitative exposure estimation, ground </w:t>
      </w:r>
      <w:r w:rsidR="00095BB4">
        <w:rPr>
          <w:rFonts w:asciiTheme="minorHAnsi" w:hAnsiTheme="minorHAnsi" w:cs="Times New Roman"/>
        </w:rPr>
        <w:lastRenderedPageBreak/>
        <w:t xml:space="preserve">boom or aerial equipment, which tend to generate higher spray drift values, were </w:t>
      </w:r>
      <w:r>
        <w:rPr>
          <w:rFonts w:asciiTheme="minorHAnsi" w:hAnsiTheme="minorHAnsi" w:cs="Times New Roman"/>
        </w:rPr>
        <w:t>chosen as conservative proxies for all application methods for the relevant crops.</w:t>
      </w:r>
    </w:p>
    <w:p w14:paraId="207B8290" w14:textId="67FC6858" w:rsidR="00B03AFF" w:rsidRPr="00BB66CA" w:rsidRDefault="00B03AFF" w:rsidP="00C85FF3">
      <w:pPr>
        <w:pStyle w:val="BE-2SubHeader"/>
      </w:pPr>
      <w:bookmarkStart w:id="44" w:name="_Toc56706855"/>
      <w:r w:rsidRPr="00BB66CA">
        <w:t>Application Timing</w:t>
      </w:r>
      <w:bookmarkEnd w:id="44"/>
    </w:p>
    <w:p w14:paraId="3D4C9C63" w14:textId="77777777" w:rsidR="00B03AFF" w:rsidRPr="00AC04D4" w:rsidRDefault="00B03AFF" w:rsidP="00AC04D4">
      <w:pPr>
        <w:spacing w:after="0" w:line="240" w:lineRule="auto"/>
        <w:rPr>
          <w:rFonts w:asciiTheme="minorHAnsi" w:hAnsiTheme="minorHAnsi" w:cs="Times New Roman"/>
        </w:rPr>
      </w:pPr>
    </w:p>
    <w:p w14:paraId="1AACB712" w14:textId="36F5F480" w:rsidR="006B499E" w:rsidRDefault="006B499E" w:rsidP="005E00D4">
      <w:pPr>
        <w:spacing w:after="0"/>
        <w:rPr>
          <w:rFonts w:asciiTheme="minorHAnsi" w:hAnsiTheme="minorHAnsi"/>
        </w:rPr>
      </w:pPr>
      <w:bookmarkStart w:id="45" w:name="_Toc436129219"/>
      <w:bookmarkStart w:id="46" w:name="_Toc436129324"/>
      <w:r w:rsidRPr="00047292">
        <w:rPr>
          <w:rFonts w:asciiTheme="minorHAnsi" w:hAnsiTheme="minorHAnsi"/>
        </w:rPr>
        <w:t xml:space="preserve">In selecting application dates for aquatic modeling, EPA considers </w:t>
      </w:r>
      <w:r w:rsidR="00F12987" w:rsidRPr="00047292">
        <w:rPr>
          <w:rFonts w:asciiTheme="minorHAnsi" w:hAnsiTheme="minorHAnsi"/>
        </w:rPr>
        <w:t>several</w:t>
      </w:r>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  General sources of information include crop profiles (</w:t>
      </w:r>
      <w:hyperlink r:id="rId14">
        <w:r w:rsidRPr="00047292">
          <w:rPr>
            <w:rFonts w:asciiTheme="minorHAnsi" w:hAnsiTheme="minorHAnsi"/>
            <w:color w:val="0000FF"/>
            <w:u w:val="single"/>
          </w:rPr>
          <w:t>http://www.ipmcenters.org/cropprofiles/</w:t>
        </w:r>
      </w:hyperlink>
      <w:r w:rsidRPr="00047292">
        <w:rPr>
          <w:rFonts w:asciiTheme="minorHAnsi" w:hAnsiTheme="minorHAnsi"/>
        </w:rPr>
        <w:t xml:space="preserve">), agricultural extension bulletins, and/or available state-specific use information. </w:t>
      </w:r>
    </w:p>
    <w:p w14:paraId="14B1AE37" w14:textId="77777777" w:rsidR="005E00D4" w:rsidRPr="00047292" w:rsidRDefault="005E00D4" w:rsidP="005E00D4">
      <w:pPr>
        <w:spacing w:after="0"/>
        <w:rPr>
          <w:rFonts w:asciiTheme="minorHAnsi" w:hAnsiTheme="minorHAnsi"/>
        </w:rPr>
      </w:pPr>
    </w:p>
    <w:p w14:paraId="3A696BDC" w14:textId="33A69B51" w:rsidR="006B499E" w:rsidRDefault="00301ED2" w:rsidP="00A90E0D">
      <w:pPr>
        <w:spacing w:after="0"/>
        <w:rPr>
          <w:rFonts w:asciiTheme="minorHAnsi" w:hAnsiTheme="minorHAnsi" w:cs="Times New Roman"/>
        </w:rPr>
      </w:pPr>
      <w:r>
        <w:rPr>
          <w:rFonts w:asciiTheme="minorHAnsi" w:hAnsiTheme="minorHAnsi"/>
        </w:rPr>
        <w:t>Glyphosate</w:t>
      </w:r>
      <w:r w:rsidR="006B499E" w:rsidRPr="00047292">
        <w:rPr>
          <w:rFonts w:asciiTheme="minorHAnsi" w:hAnsiTheme="minorHAnsi"/>
        </w:rPr>
        <w:t xml:space="preserve"> may be applied during different seasons, and the directions for use indicate the timing of application, such as at plant, dormant season, foliar (</w:t>
      </w:r>
      <w:r w:rsidR="006B499E" w:rsidRPr="00047292">
        <w:rPr>
          <w:rFonts w:asciiTheme="minorHAnsi" w:hAnsiTheme="minorHAnsi"/>
          <w:i/>
        </w:rPr>
        <w:t>i.e</w:t>
      </w:r>
      <w:r w:rsidR="006B499E" w:rsidRPr="00047292">
        <w:rPr>
          <w:rFonts w:asciiTheme="minorHAnsi" w:hAnsiTheme="minorHAnsi"/>
        </w:rPr>
        <w:t xml:space="preserve">., when foliage is on the plant), </w:t>
      </w:r>
      <w:r w:rsidR="006B499E" w:rsidRPr="00047292">
        <w:rPr>
          <w:rFonts w:asciiTheme="minorHAnsi" w:hAnsiTheme="minorHAnsi"/>
          <w:i/>
        </w:rPr>
        <w:t>etc.</w:t>
      </w:r>
      <w:r w:rsidR="006B499E" w:rsidRPr="00047292">
        <w:rPr>
          <w:rFonts w:asciiTheme="minorHAnsi" w:hAnsiTheme="minorHAnsi"/>
        </w:rPr>
        <w:t xml:space="preserve">  For most </w:t>
      </w:r>
      <w:r w:rsidR="00631612">
        <w:rPr>
          <w:rFonts w:asciiTheme="minorHAnsi" w:hAnsiTheme="minorHAnsi"/>
        </w:rPr>
        <w:t>glyphosate</w:t>
      </w:r>
      <w:r w:rsidR="00631612" w:rsidRPr="00047292">
        <w:rPr>
          <w:rFonts w:asciiTheme="minorHAnsi" w:hAnsiTheme="minorHAnsi"/>
        </w:rPr>
        <w:t xml:space="preserve"> </w:t>
      </w:r>
      <w:r w:rsidR="006B499E" w:rsidRPr="00047292">
        <w:rPr>
          <w:rFonts w:asciiTheme="minorHAnsi" w:hAnsiTheme="minorHAnsi"/>
        </w:rPr>
        <w:t xml:space="preserve">uses, </w:t>
      </w:r>
      <w:r w:rsidR="00D44521">
        <w:rPr>
          <w:rFonts w:asciiTheme="minorHAnsi" w:hAnsiTheme="minorHAnsi"/>
        </w:rPr>
        <w:t>PWC</w:t>
      </w:r>
      <w:r w:rsidR="006B499E" w:rsidRPr="00047292">
        <w:rPr>
          <w:rFonts w:asciiTheme="minorHAnsi" w:hAnsiTheme="minorHAnsi"/>
        </w:rPr>
        <w:t xml:space="preserve"> model inputs for the application dates were chosen based on these timings, the crop emergence and harvest timings specified in the </w:t>
      </w:r>
      <w:r w:rsidR="00D44521">
        <w:rPr>
          <w:rFonts w:asciiTheme="minorHAnsi" w:hAnsiTheme="minorHAnsi"/>
        </w:rPr>
        <w:t>PWC</w:t>
      </w:r>
      <w:r w:rsidR="006B499E" w:rsidRPr="00047292">
        <w:rPr>
          <w:rFonts w:asciiTheme="minorHAnsi" w:hAnsiTheme="minorHAnsi"/>
        </w:rPr>
        <w:t xml:space="preserve"> scenario, and precipitation data for the associated meteorological station. Application dates were selected to represent conservative and reasonable estimates. </w:t>
      </w:r>
      <w:r w:rsidR="00B574F0">
        <w:rPr>
          <w:rFonts w:asciiTheme="minorHAnsi" w:hAnsiTheme="minorHAnsi"/>
        </w:rPr>
        <w:t>If applicable, d</w:t>
      </w:r>
      <w:r w:rsidR="006B499E" w:rsidRPr="00047292">
        <w:rPr>
          <w:rFonts w:asciiTheme="minorHAnsi" w:hAnsiTheme="minorHAnsi"/>
        </w:rPr>
        <w:t xml:space="preserve">ormant seasons were assumed to occur between November and February, the predominant period throughout the country when crops are dormant. Foliar applications were assumed to occur when the crop was on the field in the </w:t>
      </w:r>
      <w:r w:rsidR="00D44521">
        <w:rPr>
          <w:rFonts w:asciiTheme="minorHAnsi" w:hAnsiTheme="minorHAnsi"/>
        </w:rPr>
        <w:t>PWC</w:t>
      </w:r>
      <w:r w:rsidR="006B499E" w:rsidRPr="00047292">
        <w:rPr>
          <w:rFonts w:asciiTheme="minorHAnsi" w:hAnsiTheme="minorHAnsi"/>
        </w:rPr>
        <w:t xml:space="preserve"> scenario</w:t>
      </w:r>
      <w:r>
        <w:rPr>
          <w:rFonts w:asciiTheme="minorHAnsi" w:hAnsiTheme="minorHAnsi"/>
        </w:rPr>
        <w:t xml:space="preserve"> for glyphosate resistant or GMO crops; however, non-GMO applications were assumed to occur prior to planting or after harvest</w:t>
      </w:r>
      <w:r w:rsidR="006B499E" w:rsidRPr="00047292">
        <w:rPr>
          <w:rFonts w:asciiTheme="minorHAnsi" w:hAnsiTheme="minorHAnsi"/>
        </w:rPr>
        <w:t>. When choosing an application date within a time window (</w:t>
      </w:r>
      <w:r w:rsidR="006B499E" w:rsidRPr="00047292">
        <w:rPr>
          <w:rFonts w:asciiTheme="minorHAnsi" w:hAnsiTheme="minorHAnsi"/>
          <w:i/>
        </w:rPr>
        <w:t>i.e</w:t>
      </w:r>
      <w:r w:rsidR="006B499E" w:rsidRPr="00047292">
        <w:rPr>
          <w:rFonts w:asciiTheme="minorHAnsi" w:hAnsiTheme="minorHAnsi"/>
        </w:rPr>
        <w:t xml:space="preserve">., </w:t>
      </w:r>
      <w:r w:rsidR="00B574F0">
        <w:rPr>
          <w:rFonts w:asciiTheme="minorHAnsi" w:hAnsiTheme="minorHAnsi"/>
        </w:rPr>
        <w:t xml:space="preserve">crop emergence </w:t>
      </w:r>
      <w:r w:rsidR="006B499E" w:rsidRPr="00047292">
        <w:rPr>
          <w:rFonts w:asciiTheme="minorHAnsi" w:hAnsiTheme="minorHAnsi"/>
        </w:rPr>
        <w:t xml:space="preserve">or foliar application), </w:t>
      </w:r>
      <w:r w:rsidR="006B499E" w:rsidRPr="00011981">
        <w:rPr>
          <w:rFonts w:asciiTheme="minorHAnsi" w:hAnsiTheme="minorHAnsi"/>
        </w:rPr>
        <w:t>the first or 15</w:t>
      </w:r>
      <w:r w:rsidR="006B499E" w:rsidRPr="00011981">
        <w:rPr>
          <w:rFonts w:asciiTheme="minorHAnsi" w:hAnsiTheme="minorHAnsi"/>
          <w:vertAlign w:val="superscript"/>
        </w:rPr>
        <w:t>th</w:t>
      </w:r>
      <w:r w:rsidR="006B499E" w:rsidRPr="00011981">
        <w:rPr>
          <w:rFonts w:asciiTheme="minorHAnsi" w:hAnsiTheme="minorHAnsi"/>
        </w:rPr>
        <w:t xml:space="preserve"> of the month with the highest amount of precipitation (for the meteorological station for the </w:t>
      </w:r>
      <w:r w:rsidR="00D44521" w:rsidRPr="00011981">
        <w:rPr>
          <w:rFonts w:asciiTheme="minorHAnsi" w:hAnsiTheme="minorHAnsi"/>
        </w:rPr>
        <w:t>PWC</w:t>
      </w:r>
      <w:r w:rsidR="006B499E" w:rsidRPr="00011981">
        <w:rPr>
          <w:rFonts w:asciiTheme="minorHAnsi" w:hAnsiTheme="minorHAnsi"/>
        </w:rPr>
        <w:t xml:space="preserve"> scenario) for that time window was chosen. Pesticide loading to surface water is directly affected by precipitation events</w:t>
      </w:r>
      <w:r w:rsidR="006B499E" w:rsidRPr="00047292">
        <w:rPr>
          <w:rFonts w:asciiTheme="minorHAnsi" w:hAnsiTheme="minorHAnsi"/>
        </w:rPr>
        <w:t xml:space="preserve">. Once the first day of application was selected, minimum retreatment intervals were assumed to determine when subsequent applications would occur. If multiple types of applications were allowed on one crop within one year, such as pre-plant or soil incorporation along with a foliar application(s), the retreatment interval was selected to reflect the specified timings. Pre-harvest </w:t>
      </w:r>
      <w:r w:rsidR="006B499E" w:rsidRPr="00131A2F">
        <w:rPr>
          <w:rFonts w:asciiTheme="minorHAnsi" w:hAnsiTheme="minorHAnsi"/>
        </w:rPr>
        <w:t xml:space="preserve">intervals (the minimum time between an application and harvest) were also considered. Applications would not occur closer to harvest than allowed by the pre-harvest interval. </w:t>
      </w:r>
      <w:r w:rsidR="006B499E" w:rsidRPr="00131A2F">
        <w:rPr>
          <w:rFonts w:asciiTheme="minorHAnsi" w:hAnsiTheme="minorHAnsi" w:cs="Times New Roman"/>
        </w:rPr>
        <w:t>For detail</w:t>
      </w:r>
      <w:r w:rsidR="00D44521" w:rsidRPr="00131A2F">
        <w:rPr>
          <w:rFonts w:asciiTheme="minorHAnsi" w:hAnsiTheme="minorHAnsi" w:cs="Times New Roman"/>
        </w:rPr>
        <w:t>s</w:t>
      </w:r>
      <w:r w:rsidR="006B499E" w:rsidRPr="00131A2F">
        <w:rPr>
          <w:rFonts w:asciiTheme="minorHAnsi" w:hAnsiTheme="minorHAnsi" w:cs="Times New Roman"/>
        </w:rPr>
        <w:t xml:space="preserve"> on application date selection for use of </w:t>
      </w:r>
      <w:r w:rsidRPr="00131A2F">
        <w:rPr>
          <w:rFonts w:asciiTheme="minorHAnsi" w:hAnsiTheme="minorHAnsi" w:cs="Times New Roman"/>
        </w:rPr>
        <w:t>glyphosate</w:t>
      </w:r>
      <w:r w:rsidR="006B499E" w:rsidRPr="00131A2F">
        <w:rPr>
          <w:rFonts w:asciiTheme="minorHAnsi" w:hAnsiTheme="minorHAnsi" w:cs="Times New Roman"/>
        </w:rPr>
        <w:t xml:space="preserve">, see </w:t>
      </w:r>
      <w:r w:rsidR="006B499E" w:rsidRPr="00131A2F">
        <w:rPr>
          <w:rFonts w:asciiTheme="minorHAnsi" w:hAnsiTheme="minorHAnsi" w:cs="Times New Roman"/>
          <w:b/>
        </w:rPr>
        <w:t>APPENDIX 1-</w:t>
      </w:r>
      <w:r w:rsidR="002A5CE0" w:rsidRPr="00131A2F">
        <w:rPr>
          <w:rFonts w:asciiTheme="minorHAnsi" w:hAnsiTheme="minorHAnsi" w:cs="Times New Roman"/>
          <w:b/>
        </w:rPr>
        <w:t>3</w:t>
      </w:r>
      <w:r w:rsidR="00B574F0" w:rsidRPr="00131A2F">
        <w:rPr>
          <w:rFonts w:asciiTheme="minorHAnsi" w:hAnsiTheme="minorHAnsi" w:cs="Times New Roman"/>
          <w:b/>
        </w:rPr>
        <w:t xml:space="preserve"> </w:t>
      </w:r>
      <w:r w:rsidR="00B574F0" w:rsidRPr="00131A2F">
        <w:rPr>
          <w:rFonts w:asciiTheme="minorHAnsi" w:hAnsiTheme="minorHAnsi" w:cs="Times New Roman"/>
        </w:rPr>
        <w:t xml:space="preserve">and </w:t>
      </w:r>
      <w:r w:rsidR="000F1970" w:rsidRPr="00131A2F">
        <w:rPr>
          <w:rFonts w:asciiTheme="minorHAnsi" w:hAnsiTheme="minorHAnsi" w:cs="Times New Roman"/>
          <w:b/>
        </w:rPr>
        <w:t>APPENDIX 3-</w:t>
      </w:r>
      <w:r w:rsidR="00AA75FC" w:rsidRPr="00131A2F">
        <w:rPr>
          <w:rFonts w:asciiTheme="minorHAnsi" w:hAnsiTheme="minorHAnsi" w:cs="Times New Roman"/>
          <w:b/>
        </w:rPr>
        <w:t>1</w:t>
      </w:r>
      <w:r w:rsidR="006B499E" w:rsidRPr="00131A2F">
        <w:rPr>
          <w:rFonts w:asciiTheme="minorHAnsi" w:hAnsiTheme="minorHAnsi" w:cs="Times New Roman"/>
        </w:rPr>
        <w:t>.</w:t>
      </w:r>
    </w:p>
    <w:p w14:paraId="19A13B1C" w14:textId="77777777" w:rsidR="00A90E0D" w:rsidRDefault="00A90E0D" w:rsidP="00A90E0D">
      <w:pPr>
        <w:spacing w:after="0"/>
        <w:rPr>
          <w:rFonts w:asciiTheme="minorHAnsi" w:hAnsiTheme="minorHAnsi" w:cs="Times New Roman"/>
        </w:rPr>
      </w:pPr>
    </w:p>
    <w:p w14:paraId="65784BCD" w14:textId="7BD82A57" w:rsidR="00B03AFF" w:rsidRPr="00BB66CA" w:rsidRDefault="004D7508" w:rsidP="00904A2A">
      <w:pPr>
        <w:pStyle w:val="BE-SubHeader"/>
      </w:pPr>
      <w:bookmarkStart w:id="47" w:name="_Toc56706856"/>
      <w:r w:rsidRPr="00BB66CA">
        <w:t>Special Agricultural Considerations</w:t>
      </w:r>
      <w:bookmarkEnd w:id="45"/>
      <w:bookmarkEnd w:id="46"/>
      <w:bookmarkEnd w:id="47"/>
    </w:p>
    <w:p w14:paraId="5300F4AD" w14:textId="53A49754" w:rsidR="00B03AFF" w:rsidRPr="00BB66CA" w:rsidRDefault="00B03AFF" w:rsidP="00C85FF3">
      <w:pPr>
        <w:pStyle w:val="BE-2SubHeader"/>
      </w:pPr>
      <w:bookmarkStart w:id="48" w:name="_Toc56706857"/>
      <w:r w:rsidRPr="00BB66CA">
        <w:t>Multiple Crop-cycles Per Year</w:t>
      </w:r>
      <w:bookmarkEnd w:id="48"/>
    </w:p>
    <w:p w14:paraId="139785D5" w14:textId="77777777" w:rsidR="005E00D4" w:rsidRDefault="005E00D4" w:rsidP="006B499E">
      <w:pPr>
        <w:pStyle w:val="ListParagraph"/>
        <w:keepNext/>
        <w:ind w:left="0"/>
        <w:rPr>
          <w:rFonts w:asciiTheme="minorHAnsi" w:hAnsiTheme="minorHAnsi" w:cs="Times New Roman"/>
        </w:rPr>
      </w:pPr>
    </w:p>
    <w:p w14:paraId="70365C7E" w14:textId="2D87CCC3" w:rsidR="001C2251" w:rsidRDefault="005C12CC" w:rsidP="00A90E0D">
      <w:pPr>
        <w:pStyle w:val="ListParagraph"/>
        <w:keepNext/>
        <w:spacing w:after="0"/>
        <w:ind w:left="0"/>
        <w:rPr>
          <w:rFonts w:asciiTheme="minorHAnsi" w:hAnsiTheme="minorHAnsi" w:cs="Times New Roman"/>
        </w:rPr>
      </w:pPr>
      <w:r w:rsidRPr="00AC04D4">
        <w:rPr>
          <w:rFonts w:asciiTheme="minorHAnsi" w:hAnsiTheme="minorHAnsi" w:cs="Times New Roman"/>
        </w:rPr>
        <w:t>Some labels permit applications on crops that may be planted in rotation</w:t>
      </w:r>
      <w:r>
        <w:rPr>
          <w:rFonts w:asciiTheme="minorHAnsi" w:hAnsiTheme="minorHAnsi" w:cs="Times New Roman"/>
        </w:rPr>
        <w:t xml:space="preserve"> </w:t>
      </w:r>
      <w:r w:rsidRPr="00AC04D4">
        <w:rPr>
          <w:rFonts w:asciiTheme="minorHAnsi" w:hAnsiTheme="minorHAnsi" w:cs="Times New Roman"/>
        </w:rPr>
        <w:t>(</w:t>
      </w:r>
      <w:r w:rsidRPr="00AC04D4">
        <w:rPr>
          <w:rFonts w:asciiTheme="minorHAnsi" w:hAnsiTheme="minorHAnsi" w:cs="Times New Roman"/>
          <w:i/>
        </w:rPr>
        <w:t>e.g.</w:t>
      </w:r>
      <w:r w:rsidRPr="00AC04D4">
        <w:rPr>
          <w:rFonts w:asciiTheme="minorHAnsi" w:hAnsiTheme="minorHAnsi" w:cs="Times New Roman"/>
        </w:rPr>
        <w:t xml:space="preserve">, </w:t>
      </w:r>
      <w:r w:rsidR="001C2251">
        <w:rPr>
          <w:rFonts w:asciiTheme="minorHAnsi" w:hAnsiTheme="minorHAnsi" w:cs="Times New Roman"/>
        </w:rPr>
        <w:t>wheat</w:t>
      </w:r>
      <w:r w:rsidRPr="00AC04D4">
        <w:rPr>
          <w:rFonts w:asciiTheme="minorHAnsi" w:hAnsiTheme="minorHAnsi" w:cs="Times New Roman"/>
        </w:rPr>
        <w:t>)</w:t>
      </w:r>
      <w:r>
        <w:rPr>
          <w:rFonts w:asciiTheme="minorHAnsi" w:hAnsiTheme="minorHAnsi" w:cs="Times New Roman"/>
        </w:rPr>
        <w:t>,</w:t>
      </w:r>
      <w:r w:rsidRPr="00AC04D4">
        <w:rPr>
          <w:rFonts w:asciiTheme="minorHAnsi" w:hAnsiTheme="minorHAnsi" w:cs="Times New Roman"/>
        </w:rPr>
        <w:t xml:space="preserve"> or </w:t>
      </w:r>
      <w:r>
        <w:rPr>
          <w:rFonts w:asciiTheme="minorHAnsi" w:hAnsiTheme="minorHAnsi" w:cs="Times New Roman"/>
        </w:rPr>
        <w:t xml:space="preserve">that </w:t>
      </w:r>
      <w:r w:rsidRPr="00AC04D4">
        <w:rPr>
          <w:rFonts w:asciiTheme="minorHAnsi" w:hAnsiTheme="minorHAnsi" w:cs="Times New Roman"/>
        </w:rPr>
        <w:t xml:space="preserve">may </w:t>
      </w:r>
      <w:r>
        <w:rPr>
          <w:rFonts w:asciiTheme="minorHAnsi" w:hAnsiTheme="minorHAnsi" w:cs="Times New Roman"/>
        </w:rPr>
        <w:t>b</w:t>
      </w:r>
      <w:r w:rsidRPr="00AC04D4">
        <w:rPr>
          <w:rFonts w:asciiTheme="minorHAnsi" w:hAnsiTheme="minorHAnsi" w:cs="Times New Roman"/>
        </w:rPr>
        <w:t xml:space="preserve">e </w:t>
      </w:r>
      <w:r>
        <w:rPr>
          <w:rFonts w:asciiTheme="minorHAnsi" w:hAnsiTheme="minorHAnsi" w:cs="Times New Roman"/>
        </w:rPr>
        <w:t xml:space="preserve">grown in </w:t>
      </w:r>
      <w:r w:rsidRPr="00AC04D4">
        <w:rPr>
          <w:rFonts w:asciiTheme="minorHAnsi" w:hAnsiTheme="minorHAnsi" w:cs="Times New Roman"/>
        </w:rPr>
        <w:t>multiple crop seasons per year</w:t>
      </w:r>
      <w:r>
        <w:rPr>
          <w:rFonts w:asciiTheme="minorHAnsi" w:hAnsiTheme="minorHAnsi" w:cs="Times New Roman"/>
        </w:rPr>
        <w:t xml:space="preserve">. </w:t>
      </w:r>
      <w:r w:rsidR="001C2251">
        <w:rPr>
          <w:rFonts w:asciiTheme="minorHAnsi" w:hAnsiTheme="minorHAnsi" w:cs="Times New Roman"/>
        </w:rPr>
        <w:t xml:space="preserve">In addition, fallow applications are permitted. However, since </w:t>
      </w:r>
      <w:r w:rsidR="001C2251">
        <w:rPr>
          <w:rFonts w:asciiTheme="minorHAnsi" w:hAnsiTheme="minorHAnsi" w:cs="Times New Roman"/>
        </w:rPr>
        <w:lastRenderedPageBreak/>
        <w:t xml:space="preserve">the total use of glyphosate is restricted on an annual basis these agricultural practices should not result in more than 6 or 8 lb of glyphosate per acre per year for agricultural uses. </w:t>
      </w:r>
    </w:p>
    <w:p w14:paraId="4DC7229D" w14:textId="77777777" w:rsidR="005E00D4" w:rsidRDefault="005E00D4" w:rsidP="00A90E0D">
      <w:pPr>
        <w:pStyle w:val="ListParagraph"/>
        <w:keepNext/>
        <w:spacing w:after="0"/>
        <w:ind w:left="0"/>
        <w:rPr>
          <w:rFonts w:asciiTheme="minorHAnsi" w:hAnsiTheme="minorHAnsi" w:cs="Times New Roman"/>
        </w:rPr>
      </w:pPr>
    </w:p>
    <w:p w14:paraId="42C3772D" w14:textId="26A4423B" w:rsidR="00B03AFF" w:rsidRPr="00BB66CA" w:rsidRDefault="00E02F87" w:rsidP="00A90E0D">
      <w:pPr>
        <w:pStyle w:val="BE-2SubHeader"/>
        <w:spacing w:before="240"/>
      </w:pPr>
      <w:bookmarkStart w:id="49" w:name="_Toc56706858"/>
      <w:r w:rsidRPr="00BB66CA">
        <w:t>PFAM</w:t>
      </w:r>
      <w:bookmarkEnd w:id="49"/>
    </w:p>
    <w:p w14:paraId="0FD3848E" w14:textId="77777777" w:rsidR="005E00D4" w:rsidRDefault="005E00D4" w:rsidP="005E00D4">
      <w:pPr>
        <w:spacing w:after="0"/>
        <w:rPr>
          <w:rFonts w:asciiTheme="minorHAnsi" w:hAnsiTheme="minorHAnsi" w:cs="Times New Roman"/>
        </w:rPr>
      </w:pPr>
      <w:bookmarkStart w:id="50" w:name="_Hlk517004583"/>
    </w:p>
    <w:p w14:paraId="2EA7EBE6" w14:textId="3A37F58A" w:rsidR="001C2251" w:rsidRDefault="001C2251" w:rsidP="005E00D4">
      <w:pPr>
        <w:spacing w:after="0"/>
      </w:pPr>
      <w:r>
        <w:rPr>
          <w:rFonts w:asciiTheme="minorHAnsi" w:hAnsiTheme="minorHAnsi" w:cs="Times New Roman"/>
        </w:rPr>
        <w:t>Glyphosate is used on rice</w:t>
      </w:r>
      <w:r w:rsidR="00011981">
        <w:rPr>
          <w:rFonts w:asciiTheme="minorHAnsi" w:hAnsiTheme="minorHAnsi" w:cs="Times New Roman"/>
        </w:rPr>
        <w:t xml:space="preserve"> and cranberry</w:t>
      </w:r>
      <w:r>
        <w:rPr>
          <w:rFonts w:asciiTheme="minorHAnsi" w:hAnsiTheme="minorHAnsi" w:cs="Times New Roman"/>
        </w:rPr>
        <w:t xml:space="preserve"> and it is common practice to flood rice fields</w:t>
      </w:r>
      <w:r w:rsidR="00011981">
        <w:rPr>
          <w:rFonts w:asciiTheme="minorHAnsi" w:hAnsiTheme="minorHAnsi" w:cs="Times New Roman"/>
        </w:rPr>
        <w:t xml:space="preserve"> and cranberry bogs</w:t>
      </w:r>
      <w:r>
        <w:rPr>
          <w:rFonts w:asciiTheme="minorHAnsi" w:hAnsiTheme="minorHAnsi" w:cs="Times New Roman"/>
        </w:rPr>
        <w:t xml:space="preserve">. </w:t>
      </w:r>
      <w:r>
        <w:t xml:space="preserve">Water from flooding a </w:t>
      </w:r>
      <w:r w:rsidR="004A1A28">
        <w:t>rice patty</w:t>
      </w:r>
      <w:r w:rsidR="00011981">
        <w:t xml:space="preserve"> or cranberry bog</w:t>
      </w:r>
      <w:r w:rsidR="004A1A28">
        <w:t xml:space="preserve"> </w:t>
      </w:r>
      <w:r w:rsidR="00011981">
        <w:t>is</w:t>
      </w:r>
      <w:r w:rsidR="004A1A28">
        <w:t xml:space="preserve"> generally </w:t>
      </w:r>
      <w:r>
        <w:t>released to adjacent waterbody (</w:t>
      </w:r>
      <w:r w:rsidR="004A1A28">
        <w:t xml:space="preserve">wetlands, cannels, </w:t>
      </w:r>
      <w:r>
        <w:t>rivers, streams, lakes, or bays). The Pesticides in Flooded Applications Model (PFAM, version 1.09)</w:t>
      </w:r>
      <w:r w:rsidR="004A1A28">
        <w:t xml:space="preserve"> </w:t>
      </w:r>
      <w:r w:rsidR="00631612">
        <w:t xml:space="preserve">was used </w:t>
      </w:r>
      <w:r w:rsidR="004A1A28">
        <w:t xml:space="preserve">to simulate rice </w:t>
      </w:r>
      <w:r w:rsidR="00631612">
        <w:t xml:space="preserve">and cranberry </w:t>
      </w:r>
      <w:r w:rsidR="004A1A28">
        <w:t>agricultural practices</w:t>
      </w:r>
      <w:r>
        <w:t xml:space="preserve">. </w:t>
      </w:r>
    </w:p>
    <w:p w14:paraId="2F21C722" w14:textId="77777777" w:rsidR="005E00D4" w:rsidRDefault="005E00D4" w:rsidP="005E00D4">
      <w:pPr>
        <w:spacing w:after="0"/>
      </w:pPr>
    </w:p>
    <w:bookmarkEnd w:id="50"/>
    <w:p w14:paraId="43D8EF56" w14:textId="6293DC4D" w:rsidR="001C2251" w:rsidRDefault="001C2251" w:rsidP="005E00D4">
      <w:pPr>
        <w:spacing w:after="0"/>
      </w:pPr>
      <w:r>
        <w:t>PFAM was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w:t>
      </w:r>
    </w:p>
    <w:p w14:paraId="5D77604B" w14:textId="77777777" w:rsidR="005E00D4" w:rsidRDefault="005E00D4" w:rsidP="005E00D4">
      <w:pPr>
        <w:spacing w:after="0"/>
      </w:pPr>
    </w:p>
    <w:p w14:paraId="746284C4" w14:textId="6B87CFB4" w:rsidR="001C2251" w:rsidRDefault="001C2251" w:rsidP="005E00D4">
      <w:pPr>
        <w:spacing w:after="0"/>
      </w:pPr>
      <w:r>
        <w:t xml:space="preserve">PFAM will be used to estimate the concentration of </w:t>
      </w:r>
      <w:r w:rsidR="004A1A28">
        <w:t xml:space="preserve">glyphosate </w:t>
      </w:r>
      <w:r>
        <w:t xml:space="preserve">in the flood water released from a </w:t>
      </w:r>
      <w:r w:rsidR="004A1A28">
        <w:t>rice patty</w:t>
      </w:r>
      <w:r w:rsidR="0006164E">
        <w:t xml:space="preserve"> or cranberry bog</w:t>
      </w:r>
      <w:r>
        <w:t>. The reported concentrations represent water introduced to the field and not mixed with any additional water (</w:t>
      </w:r>
      <w:r>
        <w:rPr>
          <w:i/>
        </w:rPr>
        <w:t>i.e.</w:t>
      </w:r>
      <w:r>
        <w:t xml:space="preserve">, receiving water body). The concentration of </w:t>
      </w:r>
      <w:r w:rsidR="004A1A28">
        <w:t>glyphosate</w:t>
      </w:r>
      <w:r>
        <w:t xml:space="preserve"> is expected </w:t>
      </w:r>
      <w:r w:rsidRPr="003C13AE">
        <w:t>to be more than what would be expected in adjacent water bodies due to additional degradation and dilution</w:t>
      </w:r>
      <w:r w:rsidR="0006164E" w:rsidRPr="003C13AE">
        <w:t xml:space="preserve"> unless the water is released into an empty canal, ditch, etc</w:t>
      </w:r>
      <w:r w:rsidRPr="003C13AE">
        <w:t>. The difference</w:t>
      </w:r>
      <w:r>
        <w:t xml:space="preserve"> in the concentration of </w:t>
      </w:r>
      <w:r w:rsidR="004A1A28">
        <w:t xml:space="preserve">glyphosate </w:t>
      </w:r>
      <w:r>
        <w:t xml:space="preserve">in the flood water to that in an adjacent waterbody depends on 1) the length of time </w:t>
      </w:r>
      <w:r w:rsidR="004A1A28">
        <w:t>glyphosate</w:t>
      </w:r>
      <w:r>
        <w:t xml:space="preserve"> is in the flooded </w:t>
      </w:r>
      <w:r w:rsidR="0006164E">
        <w:t xml:space="preserve">patty or </w:t>
      </w:r>
      <w:r>
        <w:t xml:space="preserve">bog, 2) the distance the water travels between the </w:t>
      </w:r>
      <w:r w:rsidR="0006164E">
        <w:t xml:space="preserve">patty or </w:t>
      </w:r>
      <w:r>
        <w:t xml:space="preserve">bog and the adjacent waterbody, 3) the amount of dilution and 4) whether the flood water is mixed with additional water that also </w:t>
      </w:r>
      <w:r w:rsidR="004A1A28">
        <w:t>contains glyphosate</w:t>
      </w:r>
      <w:r>
        <w:t xml:space="preserve">. PFAM </w:t>
      </w:r>
      <w:r w:rsidR="00631612">
        <w:t xml:space="preserve">can </w:t>
      </w:r>
      <w:r>
        <w:t xml:space="preserve">simulate application of </w:t>
      </w:r>
      <w:r w:rsidR="00631612">
        <w:t xml:space="preserve">a </w:t>
      </w:r>
      <w:r>
        <w:t xml:space="preserve">pesticide to a dry field and degradation in soil before water is introduced to the bog. </w:t>
      </w:r>
    </w:p>
    <w:p w14:paraId="54381118" w14:textId="77777777" w:rsidR="005E00D4" w:rsidRDefault="005E00D4" w:rsidP="005E00D4">
      <w:pPr>
        <w:spacing w:after="0"/>
      </w:pPr>
    </w:p>
    <w:p w14:paraId="692581B0" w14:textId="77777777" w:rsidR="006F5BC1" w:rsidRPr="006F5BC1" w:rsidRDefault="006F5BC1" w:rsidP="006F5BC1">
      <w:pPr>
        <w:pStyle w:val="BE-2SubHeader"/>
      </w:pPr>
      <w:bookmarkStart w:id="51" w:name="_Toc56706859"/>
      <w:r w:rsidRPr="006F5BC1">
        <w:t>Plant Assessment Tool (PAT)</w:t>
      </w:r>
      <w:bookmarkEnd w:id="51"/>
    </w:p>
    <w:p w14:paraId="1DF1DC0F" w14:textId="77777777" w:rsidR="005E00D4" w:rsidRDefault="005E00D4" w:rsidP="005E00D4">
      <w:pPr>
        <w:spacing w:after="0"/>
        <w:rPr>
          <w:rFonts w:asciiTheme="minorHAnsi" w:hAnsiTheme="minorHAnsi" w:cs="Times New Roman"/>
        </w:rPr>
      </w:pPr>
    </w:p>
    <w:p w14:paraId="4A7B2395" w14:textId="698B3EB7" w:rsidR="006F5BC1" w:rsidRPr="006F5BC1" w:rsidRDefault="006F5BC1" w:rsidP="006F5BC1">
      <w:pPr>
        <w:rPr>
          <w:rFonts w:asciiTheme="minorHAnsi" w:hAnsiTheme="minorHAnsi" w:cs="Times New Roman"/>
        </w:rPr>
      </w:pPr>
      <w:r w:rsidRPr="00C66DB5">
        <w:rPr>
          <w:rFonts w:asciiTheme="minorHAnsi" w:hAnsiTheme="minorHAnsi" w:cs="Times New Roman"/>
        </w:rPr>
        <w:t xml:space="preserve">The Plant Assessment Tool (PAT) </w:t>
      </w:r>
      <w:r w:rsidR="00CB68B1">
        <w:rPr>
          <w:rFonts w:asciiTheme="minorHAnsi" w:hAnsiTheme="minorHAnsi" w:cs="Times New Roman"/>
        </w:rPr>
        <w:t>is a</w:t>
      </w:r>
      <w:r w:rsidRPr="00C66DB5">
        <w:rPr>
          <w:rFonts w:asciiTheme="minorHAnsi" w:hAnsiTheme="minorHAnsi" w:cs="Times New Roman"/>
        </w:rPr>
        <w:t xml:space="preserve"> mechanistic </w:t>
      </w:r>
      <w:r w:rsidR="00CB68B1">
        <w:rPr>
          <w:rFonts w:asciiTheme="minorHAnsi" w:hAnsiTheme="minorHAnsi" w:cs="Times New Roman"/>
        </w:rPr>
        <w:t>model that incorporates</w:t>
      </w:r>
      <w:r w:rsidRPr="00C66DB5">
        <w:rPr>
          <w:rFonts w:asciiTheme="minorHAnsi" w:hAnsiTheme="minorHAnsi" w:cs="Times New Roman"/>
        </w:rPr>
        <w:t xml:space="preserve"> fate (e.g., degradation) and transport (e.g., runoff)</w:t>
      </w:r>
      <w:r w:rsidR="00CB68B1">
        <w:rPr>
          <w:rFonts w:asciiTheme="minorHAnsi" w:hAnsiTheme="minorHAnsi" w:cs="Times New Roman"/>
        </w:rPr>
        <w:t xml:space="preserve"> data </w:t>
      </w:r>
      <w:r w:rsidRPr="00C66DB5">
        <w:rPr>
          <w:rFonts w:asciiTheme="minorHAnsi" w:hAnsiTheme="minorHAnsi" w:cs="Times New Roman"/>
        </w:rPr>
        <w:t xml:space="preserve">that are typically available for </w:t>
      </w:r>
      <w:r w:rsidR="00CB68B1">
        <w:rPr>
          <w:rFonts w:asciiTheme="minorHAnsi" w:hAnsiTheme="minorHAnsi" w:cs="Times New Roman"/>
        </w:rPr>
        <w:t xml:space="preserve">conventional </w:t>
      </w:r>
      <w:r w:rsidRPr="00C66DB5">
        <w:rPr>
          <w:rFonts w:asciiTheme="minorHAnsi" w:hAnsiTheme="minorHAnsi" w:cs="Times New Roman"/>
        </w:rPr>
        <w:t xml:space="preserve">pesticides, to </w:t>
      </w:r>
      <w:r w:rsidR="00CB68B1">
        <w:rPr>
          <w:rFonts w:asciiTheme="minorHAnsi" w:hAnsiTheme="minorHAnsi" w:cs="Times New Roman"/>
        </w:rPr>
        <w:t xml:space="preserve">estimate pesticide concentrations in </w:t>
      </w:r>
      <w:r w:rsidRPr="00C66DB5">
        <w:rPr>
          <w:rFonts w:asciiTheme="minorHAnsi" w:hAnsiTheme="minorHAnsi" w:cs="Times New Roman"/>
        </w:rPr>
        <w:t>terrestrial</w:t>
      </w:r>
      <w:r w:rsidR="00CB68B1">
        <w:rPr>
          <w:rFonts w:asciiTheme="minorHAnsi" w:hAnsiTheme="minorHAnsi" w:cs="Times New Roman"/>
        </w:rPr>
        <w:t xml:space="preserve">, </w:t>
      </w:r>
      <w:r w:rsidRPr="00C66DB5">
        <w:rPr>
          <w:rFonts w:asciiTheme="minorHAnsi" w:hAnsiTheme="minorHAnsi" w:cs="Times New Roman"/>
        </w:rPr>
        <w:t>wetland</w:t>
      </w:r>
      <w:r w:rsidR="00CB68B1">
        <w:rPr>
          <w:rFonts w:asciiTheme="minorHAnsi" w:hAnsiTheme="minorHAnsi" w:cs="Times New Roman"/>
        </w:rPr>
        <w:t>, and aquatic plant habitats.</w:t>
      </w:r>
      <w:r w:rsidRPr="00C66DB5">
        <w:rPr>
          <w:rFonts w:asciiTheme="minorHAnsi" w:hAnsiTheme="minorHAnsi" w:cs="Times New Roman"/>
        </w:rPr>
        <w:t xml:space="preserve"> For terrestrial plants, runoff and erosion are modeled using PRZM and spray drift is modeled using </w:t>
      </w:r>
      <w:proofErr w:type="spellStart"/>
      <w:r w:rsidRPr="00C66DB5">
        <w:rPr>
          <w:rFonts w:asciiTheme="minorHAnsi" w:hAnsiTheme="minorHAnsi" w:cs="Times New Roman"/>
        </w:rPr>
        <w:t>AgDRIFT</w:t>
      </w:r>
      <w:proofErr w:type="spellEnd"/>
      <w:r w:rsidRPr="00C66DB5">
        <w:rPr>
          <w:rFonts w:asciiTheme="minorHAnsi" w:hAnsiTheme="minorHAnsi" w:cs="Times New Roman"/>
        </w:rPr>
        <w:t xml:space="preserve"> deposition values.</w:t>
      </w:r>
      <w:r>
        <w:rPr>
          <w:rFonts w:asciiTheme="minorHAnsi" w:hAnsiTheme="minorHAnsi" w:cs="Times New Roman"/>
        </w:rPr>
        <w:t xml:space="preserve"> </w:t>
      </w:r>
      <w:r w:rsidRPr="00C66DB5">
        <w:rPr>
          <w:rFonts w:asciiTheme="minorHAnsi" w:hAnsiTheme="minorHAnsi" w:cs="Times New Roman"/>
        </w:rPr>
        <w:t>The model uses a mixing cell approach to represent water within the active root zone area of soil, and accounts for flow through the terrestrial plant exposure zone (T-PEZ) caused by both treated field runoff and direct precipitation onto the T-PEZ.</w:t>
      </w:r>
      <w:r>
        <w:rPr>
          <w:rFonts w:asciiTheme="minorHAnsi" w:hAnsiTheme="minorHAnsi" w:cs="Times New Roman"/>
        </w:rPr>
        <w:t xml:space="preserve"> </w:t>
      </w:r>
      <w:r w:rsidRPr="00C66DB5">
        <w:rPr>
          <w:rFonts w:asciiTheme="minorHAnsi" w:hAnsiTheme="minorHAnsi" w:cs="Times New Roman"/>
        </w:rPr>
        <w:t>Pesticide losses from the T-PEZ occur from transport (i.e.,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52E2FCD1" w14:textId="7BB42EFA" w:rsidR="002E66EA" w:rsidRDefault="005764A1" w:rsidP="002E66EA">
      <w:pPr>
        <w:pStyle w:val="BE-2SubHeader"/>
      </w:pPr>
      <w:bookmarkStart w:id="52" w:name="_Toc56706860"/>
      <w:r>
        <w:lastRenderedPageBreak/>
        <w:t>Direct Water Applications</w:t>
      </w:r>
      <w:bookmarkStart w:id="53" w:name="_Toc436129220"/>
      <w:bookmarkStart w:id="54" w:name="_Toc436129325"/>
      <w:bookmarkEnd w:id="52"/>
    </w:p>
    <w:p w14:paraId="49B6D98D" w14:textId="77777777" w:rsidR="00F17C49" w:rsidRPr="005E00D4" w:rsidRDefault="00F17C49" w:rsidP="005C1B0B">
      <w:pPr>
        <w:spacing w:after="0"/>
        <w:jc w:val="center"/>
        <w:rPr>
          <w:szCs w:val="24"/>
        </w:rPr>
      </w:pPr>
    </w:p>
    <w:p w14:paraId="139EE96D" w14:textId="10F306C4" w:rsidR="008361E6" w:rsidRPr="00904A2A" w:rsidRDefault="003C13AE" w:rsidP="00904A2A">
      <w:pPr>
        <w:pStyle w:val="Caption"/>
        <w:spacing w:after="160"/>
        <w:rPr>
          <w:b w:val="0"/>
          <w:bCs w:val="0"/>
        </w:rPr>
      </w:pPr>
      <w:r w:rsidRPr="005E00D4">
        <w:rPr>
          <w:b w:val="0"/>
          <w:bCs w:val="0"/>
        </w:rPr>
        <w:t xml:space="preserve">The glyphosate labels with direct aquatic uses do not specify a target concentration as the aquatic label application rates are expressed as lb ae/A. </w:t>
      </w:r>
      <w:r w:rsidR="002E66EA" w:rsidRPr="005E00D4">
        <w:rPr>
          <w:b w:val="0"/>
          <w:bCs w:val="0"/>
        </w:rPr>
        <w:t>Direct applications to water were considered for glyphosate using a</w:t>
      </w:r>
      <w:r w:rsidR="00286602" w:rsidRPr="005E00D4">
        <w:rPr>
          <w:b w:val="0"/>
          <w:bCs w:val="0"/>
        </w:rPr>
        <w:t>n</w:t>
      </w:r>
      <w:r w:rsidR="002E66EA" w:rsidRPr="005E00D4">
        <w:rPr>
          <w:b w:val="0"/>
          <w:bCs w:val="0"/>
        </w:rPr>
        <w:t xml:space="preserve"> </w:t>
      </w:r>
      <w:r w:rsidR="00286602" w:rsidRPr="005E00D4">
        <w:rPr>
          <w:b w:val="0"/>
          <w:bCs w:val="0"/>
        </w:rPr>
        <w:t xml:space="preserve">equilibrium partitioning equation considering </w:t>
      </w:r>
      <w:r w:rsidR="0006164E" w:rsidRPr="005E00D4">
        <w:rPr>
          <w:b w:val="0"/>
          <w:bCs w:val="0"/>
        </w:rPr>
        <w:t xml:space="preserve">a </w:t>
      </w:r>
      <w:r w:rsidR="00286602" w:rsidRPr="005E00D4">
        <w:rPr>
          <w:b w:val="0"/>
          <w:bCs w:val="0"/>
        </w:rPr>
        <w:t>single-compartment first-order transformation</w:t>
      </w:r>
      <w:r w:rsidR="00F17C49" w:rsidRPr="005E00D4">
        <w:rPr>
          <w:b w:val="0"/>
          <w:bCs w:val="0"/>
        </w:rPr>
        <w:t xml:space="preserve"> </w:t>
      </w:r>
      <w:r w:rsidR="0006164E" w:rsidRPr="005E00D4">
        <w:rPr>
          <w:b w:val="0"/>
          <w:bCs w:val="0"/>
        </w:rPr>
        <w:t>rate</w:t>
      </w:r>
      <w:r w:rsidR="00286602" w:rsidRPr="005E00D4">
        <w:rPr>
          <w:b w:val="0"/>
          <w:bCs w:val="0"/>
        </w:rPr>
        <w:t>.</w:t>
      </w:r>
      <w:r w:rsidR="002E66EA" w:rsidRPr="005E00D4">
        <w:rPr>
          <w:b w:val="0"/>
          <w:bCs w:val="0"/>
        </w:rPr>
        <w:t xml:space="preserve"> </w:t>
      </w:r>
      <w:r w:rsidR="00286602" w:rsidRPr="005E00D4">
        <w:rPr>
          <w:b w:val="0"/>
          <w:bCs w:val="0"/>
        </w:rPr>
        <w:t>The equation used is provided in</w:t>
      </w:r>
      <w:r w:rsidR="005E00D4" w:rsidRPr="005E00D4">
        <w:rPr>
          <w:b w:val="0"/>
          <w:bCs w:val="0"/>
        </w:rPr>
        <w:t xml:space="preserve"> </w:t>
      </w:r>
      <w:r w:rsidR="005E00D4" w:rsidRPr="005E00D4">
        <w:rPr>
          <w:b w:val="0"/>
          <w:bCs w:val="0"/>
        </w:rPr>
        <w:fldChar w:fldCharType="begin"/>
      </w:r>
      <w:r w:rsidR="005E00D4" w:rsidRPr="005E00D4">
        <w:rPr>
          <w:b w:val="0"/>
          <w:bCs w:val="0"/>
        </w:rPr>
        <w:instrText xml:space="preserve"> REF _Ref56704150 \h </w:instrText>
      </w:r>
      <w:r w:rsidR="005E00D4" w:rsidRPr="005E00D4">
        <w:rPr>
          <w:b w:val="0"/>
          <w:bCs w:val="0"/>
        </w:rPr>
      </w:r>
      <w:r w:rsidR="005E00D4" w:rsidRPr="005E00D4">
        <w:rPr>
          <w:b w:val="0"/>
          <w:bCs w:val="0"/>
        </w:rPr>
        <w:instrText xml:space="preserve"> \* MERGEFORMAT </w:instrText>
      </w:r>
      <w:r w:rsidR="005E00D4" w:rsidRPr="005E00D4">
        <w:rPr>
          <w:b w:val="0"/>
          <w:bCs w:val="0"/>
        </w:rPr>
        <w:fldChar w:fldCharType="separate"/>
      </w:r>
      <w:r w:rsidR="005E00D4" w:rsidRPr="005E00D4">
        <w:rPr>
          <w:b w:val="0"/>
          <w:bCs w:val="0"/>
        </w:rPr>
        <w:t>Figure 3-</w:t>
      </w:r>
      <w:r w:rsidR="005E00D4" w:rsidRPr="005E00D4">
        <w:rPr>
          <w:b w:val="0"/>
          <w:bCs w:val="0"/>
          <w:noProof/>
        </w:rPr>
        <w:t>2</w:t>
      </w:r>
      <w:r w:rsidR="005E00D4" w:rsidRPr="005E00D4">
        <w:rPr>
          <w:b w:val="0"/>
          <w:bCs w:val="0"/>
        </w:rPr>
        <w:fldChar w:fldCharType="end"/>
      </w:r>
      <w:r w:rsidR="005E00D4" w:rsidRPr="005E00D4">
        <w:rPr>
          <w:b w:val="0"/>
          <w:bCs w:val="0"/>
        </w:rPr>
        <w:t>. Aerobic aquatic metabolism and sorption were assumed to control the dissipation rate of glyphosate.</w:t>
      </w:r>
    </w:p>
    <w:p w14:paraId="536357EF" w14:textId="45AD5E07" w:rsidR="005C1B0B" w:rsidRPr="005C1B0B" w:rsidRDefault="005C1B0B" w:rsidP="005C1B0B">
      <w:pPr>
        <w:spacing w:after="0"/>
        <w:jc w:val="center"/>
        <w:rPr>
          <w:rFonts w:asciiTheme="minorHAnsi" w:hAnsiTheme="minorHAnsi" w:cstheme="minorHAnsi"/>
          <w:color w:val="212121"/>
          <w:shd w:val="clear" w:color="auto" w:fill="FFFFFF"/>
        </w:rPr>
      </w:pPr>
      <w:bookmarkStart w:id="55" w:name="_Ref45817336"/>
      <w:proofErr w:type="spellStart"/>
      <w:r w:rsidRPr="005C1B0B">
        <w:rPr>
          <w:rFonts w:asciiTheme="minorHAnsi" w:hAnsiTheme="minorHAnsi" w:cstheme="minorHAnsi"/>
          <w:color w:val="212121"/>
          <w:shd w:val="clear" w:color="auto" w:fill="FFFFFF"/>
        </w:rPr>
        <w:t>C</w:t>
      </w:r>
      <w:r w:rsidRPr="005C1B0B">
        <w:rPr>
          <w:rFonts w:asciiTheme="minorHAnsi" w:hAnsiTheme="minorHAnsi" w:cstheme="minorHAnsi"/>
          <w:color w:val="212121"/>
          <w:shd w:val="clear" w:color="auto" w:fill="FFFFFF"/>
          <w:vertAlign w:val="subscript"/>
        </w:rPr>
        <w:t>w</w:t>
      </w:r>
      <w:proofErr w:type="spellEnd"/>
      <w:r w:rsidRPr="005C1B0B">
        <w:rPr>
          <w:rFonts w:asciiTheme="minorHAnsi" w:hAnsiTheme="minorHAnsi" w:cstheme="minorHAnsi"/>
          <w:color w:val="212121"/>
          <w:shd w:val="clear" w:color="auto" w:fill="FFFFFF"/>
        </w:rPr>
        <w:t> = (</w:t>
      </w:r>
      <w:proofErr w:type="spellStart"/>
      <w:r w:rsidRPr="005C1B0B">
        <w:rPr>
          <w:rFonts w:asciiTheme="minorHAnsi" w:hAnsiTheme="minorHAnsi" w:cstheme="minorHAnsi"/>
          <w:color w:val="212121"/>
          <w:shd w:val="clear" w:color="auto" w:fill="FFFFFF"/>
        </w:rPr>
        <w:t>m</w:t>
      </w:r>
      <w:r w:rsidRPr="005C1B0B">
        <w:rPr>
          <w:rFonts w:asciiTheme="minorHAnsi" w:hAnsiTheme="minorHAnsi" w:cstheme="minorHAnsi"/>
          <w:color w:val="212121"/>
          <w:shd w:val="clear" w:color="auto" w:fill="FFFFFF"/>
          <w:vertAlign w:val="subscript"/>
        </w:rPr>
        <w:t>ai</w:t>
      </w:r>
      <w:proofErr w:type="spellEnd"/>
      <w:proofErr w:type="gramStart"/>
      <w:r w:rsidRPr="005C1B0B">
        <w:rPr>
          <w:rFonts w:asciiTheme="minorHAnsi" w:hAnsiTheme="minorHAnsi" w:cstheme="minorHAnsi"/>
          <w:color w:val="212121"/>
          <w:shd w:val="clear" w:color="auto" w:fill="FFFFFF"/>
          <w:vertAlign w:val="superscript"/>
        </w:rPr>
        <w:t>′</w:t>
      </w:r>
      <w:r w:rsidRPr="005C1B0B">
        <w:rPr>
          <w:rFonts w:asciiTheme="minorHAnsi" w:hAnsiTheme="minorHAnsi" w:cstheme="minorHAnsi"/>
          <w:color w:val="212121"/>
          <w:shd w:val="clear" w:color="auto" w:fill="FFFFFF"/>
        </w:rPr>
        <w:t>)e</w:t>
      </w:r>
      <w:proofErr w:type="gramEnd"/>
      <w:r w:rsidRPr="005C1B0B">
        <w:rPr>
          <w:rFonts w:asciiTheme="minorHAnsi" w:hAnsiTheme="minorHAnsi" w:cstheme="minorHAnsi"/>
          <w:color w:val="212121"/>
          <w:shd w:val="clear" w:color="auto" w:fill="FFFFFF"/>
          <w:vertAlign w:val="superscript"/>
        </w:rPr>
        <w:t>-</w:t>
      </w:r>
      <w:proofErr w:type="spellStart"/>
      <w:r w:rsidRPr="005C1B0B">
        <w:rPr>
          <w:rFonts w:asciiTheme="minorHAnsi" w:hAnsiTheme="minorHAnsi" w:cstheme="minorHAnsi"/>
          <w:color w:val="212121"/>
          <w:shd w:val="clear" w:color="auto" w:fill="FFFFFF"/>
          <w:vertAlign w:val="superscript"/>
        </w:rPr>
        <w:t>kt</w:t>
      </w:r>
      <w:proofErr w:type="spellEnd"/>
      <w:r w:rsidRPr="005C1B0B">
        <w:rPr>
          <w:rFonts w:asciiTheme="minorHAnsi" w:hAnsiTheme="minorHAnsi" w:cstheme="minorHAnsi"/>
          <w:color w:val="212121"/>
          <w:shd w:val="clear" w:color="auto" w:fill="FFFFFF"/>
        </w:rPr>
        <w:t xml:space="preserve"> / (</w:t>
      </w:r>
      <w:proofErr w:type="spellStart"/>
      <w:r w:rsidRPr="005C1B0B">
        <w:rPr>
          <w:rFonts w:asciiTheme="minorHAnsi" w:hAnsiTheme="minorHAnsi" w:cstheme="minorHAnsi"/>
          <w:color w:val="212121"/>
          <w:shd w:val="clear" w:color="auto" w:fill="FFFFFF"/>
        </w:rPr>
        <w:t>d</w:t>
      </w:r>
      <w:r w:rsidRPr="005C1B0B">
        <w:rPr>
          <w:rFonts w:asciiTheme="minorHAnsi" w:hAnsiTheme="minorHAnsi" w:cstheme="minorHAnsi"/>
          <w:color w:val="212121"/>
          <w:shd w:val="clear" w:color="auto" w:fill="FFFFFF"/>
          <w:vertAlign w:val="subscript"/>
        </w:rPr>
        <w:t>w</w:t>
      </w:r>
      <w:proofErr w:type="spellEnd"/>
      <w:r w:rsidRPr="005C1B0B">
        <w:rPr>
          <w:rFonts w:asciiTheme="minorHAnsi" w:hAnsiTheme="minorHAnsi" w:cstheme="minorHAnsi"/>
          <w:color w:val="212121"/>
          <w:shd w:val="clear" w:color="auto" w:fill="FFFFFF"/>
        </w:rPr>
        <w:t xml:space="preserve"> + </w:t>
      </w:r>
      <w:proofErr w:type="spellStart"/>
      <w:r w:rsidRPr="005C1B0B">
        <w:rPr>
          <w:rFonts w:asciiTheme="minorHAnsi" w:hAnsiTheme="minorHAnsi" w:cstheme="minorHAnsi"/>
          <w:color w:val="212121"/>
          <w:shd w:val="clear" w:color="auto" w:fill="FFFFFF"/>
        </w:rPr>
        <w:t>d</w:t>
      </w:r>
      <w:r w:rsidRPr="005C1B0B">
        <w:rPr>
          <w:rFonts w:asciiTheme="minorHAnsi" w:hAnsiTheme="minorHAnsi" w:cstheme="minorHAnsi"/>
          <w:color w:val="212121"/>
          <w:shd w:val="clear" w:color="auto" w:fill="FFFFFF"/>
          <w:vertAlign w:val="subscript"/>
        </w:rPr>
        <w:t>sed</w:t>
      </w:r>
      <w:proofErr w:type="spellEnd"/>
      <w:r w:rsidRPr="005C1B0B">
        <w:rPr>
          <w:rFonts w:asciiTheme="minorHAnsi" w:hAnsiTheme="minorHAnsi" w:cstheme="minorHAnsi"/>
          <w:color w:val="212121"/>
          <w:shd w:val="clear" w:color="auto" w:fill="FFFFFF"/>
        </w:rPr>
        <w:t>(</w:t>
      </w:r>
      <w:proofErr w:type="spellStart"/>
      <w:r w:rsidRPr="005C1B0B">
        <w:rPr>
          <w:rFonts w:asciiTheme="minorHAnsi" w:hAnsiTheme="minorHAnsi" w:cstheme="minorHAnsi"/>
          <w:color w:val="212121"/>
          <w:shd w:val="clear" w:color="auto" w:fill="FFFFFF"/>
        </w:rPr>
        <w:t>θ</w:t>
      </w:r>
      <w:r w:rsidRPr="005C1B0B">
        <w:rPr>
          <w:rFonts w:asciiTheme="minorHAnsi" w:hAnsiTheme="minorHAnsi" w:cstheme="minorHAnsi"/>
          <w:color w:val="212121"/>
          <w:shd w:val="clear" w:color="auto" w:fill="FFFFFF"/>
          <w:vertAlign w:val="subscript"/>
        </w:rPr>
        <w:t>sed</w:t>
      </w:r>
      <w:proofErr w:type="spellEnd"/>
      <w:r w:rsidRPr="005C1B0B">
        <w:rPr>
          <w:rFonts w:asciiTheme="minorHAnsi" w:hAnsiTheme="minorHAnsi" w:cstheme="minorHAnsi"/>
          <w:color w:val="212121"/>
          <w:shd w:val="clear" w:color="auto" w:fill="FFFFFF"/>
        </w:rPr>
        <w:t xml:space="preserve"> + </w:t>
      </w:r>
      <w:proofErr w:type="spellStart"/>
      <w:r w:rsidRPr="005C1B0B">
        <w:rPr>
          <w:rFonts w:asciiTheme="minorHAnsi" w:hAnsiTheme="minorHAnsi" w:cstheme="minorHAnsi"/>
          <w:color w:val="212121"/>
          <w:shd w:val="clear" w:color="auto" w:fill="FFFFFF"/>
        </w:rPr>
        <w:t>ρ</w:t>
      </w:r>
      <w:r w:rsidRPr="005C1B0B">
        <w:rPr>
          <w:rFonts w:asciiTheme="minorHAnsi" w:hAnsiTheme="minorHAnsi" w:cstheme="minorHAnsi"/>
          <w:color w:val="212121"/>
          <w:shd w:val="clear" w:color="auto" w:fill="FFFFFF"/>
          <w:vertAlign w:val="subscript"/>
        </w:rPr>
        <w:t>b</w:t>
      </w:r>
      <w:r w:rsidRPr="005C1B0B">
        <w:rPr>
          <w:rFonts w:asciiTheme="minorHAnsi" w:hAnsiTheme="minorHAnsi" w:cstheme="minorHAnsi"/>
          <w:color w:val="212121"/>
          <w:shd w:val="clear" w:color="auto" w:fill="FFFFFF"/>
        </w:rPr>
        <w:t>K</w:t>
      </w:r>
      <w:r w:rsidRPr="005C1B0B">
        <w:rPr>
          <w:rFonts w:asciiTheme="minorHAnsi" w:hAnsiTheme="minorHAnsi" w:cstheme="minorHAnsi"/>
          <w:color w:val="212121"/>
          <w:shd w:val="clear" w:color="auto" w:fill="FFFFFF"/>
          <w:vertAlign w:val="subscript"/>
        </w:rPr>
        <w:t>d</w:t>
      </w:r>
      <w:proofErr w:type="spellEnd"/>
      <w:r w:rsidRPr="005C1B0B">
        <w:rPr>
          <w:rFonts w:asciiTheme="minorHAnsi" w:hAnsiTheme="minorHAnsi" w:cstheme="minorHAnsi"/>
          <w:color w:val="212121"/>
          <w:shd w:val="clear" w:color="auto" w:fill="FFFFFF"/>
        </w:rPr>
        <w:t>)</w:t>
      </w:r>
    </w:p>
    <w:p w14:paraId="26FD0291" w14:textId="29C3AB81" w:rsidR="005C1B0B" w:rsidRPr="005C1B0B" w:rsidRDefault="005C1B0B" w:rsidP="005C1B0B">
      <w:pPr>
        <w:spacing w:after="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a</w:t>
      </w:r>
      <w:r w:rsidRPr="005C1B0B">
        <w:rPr>
          <w:rFonts w:asciiTheme="minorHAnsi" w:hAnsiTheme="minorHAnsi" w:cstheme="minorHAnsi"/>
          <w:color w:val="212121"/>
          <w:shd w:val="clear" w:color="auto" w:fill="FFFFFF"/>
        </w:rPr>
        <w:t xml:space="preserve">nd, </w:t>
      </w:r>
    </w:p>
    <w:p w14:paraId="1B432C0E" w14:textId="0DF37069" w:rsidR="005C1B0B" w:rsidRPr="005C1B0B" w:rsidRDefault="005C1B0B" w:rsidP="005C1B0B">
      <w:pPr>
        <w:spacing w:after="0"/>
        <w:jc w:val="center"/>
        <w:rPr>
          <w:rFonts w:asciiTheme="minorHAnsi" w:hAnsiTheme="minorHAnsi" w:cstheme="minorHAnsi"/>
          <w:color w:val="212121"/>
          <w:shd w:val="clear" w:color="auto" w:fill="FFFFFF"/>
          <w:vertAlign w:val="subscript"/>
        </w:rPr>
      </w:pPr>
      <w:proofErr w:type="spellStart"/>
      <w:r w:rsidRPr="005C1B0B">
        <w:rPr>
          <w:rFonts w:asciiTheme="minorHAnsi" w:hAnsiTheme="minorHAnsi" w:cstheme="minorHAnsi"/>
          <w:color w:val="212121"/>
          <w:shd w:val="clear" w:color="auto" w:fill="FFFFFF"/>
        </w:rPr>
        <w:t>K</w:t>
      </w:r>
      <w:r w:rsidRPr="005C1B0B">
        <w:rPr>
          <w:rFonts w:asciiTheme="minorHAnsi" w:hAnsiTheme="minorHAnsi" w:cstheme="minorHAnsi"/>
          <w:color w:val="212121"/>
          <w:shd w:val="clear" w:color="auto" w:fill="FFFFFF"/>
          <w:vertAlign w:val="subscript"/>
        </w:rPr>
        <w:t>d</w:t>
      </w:r>
      <w:proofErr w:type="spellEnd"/>
      <w:r w:rsidRPr="005C1B0B">
        <w:rPr>
          <w:rFonts w:asciiTheme="minorHAnsi" w:hAnsiTheme="minorHAnsi" w:cstheme="minorHAnsi"/>
          <w:color w:val="212121"/>
          <w:shd w:val="clear" w:color="auto" w:fill="FFFFFF"/>
          <w:vertAlign w:val="superscript"/>
        </w:rPr>
        <w:t xml:space="preserve"> </w:t>
      </w:r>
      <w:r w:rsidRPr="005C1B0B">
        <w:rPr>
          <w:rFonts w:asciiTheme="minorHAnsi" w:hAnsiTheme="minorHAnsi" w:cstheme="minorHAnsi"/>
          <w:color w:val="212121"/>
          <w:shd w:val="clear" w:color="auto" w:fill="FFFFFF"/>
        </w:rPr>
        <w:t xml:space="preserve">= 0.01 </w:t>
      </w:r>
      <w:proofErr w:type="spellStart"/>
      <w:r w:rsidRPr="005C1B0B">
        <w:rPr>
          <w:rFonts w:asciiTheme="minorHAnsi" w:hAnsiTheme="minorHAnsi" w:cstheme="minorHAnsi"/>
          <w:color w:val="212121"/>
          <w:shd w:val="clear" w:color="auto" w:fill="FFFFFF"/>
        </w:rPr>
        <w:t>K</w:t>
      </w:r>
      <w:r w:rsidRPr="005C1B0B">
        <w:rPr>
          <w:rFonts w:asciiTheme="minorHAnsi" w:hAnsiTheme="minorHAnsi" w:cstheme="minorHAnsi"/>
          <w:color w:val="212121"/>
          <w:shd w:val="clear" w:color="auto" w:fill="FFFFFF"/>
          <w:vertAlign w:val="subscript"/>
        </w:rPr>
        <w:t>oc</w:t>
      </w:r>
      <w:proofErr w:type="spellEnd"/>
    </w:p>
    <w:p w14:paraId="6B777DFE" w14:textId="77777777" w:rsidR="005C1B0B" w:rsidRDefault="005C1B0B" w:rsidP="005C1B0B">
      <w:pPr>
        <w:spacing w:after="0"/>
        <w:rPr>
          <w:rFonts w:asciiTheme="minorHAnsi" w:hAnsiTheme="minorHAnsi" w:cstheme="minorHAnsi"/>
          <w:color w:val="212121"/>
          <w:shd w:val="clear" w:color="auto" w:fill="FFFFFF"/>
        </w:rPr>
      </w:pPr>
    </w:p>
    <w:p w14:paraId="4F2C1461" w14:textId="6AE4ED7B" w:rsidR="005C1B0B" w:rsidRPr="005C1B0B" w:rsidRDefault="005C1B0B" w:rsidP="005C1B0B">
      <w:pPr>
        <w:spacing w:after="0"/>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w</w:t>
      </w:r>
      <w:r w:rsidRPr="005C1B0B">
        <w:rPr>
          <w:rFonts w:asciiTheme="minorHAnsi" w:hAnsiTheme="minorHAnsi" w:cstheme="minorHAnsi"/>
          <w:color w:val="212121"/>
          <w:shd w:val="clear" w:color="auto" w:fill="FFFFFF"/>
        </w:rPr>
        <w:t xml:space="preserve">here: </w:t>
      </w:r>
      <w:proofErr w:type="spellStart"/>
      <w:r w:rsidRPr="005C1B0B">
        <w:rPr>
          <w:rFonts w:asciiTheme="minorHAnsi" w:hAnsiTheme="minorHAnsi" w:cstheme="minorHAnsi"/>
          <w:color w:val="212121"/>
          <w:shd w:val="clear" w:color="auto" w:fill="FFFFFF"/>
        </w:rPr>
        <w:t>C</w:t>
      </w:r>
      <w:r w:rsidRPr="005C1B0B">
        <w:rPr>
          <w:rFonts w:asciiTheme="minorHAnsi" w:hAnsiTheme="minorHAnsi" w:cstheme="minorHAnsi"/>
          <w:color w:val="212121"/>
          <w:shd w:val="clear" w:color="auto" w:fill="FFFFFF"/>
          <w:vertAlign w:val="subscript"/>
        </w:rPr>
        <w:t>w</w:t>
      </w:r>
      <w:proofErr w:type="spellEnd"/>
      <w:r w:rsidRPr="005C1B0B">
        <w:rPr>
          <w:rFonts w:asciiTheme="minorHAnsi" w:hAnsiTheme="minorHAnsi" w:cstheme="minorHAnsi"/>
          <w:color w:val="212121"/>
          <w:shd w:val="clear" w:color="auto" w:fill="FFFFFF"/>
        </w:rPr>
        <w:t> = water concentration (µg/L)</w:t>
      </w:r>
    </w:p>
    <w:p w14:paraId="3BC8D736" w14:textId="489F7174"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m</w:t>
      </w:r>
      <w:r w:rsidRPr="005C1B0B">
        <w:rPr>
          <w:rFonts w:asciiTheme="minorHAnsi" w:hAnsiTheme="minorHAnsi" w:cstheme="minorHAnsi"/>
          <w:color w:val="212121"/>
          <w:shd w:val="clear" w:color="auto" w:fill="FFFFFF"/>
          <w:vertAlign w:val="subscript"/>
        </w:rPr>
        <w:t>ai</w:t>
      </w:r>
      <w:r w:rsidRPr="005C1B0B">
        <w:rPr>
          <w:rFonts w:asciiTheme="minorHAnsi" w:hAnsiTheme="minorHAnsi" w:cstheme="minorHAnsi"/>
          <w:color w:val="212121"/>
          <w:shd w:val="clear" w:color="auto" w:fill="FFFFFF"/>
          <w:vertAlign w:val="superscript"/>
        </w:rPr>
        <w:t>′</w:t>
      </w:r>
      <w:r w:rsidRPr="005C1B0B">
        <w:rPr>
          <w:rFonts w:asciiTheme="minorHAnsi" w:hAnsiTheme="minorHAnsi" w:cstheme="minorHAnsi"/>
          <w:color w:val="212121"/>
          <w:shd w:val="clear" w:color="auto" w:fill="FFFFFF"/>
        </w:rPr>
        <w:t xml:space="preserve"> = mass applied per unit area kg/ha</w:t>
      </w:r>
    </w:p>
    <w:p w14:paraId="27D048E8" w14:textId="677877C8"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 xml:space="preserve">k = </w:t>
      </w:r>
      <w:r>
        <w:rPr>
          <w:rFonts w:asciiTheme="minorHAnsi" w:hAnsiTheme="minorHAnsi" w:cstheme="minorHAnsi"/>
          <w:color w:val="212121"/>
          <w:shd w:val="clear" w:color="auto" w:fill="FFFFFF"/>
        </w:rPr>
        <w:t>transformation</w:t>
      </w:r>
      <w:r w:rsidRPr="005C1B0B">
        <w:rPr>
          <w:rFonts w:asciiTheme="minorHAnsi" w:hAnsiTheme="minorHAnsi" w:cstheme="minorHAnsi"/>
          <w:color w:val="212121"/>
          <w:shd w:val="clear" w:color="auto" w:fill="FFFFFF"/>
        </w:rPr>
        <w:t xml:space="preserve"> rate constant (d</w:t>
      </w:r>
      <w:r w:rsidRPr="005C1B0B">
        <w:rPr>
          <w:rFonts w:asciiTheme="minorHAnsi" w:hAnsiTheme="minorHAnsi" w:cstheme="minorHAnsi"/>
          <w:color w:val="212121"/>
          <w:shd w:val="clear" w:color="auto" w:fill="FFFFFF"/>
          <w:vertAlign w:val="superscript"/>
        </w:rPr>
        <w:t>-1</w:t>
      </w:r>
      <w:r w:rsidRPr="005C1B0B">
        <w:rPr>
          <w:rFonts w:asciiTheme="minorHAnsi" w:hAnsiTheme="minorHAnsi" w:cstheme="minorHAnsi"/>
          <w:color w:val="212121"/>
          <w:shd w:val="clear" w:color="auto" w:fill="FFFFFF"/>
        </w:rPr>
        <w:t>)</w:t>
      </w:r>
    </w:p>
    <w:p w14:paraId="411BDEEC" w14:textId="1DECC410" w:rsidR="005C1B0B" w:rsidRPr="005C1B0B" w:rsidRDefault="005C1B0B" w:rsidP="005C1B0B">
      <w:pPr>
        <w:spacing w:after="0"/>
        <w:rPr>
          <w:rFonts w:asciiTheme="minorHAnsi" w:hAnsiTheme="minorHAnsi" w:cstheme="minorHAnsi"/>
          <w:color w:val="212121"/>
          <w:shd w:val="clear" w:color="auto" w:fill="FFFFFF"/>
        </w:rPr>
      </w:pPr>
      <w:r w:rsidRPr="005C1B0B">
        <w:rPr>
          <w:rFonts w:asciiTheme="minorHAnsi" w:hAnsiTheme="minorHAnsi" w:cstheme="minorHAnsi"/>
          <w:color w:val="212121"/>
          <w:shd w:val="clear" w:color="auto" w:fill="FFFFFF"/>
        </w:rPr>
        <w:t>t= time elapsed since application (d)</w:t>
      </w:r>
    </w:p>
    <w:p w14:paraId="1F2A6A83" w14:textId="068C0AA9" w:rsidR="005C1B0B" w:rsidRPr="005C1B0B" w:rsidRDefault="005C1B0B" w:rsidP="005C1B0B">
      <w:pPr>
        <w:spacing w:after="0"/>
        <w:rPr>
          <w:rFonts w:asciiTheme="minorHAnsi" w:hAnsiTheme="minorHAnsi" w:cstheme="minorHAnsi"/>
          <w:color w:val="212121"/>
          <w:shd w:val="clear" w:color="auto" w:fill="FFFFFF"/>
        </w:rPr>
      </w:pPr>
      <w:proofErr w:type="spellStart"/>
      <w:r w:rsidRPr="005C1B0B">
        <w:rPr>
          <w:rFonts w:asciiTheme="minorHAnsi" w:hAnsiTheme="minorHAnsi" w:cstheme="minorHAnsi"/>
          <w:color w:val="212121"/>
          <w:shd w:val="clear" w:color="auto" w:fill="FFFFFF"/>
        </w:rPr>
        <w:t>Kd</w:t>
      </w:r>
      <w:proofErr w:type="spellEnd"/>
      <w:r w:rsidRPr="005C1B0B">
        <w:rPr>
          <w:rFonts w:asciiTheme="minorHAnsi" w:hAnsiTheme="minorHAnsi" w:cstheme="minorHAnsi"/>
          <w:color w:val="212121"/>
          <w:shd w:val="clear" w:color="auto" w:fill="FFFFFF"/>
        </w:rPr>
        <w:t xml:space="preserve"> = water-sediment partitioning coefficient (L/kg)</w:t>
      </w:r>
    </w:p>
    <w:p w14:paraId="1BC535EF" w14:textId="3AAB8919" w:rsidR="005C1B0B" w:rsidRPr="005C1B0B" w:rsidRDefault="005C1B0B" w:rsidP="005C1B0B">
      <w:pPr>
        <w:spacing w:after="0"/>
        <w:rPr>
          <w:rFonts w:asciiTheme="minorHAnsi" w:hAnsiTheme="minorHAnsi" w:cstheme="minorHAnsi"/>
          <w:b/>
          <w:bCs/>
          <w:vertAlign w:val="superscript"/>
        </w:rPr>
      </w:pPr>
      <w:r w:rsidRPr="005C1B0B">
        <w:rPr>
          <w:rFonts w:asciiTheme="minorHAnsi" w:hAnsiTheme="minorHAnsi" w:cstheme="minorHAnsi"/>
          <w:color w:val="212121"/>
          <w:shd w:val="clear" w:color="auto" w:fill="FFFFFF"/>
        </w:rPr>
        <w:t>Koc = organic carbon partitioning coefficient (L/kg)</w:t>
      </w:r>
    </w:p>
    <w:p w14:paraId="6B121B7B" w14:textId="459704C8" w:rsidR="005C1B0B" w:rsidRDefault="005C1B0B" w:rsidP="008361E6">
      <w:pPr>
        <w:spacing w:after="0"/>
        <w:rPr>
          <w:b/>
          <w:bCs/>
        </w:rPr>
      </w:pPr>
    </w:p>
    <w:p w14:paraId="4D9F5901" w14:textId="1697BC2B" w:rsidR="008361E6" w:rsidRDefault="008361E6" w:rsidP="005E00D4">
      <w:pPr>
        <w:pStyle w:val="Caption"/>
      </w:pPr>
      <w:bookmarkStart w:id="56" w:name="_Ref56704150"/>
      <w:bookmarkStart w:id="57" w:name="_Toc56706935"/>
      <w:r w:rsidRPr="008361E6">
        <w:t>Figure 3-</w:t>
      </w:r>
      <w:fldSimple w:instr=" SEQ Figure_3- \* ARABIC ">
        <w:r w:rsidR="00A5114A">
          <w:rPr>
            <w:noProof/>
          </w:rPr>
          <w:t>2</w:t>
        </w:r>
      </w:fldSimple>
      <w:bookmarkEnd w:id="56"/>
      <w:r w:rsidRPr="008361E6">
        <w:t>. Equation Used to Estimate Concentration of Glyphosate Following Direct Application to Water</w:t>
      </w:r>
      <w:bookmarkEnd w:id="57"/>
    </w:p>
    <w:p w14:paraId="76A5639C" w14:textId="77777777" w:rsidR="005E00D4" w:rsidRPr="005E00D4" w:rsidRDefault="005E00D4" w:rsidP="00904A2A">
      <w:pPr>
        <w:spacing w:after="0"/>
      </w:pPr>
    </w:p>
    <w:p w14:paraId="2C88A85C" w14:textId="216FA393" w:rsidR="008833F1" w:rsidRPr="008361E6" w:rsidRDefault="008833F1" w:rsidP="00904A2A">
      <w:pPr>
        <w:pStyle w:val="BE-SubHeader"/>
      </w:pPr>
      <w:bookmarkStart w:id="58" w:name="_Toc56706861"/>
      <w:bookmarkEnd w:id="55"/>
      <w:r w:rsidRPr="008361E6">
        <w:t xml:space="preserve">Non-Agricultural </w:t>
      </w:r>
      <w:r w:rsidR="00297B94" w:rsidRPr="008361E6">
        <w:t xml:space="preserve">Uses and </w:t>
      </w:r>
      <w:r w:rsidRPr="008361E6">
        <w:t>Considerations</w:t>
      </w:r>
      <w:bookmarkEnd w:id="53"/>
      <w:bookmarkEnd w:id="54"/>
      <w:bookmarkEnd w:id="58"/>
    </w:p>
    <w:p w14:paraId="5B967E31" w14:textId="77777777" w:rsidR="005E00D4" w:rsidRDefault="005E00D4" w:rsidP="005E00D4">
      <w:pPr>
        <w:keepNext/>
        <w:spacing w:after="0"/>
        <w:rPr>
          <w:rFonts w:asciiTheme="minorHAnsi" w:hAnsiTheme="minorHAnsi" w:cs="Times New Roman"/>
        </w:rPr>
      </w:pPr>
    </w:p>
    <w:p w14:paraId="79F07E24" w14:textId="1E4F199E" w:rsidR="009200D5" w:rsidRDefault="00611994" w:rsidP="005E00D4">
      <w:pPr>
        <w:keepNext/>
        <w:spacing w:after="0"/>
        <w:rPr>
          <w:rFonts w:asciiTheme="minorHAnsi" w:hAnsiTheme="minorHAnsi" w:cs="Times New Roman"/>
        </w:rPr>
      </w:pPr>
      <w:r w:rsidRPr="00AC04D4">
        <w:rPr>
          <w:rFonts w:asciiTheme="minorHAnsi" w:hAnsiTheme="minorHAnsi" w:cs="Times New Roman"/>
        </w:rPr>
        <w:t xml:space="preserve">As described in the </w:t>
      </w:r>
      <w:r w:rsidR="00286602" w:rsidRPr="00433F1C">
        <w:rPr>
          <w:rFonts w:asciiTheme="minorHAnsi" w:hAnsiTheme="minorHAnsi" w:cs="Times New Roman"/>
        </w:rPr>
        <w:t>Joint Glyphosate Task Force Use Matrix</w:t>
      </w:r>
      <w:r w:rsidR="00286602" w:rsidRPr="00AC04D4">
        <w:rPr>
          <w:rFonts w:asciiTheme="minorHAnsi" w:hAnsiTheme="minorHAnsi" w:cs="Times New Roman"/>
        </w:rPr>
        <w:t xml:space="preserve"> </w:t>
      </w:r>
      <w:r w:rsidRPr="00AC04D4">
        <w:rPr>
          <w:rFonts w:asciiTheme="minorHAnsi" w:hAnsiTheme="minorHAnsi" w:cs="Times New Roman"/>
        </w:rPr>
        <w:t>(</w:t>
      </w:r>
      <w:r w:rsidR="00786777" w:rsidRPr="0044178E">
        <w:rPr>
          <w:rFonts w:asciiTheme="minorHAnsi" w:hAnsiTheme="minorHAnsi" w:cs="Times New Roman"/>
          <w:b/>
        </w:rPr>
        <w:t>APPENDIX 1-</w:t>
      </w:r>
      <w:r w:rsidR="007A3A0B">
        <w:rPr>
          <w:rFonts w:asciiTheme="minorHAnsi" w:hAnsiTheme="minorHAnsi" w:cs="Times New Roman"/>
          <w:b/>
        </w:rPr>
        <w:t>2</w:t>
      </w:r>
      <w:r w:rsidRPr="00AC04D4">
        <w:rPr>
          <w:rFonts w:asciiTheme="minorHAnsi" w:hAnsiTheme="minorHAnsi" w:cs="Times New Roman"/>
        </w:rPr>
        <w:t xml:space="preserve">) there </w:t>
      </w:r>
      <w:r w:rsidR="00D41085">
        <w:rPr>
          <w:rFonts w:asciiTheme="minorHAnsi" w:hAnsiTheme="minorHAnsi" w:cs="Times New Roman"/>
        </w:rPr>
        <w:t>is</w:t>
      </w:r>
      <w:r w:rsidRPr="00AC04D4">
        <w:rPr>
          <w:rFonts w:asciiTheme="minorHAnsi" w:hAnsiTheme="minorHAnsi" w:cs="Times New Roman"/>
        </w:rPr>
        <w:t xml:space="preserve"> </w:t>
      </w:r>
      <w:r w:rsidR="005C5A43">
        <w:rPr>
          <w:rFonts w:asciiTheme="minorHAnsi" w:hAnsiTheme="minorHAnsi" w:cs="Times New Roman"/>
        </w:rPr>
        <w:t xml:space="preserve">a </w:t>
      </w:r>
      <w:r w:rsidRPr="00AC04D4">
        <w:rPr>
          <w:rFonts w:asciiTheme="minorHAnsi" w:hAnsiTheme="minorHAnsi" w:cs="Times New Roman"/>
        </w:rPr>
        <w:t>non-agricultural use site</w:t>
      </w:r>
      <w:r w:rsidR="00D41085">
        <w:rPr>
          <w:rFonts w:asciiTheme="minorHAnsi" w:hAnsiTheme="minorHAnsi" w:cs="Times New Roman"/>
        </w:rPr>
        <w:t>,</w:t>
      </w:r>
      <w:r w:rsidR="004A1A28">
        <w:rPr>
          <w:rFonts w:asciiTheme="minorHAnsi" w:hAnsiTheme="minorHAnsi" w:cs="Times New Roman"/>
        </w:rPr>
        <w:t xml:space="preserve"> including residential lawns, forestry commercial and recreational complexes</w:t>
      </w:r>
      <w:r w:rsidR="00D41085">
        <w:rPr>
          <w:rFonts w:asciiTheme="minorHAnsi" w:hAnsiTheme="minorHAnsi" w:cs="Times New Roman"/>
        </w:rPr>
        <w:t xml:space="preserve">. </w:t>
      </w:r>
    </w:p>
    <w:p w14:paraId="468603DD" w14:textId="77777777" w:rsidR="005E00D4" w:rsidRDefault="005E00D4" w:rsidP="005E00D4">
      <w:pPr>
        <w:keepNext/>
        <w:spacing w:after="0"/>
        <w:rPr>
          <w:rFonts w:asciiTheme="minorHAnsi" w:hAnsiTheme="minorHAnsi" w:cs="Times New Roman"/>
        </w:rPr>
      </w:pPr>
    </w:p>
    <w:p w14:paraId="584D11AB" w14:textId="6C389A93" w:rsidR="008833F1" w:rsidRPr="00BB66CA" w:rsidRDefault="008833F1" w:rsidP="00904A2A">
      <w:pPr>
        <w:pStyle w:val="BE-SubHeader"/>
      </w:pPr>
      <w:bookmarkStart w:id="59" w:name="_Toc436129221"/>
      <w:bookmarkStart w:id="60" w:name="_Toc436129326"/>
      <w:bookmarkStart w:id="61" w:name="_Toc56706862"/>
      <w:r w:rsidRPr="00BB66CA">
        <w:t>Aquatic Modeling Input Parameters</w:t>
      </w:r>
      <w:bookmarkEnd w:id="59"/>
      <w:bookmarkEnd w:id="60"/>
      <w:bookmarkEnd w:id="61"/>
    </w:p>
    <w:p w14:paraId="3E0C5F3C" w14:textId="77777777" w:rsidR="00430AE7" w:rsidRPr="00AC04D4" w:rsidRDefault="00430AE7" w:rsidP="00430AE7">
      <w:pPr>
        <w:pStyle w:val="ListParagraph"/>
        <w:spacing w:after="0" w:line="240" w:lineRule="auto"/>
        <w:ind w:left="1440"/>
        <w:rPr>
          <w:rFonts w:asciiTheme="minorHAnsi" w:hAnsiTheme="minorHAnsi" w:cs="Times New Roman"/>
          <w:b/>
          <w:color w:val="0070C0"/>
        </w:rPr>
      </w:pPr>
    </w:p>
    <w:p w14:paraId="392099CA" w14:textId="5558FF14" w:rsidR="00B03AFF" w:rsidRPr="00AC04D4" w:rsidRDefault="00E61951"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r w:rsidRPr="00E61951">
        <w:t xml:space="preserve">The following sections discuss methods used for </w:t>
      </w:r>
      <w:r w:rsidR="003E3FA3">
        <w:t xml:space="preserve">aquatic </w:t>
      </w:r>
      <w:r w:rsidRPr="00E61951">
        <w:t>modeling.</w:t>
      </w:r>
      <w:r w:rsidR="00054BA1">
        <w:t xml:space="preserve">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the modeling of </w:t>
      </w:r>
      <w:r w:rsidR="004A1A28">
        <w:rPr>
          <w:rFonts w:asciiTheme="minorHAnsi" w:hAnsiTheme="minorHAnsi" w:cs="Times New Roman"/>
        </w:rPr>
        <w:t>glyphosate</w:t>
      </w:r>
      <w:r w:rsidR="00B03AFF" w:rsidRPr="00AC04D4">
        <w:rPr>
          <w:rFonts w:asciiTheme="minorHAnsi" w:hAnsiTheme="minorHAnsi" w:cs="Times New Roman"/>
        </w:rPr>
        <w:t xml:space="preserve"> </w:t>
      </w:r>
      <w:r w:rsidR="00F31F13">
        <w:rPr>
          <w:rFonts w:asciiTheme="minorHAnsi" w:hAnsiTheme="minorHAnsi" w:cs="Times New Roman"/>
        </w:rPr>
        <w:t xml:space="preserve">is </w:t>
      </w:r>
      <w:r w:rsidR="00B03AFF" w:rsidRPr="00AC04D4">
        <w:rPr>
          <w:rFonts w:asciiTheme="minorHAnsi" w:hAnsiTheme="minorHAnsi" w:cs="Times New Roman"/>
        </w:rPr>
        <w:t>presented in</w:t>
      </w:r>
      <w:r w:rsidR="005E00D4">
        <w:rPr>
          <w:rFonts w:asciiTheme="minorHAnsi" w:hAnsiTheme="minorHAnsi" w:cs="Times New Roman"/>
        </w:rPr>
        <w:t xml:space="preserve"> </w:t>
      </w:r>
      <w:r w:rsidR="005E00D4">
        <w:rPr>
          <w:rFonts w:asciiTheme="minorHAnsi" w:hAnsiTheme="minorHAnsi" w:cs="Times New Roman"/>
        </w:rPr>
        <w:fldChar w:fldCharType="begin"/>
      </w:r>
      <w:r w:rsidR="005E00D4">
        <w:rPr>
          <w:rFonts w:asciiTheme="minorHAnsi" w:hAnsiTheme="minorHAnsi" w:cs="Times New Roman"/>
        </w:rPr>
        <w:instrText xml:space="preserve"> REF _Ref56705285 \h </w:instrText>
      </w:r>
      <w:r w:rsidR="005E00D4">
        <w:rPr>
          <w:rFonts w:asciiTheme="minorHAnsi" w:hAnsiTheme="minorHAnsi" w:cs="Times New Roman"/>
        </w:rPr>
      </w:r>
      <w:r w:rsidR="005E00D4">
        <w:rPr>
          <w:rFonts w:asciiTheme="minorHAnsi" w:hAnsiTheme="minorHAnsi" w:cs="Times New Roman"/>
        </w:rPr>
        <w:fldChar w:fldCharType="separate"/>
      </w:r>
      <w:r w:rsidR="005E00D4">
        <w:t>Table 3-</w:t>
      </w:r>
      <w:r w:rsidR="005E00D4">
        <w:rPr>
          <w:noProof/>
        </w:rPr>
        <w:t>4</w:t>
      </w:r>
      <w:r w:rsidR="005E00D4">
        <w:rPr>
          <w:rFonts w:asciiTheme="minorHAnsi" w:hAnsiTheme="minorHAnsi" w:cs="Times New Roman"/>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p>
    <w:p w14:paraId="32B8A7A3"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AC04D4">
        <w:rPr>
          <w:rFonts w:asciiTheme="minorHAnsi" w:hAnsiTheme="minorHAnsi" w:cs="Times New Roman"/>
          <w:vertAlign w:val="superscript"/>
        </w:rPr>
        <w:footnoteReference w:id="4"/>
      </w:r>
      <w:r w:rsidRPr="00AC04D4">
        <w:rPr>
          <w:rFonts w:asciiTheme="minorHAnsi" w:hAnsiTheme="minorHAnsi" w:cs="Times New Roman"/>
        </w:rPr>
        <w:t xml:space="preserve"> (USEPA, 2009), </w:t>
      </w:r>
    </w:p>
    <w:p w14:paraId="7103D61A"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5"/>
      </w:r>
      <w:r w:rsidRPr="00AC04D4">
        <w:rPr>
          <w:rFonts w:asciiTheme="minorHAnsi" w:hAnsiTheme="minorHAnsi" w:cs="Times New Roman"/>
          <w:i/>
        </w:rPr>
        <w:t xml:space="preserve"> </w:t>
      </w:r>
      <w:r w:rsidRPr="00AC04D4">
        <w:rPr>
          <w:rFonts w:asciiTheme="minorHAnsi" w:hAnsiTheme="minorHAnsi" w:cs="Times New Roman"/>
        </w:rPr>
        <w:t xml:space="preserve">(NAFTA, 2012; USEPA, 2012c), and </w:t>
      </w:r>
    </w:p>
    <w:p w14:paraId="3B39A4FF"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6"/>
      </w:r>
      <w:r w:rsidRPr="00AC04D4">
        <w:rPr>
          <w:rFonts w:asciiTheme="minorHAnsi" w:hAnsiTheme="minorHAnsi" w:cs="Times New Roman"/>
        </w:rPr>
        <w:t xml:space="preserve"> (USEPA, 2013)</w:t>
      </w:r>
    </w:p>
    <w:p w14:paraId="21CF9BB8" w14:textId="1D0553D3" w:rsidR="00553F3D" w:rsidRPr="00592A9E" w:rsidRDefault="005E00D4" w:rsidP="005E00D4">
      <w:pPr>
        <w:pStyle w:val="Caption"/>
      </w:pPr>
      <w:bookmarkStart w:id="62" w:name="_Ref56705285"/>
      <w:bookmarkStart w:id="63" w:name="_Toc56706886"/>
      <w:r>
        <w:lastRenderedPageBreak/>
        <w:t>Table 3-</w:t>
      </w:r>
      <w:fldSimple w:instr=" SEQ Table_3- \* ARABIC ">
        <w:r w:rsidR="00A5114A">
          <w:rPr>
            <w:noProof/>
          </w:rPr>
          <w:t>4</w:t>
        </w:r>
      </w:fldSimple>
      <w:bookmarkEnd w:id="62"/>
      <w:r>
        <w:t xml:space="preserve">. </w:t>
      </w:r>
      <w:r w:rsidRPr="00644FD5">
        <w:t>Input Values Used for Tier II Surface Water Modeling with PWC or PFAM</w:t>
      </w:r>
      <w:bookmarkEnd w:id="63"/>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60"/>
        <w:gridCol w:w="1402"/>
        <w:gridCol w:w="1298"/>
        <w:gridCol w:w="4370"/>
      </w:tblGrid>
      <w:tr w:rsidR="005C12CC" w:rsidRPr="00904A2A" w14:paraId="44C479E7" w14:textId="77777777" w:rsidTr="005E00D4">
        <w:trPr>
          <w:cantSplit/>
          <w:trHeight w:val="327"/>
          <w:tblHeader/>
        </w:trPr>
        <w:tc>
          <w:tcPr>
            <w:tcW w:w="2460" w:type="dxa"/>
            <w:shd w:val="clear" w:color="auto" w:fill="E7E6E6" w:themeFill="background2"/>
            <w:vAlign w:val="center"/>
          </w:tcPr>
          <w:p w14:paraId="38CF15EF"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Parameter (units)</w:t>
            </w:r>
          </w:p>
        </w:tc>
        <w:tc>
          <w:tcPr>
            <w:tcW w:w="1402" w:type="dxa"/>
            <w:shd w:val="clear" w:color="auto" w:fill="E7E6E6" w:themeFill="background2"/>
            <w:vAlign w:val="center"/>
          </w:tcPr>
          <w:p w14:paraId="5A1AAD9B"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Value (s)</w:t>
            </w:r>
          </w:p>
        </w:tc>
        <w:tc>
          <w:tcPr>
            <w:tcW w:w="1298" w:type="dxa"/>
            <w:shd w:val="clear" w:color="auto" w:fill="E7E6E6" w:themeFill="background2"/>
            <w:vAlign w:val="center"/>
          </w:tcPr>
          <w:p w14:paraId="4C82F53D"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Source</w:t>
            </w:r>
          </w:p>
        </w:tc>
        <w:tc>
          <w:tcPr>
            <w:tcW w:w="4370" w:type="dxa"/>
            <w:shd w:val="clear" w:color="auto" w:fill="E7E6E6" w:themeFill="background2"/>
            <w:vAlign w:val="center"/>
          </w:tcPr>
          <w:p w14:paraId="57070E82"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Comments</w:t>
            </w:r>
          </w:p>
        </w:tc>
      </w:tr>
      <w:tr w:rsidR="0026328E" w:rsidRPr="00904A2A" w14:paraId="57E0EB7D" w14:textId="77777777" w:rsidTr="005E00D4">
        <w:trPr>
          <w:cantSplit/>
        </w:trPr>
        <w:tc>
          <w:tcPr>
            <w:tcW w:w="2460" w:type="dxa"/>
            <w:vAlign w:val="center"/>
          </w:tcPr>
          <w:p w14:paraId="4085633E" w14:textId="551D030D"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Organic-carbon Normalized Soil-water Distribution Coefficient (</w:t>
            </w:r>
            <w:proofErr w:type="spellStart"/>
            <w:r w:rsidRPr="00904A2A">
              <w:rPr>
                <w:rFonts w:asciiTheme="minorHAnsi" w:hAnsiTheme="minorHAnsi" w:cs="Times New Roman"/>
                <w:sz w:val="20"/>
                <w:szCs w:val="20"/>
              </w:rPr>
              <w:t>K</w:t>
            </w:r>
            <w:r w:rsidR="00792509" w:rsidRPr="00904A2A">
              <w:rPr>
                <w:rFonts w:asciiTheme="minorHAnsi" w:hAnsiTheme="minorHAnsi" w:cs="Times New Roman"/>
                <w:sz w:val="20"/>
                <w:szCs w:val="20"/>
                <w:vertAlign w:val="subscript"/>
              </w:rPr>
              <w:t>f</w:t>
            </w:r>
            <w:proofErr w:type="spellEnd"/>
            <w:r w:rsidRPr="00904A2A">
              <w:rPr>
                <w:rFonts w:asciiTheme="minorHAnsi" w:hAnsiTheme="minorHAnsi" w:cs="Times New Roman"/>
                <w:sz w:val="20"/>
                <w:szCs w:val="20"/>
                <w:vertAlign w:val="subscript"/>
              </w:rPr>
              <w:t xml:space="preserve"> </w:t>
            </w:r>
            <w:r w:rsidRPr="00904A2A">
              <w:rPr>
                <w:rFonts w:asciiTheme="minorHAnsi" w:hAnsiTheme="minorHAnsi" w:cs="Times New Roman"/>
                <w:sz w:val="20"/>
                <w:szCs w:val="20"/>
              </w:rPr>
              <w:t>(L/kg))</w:t>
            </w:r>
          </w:p>
        </w:tc>
        <w:tc>
          <w:tcPr>
            <w:tcW w:w="1402" w:type="dxa"/>
            <w:vAlign w:val="center"/>
          </w:tcPr>
          <w:p w14:paraId="39B1A315" w14:textId="259A75BE" w:rsidR="0026328E" w:rsidRPr="00904A2A" w:rsidRDefault="0026328E" w:rsidP="005E00D4">
            <w:pPr>
              <w:spacing w:after="0"/>
              <w:rPr>
                <w:rFonts w:asciiTheme="minorHAnsi" w:hAnsiTheme="minorHAnsi" w:cs="Times New Roman"/>
                <w:sz w:val="20"/>
                <w:szCs w:val="20"/>
              </w:rPr>
            </w:pPr>
            <w:r w:rsidRPr="00904A2A">
              <w:rPr>
                <w:sz w:val="20"/>
                <w:szCs w:val="20"/>
              </w:rPr>
              <w:t>1</w:t>
            </w:r>
            <w:r w:rsidR="00F12987" w:rsidRPr="00904A2A">
              <w:rPr>
                <w:sz w:val="20"/>
                <w:szCs w:val="20"/>
              </w:rPr>
              <w:t>75</w:t>
            </w:r>
          </w:p>
        </w:tc>
        <w:tc>
          <w:tcPr>
            <w:tcW w:w="1298" w:type="dxa"/>
            <w:vAlign w:val="center"/>
          </w:tcPr>
          <w:p w14:paraId="6ECA21A3" w14:textId="523E7BE1" w:rsidR="0026328E" w:rsidRPr="00904A2A" w:rsidRDefault="0026328E" w:rsidP="005E00D4">
            <w:pPr>
              <w:spacing w:after="0"/>
              <w:rPr>
                <w:rFonts w:asciiTheme="minorHAnsi" w:hAnsiTheme="minorHAnsi" w:cs="Times New Roman"/>
                <w:sz w:val="20"/>
                <w:szCs w:val="20"/>
              </w:rPr>
            </w:pPr>
            <w:r w:rsidRPr="00904A2A">
              <w:rPr>
                <w:sz w:val="20"/>
                <w:szCs w:val="20"/>
              </w:rPr>
              <w:t>MRID</w:t>
            </w:r>
            <w:r w:rsidR="00D52981" w:rsidRPr="00904A2A">
              <w:rPr>
                <w:sz w:val="20"/>
                <w:szCs w:val="20"/>
              </w:rPr>
              <w:t>s</w:t>
            </w:r>
            <w:r w:rsidRPr="00904A2A">
              <w:rPr>
                <w:sz w:val="20"/>
                <w:szCs w:val="20"/>
              </w:rPr>
              <w:t xml:space="preserve">  44320646</w:t>
            </w:r>
            <w:r w:rsidR="00D52981" w:rsidRPr="00904A2A">
              <w:rPr>
                <w:sz w:val="20"/>
                <w:szCs w:val="20"/>
              </w:rPr>
              <w:t>,</w:t>
            </w:r>
            <w:r w:rsidRPr="00904A2A">
              <w:rPr>
                <w:sz w:val="20"/>
                <w:szCs w:val="20"/>
              </w:rPr>
              <w:t xml:space="preserve"> 00108192</w:t>
            </w:r>
          </w:p>
        </w:tc>
        <w:tc>
          <w:tcPr>
            <w:tcW w:w="4370" w:type="dxa"/>
            <w:vAlign w:val="center"/>
          </w:tcPr>
          <w:p w14:paraId="5B794F38" w14:textId="0E89F1AB" w:rsidR="0026328E" w:rsidRPr="00904A2A" w:rsidRDefault="0026328E" w:rsidP="005E00D4">
            <w:pPr>
              <w:spacing w:after="0"/>
              <w:rPr>
                <w:rFonts w:asciiTheme="minorHAnsi" w:hAnsiTheme="minorHAnsi" w:cs="Times New Roman"/>
                <w:sz w:val="20"/>
                <w:szCs w:val="20"/>
                <w:vertAlign w:val="superscript"/>
              </w:rPr>
            </w:pPr>
            <w:r w:rsidRPr="00904A2A">
              <w:rPr>
                <w:sz w:val="20"/>
                <w:szCs w:val="20"/>
              </w:rPr>
              <w:t xml:space="preserve">Mean </w:t>
            </w:r>
            <w:proofErr w:type="spellStart"/>
            <w:r w:rsidRPr="00904A2A">
              <w:rPr>
                <w:sz w:val="20"/>
                <w:szCs w:val="20"/>
              </w:rPr>
              <w:t>K</w:t>
            </w:r>
            <w:r w:rsidR="00F12987" w:rsidRPr="00904A2A">
              <w:rPr>
                <w:sz w:val="20"/>
                <w:szCs w:val="20"/>
                <w:vertAlign w:val="subscript"/>
              </w:rPr>
              <w:t>f</w:t>
            </w:r>
            <w:proofErr w:type="spellEnd"/>
            <w:r w:rsidR="00F12987" w:rsidRPr="00904A2A">
              <w:rPr>
                <w:sz w:val="20"/>
                <w:szCs w:val="20"/>
              </w:rPr>
              <w:t xml:space="preserve"> (64, 9.4, 90, 470, 700 (MRID 44320646), 62,90, 70, 22, and 175 (MRID </w:t>
            </w:r>
            <w:proofErr w:type="gramStart"/>
            <w:r w:rsidR="00F12987" w:rsidRPr="00904A2A">
              <w:rPr>
                <w:sz w:val="20"/>
                <w:szCs w:val="20"/>
              </w:rPr>
              <w:t>00108192)</w:t>
            </w:r>
            <w:r w:rsidR="00746238" w:rsidRPr="00904A2A">
              <w:rPr>
                <w:sz w:val="20"/>
                <w:szCs w:val="20"/>
                <w:vertAlign w:val="superscript"/>
              </w:rPr>
              <w:t>a</w:t>
            </w:r>
            <w:proofErr w:type="gramEnd"/>
          </w:p>
        </w:tc>
      </w:tr>
      <w:tr w:rsidR="0026328E" w:rsidRPr="00904A2A" w14:paraId="4A67D52B" w14:textId="77777777" w:rsidTr="005E00D4">
        <w:trPr>
          <w:cantSplit/>
          <w:trHeight w:val="1150"/>
        </w:trPr>
        <w:tc>
          <w:tcPr>
            <w:tcW w:w="2460" w:type="dxa"/>
            <w:vAlign w:val="center"/>
          </w:tcPr>
          <w:p w14:paraId="0CB101E7" w14:textId="34F13E0D"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 xml:space="preserve">Water Column Metabolism Half-life or Aerobic Aquatic Metabolism Half-life (days) </w:t>
            </w:r>
            <w:r w:rsidR="00792509" w:rsidRPr="00904A2A">
              <w:rPr>
                <w:rFonts w:asciiTheme="minorHAnsi" w:hAnsiTheme="minorHAnsi" w:cs="Times New Roman"/>
                <w:sz w:val="20"/>
                <w:szCs w:val="20"/>
              </w:rPr>
              <w:t xml:space="preserve">25 </w:t>
            </w:r>
            <w:r w:rsidR="00792509" w:rsidRPr="00904A2A">
              <w:rPr>
                <w:rFonts w:asciiTheme="minorHAnsi" w:hAnsiTheme="minorHAnsi" w:cstheme="minorHAnsi"/>
                <w:sz w:val="20"/>
                <w:szCs w:val="20"/>
              </w:rPr>
              <w:t>°</w:t>
            </w:r>
            <w:r w:rsidR="00792509" w:rsidRPr="00904A2A">
              <w:rPr>
                <w:rFonts w:asciiTheme="minorHAnsi" w:hAnsiTheme="minorHAnsi" w:cs="Times New Roman"/>
                <w:sz w:val="20"/>
                <w:szCs w:val="20"/>
              </w:rPr>
              <w:t>C</w:t>
            </w:r>
          </w:p>
        </w:tc>
        <w:tc>
          <w:tcPr>
            <w:tcW w:w="1402" w:type="dxa"/>
            <w:vAlign w:val="center"/>
          </w:tcPr>
          <w:p w14:paraId="667919CF" w14:textId="305B1DDB" w:rsidR="0026328E" w:rsidRPr="00904A2A" w:rsidRDefault="0026328E" w:rsidP="005E00D4">
            <w:pPr>
              <w:spacing w:after="0"/>
              <w:rPr>
                <w:rFonts w:asciiTheme="minorHAnsi" w:hAnsiTheme="minorHAnsi" w:cs="Times New Roman"/>
                <w:sz w:val="20"/>
                <w:szCs w:val="20"/>
              </w:rPr>
            </w:pPr>
            <w:r w:rsidRPr="00904A2A">
              <w:rPr>
                <w:sz w:val="20"/>
                <w:szCs w:val="20"/>
              </w:rPr>
              <w:t>381</w:t>
            </w:r>
          </w:p>
        </w:tc>
        <w:tc>
          <w:tcPr>
            <w:tcW w:w="1298" w:type="dxa"/>
            <w:vAlign w:val="center"/>
          </w:tcPr>
          <w:p w14:paraId="2F836FE6"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rPr>
                <w:sz w:val="20"/>
                <w:szCs w:val="20"/>
              </w:rPr>
            </w:pPr>
            <w:r w:rsidRPr="00904A2A">
              <w:rPr>
                <w:sz w:val="20"/>
                <w:szCs w:val="20"/>
              </w:rPr>
              <w:t>MRID  41723601</w:t>
            </w:r>
          </w:p>
          <w:p w14:paraId="4EDFFD54" w14:textId="60688C6A" w:rsidR="0026328E" w:rsidRPr="00904A2A" w:rsidRDefault="0026328E" w:rsidP="005E00D4">
            <w:pPr>
              <w:spacing w:after="0"/>
              <w:rPr>
                <w:rFonts w:asciiTheme="minorHAnsi" w:hAnsiTheme="minorHAnsi" w:cs="Times New Roman"/>
                <w:sz w:val="20"/>
                <w:szCs w:val="20"/>
              </w:rPr>
            </w:pPr>
            <w:r w:rsidRPr="00904A2A">
              <w:rPr>
                <w:sz w:val="20"/>
                <w:szCs w:val="20"/>
              </w:rPr>
              <w:t>PMRA 1161822</w:t>
            </w:r>
          </w:p>
        </w:tc>
        <w:tc>
          <w:tcPr>
            <w:tcW w:w="4370" w:type="dxa"/>
            <w:vAlign w:val="center"/>
          </w:tcPr>
          <w:p w14:paraId="0A63554D"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Upper 90</w:t>
            </w:r>
            <w:r w:rsidRPr="00904A2A">
              <w:rPr>
                <w:sz w:val="20"/>
                <w:szCs w:val="20"/>
                <w:vertAlign w:val="superscript"/>
              </w:rPr>
              <w:t>th</w:t>
            </w:r>
            <w:r w:rsidRPr="00904A2A">
              <w:rPr>
                <w:sz w:val="20"/>
                <w:szCs w:val="20"/>
              </w:rPr>
              <w:t xml:space="preserve"> percentile confidence bound of the mean half-life=</w:t>
            </w:r>
          </w:p>
          <w:p w14:paraId="1FCC1F6D"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189.7+(1.886*175.8)/</w:t>
            </w:r>
            <w:proofErr w:type="gramStart"/>
            <w:r w:rsidRPr="00904A2A">
              <w:rPr>
                <w:sz w:val="20"/>
                <w:szCs w:val="20"/>
              </w:rPr>
              <w:t>SQR(</w:t>
            </w:r>
            <w:proofErr w:type="gramEnd"/>
            <w:r w:rsidRPr="00904A2A">
              <w:rPr>
                <w:sz w:val="20"/>
                <w:szCs w:val="20"/>
              </w:rPr>
              <w:t>3)</w:t>
            </w:r>
          </w:p>
          <w:p w14:paraId="74DE51C4"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Average=189.7</w:t>
            </w:r>
          </w:p>
          <w:p w14:paraId="0FF3BCC0"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SD=175.8</w:t>
            </w:r>
          </w:p>
          <w:p w14:paraId="149CBEA3"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 xml:space="preserve">T </w:t>
            </w:r>
            <w:r w:rsidRPr="00904A2A">
              <w:rPr>
                <w:sz w:val="20"/>
                <w:szCs w:val="20"/>
                <w:vertAlign w:val="subscript"/>
              </w:rPr>
              <w:t>n-1,90</w:t>
            </w:r>
            <w:r w:rsidRPr="00904A2A">
              <w:rPr>
                <w:sz w:val="20"/>
                <w:szCs w:val="20"/>
              </w:rPr>
              <w:t xml:space="preserve"> =1.886</w:t>
            </w:r>
          </w:p>
          <w:p w14:paraId="02066546" w14:textId="032D51A2" w:rsidR="0026328E" w:rsidRPr="00904A2A" w:rsidRDefault="0026328E" w:rsidP="005E00D4">
            <w:pPr>
              <w:spacing w:after="0" w:line="240" w:lineRule="auto"/>
              <w:rPr>
                <w:rFonts w:asciiTheme="minorHAnsi" w:hAnsiTheme="minorHAnsi" w:cs="Times New Roman"/>
                <w:sz w:val="20"/>
                <w:szCs w:val="20"/>
              </w:rPr>
            </w:pPr>
            <w:r w:rsidRPr="00904A2A">
              <w:rPr>
                <w:sz w:val="20"/>
                <w:szCs w:val="20"/>
              </w:rPr>
              <w:t>n=3 (14, 188</w:t>
            </w:r>
            <w:r w:rsidRPr="00904A2A">
              <w:rPr>
                <w:sz w:val="20"/>
                <w:szCs w:val="20"/>
                <w:vertAlign w:val="superscript"/>
              </w:rPr>
              <w:t>a</w:t>
            </w:r>
            <w:r w:rsidRPr="00904A2A">
              <w:rPr>
                <w:sz w:val="20"/>
                <w:szCs w:val="20"/>
              </w:rPr>
              <w:t xml:space="preserve"> and 366</w:t>
            </w:r>
            <w:r w:rsidRPr="00904A2A">
              <w:rPr>
                <w:sz w:val="20"/>
                <w:szCs w:val="20"/>
                <w:vertAlign w:val="superscript"/>
              </w:rPr>
              <w:t>a</w:t>
            </w:r>
            <w:r w:rsidRPr="00904A2A">
              <w:rPr>
                <w:sz w:val="20"/>
                <w:szCs w:val="20"/>
              </w:rPr>
              <w:t>)</w:t>
            </w:r>
          </w:p>
        </w:tc>
      </w:tr>
      <w:tr w:rsidR="0026328E" w:rsidRPr="00904A2A" w14:paraId="217EC4BF" w14:textId="77777777" w:rsidTr="005E00D4">
        <w:trPr>
          <w:cantSplit/>
          <w:trHeight w:val="1150"/>
        </w:trPr>
        <w:tc>
          <w:tcPr>
            <w:tcW w:w="2460" w:type="dxa"/>
            <w:vAlign w:val="center"/>
          </w:tcPr>
          <w:p w14:paraId="4FAA211B" w14:textId="45C4E909"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 xml:space="preserve">Benthic Metabolism Half-life or Anaerobic Aquatic Metabolism Half-life (days) </w:t>
            </w:r>
            <w:r w:rsidR="00792509" w:rsidRPr="00904A2A">
              <w:rPr>
                <w:rFonts w:asciiTheme="minorHAnsi" w:hAnsiTheme="minorHAnsi" w:cs="Times New Roman"/>
                <w:sz w:val="20"/>
                <w:szCs w:val="20"/>
              </w:rPr>
              <w:t xml:space="preserve">25 </w:t>
            </w:r>
            <w:r w:rsidR="00792509" w:rsidRPr="00904A2A">
              <w:rPr>
                <w:rFonts w:asciiTheme="minorHAnsi" w:hAnsiTheme="minorHAnsi" w:cstheme="minorHAnsi"/>
                <w:sz w:val="20"/>
                <w:szCs w:val="20"/>
              </w:rPr>
              <w:t>°</w:t>
            </w:r>
            <w:r w:rsidR="00792509" w:rsidRPr="00904A2A">
              <w:rPr>
                <w:rFonts w:asciiTheme="minorHAnsi" w:hAnsiTheme="minorHAnsi" w:cs="Times New Roman"/>
                <w:sz w:val="20"/>
                <w:szCs w:val="20"/>
              </w:rPr>
              <w:t>C</w:t>
            </w:r>
          </w:p>
        </w:tc>
        <w:tc>
          <w:tcPr>
            <w:tcW w:w="1402" w:type="dxa"/>
            <w:vAlign w:val="center"/>
          </w:tcPr>
          <w:p w14:paraId="382C4C7F" w14:textId="13E957D1" w:rsidR="0026328E" w:rsidRPr="00904A2A" w:rsidRDefault="009461E8" w:rsidP="005E00D4">
            <w:pPr>
              <w:spacing w:after="0"/>
              <w:rPr>
                <w:rFonts w:asciiTheme="minorHAnsi" w:hAnsiTheme="minorHAnsi" w:cs="Times New Roman"/>
                <w:sz w:val="20"/>
                <w:szCs w:val="20"/>
              </w:rPr>
            </w:pPr>
            <w:r w:rsidRPr="00904A2A">
              <w:rPr>
                <w:rFonts w:asciiTheme="minorHAnsi" w:hAnsiTheme="minorHAnsi" w:cs="Times New Roman"/>
                <w:sz w:val="20"/>
                <w:szCs w:val="20"/>
              </w:rPr>
              <w:t>208</w:t>
            </w:r>
          </w:p>
        </w:tc>
        <w:tc>
          <w:tcPr>
            <w:tcW w:w="1298" w:type="dxa"/>
            <w:vAlign w:val="center"/>
          </w:tcPr>
          <w:p w14:paraId="3E85BD89" w14:textId="77777777" w:rsidR="009461E8" w:rsidRPr="00904A2A" w:rsidRDefault="009461E8" w:rsidP="005E00D4">
            <w:pPr>
              <w:autoSpaceDE w:val="0"/>
              <w:autoSpaceDN w:val="0"/>
              <w:adjustRightInd w:val="0"/>
              <w:spacing w:after="0" w:line="240" w:lineRule="auto"/>
              <w:rPr>
                <w:rFonts w:asciiTheme="minorHAnsi" w:hAnsiTheme="minorHAnsi" w:cstheme="minorHAnsi"/>
                <w:sz w:val="20"/>
                <w:szCs w:val="20"/>
              </w:rPr>
            </w:pPr>
            <w:r w:rsidRPr="00904A2A">
              <w:rPr>
                <w:rFonts w:asciiTheme="minorHAnsi" w:hAnsiTheme="minorHAnsi" w:cstheme="minorHAnsi"/>
                <w:sz w:val="20"/>
                <w:szCs w:val="20"/>
              </w:rPr>
              <w:t>MRID 41723701</w:t>
            </w:r>
          </w:p>
          <w:p w14:paraId="167F67A6" w14:textId="2BC51241" w:rsidR="0026328E" w:rsidRPr="00904A2A" w:rsidRDefault="009461E8" w:rsidP="005E00D4">
            <w:pPr>
              <w:spacing w:after="0"/>
              <w:rPr>
                <w:rFonts w:asciiTheme="minorHAnsi" w:hAnsiTheme="minorHAnsi" w:cs="Times New Roman"/>
                <w:sz w:val="20"/>
                <w:szCs w:val="20"/>
              </w:rPr>
            </w:pPr>
            <w:r w:rsidRPr="00904A2A">
              <w:rPr>
                <w:rFonts w:asciiTheme="minorHAnsi" w:hAnsiTheme="minorHAnsi" w:cstheme="minorHAnsi"/>
                <w:sz w:val="20"/>
                <w:szCs w:val="20"/>
              </w:rPr>
              <w:t>MRID 42372502</w:t>
            </w:r>
          </w:p>
        </w:tc>
        <w:tc>
          <w:tcPr>
            <w:tcW w:w="4370" w:type="dxa"/>
            <w:vAlign w:val="center"/>
          </w:tcPr>
          <w:p w14:paraId="72F01D86"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Upper 90th percentile</w:t>
            </w:r>
          </w:p>
          <w:p w14:paraId="00A99E56"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confidence bound of the mean</w:t>
            </w:r>
          </w:p>
          <w:p w14:paraId="062BF814"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half-life=</w:t>
            </w:r>
          </w:p>
          <w:p w14:paraId="5FD8B889"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203.33+(1.886*4.509)/</w:t>
            </w:r>
            <w:proofErr w:type="gramStart"/>
            <w:r w:rsidRPr="00904A2A">
              <w:rPr>
                <w:rFonts w:asciiTheme="minorHAnsi" w:hAnsiTheme="minorHAnsi" w:cs="Times New Roman"/>
                <w:sz w:val="20"/>
                <w:szCs w:val="20"/>
              </w:rPr>
              <w:t>SQR(</w:t>
            </w:r>
            <w:proofErr w:type="gramEnd"/>
            <w:r w:rsidRPr="00904A2A">
              <w:rPr>
                <w:rFonts w:asciiTheme="minorHAnsi" w:hAnsiTheme="minorHAnsi" w:cs="Times New Roman"/>
                <w:sz w:val="20"/>
                <w:szCs w:val="20"/>
              </w:rPr>
              <w:t>3)</w:t>
            </w:r>
          </w:p>
          <w:p w14:paraId="182C379F"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Average=203.33</w:t>
            </w:r>
          </w:p>
          <w:p w14:paraId="735E8CCD"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SD=4.509</w:t>
            </w:r>
          </w:p>
          <w:p w14:paraId="0D4C7D9A" w14:textId="77777777" w:rsidR="009461E8"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T n-1,90 =1.886</w:t>
            </w:r>
          </w:p>
          <w:p w14:paraId="30B81808" w14:textId="4A7B2A6D" w:rsidR="0026328E" w:rsidRPr="00904A2A" w:rsidRDefault="009461E8" w:rsidP="005E00D4">
            <w:pPr>
              <w:spacing w:after="0" w:line="240" w:lineRule="auto"/>
              <w:rPr>
                <w:rFonts w:asciiTheme="minorHAnsi" w:hAnsiTheme="minorHAnsi" w:cs="Times New Roman"/>
                <w:sz w:val="20"/>
                <w:szCs w:val="20"/>
              </w:rPr>
            </w:pPr>
            <w:r w:rsidRPr="00904A2A">
              <w:rPr>
                <w:rFonts w:asciiTheme="minorHAnsi" w:hAnsiTheme="minorHAnsi" w:cs="Times New Roman"/>
                <w:sz w:val="20"/>
                <w:szCs w:val="20"/>
              </w:rPr>
              <w:t>n=3</w:t>
            </w:r>
          </w:p>
        </w:tc>
      </w:tr>
      <w:tr w:rsidR="0026328E" w:rsidRPr="00904A2A" w14:paraId="5C4A6EE6" w14:textId="77777777" w:rsidTr="005E00D4">
        <w:trPr>
          <w:cantSplit/>
        </w:trPr>
        <w:tc>
          <w:tcPr>
            <w:tcW w:w="2460" w:type="dxa"/>
            <w:shd w:val="clear" w:color="auto" w:fill="auto"/>
            <w:vAlign w:val="center"/>
          </w:tcPr>
          <w:p w14:paraId="174EA510"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Aqueous Photolysis Half-life @ pH 7 (days) and Reference Latitude 40</w:t>
            </w:r>
            <w:r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 xml:space="preserve"> N latitude, 25</w:t>
            </w:r>
            <w:r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C</w:t>
            </w:r>
          </w:p>
        </w:tc>
        <w:tc>
          <w:tcPr>
            <w:tcW w:w="1402" w:type="dxa"/>
            <w:shd w:val="clear" w:color="auto" w:fill="auto"/>
            <w:vAlign w:val="center"/>
          </w:tcPr>
          <w:p w14:paraId="24C94B55" w14:textId="31220BE3" w:rsidR="0026328E" w:rsidRPr="00904A2A" w:rsidRDefault="0026328E" w:rsidP="005E00D4">
            <w:pPr>
              <w:spacing w:after="0"/>
              <w:rPr>
                <w:rFonts w:asciiTheme="minorHAnsi" w:hAnsiTheme="minorHAnsi" w:cs="Times New Roman"/>
                <w:sz w:val="20"/>
                <w:szCs w:val="20"/>
              </w:rPr>
            </w:pPr>
            <w:r w:rsidRPr="00904A2A">
              <w:rPr>
                <w:sz w:val="20"/>
                <w:szCs w:val="20"/>
              </w:rPr>
              <w:t>Stable</w:t>
            </w:r>
            <w:r w:rsidR="00792509" w:rsidRPr="00904A2A">
              <w:rPr>
                <w:sz w:val="20"/>
                <w:szCs w:val="20"/>
              </w:rPr>
              <w:t xml:space="preserve"> (0)</w:t>
            </w:r>
          </w:p>
        </w:tc>
        <w:tc>
          <w:tcPr>
            <w:tcW w:w="1298" w:type="dxa"/>
            <w:shd w:val="clear" w:color="auto" w:fill="auto"/>
            <w:vAlign w:val="center"/>
          </w:tcPr>
          <w:p w14:paraId="595BC7A1" w14:textId="3399AC83" w:rsidR="0026328E" w:rsidRPr="00904A2A" w:rsidRDefault="0026328E" w:rsidP="005E00D4">
            <w:pPr>
              <w:spacing w:after="0"/>
              <w:rPr>
                <w:rFonts w:asciiTheme="minorHAnsi" w:hAnsiTheme="minorHAnsi" w:cs="Times New Roman"/>
                <w:sz w:val="20"/>
                <w:szCs w:val="20"/>
              </w:rPr>
            </w:pPr>
            <w:r w:rsidRPr="00904A2A">
              <w:rPr>
                <w:sz w:val="20"/>
                <w:szCs w:val="20"/>
              </w:rPr>
              <w:t>MRID 41689101, 44320643</w:t>
            </w:r>
          </w:p>
        </w:tc>
        <w:tc>
          <w:tcPr>
            <w:tcW w:w="4370" w:type="dxa"/>
            <w:shd w:val="clear" w:color="auto" w:fill="auto"/>
            <w:vAlign w:val="center"/>
          </w:tcPr>
          <w:p w14:paraId="31065DD5" w14:textId="0CB257C7" w:rsidR="0026328E" w:rsidRPr="00904A2A" w:rsidRDefault="0026328E" w:rsidP="005E00D4">
            <w:pPr>
              <w:spacing w:after="0"/>
              <w:rPr>
                <w:rFonts w:asciiTheme="minorHAnsi" w:hAnsiTheme="minorHAnsi" w:cs="Times New Roman"/>
                <w:sz w:val="20"/>
                <w:szCs w:val="20"/>
              </w:rPr>
            </w:pPr>
            <w:r w:rsidRPr="00904A2A">
              <w:rPr>
                <w:sz w:val="20"/>
                <w:szCs w:val="20"/>
              </w:rPr>
              <w:t>Represents photo-degradation rate at pH 7</w:t>
            </w:r>
          </w:p>
        </w:tc>
      </w:tr>
      <w:tr w:rsidR="0026328E" w:rsidRPr="00904A2A" w14:paraId="2A6B7EEF" w14:textId="77777777" w:rsidTr="005E00D4">
        <w:trPr>
          <w:cantSplit/>
          <w:trHeight w:val="381"/>
        </w:trPr>
        <w:tc>
          <w:tcPr>
            <w:tcW w:w="2460" w:type="dxa"/>
            <w:vAlign w:val="center"/>
          </w:tcPr>
          <w:p w14:paraId="2E8D4213"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Hydrolysis Half-life (days)</w:t>
            </w:r>
          </w:p>
        </w:tc>
        <w:tc>
          <w:tcPr>
            <w:tcW w:w="1402" w:type="dxa"/>
            <w:vAlign w:val="center"/>
          </w:tcPr>
          <w:p w14:paraId="584ACDF0" w14:textId="7DE78A19" w:rsidR="0026328E" w:rsidRPr="00904A2A" w:rsidRDefault="0026328E" w:rsidP="005E00D4">
            <w:pPr>
              <w:spacing w:after="0"/>
              <w:rPr>
                <w:rFonts w:asciiTheme="minorHAnsi" w:hAnsiTheme="minorHAnsi" w:cs="Times New Roman"/>
                <w:sz w:val="20"/>
                <w:szCs w:val="20"/>
              </w:rPr>
            </w:pPr>
            <w:r w:rsidRPr="00904A2A">
              <w:rPr>
                <w:sz w:val="20"/>
                <w:szCs w:val="20"/>
              </w:rPr>
              <w:t>Stable</w:t>
            </w:r>
          </w:p>
        </w:tc>
        <w:tc>
          <w:tcPr>
            <w:tcW w:w="1298" w:type="dxa"/>
            <w:vAlign w:val="center"/>
          </w:tcPr>
          <w:p w14:paraId="48CB4A53" w14:textId="26A28B30" w:rsidR="0026328E" w:rsidRPr="00904A2A" w:rsidRDefault="0026328E" w:rsidP="005E00D4">
            <w:pPr>
              <w:spacing w:after="0"/>
              <w:rPr>
                <w:rFonts w:asciiTheme="minorHAnsi" w:hAnsiTheme="minorHAnsi" w:cs="Times New Roman"/>
                <w:sz w:val="20"/>
                <w:szCs w:val="20"/>
              </w:rPr>
            </w:pPr>
            <w:r w:rsidRPr="00904A2A">
              <w:rPr>
                <w:sz w:val="20"/>
                <w:szCs w:val="20"/>
              </w:rPr>
              <w:t>MRID</w:t>
            </w:r>
            <w:r w:rsidR="00D52981" w:rsidRPr="00904A2A">
              <w:rPr>
                <w:sz w:val="20"/>
                <w:szCs w:val="20"/>
              </w:rPr>
              <w:t>s</w:t>
            </w:r>
            <w:r w:rsidRPr="00904A2A">
              <w:rPr>
                <w:sz w:val="20"/>
                <w:szCs w:val="20"/>
              </w:rPr>
              <w:t xml:space="preserve"> 00108192, 44320642</w:t>
            </w:r>
          </w:p>
        </w:tc>
        <w:tc>
          <w:tcPr>
            <w:tcW w:w="4370" w:type="dxa"/>
            <w:vAlign w:val="center"/>
          </w:tcPr>
          <w:p w14:paraId="39EF3FB3" w14:textId="11FCDE5A" w:rsidR="0026328E" w:rsidRPr="00904A2A" w:rsidRDefault="0026328E" w:rsidP="005E00D4">
            <w:pPr>
              <w:spacing w:after="0" w:line="240" w:lineRule="auto"/>
              <w:rPr>
                <w:rFonts w:asciiTheme="minorHAnsi" w:hAnsiTheme="minorHAnsi" w:cs="Times New Roman"/>
                <w:sz w:val="20"/>
                <w:szCs w:val="20"/>
              </w:rPr>
            </w:pPr>
          </w:p>
        </w:tc>
      </w:tr>
      <w:tr w:rsidR="0026328E" w:rsidRPr="00904A2A" w14:paraId="1823A0CA" w14:textId="77777777" w:rsidTr="005E00D4">
        <w:trPr>
          <w:cantSplit/>
          <w:trHeight w:val="1293"/>
        </w:trPr>
        <w:tc>
          <w:tcPr>
            <w:tcW w:w="2460" w:type="dxa"/>
            <w:vAlign w:val="center"/>
          </w:tcPr>
          <w:p w14:paraId="78F1668B" w14:textId="06E798D1"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 xml:space="preserve">Soil Half-life or Aerobic Soil Metabolism Half-life (days) </w:t>
            </w:r>
            <w:r w:rsidR="00792509" w:rsidRPr="00904A2A">
              <w:rPr>
                <w:rFonts w:asciiTheme="minorHAnsi" w:hAnsiTheme="minorHAnsi" w:cs="Times New Roman"/>
                <w:sz w:val="20"/>
                <w:szCs w:val="20"/>
              </w:rPr>
              <w:t xml:space="preserve">25 </w:t>
            </w:r>
            <w:r w:rsidR="00792509" w:rsidRPr="00904A2A">
              <w:rPr>
                <w:rFonts w:asciiTheme="minorHAnsi" w:hAnsiTheme="minorHAnsi" w:cstheme="minorHAnsi"/>
                <w:sz w:val="20"/>
                <w:szCs w:val="20"/>
              </w:rPr>
              <w:t>°</w:t>
            </w:r>
            <w:r w:rsidR="00792509" w:rsidRPr="00904A2A">
              <w:rPr>
                <w:rFonts w:asciiTheme="minorHAnsi" w:hAnsiTheme="minorHAnsi" w:cs="Times New Roman"/>
                <w:sz w:val="20"/>
                <w:szCs w:val="20"/>
              </w:rPr>
              <w:t>C</w:t>
            </w:r>
          </w:p>
        </w:tc>
        <w:tc>
          <w:tcPr>
            <w:tcW w:w="1402" w:type="dxa"/>
            <w:vAlign w:val="center"/>
          </w:tcPr>
          <w:p w14:paraId="69CBD36A" w14:textId="3B98DB5A" w:rsidR="0026328E" w:rsidRPr="00904A2A" w:rsidRDefault="0026328E" w:rsidP="005E00D4">
            <w:pPr>
              <w:spacing w:after="0"/>
              <w:rPr>
                <w:rFonts w:asciiTheme="minorHAnsi" w:hAnsiTheme="minorHAnsi" w:cs="Times New Roman"/>
                <w:sz w:val="20"/>
                <w:szCs w:val="20"/>
              </w:rPr>
            </w:pPr>
            <w:r w:rsidRPr="00904A2A">
              <w:rPr>
                <w:sz w:val="20"/>
                <w:szCs w:val="20"/>
              </w:rPr>
              <w:t>29</w:t>
            </w:r>
          </w:p>
        </w:tc>
        <w:tc>
          <w:tcPr>
            <w:tcW w:w="1298" w:type="dxa"/>
            <w:vAlign w:val="center"/>
          </w:tcPr>
          <w:p w14:paraId="4BEFDC13" w14:textId="7153745D" w:rsidR="00D52981" w:rsidRPr="00904A2A" w:rsidRDefault="00D52981" w:rsidP="005E00D4">
            <w:pPr>
              <w:tabs>
                <w:tab w:val="left" w:pos="-984"/>
                <w:tab w:val="left" w:pos="-720"/>
                <w:tab w:val="left" w:pos="0"/>
                <w:tab w:val="left" w:pos="720"/>
                <w:tab w:val="left" w:pos="1440"/>
                <w:tab w:val="left" w:pos="2160"/>
                <w:tab w:val="left" w:pos="3240"/>
              </w:tabs>
              <w:spacing w:after="0" w:line="240" w:lineRule="auto"/>
              <w:rPr>
                <w:sz w:val="20"/>
                <w:szCs w:val="20"/>
              </w:rPr>
            </w:pPr>
            <w:r w:rsidRPr="00904A2A">
              <w:rPr>
                <w:sz w:val="20"/>
                <w:szCs w:val="20"/>
              </w:rPr>
              <w:t>MRIDs 44320645, 44125718, 42372501 PMRA 1161813</w:t>
            </w:r>
          </w:p>
          <w:p w14:paraId="45F2AB5D" w14:textId="4BDA9693" w:rsidR="0026328E" w:rsidRPr="00904A2A" w:rsidRDefault="00D52981" w:rsidP="005E00D4">
            <w:pPr>
              <w:spacing w:after="0" w:line="240" w:lineRule="auto"/>
              <w:rPr>
                <w:rFonts w:asciiTheme="minorHAnsi" w:hAnsiTheme="minorHAnsi" w:cs="Times New Roman"/>
                <w:sz w:val="20"/>
                <w:szCs w:val="20"/>
              </w:rPr>
            </w:pPr>
            <w:r w:rsidRPr="00904A2A">
              <w:rPr>
                <w:sz w:val="20"/>
                <w:szCs w:val="20"/>
              </w:rPr>
              <w:t>Al-Rajab and Schiavon, 2010</w:t>
            </w:r>
          </w:p>
        </w:tc>
        <w:tc>
          <w:tcPr>
            <w:tcW w:w="4370" w:type="dxa"/>
            <w:vAlign w:val="center"/>
          </w:tcPr>
          <w:p w14:paraId="0FD95D55"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Upper 90</w:t>
            </w:r>
            <w:r w:rsidRPr="00904A2A">
              <w:rPr>
                <w:sz w:val="20"/>
                <w:szCs w:val="20"/>
                <w:vertAlign w:val="superscript"/>
              </w:rPr>
              <w:t>th</w:t>
            </w:r>
            <w:r w:rsidRPr="00904A2A">
              <w:rPr>
                <w:sz w:val="20"/>
                <w:szCs w:val="20"/>
              </w:rPr>
              <w:t xml:space="preserve"> percentile confidence bound of the mean half-life=</w:t>
            </w:r>
          </w:p>
          <w:p w14:paraId="20DE37C9"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16.19+(1.415*25.37)/</w:t>
            </w:r>
            <w:proofErr w:type="gramStart"/>
            <w:r w:rsidRPr="00904A2A">
              <w:rPr>
                <w:sz w:val="20"/>
                <w:szCs w:val="20"/>
              </w:rPr>
              <w:t>SQR(</w:t>
            </w:r>
            <w:proofErr w:type="gramEnd"/>
            <w:r w:rsidRPr="00904A2A">
              <w:rPr>
                <w:sz w:val="20"/>
                <w:szCs w:val="20"/>
              </w:rPr>
              <w:t>8)</w:t>
            </w:r>
          </w:p>
          <w:p w14:paraId="080ECC73"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Average=16.19</w:t>
            </w:r>
          </w:p>
          <w:p w14:paraId="3AC6149F"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SD=25.37</w:t>
            </w:r>
          </w:p>
          <w:p w14:paraId="5C11DE1E" w14:textId="77777777" w:rsidR="0026328E" w:rsidRPr="00904A2A" w:rsidRDefault="0026328E" w:rsidP="005E00D4">
            <w:pPr>
              <w:keepNext/>
              <w:keepLines/>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sz w:val="20"/>
                <w:szCs w:val="20"/>
              </w:rPr>
            </w:pPr>
            <w:r w:rsidRPr="00904A2A">
              <w:rPr>
                <w:sz w:val="20"/>
                <w:szCs w:val="20"/>
              </w:rPr>
              <w:t xml:space="preserve">T </w:t>
            </w:r>
            <w:r w:rsidRPr="00904A2A">
              <w:rPr>
                <w:sz w:val="20"/>
                <w:szCs w:val="20"/>
                <w:vertAlign w:val="subscript"/>
              </w:rPr>
              <w:t>n-1,90</w:t>
            </w:r>
            <w:r w:rsidRPr="00904A2A">
              <w:rPr>
                <w:sz w:val="20"/>
                <w:szCs w:val="20"/>
              </w:rPr>
              <w:t xml:space="preserve"> =1.415</w:t>
            </w:r>
          </w:p>
          <w:p w14:paraId="09A4F3A4" w14:textId="6D7B2A4D" w:rsidR="0026328E" w:rsidRPr="00904A2A" w:rsidRDefault="0026328E" w:rsidP="005E00D4">
            <w:pPr>
              <w:spacing w:after="0" w:line="240" w:lineRule="auto"/>
              <w:rPr>
                <w:rFonts w:asciiTheme="minorHAnsi" w:hAnsiTheme="minorHAnsi" w:cs="Times New Roman"/>
                <w:sz w:val="20"/>
                <w:szCs w:val="20"/>
              </w:rPr>
            </w:pPr>
            <w:r w:rsidRPr="00904A2A">
              <w:rPr>
                <w:sz w:val="20"/>
                <w:szCs w:val="20"/>
              </w:rPr>
              <w:t>n=8 (1.8, 2.0, 2.6, 5.5</w:t>
            </w:r>
            <w:r w:rsidR="00192C85" w:rsidRPr="00904A2A">
              <w:rPr>
                <w:sz w:val="20"/>
                <w:szCs w:val="20"/>
                <w:vertAlign w:val="superscript"/>
              </w:rPr>
              <w:t>b</w:t>
            </w:r>
            <w:r w:rsidRPr="00904A2A">
              <w:rPr>
                <w:sz w:val="20"/>
                <w:szCs w:val="20"/>
              </w:rPr>
              <w:t>, 7.5, 13.</w:t>
            </w:r>
            <w:r w:rsidR="00D5440D" w:rsidRPr="00904A2A">
              <w:rPr>
                <w:sz w:val="20"/>
                <w:szCs w:val="20"/>
              </w:rPr>
              <w:t>6</w:t>
            </w:r>
            <w:r w:rsidR="00D5440D" w:rsidRPr="00904A2A">
              <w:rPr>
                <w:sz w:val="20"/>
                <w:szCs w:val="20"/>
                <w:vertAlign w:val="superscript"/>
              </w:rPr>
              <w:t>b</w:t>
            </w:r>
            <w:r w:rsidRPr="00904A2A">
              <w:rPr>
                <w:sz w:val="20"/>
                <w:szCs w:val="20"/>
              </w:rPr>
              <w:t>, 19.</w:t>
            </w:r>
            <w:r w:rsidR="00D5440D" w:rsidRPr="00904A2A">
              <w:rPr>
                <w:sz w:val="20"/>
                <w:szCs w:val="20"/>
              </w:rPr>
              <w:t>4</w:t>
            </w:r>
            <w:r w:rsidR="00D5440D" w:rsidRPr="00904A2A">
              <w:rPr>
                <w:sz w:val="20"/>
                <w:szCs w:val="20"/>
                <w:vertAlign w:val="superscript"/>
              </w:rPr>
              <w:t>b</w:t>
            </w:r>
            <w:r w:rsidRPr="00904A2A">
              <w:rPr>
                <w:sz w:val="20"/>
                <w:szCs w:val="20"/>
              </w:rPr>
              <w:t>, 77.</w:t>
            </w:r>
            <w:r w:rsidR="00D5440D" w:rsidRPr="00904A2A">
              <w:rPr>
                <w:sz w:val="20"/>
                <w:szCs w:val="20"/>
              </w:rPr>
              <w:t>1</w:t>
            </w:r>
            <w:r w:rsidR="00D5440D" w:rsidRPr="00904A2A">
              <w:rPr>
                <w:sz w:val="20"/>
                <w:szCs w:val="20"/>
                <w:vertAlign w:val="superscript"/>
              </w:rPr>
              <w:t>b</w:t>
            </w:r>
            <w:r w:rsidRPr="00904A2A">
              <w:rPr>
                <w:sz w:val="20"/>
                <w:szCs w:val="20"/>
              </w:rPr>
              <w:t>)</w:t>
            </w:r>
          </w:p>
        </w:tc>
      </w:tr>
      <w:tr w:rsidR="0026328E" w:rsidRPr="00904A2A" w14:paraId="6ECDC201" w14:textId="77777777" w:rsidTr="005E00D4">
        <w:trPr>
          <w:cantSplit/>
        </w:trPr>
        <w:tc>
          <w:tcPr>
            <w:tcW w:w="2460" w:type="dxa"/>
            <w:vAlign w:val="center"/>
          </w:tcPr>
          <w:p w14:paraId="29DC206E" w14:textId="77777777" w:rsidR="0026328E" w:rsidRPr="00904A2A" w:rsidRDefault="0026328E" w:rsidP="005E00D4">
            <w:pPr>
              <w:spacing w:after="0"/>
              <w:rPr>
                <w:rFonts w:asciiTheme="minorHAnsi" w:hAnsiTheme="minorHAnsi" w:cs="Times New Roman"/>
                <w:b/>
                <w:sz w:val="20"/>
                <w:szCs w:val="20"/>
              </w:rPr>
            </w:pPr>
            <w:r w:rsidRPr="00904A2A">
              <w:rPr>
                <w:rFonts w:asciiTheme="minorHAnsi" w:hAnsiTheme="minorHAnsi" w:cs="Times New Roman"/>
                <w:sz w:val="20"/>
                <w:szCs w:val="20"/>
              </w:rPr>
              <w:t>MWT or Molecular Weight (g/mol)</w:t>
            </w:r>
          </w:p>
        </w:tc>
        <w:tc>
          <w:tcPr>
            <w:tcW w:w="1402" w:type="dxa"/>
            <w:vAlign w:val="center"/>
          </w:tcPr>
          <w:p w14:paraId="0BEA4492" w14:textId="0DB8CD07" w:rsidR="0026328E" w:rsidRPr="00904A2A" w:rsidRDefault="00D52981" w:rsidP="005E00D4">
            <w:pPr>
              <w:spacing w:after="0"/>
              <w:rPr>
                <w:rFonts w:asciiTheme="minorHAnsi" w:hAnsiTheme="minorHAnsi" w:cs="Times New Roman"/>
                <w:sz w:val="20"/>
                <w:szCs w:val="20"/>
              </w:rPr>
            </w:pPr>
            <w:r w:rsidRPr="00904A2A">
              <w:rPr>
                <w:sz w:val="20"/>
                <w:szCs w:val="20"/>
              </w:rPr>
              <w:t>169.08</w:t>
            </w:r>
          </w:p>
        </w:tc>
        <w:tc>
          <w:tcPr>
            <w:tcW w:w="1298" w:type="dxa"/>
            <w:vAlign w:val="center"/>
          </w:tcPr>
          <w:p w14:paraId="35553C87" w14:textId="3F8E3AE4"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Calculated</w:t>
            </w:r>
          </w:p>
        </w:tc>
        <w:tc>
          <w:tcPr>
            <w:tcW w:w="4370" w:type="dxa"/>
            <w:vAlign w:val="center"/>
          </w:tcPr>
          <w:p w14:paraId="21FFD652" w14:textId="0C760A87" w:rsidR="0026328E" w:rsidRPr="00904A2A" w:rsidRDefault="0026328E" w:rsidP="005E00D4">
            <w:pPr>
              <w:spacing w:after="0"/>
              <w:rPr>
                <w:rFonts w:asciiTheme="minorHAnsi" w:hAnsiTheme="minorHAnsi" w:cs="Times New Roman"/>
                <w:sz w:val="20"/>
                <w:szCs w:val="20"/>
              </w:rPr>
            </w:pPr>
          </w:p>
        </w:tc>
      </w:tr>
      <w:tr w:rsidR="0026328E" w:rsidRPr="00904A2A" w14:paraId="65B3FFA8" w14:textId="77777777" w:rsidTr="005E00D4">
        <w:trPr>
          <w:cantSplit/>
        </w:trPr>
        <w:tc>
          <w:tcPr>
            <w:tcW w:w="2460" w:type="dxa"/>
            <w:vAlign w:val="center"/>
          </w:tcPr>
          <w:p w14:paraId="6698A5BC" w14:textId="2E65D377" w:rsidR="0026328E" w:rsidRPr="00904A2A" w:rsidRDefault="0026328E" w:rsidP="005E00D4">
            <w:pPr>
              <w:spacing w:after="0"/>
              <w:rPr>
                <w:rFonts w:asciiTheme="minorHAnsi" w:hAnsiTheme="minorHAnsi" w:cs="Times New Roman"/>
                <w:b/>
                <w:sz w:val="20"/>
                <w:szCs w:val="20"/>
              </w:rPr>
            </w:pPr>
            <w:r w:rsidRPr="00904A2A">
              <w:rPr>
                <w:rFonts w:asciiTheme="minorHAnsi" w:hAnsiTheme="minorHAnsi" w:cs="Times New Roman"/>
                <w:sz w:val="20"/>
                <w:szCs w:val="20"/>
              </w:rPr>
              <w:t xml:space="preserve">Vapor Pressure (Torr) at </w:t>
            </w:r>
            <w:r w:rsidR="00D52981" w:rsidRPr="00904A2A">
              <w:rPr>
                <w:rFonts w:asciiTheme="minorHAnsi" w:hAnsiTheme="minorHAnsi" w:cs="Times New Roman"/>
                <w:sz w:val="20"/>
                <w:szCs w:val="20"/>
              </w:rPr>
              <w:t>25</w:t>
            </w:r>
            <w:r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C</w:t>
            </w:r>
          </w:p>
        </w:tc>
        <w:tc>
          <w:tcPr>
            <w:tcW w:w="1402" w:type="dxa"/>
            <w:vAlign w:val="center"/>
          </w:tcPr>
          <w:p w14:paraId="6C5F362D" w14:textId="33E6FCDE" w:rsidR="0026328E" w:rsidRPr="00904A2A" w:rsidRDefault="009461E8" w:rsidP="005E00D4">
            <w:pPr>
              <w:spacing w:after="0"/>
              <w:rPr>
                <w:rFonts w:asciiTheme="minorHAnsi" w:hAnsiTheme="minorHAnsi" w:cs="Times New Roman"/>
                <w:sz w:val="20"/>
                <w:szCs w:val="20"/>
              </w:rPr>
            </w:pPr>
            <w:r w:rsidRPr="00904A2A">
              <w:rPr>
                <w:rFonts w:asciiTheme="minorHAnsi" w:hAnsiTheme="minorHAnsi" w:cs="Times New Roman"/>
                <w:sz w:val="20"/>
                <w:szCs w:val="20"/>
              </w:rPr>
              <w:t>9.75E-10</w:t>
            </w:r>
          </w:p>
        </w:tc>
        <w:tc>
          <w:tcPr>
            <w:tcW w:w="1298" w:type="dxa"/>
            <w:vAlign w:val="center"/>
          </w:tcPr>
          <w:p w14:paraId="1BAE446D" w14:textId="0D9E11BE" w:rsidR="0026328E" w:rsidRPr="00904A2A" w:rsidRDefault="0026328E" w:rsidP="005E00D4">
            <w:pPr>
              <w:spacing w:after="0"/>
              <w:rPr>
                <w:rFonts w:asciiTheme="minorHAnsi" w:hAnsiTheme="minorHAnsi" w:cs="Times New Roman"/>
                <w:sz w:val="20"/>
                <w:szCs w:val="20"/>
              </w:rPr>
            </w:pPr>
          </w:p>
        </w:tc>
        <w:tc>
          <w:tcPr>
            <w:tcW w:w="4370" w:type="dxa"/>
            <w:vAlign w:val="center"/>
          </w:tcPr>
          <w:p w14:paraId="0783C89E" w14:textId="3B141CB5" w:rsidR="0026328E" w:rsidRPr="00904A2A" w:rsidRDefault="0026328E" w:rsidP="005E00D4">
            <w:pPr>
              <w:spacing w:after="0"/>
              <w:rPr>
                <w:rFonts w:asciiTheme="minorHAnsi" w:hAnsiTheme="minorHAnsi" w:cs="Times New Roman"/>
                <w:sz w:val="20"/>
                <w:szCs w:val="20"/>
              </w:rPr>
            </w:pPr>
          </w:p>
        </w:tc>
      </w:tr>
      <w:tr w:rsidR="0026328E" w:rsidRPr="00904A2A" w14:paraId="5B059332" w14:textId="77777777" w:rsidTr="005E00D4">
        <w:trPr>
          <w:cantSplit/>
        </w:trPr>
        <w:tc>
          <w:tcPr>
            <w:tcW w:w="2460" w:type="dxa"/>
            <w:vAlign w:val="center"/>
          </w:tcPr>
          <w:p w14:paraId="4563BAF4" w14:textId="617DF438" w:rsidR="0026328E" w:rsidRPr="00904A2A" w:rsidRDefault="0026328E" w:rsidP="005E00D4">
            <w:pPr>
              <w:spacing w:after="0"/>
              <w:rPr>
                <w:rFonts w:asciiTheme="minorHAnsi" w:hAnsiTheme="minorHAnsi" w:cs="Times New Roman"/>
                <w:b/>
                <w:sz w:val="20"/>
                <w:szCs w:val="20"/>
              </w:rPr>
            </w:pPr>
            <w:r w:rsidRPr="00904A2A">
              <w:rPr>
                <w:rFonts w:asciiTheme="minorHAnsi" w:hAnsiTheme="minorHAnsi" w:cs="Times New Roman"/>
                <w:sz w:val="20"/>
                <w:szCs w:val="20"/>
              </w:rPr>
              <w:t>Solubility in Water @ 25</w:t>
            </w:r>
            <w:r w:rsidR="00746238" w:rsidRPr="00904A2A">
              <w:rPr>
                <w:rFonts w:asciiTheme="minorHAnsi" w:hAnsiTheme="minorHAnsi" w:cs="Times New Roman"/>
                <w:sz w:val="20"/>
                <w:szCs w:val="20"/>
                <w:vertAlign w:val="superscript"/>
              </w:rPr>
              <w:t>o</w:t>
            </w:r>
            <w:r w:rsidRPr="00904A2A">
              <w:rPr>
                <w:rFonts w:asciiTheme="minorHAnsi" w:hAnsiTheme="minorHAnsi" w:cs="Times New Roman"/>
                <w:sz w:val="20"/>
                <w:szCs w:val="20"/>
              </w:rPr>
              <w:t>C, pH not reported (mg/L)</w:t>
            </w:r>
          </w:p>
        </w:tc>
        <w:tc>
          <w:tcPr>
            <w:tcW w:w="1402" w:type="dxa"/>
            <w:vAlign w:val="center"/>
          </w:tcPr>
          <w:p w14:paraId="3495DF09" w14:textId="02D60943" w:rsidR="0026328E" w:rsidRPr="00904A2A" w:rsidRDefault="00D52981" w:rsidP="005E00D4">
            <w:pPr>
              <w:spacing w:after="0"/>
              <w:rPr>
                <w:rFonts w:asciiTheme="minorHAnsi" w:hAnsiTheme="minorHAnsi" w:cs="Times New Roman"/>
                <w:sz w:val="20"/>
                <w:szCs w:val="20"/>
              </w:rPr>
            </w:pPr>
            <w:r w:rsidRPr="00904A2A">
              <w:rPr>
                <w:sz w:val="20"/>
                <w:szCs w:val="20"/>
              </w:rPr>
              <w:t>12,000</w:t>
            </w:r>
          </w:p>
        </w:tc>
        <w:tc>
          <w:tcPr>
            <w:tcW w:w="1298" w:type="dxa"/>
            <w:vAlign w:val="center"/>
          </w:tcPr>
          <w:p w14:paraId="749A332F" w14:textId="1274C8E9"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Product Chemistry</w:t>
            </w:r>
          </w:p>
        </w:tc>
        <w:tc>
          <w:tcPr>
            <w:tcW w:w="4370" w:type="dxa"/>
            <w:vAlign w:val="center"/>
          </w:tcPr>
          <w:p w14:paraId="5AAA86E3" w14:textId="2645AC32" w:rsidR="0026328E" w:rsidRPr="00904A2A" w:rsidRDefault="0026328E" w:rsidP="005E00D4">
            <w:pPr>
              <w:spacing w:after="0"/>
              <w:rPr>
                <w:rFonts w:asciiTheme="minorHAnsi" w:hAnsiTheme="minorHAnsi" w:cs="Times New Roman"/>
                <w:sz w:val="20"/>
                <w:szCs w:val="20"/>
              </w:rPr>
            </w:pPr>
          </w:p>
        </w:tc>
      </w:tr>
      <w:tr w:rsidR="0026328E" w:rsidRPr="00904A2A" w14:paraId="5CA47A46" w14:textId="77777777" w:rsidTr="005E00D4">
        <w:trPr>
          <w:cantSplit/>
        </w:trPr>
        <w:tc>
          <w:tcPr>
            <w:tcW w:w="2460" w:type="dxa"/>
            <w:vAlign w:val="center"/>
          </w:tcPr>
          <w:p w14:paraId="7FECD21B"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Foliar Half-life (days)</w:t>
            </w:r>
          </w:p>
        </w:tc>
        <w:tc>
          <w:tcPr>
            <w:tcW w:w="1402" w:type="dxa"/>
            <w:vAlign w:val="center"/>
          </w:tcPr>
          <w:p w14:paraId="6E9CBBDA" w14:textId="254C45F9"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0</w:t>
            </w:r>
          </w:p>
        </w:tc>
        <w:tc>
          <w:tcPr>
            <w:tcW w:w="1298" w:type="dxa"/>
            <w:vAlign w:val="center"/>
          </w:tcPr>
          <w:p w14:paraId="0DDF8233" w14:textId="6A6656AC"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default</w:t>
            </w:r>
          </w:p>
        </w:tc>
        <w:tc>
          <w:tcPr>
            <w:tcW w:w="4370" w:type="dxa"/>
            <w:vAlign w:val="center"/>
          </w:tcPr>
          <w:p w14:paraId="5292967F" w14:textId="4FD52084" w:rsidR="0026328E" w:rsidRPr="00904A2A" w:rsidRDefault="0026328E" w:rsidP="005E00D4">
            <w:pPr>
              <w:spacing w:after="0"/>
              <w:rPr>
                <w:rFonts w:asciiTheme="minorHAnsi" w:hAnsiTheme="minorHAnsi" w:cs="Times New Roman"/>
                <w:sz w:val="20"/>
                <w:szCs w:val="20"/>
              </w:rPr>
            </w:pPr>
          </w:p>
        </w:tc>
      </w:tr>
      <w:tr w:rsidR="0026328E" w:rsidRPr="00904A2A" w14:paraId="1365E0E9" w14:textId="77777777" w:rsidTr="005E00D4">
        <w:trPr>
          <w:cantSplit/>
          <w:trHeight w:val="894"/>
        </w:trPr>
        <w:tc>
          <w:tcPr>
            <w:tcW w:w="2460" w:type="dxa"/>
            <w:vAlign w:val="center"/>
          </w:tcPr>
          <w:p w14:paraId="4C6194F9"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Application Efficiency</w:t>
            </w:r>
          </w:p>
        </w:tc>
        <w:tc>
          <w:tcPr>
            <w:tcW w:w="1402" w:type="dxa"/>
            <w:vAlign w:val="center"/>
          </w:tcPr>
          <w:p w14:paraId="7CD18654" w14:textId="68AF080F" w:rsidR="00D52981"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1 (ground - shield)</w:t>
            </w:r>
          </w:p>
          <w:p w14:paraId="1D32EAA9" w14:textId="23DEE0A0"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0.99 (ground)</w:t>
            </w:r>
          </w:p>
          <w:p w14:paraId="5E885E9B" w14:textId="4B1FD576" w:rsidR="00D52981"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0.95 (air)</w:t>
            </w:r>
          </w:p>
        </w:tc>
        <w:tc>
          <w:tcPr>
            <w:tcW w:w="1298" w:type="dxa"/>
            <w:vAlign w:val="center"/>
          </w:tcPr>
          <w:p w14:paraId="30A24BD5" w14:textId="14B138E7" w:rsidR="0026328E" w:rsidRPr="00904A2A" w:rsidRDefault="00D52981" w:rsidP="005E00D4">
            <w:pPr>
              <w:spacing w:after="0"/>
              <w:rPr>
                <w:rFonts w:asciiTheme="minorHAnsi" w:hAnsiTheme="minorHAnsi" w:cs="Times New Roman"/>
                <w:sz w:val="20"/>
                <w:szCs w:val="20"/>
              </w:rPr>
            </w:pPr>
            <w:r w:rsidRPr="00904A2A">
              <w:rPr>
                <w:rFonts w:asciiTheme="minorHAnsi" w:hAnsiTheme="minorHAnsi" w:cs="Times New Roman"/>
                <w:sz w:val="20"/>
                <w:szCs w:val="20"/>
              </w:rPr>
              <w:t>default</w:t>
            </w:r>
          </w:p>
        </w:tc>
        <w:tc>
          <w:tcPr>
            <w:tcW w:w="4370" w:type="dxa"/>
            <w:vAlign w:val="center"/>
          </w:tcPr>
          <w:p w14:paraId="5D43F6F4" w14:textId="0797B3CD" w:rsidR="0026328E" w:rsidRPr="00904A2A" w:rsidRDefault="0026328E" w:rsidP="005E00D4">
            <w:pPr>
              <w:spacing w:after="0"/>
              <w:rPr>
                <w:rFonts w:asciiTheme="minorHAnsi" w:hAnsiTheme="minorHAnsi" w:cs="Times New Roman"/>
                <w:sz w:val="20"/>
                <w:szCs w:val="20"/>
              </w:rPr>
            </w:pPr>
          </w:p>
        </w:tc>
      </w:tr>
      <w:tr w:rsidR="0026328E" w:rsidRPr="00904A2A" w14:paraId="4EE43351" w14:textId="77777777" w:rsidTr="005E00D4">
        <w:trPr>
          <w:cantSplit/>
        </w:trPr>
        <w:tc>
          <w:tcPr>
            <w:tcW w:w="2460" w:type="dxa"/>
            <w:vAlign w:val="center"/>
          </w:tcPr>
          <w:p w14:paraId="4671FE32" w14:textId="77777777"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Drift</w:t>
            </w:r>
          </w:p>
        </w:tc>
        <w:tc>
          <w:tcPr>
            <w:tcW w:w="1402" w:type="dxa"/>
            <w:vAlign w:val="center"/>
          </w:tcPr>
          <w:p w14:paraId="2FC8BA69" w14:textId="10688474"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Default</w:t>
            </w:r>
          </w:p>
        </w:tc>
        <w:tc>
          <w:tcPr>
            <w:tcW w:w="1298" w:type="dxa"/>
            <w:vAlign w:val="center"/>
          </w:tcPr>
          <w:p w14:paraId="42A41673" w14:textId="2CEBF58D" w:rsidR="0026328E" w:rsidRPr="00904A2A" w:rsidRDefault="0026328E" w:rsidP="005E00D4">
            <w:pPr>
              <w:spacing w:after="0"/>
              <w:rPr>
                <w:rFonts w:asciiTheme="minorHAnsi" w:hAnsiTheme="minorHAnsi" w:cs="Times New Roman"/>
                <w:sz w:val="20"/>
                <w:szCs w:val="20"/>
              </w:rPr>
            </w:pPr>
            <w:proofErr w:type="spellStart"/>
            <w:r w:rsidRPr="00904A2A">
              <w:rPr>
                <w:rFonts w:asciiTheme="minorHAnsi" w:hAnsiTheme="minorHAnsi" w:cs="Times New Roman"/>
                <w:sz w:val="20"/>
                <w:szCs w:val="20"/>
              </w:rPr>
              <w:t>AgDRIFT</w:t>
            </w:r>
            <w:proofErr w:type="spellEnd"/>
          </w:p>
        </w:tc>
        <w:tc>
          <w:tcPr>
            <w:tcW w:w="4370" w:type="dxa"/>
            <w:vAlign w:val="center"/>
          </w:tcPr>
          <w:p w14:paraId="2BFE1E7C" w14:textId="0150F8D4" w:rsidR="0026328E" w:rsidRPr="00904A2A" w:rsidRDefault="0026328E" w:rsidP="005E00D4">
            <w:pPr>
              <w:spacing w:after="0"/>
              <w:rPr>
                <w:rFonts w:asciiTheme="minorHAnsi" w:hAnsiTheme="minorHAnsi" w:cs="Times New Roman"/>
                <w:sz w:val="20"/>
                <w:szCs w:val="20"/>
              </w:rPr>
            </w:pPr>
            <w:r w:rsidRPr="00904A2A">
              <w:rPr>
                <w:rFonts w:asciiTheme="minorHAnsi" w:hAnsiTheme="minorHAnsi" w:cs="Times New Roman"/>
                <w:sz w:val="20"/>
                <w:szCs w:val="20"/>
              </w:rPr>
              <w:t>See section 3.4.2</w:t>
            </w:r>
          </w:p>
        </w:tc>
      </w:tr>
      <w:tr w:rsidR="0029116D" w:rsidRPr="00904A2A" w14:paraId="0B5298A4" w14:textId="77777777" w:rsidTr="005E00D4">
        <w:trPr>
          <w:cantSplit/>
        </w:trPr>
        <w:tc>
          <w:tcPr>
            <w:tcW w:w="2460" w:type="dxa"/>
            <w:vAlign w:val="center"/>
          </w:tcPr>
          <w:p w14:paraId="1FACB1B0" w14:textId="0E3A601D" w:rsidR="0029116D" w:rsidRPr="00904A2A" w:rsidRDefault="0029116D" w:rsidP="005E00D4">
            <w:pPr>
              <w:spacing w:after="0"/>
              <w:rPr>
                <w:rFonts w:asciiTheme="minorHAnsi" w:hAnsiTheme="minorHAnsi" w:cs="Times New Roman"/>
                <w:sz w:val="20"/>
                <w:szCs w:val="20"/>
              </w:rPr>
            </w:pPr>
            <w:r w:rsidRPr="00904A2A">
              <w:rPr>
                <w:rFonts w:asciiTheme="minorHAnsi" w:hAnsiTheme="minorHAnsi" w:cs="Times New Roman"/>
                <w:sz w:val="20"/>
                <w:szCs w:val="20"/>
              </w:rPr>
              <w:t>Heat of Henry</w:t>
            </w:r>
          </w:p>
        </w:tc>
        <w:tc>
          <w:tcPr>
            <w:tcW w:w="1402" w:type="dxa"/>
            <w:vAlign w:val="center"/>
          </w:tcPr>
          <w:p w14:paraId="3F296A61" w14:textId="5FE28DF1" w:rsidR="0029116D" w:rsidRPr="00904A2A" w:rsidRDefault="0029116D" w:rsidP="005E00D4">
            <w:pPr>
              <w:spacing w:after="0"/>
              <w:rPr>
                <w:rFonts w:asciiTheme="minorHAnsi" w:hAnsiTheme="minorHAnsi" w:cs="Times New Roman"/>
                <w:sz w:val="20"/>
                <w:szCs w:val="20"/>
              </w:rPr>
            </w:pPr>
            <w:r w:rsidRPr="00904A2A">
              <w:rPr>
                <w:rFonts w:asciiTheme="minorHAnsi" w:hAnsiTheme="minorHAnsi" w:cs="Times New Roman"/>
                <w:sz w:val="20"/>
                <w:szCs w:val="20"/>
              </w:rPr>
              <w:t>49,884</w:t>
            </w:r>
          </w:p>
        </w:tc>
        <w:tc>
          <w:tcPr>
            <w:tcW w:w="1298" w:type="dxa"/>
            <w:vAlign w:val="center"/>
          </w:tcPr>
          <w:p w14:paraId="32E2E2FB" w14:textId="0B739B3E" w:rsidR="0029116D" w:rsidRPr="00904A2A" w:rsidRDefault="0029116D" w:rsidP="005E00D4">
            <w:pPr>
              <w:spacing w:after="0"/>
              <w:rPr>
                <w:rFonts w:asciiTheme="minorHAnsi" w:hAnsiTheme="minorHAnsi" w:cs="Times New Roman"/>
                <w:sz w:val="20"/>
                <w:szCs w:val="20"/>
              </w:rPr>
            </w:pPr>
            <w:proofErr w:type="spellStart"/>
            <w:r w:rsidRPr="00904A2A">
              <w:rPr>
                <w:rFonts w:asciiTheme="minorHAnsi" w:hAnsiTheme="minorHAnsi" w:cs="Times New Roman"/>
                <w:sz w:val="20"/>
                <w:szCs w:val="20"/>
              </w:rPr>
              <w:t>EPIweb</w:t>
            </w:r>
            <w:proofErr w:type="spellEnd"/>
          </w:p>
        </w:tc>
        <w:tc>
          <w:tcPr>
            <w:tcW w:w="4370" w:type="dxa"/>
            <w:vAlign w:val="center"/>
          </w:tcPr>
          <w:p w14:paraId="452A858F" w14:textId="77777777" w:rsidR="0029116D" w:rsidRPr="00904A2A" w:rsidRDefault="0029116D" w:rsidP="005E00D4">
            <w:pPr>
              <w:spacing w:after="0"/>
              <w:rPr>
                <w:rFonts w:asciiTheme="minorHAnsi" w:hAnsiTheme="minorHAnsi" w:cs="Times New Roman"/>
                <w:sz w:val="20"/>
                <w:szCs w:val="20"/>
              </w:rPr>
            </w:pPr>
          </w:p>
        </w:tc>
      </w:tr>
      <w:tr w:rsidR="0026328E" w:rsidRPr="00904A2A" w14:paraId="5F0C6976" w14:textId="77777777" w:rsidTr="005E00D4">
        <w:trPr>
          <w:cantSplit/>
        </w:trPr>
        <w:tc>
          <w:tcPr>
            <w:tcW w:w="9530" w:type="dxa"/>
            <w:gridSpan w:val="4"/>
            <w:vAlign w:val="center"/>
          </w:tcPr>
          <w:p w14:paraId="2D32ED6D" w14:textId="7223D4AC" w:rsidR="0026328E" w:rsidRPr="00904A2A" w:rsidRDefault="00746238" w:rsidP="005E00D4">
            <w:pPr>
              <w:pStyle w:val="ListParagraph"/>
              <w:numPr>
                <w:ilvl w:val="0"/>
                <w:numId w:val="36"/>
              </w:numPr>
              <w:spacing w:after="0"/>
              <w:rPr>
                <w:rFonts w:asciiTheme="minorHAnsi" w:hAnsiTheme="minorHAnsi" w:cs="Times New Roman"/>
                <w:sz w:val="20"/>
                <w:szCs w:val="20"/>
              </w:rPr>
            </w:pPr>
            <w:r w:rsidRPr="00904A2A">
              <w:rPr>
                <w:rFonts w:asciiTheme="minorHAnsi" w:hAnsiTheme="minorHAnsi" w:cs="Times New Roman"/>
                <w:sz w:val="20"/>
                <w:szCs w:val="20"/>
              </w:rPr>
              <w:lastRenderedPageBreak/>
              <w:t xml:space="preserve">Although the coefficient of variation for </w:t>
            </w:r>
            <w:proofErr w:type="spellStart"/>
            <w:r w:rsidRPr="00904A2A">
              <w:rPr>
                <w:rFonts w:asciiTheme="minorHAnsi" w:hAnsiTheme="minorHAnsi" w:cs="Times New Roman"/>
                <w:sz w:val="20"/>
                <w:szCs w:val="20"/>
              </w:rPr>
              <w:t>K</w:t>
            </w:r>
            <w:r w:rsidRPr="00904A2A">
              <w:rPr>
                <w:rFonts w:asciiTheme="minorHAnsi" w:hAnsiTheme="minorHAnsi" w:cs="Times New Roman"/>
                <w:sz w:val="20"/>
                <w:szCs w:val="20"/>
                <w:vertAlign w:val="subscript"/>
              </w:rPr>
              <w:t>foc</w:t>
            </w:r>
            <w:proofErr w:type="spellEnd"/>
            <w:r w:rsidRPr="00904A2A">
              <w:rPr>
                <w:rFonts w:asciiTheme="minorHAnsi" w:hAnsiTheme="minorHAnsi" w:cs="Times New Roman"/>
                <w:sz w:val="20"/>
                <w:szCs w:val="20"/>
              </w:rPr>
              <w:t xml:space="preserve"> is less than the coefficient of variation for </w:t>
            </w:r>
            <w:proofErr w:type="spellStart"/>
            <w:r w:rsidRPr="00904A2A">
              <w:rPr>
                <w:rFonts w:asciiTheme="minorHAnsi" w:hAnsiTheme="minorHAnsi" w:cs="Times New Roman"/>
                <w:sz w:val="20"/>
                <w:szCs w:val="20"/>
              </w:rPr>
              <w:t>K</w:t>
            </w:r>
            <w:r w:rsidRPr="00904A2A">
              <w:rPr>
                <w:rFonts w:asciiTheme="minorHAnsi" w:hAnsiTheme="minorHAnsi" w:cs="Times New Roman"/>
                <w:sz w:val="20"/>
                <w:szCs w:val="20"/>
                <w:vertAlign w:val="subscript"/>
              </w:rPr>
              <w:t>f</w:t>
            </w:r>
            <w:proofErr w:type="spellEnd"/>
            <w:r w:rsidRPr="00904A2A">
              <w:rPr>
                <w:rFonts w:asciiTheme="minorHAnsi" w:hAnsiTheme="minorHAnsi" w:cs="Times New Roman"/>
                <w:sz w:val="20"/>
                <w:szCs w:val="20"/>
              </w:rPr>
              <w:t>, indicating that pesticide binding to the organic matter fraction of the soil may explain some of the variability among the adsorption coefficients, the physicochemical properties of glyphosate (ionic) and the propensity for glyphosate and AMPA to form metal-ligand complexes on surfaces of iron and aluminum oxides would suggest the Freundlich model is the most appropriate partitioning model. This model would account for sorption on both mineral and organic constituents in soils and sediments.</w:t>
            </w:r>
          </w:p>
          <w:p w14:paraId="4FA3EEC9" w14:textId="63A2C78A" w:rsidR="0026328E" w:rsidRPr="00904A2A" w:rsidRDefault="00192C85" w:rsidP="005E00D4">
            <w:pPr>
              <w:pStyle w:val="ListParagraph"/>
              <w:numPr>
                <w:ilvl w:val="0"/>
                <w:numId w:val="36"/>
              </w:numPr>
              <w:spacing w:after="0"/>
              <w:rPr>
                <w:rFonts w:asciiTheme="minorHAnsi" w:hAnsiTheme="minorHAnsi" w:cs="Times New Roman"/>
                <w:sz w:val="20"/>
                <w:szCs w:val="20"/>
              </w:rPr>
            </w:pPr>
            <w:r w:rsidRPr="00904A2A">
              <w:rPr>
                <w:sz w:val="20"/>
                <w:szCs w:val="20"/>
              </w:rPr>
              <w:t>Half-lives corrected from 20</w:t>
            </w:r>
            <w:r w:rsidRPr="00904A2A">
              <w:rPr>
                <w:sz w:val="20"/>
                <w:szCs w:val="20"/>
                <w:vertAlign w:val="superscript"/>
              </w:rPr>
              <w:t>o</w:t>
            </w:r>
            <w:r w:rsidRPr="00904A2A">
              <w:rPr>
                <w:sz w:val="20"/>
                <w:szCs w:val="20"/>
              </w:rPr>
              <w:t>C to 25</w:t>
            </w:r>
            <w:r w:rsidRPr="00904A2A">
              <w:rPr>
                <w:sz w:val="20"/>
                <w:szCs w:val="20"/>
                <w:vertAlign w:val="superscript"/>
              </w:rPr>
              <w:t>o</w:t>
            </w:r>
            <w:r w:rsidRPr="00904A2A">
              <w:rPr>
                <w:sz w:val="20"/>
                <w:szCs w:val="20"/>
              </w:rPr>
              <w:t>C using Q10 temperature correction equation.</w:t>
            </w:r>
          </w:p>
        </w:tc>
      </w:tr>
    </w:tbl>
    <w:p w14:paraId="1FF82BF8" w14:textId="77777777" w:rsidR="00A90E0D" w:rsidRDefault="00A90E0D" w:rsidP="00904A2A">
      <w:pPr>
        <w:pStyle w:val="BE-SubHeader"/>
        <w:numPr>
          <w:ilvl w:val="0"/>
          <w:numId w:val="0"/>
        </w:numPr>
        <w:outlineLvl w:val="9"/>
      </w:pPr>
      <w:bookmarkStart w:id="64" w:name="_Toc436129222"/>
      <w:bookmarkStart w:id="65" w:name="_Toc436129327"/>
      <w:bookmarkStart w:id="66" w:name="_Toc419874089"/>
      <w:bookmarkStart w:id="67" w:name="_Toc56706863"/>
    </w:p>
    <w:p w14:paraId="34BD7F8D" w14:textId="783B8F5F" w:rsidR="007315F4" w:rsidRPr="005C12CC" w:rsidRDefault="007315F4" w:rsidP="00904A2A">
      <w:pPr>
        <w:pStyle w:val="BE-SubHeader"/>
      </w:pPr>
      <w:r w:rsidRPr="005C12CC">
        <w:t>Aquatic Modeling Results</w:t>
      </w:r>
      <w:bookmarkEnd w:id="64"/>
      <w:bookmarkEnd w:id="65"/>
      <w:bookmarkEnd w:id="67"/>
    </w:p>
    <w:p w14:paraId="64D306D5" w14:textId="77777777" w:rsidR="007315F4" w:rsidRPr="00AC04D4" w:rsidRDefault="007315F4" w:rsidP="00085E57">
      <w:pPr>
        <w:pStyle w:val="ListParagraph"/>
        <w:keepNext/>
        <w:spacing w:after="0" w:line="240" w:lineRule="auto"/>
        <w:ind w:left="0"/>
        <w:rPr>
          <w:rFonts w:cs="Times New Roman"/>
        </w:rPr>
      </w:pPr>
    </w:p>
    <w:p w14:paraId="0C5F5D70" w14:textId="44DF8732" w:rsidR="00085E57" w:rsidRDefault="007315F4" w:rsidP="000122EC">
      <w:pPr>
        <w:pStyle w:val="ListParagraph"/>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w:t>
      </w:r>
      <w:r w:rsidR="00286602" w:rsidRPr="00286602">
        <w:rPr>
          <w:rFonts w:asciiTheme="minorHAnsi" w:hAnsiTheme="minorHAnsi" w:cs="Times New Roman"/>
        </w:rPr>
        <w:t xml:space="preserve"> </w:t>
      </w:r>
      <w:r w:rsidR="00286602" w:rsidRPr="00433F1C">
        <w:rPr>
          <w:rFonts w:asciiTheme="minorHAnsi" w:hAnsiTheme="minorHAnsi" w:cs="Times New Roman"/>
        </w:rPr>
        <w:t>Joint Glyphosate Task Force Use Matrix</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5E00D4">
        <w:rPr>
          <w:rFonts w:cs="Times New Roman"/>
        </w:rPr>
        <w:fldChar w:fldCharType="begin"/>
      </w:r>
      <w:r w:rsidR="005E00D4">
        <w:rPr>
          <w:rFonts w:cs="Times New Roman"/>
        </w:rPr>
        <w:instrText xml:space="preserve"> REF _Ref56705369 \h </w:instrText>
      </w:r>
      <w:r w:rsidR="005E00D4">
        <w:rPr>
          <w:rFonts w:cs="Times New Roman"/>
        </w:rPr>
      </w:r>
      <w:r w:rsidR="005E00D4">
        <w:rPr>
          <w:rFonts w:cs="Times New Roman"/>
        </w:rPr>
        <w:fldChar w:fldCharType="separate"/>
      </w:r>
      <w:r w:rsidR="005E00D4">
        <w:t>Table 3-</w:t>
      </w:r>
      <w:r w:rsidR="005E00D4">
        <w:rPr>
          <w:noProof/>
        </w:rPr>
        <w:t>5</w:t>
      </w:r>
      <w:r w:rsidR="005E00D4">
        <w:rPr>
          <w:rFonts w:cs="Times New Roman"/>
        </w:rPr>
        <w:fldChar w:fldCharType="end"/>
      </w:r>
      <w:r w:rsidR="00205923" w:rsidRPr="00205923">
        <w:rPr>
          <w:rFonts w:cs="Times New Roman"/>
          <w:b/>
        </w:rPr>
        <w:fldChar w:fldCharType="begin"/>
      </w:r>
      <w:r w:rsidR="00205923" w:rsidRPr="00205923">
        <w:rPr>
          <w:rFonts w:cs="Times New Roman"/>
          <w:b/>
        </w:rPr>
        <w:instrText xml:space="preserve"> REF _Ref32556945 \h  \* MERGEFORMAT </w:instrText>
      </w:r>
      <w:r w:rsidR="00205923" w:rsidRPr="00205923">
        <w:rPr>
          <w:rFonts w:cs="Times New Roman"/>
          <w:b/>
        </w:rPr>
      </w:r>
      <w:r w:rsidR="00205923" w:rsidRPr="00205923">
        <w:rPr>
          <w:rFonts w:cs="Times New Roman"/>
          <w:b/>
        </w:rPr>
        <w:fldChar w:fldCharType="separate"/>
      </w:r>
      <w:r w:rsidR="00205923" w:rsidRPr="00205923">
        <w:rPr>
          <w:rFonts w:cs="Times New Roman"/>
          <w:b/>
        </w:rPr>
        <w:fldChar w:fldCharType="end"/>
      </w:r>
      <w:r w:rsidR="00931874" w:rsidRPr="00836AE5">
        <w:rPr>
          <w:rFonts w:cs="Times New Roman"/>
          <w:b/>
        </w:rPr>
        <w:t xml:space="preserve"> </w:t>
      </w:r>
      <w:r w:rsidR="00931874" w:rsidRPr="00836AE5">
        <w:rPr>
          <w:rFonts w:cs="Times New Roman"/>
        </w:rPr>
        <w:t>and</w:t>
      </w:r>
      <w:r w:rsidR="005E00D4">
        <w:rPr>
          <w:rFonts w:cs="Times New Roman"/>
        </w:rPr>
        <w:t xml:space="preserve"> </w:t>
      </w:r>
      <w:r w:rsidR="005E00D4">
        <w:rPr>
          <w:rFonts w:cs="Times New Roman"/>
        </w:rPr>
        <w:fldChar w:fldCharType="begin"/>
      </w:r>
      <w:r w:rsidR="005E00D4">
        <w:rPr>
          <w:rFonts w:cs="Times New Roman"/>
        </w:rPr>
        <w:instrText xml:space="preserve"> REF _Ref56705407 \h </w:instrText>
      </w:r>
      <w:r w:rsidR="005E00D4">
        <w:rPr>
          <w:rFonts w:cs="Times New Roman"/>
        </w:rPr>
      </w:r>
      <w:r w:rsidR="005E00D4">
        <w:rPr>
          <w:rFonts w:cs="Times New Roman"/>
        </w:rPr>
        <w:fldChar w:fldCharType="separate"/>
      </w:r>
      <w:r w:rsidR="005E00D4">
        <w:t>Table 3-</w:t>
      </w:r>
      <w:r w:rsidR="005E00D4">
        <w:rPr>
          <w:noProof/>
        </w:rPr>
        <w:t>6</w:t>
      </w:r>
      <w:r w:rsidR="005E00D4">
        <w:rPr>
          <w:rFonts w:cs="Times New Roman"/>
        </w:rPr>
        <w:fldChar w:fldCharType="end"/>
      </w:r>
      <w:r w:rsidR="00931874" w:rsidRPr="00836AE5">
        <w:rPr>
          <w:rFonts w:cs="Times New Roman"/>
        </w:rPr>
        <w:t>, for water column and pore water, respectively</w:t>
      </w:r>
      <w:r w:rsidR="00474E03" w:rsidRPr="00836AE5">
        <w:rPr>
          <w:rFonts w:cs="Times New Roman"/>
        </w:rPr>
        <w:t xml:space="preserve">. </w:t>
      </w:r>
      <w:r w:rsidR="00902F17">
        <w:rPr>
          <w:rFonts w:cs="Times New Roman"/>
        </w:rPr>
        <w:t xml:space="preserve">EECs for direct applications and rice and cranberry applications are summarized in </w:t>
      </w:r>
      <w:r w:rsidR="00136378">
        <w:rPr>
          <w:rFonts w:cs="Times New Roman"/>
        </w:rPr>
        <w:fldChar w:fldCharType="begin"/>
      </w:r>
      <w:r w:rsidR="00136378">
        <w:rPr>
          <w:rFonts w:cs="Times New Roman"/>
        </w:rPr>
        <w:instrText xml:space="preserve"> REF _Ref56706331 \h </w:instrText>
      </w:r>
      <w:r w:rsidR="00136378">
        <w:rPr>
          <w:rFonts w:cs="Times New Roman"/>
        </w:rPr>
      </w:r>
      <w:r w:rsidR="00136378">
        <w:rPr>
          <w:rFonts w:cs="Times New Roman"/>
        </w:rPr>
        <w:fldChar w:fldCharType="separate"/>
      </w:r>
      <w:r w:rsidR="00136378">
        <w:t>Table 3-</w:t>
      </w:r>
      <w:r w:rsidR="00136378">
        <w:rPr>
          <w:noProof/>
        </w:rPr>
        <w:t>7</w:t>
      </w:r>
      <w:r w:rsidR="00136378">
        <w:rPr>
          <w:rFonts w:cs="Times New Roman"/>
        </w:rPr>
        <w:fldChar w:fldCharType="end"/>
      </w:r>
      <w:r w:rsidR="00902F17">
        <w:rPr>
          <w:rFonts w:cs="Times New Roman"/>
          <w:b/>
          <w:bCs/>
        </w:rPr>
        <w:t xml:space="preserve"> </w:t>
      </w:r>
      <w:r w:rsidR="00902F17" w:rsidRPr="00F13B5D">
        <w:rPr>
          <w:rFonts w:cs="Times New Roman"/>
        </w:rPr>
        <w:t>and</w:t>
      </w:r>
      <w:r w:rsidR="00902F17">
        <w:rPr>
          <w:rFonts w:cs="Times New Roman"/>
          <w:b/>
          <w:bCs/>
        </w:rPr>
        <w:t xml:space="preserve"> </w:t>
      </w:r>
      <w:r w:rsidR="00136378">
        <w:rPr>
          <w:rFonts w:cs="Times New Roman"/>
          <w:b/>
          <w:bCs/>
        </w:rPr>
        <w:fldChar w:fldCharType="begin"/>
      </w:r>
      <w:r w:rsidR="00136378">
        <w:rPr>
          <w:rFonts w:cs="Times New Roman"/>
          <w:b/>
          <w:bCs/>
        </w:rPr>
        <w:instrText xml:space="preserve"> REF _Ref56706339 \h </w:instrText>
      </w:r>
      <w:r w:rsidR="00136378">
        <w:rPr>
          <w:rFonts w:cs="Times New Roman"/>
          <w:b/>
          <w:bCs/>
        </w:rPr>
      </w:r>
      <w:r w:rsidR="00136378">
        <w:rPr>
          <w:rFonts w:cs="Times New Roman"/>
          <w:b/>
          <w:bCs/>
        </w:rPr>
        <w:fldChar w:fldCharType="separate"/>
      </w:r>
      <w:r w:rsidR="00136378">
        <w:t>Table 3-</w:t>
      </w:r>
      <w:r w:rsidR="00136378">
        <w:rPr>
          <w:noProof/>
        </w:rPr>
        <w:t>8</w:t>
      </w:r>
      <w:r w:rsidR="00136378">
        <w:rPr>
          <w:rFonts w:cs="Times New Roman"/>
          <w:b/>
          <w:bCs/>
        </w:rPr>
        <w:fldChar w:fldCharType="end"/>
      </w:r>
      <w:r w:rsidR="00902F17" w:rsidRPr="00F13B5D">
        <w:rPr>
          <w:rFonts w:cs="Times New Roman"/>
        </w:rPr>
        <w:t>, respectively</w:t>
      </w:r>
      <w:r w:rsidR="00902F17">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504EF9" w:rsidRPr="000A069E">
        <w:rPr>
          <w:rFonts w:cs="Times New Roman"/>
        </w:rPr>
        <w:t xml:space="preserve"> </w:t>
      </w:r>
      <w:r w:rsidR="00F1206F" w:rsidRPr="000A069E">
        <w:rPr>
          <w:rFonts w:cs="Times New Roman"/>
        </w:rPr>
        <w:t xml:space="preserve"> PWC runs and post-processed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5ED5AF66" w14:textId="77777777" w:rsidR="005E00D4" w:rsidRPr="00836AE5" w:rsidRDefault="005E00D4" w:rsidP="000122EC">
      <w:pPr>
        <w:pStyle w:val="ListParagraph"/>
        <w:ind w:left="0"/>
        <w:rPr>
          <w:rFonts w:cs="Times New Roman"/>
        </w:rPr>
      </w:pPr>
    </w:p>
    <w:p w14:paraId="68687C27" w14:textId="64973836" w:rsidR="00836AE5" w:rsidRDefault="005E00D4" w:rsidP="005E00D4">
      <w:pPr>
        <w:pStyle w:val="Caption"/>
      </w:pPr>
      <w:bookmarkStart w:id="68" w:name="_Ref56705369"/>
      <w:bookmarkStart w:id="69" w:name="_Toc56706887"/>
      <w:r>
        <w:t>Table 3-</w:t>
      </w:r>
      <w:fldSimple w:instr=" SEQ Table_3- \* ARABIC ">
        <w:r w:rsidR="00A5114A">
          <w:rPr>
            <w:noProof/>
          </w:rPr>
          <w:t>5</w:t>
        </w:r>
      </w:fldSimple>
      <w:bookmarkEnd w:id="68"/>
      <w:r>
        <w:t xml:space="preserve">. </w:t>
      </w:r>
      <w:r w:rsidRPr="00AF6F9F">
        <w:t>The Range of PWC Daily Average Water Column EECs for Glyphosate</w:t>
      </w:r>
      <w:bookmarkEnd w:id="69"/>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0"/>
        <w:gridCol w:w="1170"/>
        <w:gridCol w:w="1360"/>
        <w:gridCol w:w="1440"/>
        <w:gridCol w:w="1170"/>
        <w:gridCol w:w="1350"/>
        <w:gridCol w:w="1265"/>
      </w:tblGrid>
      <w:tr w:rsidR="00FB1D7E" w:rsidRPr="00136378" w14:paraId="29150AE5" w14:textId="77777777" w:rsidTr="00136378">
        <w:trPr>
          <w:trHeight w:val="300"/>
          <w:tblHeader/>
          <w:jc w:val="center"/>
        </w:trPr>
        <w:tc>
          <w:tcPr>
            <w:tcW w:w="900" w:type="dxa"/>
            <w:vMerge w:val="restart"/>
            <w:shd w:val="clear" w:color="auto" w:fill="E7E6E6" w:themeFill="background2"/>
            <w:noWrap/>
            <w:vAlign w:val="center"/>
          </w:tcPr>
          <w:p w14:paraId="6BD6FC6B"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HUC 2</w:t>
            </w:r>
          </w:p>
        </w:tc>
        <w:tc>
          <w:tcPr>
            <w:tcW w:w="8925" w:type="dxa"/>
            <w:gridSpan w:val="7"/>
            <w:shd w:val="clear" w:color="auto" w:fill="E7E6E6" w:themeFill="background2"/>
            <w:vAlign w:val="center"/>
          </w:tcPr>
          <w:p w14:paraId="319E8304"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Range of 1-in-15 year Daily Average EECs (µg/L)</w:t>
            </w:r>
          </w:p>
        </w:tc>
      </w:tr>
      <w:tr w:rsidR="00FB1D7E" w:rsidRPr="00136378" w14:paraId="36D8471A" w14:textId="77777777" w:rsidTr="00136378">
        <w:trPr>
          <w:trHeight w:val="300"/>
          <w:tblHeader/>
          <w:jc w:val="center"/>
        </w:trPr>
        <w:tc>
          <w:tcPr>
            <w:tcW w:w="900" w:type="dxa"/>
            <w:vMerge/>
            <w:shd w:val="clear" w:color="auto" w:fill="E7E6E6" w:themeFill="background2"/>
            <w:noWrap/>
            <w:vAlign w:val="center"/>
            <w:hideMark/>
          </w:tcPr>
          <w:p w14:paraId="274FAFE3" w14:textId="77777777" w:rsidR="00FB1D7E" w:rsidRPr="00136378" w:rsidRDefault="00FB1D7E" w:rsidP="00FB1D7E">
            <w:pPr>
              <w:spacing w:after="0" w:line="240" w:lineRule="auto"/>
              <w:jc w:val="center"/>
              <w:rPr>
                <w:rFonts w:asciiTheme="minorHAnsi" w:hAnsiTheme="minorHAnsi" w:cstheme="minorHAnsi"/>
                <w:b/>
                <w:sz w:val="19"/>
                <w:szCs w:val="19"/>
              </w:rPr>
            </w:pPr>
          </w:p>
        </w:tc>
        <w:tc>
          <w:tcPr>
            <w:tcW w:w="1170" w:type="dxa"/>
            <w:shd w:val="clear" w:color="auto" w:fill="E7E6E6" w:themeFill="background2"/>
            <w:vAlign w:val="center"/>
          </w:tcPr>
          <w:p w14:paraId="371B4FE3"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Bin 1</w:t>
            </w:r>
          </w:p>
        </w:tc>
        <w:tc>
          <w:tcPr>
            <w:tcW w:w="1170" w:type="dxa"/>
            <w:shd w:val="clear" w:color="auto" w:fill="E7E6E6" w:themeFill="background2"/>
            <w:noWrap/>
            <w:vAlign w:val="center"/>
            <w:hideMark/>
          </w:tcPr>
          <w:p w14:paraId="2DD488B0" w14:textId="77777777" w:rsidR="00FB1D7E" w:rsidRPr="00136378" w:rsidRDefault="00FB1D7E" w:rsidP="00FB1D7E">
            <w:pPr>
              <w:spacing w:after="0" w:line="240" w:lineRule="auto"/>
              <w:jc w:val="center"/>
              <w:rPr>
                <w:rFonts w:asciiTheme="minorHAnsi" w:hAnsiTheme="minorHAnsi" w:cstheme="minorHAnsi"/>
                <w:b/>
                <w:color w:val="auto"/>
                <w:sz w:val="19"/>
                <w:szCs w:val="19"/>
                <w:vertAlign w:val="superscript"/>
              </w:rPr>
            </w:pPr>
            <w:r w:rsidRPr="00136378">
              <w:rPr>
                <w:rFonts w:asciiTheme="minorHAnsi" w:hAnsiTheme="minorHAnsi" w:cstheme="minorHAnsi"/>
                <w:b/>
                <w:color w:val="auto"/>
                <w:sz w:val="19"/>
                <w:szCs w:val="19"/>
              </w:rPr>
              <w:t>Bin 2</w:t>
            </w:r>
          </w:p>
        </w:tc>
        <w:tc>
          <w:tcPr>
            <w:tcW w:w="1360" w:type="dxa"/>
            <w:shd w:val="clear" w:color="auto" w:fill="E7E6E6" w:themeFill="background2"/>
            <w:vAlign w:val="center"/>
          </w:tcPr>
          <w:p w14:paraId="4D8C9DE1" w14:textId="77777777"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3</w:t>
            </w:r>
          </w:p>
        </w:tc>
        <w:tc>
          <w:tcPr>
            <w:tcW w:w="1440" w:type="dxa"/>
            <w:shd w:val="clear" w:color="auto" w:fill="E7E6E6" w:themeFill="background2"/>
            <w:vAlign w:val="center"/>
          </w:tcPr>
          <w:p w14:paraId="2691A7B1" w14:textId="0FA808B2"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4</w:t>
            </w:r>
          </w:p>
        </w:tc>
        <w:tc>
          <w:tcPr>
            <w:tcW w:w="1170" w:type="dxa"/>
            <w:shd w:val="clear" w:color="auto" w:fill="E7E6E6" w:themeFill="background2"/>
            <w:noWrap/>
            <w:vAlign w:val="center"/>
            <w:hideMark/>
          </w:tcPr>
          <w:p w14:paraId="3CDAFACE" w14:textId="31C35531"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5</w:t>
            </w:r>
          </w:p>
        </w:tc>
        <w:tc>
          <w:tcPr>
            <w:tcW w:w="1350" w:type="dxa"/>
            <w:shd w:val="clear" w:color="auto" w:fill="E7E6E6" w:themeFill="background2"/>
            <w:noWrap/>
            <w:vAlign w:val="center"/>
            <w:hideMark/>
          </w:tcPr>
          <w:p w14:paraId="37D491F2" w14:textId="77777777"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6</w:t>
            </w:r>
          </w:p>
        </w:tc>
        <w:tc>
          <w:tcPr>
            <w:tcW w:w="1265" w:type="dxa"/>
            <w:shd w:val="clear" w:color="auto" w:fill="E7E6E6" w:themeFill="background2"/>
            <w:noWrap/>
            <w:vAlign w:val="center"/>
          </w:tcPr>
          <w:p w14:paraId="70EFB3F9" w14:textId="1205B2A6"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w:t>
            </w:r>
            <w:r w:rsidR="00296D85" w:rsidRPr="00136378">
              <w:rPr>
                <w:rFonts w:asciiTheme="minorHAnsi" w:hAnsiTheme="minorHAnsi" w:cstheme="minorHAnsi"/>
                <w:b/>
                <w:color w:val="auto"/>
                <w:sz w:val="19"/>
                <w:szCs w:val="19"/>
              </w:rPr>
              <w:t xml:space="preserve"> </w:t>
            </w:r>
            <w:r w:rsidRPr="00136378">
              <w:rPr>
                <w:rFonts w:asciiTheme="minorHAnsi" w:hAnsiTheme="minorHAnsi" w:cstheme="minorHAnsi"/>
                <w:b/>
                <w:color w:val="auto"/>
                <w:sz w:val="19"/>
                <w:szCs w:val="19"/>
              </w:rPr>
              <w:t>7</w:t>
            </w:r>
          </w:p>
        </w:tc>
      </w:tr>
      <w:tr w:rsidR="005B71B3" w:rsidRPr="00136378" w14:paraId="49CAC0BA" w14:textId="77777777" w:rsidTr="00136378">
        <w:trPr>
          <w:trHeight w:val="300"/>
          <w:jc w:val="center"/>
        </w:trPr>
        <w:tc>
          <w:tcPr>
            <w:tcW w:w="900" w:type="dxa"/>
            <w:shd w:val="clear" w:color="auto" w:fill="auto"/>
            <w:noWrap/>
            <w:vAlign w:val="center"/>
            <w:hideMark/>
          </w:tcPr>
          <w:p w14:paraId="222C7CCD"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w:t>
            </w:r>
          </w:p>
        </w:tc>
        <w:tc>
          <w:tcPr>
            <w:tcW w:w="1170" w:type="dxa"/>
            <w:vAlign w:val="center"/>
          </w:tcPr>
          <w:p w14:paraId="1FBC7B79" w14:textId="5575707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54.5 - 1280</w:t>
            </w:r>
          </w:p>
        </w:tc>
        <w:tc>
          <w:tcPr>
            <w:tcW w:w="1170" w:type="dxa"/>
            <w:shd w:val="clear" w:color="auto" w:fill="auto"/>
            <w:noWrap/>
            <w:vAlign w:val="center"/>
          </w:tcPr>
          <w:p w14:paraId="1CD990E0" w14:textId="1954D24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19,796</w:t>
            </w:r>
          </w:p>
        </w:tc>
        <w:tc>
          <w:tcPr>
            <w:tcW w:w="1360" w:type="dxa"/>
            <w:vAlign w:val="center"/>
          </w:tcPr>
          <w:p w14:paraId="61979287" w14:textId="59DA695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17.17 – 1,130</w:t>
            </w:r>
          </w:p>
        </w:tc>
        <w:tc>
          <w:tcPr>
            <w:tcW w:w="1440" w:type="dxa"/>
            <w:vAlign w:val="center"/>
          </w:tcPr>
          <w:p w14:paraId="0EDD24E1" w14:textId="3788419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17.17 – 1,130</w:t>
            </w:r>
          </w:p>
        </w:tc>
        <w:tc>
          <w:tcPr>
            <w:tcW w:w="1170" w:type="dxa"/>
            <w:shd w:val="clear" w:color="auto" w:fill="auto"/>
            <w:noWrap/>
            <w:vAlign w:val="center"/>
          </w:tcPr>
          <w:p w14:paraId="54DC8B6D" w14:textId="0062D9A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19,796</w:t>
            </w:r>
          </w:p>
        </w:tc>
        <w:tc>
          <w:tcPr>
            <w:tcW w:w="1350" w:type="dxa"/>
            <w:shd w:val="clear" w:color="auto" w:fill="auto"/>
            <w:noWrap/>
            <w:vAlign w:val="center"/>
          </w:tcPr>
          <w:p w14:paraId="2BDDBD93" w14:textId="00D31DE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17.61 – 1,246</w:t>
            </w:r>
          </w:p>
        </w:tc>
        <w:tc>
          <w:tcPr>
            <w:tcW w:w="1265" w:type="dxa"/>
            <w:shd w:val="clear" w:color="auto" w:fill="auto"/>
            <w:noWrap/>
            <w:vAlign w:val="center"/>
          </w:tcPr>
          <w:p w14:paraId="74BE763C" w14:textId="1BE7E6E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17.61 – 1,246</w:t>
            </w:r>
          </w:p>
        </w:tc>
      </w:tr>
      <w:tr w:rsidR="005B71B3" w:rsidRPr="00136378" w14:paraId="0B4425B4" w14:textId="77777777" w:rsidTr="00136378">
        <w:trPr>
          <w:trHeight w:val="300"/>
          <w:jc w:val="center"/>
        </w:trPr>
        <w:tc>
          <w:tcPr>
            <w:tcW w:w="900" w:type="dxa"/>
            <w:shd w:val="clear" w:color="auto" w:fill="auto"/>
            <w:noWrap/>
            <w:vAlign w:val="center"/>
          </w:tcPr>
          <w:p w14:paraId="02506CD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w:t>
            </w:r>
          </w:p>
        </w:tc>
        <w:tc>
          <w:tcPr>
            <w:tcW w:w="1170" w:type="dxa"/>
            <w:vAlign w:val="center"/>
          </w:tcPr>
          <w:p w14:paraId="626B988B" w14:textId="15676BA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54.3 - 1370</w:t>
            </w:r>
          </w:p>
        </w:tc>
        <w:tc>
          <w:tcPr>
            <w:tcW w:w="1170" w:type="dxa"/>
            <w:shd w:val="clear" w:color="auto" w:fill="auto"/>
            <w:noWrap/>
            <w:vAlign w:val="center"/>
          </w:tcPr>
          <w:p w14:paraId="54C7E7AF" w14:textId="2D12C27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16,110</w:t>
            </w:r>
          </w:p>
        </w:tc>
        <w:tc>
          <w:tcPr>
            <w:tcW w:w="1360" w:type="dxa"/>
            <w:vAlign w:val="center"/>
          </w:tcPr>
          <w:p w14:paraId="14101798" w14:textId="32EE1BB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6.309 – 1,045</w:t>
            </w:r>
          </w:p>
        </w:tc>
        <w:tc>
          <w:tcPr>
            <w:tcW w:w="1440" w:type="dxa"/>
            <w:vAlign w:val="center"/>
          </w:tcPr>
          <w:p w14:paraId="4865CEBA" w14:textId="2A5BCD2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6.309 – 1,045</w:t>
            </w:r>
          </w:p>
        </w:tc>
        <w:tc>
          <w:tcPr>
            <w:tcW w:w="1170" w:type="dxa"/>
            <w:shd w:val="clear" w:color="auto" w:fill="auto"/>
            <w:noWrap/>
            <w:vAlign w:val="center"/>
          </w:tcPr>
          <w:p w14:paraId="04B88B5E" w14:textId="5FA7C5D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16,110</w:t>
            </w:r>
          </w:p>
        </w:tc>
        <w:tc>
          <w:tcPr>
            <w:tcW w:w="1350" w:type="dxa"/>
            <w:shd w:val="clear" w:color="auto" w:fill="auto"/>
            <w:noWrap/>
            <w:vAlign w:val="center"/>
          </w:tcPr>
          <w:p w14:paraId="36C747CD" w14:textId="7CF464B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8.141 – 1,245</w:t>
            </w:r>
          </w:p>
        </w:tc>
        <w:tc>
          <w:tcPr>
            <w:tcW w:w="1265" w:type="dxa"/>
            <w:shd w:val="clear" w:color="auto" w:fill="auto"/>
            <w:noWrap/>
            <w:vAlign w:val="center"/>
          </w:tcPr>
          <w:p w14:paraId="161A5539" w14:textId="2A27F73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8.141 – 1,245</w:t>
            </w:r>
          </w:p>
        </w:tc>
      </w:tr>
      <w:tr w:rsidR="005B71B3" w:rsidRPr="00136378" w14:paraId="01DCF424" w14:textId="77777777" w:rsidTr="00136378">
        <w:trPr>
          <w:trHeight w:val="300"/>
          <w:jc w:val="center"/>
        </w:trPr>
        <w:tc>
          <w:tcPr>
            <w:tcW w:w="900" w:type="dxa"/>
            <w:shd w:val="clear" w:color="auto" w:fill="auto"/>
            <w:noWrap/>
            <w:vAlign w:val="center"/>
          </w:tcPr>
          <w:p w14:paraId="5067347E"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3</w:t>
            </w:r>
          </w:p>
        </w:tc>
        <w:tc>
          <w:tcPr>
            <w:tcW w:w="1170" w:type="dxa"/>
            <w:vAlign w:val="center"/>
          </w:tcPr>
          <w:p w14:paraId="2255B844" w14:textId="3B98CB6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53.5 - 1200</w:t>
            </w:r>
          </w:p>
        </w:tc>
        <w:tc>
          <w:tcPr>
            <w:tcW w:w="1170" w:type="dxa"/>
            <w:shd w:val="clear" w:color="auto" w:fill="auto"/>
            <w:noWrap/>
            <w:vAlign w:val="center"/>
          </w:tcPr>
          <w:p w14:paraId="4D8AD129" w14:textId="2CE6834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16,135</w:t>
            </w:r>
          </w:p>
        </w:tc>
        <w:tc>
          <w:tcPr>
            <w:tcW w:w="1360" w:type="dxa"/>
            <w:vAlign w:val="center"/>
          </w:tcPr>
          <w:p w14:paraId="6186DE2B" w14:textId="5F478D4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11.41 – 1,637</w:t>
            </w:r>
          </w:p>
        </w:tc>
        <w:tc>
          <w:tcPr>
            <w:tcW w:w="1440" w:type="dxa"/>
            <w:vAlign w:val="center"/>
          </w:tcPr>
          <w:p w14:paraId="0E061461" w14:textId="2DA9AB2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11.41 – 1,637</w:t>
            </w:r>
          </w:p>
        </w:tc>
        <w:tc>
          <w:tcPr>
            <w:tcW w:w="1170" w:type="dxa"/>
            <w:shd w:val="clear" w:color="auto" w:fill="auto"/>
            <w:noWrap/>
            <w:vAlign w:val="center"/>
          </w:tcPr>
          <w:p w14:paraId="1A489147" w14:textId="4DFC3E5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16,135</w:t>
            </w:r>
          </w:p>
        </w:tc>
        <w:tc>
          <w:tcPr>
            <w:tcW w:w="1350" w:type="dxa"/>
            <w:shd w:val="clear" w:color="auto" w:fill="auto"/>
            <w:noWrap/>
            <w:vAlign w:val="center"/>
          </w:tcPr>
          <w:p w14:paraId="6CFA0192" w14:textId="3F0255D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12.45 – 1,718</w:t>
            </w:r>
          </w:p>
        </w:tc>
        <w:tc>
          <w:tcPr>
            <w:tcW w:w="1265" w:type="dxa"/>
            <w:shd w:val="clear" w:color="auto" w:fill="auto"/>
            <w:noWrap/>
            <w:vAlign w:val="center"/>
          </w:tcPr>
          <w:p w14:paraId="4E1B2165" w14:textId="6D5B8FC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12.45 – 1,718</w:t>
            </w:r>
          </w:p>
        </w:tc>
      </w:tr>
      <w:tr w:rsidR="005B71B3" w:rsidRPr="00136378" w14:paraId="7615D945" w14:textId="77777777" w:rsidTr="00136378">
        <w:trPr>
          <w:trHeight w:val="300"/>
          <w:jc w:val="center"/>
        </w:trPr>
        <w:tc>
          <w:tcPr>
            <w:tcW w:w="900" w:type="dxa"/>
            <w:shd w:val="clear" w:color="auto" w:fill="auto"/>
            <w:noWrap/>
            <w:vAlign w:val="center"/>
          </w:tcPr>
          <w:p w14:paraId="148EB16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4</w:t>
            </w:r>
          </w:p>
        </w:tc>
        <w:tc>
          <w:tcPr>
            <w:tcW w:w="1170" w:type="dxa"/>
            <w:vAlign w:val="center"/>
          </w:tcPr>
          <w:p w14:paraId="41381888" w14:textId="6FBF953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57.2 - 1370</w:t>
            </w:r>
          </w:p>
        </w:tc>
        <w:tc>
          <w:tcPr>
            <w:tcW w:w="1170" w:type="dxa"/>
            <w:shd w:val="clear" w:color="auto" w:fill="auto"/>
            <w:noWrap/>
            <w:vAlign w:val="center"/>
          </w:tcPr>
          <w:p w14:paraId="2011E3AA" w14:textId="20E12FD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18,972</w:t>
            </w:r>
          </w:p>
        </w:tc>
        <w:tc>
          <w:tcPr>
            <w:tcW w:w="1360" w:type="dxa"/>
            <w:vAlign w:val="center"/>
          </w:tcPr>
          <w:p w14:paraId="6957A475" w14:textId="6FFC13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7.877 – 1,824</w:t>
            </w:r>
          </w:p>
        </w:tc>
        <w:tc>
          <w:tcPr>
            <w:tcW w:w="1440" w:type="dxa"/>
            <w:vAlign w:val="center"/>
          </w:tcPr>
          <w:p w14:paraId="624D0314" w14:textId="51D2A60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7.877 – 1,824</w:t>
            </w:r>
          </w:p>
        </w:tc>
        <w:tc>
          <w:tcPr>
            <w:tcW w:w="1170" w:type="dxa"/>
            <w:shd w:val="clear" w:color="auto" w:fill="auto"/>
            <w:noWrap/>
            <w:vAlign w:val="center"/>
          </w:tcPr>
          <w:p w14:paraId="3F7C09A8" w14:textId="58842A5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18,972</w:t>
            </w:r>
          </w:p>
        </w:tc>
        <w:tc>
          <w:tcPr>
            <w:tcW w:w="1350" w:type="dxa"/>
            <w:shd w:val="clear" w:color="auto" w:fill="auto"/>
            <w:noWrap/>
            <w:vAlign w:val="center"/>
          </w:tcPr>
          <w:p w14:paraId="148B4162" w14:textId="360DEA8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8.7 – 1,941</w:t>
            </w:r>
          </w:p>
        </w:tc>
        <w:tc>
          <w:tcPr>
            <w:tcW w:w="1265" w:type="dxa"/>
            <w:shd w:val="clear" w:color="auto" w:fill="auto"/>
            <w:noWrap/>
            <w:vAlign w:val="center"/>
          </w:tcPr>
          <w:p w14:paraId="3D580DCA" w14:textId="5F2E579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8.7 – 1,941</w:t>
            </w:r>
          </w:p>
        </w:tc>
      </w:tr>
      <w:tr w:rsidR="005B71B3" w:rsidRPr="00136378" w14:paraId="6B68AEE7" w14:textId="77777777" w:rsidTr="00136378">
        <w:trPr>
          <w:trHeight w:val="300"/>
          <w:jc w:val="center"/>
        </w:trPr>
        <w:tc>
          <w:tcPr>
            <w:tcW w:w="900" w:type="dxa"/>
            <w:shd w:val="clear" w:color="auto" w:fill="auto"/>
            <w:noWrap/>
            <w:vAlign w:val="center"/>
          </w:tcPr>
          <w:p w14:paraId="3F3D1292"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5</w:t>
            </w:r>
          </w:p>
        </w:tc>
        <w:tc>
          <w:tcPr>
            <w:tcW w:w="1170" w:type="dxa"/>
            <w:vAlign w:val="center"/>
          </w:tcPr>
          <w:p w14:paraId="24FE3119" w14:textId="23CD442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54.1 - 1320</w:t>
            </w:r>
          </w:p>
        </w:tc>
        <w:tc>
          <w:tcPr>
            <w:tcW w:w="1170" w:type="dxa"/>
            <w:shd w:val="clear" w:color="auto" w:fill="auto"/>
            <w:noWrap/>
            <w:vAlign w:val="center"/>
          </w:tcPr>
          <w:p w14:paraId="46AE5F8D" w14:textId="72F86CF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17,795</w:t>
            </w:r>
          </w:p>
        </w:tc>
        <w:tc>
          <w:tcPr>
            <w:tcW w:w="1360" w:type="dxa"/>
            <w:vAlign w:val="center"/>
          </w:tcPr>
          <w:p w14:paraId="2A948B67" w14:textId="4BB28CB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16.43 – 1,693</w:t>
            </w:r>
          </w:p>
        </w:tc>
        <w:tc>
          <w:tcPr>
            <w:tcW w:w="1440" w:type="dxa"/>
            <w:vAlign w:val="center"/>
          </w:tcPr>
          <w:p w14:paraId="1FB4A677" w14:textId="17FC292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16.43 – 1,693</w:t>
            </w:r>
          </w:p>
        </w:tc>
        <w:tc>
          <w:tcPr>
            <w:tcW w:w="1170" w:type="dxa"/>
            <w:shd w:val="clear" w:color="auto" w:fill="auto"/>
            <w:noWrap/>
            <w:vAlign w:val="center"/>
          </w:tcPr>
          <w:p w14:paraId="7062F7F9" w14:textId="29D7CD0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17,795</w:t>
            </w:r>
          </w:p>
        </w:tc>
        <w:tc>
          <w:tcPr>
            <w:tcW w:w="1350" w:type="dxa"/>
            <w:shd w:val="clear" w:color="auto" w:fill="auto"/>
            <w:noWrap/>
            <w:vAlign w:val="center"/>
          </w:tcPr>
          <w:p w14:paraId="1FCFF602" w14:textId="00EC7C3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15.81 – 2,056</w:t>
            </w:r>
          </w:p>
        </w:tc>
        <w:tc>
          <w:tcPr>
            <w:tcW w:w="1265" w:type="dxa"/>
            <w:shd w:val="clear" w:color="auto" w:fill="auto"/>
            <w:noWrap/>
            <w:vAlign w:val="center"/>
          </w:tcPr>
          <w:p w14:paraId="081D6998" w14:textId="2E711D5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15.81 – 2,056</w:t>
            </w:r>
          </w:p>
        </w:tc>
      </w:tr>
      <w:tr w:rsidR="005B71B3" w:rsidRPr="00136378" w14:paraId="3D86D006" w14:textId="77777777" w:rsidTr="00136378">
        <w:trPr>
          <w:trHeight w:val="300"/>
          <w:jc w:val="center"/>
        </w:trPr>
        <w:tc>
          <w:tcPr>
            <w:tcW w:w="900" w:type="dxa"/>
            <w:shd w:val="clear" w:color="auto" w:fill="auto"/>
            <w:noWrap/>
            <w:vAlign w:val="center"/>
          </w:tcPr>
          <w:p w14:paraId="2A0AC716"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6</w:t>
            </w:r>
          </w:p>
        </w:tc>
        <w:tc>
          <w:tcPr>
            <w:tcW w:w="1170" w:type="dxa"/>
            <w:vAlign w:val="center"/>
          </w:tcPr>
          <w:p w14:paraId="7A845182" w14:textId="14BCD49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53.4 - 1100</w:t>
            </w:r>
          </w:p>
        </w:tc>
        <w:tc>
          <w:tcPr>
            <w:tcW w:w="1170" w:type="dxa"/>
            <w:shd w:val="clear" w:color="auto" w:fill="auto"/>
            <w:noWrap/>
            <w:vAlign w:val="center"/>
          </w:tcPr>
          <w:p w14:paraId="4137E31C" w14:textId="7A1FBA1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20,226</w:t>
            </w:r>
          </w:p>
        </w:tc>
        <w:tc>
          <w:tcPr>
            <w:tcW w:w="1360" w:type="dxa"/>
            <w:vAlign w:val="center"/>
          </w:tcPr>
          <w:p w14:paraId="18107ED1" w14:textId="71037FB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10.23 – 1,202</w:t>
            </w:r>
          </w:p>
        </w:tc>
        <w:tc>
          <w:tcPr>
            <w:tcW w:w="1440" w:type="dxa"/>
            <w:vAlign w:val="center"/>
          </w:tcPr>
          <w:p w14:paraId="4BDDE301" w14:textId="4C46058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10.23 – 1,202</w:t>
            </w:r>
          </w:p>
        </w:tc>
        <w:tc>
          <w:tcPr>
            <w:tcW w:w="1170" w:type="dxa"/>
            <w:shd w:val="clear" w:color="auto" w:fill="auto"/>
            <w:noWrap/>
            <w:vAlign w:val="center"/>
          </w:tcPr>
          <w:p w14:paraId="1A5A775B" w14:textId="71A6CF8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20,226</w:t>
            </w:r>
          </w:p>
        </w:tc>
        <w:tc>
          <w:tcPr>
            <w:tcW w:w="1350" w:type="dxa"/>
            <w:shd w:val="clear" w:color="auto" w:fill="auto"/>
            <w:noWrap/>
            <w:vAlign w:val="center"/>
          </w:tcPr>
          <w:p w14:paraId="1BA1974E" w14:textId="3E4986D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9.772 – 1,355</w:t>
            </w:r>
          </w:p>
        </w:tc>
        <w:tc>
          <w:tcPr>
            <w:tcW w:w="1265" w:type="dxa"/>
            <w:shd w:val="clear" w:color="auto" w:fill="auto"/>
            <w:noWrap/>
            <w:vAlign w:val="center"/>
          </w:tcPr>
          <w:p w14:paraId="21365C7C" w14:textId="7EDA4C4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9.772 – 1,355</w:t>
            </w:r>
          </w:p>
        </w:tc>
      </w:tr>
      <w:tr w:rsidR="005B71B3" w:rsidRPr="00136378" w14:paraId="676F0FE4" w14:textId="77777777" w:rsidTr="00136378">
        <w:trPr>
          <w:trHeight w:val="300"/>
          <w:jc w:val="center"/>
        </w:trPr>
        <w:tc>
          <w:tcPr>
            <w:tcW w:w="900" w:type="dxa"/>
            <w:shd w:val="clear" w:color="auto" w:fill="auto"/>
            <w:noWrap/>
            <w:vAlign w:val="center"/>
          </w:tcPr>
          <w:p w14:paraId="77E73AE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7</w:t>
            </w:r>
          </w:p>
        </w:tc>
        <w:tc>
          <w:tcPr>
            <w:tcW w:w="1170" w:type="dxa"/>
            <w:vAlign w:val="center"/>
          </w:tcPr>
          <w:p w14:paraId="7CCB05F4" w14:textId="2B34ED8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54.4 - 1360</w:t>
            </w:r>
          </w:p>
        </w:tc>
        <w:tc>
          <w:tcPr>
            <w:tcW w:w="1170" w:type="dxa"/>
            <w:shd w:val="clear" w:color="auto" w:fill="auto"/>
            <w:noWrap/>
            <w:vAlign w:val="center"/>
          </w:tcPr>
          <w:p w14:paraId="13B06CA3" w14:textId="4F99EDE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19,749</w:t>
            </w:r>
          </w:p>
        </w:tc>
        <w:tc>
          <w:tcPr>
            <w:tcW w:w="1360" w:type="dxa"/>
            <w:vAlign w:val="center"/>
          </w:tcPr>
          <w:p w14:paraId="72445A97" w14:textId="457C92E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18.02 – 1,537</w:t>
            </w:r>
          </w:p>
        </w:tc>
        <w:tc>
          <w:tcPr>
            <w:tcW w:w="1440" w:type="dxa"/>
            <w:vAlign w:val="center"/>
          </w:tcPr>
          <w:p w14:paraId="43544798" w14:textId="4A90801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18.02 – 1,537</w:t>
            </w:r>
          </w:p>
        </w:tc>
        <w:tc>
          <w:tcPr>
            <w:tcW w:w="1170" w:type="dxa"/>
            <w:shd w:val="clear" w:color="auto" w:fill="auto"/>
            <w:noWrap/>
            <w:vAlign w:val="center"/>
          </w:tcPr>
          <w:p w14:paraId="134B6C10" w14:textId="30C3143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 – 19,749</w:t>
            </w:r>
          </w:p>
        </w:tc>
        <w:tc>
          <w:tcPr>
            <w:tcW w:w="1350" w:type="dxa"/>
            <w:shd w:val="clear" w:color="auto" w:fill="auto"/>
            <w:noWrap/>
            <w:vAlign w:val="center"/>
          </w:tcPr>
          <w:p w14:paraId="4F7D4D1F" w14:textId="5402310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17.75 – 1,522</w:t>
            </w:r>
          </w:p>
        </w:tc>
        <w:tc>
          <w:tcPr>
            <w:tcW w:w="1265" w:type="dxa"/>
            <w:shd w:val="clear" w:color="auto" w:fill="auto"/>
            <w:noWrap/>
            <w:vAlign w:val="center"/>
          </w:tcPr>
          <w:p w14:paraId="150477A7" w14:textId="2148F1C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17.75 – 1,522</w:t>
            </w:r>
          </w:p>
        </w:tc>
      </w:tr>
      <w:tr w:rsidR="005B71B3" w:rsidRPr="00136378" w14:paraId="33B52577" w14:textId="77777777" w:rsidTr="00136378">
        <w:trPr>
          <w:trHeight w:val="300"/>
          <w:jc w:val="center"/>
        </w:trPr>
        <w:tc>
          <w:tcPr>
            <w:tcW w:w="900" w:type="dxa"/>
            <w:shd w:val="clear" w:color="auto" w:fill="auto"/>
            <w:noWrap/>
            <w:vAlign w:val="center"/>
          </w:tcPr>
          <w:p w14:paraId="2AC18FF2"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8</w:t>
            </w:r>
          </w:p>
        </w:tc>
        <w:tc>
          <w:tcPr>
            <w:tcW w:w="1170" w:type="dxa"/>
            <w:vAlign w:val="center"/>
          </w:tcPr>
          <w:p w14:paraId="5EBC02E4" w14:textId="2888A51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52.5 - 1330</w:t>
            </w:r>
          </w:p>
        </w:tc>
        <w:tc>
          <w:tcPr>
            <w:tcW w:w="1170" w:type="dxa"/>
            <w:shd w:val="clear" w:color="auto" w:fill="auto"/>
            <w:noWrap/>
            <w:vAlign w:val="center"/>
          </w:tcPr>
          <w:p w14:paraId="6DC7C5B5" w14:textId="35F84AA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19,832</w:t>
            </w:r>
          </w:p>
        </w:tc>
        <w:tc>
          <w:tcPr>
            <w:tcW w:w="1360" w:type="dxa"/>
            <w:vAlign w:val="center"/>
          </w:tcPr>
          <w:p w14:paraId="23F8ABA3" w14:textId="20EE7DF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10.02 – 1,877</w:t>
            </w:r>
          </w:p>
        </w:tc>
        <w:tc>
          <w:tcPr>
            <w:tcW w:w="1440" w:type="dxa"/>
            <w:vAlign w:val="center"/>
          </w:tcPr>
          <w:p w14:paraId="15DD61DC" w14:textId="47A445B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10.02 – 1,877</w:t>
            </w:r>
          </w:p>
        </w:tc>
        <w:tc>
          <w:tcPr>
            <w:tcW w:w="1170" w:type="dxa"/>
            <w:shd w:val="clear" w:color="auto" w:fill="auto"/>
            <w:noWrap/>
            <w:vAlign w:val="center"/>
          </w:tcPr>
          <w:p w14:paraId="68FFFFFF" w14:textId="32BA352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19,832</w:t>
            </w:r>
          </w:p>
        </w:tc>
        <w:tc>
          <w:tcPr>
            <w:tcW w:w="1350" w:type="dxa"/>
            <w:shd w:val="clear" w:color="auto" w:fill="auto"/>
            <w:noWrap/>
            <w:vAlign w:val="center"/>
          </w:tcPr>
          <w:p w14:paraId="400CD9FD" w14:textId="1650511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1,584</w:t>
            </w:r>
          </w:p>
        </w:tc>
        <w:tc>
          <w:tcPr>
            <w:tcW w:w="1265" w:type="dxa"/>
            <w:shd w:val="clear" w:color="auto" w:fill="auto"/>
            <w:noWrap/>
            <w:vAlign w:val="center"/>
          </w:tcPr>
          <w:p w14:paraId="48139E85" w14:textId="601B467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1,584</w:t>
            </w:r>
          </w:p>
        </w:tc>
      </w:tr>
      <w:tr w:rsidR="005B71B3" w:rsidRPr="00136378" w14:paraId="468F137F" w14:textId="77777777" w:rsidTr="00136378">
        <w:trPr>
          <w:trHeight w:val="300"/>
          <w:jc w:val="center"/>
        </w:trPr>
        <w:tc>
          <w:tcPr>
            <w:tcW w:w="900" w:type="dxa"/>
            <w:shd w:val="clear" w:color="auto" w:fill="auto"/>
            <w:noWrap/>
            <w:vAlign w:val="center"/>
          </w:tcPr>
          <w:p w14:paraId="476B153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9</w:t>
            </w:r>
          </w:p>
        </w:tc>
        <w:tc>
          <w:tcPr>
            <w:tcW w:w="1170" w:type="dxa"/>
            <w:vAlign w:val="center"/>
          </w:tcPr>
          <w:p w14:paraId="721956F6" w14:textId="1D3134E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54.6 - 1380</w:t>
            </w:r>
          </w:p>
        </w:tc>
        <w:tc>
          <w:tcPr>
            <w:tcW w:w="1170" w:type="dxa"/>
            <w:shd w:val="clear" w:color="auto" w:fill="auto"/>
            <w:noWrap/>
            <w:vAlign w:val="center"/>
          </w:tcPr>
          <w:p w14:paraId="512A0ADC" w14:textId="406D83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19,084</w:t>
            </w:r>
          </w:p>
        </w:tc>
        <w:tc>
          <w:tcPr>
            <w:tcW w:w="1360" w:type="dxa"/>
            <w:vAlign w:val="center"/>
          </w:tcPr>
          <w:p w14:paraId="54EF7E8D" w14:textId="16B266D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12.71 – 1,248</w:t>
            </w:r>
          </w:p>
        </w:tc>
        <w:tc>
          <w:tcPr>
            <w:tcW w:w="1440" w:type="dxa"/>
            <w:vAlign w:val="center"/>
          </w:tcPr>
          <w:p w14:paraId="02D6BEE5" w14:textId="59EEE89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12.71 – 1,248</w:t>
            </w:r>
          </w:p>
        </w:tc>
        <w:tc>
          <w:tcPr>
            <w:tcW w:w="1170" w:type="dxa"/>
            <w:shd w:val="clear" w:color="auto" w:fill="auto"/>
            <w:noWrap/>
            <w:vAlign w:val="center"/>
          </w:tcPr>
          <w:p w14:paraId="0365F83D" w14:textId="1EBE16F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19,084</w:t>
            </w:r>
          </w:p>
        </w:tc>
        <w:tc>
          <w:tcPr>
            <w:tcW w:w="1350" w:type="dxa"/>
            <w:shd w:val="clear" w:color="auto" w:fill="auto"/>
            <w:noWrap/>
            <w:vAlign w:val="center"/>
          </w:tcPr>
          <w:p w14:paraId="79F0F39B" w14:textId="2A52D5F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14.58 – 1,573</w:t>
            </w:r>
          </w:p>
        </w:tc>
        <w:tc>
          <w:tcPr>
            <w:tcW w:w="1265" w:type="dxa"/>
            <w:shd w:val="clear" w:color="auto" w:fill="auto"/>
            <w:noWrap/>
            <w:vAlign w:val="center"/>
          </w:tcPr>
          <w:p w14:paraId="2BBE8207" w14:textId="205EF88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14.58 – 1,573</w:t>
            </w:r>
          </w:p>
        </w:tc>
      </w:tr>
      <w:tr w:rsidR="005B71B3" w:rsidRPr="00136378" w14:paraId="5CE586B1" w14:textId="77777777" w:rsidTr="00136378">
        <w:trPr>
          <w:trHeight w:val="300"/>
          <w:jc w:val="center"/>
        </w:trPr>
        <w:tc>
          <w:tcPr>
            <w:tcW w:w="900" w:type="dxa"/>
            <w:shd w:val="clear" w:color="auto" w:fill="auto"/>
            <w:noWrap/>
            <w:vAlign w:val="center"/>
            <w:hideMark/>
          </w:tcPr>
          <w:p w14:paraId="79EBB78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10a</w:t>
            </w:r>
          </w:p>
        </w:tc>
        <w:tc>
          <w:tcPr>
            <w:tcW w:w="1170" w:type="dxa"/>
            <w:vAlign w:val="center"/>
          </w:tcPr>
          <w:p w14:paraId="62EC2EA0" w14:textId="03C820F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54.3 - 1380</w:t>
            </w:r>
          </w:p>
        </w:tc>
        <w:tc>
          <w:tcPr>
            <w:tcW w:w="1170" w:type="dxa"/>
            <w:shd w:val="clear" w:color="auto" w:fill="auto"/>
            <w:noWrap/>
            <w:vAlign w:val="center"/>
          </w:tcPr>
          <w:p w14:paraId="19C58AB7" w14:textId="266422B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16,879</w:t>
            </w:r>
          </w:p>
        </w:tc>
        <w:tc>
          <w:tcPr>
            <w:tcW w:w="1360" w:type="dxa"/>
            <w:vAlign w:val="center"/>
          </w:tcPr>
          <w:p w14:paraId="4A67591C" w14:textId="0AFCE58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16.95 – 1,542</w:t>
            </w:r>
          </w:p>
        </w:tc>
        <w:tc>
          <w:tcPr>
            <w:tcW w:w="1440" w:type="dxa"/>
            <w:vAlign w:val="center"/>
          </w:tcPr>
          <w:p w14:paraId="79D25DB6" w14:textId="74F93A7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16.95 – 1,542</w:t>
            </w:r>
          </w:p>
        </w:tc>
        <w:tc>
          <w:tcPr>
            <w:tcW w:w="1170" w:type="dxa"/>
            <w:shd w:val="clear" w:color="auto" w:fill="auto"/>
            <w:noWrap/>
            <w:vAlign w:val="center"/>
          </w:tcPr>
          <w:p w14:paraId="16620774" w14:textId="1EBD2C2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16,879</w:t>
            </w:r>
          </w:p>
        </w:tc>
        <w:tc>
          <w:tcPr>
            <w:tcW w:w="1350" w:type="dxa"/>
            <w:shd w:val="clear" w:color="auto" w:fill="auto"/>
            <w:noWrap/>
            <w:vAlign w:val="center"/>
          </w:tcPr>
          <w:p w14:paraId="49C4BC31" w14:textId="516C7BB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13.89 – 1,577</w:t>
            </w:r>
          </w:p>
        </w:tc>
        <w:tc>
          <w:tcPr>
            <w:tcW w:w="1265" w:type="dxa"/>
            <w:shd w:val="clear" w:color="auto" w:fill="auto"/>
            <w:noWrap/>
            <w:vAlign w:val="center"/>
          </w:tcPr>
          <w:p w14:paraId="1B746F7B" w14:textId="0B3248A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13.89 – 1,577</w:t>
            </w:r>
          </w:p>
        </w:tc>
      </w:tr>
      <w:tr w:rsidR="005B71B3" w:rsidRPr="00136378" w14:paraId="12398919" w14:textId="77777777" w:rsidTr="00136378">
        <w:trPr>
          <w:trHeight w:val="300"/>
          <w:jc w:val="center"/>
        </w:trPr>
        <w:tc>
          <w:tcPr>
            <w:tcW w:w="900" w:type="dxa"/>
            <w:shd w:val="clear" w:color="auto" w:fill="auto"/>
            <w:noWrap/>
            <w:vAlign w:val="center"/>
            <w:hideMark/>
          </w:tcPr>
          <w:p w14:paraId="6C6D194D"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10b</w:t>
            </w:r>
          </w:p>
        </w:tc>
        <w:tc>
          <w:tcPr>
            <w:tcW w:w="1170" w:type="dxa"/>
            <w:vAlign w:val="center"/>
          </w:tcPr>
          <w:p w14:paraId="3070997B" w14:textId="2FA59EC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54.5 - 1370</w:t>
            </w:r>
          </w:p>
        </w:tc>
        <w:tc>
          <w:tcPr>
            <w:tcW w:w="1170" w:type="dxa"/>
            <w:shd w:val="clear" w:color="auto" w:fill="auto"/>
            <w:noWrap/>
            <w:vAlign w:val="center"/>
          </w:tcPr>
          <w:p w14:paraId="6ABCDCEC" w14:textId="1404CB5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17,114</w:t>
            </w:r>
          </w:p>
        </w:tc>
        <w:tc>
          <w:tcPr>
            <w:tcW w:w="1360" w:type="dxa"/>
            <w:vAlign w:val="center"/>
          </w:tcPr>
          <w:p w14:paraId="6A743062" w14:textId="08E4404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13.36 – 1,082</w:t>
            </w:r>
          </w:p>
        </w:tc>
        <w:tc>
          <w:tcPr>
            <w:tcW w:w="1440" w:type="dxa"/>
            <w:vAlign w:val="center"/>
          </w:tcPr>
          <w:p w14:paraId="067119F7" w14:textId="27E4620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13.36 – 1,082</w:t>
            </w:r>
          </w:p>
        </w:tc>
        <w:tc>
          <w:tcPr>
            <w:tcW w:w="1170" w:type="dxa"/>
            <w:shd w:val="clear" w:color="auto" w:fill="auto"/>
            <w:noWrap/>
            <w:vAlign w:val="center"/>
          </w:tcPr>
          <w:p w14:paraId="3BFDBD99" w14:textId="72E0D68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17,114</w:t>
            </w:r>
          </w:p>
        </w:tc>
        <w:tc>
          <w:tcPr>
            <w:tcW w:w="1350" w:type="dxa"/>
            <w:shd w:val="clear" w:color="auto" w:fill="auto"/>
            <w:noWrap/>
            <w:vAlign w:val="center"/>
          </w:tcPr>
          <w:p w14:paraId="105F5826" w14:textId="401C79C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1,023</w:t>
            </w:r>
          </w:p>
        </w:tc>
        <w:tc>
          <w:tcPr>
            <w:tcW w:w="1265" w:type="dxa"/>
            <w:shd w:val="clear" w:color="auto" w:fill="auto"/>
            <w:noWrap/>
            <w:vAlign w:val="center"/>
          </w:tcPr>
          <w:p w14:paraId="34C55ACF" w14:textId="4372248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12.79 – 1,023</w:t>
            </w:r>
          </w:p>
        </w:tc>
      </w:tr>
      <w:tr w:rsidR="005B71B3" w:rsidRPr="00136378" w14:paraId="64B46899" w14:textId="77777777" w:rsidTr="00136378">
        <w:trPr>
          <w:trHeight w:val="300"/>
          <w:jc w:val="center"/>
        </w:trPr>
        <w:tc>
          <w:tcPr>
            <w:tcW w:w="900" w:type="dxa"/>
            <w:shd w:val="clear" w:color="auto" w:fill="auto"/>
            <w:noWrap/>
            <w:vAlign w:val="center"/>
            <w:hideMark/>
          </w:tcPr>
          <w:p w14:paraId="444D4C0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11a</w:t>
            </w:r>
          </w:p>
        </w:tc>
        <w:tc>
          <w:tcPr>
            <w:tcW w:w="1170" w:type="dxa"/>
            <w:vAlign w:val="center"/>
          </w:tcPr>
          <w:p w14:paraId="6469F750" w14:textId="7FC8826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53.4 - 1360</w:t>
            </w:r>
          </w:p>
        </w:tc>
        <w:tc>
          <w:tcPr>
            <w:tcW w:w="1170" w:type="dxa"/>
            <w:shd w:val="clear" w:color="auto" w:fill="auto"/>
            <w:noWrap/>
            <w:vAlign w:val="center"/>
          </w:tcPr>
          <w:p w14:paraId="5041AB4D" w14:textId="569994F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15,196</w:t>
            </w:r>
          </w:p>
        </w:tc>
        <w:tc>
          <w:tcPr>
            <w:tcW w:w="1360" w:type="dxa"/>
            <w:vAlign w:val="center"/>
          </w:tcPr>
          <w:p w14:paraId="025590C1" w14:textId="77F2E13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11.61 – 1,897</w:t>
            </w:r>
          </w:p>
        </w:tc>
        <w:tc>
          <w:tcPr>
            <w:tcW w:w="1440" w:type="dxa"/>
            <w:vAlign w:val="center"/>
          </w:tcPr>
          <w:p w14:paraId="279EDF2E" w14:textId="13E07E0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11.61 – 1,897</w:t>
            </w:r>
          </w:p>
        </w:tc>
        <w:tc>
          <w:tcPr>
            <w:tcW w:w="1170" w:type="dxa"/>
            <w:shd w:val="clear" w:color="auto" w:fill="auto"/>
            <w:noWrap/>
            <w:vAlign w:val="center"/>
          </w:tcPr>
          <w:p w14:paraId="14E4C1DB" w14:textId="2821441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 – 15,196</w:t>
            </w:r>
          </w:p>
        </w:tc>
        <w:tc>
          <w:tcPr>
            <w:tcW w:w="1350" w:type="dxa"/>
            <w:shd w:val="clear" w:color="auto" w:fill="auto"/>
            <w:noWrap/>
            <w:vAlign w:val="center"/>
          </w:tcPr>
          <w:p w14:paraId="26EDA662" w14:textId="156E0C8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14.03 – 1,755</w:t>
            </w:r>
          </w:p>
        </w:tc>
        <w:tc>
          <w:tcPr>
            <w:tcW w:w="1265" w:type="dxa"/>
            <w:shd w:val="clear" w:color="auto" w:fill="auto"/>
            <w:noWrap/>
            <w:vAlign w:val="center"/>
          </w:tcPr>
          <w:p w14:paraId="0614BD72" w14:textId="355589E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14.03 – 1,755</w:t>
            </w:r>
          </w:p>
        </w:tc>
      </w:tr>
      <w:tr w:rsidR="005B71B3" w:rsidRPr="00136378" w14:paraId="2E430635" w14:textId="77777777" w:rsidTr="00136378">
        <w:trPr>
          <w:trHeight w:val="300"/>
          <w:jc w:val="center"/>
        </w:trPr>
        <w:tc>
          <w:tcPr>
            <w:tcW w:w="900" w:type="dxa"/>
            <w:shd w:val="clear" w:color="auto" w:fill="auto"/>
            <w:noWrap/>
            <w:vAlign w:val="center"/>
            <w:hideMark/>
          </w:tcPr>
          <w:p w14:paraId="781D9989"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11b</w:t>
            </w:r>
          </w:p>
        </w:tc>
        <w:tc>
          <w:tcPr>
            <w:tcW w:w="1170" w:type="dxa"/>
            <w:vAlign w:val="center"/>
          </w:tcPr>
          <w:p w14:paraId="22980273" w14:textId="4A402C1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53.9 - 1370</w:t>
            </w:r>
          </w:p>
        </w:tc>
        <w:tc>
          <w:tcPr>
            <w:tcW w:w="1170" w:type="dxa"/>
            <w:shd w:val="clear" w:color="auto" w:fill="auto"/>
            <w:noWrap/>
            <w:vAlign w:val="center"/>
          </w:tcPr>
          <w:p w14:paraId="3CA2BBFC" w14:textId="3191EA5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14,492</w:t>
            </w:r>
          </w:p>
        </w:tc>
        <w:tc>
          <w:tcPr>
            <w:tcW w:w="1360" w:type="dxa"/>
            <w:vAlign w:val="center"/>
          </w:tcPr>
          <w:p w14:paraId="4A1293F4" w14:textId="7465D93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10.09 – 1,545</w:t>
            </w:r>
          </w:p>
        </w:tc>
        <w:tc>
          <w:tcPr>
            <w:tcW w:w="1440" w:type="dxa"/>
            <w:vAlign w:val="center"/>
          </w:tcPr>
          <w:p w14:paraId="45C2D693" w14:textId="5D7576F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10.09 – 1,545</w:t>
            </w:r>
          </w:p>
        </w:tc>
        <w:tc>
          <w:tcPr>
            <w:tcW w:w="1170" w:type="dxa"/>
            <w:shd w:val="clear" w:color="auto" w:fill="auto"/>
            <w:noWrap/>
            <w:vAlign w:val="center"/>
          </w:tcPr>
          <w:p w14:paraId="5EAEA48F" w14:textId="4C1E56C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 – 14,492</w:t>
            </w:r>
          </w:p>
        </w:tc>
        <w:tc>
          <w:tcPr>
            <w:tcW w:w="1350" w:type="dxa"/>
            <w:shd w:val="clear" w:color="auto" w:fill="auto"/>
            <w:noWrap/>
            <w:vAlign w:val="center"/>
          </w:tcPr>
          <w:p w14:paraId="6CEBF603" w14:textId="7C9B54D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12.36 – 1,761</w:t>
            </w:r>
          </w:p>
        </w:tc>
        <w:tc>
          <w:tcPr>
            <w:tcW w:w="1265" w:type="dxa"/>
            <w:shd w:val="clear" w:color="auto" w:fill="auto"/>
            <w:noWrap/>
            <w:vAlign w:val="center"/>
          </w:tcPr>
          <w:p w14:paraId="3349B8CB" w14:textId="6521264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12.36 – 1,761</w:t>
            </w:r>
          </w:p>
        </w:tc>
      </w:tr>
      <w:tr w:rsidR="005B71B3" w:rsidRPr="00136378" w14:paraId="34CC0C7B" w14:textId="77777777" w:rsidTr="00136378">
        <w:trPr>
          <w:trHeight w:val="300"/>
          <w:jc w:val="center"/>
        </w:trPr>
        <w:tc>
          <w:tcPr>
            <w:tcW w:w="900" w:type="dxa"/>
            <w:shd w:val="clear" w:color="auto" w:fill="auto"/>
            <w:noWrap/>
            <w:vAlign w:val="center"/>
            <w:hideMark/>
          </w:tcPr>
          <w:p w14:paraId="5C51FD8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12a</w:t>
            </w:r>
          </w:p>
        </w:tc>
        <w:tc>
          <w:tcPr>
            <w:tcW w:w="1170" w:type="dxa"/>
            <w:vAlign w:val="center"/>
          </w:tcPr>
          <w:p w14:paraId="507777C2" w14:textId="1AE7894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53.2 - 1330</w:t>
            </w:r>
          </w:p>
        </w:tc>
        <w:tc>
          <w:tcPr>
            <w:tcW w:w="1170" w:type="dxa"/>
            <w:shd w:val="clear" w:color="auto" w:fill="auto"/>
            <w:noWrap/>
            <w:vAlign w:val="center"/>
          </w:tcPr>
          <w:p w14:paraId="123A4045" w14:textId="34E6AF9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20,311</w:t>
            </w:r>
          </w:p>
        </w:tc>
        <w:tc>
          <w:tcPr>
            <w:tcW w:w="1360" w:type="dxa"/>
            <w:vAlign w:val="center"/>
          </w:tcPr>
          <w:p w14:paraId="5FC05508" w14:textId="5E47528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10.53 – 1,995</w:t>
            </w:r>
          </w:p>
        </w:tc>
        <w:tc>
          <w:tcPr>
            <w:tcW w:w="1440" w:type="dxa"/>
            <w:vAlign w:val="center"/>
          </w:tcPr>
          <w:p w14:paraId="708AF60F" w14:textId="3DDAE03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10.53 – 1,995</w:t>
            </w:r>
          </w:p>
        </w:tc>
        <w:tc>
          <w:tcPr>
            <w:tcW w:w="1170" w:type="dxa"/>
            <w:shd w:val="clear" w:color="auto" w:fill="auto"/>
            <w:noWrap/>
            <w:vAlign w:val="center"/>
          </w:tcPr>
          <w:p w14:paraId="1E0E9BB5" w14:textId="23A33DE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20,311</w:t>
            </w:r>
          </w:p>
        </w:tc>
        <w:tc>
          <w:tcPr>
            <w:tcW w:w="1350" w:type="dxa"/>
            <w:shd w:val="clear" w:color="auto" w:fill="auto"/>
            <w:noWrap/>
            <w:vAlign w:val="center"/>
          </w:tcPr>
          <w:p w14:paraId="317824C7" w14:textId="615BA29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12.25 – 1,513</w:t>
            </w:r>
          </w:p>
        </w:tc>
        <w:tc>
          <w:tcPr>
            <w:tcW w:w="1265" w:type="dxa"/>
            <w:shd w:val="clear" w:color="auto" w:fill="auto"/>
            <w:noWrap/>
            <w:vAlign w:val="center"/>
          </w:tcPr>
          <w:p w14:paraId="6927BEB5" w14:textId="749EFB5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12.25 – 1,513</w:t>
            </w:r>
          </w:p>
        </w:tc>
      </w:tr>
      <w:tr w:rsidR="005B71B3" w:rsidRPr="00136378" w14:paraId="32B1C3AB" w14:textId="77777777" w:rsidTr="00136378">
        <w:trPr>
          <w:trHeight w:val="300"/>
          <w:jc w:val="center"/>
        </w:trPr>
        <w:tc>
          <w:tcPr>
            <w:tcW w:w="900" w:type="dxa"/>
            <w:shd w:val="clear" w:color="auto" w:fill="auto"/>
            <w:noWrap/>
            <w:vAlign w:val="center"/>
            <w:hideMark/>
          </w:tcPr>
          <w:p w14:paraId="1307A5A6"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12b</w:t>
            </w:r>
          </w:p>
        </w:tc>
        <w:tc>
          <w:tcPr>
            <w:tcW w:w="1170" w:type="dxa"/>
            <w:vAlign w:val="center"/>
          </w:tcPr>
          <w:p w14:paraId="276A986A" w14:textId="3F8A415C"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53.4 - 1380</w:t>
            </w:r>
          </w:p>
        </w:tc>
        <w:tc>
          <w:tcPr>
            <w:tcW w:w="1170" w:type="dxa"/>
            <w:shd w:val="clear" w:color="auto" w:fill="auto"/>
            <w:noWrap/>
            <w:vAlign w:val="center"/>
          </w:tcPr>
          <w:p w14:paraId="3F65DC72" w14:textId="43C3AD9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16,588</w:t>
            </w:r>
          </w:p>
        </w:tc>
        <w:tc>
          <w:tcPr>
            <w:tcW w:w="1360" w:type="dxa"/>
            <w:vAlign w:val="center"/>
          </w:tcPr>
          <w:p w14:paraId="41C6D542" w14:textId="68D72BE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10.98 – 1,527</w:t>
            </w:r>
          </w:p>
        </w:tc>
        <w:tc>
          <w:tcPr>
            <w:tcW w:w="1440" w:type="dxa"/>
            <w:vAlign w:val="center"/>
          </w:tcPr>
          <w:p w14:paraId="03F028A3" w14:textId="79171F7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10.98 – 1,527</w:t>
            </w:r>
          </w:p>
        </w:tc>
        <w:tc>
          <w:tcPr>
            <w:tcW w:w="1170" w:type="dxa"/>
            <w:shd w:val="clear" w:color="auto" w:fill="auto"/>
            <w:noWrap/>
            <w:vAlign w:val="center"/>
          </w:tcPr>
          <w:p w14:paraId="2F5398A8" w14:textId="2D5F845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16,588</w:t>
            </w:r>
          </w:p>
        </w:tc>
        <w:tc>
          <w:tcPr>
            <w:tcW w:w="1350" w:type="dxa"/>
            <w:shd w:val="clear" w:color="auto" w:fill="auto"/>
            <w:noWrap/>
            <w:vAlign w:val="center"/>
          </w:tcPr>
          <w:p w14:paraId="35143BA6" w14:textId="3E3226E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11.7 – 1,328</w:t>
            </w:r>
          </w:p>
        </w:tc>
        <w:tc>
          <w:tcPr>
            <w:tcW w:w="1265" w:type="dxa"/>
            <w:shd w:val="clear" w:color="auto" w:fill="auto"/>
            <w:noWrap/>
            <w:vAlign w:val="center"/>
          </w:tcPr>
          <w:p w14:paraId="6441283E" w14:textId="4565E8F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11.7 – 1,328</w:t>
            </w:r>
          </w:p>
        </w:tc>
      </w:tr>
      <w:tr w:rsidR="005B71B3" w:rsidRPr="00136378" w14:paraId="518DD808" w14:textId="77777777" w:rsidTr="00136378">
        <w:trPr>
          <w:trHeight w:val="300"/>
          <w:jc w:val="center"/>
        </w:trPr>
        <w:tc>
          <w:tcPr>
            <w:tcW w:w="900" w:type="dxa"/>
            <w:shd w:val="clear" w:color="auto" w:fill="auto"/>
            <w:noWrap/>
            <w:vAlign w:val="center"/>
            <w:hideMark/>
          </w:tcPr>
          <w:p w14:paraId="68AC353C"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13</w:t>
            </w:r>
          </w:p>
        </w:tc>
        <w:tc>
          <w:tcPr>
            <w:tcW w:w="1170" w:type="dxa"/>
            <w:vAlign w:val="center"/>
          </w:tcPr>
          <w:p w14:paraId="31832EE4" w14:textId="35FA34B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11.8 - 1380</w:t>
            </w:r>
          </w:p>
        </w:tc>
        <w:tc>
          <w:tcPr>
            <w:tcW w:w="1170" w:type="dxa"/>
            <w:shd w:val="clear" w:color="auto" w:fill="auto"/>
            <w:noWrap/>
            <w:vAlign w:val="center"/>
          </w:tcPr>
          <w:p w14:paraId="10AAB07B" w14:textId="1922758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19,351</w:t>
            </w:r>
          </w:p>
        </w:tc>
        <w:tc>
          <w:tcPr>
            <w:tcW w:w="1360" w:type="dxa"/>
            <w:vAlign w:val="center"/>
          </w:tcPr>
          <w:p w14:paraId="7F411561" w14:textId="183D2BE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9.477 – 1,788</w:t>
            </w:r>
          </w:p>
        </w:tc>
        <w:tc>
          <w:tcPr>
            <w:tcW w:w="1440" w:type="dxa"/>
            <w:vAlign w:val="center"/>
          </w:tcPr>
          <w:p w14:paraId="7EDE1B00" w14:textId="6086DE0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9.477 – 1,788</w:t>
            </w:r>
          </w:p>
        </w:tc>
        <w:tc>
          <w:tcPr>
            <w:tcW w:w="1170" w:type="dxa"/>
            <w:shd w:val="clear" w:color="auto" w:fill="auto"/>
            <w:noWrap/>
            <w:vAlign w:val="center"/>
          </w:tcPr>
          <w:p w14:paraId="29BEDD71" w14:textId="11C32B4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 – 19,351</w:t>
            </w:r>
          </w:p>
        </w:tc>
        <w:tc>
          <w:tcPr>
            <w:tcW w:w="1350" w:type="dxa"/>
            <w:shd w:val="clear" w:color="auto" w:fill="auto"/>
            <w:noWrap/>
            <w:vAlign w:val="center"/>
          </w:tcPr>
          <w:p w14:paraId="1A41F711" w14:textId="24BD86C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10.13 – 1,071</w:t>
            </w:r>
          </w:p>
        </w:tc>
        <w:tc>
          <w:tcPr>
            <w:tcW w:w="1265" w:type="dxa"/>
            <w:shd w:val="clear" w:color="auto" w:fill="auto"/>
            <w:noWrap/>
            <w:vAlign w:val="center"/>
          </w:tcPr>
          <w:p w14:paraId="6FB017CC" w14:textId="5B8172C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10.13 – 1,071</w:t>
            </w:r>
          </w:p>
        </w:tc>
      </w:tr>
      <w:tr w:rsidR="005B71B3" w:rsidRPr="00136378" w14:paraId="634FDDF1" w14:textId="77777777" w:rsidTr="00136378">
        <w:trPr>
          <w:trHeight w:val="300"/>
          <w:jc w:val="center"/>
        </w:trPr>
        <w:tc>
          <w:tcPr>
            <w:tcW w:w="900" w:type="dxa"/>
            <w:shd w:val="clear" w:color="auto" w:fill="auto"/>
            <w:noWrap/>
            <w:vAlign w:val="center"/>
            <w:hideMark/>
          </w:tcPr>
          <w:p w14:paraId="49A58C8A"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14</w:t>
            </w:r>
          </w:p>
        </w:tc>
        <w:tc>
          <w:tcPr>
            <w:tcW w:w="1170" w:type="dxa"/>
            <w:vAlign w:val="center"/>
          </w:tcPr>
          <w:p w14:paraId="6F0D579B" w14:textId="5AC56FE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54.3 - 1380</w:t>
            </w:r>
          </w:p>
        </w:tc>
        <w:tc>
          <w:tcPr>
            <w:tcW w:w="1170" w:type="dxa"/>
            <w:shd w:val="clear" w:color="auto" w:fill="auto"/>
            <w:noWrap/>
            <w:vAlign w:val="center"/>
          </w:tcPr>
          <w:p w14:paraId="6DE6CE77" w14:textId="7856184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18,652</w:t>
            </w:r>
          </w:p>
        </w:tc>
        <w:tc>
          <w:tcPr>
            <w:tcW w:w="1360" w:type="dxa"/>
            <w:vAlign w:val="center"/>
          </w:tcPr>
          <w:p w14:paraId="4A8BA07E" w14:textId="6514127A"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12.83 - 900.1</w:t>
            </w:r>
          </w:p>
        </w:tc>
        <w:tc>
          <w:tcPr>
            <w:tcW w:w="1440" w:type="dxa"/>
            <w:vAlign w:val="center"/>
          </w:tcPr>
          <w:p w14:paraId="6998E5F3" w14:textId="0C6C73B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12.83 - 900.1</w:t>
            </w:r>
          </w:p>
        </w:tc>
        <w:tc>
          <w:tcPr>
            <w:tcW w:w="1170" w:type="dxa"/>
            <w:shd w:val="clear" w:color="auto" w:fill="auto"/>
            <w:noWrap/>
            <w:vAlign w:val="center"/>
          </w:tcPr>
          <w:p w14:paraId="29BA95DD" w14:textId="15DF80D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18,652</w:t>
            </w:r>
          </w:p>
        </w:tc>
        <w:tc>
          <w:tcPr>
            <w:tcW w:w="1350" w:type="dxa"/>
            <w:shd w:val="clear" w:color="auto" w:fill="auto"/>
            <w:noWrap/>
            <w:vAlign w:val="center"/>
          </w:tcPr>
          <w:p w14:paraId="7613F90D" w14:textId="32043B5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12.93 - 989.5</w:t>
            </w:r>
          </w:p>
        </w:tc>
        <w:tc>
          <w:tcPr>
            <w:tcW w:w="1265" w:type="dxa"/>
            <w:shd w:val="clear" w:color="auto" w:fill="auto"/>
            <w:noWrap/>
            <w:vAlign w:val="center"/>
          </w:tcPr>
          <w:p w14:paraId="774669A5" w14:textId="061A92F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12.93 - 989.5</w:t>
            </w:r>
          </w:p>
        </w:tc>
      </w:tr>
      <w:tr w:rsidR="005B71B3" w:rsidRPr="00136378" w14:paraId="22935FF0" w14:textId="77777777" w:rsidTr="00136378">
        <w:trPr>
          <w:trHeight w:val="300"/>
          <w:jc w:val="center"/>
        </w:trPr>
        <w:tc>
          <w:tcPr>
            <w:tcW w:w="900" w:type="dxa"/>
            <w:shd w:val="clear" w:color="auto" w:fill="auto"/>
            <w:noWrap/>
            <w:vAlign w:val="center"/>
            <w:hideMark/>
          </w:tcPr>
          <w:p w14:paraId="0A026243"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15a</w:t>
            </w:r>
          </w:p>
        </w:tc>
        <w:tc>
          <w:tcPr>
            <w:tcW w:w="1170" w:type="dxa"/>
            <w:vAlign w:val="center"/>
          </w:tcPr>
          <w:p w14:paraId="1880538C" w14:textId="6363C55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54.8 - 1380</w:t>
            </w:r>
          </w:p>
        </w:tc>
        <w:tc>
          <w:tcPr>
            <w:tcW w:w="1170" w:type="dxa"/>
            <w:shd w:val="clear" w:color="auto" w:fill="auto"/>
            <w:noWrap/>
            <w:vAlign w:val="center"/>
          </w:tcPr>
          <w:p w14:paraId="0E11E5F9" w14:textId="4885CCD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18,092</w:t>
            </w:r>
          </w:p>
        </w:tc>
        <w:tc>
          <w:tcPr>
            <w:tcW w:w="1360" w:type="dxa"/>
            <w:vAlign w:val="center"/>
          </w:tcPr>
          <w:p w14:paraId="5FB03934" w14:textId="0EFC623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11.99 – 1,163</w:t>
            </w:r>
          </w:p>
        </w:tc>
        <w:tc>
          <w:tcPr>
            <w:tcW w:w="1440" w:type="dxa"/>
            <w:vAlign w:val="center"/>
          </w:tcPr>
          <w:p w14:paraId="068F5F21" w14:textId="6375EE7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11.99 - 1163</w:t>
            </w:r>
          </w:p>
        </w:tc>
        <w:tc>
          <w:tcPr>
            <w:tcW w:w="1170" w:type="dxa"/>
            <w:shd w:val="clear" w:color="auto" w:fill="auto"/>
            <w:noWrap/>
            <w:vAlign w:val="center"/>
          </w:tcPr>
          <w:p w14:paraId="4541234B" w14:textId="31C7E71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18,092</w:t>
            </w:r>
          </w:p>
        </w:tc>
        <w:tc>
          <w:tcPr>
            <w:tcW w:w="1350" w:type="dxa"/>
            <w:shd w:val="clear" w:color="auto" w:fill="auto"/>
            <w:noWrap/>
            <w:vAlign w:val="center"/>
          </w:tcPr>
          <w:p w14:paraId="6EF3D7D3" w14:textId="2EA0FB9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15.09 – 1,246</w:t>
            </w:r>
          </w:p>
        </w:tc>
        <w:tc>
          <w:tcPr>
            <w:tcW w:w="1265" w:type="dxa"/>
            <w:shd w:val="clear" w:color="auto" w:fill="auto"/>
            <w:noWrap/>
            <w:vAlign w:val="center"/>
          </w:tcPr>
          <w:p w14:paraId="1BABA2DB" w14:textId="5651D05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15.09 – 1,246</w:t>
            </w:r>
          </w:p>
        </w:tc>
      </w:tr>
      <w:tr w:rsidR="005B71B3" w:rsidRPr="00136378" w14:paraId="1BF1A9C7" w14:textId="77777777" w:rsidTr="00136378">
        <w:trPr>
          <w:trHeight w:val="300"/>
          <w:jc w:val="center"/>
        </w:trPr>
        <w:tc>
          <w:tcPr>
            <w:tcW w:w="900" w:type="dxa"/>
            <w:shd w:val="clear" w:color="auto" w:fill="auto"/>
            <w:noWrap/>
            <w:vAlign w:val="center"/>
            <w:hideMark/>
          </w:tcPr>
          <w:p w14:paraId="0AD42C65"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15b</w:t>
            </w:r>
          </w:p>
        </w:tc>
        <w:tc>
          <w:tcPr>
            <w:tcW w:w="1170" w:type="dxa"/>
            <w:vAlign w:val="center"/>
          </w:tcPr>
          <w:p w14:paraId="08B7C6A2" w14:textId="059595B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4.23 - 1370</w:t>
            </w:r>
          </w:p>
        </w:tc>
        <w:tc>
          <w:tcPr>
            <w:tcW w:w="1170" w:type="dxa"/>
            <w:shd w:val="clear" w:color="auto" w:fill="auto"/>
            <w:noWrap/>
            <w:vAlign w:val="center"/>
          </w:tcPr>
          <w:p w14:paraId="0D4BE136" w14:textId="445E074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18,922</w:t>
            </w:r>
          </w:p>
        </w:tc>
        <w:tc>
          <w:tcPr>
            <w:tcW w:w="1360" w:type="dxa"/>
            <w:vAlign w:val="center"/>
          </w:tcPr>
          <w:p w14:paraId="330B9C79" w14:textId="10F3CF6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8.325 - 542.5</w:t>
            </w:r>
          </w:p>
        </w:tc>
        <w:tc>
          <w:tcPr>
            <w:tcW w:w="1440" w:type="dxa"/>
            <w:vAlign w:val="center"/>
          </w:tcPr>
          <w:p w14:paraId="5F7EAF36" w14:textId="313442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8.325 - 542.5</w:t>
            </w:r>
          </w:p>
        </w:tc>
        <w:tc>
          <w:tcPr>
            <w:tcW w:w="1170" w:type="dxa"/>
            <w:shd w:val="clear" w:color="auto" w:fill="auto"/>
            <w:noWrap/>
            <w:vAlign w:val="center"/>
          </w:tcPr>
          <w:p w14:paraId="1A14A1FB" w14:textId="6A74EFD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18,922</w:t>
            </w:r>
          </w:p>
        </w:tc>
        <w:tc>
          <w:tcPr>
            <w:tcW w:w="1350" w:type="dxa"/>
            <w:shd w:val="clear" w:color="auto" w:fill="auto"/>
            <w:noWrap/>
            <w:vAlign w:val="center"/>
          </w:tcPr>
          <w:p w14:paraId="2496DB39" w14:textId="63D2730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6.111 - 358.4</w:t>
            </w:r>
          </w:p>
        </w:tc>
        <w:tc>
          <w:tcPr>
            <w:tcW w:w="1265" w:type="dxa"/>
            <w:shd w:val="clear" w:color="auto" w:fill="auto"/>
            <w:noWrap/>
            <w:vAlign w:val="center"/>
          </w:tcPr>
          <w:p w14:paraId="4A64E6A8" w14:textId="5601BDD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6.111 - 358.4</w:t>
            </w:r>
          </w:p>
        </w:tc>
      </w:tr>
      <w:tr w:rsidR="005B71B3" w:rsidRPr="00136378" w14:paraId="0BD94635" w14:textId="77777777" w:rsidTr="00136378">
        <w:trPr>
          <w:trHeight w:val="300"/>
          <w:jc w:val="center"/>
        </w:trPr>
        <w:tc>
          <w:tcPr>
            <w:tcW w:w="900" w:type="dxa"/>
            <w:shd w:val="clear" w:color="auto" w:fill="auto"/>
            <w:noWrap/>
            <w:vAlign w:val="center"/>
            <w:hideMark/>
          </w:tcPr>
          <w:p w14:paraId="210AFC9B"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16a</w:t>
            </w:r>
          </w:p>
        </w:tc>
        <w:tc>
          <w:tcPr>
            <w:tcW w:w="1170" w:type="dxa"/>
            <w:vAlign w:val="center"/>
          </w:tcPr>
          <w:p w14:paraId="3D897A76" w14:textId="569C2B9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44.9 - 1380</w:t>
            </w:r>
          </w:p>
        </w:tc>
        <w:tc>
          <w:tcPr>
            <w:tcW w:w="1170" w:type="dxa"/>
            <w:shd w:val="clear" w:color="auto" w:fill="auto"/>
            <w:noWrap/>
            <w:vAlign w:val="center"/>
          </w:tcPr>
          <w:p w14:paraId="5E2BC487" w14:textId="6B96468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17,834</w:t>
            </w:r>
          </w:p>
        </w:tc>
        <w:tc>
          <w:tcPr>
            <w:tcW w:w="1360" w:type="dxa"/>
            <w:vAlign w:val="center"/>
          </w:tcPr>
          <w:p w14:paraId="501F49B5" w14:textId="6DEFA12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10.66 – 1,220</w:t>
            </w:r>
          </w:p>
        </w:tc>
        <w:tc>
          <w:tcPr>
            <w:tcW w:w="1440" w:type="dxa"/>
            <w:vAlign w:val="center"/>
          </w:tcPr>
          <w:p w14:paraId="5B5B7659" w14:textId="484D472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10.66 - 1220</w:t>
            </w:r>
          </w:p>
        </w:tc>
        <w:tc>
          <w:tcPr>
            <w:tcW w:w="1170" w:type="dxa"/>
            <w:shd w:val="clear" w:color="auto" w:fill="auto"/>
            <w:noWrap/>
            <w:vAlign w:val="center"/>
          </w:tcPr>
          <w:p w14:paraId="5ED82D1D" w14:textId="70DE5068"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13 – 17,834</w:t>
            </w:r>
          </w:p>
        </w:tc>
        <w:tc>
          <w:tcPr>
            <w:tcW w:w="1350" w:type="dxa"/>
            <w:shd w:val="clear" w:color="auto" w:fill="auto"/>
            <w:noWrap/>
            <w:vAlign w:val="center"/>
          </w:tcPr>
          <w:p w14:paraId="2647AA3F" w14:textId="141A767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11.91 – 1,131</w:t>
            </w:r>
          </w:p>
        </w:tc>
        <w:tc>
          <w:tcPr>
            <w:tcW w:w="1265" w:type="dxa"/>
            <w:shd w:val="clear" w:color="auto" w:fill="auto"/>
            <w:noWrap/>
            <w:vAlign w:val="center"/>
          </w:tcPr>
          <w:p w14:paraId="265AFE44" w14:textId="29A2A1A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11.91 – 1,131</w:t>
            </w:r>
          </w:p>
        </w:tc>
      </w:tr>
      <w:tr w:rsidR="005B71B3" w:rsidRPr="00136378" w14:paraId="6FC427E7" w14:textId="77777777" w:rsidTr="00136378">
        <w:trPr>
          <w:trHeight w:val="300"/>
          <w:jc w:val="center"/>
        </w:trPr>
        <w:tc>
          <w:tcPr>
            <w:tcW w:w="900" w:type="dxa"/>
            <w:shd w:val="clear" w:color="auto" w:fill="auto"/>
            <w:noWrap/>
            <w:vAlign w:val="center"/>
            <w:hideMark/>
          </w:tcPr>
          <w:p w14:paraId="29670804"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lastRenderedPageBreak/>
              <w:t>HUC 16b</w:t>
            </w:r>
          </w:p>
        </w:tc>
        <w:tc>
          <w:tcPr>
            <w:tcW w:w="1170" w:type="dxa"/>
            <w:vAlign w:val="center"/>
          </w:tcPr>
          <w:p w14:paraId="70AB5419" w14:textId="4040677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38.9 - 1380</w:t>
            </w:r>
          </w:p>
        </w:tc>
        <w:tc>
          <w:tcPr>
            <w:tcW w:w="1170" w:type="dxa"/>
            <w:shd w:val="clear" w:color="auto" w:fill="auto"/>
            <w:noWrap/>
            <w:vAlign w:val="center"/>
          </w:tcPr>
          <w:p w14:paraId="77C62A55" w14:textId="14DE600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 – 17,018</w:t>
            </w:r>
          </w:p>
        </w:tc>
        <w:tc>
          <w:tcPr>
            <w:tcW w:w="1360" w:type="dxa"/>
            <w:vAlign w:val="center"/>
          </w:tcPr>
          <w:p w14:paraId="0852E469" w14:textId="49DFF02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11.31 - 623.2</w:t>
            </w:r>
          </w:p>
        </w:tc>
        <w:tc>
          <w:tcPr>
            <w:tcW w:w="1440" w:type="dxa"/>
            <w:vAlign w:val="center"/>
          </w:tcPr>
          <w:p w14:paraId="6F11486A" w14:textId="5A73930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11.31 - 623.2</w:t>
            </w:r>
          </w:p>
        </w:tc>
        <w:tc>
          <w:tcPr>
            <w:tcW w:w="1170" w:type="dxa"/>
            <w:shd w:val="clear" w:color="auto" w:fill="auto"/>
            <w:noWrap/>
            <w:vAlign w:val="center"/>
          </w:tcPr>
          <w:p w14:paraId="0513F429" w14:textId="1E7B527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 – 17,018</w:t>
            </w:r>
          </w:p>
        </w:tc>
        <w:tc>
          <w:tcPr>
            <w:tcW w:w="1350" w:type="dxa"/>
            <w:shd w:val="clear" w:color="auto" w:fill="auto"/>
            <w:noWrap/>
            <w:vAlign w:val="center"/>
          </w:tcPr>
          <w:p w14:paraId="698A80DD" w14:textId="316C0B0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5.101 - 612.6</w:t>
            </w:r>
          </w:p>
        </w:tc>
        <w:tc>
          <w:tcPr>
            <w:tcW w:w="1265" w:type="dxa"/>
            <w:shd w:val="clear" w:color="auto" w:fill="auto"/>
            <w:noWrap/>
            <w:vAlign w:val="center"/>
          </w:tcPr>
          <w:p w14:paraId="017E926E" w14:textId="32B97A7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5.101 - 612.6</w:t>
            </w:r>
          </w:p>
        </w:tc>
      </w:tr>
      <w:tr w:rsidR="005B71B3" w:rsidRPr="00136378" w14:paraId="25F69FAF" w14:textId="77777777" w:rsidTr="00136378">
        <w:trPr>
          <w:trHeight w:val="300"/>
          <w:jc w:val="center"/>
        </w:trPr>
        <w:tc>
          <w:tcPr>
            <w:tcW w:w="900" w:type="dxa"/>
            <w:shd w:val="clear" w:color="auto" w:fill="auto"/>
            <w:noWrap/>
            <w:vAlign w:val="center"/>
            <w:hideMark/>
          </w:tcPr>
          <w:p w14:paraId="533BAD9F"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17a</w:t>
            </w:r>
          </w:p>
        </w:tc>
        <w:tc>
          <w:tcPr>
            <w:tcW w:w="1170" w:type="dxa"/>
            <w:vAlign w:val="center"/>
          </w:tcPr>
          <w:p w14:paraId="338096F0" w14:textId="01CD270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54.5 - 1230</w:t>
            </w:r>
          </w:p>
        </w:tc>
        <w:tc>
          <w:tcPr>
            <w:tcW w:w="1170" w:type="dxa"/>
            <w:shd w:val="clear" w:color="auto" w:fill="auto"/>
            <w:noWrap/>
            <w:vAlign w:val="center"/>
          </w:tcPr>
          <w:p w14:paraId="672B376C" w14:textId="0A381FC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17,846</w:t>
            </w:r>
          </w:p>
        </w:tc>
        <w:tc>
          <w:tcPr>
            <w:tcW w:w="1360" w:type="dxa"/>
            <w:vAlign w:val="center"/>
          </w:tcPr>
          <w:p w14:paraId="7FFA19F3" w14:textId="587024A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15.88 – 1,223</w:t>
            </w:r>
          </w:p>
        </w:tc>
        <w:tc>
          <w:tcPr>
            <w:tcW w:w="1440" w:type="dxa"/>
            <w:vAlign w:val="center"/>
          </w:tcPr>
          <w:p w14:paraId="38C278D0" w14:textId="7D78CC0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15.88 - 1223</w:t>
            </w:r>
          </w:p>
        </w:tc>
        <w:tc>
          <w:tcPr>
            <w:tcW w:w="1170" w:type="dxa"/>
            <w:shd w:val="clear" w:color="auto" w:fill="auto"/>
            <w:noWrap/>
            <w:vAlign w:val="center"/>
          </w:tcPr>
          <w:p w14:paraId="17A18F05" w14:textId="3132582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17,846</w:t>
            </w:r>
          </w:p>
        </w:tc>
        <w:tc>
          <w:tcPr>
            <w:tcW w:w="1350" w:type="dxa"/>
            <w:shd w:val="clear" w:color="auto" w:fill="auto"/>
            <w:noWrap/>
            <w:vAlign w:val="center"/>
          </w:tcPr>
          <w:p w14:paraId="2BF862EC" w14:textId="6765348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17.24 – 1,452</w:t>
            </w:r>
          </w:p>
        </w:tc>
        <w:tc>
          <w:tcPr>
            <w:tcW w:w="1265" w:type="dxa"/>
            <w:shd w:val="clear" w:color="auto" w:fill="auto"/>
            <w:noWrap/>
            <w:vAlign w:val="center"/>
          </w:tcPr>
          <w:p w14:paraId="72F7C2BC" w14:textId="60C5CC5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17.24 – 1,452</w:t>
            </w:r>
          </w:p>
        </w:tc>
      </w:tr>
      <w:tr w:rsidR="005B71B3" w:rsidRPr="00136378" w14:paraId="37EBAE57" w14:textId="77777777" w:rsidTr="00136378">
        <w:trPr>
          <w:trHeight w:val="300"/>
          <w:jc w:val="center"/>
        </w:trPr>
        <w:tc>
          <w:tcPr>
            <w:tcW w:w="900" w:type="dxa"/>
            <w:shd w:val="clear" w:color="auto" w:fill="auto"/>
            <w:noWrap/>
            <w:vAlign w:val="center"/>
            <w:hideMark/>
          </w:tcPr>
          <w:p w14:paraId="0158B9F2"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17b</w:t>
            </w:r>
          </w:p>
        </w:tc>
        <w:tc>
          <w:tcPr>
            <w:tcW w:w="1170" w:type="dxa"/>
            <w:vAlign w:val="center"/>
          </w:tcPr>
          <w:p w14:paraId="43E22353" w14:textId="365E19B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33.8 - 1380</w:t>
            </w:r>
          </w:p>
        </w:tc>
        <w:tc>
          <w:tcPr>
            <w:tcW w:w="1170" w:type="dxa"/>
            <w:shd w:val="clear" w:color="auto" w:fill="auto"/>
            <w:noWrap/>
            <w:vAlign w:val="center"/>
          </w:tcPr>
          <w:p w14:paraId="5571F9A6" w14:textId="6C2191D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15,892</w:t>
            </w:r>
          </w:p>
        </w:tc>
        <w:tc>
          <w:tcPr>
            <w:tcW w:w="1360" w:type="dxa"/>
            <w:vAlign w:val="center"/>
          </w:tcPr>
          <w:p w14:paraId="10833A16" w14:textId="72D0091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12.68 - 401.7</w:t>
            </w:r>
          </w:p>
        </w:tc>
        <w:tc>
          <w:tcPr>
            <w:tcW w:w="1440" w:type="dxa"/>
            <w:vAlign w:val="center"/>
          </w:tcPr>
          <w:p w14:paraId="15581D3C" w14:textId="484F4E7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12.68 - 401.7</w:t>
            </w:r>
          </w:p>
        </w:tc>
        <w:tc>
          <w:tcPr>
            <w:tcW w:w="1170" w:type="dxa"/>
            <w:shd w:val="clear" w:color="auto" w:fill="auto"/>
            <w:noWrap/>
            <w:vAlign w:val="center"/>
          </w:tcPr>
          <w:p w14:paraId="706645F5" w14:textId="36031ED1"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14 – 15,892</w:t>
            </w:r>
          </w:p>
        </w:tc>
        <w:tc>
          <w:tcPr>
            <w:tcW w:w="1350" w:type="dxa"/>
            <w:shd w:val="clear" w:color="auto" w:fill="auto"/>
            <w:noWrap/>
            <w:vAlign w:val="center"/>
          </w:tcPr>
          <w:p w14:paraId="1E96CCEE" w14:textId="6DD41D14"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5.177 - 468.5</w:t>
            </w:r>
          </w:p>
        </w:tc>
        <w:tc>
          <w:tcPr>
            <w:tcW w:w="1265" w:type="dxa"/>
            <w:shd w:val="clear" w:color="auto" w:fill="auto"/>
            <w:noWrap/>
            <w:vAlign w:val="center"/>
          </w:tcPr>
          <w:p w14:paraId="1A4082EE" w14:textId="18C2EA0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5.177 - 468.5</w:t>
            </w:r>
          </w:p>
        </w:tc>
      </w:tr>
      <w:tr w:rsidR="005B71B3" w:rsidRPr="00136378" w14:paraId="2B68B6E2" w14:textId="77777777" w:rsidTr="00136378">
        <w:trPr>
          <w:trHeight w:val="300"/>
          <w:jc w:val="center"/>
        </w:trPr>
        <w:tc>
          <w:tcPr>
            <w:tcW w:w="900" w:type="dxa"/>
            <w:shd w:val="clear" w:color="auto" w:fill="auto"/>
            <w:noWrap/>
            <w:vAlign w:val="center"/>
            <w:hideMark/>
          </w:tcPr>
          <w:p w14:paraId="678C1D30"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18a</w:t>
            </w:r>
          </w:p>
        </w:tc>
        <w:tc>
          <w:tcPr>
            <w:tcW w:w="1170" w:type="dxa"/>
            <w:vAlign w:val="center"/>
          </w:tcPr>
          <w:p w14:paraId="0548B5A0" w14:textId="530E79B2"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6.69 - 1360</w:t>
            </w:r>
          </w:p>
        </w:tc>
        <w:tc>
          <w:tcPr>
            <w:tcW w:w="1170" w:type="dxa"/>
            <w:shd w:val="clear" w:color="auto" w:fill="auto"/>
            <w:noWrap/>
            <w:vAlign w:val="center"/>
          </w:tcPr>
          <w:p w14:paraId="516C5FEA" w14:textId="6DD717E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 – 16,856</w:t>
            </w:r>
          </w:p>
        </w:tc>
        <w:tc>
          <w:tcPr>
            <w:tcW w:w="1360" w:type="dxa"/>
            <w:vAlign w:val="center"/>
          </w:tcPr>
          <w:p w14:paraId="45A874F7" w14:textId="7D8A1777"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9.538 – 1,093</w:t>
            </w:r>
          </w:p>
        </w:tc>
        <w:tc>
          <w:tcPr>
            <w:tcW w:w="1440" w:type="dxa"/>
            <w:vAlign w:val="center"/>
          </w:tcPr>
          <w:p w14:paraId="6A9C0337" w14:textId="6490CDC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9.538 - 1093</w:t>
            </w:r>
          </w:p>
        </w:tc>
        <w:tc>
          <w:tcPr>
            <w:tcW w:w="1170" w:type="dxa"/>
            <w:shd w:val="clear" w:color="auto" w:fill="auto"/>
            <w:noWrap/>
            <w:vAlign w:val="center"/>
          </w:tcPr>
          <w:p w14:paraId="7E344CDD" w14:textId="1C7608D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8 – 16,856</w:t>
            </w:r>
          </w:p>
        </w:tc>
        <w:tc>
          <w:tcPr>
            <w:tcW w:w="1350" w:type="dxa"/>
            <w:shd w:val="clear" w:color="auto" w:fill="auto"/>
            <w:noWrap/>
            <w:vAlign w:val="center"/>
          </w:tcPr>
          <w:p w14:paraId="3775AC1A" w14:textId="45B6CC9F"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10.85 – 1,083</w:t>
            </w:r>
          </w:p>
        </w:tc>
        <w:tc>
          <w:tcPr>
            <w:tcW w:w="1265" w:type="dxa"/>
            <w:shd w:val="clear" w:color="auto" w:fill="auto"/>
            <w:noWrap/>
            <w:vAlign w:val="center"/>
          </w:tcPr>
          <w:p w14:paraId="385837FD" w14:textId="43E5A6E6"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10.85 – 1,083</w:t>
            </w:r>
          </w:p>
        </w:tc>
      </w:tr>
      <w:tr w:rsidR="005B71B3" w:rsidRPr="00136378" w14:paraId="5E9E9A82" w14:textId="77777777" w:rsidTr="00136378">
        <w:trPr>
          <w:trHeight w:val="300"/>
          <w:jc w:val="center"/>
        </w:trPr>
        <w:tc>
          <w:tcPr>
            <w:tcW w:w="900" w:type="dxa"/>
            <w:shd w:val="clear" w:color="auto" w:fill="auto"/>
            <w:noWrap/>
            <w:vAlign w:val="center"/>
            <w:hideMark/>
          </w:tcPr>
          <w:p w14:paraId="6B3CCB00" w14:textId="7777777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18b</w:t>
            </w:r>
          </w:p>
        </w:tc>
        <w:tc>
          <w:tcPr>
            <w:tcW w:w="1170" w:type="dxa"/>
            <w:vAlign w:val="center"/>
          </w:tcPr>
          <w:p w14:paraId="1644A31B" w14:textId="6D5F932E"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4.71 - 1370</w:t>
            </w:r>
          </w:p>
        </w:tc>
        <w:tc>
          <w:tcPr>
            <w:tcW w:w="1170" w:type="dxa"/>
            <w:shd w:val="clear" w:color="auto" w:fill="auto"/>
            <w:noWrap/>
            <w:vAlign w:val="center"/>
          </w:tcPr>
          <w:p w14:paraId="6232100F" w14:textId="7F01DB00"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 – 18,245</w:t>
            </w:r>
          </w:p>
        </w:tc>
        <w:tc>
          <w:tcPr>
            <w:tcW w:w="1360" w:type="dxa"/>
            <w:vAlign w:val="center"/>
          </w:tcPr>
          <w:p w14:paraId="359EF3B4" w14:textId="713AA9BD"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9.385 – 1,296</w:t>
            </w:r>
          </w:p>
        </w:tc>
        <w:tc>
          <w:tcPr>
            <w:tcW w:w="1440" w:type="dxa"/>
            <w:vAlign w:val="center"/>
          </w:tcPr>
          <w:p w14:paraId="2DF81B94" w14:textId="78D1B469"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9.385 - 1296</w:t>
            </w:r>
          </w:p>
        </w:tc>
        <w:tc>
          <w:tcPr>
            <w:tcW w:w="1170" w:type="dxa"/>
            <w:shd w:val="clear" w:color="auto" w:fill="auto"/>
            <w:noWrap/>
            <w:vAlign w:val="center"/>
          </w:tcPr>
          <w:p w14:paraId="2246D8C8" w14:textId="756CB11B"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7 – 18,245</w:t>
            </w:r>
          </w:p>
        </w:tc>
        <w:tc>
          <w:tcPr>
            <w:tcW w:w="1350" w:type="dxa"/>
            <w:shd w:val="clear" w:color="auto" w:fill="auto"/>
            <w:noWrap/>
            <w:vAlign w:val="center"/>
          </w:tcPr>
          <w:p w14:paraId="12F7263C" w14:textId="4B728B35"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10.36 - 940.1</w:t>
            </w:r>
          </w:p>
        </w:tc>
        <w:tc>
          <w:tcPr>
            <w:tcW w:w="1265" w:type="dxa"/>
            <w:shd w:val="clear" w:color="auto" w:fill="auto"/>
            <w:noWrap/>
            <w:vAlign w:val="center"/>
          </w:tcPr>
          <w:p w14:paraId="2E827A67" w14:textId="4FFB35E3" w:rsidR="005B71B3" w:rsidRPr="00136378" w:rsidRDefault="005B71B3" w:rsidP="00397B54">
            <w:pPr>
              <w:spacing w:after="0" w:line="240" w:lineRule="auto"/>
              <w:jc w:val="center"/>
              <w:rPr>
                <w:rFonts w:asciiTheme="minorHAnsi" w:eastAsia="Times New Roman" w:hAnsiTheme="minorHAnsi" w:cstheme="minorHAnsi"/>
                <w:color w:val="auto"/>
                <w:sz w:val="19"/>
                <w:szCs w:val="19"/>
              </w:rPr>
            </w:pPr>
            <w:r w:rsidRPr="00136378">
              <w:rPr>
                <w:rFonts w:asciiTheme="minorHAnsi" w:hAnsiTheme="minorHAnsi" w:cstheme="minorHAnsi"/>
                <w:sz w:val="19"/>
                <w:szCs w:val="19"/>
              </w:rPr>
              <w:t>10.36 - 940.1</w:t>
            </w:r>
          </w:p>
        </w:tc>
      </w:tr>
      <w:tr w:rsidR="005B71B3" w:rsidRPr="00136378" w14:paraId="6593F84E" w14:textId="77777777" w:rsidTr="00136378">
        <w:trPr>
          <w:trHeight w:val="300"/>
          <w:jc w:val="center"/>
        </w:trPr>
        <w:tc>
          <w:tcPr>
            <w:tcW w:w="900" w:type="dxa"/>
            <w:shd w:val="clear" w:color="auto" w:fill="auto"/>
            <w:noWrap/>
            <w:vAlign w:val="center"/>
          </w:tcPr>
          <w:p w14:paraId="6720FD15" w14:textId="69378ED4"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19a</w:t>
            </w:r>
          </w:p>
        </w:tc>
        <w:tc>
          <w:tcPr>
            <w:tcW w:w="1170" w:type="dxa"/>
            <w:vAlign w:val="center"/>
          </w:tcPr>
          <w:p w14:paraId="779A09CF" w14:textId="069E2CAC"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46.6 - 1390</w:t>
            </w:r>
          </w:p>
        </w:tc>
        <w:tc>
          <w:tcPr>
            <w:tcW w:w="1170" w:type="dxa"/>
            <w:shd w:val="clear" w:color="auto" w:fill="auto"/>
            <w:noWrap/>
            <w:vAlign w:val="center"/>
          </w:tcPr>
          <w:p w14:paraId="6B773BB7" w14:textId="2D0C344B"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18,330</w:t>
            </w:r>
          </w:p>
        </w:tc>
        <w:tc>
          <w:tcPr>
            <w:tcW w:w="1360" w:type="dxa"/>
            <w:vAlign w:val="center"/>
          </w:tcPr>
          <w:p w14:paraId="583ABC83" w14:textId="643F295E"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17.5 - 788.3</w:t>
            </w:r>
          </w:p>
        </w:tc>
        <w:tc>
          <w:tcPr>
            <w:tcW w:w="1440" w:type="dxa"/>
            <w:vAlign w:val="center"/>
          </w:tcPr>
          <w:p w14:paraId="605ED01E" w14:textId="30CC4139"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17.5 - 788.3</w:t>
            </w:r>
          </w:p>
        </w:tc>
        <w:tc>
          <w:tcPr>
            <w:tcW w:w="1170" w:type="dxa"/>
            <w:shd w:val="clear" w:color="auto" w:fill="auto"/>
            <w:noWrap/>
            <w:vAlign w:val="center"/>
          </w:tcPr>
          <w:p w14:paraId="306309A2" w14:textId="78AB9297"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18,330</w:t>
            </w:r>
          </w:p>
        </w:tc>
        <w:tc>
          <w:tcPr>
            <w:tcW w:w="1350" w:type="dxa"/>
            <w:shd w:val="clear" w:color="auto" w:fill="auto"/>
            <w:noWrap/>
            <w:vAlign w:val="center"/>
          </w:tcPr>
          <w:p w14:paraId="6275538E" w14:textId="0AA48884"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11.53 - 868.6</w:t>
            </w:r>
          </w:p>
        </w:tc>
        <w:tc>
          <w:tcPr>
            <w:tcW w:w="1265" w:type="dxa"/>
            <w:shd w:val="clear" w:color="auto" w:fill="auto"/>
            <w:noWrap/>
            <w:vAlign w:val="center"/>
          </w:tcPr>
          <w:p w14:paraId="4A136845" w14:textId="3EC9B57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11.53 - 868.6</w:t>
            </w:r>
          </w:p>
        </w:tc>
      </w:tr>
      <w:tr w:rsidR="005B71B3" w:rsidRPr="00136378" w14:paraId="1D145F7F" w14:textId="77777777" w:rsidTr="00136378">
        <w:trPr>
          <w:trHeight w:val="300"/>
          <w:jc w:val="center"/>
        </w:trPr>
        <w:tc>
          <w:tcPr>
            <w:tcW w:w="900" w:type="dxa"/>
            <w:shd w:val="clear" w:color="auto" w:fill="auto"/>
            <w:noWrap/>
            <w:vAlign w:val="center"/>
          </w:tcPr>
          <w:p w14:paraId="0756FA50" w14:textId="75894F47"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19b</w:t>
            </w:r>
          </w:p>
        </w:tc>
        <w:tc>
          <w:tcPr>
            <w:tcW w:w="1170" w:type="dxa"/>
            <w:vAlign w:val="center"/>
          </w:tcPr>
          <w:p w14:paraId="2ECD7EDE" w14:textId="7D2477C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38.1 - 1240</w:t>
            </w:r>
          </w:p>
        </w:tc>
        <w:tc>
          <w:tcPr>
            <w:tcW w:w="1170" w:type="dxa"/>
            <w:shd w:val="clear" w:color="auto" w:fill="auto"/>
            <w:noWrap/>
            <w:vAlign w:val="center"/>
          </w:tcPr>
          <w:p w14:paraId="1C88E025" w14:textId="1A42CEA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19,208</w:t>
            </w:r>
          </w:p>
        </w:tc>
        <w:tc>
          <w:tcPr>
            <w:tcW w:w="1360" w:type="dxa"/>
            <w:vAlign w:val="center"/>
          </w:tcPr>
          <w:p w14:paraId="4A0BA895" w14:textId="63430935"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21.6 - 527</w:t>
            </w:r>
          </w:p>
        </w:tc>
        <w:tc>
          <w:tcPr>
            <w:tcW w:w="1440" w:type="dxa"/>
            <w:vAlign w:val="center"/>
          </w:tcPr>
          <w:p w14:paraId="3C4F3E5C" w14:textId="39BC4DC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21.6 - 527</w:t>
            </w:r>
          </w:p>
        </w:tc>
        <w:tc>
          <w:tcPr>
            <w:tcW w:w="1170" w:type="dxa"/>
            <w:shd w:val="clear" w:color="auto" w:fill="auto"/>
            <w:noWrap/>
            <w:vAlign w:val="center"/>
          </w:tcPr>
          <w:p w14:paraId="47182E48" w14:textId="1949460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19,208</w:t>
            </w:r>
          </w:p>
        </w:tc>
        <w:tc>
          <w:tcPr>
            <w:tcW w:w="1350" w:type="dxa"/>
            <w:shd w:val="clear" w:color="auto" w:fill="auto"/>
            <w:noWrap/>
            <w:vAlign w:val="center"/>
          </w:tcPr>
          <w:p w14:paraId="05B4585A" w14:textId="1269D428"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15.46 - 834.4</w:t>
            </w:r>
          </w:p>
        </w:tc>
        <w:tc>
          <w:tcPr>
            <w:tcW w:w="1265" w:type="dxa"/>
            <w:shd w:val="clear" w:color="auto" w:fill="auto"/>
            <w:noWrap/>
            <w:vAlign w:val="center"/>
          </w:tcPr>
          <w:p w14:paraId="72AE2027" w14:textId="68432032"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15.46 - 834.4</w:t>
            </w:r>
          </w:p>
        </w:tc>
      </w:tr>
      <w:tr w:rsidR="005B71B3" w:rsidRPr="00136378" w14:paraId="539C3C1C" w14:textId="77777777" w:rsidTr="00136378">
        <w:trPr>
          <w:trHeight w:val="300"/>
          <w:jc w:val="center"/>
        </w:trPr>
        <w:tc>
          <w:tcPr>
            <w:tcW w:w="900" w:type="dxa"/>
            <w:shd w:val="clear" w:color="auto" w:fill="auto"/>
            <w:noWrap/>
            <w:vAlign w:val="center"/>
          </w:tcPr>
          <w:p w14:paraId="02A63DAD" w14:textId="61892E01"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20a</w:t>
            </w:r>
          </w:p>
        </w:tc>
        <w:tc>
          <w:tcPr>
            <w:tcW w:w="1170" w:type="dxa"/>
            <w:vAlign w:val="center"/>
          </w:tcPr>
          <w:p w14:paraId="3E98C92D" w14:textId="7B132CE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52.9 - 1170</w:t>
            </w:r>
          </w:p>
        </w:tc>
        <w:tc>
          <w:tcPr>
            <w:tcW w:w="1170" w:type="dxa"/>
            <w:shd w:val="clear" w:color="auto" w:fill="auto"/>
            <w:noWrap/>
            <w:vAlign w:val="center"/>
          </w:tcPr>
          <w:p w14:paraId="066A8717" w14:textId="06528D7C"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20,274</w:t>
            </w:r>
          </w:p>
        </w:tc>
        <w:tc>
          <w:tcPr>
            <w:tcW w:w="1360" w:type="dxa"/>
            <w:vAlign w:val="center"/>
          </w:tcPr>
          <w:p w14:paraId="3FCD2944" w14:textId="61AC9C3E"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22.59 – 2,282</w:t>
            </w:r>
          </w:p>
        </w:tc>
        <w:tc>
          <w:tcPr>
            <w:tcW w:w="1440" w:type="dxa"/>
            <w:vAlign w:val="center"/>
          </w:tcPr>
          <w:p w14:paraId="3CB4DA1D" w14:textId="2B81CCC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22.59 – 2,282</w:t>
            </w:r>
          </w:p>
        </w:tc>
        <w:tc>
          <w:tcPr>
            <w:tcW w:w="1170" w:type="dxa"/>
            <w:shd w:val="clear" w:color="auto" w:fill="auto"/>
            <w:noWrap/>
            <w:vAlign w:val="center"/>
          </w:tcPr>
          <w:p w14:paraId="01205E29" w14:textId="53F9DEB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20,274</w:t>
            </w:r>
          </w:p>
        </w:tc>
        <w:tc>
          <w:tcPr>
            <w:tcW w:w="1350" w:type="dxa"/>
            <w:shd w:val="clear" w:color="auto" w:fill="auto"/>
            <w:noWrap/>
            <w:vAlign w:val="center"/>
          </w:tcPr>
          <w:p w14:paraId="51C8F348" w14:textId="792D046A"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31.87 – 2,027</w:t>
            </w:r>
          </w:p>
        </w:tc>
        <w:tc>
          <w:tcPr>
            <w:tcW w:w="1265" w:type="dxa"/>
            <w:shd w:val="clear" w:color="auto" w:fill="auto"/>
            <w:noWrap/>
            <w:vAlign w:val="center"/>
          </w:tcPr>
          <w:p w14:paraId="2529E754" w14:textId="05328EA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31.87 – 2,027</w:t>
            </w:r>
          </w:p>
        </w:tc>
      </w:tr>
      <w:tr w:rsidR="005B71B3" w:rsidRPr="00136378" w14:paraId="0932C486" w14:textId="77777777" w:rsidTr="00136378">
        <w:trPr>
          <w:trHeight w:val="300"/>
          <w:jc w:val="center"/>
        </w:trPr>
        <w:tc>
          <w:tcPr>
            <w:tcW w:w="900" w:type="dxa"/>
            <w:shd w:val="clear" w:color="auto" w:fill="auto"/>
            <w:noWrap/>
            <w:vAlign w:val="center"/>
          </w:tcPr>
          <w:p w14:paraId="22D5E604" w14:textId="5A9B82BE"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20b</w:t>
            </w:r>
          </w:p>
        </w:tc>
        <w:tc>
          <w:tcPr>
            <w:tcW w:w="1170" w:type="dxa"/>
            <w:vAlign w:val="center"/>
          </w:tcPr>
          <w:p w14:paraId="02E5E858" w14:textId="29AFB68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52.9 - 1370</w:t>
            </w:r>
          </w:p>
        </w:tc>
        <w:tc>
          <w:tcPr>
            <w:tcW w:w="1170" w:type="dxa"/>
            <w:shd w:val="clear" w:color="auto" w:fill="auto"/>
            <w:noWrap/>
            <w:vAlign w:val="center"/>
          </w:tcPr>
          <w:p w14:paraId="490F36FC" w14:textId="1D22FC2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12 – 20,157</w:t>
            </w:r>
          </w:p>
        </w:tc>
        <w:tc>
          <w:tcPr>
            <w:tcW w:w="1360" w:type="dxa"/>
            <w:vAlign w:val="center"/>
          </w:tcPr>
          <w:p w14:paraId="67BD322C" w14:textId="1413833B"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10.63 – 1,065</w:t>
            </w:r>
          </w:p>
        </w:tc>
        <w:tc>
          <w:tcPr>
            <w:tcW w:w="1440" w:type="dxa"/>
            <w:vAlign w:val="center"/>
          </w:tcPr>
          <w:p w14:paraId="603A9D8C" w14:textId="2E03B321"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10.63 – 1,065</w:t>
            </w:r>
          </w:p>
        </w:tc>
        <w:tc>
          <w:tcPr>
            <w:tcW w:w="1170" w:type="dxa"/>
            <w:shd w:val="clear" w:color="auto" w:fill="auto"/>
            <w:noWrap/>
            <w:vAlign w:val="center"/>
          </w:tcPr>
          <w:p w14:paraId="43BADC5A" w14:textId="5D02AA3D"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12 – 20,157</w:t>
            </w:r>
          </w:p>
        </w:tc>
        <w:tc>
          <w:tcPr>
            <w:tcW w:w="1350" w:type="dxa"/>
            <w:shd w:val="clear" w:color="auto" w:fill="auto"/>
            <w:noWrap/>
            <w:vAlign w:val="center"/>
          </w:tcPr>
          <w:p w14:paraId="72A43006" w14:textId="1878F8AF"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11.47 - 919.6</w:t>
            </w:r>
          </w:p>
        </w:tc>
        <w:tc>
          <w:tcPr>
            <w:tcW w:w="1265" w:type="dxa"/>
            <w:shd w:val="clear" w:color="auto" w:fill="auto"/>
            <w:noWrap/>
            <w:vAlign w:val="center"/>
          </w:tcPr>
          <w:p w14:paraId="1FD35363" w14:textId="1F3C6564"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11.47 - 919.6</w:t>
            </w:r>
          </w:p>
        </w:tc>
      </w:tr>
      <w:tr w:rsidR="005B71B3" w:rsidRPr="00136378" w14:paraId="5180AE8A" w14:textId="77777777" w:rsidTr="00136378">
        <w:trPr>
          <w:trHeight w:val="300"/>
          <w:jc w:val="center"/>
        </w:trPr>
        <w:tc>
          <w:tcPr>
            <w:tcW w:w="900" w:type="dxa"/>
            <w:shd w:val="clear" w:color="auto" w:fill="auto"/>
            <w:noWrap/>
            <w:vAlign w:val="center"/>
          </w:tcPr>
          <w:p w14:paraId="38F83733" w14:textId="3688EAC5" w:rsidR="005B71B3" w:rsidRPr="00136378" w:rsidRDefault="005B71B3" w:rsidP="005B71B3">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21</w:t>
            </w:r>
          </w:p>
        </w:tc>
        <w:tc>
          <w:tcPr>
            <w:tcW w:w="1170" w:type="dxa"/>
            <w:vAlign w:val="center"/>
          </w:tcPr>
          <w:p w14:paraId="256A6729" w14:textId="54FAFE1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53 - 1190</w:t>
            </w:r>
          </w:p>
        </w:tc>
        <w:tc>
          <w:tcPr>
            <w:tcW w:w="1170" w:type="dxa"/>
            <w:shd w:val="clear" w:color="auto" w:fill="auto"/>
            <w:noWrap/>
            <w:vAlign w:val="center"/>
          </w:tcPr>
          <w:p w14:paraId="7E045C3E" w14:textId="146B1D0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17,765</w:t>
            </w:r>
          </w:p>
        </w:tc>
        <w:tc>
          <w:tcPr>
            <w:tcW w:w="1360" w:type="dxa"/>
            <w:vAlign w:val="center"/>
          </w:tcPr>
          <w:p w14:paraId="0853BA40" w14:textId="56357212"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14.33 – 1,203</w:t>
            </w:r>
          </w:p>
        </w:tc>
        <w:tc>
          <w:tcPr>
            <w:tcW w:w="1440" w:type="dxa"/>
            <w:vAlign w:val="center"/>
          </w:tcPr>
          <w:p w14:paraId="0F1CE951" w14:textId="46A3D4B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14.33 – 1,203</w:t>
            </w:r>
          </w:p>
        </w:tc>
        <w:tc>
          <w:tcPr>
            <w:tcW w:w="1170" w:type="dxa"/>
            <w:shd w:val="clear" w:color="auto" w:fill="auto"/>
            <w:noWrap/>
            <w:vAlign w:val="center"/>
          </w:tcPr>
          <w:p w14:paraId="632F8783" w14:textId="0A26B3E0"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17 – 17,765</w:t>
            </w:r>
          </w:p>
        </w:tc>
        <w:tc>
          <w:tcPr>
            <w:tcW w:w="1350" w:type="dxa"/>
            <w:shd w:val="clear" w:color="auto" w:fill="auto"/>
            <w:noWrap/>
            <w:vAlign w:val="center"/>
          </w:tcPr>
          <w:p w14:paraId="316EAA8C" w14:textId="5033D5B6"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15.54 - 810.2</w:t>
            </w:r>
          </w:p>
        </w:tc>
        <w:tc>
          <w:tcPr>
            <w:tcW w:w="1265" w:type="dxa"/>
            <w:shd w:val="clear" w:color="auto" w:fill="auto"/>
            <w:noWrap/>
            <w:vAlign w:val="center"/>
          </w:tcPr>
          <w:p w14:paraId="7D917D4B" w14:textId="0C5820A9" w:rsidR="005B71B3" w:rsidRPr="00136378" w:rsidRDefault="005B71B3" w:rsidP="00397B54">
            <w:pPr>
              <w:spacing w:after="0" w:line="240" w:lineRule="auto"/>
              <w:jc w:val="center"/>
              <w:rPr>
                <w:rFonts w:asciiTheme="minorHAnsi" w:hAnsiTheme="minorHAnsi" w:cstheme="minorHAnsi"/>
                <w:sz w:val="19"/>
                <w:szCs w:val="19"/>
              </w:rPr>
            </w:pPr>
            <w:r w:rsidRPr="00136378">
              <w:rPr>
                <w:rFonts w:asciiTheme="minorHAnsi" w:hAnsiTheme="minorHAnsi" w:cstheme="minorHAnsi"/>
                <w:sz w:val="19"/>
                <w:szCs w:val="19"/>
              </w:rPr>
              <w:t>15.54 - 810.2</w:t>
            </w:r>
          </w:p>
        </w:tc>
      </w:tr>
    </w:tbl>
    <w:p w14:paraId="6A9C803D" w14:textId="77777777" w:rsidR="005E00D4" w:rsidRDefault="005E00D4" w:rsidP="005E00D4">
      <w:pPr>
        <w:pStyle w:val="BE-Table"/>
      </w:pPr>
      <w:bookmarkStart w:id="70" w:name="_Ref32556915"/>
    </w:p>
    <w:p w14:paraId="7860322A" w14:textId="77777777" w:rsidR="005E00D4" w:rsidRDefault="005E00D4" w:rsidP="005E00D4">
      <w:pPr>
        <w:pStyle w:val="BE-Table"/>
      </w:pPr>
    </w:p>
    <w:p w14:paraId="7275D472" w14:textId="40573367" w:rsidR="000F07BB" w:rsidRDefault="005E00D4" w:rsidP="005E00D4">
      <w:pPr>
        <w:pStyle w:val="Caption"/>
      </w:pPr>
      <w:bookmarkStart w:id="71" w:name="_Ref56705407"/>
      <w:bookmarkStart w:id="72" w:name="_Toc56706888"/>
      <w:bookmarkEnd w:id="70"/>
      <w:r>
        <w:t>Table 3-</w:t>
      </w:r>
      <w:fldSimple w:instr=" SEQ Table_3- \* ARABIC ">
        <w:r w:rsidR="00A5114A">
          <w:rPr>
            <w:noProof/>
          </w:rPr>
          <w:t>6</w:t>
        </w:r>
      </w:fldSimple>
      <w:bookmarkEnd w:id="71"/>
      <w:r>
        <w:t xml:space="preserve">. </w:t>
      </w:r>
      <w:r w:rsidRPr="007D02F2">
        <w:t>The Range of PWC Pore Water EECs for Glyphosate</w:t>
      </w:r>
      <w:bookmarkEnd w:id="7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74"/>
        <w:gridCol w:w="1210"/>
        <w:gridCol w:w="1311"/>
        <w:gridCol w:w="1412"/>
        <w:gridCol w:w="1412"/>
        <w:gridCol w:w="1412"/>
      </w:tblGrid>
      <w:tr w:rsidR="00FB1D7E" w:rsidRPr="00AC04D4" w14:paraId="0D70257E" w14:textId="77777777" w:rsidTr="00136378">
        <w:trPr>
          <w:trHeight w:val="300"/>
          <w:tblHeader/>
        </w:trPr>
        <w:tc>
          <w:tcPr>
            <w:tcW w:w="1008" w:type="dxa"/>
            <w:vMerge w:val="restart"/>
            <w:shd w:val="clear" w:color="auto" w:fill="E7E6E6" w:themeFill="background2"/>
            <w:noWrap/>
            <w:vAlign w:val="center"/>
          </w:tcPr>
          <w:p w14:paraId="69D81FF1" w14:textId="77777777" w:rsidR="00FB1D7E" w:rsidRPr="00D26568" w:rsidRDefault="00FB1D7E" w:rsidP="00136378">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7346" w:type="dxa"/>
            <w:gridSpan w:val="6"/>
            <w:shd w:val="clear" w:color="auto" w:fill="E7E6E6" w:themeFill="background2"/>
            <w:vAlign w:val="center"/>
          </w:tcPr>
          <w:p w14:paraId="234E49C1" w14:textId="77777777" w:rsidR="00FB1D7E" w:rsidRPr="00D26568" w:rsidRDefault="00FB1D7E" w:rsidP="00136378">
            <w:pPr>
              <w:spacing w:after="0" w:line="240" w:lineRule="auto"/>
              <w:jc w:val="center"/>
              <w:rPr>
                <w:rFonts w:asciiTheme="minorHAnsi" w:hAnsiTheme="minorHAnsi"/>
                <w:b/>
                <w:sz w:val="20"/>
                <w:szCs w:val="20"/>
              </w:rPr>
            </w:pPr>
            <w:r>
              <w:rPr>
                <w:rFonts w:asciiTheme="minorHAnsi" w:hAnsiTheme="minorHAnsi"/>
                <w:b/>
                <w:sz w:val="20"/>
                <w:szCs w:val="20"/>
              </w:rPr>
              <w:t>Range of 1-in-15 year Daily Average</w:t>
            </w:r>
            <w:r w:rsidRPr="00D26568">
              <w:rPr>
                <w:rFonts w:asciiTheme="minorHAnsi" w:hAnsiTheme="minorHAnsi"/>
                <w:b/>
                <w:sz w:val="20"/>
                <w:szCs w:val="20"/>
              </w:rPr>
              <w:t xml:space="preserve"> EECs (µg/L)</w:t>
            </w:r>
          </w:p>
        </w:tc>
      </w:tr>
      <w:tr w:rsidR="00A53E3C" w:rsidRPr="00AC04D4" w14:paraId="24A4701D" w14:textId="77777777" w:rsidTr="00136378">
        <w:trPr>
          <w:trHeight w:val="300"/>
          <w:tblHeader/>
        </w:trPr>
        <w:tc>
          <w:tcPr>
            <w:tcW w:w="1008" w:type="dxa"/>
            <w:vMerge/>
            <w:shd w:val="clear" w:color="auto" w:fill="E7E6E6" w:themeFill="background2"/>
            <w:noWrap/>
            <w:vAlign w:val="center"/>
            <w:hideMark/>
          </w:tcPr>
          <w:p w14:paraId="225B04FA" w14:textId="77777777" w:rsidR="00A53E3C" w:rsidRPr="00D26568" w:rsidRDefault="00A53E3C" w:rsidP="00136378">
            <w:pPr>
              <w:spacing w:after="0" w:line="240" w:lineRule="auto"/>
              <w:jc w:val="center"/>
              <w:rPr>
                <w:rFonts w:asciiTheme="minorHAnsi" w:hAnsiTheme="minorHAnsi"/>
                <w:b/>
                <w:sz w:val="20"/>
                <w:szCs w:val="20"/>
              </w:rPr>
            </w:pPr>
          </w:p>
        </w:tc>
        <w:tc>
          <w:tcPr>
            <w:tcW w:w="1316" w:type="dxa"/>
            <w:shd w:val="clear" w:color="auto" w:fill="E7E6E6" w:themeFill="background2"/>
            <w:vAlign w:val="center"/>
          </w:tcPr>
          <w:p w14:paraId="19FCACFC" w14:textId="77777777" w:rsidR="00A53E3C" w:rsidRPr="00296D85" w:rsidRDefault="00A53E3C" w:rsidP="00136378">
            <w:pPr>
              <w:spacing w:after="0" w:line="240" w:lineRule="auto"/>
              <w:jc w:val="center"/>
              <w:rPr>
                <w:rFonts w:asciiTheme="minorHAnsi" w:hAnsiTheme="minorHAnsi"/>
                <w:b/>
                <w:color w:val="auto"/>
                <w:sz w:val="20"/>
                <w:szCs w:val="20"/>
                <w:vertAlign w:val="superscript"/>
              </w:rPr>
            </w:pPr>
            <w:r w:rsidRPr="00296D85">
              <w:rPr>
                <w:rFonts w:asciiTheme="minorHAnsi" w:hAnsiTheme="minorHAnsi"/>
                <w:b/>
                <w:color w:val="auto"/>
                <w:sz w:val="20"/>
                <w:szCs w:val="20"/>
              </w:rPr>
              <w:t>Bin 2</w:t>
            </w:r>
          </w:p>
        </w:tc>
        <w:tc>
          <w:tcPr>
            <w:tcW w:w="1080" w:type="dxa"/>
            <w:shd w:val="clear" w:color="auto" w:fill="E7E6E6" w:themeFill="background2"/>
            <w:vAlign w:val="center"/>
          </w:tcPr>
          <w:p w14:paraId="0D850768"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3</w:t>
            </w:r>
          </w:p>
        </w:tc>
        <w:tc>
          <w:tcPr>
            <w:tcW w:w="1170" w:type="dxa"/>
            <w:shd w:val="clear" w:color="auto" w:fill="E7E6E6" w:themeFill="background2"/>
            <w:vAlign w:val="center"/>
          </w:tcPr>
          <w:p w14:paraId="4379DBAD"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4</w:t>
            </w:r>
          </w:p>
        </w:tc>
        <w:tc>
          <w:tcPr>
            <w:tcW w:w="1260" w:type="dxa"/>
            <w:shd w:val="clear" w:color="auto" w:fill="E7E6E6" w:themeFill="background2"/>
            <w:noWrap/>
            <w:vAlign w:val="center"/>
            <w:hideMark/>
          </w:tcPr>
          <w:p w14:paraId="34ED4CD9"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5</w:t>
            </w:r>
          </w:p>
        </w:tc>
        <w:tc>
          <w:tcPr>
            <w:tcW w:w="1260" w:type="dxa"/>
            <w:shd w:val="clear" w:color="auto" w:fill="E7E6E6" w:themeFill="background2"/>
            <w:noWrap/>
            <w:vAlign w:val="center"/>
            <w:hideMark/>
          </w:tcPr>
          <w:p w14:paraId="0EA9E1E0"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6</w:t>
            </w:r>
          </w:p>
        </w:tc>
        <w:tc>
          <w:tcPr>
            <w:tcW w:w="1260" w:type="dxa"/>
            <w:shd w:val="clear" w:color="auto" w:fill="E7E6E6" w:themeFill="background2"/>
            <w:noWrap/>
            <w:vAlign w:val="center"/>
          </w:tcPr>
          <w:p w14:paraId="264AF4F7" w14:textId="10226191"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w:t>
            </w:r>
            <w:r w:rsidR="00296D85">
              <w:rPr>
                <w:rFonts w:asciiTheme="minorHAnsi" w:hAnsiTheme="minorHAnsi"/>
                <w:b/>
                <w:color w:val="auto"/>
                <w:sz w:val="20"/>
                <w:szCs w:val="20"/>
              </w:rPr>
              <w:t xml:space="preserve"> </w:t>
            </w:r>
            <w:r w:rsidRPr="00296D85">
              <w:rPr>
                <w:rFonts w:asciiTheme="minorHAnsi" w:hAnsiTheme="minorHAnsi"/>
                <w:b/>
                <w:color w:val="auto"/>
                <w:sz w:val="20"/>
                <w:szCs w:val="20"/>
              </w:rPr>
              <w:t>7</w:t>
            </w:r>
          </w:p>
        </w:tc>
      </w:tr>
      <w:tr w:rsidR="00F57BF3" w:rsidRPr="00AC04D4" w14:paraId="5D192E58" w14:textId="77777777" w:rsidTr="00136378">
        <w:trPr>
          <w:trHeight w:val="300"/>
        </w:trPr>
        <w:tc>
          <w:tcPr>
            <w:tcW w:w="1008" w:type="dxa"/>
            <w:shd w:val="clear" w:color="auto" w:fill="auto"/>
            <w:noWrap/>
            <w:vAlign w:val="center"/>
            <w:hideMark/>
          </w:tcPr>
          <w:p w14:paraId="536DCDD8"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w:t>
            </w:r>
          </w:p>
        </w:tc>
        <w:tc>
          <w:tcPr>
            <w:tcW w:w="1316" w:type="dxa"/>
            <w:vAlign w:val="center"/>
          </w:tcPr>
          <w:p w14:paraId="357ED435" w14:textId="2CC08A4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280</w:t>
            </w:r>
          </w:p>
        </w:tc>
        <w:tc>
          <w:tcPr>
            <w:tcW w:w="1080" w:type="dxa"/>
            <w:vAlign w:val="center"/>
          </w:tcPr>
          <w:p w14:paraId="5D9FCFEA" w14:textId="471649E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8.36 - 611.2</w:t>
            </w:r>
          </w:p>
        </w:tc>
        <w:tc>
          <w:tcPr>
            <w:tcW w:w="1170" w:type="dxa"/>
            <w:vAlign w:val="center"/>
          </w:tcPr>
          <w:p w14:paraId="56F83BF8" w14:textId="16D338A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8.36 - 611.2</w:t>
            </w:r>
          </w:p>
        </w:tc>
        <w:tc>
          <w:tcPr>
            <w:tcW w:w="1260" w:type="dxa"/>
            <w:shd w:val="clear" w:color="auto" w:fill="auto"/>
            <w:noWrap/>
            <w:vAlign w:val="center"/>
          </w:tcPr>
          <w:p w14:paraId="0C216B85" w14:textId="51C8AC0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19,796</w:t>
            </w:r>
          </w:p>
        </w:tc>
        <w:tc>
          <w:tcPr>
            <w:tcW w:w="1260" w:type="dxa"/>
            <w:shd w:val="clear" w:color="auto" w:fill="auto"/>
            <w:noWrap/>
            <w:vAlign w:val="center"/>
          </w:tcPr>
          <w:p w14:paraId="7926794C" w14:textId="03A6EEB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10.02 - 989.9</w:t>
            </w:r>
          </w:p>
        </w:tc>
        <w:tc>
          <w:tcPr>
            <w:tcW w:w="1260" w:type="dxa"/>
            <w:shd w:val="clear" w:color="auto" w:fill="auto"/>
            <w:noWrap/>
            <w:vAlign w:val="center"/>
          </w:tcPr>
          <w:p w14:paraId="54084A5A" w14:textId="25B8CD3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10.02 - 989.9</w:t>
            </w:r>
          </w:p>
        </w:tc>
      </w:tr>
      <w:tr w:rsidR="00F57BF3" w:rsidRPr="00AC04D4" w14:paraId="6C774751" w14:textId="77777777" w:rsidTr="00136378">
        <w:trPr>
          <w:trHeight w:val="300"/>
        </w:trPr>
        <w:tc>
          <w:tcPr>
            <w:tcW w:w="1008" w:type="dxa"/>
            <w:shd w:val="clear" w:color="auto" w:fill="auto"/>
            <w:noWrap/>
            <w:vAlign w:val="center"/>
          </w:tcPr>
          <w:p w14:paraId="2A13C308"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2</w:t>
            </w:r>
          </w:p>
        </w:tc>
        <w:tc>
          <w:tcPr>
            <w:tcW w:w="1316" w:type="dxa"/>
            <w:vAlign w:val="center"/>
          </w:tcPr>
          <w:p w14:paraId="2036C2B4" w14:textId="3E4FBF7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6FD82B5C" w14:textId="6BABD58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2.193 - 341.9</w:t>
            </w:r>
          </w:p>
        </w:tc>
        <w:tc>
          <w:tcPr>
            <w:tcW w:w="1170" w:type="dxa"/>
            <w:vAlign w:val="center"/>
          </w:tcPr>
          <w:p w14:paraId="53045C8F" w14:textId="389FC3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2.193 - 341.9</w:t>
            </w:r>
          </w:p>
        </w:tc>
        <w:tc>
          <w:tcPr>
            <w:tcW w:w="1260" w:type="dxa"/>
            <w:shd w:val="clear" w:color="auto" w:fill="auto"/>
            <w:noWrap/>
            <w:vAlign w:val="center"/>
          </w:tcPr>
          <w:p w14:paraId="695FC8C4" w14:textId="309ABDF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12 – 16,110</w:t>
            </w:r>
          </w:p>
        </w:tc>
        <w:tc>
          <w:tcPr>
            <w:tcW w:w="1260" w:type="dxa"/>
            <w:shd w:val="clear" w:color="auto" w:fill="auto"/>
            <w:noWrap/>
            <w:vAlign w:val="center"/>
          </w:tcPr>
          <w:p w14:paraId="1AA5F9D9" w14:textId="46F0314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2.687 - 972.7</w:t>
            </w:r>
          </w:p>
        </w:tc>
        <w:tc>
          <w:tcPr>
            <w:tcW w:w="1260" w:type="dxa"/>
            <w:shd w:val="clear" w:color="auto" w:fill="auto"/>
            <w:noWrap/>
            <w:vAlign w:val="center"/>
          </w:tcPr>
          <w:p w14:paraId="6C6EA9DC" w14:textId="0BC9F50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2.687 - 972.7</w:t>
            </w:r>
          </w:p>
        </w:tc>
      </w:tr>
      <w:tr w:rsidR="00F57BF3" w:rsidRPr="00AC04D4" w14:paraId="04480BE2" w14:textId="77777777" w:rsidTr="00136378">
        <w:trPr>
          <w:trHeight w:val="300"/>
        </w:trPr>
        <w:tc>
          <w:tcPr>
            <w:tcW w:w="1008" w:type="dxa"/>
            <w:shd w:val="clear" w:color="auto" w:fill="auto"/>
            <w:noWrap/>
            <w:vAlign w:val="center"/>
          </w:tcPr>
          <w:p w14:paraId="36F7EBEE"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3</w:t>
            </w:r>
          </w:p>
        </w:tc>
        <w:tc>
          <w:tcPr>
            <w:tcW w:w="1316" w:type="dxa"/>
            <w:vAlign w:val="center"/>
          </w:tcPr>
          <w:p w14:paraId="36E6C217" w14:textId="34C4D5E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200</w:t>
            </w:r>
          </w:p>
        </w:tc>
        <w:tc>
          <w:tcPr>
            <w:tcW w:w="1080" w:type="dxa"/>
            <w:vAlign w:val="center"/>
          </w:tcPr>
          <w:p w14:paraId="4DB0CF56" w14:textId="2926839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5.298 - 500.3</w:t>
            </w:r>
          </w:p>
        </w:tc>
        <w:tc>
          <w:tcPr>
            <w:tcW w:w="1170" w:type="dxa"/>
            <w:vAlign w:val="center"/>
          </w:tcPr>
          <w:p w14:paraId="130EEE10" w14:textId="1EE3B57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5.298 - 500.3</w:t>
            </w:r>
          </w:p>
        </w:tc>
        <w:tc>
          <w:tcPr>
            <w:tcW w:w="1260" w:type="dxa"/>
            <w:shd w:val="clear" w:color="auto" w:fill="auto"/>
            <w:noWrap/>
            <w:vAlign w:val="center"/>
          </w:tcPr>
          <w:p w14:paraId="3ECF8ACB" w14:textId="70FB234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18 – 16,135</w:t>
            </w:r>
          </w:p>
        </w:tc>
        <w:tc>
          <w:tcPr>
            <w:tcW w:w="1260" w:type="dxa"/>
            <w:shd w:val="clear" w:color="auto" w:fill="auto"/>
            <w:noWrap/>
            <w:vAlign w:val="center"/>
          </w:tcPr>
          <w:p w14:paraId="3B0C6351" w14:textId="2D7C682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6.668 - 1351</w:t>
            </w:r>
          </w:p>
        </w:tc>
        <w:tc>
          <w:tcPr>
            <w:tcW w:w="1260" w:type="dxa"/>
            <w:shd w:val="clear" w:color="auto" w:fill="auto"/>
            <w:noWrap/>
            <w:vAlign w:val="center"/>
          </w:tcPr>
          <w:p w14:paraId="654ADE89" w14:textId="06C690F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6.668 - 1351</w:t>
            </w:r>
          </w:p>
        </w:tc>
      </w:tr>
      <w:tr w:rsidR="00F57BF3" w:rsidRPr="00AC04D4" w14:paraId="3EF76145" w14:textId="77777777" w:rsidTr="00136378">
        <w:trPr>
          <w:trHeight w:val="300"/>
        </w:trPr>
        <w:tc>
          <w:tcPr>
            <w:tcW w:w="1008" w:type="dxa"/>
            <w:shd w:val="clear" w:color="auto" w:fill="auto"/>
            <w:noWrap/>
            <w:vAlign w:val="center"/>
          </w:tcPr>
          <w:p w14:paraId="5AFC95F9"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4</w:t>
            </w:r>
          </w:p>
        </w:tc>
        <w:tc>
          <w:tcPr>
            <w:tcW w:w="1316" w:type="dxa"/>
            <w:vAlign w:val="center"/>
          </w:tcPr>
          <w:p w14:paraId="03191D35" w14:textId="10EFE99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57.2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75823D16" w14:textId="5DE3012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2.597 - 709</w:t>
            </w:r>
          </w:p>
        </w:tc>
        <w:tc>
          <w:tcPr>
            <w:tcW w:w="1170" w:type="dxa"/>
            <w:vAlign w:val="center"/>
          </w:tcPr>
          <w:p w14:paraId="206E7619" w14:textId="7AEA03C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2.597 - 709</w:t>
            </w:r>
          </w:p>
        </w:tc>
        <w:tc>
          <w:tcPr>
            <w:tcW w:w="1260" w:type="dxa"/>
            <w:shd w:val="clear" w:color="auto" w:fill="auto"/>
            <w:noWrap/>
            <w:vAlign w:val="center"/>
          </w:tcPr>
          <w:p w14:paraId="48B56649" w14:textId="0AFB84D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13 – 18,972</w:t>
            </w:r>
          </w:p>
        </w:tc>
        <w:tc>
          <w:tcPr>
            <w:tcW w:w="1260" w:type="dxa"/>
            <w:shd w:val="clear" w:color="auto" w:fill="auto"/>
            <w:noWrap/>
            <w:vAlign w:val="center"/>
          </w:tcPr>
          <w:p w14:paraId="7221EA1D" w14:textId="7F0FFB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3.251 - 1640</w:t>
            </w:r>
          </w:p>
        </w:tc>
        <w:tc>
          <w:tcPr>
            <w:tcW w:w="1260" w:type="dxa"/>
            <w:shd w:val="clear" w:color="auto" w:fill="auto"/>
            <w:noWrap/>
            <w:vAlign w:val="center"/>
          </w:tcPr>
          <w:p w14:paraId="1A1F5472" w14:textId="2D81414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3.251 - 1640</w:t>
            </w:r>
          </w:p>
        </w:tc>
      </w:tr>
      <w:tr w:rsidR="00F57BF3" w:rsidRPr="00AC04D4" w14:paraId="00F0CA97" w14:textId="77777777" w:rsidTr="00136378">
        <w:trPr>
          <w:trHeight w:val="300"/>
        </w:trPr>
        <w:tc>
          <w:tcPr>
            <w:tcW w:w="1008" w:type="dxa"/>
            <w:shd w:val="clear" w:color="auto" w:fill="auto"/>
            <w:noWrap/>
            <w:vAlign w:val="center"/>
          </w:tcPr>
          <w:p w14:paraId="335B7553"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5</w:t>
            </w:r>
          </w:p>
        </w:tc>
        <w:tc>
          <w:tcPr>
            <w:tcW w:w="1316" w:type="dxa"/>
            <w:vAlign w:val="center"/>
          </w:tcPr>
          <w:p w14:paraId="56151334" w14:textId="2CEF4A2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54.1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320</w:t>
            </w:r>
          </w:p>
        </w:tc>
        <w:tc>
          <w:tcPr>
            <w:tcW w:w="1080" w:type="dxa"/>
            <w:vAlign w:val="center"/>
          </w:tcPr>
          <w:p w14:paraId="018EA536" w14:textId="2ABFA27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7.922 - 472.9</w:t>
            </w:r>
          </w:p>
        </w:tc>
        <w:tc>
          <w:tcPr>
            <w:tcW w:w="1170" w:type="dxa"/>
            <w:vAlign w:val="center"/>
          </w:tcPr>
          <w:p w14:paraId="5864AAA2" w14:textId="02B7D09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7.922 - 472.9</w:t>
            </w:r>
          </w:p>
        </w:tc>
        <w:tc>
          <w:tcPr>
            <w:tcW w:w="1260" w:type="dxa"/>
            <w:shd w:val="clear" w:color="auto" w:fill="auto"/>
            <w:noWrap/>
            <w:vAlign w:val="center"/>
          </w:tcPr>
          <w:p w14:paraId="28F2F487" w14:textId="7FC701B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17,795</w:t>
            </w:r>
          </w:p>
        </w:tc>
        <w:tc>
          <w:tcPr>
            <w:tcW w:w="1260" w:type="dxa"/>
            <w:shd w:val="clear" w:color="auto" w:fill="auto"/>
            <w:noWrap/>
            <w:vAlign w:val="center"/>
          </w:tcPr>
          <w:p w14:paraId="0B9B9EA9" w14:textId="133175A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8.487 - 1665</w:t>
            </w:r>
          </w:p>
        </w:tc>
        <w:tc>
          <w:tcPr>
            <w:tcW w:w="1260" w:type="dxa"/>
            <w:shd w:val="clear" w:color="auto" w:fill="auto"/>
            <w:noWrap/>
            <w:vAlign w:val="center"/>
          </w:tcPr>
          <w:p w14:paraId="6C227509" w14:textId="201A52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8.487 - 1665</w:t>
            </w:r>
          </w:p>
        </w:tc>
      </w:tr>
      <w:tr w:rsidR="00F57BF3" w:rsidRPr="00AC04D4" w14:paraId="7AE6DE34" w14:textId="77777777" w:rsidTr="00136378">
        <w:trPr>
          <w:trHeight w:val="300"/>
        </w:trPr>
        <w:tc>
          <w:tcPr>
            <w:tcW w:w="1008" w:type="dxa"/>
            <w:shd w:val="clear" w:color="auto" w:fill="auto"/>
            <w:noWrap/>
            <w:vAlign w:val="center"/>
          </w:tcPr>
          <w:p w14:paraId="3098C11F"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6</w:t>
            </w:r>
          </w:p>
        </w:tc>
        <w:tc>
          <w:tcPr>
            <w:tcW w:w="1316" w:type="dxa"/>
            <w:vAlign w:val="center"/>
          </w:tcPr>
          <w:p w14:paraId="765F125E" w14:textId="71DC969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100</w:t>
            </w:r>
          </w:p>
        </w:tc>
        <w:tc>
          <w:tcPr>
            <w:tcW w:w="1080" w:type="dxa"/>
            <w:vAlign w:val="center"/>
          </w:tcPr>
          <w:p w14:paraId="38508CB8" w14:textId="7FC6084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3.66 - 373</w:t>
            </w:r>
          </w:p>
        </w:tc>
        <w:tc>
          <w:tcPr>
            <w:tcW w:w="1170" w:type="dxa"/>
            <w:vAlign w:val="center"/>
          </w:tcPr>
          <w:p w14:paraId="05335054" w14:textId="5103B3D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3.66 - 373</w:t>
            </w:r>
          </w:p>
        </w:tc>
        <w:tc>
          <w:tcPr>
            <w:tcW w:w="1260" w:type="dxa"/>
            <w:shd w:val="clear" w:color="auto" w:fill="auto"/>
            <w:noWrap/>
            <w:vAlign w:val="center"/>
          </w:tcPr>
          <w:p w14:paraId="1C9D660F" w14:textId="6C86874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18 – 20,226</w:t>
            </w:r>
          </w:p>
        </w:tc>
        <w:tc>
          <w:tcPr>
            <w:tcW w:w="1260" w:type="dxa"/>
            <w:shd w:val="clear" w:color="auto" w:fill="auto"/>
            <w:noWrap/>
            <w:vAlign w:val="center"/>
          </w:tcPr>
          <w:p w14:paraId="5D61021F" w14:textId="221D7D4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3.463 - 1061</w:t>
            </w:r>
          </w:p>
        </w:tc>
        <w:tc>
          <w:tcPr>
            <w:tcW w:w="1260" w:type="dxa"/>
            <w:shd w:val="clear" w:color="auto" w:fill="auto"/>
            <w:noWrap/>
            <w:vAlign w:val="center"/>
          </w:tcPr>
          <w:p w14:paraId="6D9B53B3" w14:textId="12066C8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3.463 - 1061</w:t>
            </w:r>
          </w:p>
        </w:tc>
      </w:tr>
      <w:tr w:rsidR="00F57BF3" w:rsidRPr="00AC04D4" w14:paraId="65926466" w14:textId="77777777" w:rsidTr="00136378">
        <w:trPr>
          <w:trHeight w:val="300"/>
        </w:trPr>
        <w:tc>
          <w:tcPr>
            <w:tcW w:w="1008" w:type="dxa"/>
            <w:shd w:val="clear" w:color="auto" w:fill="auto"/>
            <w:noWrap/>
            <w:vAlign w:val="center"/>
          </w:tcPr>
          <w:p w14:paraId="05E76B8D"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7</w:t>
            </w:r>
          </w:p>
        </w:tc>
        <w:tc>
          <w:tcPr>
            <w:tcW w:w="1316" w:type="dxa"/>
            <w:vAlign w:val="center"/>
          </w:tcPr>
          <w:p w14:paraId="4F9B54AE" w14:textId="4B832E6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360</w:t>
            </w:r>
          </w:p>
        </w:tc>
        <w:tc>
          <w:tcPr>
            <w:tcW w:w="1080" w:type="dxa"/>
            <w:vAlign w:val="center"/>
          </w:tcPr>
          <w:p w14:paraId="150C6BF5" w14:textId="2268C99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9.479 - 397.9</w:t>
            </w:r>
          </w:p>
        </w:tc>
        <w:tc>
          <w:tcPr>
            <w:tcW w:w="1170" w:type="dxa"/>
            <w:vAlign w:val="center"/>
          </w:tcPr>
          <w:p w14:paraId="18965A31" w14:textId="6E4CE7D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9.479 - 397.9</w:t>
            </w:r>
          </w:p>
        </w:tc>
        <w:tc>
          <w:tcPr>
            <w:tcW w:w="1260" w:type="dxa"/>
            <w:shd w:val="clear" w:color="auto" w:fill="auto"/>
            <w:noWrap/>
            <w:vAlign w:val="center"/>
          </w:tcPr>
          <w:p w14:paraId="5B0EC884" w14:textId="5202138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19,749</w:t>
            </w:r>
          </w:p>
        </w:tc>
        <w:tc>
          <w:tcPr>
            <w:tcW w:w="1260" w:type="dxa"/>
            <w:shd w:val="clear" w:color="auto" w:fill="auto"/>
            <w:noWrap/>
            <w:vAlign w:val="center"/>
          </w:tcPr>
          <w:p w14:paraId="612F4B10" w14:textId="5C61E75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10.01 - 1214</w:t>
            </w:r>
          </w:p>
        </w:tc>
        <w:tc>
          <w:tcPr>
            <w:tcW w:w="1260" w:type="dxa"/>
            <w:shd w:val="clear" w:color="auto" w:fill="auto"/>
            <w:noWrap/>
            <w:vAlign w:val="center"/>
          </w:tcPr>
          <w:p w14:paraId="6E5FA038" w14:textId="55CF985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10.01 - 1214</w:t>
            </w:r>
          </w:p>
        </w:tc>
      </w:tr>
      <w:tr w:rsidR="00F57BF3" w:rsidRPr="00AC04D4" w14:paraId="25C450AF" w14:textId="77777777" w:rsidTr="00136378">
        <w:trPr>
          <w:trHeight w:val="300"/>
        </w:trPr>
        <w:tc>
          <w:tcPr>
            <w:tcW w:w="1008" w:type="dxa"/>
            <w:shd w:val="clear" w:color="auto" w:fill="auto"/>
            <w:noWrap/>
            <w:vAlign w:val="center"/>
          </w:tcPr>
          <w:p w14:paraId="3C22982A"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8</w:t>
            </w:r>
          </w:p>
        </w:tc>
        <w:tc>
          <w:tcPr>
            <w:tcW w:w="1316" w:type="dxa"/>
            <w:vAlign w:val="center"/>
          </w:tcPr>
          <w:p w14:paraId="6EA59F20" w14:textId="5601FDF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52.5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330</w:t>
            </w:r>
          </w:p>
        </w:tc>
        <w:tc>
          <w:tcPr>
            <w:tcW w:w="1080" w:type="dxa"/>
            <w:vAlign w:val="center"/>
          </w:tcPr>
          <w:p w14:paraId="62D69019" w14:textId="6A9370D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4.592 - 396.9</w:t>
            </w:r>
          </w:p>
        </w:tc>
        <w:tc>
          <w:tcPr>
            <w:tcW w:w="1170" w:type="dxa"/>
            <w:vAlign w:val="center"/>
          </w:tcPr>
          <w:p w14:paraId="5C630A7D" w14:textId="08A3673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4.592 - 396.9</w:t>
            </w:r>
          </w:p>
        </w:tc>
        <w:tc>
          <w:tcPr>
            <w:tcW w:w="1260" w:type="dxa"/>
            <w:shd w:val="clear" w:color="auto" w:fill="auto"/>
            <w:noWrap/>
            <w:vAlign w:val="center"/>
          </w:tcPr>
          <w:p w14:paraId="5E963D77" w14:textId="6377771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19,832</w:t>
            </w:r>
          </w:p>
        </w:tc>
        <w:tc>
          <w:tcPr>
            <w:tcW w:w="1260" w:type="dxa"/>
            <w:shd w:val="clear" w:color="auto" w:fill="auto"/>
            <w:noWrap/>
            <w:vAlign w:val="center"/>
          </w:tcPr>
          <w:p w14:paraId="44C0F930" w14:textId="7F62813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3.854 - 1032</w:t>
            </w:r>
          </w:p>
        </w:tc>
        <w:tc>
          <w:tcPr>
            <w:tcW w:w="1260" w:type="dxa"/>
            <w:shd w:val="clear" w:color="auto" w:fill="auto"/>
            <w:noWrap/>
            <w:vAlign w:val="center"/>
          </w:tcPr>
          <w:p w14:paraId="3A24830D" w14:textId="5E77D97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3.854 - 1032</w:t>
            </w:r>
          </w:p>
        </w:tc>
      </w:tr>
      <w:tr w:rsidR="00F57BF3" w:rsidRPr="00AC04D4" w14:paraId="4894BE1F" w14:textId="77777777" w:rsidTr="00136378">
        <w:trPr>
          <w:trHeight w:val="300"/>
        </w:trPr>
        <w:tc>
          <w:tcPr>
            <w:tcW w:w="1008" w:type="dxa"/>
            <w:shd w:val="clear" w:color="auto" w:fill="auto"/>
            <w:noWrap/>
            <w:vAlign w:val="center"/>
          </w:tcPr>
          <w:p w14:paraId="7757FD92"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9</w:t>
            </w:r>
          </w:p>
        </w:tc>
        <w:tc>
          <w:tcPr>
            <w:tcW w:w="1316" w:type="dxa"/>
            <w:vAlign w:val="center"/>
          </w:tcPr>
          <w:p w14:paraId="115CBA65" w14:textId="7781962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54.6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2D676625" w14:textId="4277F35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7.848 - 540.1</w:t>
            </w:r>
          </w:p>
        </w:tc>
        <w:tc>
          <w:tcPr>
            <w:tcW w:w="1170" w:type="dxa"/>
            <w:vAlign w:val="center"/>
          </w:tcPr>
          <w:p w14:paraId="72C66EC8" w14:textId="75214FB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7.848 - 540.1</w:t>
            </w:r>
          </w:p>
        </w:tc>
        <w:tc>
          <w:tcPr>
            <w:tcW w:w="1260" w:type="dxa"/>
            <w:shd w:val="clear" w:color="auto" w:fill="auto"/>
            <w:noWrap/>
            <w:vAlign w:val="center"/>
          </w:tcPr>
          <w:p w14:paraId="4194EA96" w14:textId="032E3D2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17 – 19,084</w:t>
            </w:r>
          </w:p>
        </w:tc>
        <w:tc>
          <w:tcPr>
            <w:tcW w:w="1260" w:type="dxa"/>
            <w:shd w:val="clear" w:color="auto" w:fill="auto"/>
            <w:noWrap/>
            <w:vAlign w:val="center"/>
          </w:tcPr>
          <w:p w14:paraId="08F8671E" w14:textId="6DC8762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8.93 - 1206</w:t>
            </w:r>
          </w:p>
        </w:tc>
        <w:tc>
          <w:tcPr>
            <w:tcW w:w="1260" w:type="dxa"/>
            <w:shd w:val="clear" w:color="auto" w:fill="auto"/>
            <w:noWrap/>
            <w:vAlign w:val="center"/>
          </w:tcPr>
          <w:p w14:paraId="3C98AF95" w14:textId="3469260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8.93 - 1206</w:t>
            </w:r>
          </w:p>
        </w:tc>
      </w:tr>
      <w:tr w:rsidR="00F57BF3" w:rsidRPr="00AC04D4" w14:paraId="5B5B73B4" w14:textId="77777777" w:rsidTr="00136378">
        <w:trPr>
          <w:trHeight w:val="300"/>
        </w:trPr>
        <w:tc>
          <w:tcPr>
            <w:tcW w:w="1008" w:type="dxa"/>
            <w:shd w:val="clear" w:color="auto" w:fill="auto"/>
            <w:noWrap/>
            <w:vAlign w:val="center"/>
            <w:hideMark/>
          </w:tcPr>
          <w:p w14:paraId="0D4E80AF"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10a</w:t>
            </w:r>
          </w:p>
        </w:tc>
        <w:tc>
          <w:tcPr>
            <w:tcW w:w="1316" w:type="dxa"/>
            <w:vAlign w:val="center"/>
          </w:tcPr>
          <w:p w14:paraId="26EAD8BE" w14:textId="16D22B6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1A89A926" w14:textId="772E341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8.355 - 435.2</w:t>
            </w:r>
          </w:p>
        </w:tc>
        <w:tc>
          <w:tcPr>
            <w:tcW w:w="1170" w:type="dxa"/>
            <w:vAlign w:val="center"/>
          </w:tcPr>
          <w:p w14:paraId="2E2ACC28" w14:textId="636FFF2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8.355 - 435.2</w:t>
            </w:r>
          </w:p>
        </w:tc>
        <w:tc>
          <w:tcPr>
            <w:tcW w:w="1260" w:type="dxa"/>
            <w:shd w:val="clear" w:color="auto" w:fill="auto"/>
            <w:noWrap/>
            <w:vAlign w:val="center"/>
          </w:tcPr>
          <w:p w14:paraId="3AE6DA98" w14:textId="7895EB1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16,879</w:t>
            </w:r>
          </w:p>
        </w:tc>
        <w:tc>
          <w:tcPr>
            <w:tcW w:w="1260" w:type="dxa"/>
            <w:shd w:val="clear" w:color="auto" w:fill="auto"/>
            <w:noWrap/>
            <w:vAlign w:val="center"/>
          </w:tcPr>
          <w:p w14:paraId="455CDEAC" w14:textId="720BA25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6.534 - 1159</w:t>
            </w:r>
          </w:p>
        </w:tc>
        <w:tc>
          <w:tcPr>
            <w:tcW w:w="1260" w:type="dxa"/>
            <w:shd w:val="clear" w:color="auto" w:fill="auto"/>
            <w:noWrap/>
            <w:vAlign w:val="center"/>
          </w:tcPr>
          <w:p w14:paraId="16D74414" w14:textId="03A0368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6.534 - 1159</w:t>
            </w:r>
          </w:p>
        </w:tc>
      </w:tr>
      <w:tr w:rsidR="00F57BF3" w:rsidRPr="00AC04D4" w14:paraId="5959C09A" w14:textId="77777777" w:rsidTr="00136378">
        <w:trPr>
          <w:trHeight w:val="300"/>
        </w:trPr>
        <w:tc>
          <w:tcPr>
            <w:tcW w:w="1008" w:type="dxa"/>
            <w:shd w:val="clear" w:color="auto" w:fill="auto"/>
            <w:noWrap/>
            <w:vAlign w:val="center"/>
            <w:hideMark/>
          </w:tcPr>
          <w:p w14:paraId="5E72A252"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10b</w:t>
            </w:r>
          </w:p>
        </w:tc>
        <w:tc>
          <w:tcPr>
            <w:tcW w:w="1316" w:type="dxa"/>
            <w:vAlign w:val="center"/>
          </w:tcPr>
          <w:p w14:paraId="5866E063" w14:textId="6BD1576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7DBB2CB9" w14:textId="74BFA8A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7.767 - 457.8</w:t>
            </w:r>
          </w:p>
        </w:tc>
        <w:tc>
          <w:tcPr>
            <w:tcW w:w="1170" w:type="dxa"/>
            <w:vAlign w:val="center"/>
          </w:tcPr>
          <w:p w14:paraId="10AFB197" w14:textId="134EA25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7.767 - 457.8</w:t>
            </w:r>
          </w:p>
        </w:tc>
        <w:tc>
          <w:tcPr>
            <w:tcW w:w="1260" w:type="dxa"/>
            <w:shd w:val="clear" w:color="auto" w:fill="auto"/>
            <w:noWrap/>
            <w:vAlign w:val="center"/>
          </w:tcPr>
          <w:p w14:paraId="3F3CB56A" w14:textId="39DC443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17,114</w:t>
            </w:r>
          </w:p>
        </w:tc>
        <w:tc>
          <w:tcPr>
            <w:tcW w:w="1260" w:type="dxa"/>
            <w:shd w:val="clear" w:color="auto" w:fill="auto"/>
            <w:noWrap/>
            <w:vAlign w:val="center"/>
          </w:tcPr>
          <w:p w14:paraId="170868E5" w14:textId="505FF1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5.091 - 767.3</w:t>
            </w:r>
          </w:p>
        </w:tc>
        <w:tc>
          <w:tcPr>
            <w:tcW w:w="1260" w:type="dxa"/>
            <w:shd w:val="clear" w:color="auto" w:fill="auto"/>
            <w:noWrap/>
            <w:vAlign w:val="center"/>
          </w:tcPr>
          <w:p w14:paraId="38ACD450" w14:textId="72E640B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5.091 - 767.3</w:t>
            </w:r>
          </w:p>
        </w:tc>
      </w:tr>
      <w:tr w:rsidR="00F57BF3" w:rsidRPr="00AC04D4" w14:paraId="3FB175C1" w14:textId="77777777" w:rsidTr="00136378">
        <w:trPr>
          <w:trHeight w:val="300"/>
        </w:trPr>
        <w:tc>
          <w:tcPr>
            <w:tcW w:w="1008" w:type="dxa"/>
            <w:shd w:val="clear" w:color="auto" w:fill="auto"/>
            <w:noWrap/>
            <w:vAlign w:val="center"/>
            <w:hideMark/>
          </w:tcPr>
          <w:p w14:paraId="633EAEFB"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11a</w:t>
            </w:r>
          </w:p>
        </w:tc>
        <w:tc>
          <w:tcPr>
            <w:tcW w:w="1316" w:type="dxa"/>
            <w:vAlign w:val="center"/>
          </w:tcPr>
          <w:p w14:paraId="02B602F2" w14:textId="520E73F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360</w:t>
            </w:r>
          </w:p>
        </w:tc>
        <w:tc>
          <w:tcPr>
            <w:tcW w:w="1080" w:type="dxa"/>
            <w:vAlign w:val="center"/>
          </w:tcPr>
          <w:p w14:paraId="1B9BABD9" w14:textId="414E209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4.578 - 363</w:t>
            </w:r>
          </w:p>
        </w:tc>
        <w:tc>
          <w:tcPr>
            <w:tcW w:w="1170" w:type="dxa"/>
            <w:vAlign w:val="center"/>
          </w:tcPr>
          <w:p w14:paraId="3E1C6493" w14:textId="79D2019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4.578 - 363</w:t>
            </w:r>
          </w:p>
        </w:tc>
        <w:tc>
          <w:tcPr>
            <w:tcW w:w="1260" w:type="dxa"/>
            <w:shd w:val="clear" w:color="auto" w:fill="auto"/>
            <w:noWrap/>
            <w:vAlign w:val="center"/>
          </w:tcPr>
          <w:p w14:paraId="624B237B" w14:textId="71CBA6F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15,196</w:t>
            </w:r>
          </w:p>
        </w:tc>
        <w:tc>
          <w:tcPr>
            <w:tcW w:w="1260" w:type="dxa"/>
            <w:shd w:val="clear" w:color="auto" w:fill="auto"/>
            <w:noWrap/>
            <w:vAlign w:val="center"/>
          </w:tcPr>
          <w:p w14:paraId="779D1BD8" w14:textId="058B248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6.575 - 1209</w:t>
            </w:r>
          </w:p>
        </w:tc>
        <w:tc>
          <w:tcPr>
            <w:tcW w:w="1260" w:type="dxa"/>
            <w:shd w:val="clear" w:color="auto" w:fill="auto"/>
            <w:noWrap/>
            <w:vAlign w:val="center"/>
          </w:tcPr>
          <w:p w14:paraId="61421877" w14:textId="50614FC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6.575 - 1209</w:t>
            </w:r>
          </w:p>
        </w:tc>
      </w:tr>
      <w:tr w:rsidR="00F57BF3" w:rsidRPr="00AC04D4" w14:paraId="551FBD03" w14:textId="77777777" w:rsidTr="00136378">
        <w:trPr>
          <w:trHeight w:val="300"/>
        </w:trPr>
        <w:tc>
          <w:tcPr>
            <w:tcW w:w="1008" w:type="dxa"/>
            <w:shd w:val="clear" w:color="auto" w:fill="auto"/>
            <w:noWrap/>
            <w:vAlign w:val="center"/>
            <w:hideMark/>
          </w:tcPr>
          <w:p w14:paraId="15FF55DE"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11b</w:t>
            </w:r>
          </w:p>
        </w:tc>
        <w:tc>
          <w:tcPr>
            <w:tcW w:w="1316" w:type="dxa"/>
            <w:vAlign w:val="center"/>
          </w:tcPr>
          <w:p w14:paraId="7F6DB6B1" w14:textId="60280BA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2F0696B8" w14:textId="2BF3A43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5.793 - 502.8</w:t>
            </w:r>
          </w:p>
        </w:tc>
        <w:tc>
          <w:tcPr>
            <w:tcW w:w="1170" w:type="dxa"/>
            <w:vAlign w:val="center"/>
          </w:tcPr>
          <w:p w14:paraId="2AD0D268" w14:textId="2EF6C91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5.793 - 502.8</w:t>
            </w:r>
          </w:p>
        </w:tc>
        <w:tc>
          <w:tcPr>
            <w:tcW w:w="1260" w:type="dxa"/>
            <w:shd w:val="clear" w:color="auto" w:fill="auto"/>
            <w:noWrap/>
            <w:vAlign w:val="center"/>
          </w:tcPr>
          <w:p w14:paraId="2824B726" w14:textId="622D4B3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14,492</w:t>
            </w:r>
          </w:p>
        </w:tc>
        <w:tc>
          <w:tcPr>
            <w:tcW w:w="1260" w:type="dxa"/>
            <w:shd w:val="clear" w:color="auto" w:fill="auto"/>
            <w:noWrap/>
            <w:vAlign w:val="center"/>
          </w:tcPr>
          <w:p w14:paraId="2392FEB4" w14:textId="67CBFA1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5.67 - 1251</w:t>
            </w:r>
          </w:p>
        </w:tc>
        <w:tc>
          <w:tcPr>
            <w:tcW w:w="1260" w:type="dxa"/>
            <w:shd w:val="clear" w:color="auto" w:fill="auto"/>
            <w:noWrap/>
            <w:vAlign w:val="center"/>
          </w:tcPr>
          <w:p w14:paraId="59420752" w14:textId="61F1F9E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5.67 - 1251</w:t>
            </w:r>
          </w:p>
        </w:tc>
      </w:tr>
      <w:tr w:rsidR="00F57BF3" w:rsidRPr="00AC04D4" w14:paraId="45CA8C92" w14:textId="77777777" w:rsidTr="00136378">
        <w:trPr>
          <w:trHeight w:val="300"/>
        </w:trPr>
        <w:tc>
          <w:tcPr>
            <w:tcW w:w="1008" w:type="dxa"/>
            <w:shd w:val="clear" w:color="auto" w:fill="auto"/>
            <w:noWrap/>
            <w:vAlign w:val="center"/>
            <w:hideMark/>
          </w:tcPr>
          <w:p w14:paraId="3DA30F54"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12a</w:t>
            </w:r>
          </w:p>
        </w:tc>
        <w:tc>
          <w:tcPr>
            <w:tcW w:w="1316" w:type="dxa"/>
            <w:vAlign w:val="center"/>
          </w:tcPr>
          <w:p w14:paraId="342893AD" w14:textId="3814B03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53.2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330</w:t>
            </w:r>
          </w:p>
        </w:tc>
        <w:tc>
          <w:tcPr>
            <w:tcW w:w="1080" w:type="dxa"/>
            <w:vAlign w:val="center"/>
          </w:tcPr>
          <w:p w14:paraId="13B62DFD" w14:textId="63A2198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4.342 - 546.1</w:t>
            </w:r>
          </w:p>
        </w:tc>
        <w:tc>
          <w:tcPr>
            <w:tcW w:w="1170" w:type="dxa"/>
            <w:vAlign w:val="center"/>
          </w:tcPr>
          <w:p w14:paraId="4F0F0A17" w14:textId="6F7A5DB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4.342 - 546.1</w:t>
            </w:r>
          </w:p>
        </w:tc>
        <w:tc>
          <w:tcPr>
            <w:tcW w:w="1260" w:type="dxa"/>
            <w:shd w:val="clear" w:color="auto" w:fill="auto"/>
            <w:noWrap/>
            <w:vAlign w:val="center"/>
          </w:tcPr>
          <w:p w14:paraId="0F0303A1" w14:textId="16CB44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20,311</w:t>
            </w:r>
          </w:p>
        </w:tc>
        <w:tc>
          <w:tcPr>
            <w:tcW w:w="1260" w:type="dxa"/>
            <w:shd w:val="clear" w:color="auto" w:fill="auto"/>
            <w:noWrap/>
            <w:vAlign w:val="center"/>
          </w:tcPr>
          <w:p w14:paraId="01AEE0DA" w14:textId="7BFDA7E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5.541 - 987</w:t>
            </w:r>
          </w:p>
        </w:tc>
        <w:tc>
          <w:tcPr>
            <w:tcW w:w="1260" w:type="dxa"/>
            <w:shd w:val="clear" w:color="auto" w:fill="auto"/>
            <w:noWrap/>
            <w:vAlign w:val="center"/>
          </w:tcPr>
          <w:p w14:paraId="2CF4C8DD" w14:textId="3C08580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5.541 - 987</w:t>
            </w:r>
          </w:p>
        </w:tc>
      </w:tr>
      <w:tr w:rsidR="00F57BF3" w:rsidRPr="00AC04D4" w14:paraId="52D1A027" w14:textId="77777777" w:rsidTr="00136378">
        <w:trPr>
          <w:trHeight w:val="300"/>
        </w:trPr>
        <w:tc>
          <w:tcPr>
            <w:tcW w:w="1008" w:type="dxa"/>
            <w:shd w:val="clear" w:color="auto" w:fill="auto"/>
            <w:noWrap/>
            <w:vAlign w:val="center"/>
            <w:hideMark/>
          </w:tcPr>
          <w:p w14:paraId="067F960F"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12b</w:t>
            </w:r>
          </w:p>
        </w:tc>
        <w:tc>
          <w:tcPr>
            <w:tcW w:w="1316" w:type="dxa"/>
            <w:vAlign w:val="center"/>
          </w:tcPr>
          <w:p w14:paraId="5C3E93BC" w14:textId="5AC62D3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53.4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67B683C3" w14:textId="65542B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4.936 - 676.2</w:t>
            </w:r>
          </w:p>
        </w:tc>
        <w:tc>
          <w:tcPr>
            <w:tcW w:w="1170" w:type="dxa"/>
            <w:vAlign w:val="center"/>
          </w:tcPr>
          <w:p w14:paraId="5FE9C254" w14:textId="2A9CD8E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4.936 - 676.2</w:t>
            </w:r>
          </w:p>
        </w:tc>
        <w:tc>
          <w:tcPr>
            <w:tcW w:w="1260" w:type="dxa"/>
            <w:shd w:val="clear" w:color="auto" w:fill="auto"/>
            <w:noWrap/>
            <w:vAlign w:val="center"/>
          </w:tcPr>
          <w:p w14:paraId="25D0FF56" w14:textId="7417291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16,588</w:t>
            </w:r>
          </w:p>
        </w:tc>
        <w:tc>
          <w:tcPr>
            <w:tcW w:w="1260" w:type="dxa"/>
            <w:shd w:val="clear" w:color="auto" w:fill="auto"/>
            <w:noWrap/>
            <w:vAlign w:val="center"/>
          </w:tcPr>
          <w:p w14:paraId="5DE05285" w14:textId="602C1A8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5.869 - 1166</w:t>
            </w:r>
          </w:p>
        </w:tc>
        <w:tc>
          <w:tcPr>
            <w:tcW w:w="1260" w:type="dxa"/>
            <w:shd w:val="clear" w:color="auto" w:fill="auto"/>
            <w:noWrap/>
            <w:vAlign w:val="center"/>
          </w:tcPr>
          <w:p w14:paraId="01CA8EB6" w14:textId="70A6603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5.869 - 1166</w:t>
            </w:r>
          </w:p>
        </w:tc>
      </w:tr>
      <w:tr w:rsidR="00F57BF3" w:rsidRPr="00AC04D4" w14:paraId="6BAC77BF" w14:textId="77777777" w:rsidTr="00136378">
        <w:trPr>
          <w:trHeight w:val="300"/>
        </w:trPr>
        <w:tc>
          <w:tcPr>
            <w:tcW w:w="1008" w:type="dxa"/>
            <w:shd w:val="clear" w:color="auto" w:fill="auto"/>
            <w:noWrap/>
            <w:vAlign w:val="center"/>
            <w:hideMark/>
          </w:tcPr>
          <w:p w14:paraId="4EF9CF50"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13</w:t>
            </w:r>
          </w:p>
        </w:tc>
        <w:tc>
          <w:tcPr>
            <w:tcW w:w="1316" w:type="dxa"/>
            <w:vAlign w:val="center"/>
          </w:tcPr>
          <w:p w14:paraId="030F7EAE" w14:textId="762F19E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11.8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047B9AC7" w14:textId="04E3745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5.015 - 690.3</w:t>
            </w:r>
          </w:p>
        </w:tc>
        <w:tc>
          <w:tcPr>
            <w:tcW w:w="1170" w:type="dxa"/>
            <w:vAlign w:val="center"/>
          </w:tcPr>
          <w:p w14:paraId="14ED754D" w14:textId="6677C15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5.015 - 690.3</w:t>
            </w:r>
          </w:p>
        </w:tc>
        <w:tc>
          <w:tcPr>
            <w:tcW w:w="1260" w:type="dxa"/>
            <w:shd w:val="clear" w:color="auto" w:fill="auto"/>
            <w:noWrap/>
            <w:vAlign w:val="center"/>
          </w:tcPr>
          <w:p w14:paraId="74B9CD7F" w14:textId="382852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19,351</w:t>
            </w:r>
          </w:p>
        </w:tc>
        <w:tc>
          <w:tcPr>
            <w:tcW w:w="1260" w:type="dxa"/>
            <w:shd w:val="clear" w:color="auto" w:fill="auto"/>
            <w:noWrap/>
            <w:vAlign w:val="center"/>
          </w:tcPr>
          <w:p w14:paraId="170D7D7C" w14:textId="053D691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5.064 - 824.9</w:t>
            </w:r>
          </w:p>
        </w:tc>
        <w:tc>
          <w:tcPr>
            <w:tcW w:w="1260" w:type="dxa"/>
            <w:shd w:val="clear" w:color="auto" w:fill="auto"/>
            <w:noWrap/>
            <w:vAlign w:val="center"/>
          </w:tcPr>
          <w:p w14:paraId="7B93AEF9" w14:textId="15E4AC62"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5.064 - 824.9</w:t>
            </w:r>
          </w:p>
        </w:tc>
      </w:tr>
      <w:tr w:rsidR="00F57BF3" w:rsidRPr="00AC04D4" w14:paraId="05872784" w14:textId="77777777" w:rsidTr="00136378">
        <w:trPr>
          <w:trHeight w:val="300"/>
        </w:trPr>
        <w:tc>
          <w:tcPr>
            <w:tcW w:w="1008" w:type="dxa"/>
            <w:shd w:val="clear" w:color="auto" w:fill="auto"/>
            <w:noWrap/>
            <w:vAlign w:val="center"/>
            <w:hideMark/>
          </w:tcPr>
          <w:p w14:paraId="527ACCCD"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14</w:t>
            </w:r>
          </w:p>
        </w:tc>
        <w:tc>
          <w:tcPr>
            <w:tcW w:w="1316" w:type="dxa"/>
            <w:vAlign w:val="center"/>
          </w:tcPr>
          <w:p w14:paraId="12BB6C6D" w14:textId="2BD9A06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3B3B3D22" w14:textId="28D68C4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8.67 - 453.7</w:t>
            </w:r>
          </w:p>
        </w:tc>
        <w:tc>
          <w:tcPr>
            <w:tcW w:w="1170" w:type="dxa"/>
            <w:vAlign w:val="center"/>
          </w:tcPr>
          <w:p w14:paraId="6AA50948" w14:textId="11C743E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8.67 - 453.7</w:t>
            </w:r>
          </w:p>
        </w:tc>
        <w:tc>
          <w:tcPr>
            <w:tcW w:w="1260" w:type="dxa"/>
            <w:shd w:val="clear" w:color="auto" w:fill="auto"/>
            <w:noWrap/>
            <w:vAlign w:val="center"/>
          </w:tcPr>
          <w:p w14:paraId="5861F761" w14:textId="436CDF7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18,652</w:t>
            </w:r>
          </w:p>
        </w:tc>
        <w:tc>
          <w:tcPr>
            <w:tcW w:w="1260" w:type="dxa"/>
            <w:shd w:val="clear" w:color="auto" w:fill="auto"/>
            <w:noWrap/>
            <w:vAlign w:val="center"/>
          </w:tcPr>
          <w:p w14:paraId="415C377A" w14:textId="17BEE13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4.035 - 809.5</w:t>
            </w:r>
          </w:p>
        </w:tc>
        <w:tc>
          <w:tcPr>
            <w:tcW w:w="1260" w:type="dxa"/>
            <w:shd w:val="clear" w:color="auto" w:fill="auto"/>
            <w:noWrap/>
            <w:vAlign w:val="center"/>
          </w:tcPr>
          <w:p w14:paraId="09C92B1A" w14:textId="5E3E5CC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4.035 - 809.5</w:t>
            </w:r>
          </w:p>
        </w:tc>
      </w:tr>
      <w:tr w:rsidR="00F57BF3" w:rsidRPr="00AC04D4" w14:paraId="5D62ADD8" w14:textId="77777777" w:rsidTr="00136378">
        <w:trPr>
          <w:trHeight w:val="300"/>
        </w:trPr>
        <w:tc>
          <w:tcPr>
            <w:tcW w:w="1008" w:type="dxa"/>
            <w:shd w:val="clear" w:color="auto" w:fill="auto"/>
            <w:noWrap/>
            <w:vAlign w:val="center"/>
            <w:hideMark/>
          </w:tcPr>
          <w:p w14:paraId="2D03A6BB"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15a</w:t>
            </w:r>
          </w:p>
        </w:tc>
        <w:tc>
          <w:tcPr>
            <w:tcW w:w="1316" w:type="dxa"/>
            <w:vAlign w:val="center"/>
          </w:tcPr>
          <w:p w14:paraId="6ABD16CD" w14:textId="29428BD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54.8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7320AC8F" w14:textId="6BDD14C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7.509 - 410.4</w:t>
            </w:r>
          </w:p>
        </w:tc>
        <w:tc>
          <w:tcPr>
            <w:tcW w:w="1170" w:type="dxa"/>
            <w:vAlign w:val="center"/>
          </w:tcPr>
          <w:p w14:paraId="4788DC5D" w14:textId="2CF8D16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7.509 - 410.4</w:t>
            </w:r>
          </w:p>
        </w:tc>
        <w:tc>
          <w:tcPr>
            <w:tcW w:w="1260" w:type="dxa"/>
            <w:shd w:val="clear" w:color="auto" w:fill="auto"/>
            <w:noWrap/>
            <w:vAlign w:val="center"/>
          </w:tcPr>
          <w:p w14:paraId="687AC3B5" w14:textId="1F176E0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 – 18,092</w:t>
            </w:r>
          </w:p>
        </w:tc>
        <w:tc>
          <w:tcPr>
            <w:tcW w:w="1260" w:type="dxa"/>
            <w:shd w:val="clear" w:color="auto" w:fill="auto"/>
            <w:noWrap/>
            <w:vAlign w:val="center"/>
          </w:tcPr>
          <w:p w14:paraId="48B2F47C" w14:textId="7ABB4FD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9.638 - 959</w:t>
            </w:r>
          </w:p>
        </w:tc>
        <w:tc>
          <w:tcPr>
            <w:tcW w:w="1260" w:type="dxa"/>
            <w:shd w:val="clear" w:color="auto" w:fill="auto"/>
            <w:noWrap/>
            <w:vAlign w:val="center"/>
          </w:tcPr>
          <w:p w14:paraId="145A0AF2" w14:textId="0BDA56C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9.638 - 959</w:t>
            </w:r>
          </w:p>
        </w:tc>
      </w:tr>
      <w:tr w:rsidR="00F57BF3" w:rsidRPr="00AC04D4" w14:paraId="3E73AAF0" w14:textId="77777777" w:rsidTr="00136378">
        <w:trPr>
          <w:trHeight w:val="300"/>
        </w:trPr>
        <w:tc>
          <w:tcPr>
            <w:tcW w:w="1008" w:type="dxa"/>
            <w:shd w:val="clear" w:color="auto" w:fill="auto"/>
            <w:noWrap/>
            <w:vAlign w:val="center"/>
            <w:hideMark/>
          </w:tcPr>
          <w:p w14:paraId="2DB41FB2"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15b</w:t>
            </w:r>
          </w:p>
        </w:tc>
        <w:tc>
          <w:tcPr>
            <w:tcW w:w="1316" w:type="dxa"/>
            <w:vAlign w:val="center"/>
          </w:tcPr>
          <w:p w14:paraId="52BDE1E8" w14:textId="70067D8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4.23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59907126" w14:textId="1D689FA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2.657 - 257.1</w:t>
            </w:r>
          </w:p>
        </w:tc>
        <w:tc>
          <w:tcPr>
            <w:tcW w:w="1170" w:type="dxa"/>
            <w:vAlign w:val="center"/>
          </w:tcPr>
          <w:p w14:paraId="15519FEA" w14:textId="2F68247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2.657 - 257.1</w:t>
            </w:r>
          </w:p>
        </w:tc>
        <w:tc>
          <w:tcPr>
            <w:tcW w:w="1260" w:type="dxa"/>
            <w:shd w:val="clear" w:color="auto" w:fill="auto"/>
            <w:noWrap/>
            <w:vAlign w:val="center"/>
          </w:tcPr>
          <w:p w14:paraId="77709711" w14:textId="385A14E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14 – 18,922</w:t>
            </w:r>
          </w:p>
        </w:tc>
        <w:tc>
          <w:tcPr>
            <w:tcW w:w="1260" w:type="dxa"/>
            <w:shd w:val="clear" w:color="auto" w:fill="auto"/>
            <w:noWrap/>
            <w:vAlign w:val="center"/>
          </w:tcPr>
          <w:p w14:paraId="356056D2" w14:textId="60FC4A3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0.8984 - 210.7</w:t>
            </w:r>
          </w:p>
        </w:tc>
        <w:tc>
          <w:tcPr>
            <w:tcW w:w="1260" w:type="dxa"/>
            <w:shd w:val="clear" w:color="auto" w:fill="auto"/>
            <w:noWrap/>
            <w:vAlign w:val="center"/>
          </w:tcPr>
          <w:p w14:paraId="4BEF82A4" w14:textId="50BC3C0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0.8984 - 210.7</w:t>
            </w:r>
          </w:p>
        </w:tc>
      </w:tr>
      <w:tr w:rsidR="00F57BF3" w:rsidRPr="00AC04D4" w14:paraId="4A98802D" w14:textId="77777777" w:rsidTr="00136378">
        <w:trPr>
          <w:trHeight w:val="300"/>
        </w:trPr>
        <w:tc>
          <w:tcPr>
            <w:tcW w:w="1008" w:type="dxa"/>
            <w:shd w:val="clear" w:color="auto" w:fill="auto"/>
            <w:noWrap/>
            <w:vAlign w:val="center"/>
            <w:hideMark/>
          </w:tcPr>
          <w:p w14:paraId="76719F76"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16a</w:t>
            </w:r>
          </w:p>
        </w:tc>
        <w:tc>
          <w:tcPr>
            <w:tcW w:w="1316" w:type="dxa"/>
            <w:vAlign w:val="center"/>
          </w:tcPr>
          <w:p w14:paraId="056ED239" w14:textId="046318F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44.9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0783947A" w14:textId="2EF25911"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6.228 - 498.4</w:t>
            </w:r>
          </w:p>
        </w:tc>
        <w:tc>
          <w:tcPr>
            <w:tcW w:w="1170" w:type="dxa"/>
            <w:vAlign w:val="center"/>
          </w:tcPr>
          <w:p w14:paraId="5DE3AF89" w14:textId="67B2D417"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6.228 - 498.4</w:t>
            </w:r>
          </w:p>
        </w:tc>
        <w:tc>
          <w:tcPr>
            <w:tcW w:w="1260" w:type="dxa"/>
            <w:shd w:val="clear" w:color="auto" w:fill="auto"/>
            <w:noWrap/>
            <w:vAlign w:val="center"/>
          </w:tcPr>
          <w:p w14:paraId="02D202D9" w14:textId="114212B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14 – 17,834</w:t>
            </w:r>
          </w:p>
        </w:tc>
        <w:tc>
          <w:tcPr>
            <w:tcW w:w="1260" w:type="dxa"/>
            <w:shd w:val="clear" w:color="auto" w:fill="auto"/>
            <w:noWrap/>
            <w:vAlign w:val="center"/>
          </w:tcPr>
          <w:p w14:paraId="4DC3FDC5" w14:textId="27303B1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6.639 - 840.6</w:t>
            </w:r>
          </w:p>
        </w:tc>
        <w:tc>
          <w:tcPr>
            <w:tcW w:w="1260" w:type="dxa"/>
            <w:shd w:val="clear" w:color="auto" w:fill="auto"/>
            <w:noWrap/>
            <w:vAlign w:val="center"/>
          </w:tcPr>
          <w:p w14:paraId="72EB5E95" w14:textId="38C946B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6.639 - 840.6</w:t>
            </w:r>
          </w:p>
        </w:tc>
      </w:tr>
      <w:tr w:rsidR="00F57BF3" w:rsidRPr="00AC04D4" w14:paraId="09D8C116" w14:textId="77777777" w:rsidTr="00136378">
        <w:trPr>
          <w:trHeight w:val="300"/>
        </w:trPr>
        <w:tc>
          <w:tcPr>
            <w:tcW w:w="1008" w:type="dxa"/>
            <w:shd w:val="clear" w:color="auto" w:fill="auto"/>
            <w:noWrap/>
            <w:vAlign w:val="center"/>
            <w:hideMark/>
          </w:tcPr>
          <w:p w14:paraId="577A168A"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16b</w:t>
            </w:r>
          </w:p>
        </w:tc>
        <w:tc>
          <w:tcPr>
            <w:tcW w:w="1316" w:type="dxa"/>
            <w:vAlign w:val="center"/>
          </w:tcPr>
          <w:p w14:paraId="2A4FE0F8" w14:textId="42EF670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38.9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55765014" w14:textId="67F1782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5.34 - 493.1</w:t>
            </w:r>
          </w:p>
        </w:tc>
        <w:tc>
          <w:tcPr>
            <w:tcW w:w="1170" w:type="dxa"/>
            <w:vAlign w:val="center"/>
          </w:tcPr>
          <w:p w14:paraId="36EAF2C5" w14:textId="79FAB6E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5.34 - 493.1</w:t>
            </w:r>
          </w:p>
        </w:tc>
        <w:tc>
          <w:tcPr>
            <w:tcW w:w="1260" w:type="dxa"/>
            <w:shd w:val="clear" w:color="auto" w:fill="auto"/>
            <w:noWrap/>
            <w:vAlign w:val="center"/>
          </w:tcPr>
          <w:p w14:paraId="6E7051CB" w14:textId="49FD3CF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14 – 17,018</w:t>
            </w:r>
          </w:p>
        </w:tc>
        <w:tc>
          <w:tcPr>
            <w:tcW w:w="1260" w:type="dxa"/>
            <w:shd w:val="clear" w:color="auto" w:fill="auto"/>
            <w:noWrap/>
            <w:vAlign w:val="center"/>
          </w:tcPr>
          <w:p w14:paraId="65FEDDF7" w14:textId="63DA6A0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1.784 - 520.6</w:t>
            </w:r>
          </w:p>
        </w:tc>
        <w:tc>
          <w:tcPr>
            <w:tcW w:w="1260" w:type="dxa"/>
            <w:shd w:val="clear" w:color="auto" w:fill="auto"/>
            <w:noWrap/>
            <w:vAlign w:val="center"/>
          </w:tcPr>
          <w:p w14:paraId="7D964B6E" w14:textId="7E52F22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1.784 - 520.6</w:t>
            </w:r>
          </w:p>
        </w:tc>
      </w:tr>
      <w:tr w:rsidR="00F57BF3" w:rsidRPr="00AC04D4" w14:paraId="31F16D49" w14:textId="77777777" w:rsidTr="00136378">
        <w:trPr>
          <w:trHeight w:val="300"/>
        </w:trPr>
        <w:tc>
          <w:tcPr>
            <w:tcW w:w="1008" w:type="dxa"/>
            <w:shd w:val="clear" w:color="auto" w:fill="auto"/>
            <w:noWrap/>
            <w:vAlign w:val="center"/>
            <w:hideMark/>
          </w:tcPr>
          <w:p w14:paraId="5B7421DD"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17a</w:t>
            </w:r>
          </w:p>
        </w:tc>
        <w:tc>
          <w:tcPr>
            <w:tcW w:w="1316" w:type="dxa"/>
            <w:vAlign w:val="center"/>
          </w:tcPr>
          <w:p w14:paraId="76594738" w14:textId="0D60F9A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54.5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230</w:t>
            </w:r>
          </w:p>
        </w:tc>
        <w:tc>
          <w:tcPr>
            <w:tcW w:w="1080" w:type="dxa"/>
            <w:vAlign w:val="center"/>
          </w:tcPr>
          <w:p w14:paraId="5A0E188B" w14:textId="519BB5B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6.001 - 594</w:t>
            </w:r>
          </w:p>
        </w:tc>
        <w:tc>
          <w:tcPr>
            <w:tcW w:w="1170" w:type="dxa"/>
            <w:vAlign w:val="center"/>
          </w:tcPr>
          <w:p w14:paraId="69D0673B" w14:textId="3E187AB8"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6.001 - 594</w:t>
            </w:r>
          </w:p>
        </w:tc>
        <w:tc>
          <w:tcPr>
            <w:tcW w:w="1260" w:type="dxa"/>
            <w:shd w:val="clear" w:color="auto" w:fill="auto"/>
            <w:noWrap/>
            <w:vAlign w:val="center"/>
          </w:tcPr>
          <w:p w14:paraId="7B15415C" w14:textId="505D131A"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30 – 17,846</w:t>
            </w:r>
          </w:p>
        </w:tc>
        <w:tc>
          <w:tcPr>
            <w:tcW w:w="1260" w:type="dxa"/>
            <w:shd w:val="clear" w:color="auto" w:fill="auto"/>
            <w:noWrap/>
            <w:vAlign w:val="center"/>
          </w:tcPr>
          <w:p w14:paraId="79795B15" w14:textId="57659C9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8.176 - 1212</w:t>
            </w:r>
          </w:p>
        </w:tc>
        <w:tc>
          <w:tcPr>
            <w:tcW w:w="1260" w:type="dxa"/>
            <w:shd w:val="clear" w:color="auto" w:fill="auto"/>
            <w:noWrap/>
            <w:vAlign w:val="center"/>
          </w:tcPr>
          <w:p w14:paraId="3FA82DCA" w14:textId="4DBB402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8.176 - 1212</w:t>
            </w:r>
          </w:p>
        </w:tc>
      </w:tr>
      <w:tr w:rsidR="00F57BF3" w:rsidRPr="00AC04D4" w14:paraId="034602D8" w14:textId="77777777" w:rsidTr="00136378">
        <w:trPr>
          <w:trHeight w:val="300"/>
        </w:trPr>
        <w:tc>
          <w:tcPr>
            <w:tcW w:w="1008" w:type="dxa"/>
            <w:shd w:val="clear" w:color="auto" w:fill="auto"/>
            <w:noWrap/>
            <w:vAlign w:val="center"/>
            <w:hideMark/>
          </w:tcPr>
          <w:p w14:paraId="15FA4743"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17b</w:t>
            </w:r>
          </w:p>
        </w:tc>
        <w:tc>
          <w:tcPr>
            <w:tcW w:w="1316" w:type="dxa"/>
            <w:vAlign w:val="center"/>
          </w:tcPr>
          <w:p w14:paraId="57465F1C" w14:textId="06A5683D"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33.8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380</w:t>
            </w:r>
          </w:p>
        </w:tc>
        <w:tc>
          <w:tcPr>
            <w:tcW w:w="1080" w:type="dxa"/>
            <w:vAlign w:val="center"/>
          </w:tcPr>
          <w:p w14:paraId="41BB905C" w14:textId="0D38F34F"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4.61 - 258.9</w:t>
            </w:r>
          </w:p>
        </w:tc>
        <w:tc>
          <w:tcPr>
            <w:tcW w:w="1170" w:type="dxa"/>
            <w:vAlign w:val="center"/>
          </w:tcPr>
          <w:p w14:paraId="539DF56F" w14:textId="5036C79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4.61 - 258.9</w:t>
            </w:r>
          </w:p>
        </w:tc>
        <w:tc>
          <w:tcPr>
            <w:tcW w:w="1260" w:type="dxa"/>
            <w:shd w:val="clear" w:color="auto" w:fill="auto"/>
            <w:noWrap/>
            <w:vAlign w:val="center"/>
          </w:tcPr>
          <w:p w14:paraId="6DDD7F42" w14:textId="6BB2F86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28 – 15,892</w:t>
            </w:r>
          </w:p>
        </w:tc>
        <w:tc>
          <w:tcPr>
            <w:tcW w:w="1260" w:type="dxa"/>
            <w:shd w:val="clear" w:color="auto" w:fill="auto"/>
            <w:noWrap/>
            <w:vAlign w:val="center"/>
          </w:tcPr>
          <w:p w14:paraId="6568024E" w14:textId="71266E7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1.598 - 408.3</w:t>
            </w:r>
          </w:p>
        </w:tc>
        <w:tc>
          <w:tcPr>
            <w:tcW w:w="1260" w:type="dxa"/>
            <w:shd w:val="clear" w:color="auto" w:fill="auto"/>
            <w:noWrap/>
            <w:vAlign w:val="center"/>
          </w:tcPr>
          <w:p w14:paraId="622D69F0" w14:textId="5EF6676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1.598 - 408.3</w:t>
            </w:r>
          </w:p>
        </w:tc>
      </w:tr>
      <w:tr w:rsidR="00F57BF3" w:rsidRPr="00AC04D4" w14:paraId="059CA2E3" w14:textId="77777777" w:rsidTr="00136378">
        <w:trPr>
          <w:trHeight w:val="300"/>
        </w:trPr>
        <w:tc>
          <w:tcPr>
            <w:tcW w:w="1008" w:type="dxa"/>
            <w:shd w:val="clear" w:color="auto" w:fill="auto"/>
            <w:noWrap/>
            <w:vAlign w:val="center"/>
            <w:hideMark/>
          </w:tcPr>
          <w:p w14:paraId="2FE7C61A"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18a</w:t>
            </w:r>
          </w:p>
        </w:tc>
        <w:tc>
          <w:tcPr>
            <w:tcW w:w="1316" w:type="dxa"/>
            <w:vAlign w:val="center"/>
          </w:tcPr>
          <w:p w14:paraId="5E7F2B69" w14:textId="6F00182B"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6.69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360</w:t>
            </w:r>
          </w:p>
        </w:tc>
        <w:tc>
          <w:tcPr>
            <w:tcW w:w="1080" w:type="dxa"/>
            <w:vAlign w:val="center"/>
          </w:tcPr>
          <w:p w14:paraId="4FB14FCF" w14:textId="511BE29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5.548 - 692.1</w:t>
            </w:r>
          </w:p>
        </w:tc>
        <w:tc>
          <w:tcPr>
            <w:tcW w:w="1170" w:type="dxa"/>
            <w:vAlign w:val="center"/>
          </w:tcPr>
          <w:p w14:paraId="604F8AEB" w14:textId="4B9C79F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5.548 - 692.1</w:t>
            </w:r>
          </w:p>
        </w:tc>
        <w:tc>
          <w:tcPr>
            <w:tcW w:w="1260" w:type="dxa"/>
            <w:shd w:val="clear" w:color="auto" w:fill="auto"/>
            <w:noWrap/>
            <w:vAlign w:val="center"/>
          </w:tcPr>
          <w:p w14:paraId="66914797" w14:textId="55982869"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24 – 16,856</w:t>
            </w:r>
          </w:p>
        </w:tc>
        <w:tc>
          <w:tcPr>
            <w:tcW w:w="1260" w:type="dxa"/>
            <w:shd w:val="clear" w:color="auto" w:fill="auto"/>
            <w:noWrap/>
            <w:vAlign w:val="center"/>
          </w:tcPr>
          <w:p w14:paraId="6E744D1C" w14:textId="4530BEBE"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5.991 - 833.6</w:t>
            </w:r>
          </w:p>
        </w:tc>
        <w:tc>
          <w:tcPr>
            <w:tcW w:w="1260" w:type="dxa"/>
            <w:shd w:val="clear" w:color="auto" w:fill="auto"/>
            <w:noWrap/>
            <w:vAlign w:val="center"/>
          </w:tcPr>
          <w:p w14:paraId="7EBF2287" w14:textId="6F523146"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5.991 - 833.6</w:t>
            </w:r>
          </w:p>
        </w:tc>
      </w:tr>
      <w:tr w:rsidR="00F57BF3" w:rsidRPr="00AC04D4" w14:paraId="5AC8C0A1" w14:textId="77777777" w:rsidTr="00136378">
        <w:trPr>
          <w:trHeight w:val="300"/>
        </w:trPr>
        <w:tc>
          <w:tcPr>
            <w:tcW w:w="1008" w:type="dxa"/>
            <w:shd w:val="clear" w:color="auto" w:fill="auto"/>
            <w:noWrap/>
            <w:vAlign w:val="center"/>
            <w:hideMark/>
          </w:tcPr>
          <w:p w14:paraId="65218C18" w14:textId="77777777" w:rsidR="00F57BF3" w:rsidRPr="00376BA7" w:rsidRDefault="00F57BF3" w:rsidP="00136378">
            <w:pPr>
              <w:spacing w:after="0" w:line="240" w:lineRule="auto"/>
              <w:jc w:val="center"/>
              <w:rPr>
                <w:rFonts w:asciiTheme="minorHAnsi" w:hAnsiTheme="minorHAnsi"/>
                <w:sz w:val="20"/>
                <w:szCs w:val="20"/>
              </w:rPr>
            </w:pPr>
            <w:r w:rsidRPr="00376BA7">
              <w:rPr>
                <w:rFonts w:asciiTheme="minorHAnsi" w:hAnsiTheme="minorHAnsi"/>
                <w:sz w:val="20"/>
                <w:szCs w:val="20"/>
              </w:rPr>
              <w:t>HUC 18b</w:t>
            </w:r>
          </w:p>
        </w:tc>
        <w:tc>
          <w:tcPr>
            <w:tcW w:w="1316" w:type="dxa"/>
            <w:vAlign w:val="center"/>
          </w:tcPr>
          <w:p w14:paraId="0449CCA1" w14:textId="665CCFC0"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 xml:space="preserve">4.71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1E3BED7E" w14:textId="102400C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5.466 - 590.8</w:t>
            </w:r>
          </w:p>
        </w:tc>
        <w:tc>
          <w:tcPr>
            <w:tcW w:w="1170" w:type="dxa"/>
            <w:vAlign w:val="center"/>
          </w:tcPr>
          <w:p w14:paraId="7C12CCAB" w14:textId="67F3CA33"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5.466 - 590.8</w:t>
            </w:r>
          </w:p>
        </w:tc>
        <w:tc>
          <w:tcPr>
            <w:tcW w:w="1260" w:type="dxa"/>
            <w:shd w:val="clear" w:color="auto" w:fill="auto"/>
            <w:noWrap/>
            <w:vAlign w:val="center"/>
          </w:tcPr>
          <w:p w14:paraId="7842AA6A" w14:textId="14420344"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24 – 18,245</w:t>
            </w:r>
          </w:p>
        </w:tc>
        <w:tc>
          <w:tcPr>
            <w:tcW w:w="1260" w:type="dxa"/>
            <w:shd w:val="clear" w:color="auto" w:fill="auto"/>
            <w:noWrap/>
            <w:vAlign w:val="center"/>
          </w:tcPr>
          <w:p w14:paraId="30908CBC" w14:textId="2DF8FBAC"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5.56 - 697.9</w:t>
            </w:r>
          </w:p>
        </w:tc>
        <w:tc>
          <w:tcPr>
            <w:tcW w:w="1260" w:type="dxa"/>
            <w:shd w:val="clear" w:color="auto" w:fill="auto"/>
            <w:noWrap/>
            <w:vAlign w:val="center"/>
          </w:tcPr>
          <w:p w14:paraId="3473D540" w14:textId="10398555" w:rsidR="00F57BF3" w:rsidRPr="00397B54" w:rsidRDefault="00F57BF3" w:rsidP="00136378">
            <w:pPr>
              <w:spacing w:after="0" w:line="240" w:lineRule="auto"/>
              <w:jc w:val="center"/>
              <w:rPr>
                <w:rFonts w:eastAsia="Times New Roman" w:cs="Times New Roman"/>
                <w:color w:val="auto"/>
                <w:sz w:val="18"/>
                <w:szCs w:val="18"/>
              </w:rPr>
            </w:pPr>
            <w:r w:rsidRPr="00397B54">
              <w:rPr>
                <w:sz w:val="18"/>
                <w:szCs w:val="18"/>
              </w:rPr>
              <w:t>5.56 - 697.9</w:t>
            </w:r>
          </w:p>
        </w:tc>
      </w:tr>
      <w:tr w:rsidR="00F57BF3" w:rsidRPr="00AC04D4" w14:paraId="3F7C9CDB" w14:textId="77777777" w:rsidTr="00136378">
        <w:trPr>
          <w:trHeight w:val="300"/>
        </w:trPr>
        <w:tc>
          <w:tcPr>
            <w:tcW w:w="1008" w:type="dxa"/>
            <w:shd w:val="clear" w:color="auto" w:fill="auto"/>
            <w:noWrap/>
            <w:vAlign w:val="center"/>
          </w:tcPr>
          <w:p w14:paraId="0456DB3C" w14:textId="7F07D715"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lastRenderedPageBreak/>
              <w:t>HUC 19a</w:t>
            </w:r>
          </w:p>
        </w:tc>
        <w:tc>
          <w:tcPr>
            <w:tcW w:w="1316" w:type="dxa"/>
            <w:vAlign w:val="center"/>
          </w:tcPr>
          <w:p w14:paraId="1325376F" w14:textId="12E00E28" w:rsidR="00F57BF3" w:rsidRPr="00397B54" w:rsidRDefault="00F57BF3" w:rsidP="00136378">
            <w:pPr>
              <w:spacing w:after="0" w:line="240" w:lineRule="auto"/>
              <w:jc w:val="center"/>
              <w:rPr>
                <w:sz w:val="18"/>
                <w:szCs w:val="18"/>
              </w:rPr>
            </w:pPr>
            <w:r w:rsidRPr="00397B54">
              <w:rPr>
                <w:sz w:val="18"/>
                <w:szCs w:val="18"/>
              </w:rPr>
              <w:t xml:space="preserve">46.6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390</w:t>
            </w:r>
          </w:p>
        </w:tc>
        <w:tc>
          <w:tcPr>
            <w:tcW w:w="1080" w:type="dxa"/>
            <w:vAlign w:val="center"/>
          </w:tcPr>
          <w:p w14:paraId="15CC5E5D" w14:textId="75F56AAF" w:rsidR="00F57BF3" w:rsidRPr="00397B54" w:rsidRDefault="00F57BF3" w:rsidP="00136378">
            <w:pPr>
              <w:spacing w:after="0" w:line="240" w:lineRule="auto"/>
              <w:jc w:val="center"/>
              <w:rPr>
                <w:sz w:val="18"/>
                <w:szCs w:val="18"/>
              </w:rPr>
            </w:pPr>
            <w:r w:rsidRPr="00397B54">
              <w:rPr>
                <w:sz w:val="18"/>
                <w:szCs w:val="18"/>
              </w:rPr>
              <w:t>12.28 - 351.7</w:t>
            </w:r>
          </w:p>
        </w:tc>
        <w:tc>
          <w:tcPr>
            <w:tcW w:w="1170" w:type="dxa"/>
            <w:vAlign w:val="center"/>
          </w:tcPr>
          <w:p w14:paraId="5C4CE2BC" w14:textId="5107F710" w:rsidR="00F57BF3" w:rsidRPr="00397B54" w:rsidRDefault="00F57BF3" w:rsidP="00136378">
            <w:pPr>
              <w:spacing w:after="0" w:line="240" w:lineRule="auto"/>
              <w:jc w:val="center"/>
              <w:rPr>
                <w:sz w:val="18"/>
                <w:szCs w:val="18"/>
              </w:rPr>
            </w:pPr>
            <w:r w:rsidRPr="00397B54">
              <w:rPr>
                <w:sz w:val="18"/>
                <w:szCs w:val="18"/>
              </w:rPr>
              <w:t>12.28 - 351.7</w:t>
            </w:r>
          </w:p>
        </w:tc>
        <w:tc>
          <w:tcPr>
            <w:tcW w:w="1260" w:type="dxa"/>
            <w:shd w:val="clear" w:color="auto" w:fill="auto"/>
            <w:noWrap/>
            <w:vAlign w:val="center"/>
          </w:tcPr>
          <w:p w14:paraId="0CA3350B" w14:textId="3A4D799D" w:rsidR="00F57BF3" w:rsidRPr="00397B54" w:rsidRDefault="00F57BF3" w:rsidP="00136378">
            <w:pPr>
              <w:spacing w:after="0" w:line="240" w:lineRule="auto"/>
              <w:jc w:val="center"/>
              <w:rPr>
                <w:sz w:val="18"/>
                <w:szCs w:val="18"/>
              </w:rPr>
            </w:pPr>
            <w:r w:rsidRPr="00397B54">
              <w:rPr>
                <w:sz w:val="18"/>
                <w:szCs w:val="18"/>
              </w:rPr>
              <w:t>30 – 18,330</w:t>
            </w:r>
          </w:p>
        </w:tc>
        <w:tc>
          <w:tcPr>
            <w:tcW w:w="1260" w:type="dxa"/>
            <w:shd w:val="clear" w:color="auto" w:fill="auto"/>
            <w:noWrap/>
            <w:vAlign w:val="center"/>
          </w:tcPr>
          <w:p w14:paraId="6C36AC4D" w14:textId="6171430C" w:rsidR="00F57BF3" w:rsidRPr="00397B54" w:rsidRDefault="00F57BF3" w:rsidP="00136378">
            <w:pPr>
              <w:spacing w:after="0" w:line="240" w:lineRule="auto"/>
              <w:jc w:val="center"/>
              <w:rPr>
                <w:sz w:val="18"/>
                <w:szCs w:val="18"/>
              </w:rPr>
            </w:pPr>
            <w:r w:rsidRPr="00397B54">
              <w:rPr>
                <w:sz w:val="18"/>
                <w:szCs w:val="18"/>
              </w:rPr>
              <w:t>5.664 - 753.2</w:t>
            </w:r>
          </w:p>
        </w:tc>
        <w:tc>
          <w:tcPr>
            <w:tcW w:w="1260" w:type="dxa"/>
            <w:shd w:val="clear" w:color="auto" w:fill="auto"/>
            <w:noWrap/>
            <w:vAlign w:val="center"/>
          </w:tcPr>
          <w:p w14:paraId="087D06DA" w14:textId="2C748DA6" w:rsidR="00F57BF3" w:rsidRPr="00397B54" w:rsidRDefault="00F57BF3" w:rsidP="00136378">
            <w:pPr>
              <w:spacing w:after="0" w:line="240" w:lineRule="auto"/>
              <w:jc w:val="center"/>
              <w:rPr>
                <w:sz w:val="18"/>
                <w:szCs w:val="18"/>
              </w:rPr>
            </w:pPr>
            <w:r w:rsidRPr="00397B54">
              <w:rPr>
                <w:sz w:val="18"/>
                <w:szCs w:val="18"/>
              </w:rPr>
              <w:t>5.664 - 753.2</w:t>
            </w:r>
          </w:p>
        </w:tc>
      </w:tr>
      <w:tr w:rsidR="00F57BF3" w:rsidRPr="00AC04D4" w14:paraId="7C49B620" w14:textId="77777777" w:rsidTr="00136378">
        <w:trPr>
          <w:trHeight w:val="300"/>
        </w:trPr>
        <w:tc>
          <w:tcPr>
            <w:tcW w:w="1008" w:type="dxa"/>
            <w:shd w:val="clear" w:color="auto" w:fill="auto"/>
            <w:noWrap/>
            <w:vAlign w:val="center"/>
          </w:tcPr>
          <w:p w14:paraId="3C4120CC" w14:textId="6AD33B5C"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19 b</w:t>
            </w:r>
          </w:p>
        </w:tc>
        <w:tc>
          <w:tcPr>
            <w:tcW w:w="1316" w:type="dxa"/>
            <w:vAlign w:val="center"/>
          </w:tcPr>
          <w:p w14:paraId="2994153E" w14:textId="07952D73" w:rsidR="00F57BF3" w:rsidRPr="00397B54" w:rsidRDefault="00F57BF3" w:rsidP="00136378">
            <w:pPr>
              <w:spacing w:after="0" w:line="240" w:lineRule="auto"/>
              <w:jc w:val="center"/>
              <w:rPr>
                <w:sz w:val="18"/>
                <w:szCs w:val="18"/>
              </w:rPr>
            </w:pPr>
            <w:r w:rsidRPr="00397B54">
              <w:rPr>
                <w:sz w:val="18"/>
                <w:szCs w:val="18"/>
              </w:rPr>
              <w:t xml:space="preserve">38.1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240</w:t>
            </w:r>
          </w:p>
        </w:tc>
        <w:tc>
          <w:tcPr>
            <w:tcW w:w="1080" w:type="dxa"/>
            <w:vAlign w:val="center"/>
          </w:tcPr>
          <w:p w14:paraId="30FFAAEA" w14:textId="2E4E2D8E" w:rsidR="00F57BF3" w:rsidRPr="00397B54" w:rsidRDefault="00F57BF3" w:rsidP="00136378">
            <w:pPr>
              <w:spacing w:after="0" w:line="240" w:lineRule="auto"/>
              <w:jc w:val="center"/>
              <w:rPr>
                <w:sz w:val="18"/>
                <w:szCs w:val="18"/>
              </w:rPr>
            </w:pPr>
            <w:r w:rsidRPr="00397B54">
              <w:rPr>
                <w:sz w:val="18"/>
                <w:szCs w:val="18"/>
              </w:rPr>
              <w:t>8.186 - 237.2</w:t>
            </w:r>
          </w:p>
        </w:tc>
        <w:tc>
          <w:tcPr>
            <w:tcW w:w="1170" w:type="dxa"/>
            <w:vAlign w:val="center"/>
          </w:tcPr>
          <w:p w14:paraId="5B4CA01C" w14:textId="7F7729E0" w:rsidR="00F57BF3" w:rsidRPr="00397B54" w:rsidRDefault="00F57BF3" w:rsidP="00136378">
            <w:pPr>
              <w:spacing w:after="0" w:line="240" w:lineRule="auto"/>
              <w:jc w:val="center"/>
              <w:rPr>
                <w:sz w:val="18"/>
                <w:szCs w:val="18"/>
              </w:rPr>
            </w:pPr>
            <w:r w:rsidRPr="00397B54">
              <w:rPr>
                <w:sz w:val="18"/>
                <w:szCs w:val="18"/>
              </w:rPr>
              <w:t>8.186 - 237.2</w:t>
            </w:r>
          </w:p>
        </w:tc>
        <w:tc>
          <w:tcPr>
            <w:tcW w:w="1260" w:type="dxa"/>
            <w:shd w:val="clear" w:color="auto" w:fill="auto"/>
            <w:noWrap/>
            <w:vAlign w:val="center"/>
          </w:tcPr>
          <w:p w14:paraId="25A7287E" w14:textId="1F0795F4" w:rsidR="00F57BF3" w:rsidRPr="00397B54" w:rsidRDefault="00F57BF3" w:rsidP="00136378">
            <w:pPr>
              <w:spacing w:after="0" w:line="240" w:lineRule="auto"/>
              <w:jc w:val="center"/>
              <w:rPr>
                <w:sz w:val="18"/>
                <w:szCs w:val="18"/>
              </w:rPr>
            </w:pPr>
            <w:r w:rsidRPr="00397B54">
              <w:rPr>
                <w:sz w:val="18"/>
                <w:szCs w:val="18"/>
              </w:rPr>
              <w:t>30 – 19,208</w:t>
            </w:r>
          </w:p>
        </w:tc>
        <w:tc>
          <w:tcPr>
            <w:tcW w:w="1260" w:type="dxa"/>
            <w:shd w:val="clear" w:color="auto" w:fill="auto"/>
            <w:noWrap/>
            <w:vAlign w:val="center"/>
          </w:tcPr>
          <w:p w14:paraId="18C926D8" w14:textId="3E0FA9EB" w:rsidR="00F57BF3" w:rsidRPr="00397B54" w:rsidRDefault="00F57BF3" w:rsidP="00136378">
            <w:pPr>
              <w:spacing w:after="0" w:line="240" w:lineRule="auto"/>
              <w:jc w:val="center"/>
              <w:rPr>
                <w:sz w:val="18"/>
                <w:szCs w:val="18"/>
              </w:rPr>
            </w:pPr>
            <w:r w:rsidRPr="00397B54">
              <w:rPr>
                <w:sz w:val="18"/>
                <w:szCs w:val="18"/>
              </w:rPr>
              <w:t>9.654 - 705.1</w:t>
            </w:r>
          </w:p>
        </w:tc>
        <w:tc>
          <w:tcPr>
            <w:tcW w:w="1260" w:type="dxa"/>
            <w:shd w:val="clear" w:color="auto" w:fill="auto"/>
            <w:noWrap/>
            <w:vAlign w:val="center"/>
          </w:tcPr>
          <w:p w14:paraId="77E3E15D" w14:textId="381882F3" w:rsidR="00F57BF3" w:rsidRPr="00397B54" w:rsidRDefault="00F57BF3" w:rsidP="00136378">
            <w:pPr>
              <w:spacing w:after="0" w:line="240" w:lineRule="auto"/>
              <w:jc w:val="center"/>
              <w:rPr>
                <w:sz w:val="18"/>
                <w:szCs w:val="18"/>
              </w:rPr>
            </w:pPr>
            <w:r w:rsidRPr="00397B54">
              <w:rPr>
                <w:sz w:val="18"/>
                <w:szCs w:val="18"/>
              </w:rPr>
              <w:t>9.654 - 705.1</w:t>
            </w:r>
          </w:p>
        </w:tc>
      </w:tr>
      <w:tr w:rsidR="00F57BF3" w:rsidRPr="00AC04D4" w14:paraId="4F53961D" w14:textId="77777777" w:rsidTr="00136378">
        <w:trPr>
          <w:trHeight w:val="300"/>
        </w:trPr>
        <w:tc>
          <w:tcPr>
            <w:tcW w:w="1008" w:type="dxa"/>
            <w:shd w:val="clear" w:color="auto" w:fill="auto"/>
            <w:noWrap/>
            <w:vAlign w:val="center"/>
          </w:tcPr>
          <w:p w14:paraId="6BB4F7F3" w14:textId="449926A4"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20a</w:t>
            </w:r>
          </w:p>
        </w:tc>
        <w:tc>
          <w:tcPr>
            <w:tcW w:w="1316" w:type="dxa"/>
            <w:vAlign w:val="center"/>
          </w:tcPr>
          <w:p w14:paraId="189908EF" w14:textId="56FADDE6" w:rsidR="00F57BF3" w:rsidRPr="00397B54" w:rsidRDefault="00F57BF3" w:rsidP="00136378">
            <w:pPr>
              <w:spacing w:after="0" w:line="240" w:lineRule="auto"/>
              <w:jc w:val="center"/>
              <w:rPr>
                <w:sz w:val="18"/>
                <w:szCs w:val="18"/>
              </w:rPr>
            </w:pPr>
            <w:r w:rsidRPr="00397B54">
              <w:rPr>
                <w:sz w:val="18"/>
                <w:szCs w:val="18"/>
              </w:rPr>
              <w:t xml:space="preserve">52.9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170</w:t>
            </w:r>
          </w:p>
        </w:tc>
        <w:tc>
          <w:tcPr>
            <w:tcW w:w="1080" w:type="dxa"/>
            <w:vAlign w:val="center"/>
          </w:tcPr>
          <w:p w14:paraId="41F882C7" w14:textId="2B79AAFD" w:rsidR="00F57BF3" w:rsidRPr="00397B54" w:rsidRDefault="00F57BF3" w:rsidP="00136378">
            <w:pPr>
              <w:spacing w:after="0" w:line="240" w:lineRule="auto"/>
              <w:jc w:val="center"/>
              <w:rPr>
                <w:sz w:val="18"/>
                <w:szCs w:val="18"/>
              </w:rPr>
            </w:pPr>
            <w:r w:rsidRPr="00397B54">
              <w:rPr>
                <w:sz w:val="18"/>
                <w:szCs w:val="18"/>
              </w:rPr>
              <w:t>8.614 - 366.8</w:t>
            </w:r>
          </w:p>
        </w:tc>
        <w:tc>
          <w:tcPr>
            <w:tcW w:w="1170" w:type="dxa"/>
            <w:vAlign w:val="center"/>
          </w:tcPr>
          <w:p w14:paraId="75BDF0D8" w14:textId="098D3BC3" w:rsidR="00F57BF3" w:rsidRPr="00397B54" w:rsidRDefault="00F57BF3" w:rsidP="00136378">
            <w:pPr>
              <w:spacing w:after="0" w:line="240" w:lineRule="auto"/>
              <w:jc w:val="center"/>
              <w:rPr>
                <w:sz w:val="18"/>
                <w:szCs w:val="18"/>
              </w:rPr>
            </w:pPr>
            <w:r w:rsidRPr="00397B54">
              <w:rPr>
                <w:sz w:val="18"/>
                <w:szCs w:val="18"/>
              </w:rPr>
              <w:t>8.614 - 366.8</w:t>
            </w:r>
          </w:p>
        </w:tc>
        <w:tc>
          <w:tcPr>
            <w:tcW w:w="1260" w:type="dxa"/>
            <w:shd w:val="clear" w:color="auto" w:fill="auto"/>
            <w:noWrap/>
            <w:vAlign w:val="center"/>
          </w:tcPr>
          <w:p w14:paraId="12CD8588" w14:textId="6E9F0F13" w:rsidR="00F57BF3" w:rsidRPr="00397B54" w:rsidRDefault="00F57BF3" w:rsidP="00136378">
            <w:pPr>
              <w:spacing w:after="0" w:line="240" w:lineRule="auto"/>
              <w:jc w:val="center"/>
              <w:rPr>
                <w:sz w:val="18"/>
                <w:szCs w:val="18"/>
              </w:rPr>
            </w:pPr>
            <w:r w:rsidRPr="00397B54">
              <w:rPr>
                <w:sz w:val="18"/>
                <w:szCs w:val="18"/>
              </w:rPr>
              <w:t>30 – 20,274</w:t>
            </w:r>
          </w:p>
        </w:tc>
        <w:tc>
          <w:tcPr>
            <w:tcW w:w="1260" w:type="dxa"/>
            <w:shd w:val="clear" w:color="auto" w:fill="auto"/>
            <w:noWrap/>
            <w:vAlign w:val="center"/>
          </w:tcPr>
          <w:p w14:paraId="71887E02" w14:textId="7D951922" w:rsidR="00F57BF3" w:rsidRPr="00397B54" w:rsidRDefault="00F57BF3" w:rsidP="00136378">
            <w:pPr>
              <w:spacing w:after="0" w:line="240" w:lineRule="auto"/>
              <w:jc w:val="center"/>
              <w:rPr>
                <w:sz w:val="18"/>
                <w:szCs w:val="18"/>
              </w:rPr>
            </w:pPr>
            <w:r w:rsidRPr="00397B54">
              <w:rPr>
                <w:sz w:val="18"/>
                <w:szCs w:val="18"/>
              </w:rPr>
              <w:t>10.44 - 1376</w:t>
            </w:r>
          </w:p>
        </w:tc>
        <w:tc>
          <w:tcPr>
            <w:tcW w:w="1260" w:type="dxa"/>
            <w:shd w:val="clear" w:color="auto" w:fill="auto"/>
            <w:noWrap/>
            <w:vAlign w:val="center"/>
          </w:tcPr>
          <w:p w14:paraId="1C56F722" w14:textId="6D66B525" w:rsidR="00F57BF3" w:rsidRPr="00397B54" w:rsidRDefault="00F57BF3" w:rsidP="00136378">
            <w:pPr>
              <w:spacing w:after="0" w:line="240" w:lineRule="auto"/>
              <w:jc w:val="center"/>
              <w:rPr>
                <w:sz w:val="18"/>
                <w:szCs w:val="18"/>
              </w:rPr>
            </w:pPr>
            <w:r w:rsidRPr="00397B54">
              <w:rPr>
                <w:sz w:val="18"/>
                <w:szCs w:val="18"/>
              </w:rPr>
              <w:t>10.44 - 1376</w:t>
            </w:r>
          </w:p>
        </w:tc>
      </w:tr>
      <w:tr w:rsidR="00F57BF3" w:rsidRPr="00AC04D4" w14:paraId="6D40C710" w14:textId="77777777" w:rsidTr="00136378">
        <w:trPr>
          <w:trHeight w:val="300"/>
        </w:trPr>
        <w:tc>
          <w:tcPr>
            <w:tcW w:w="1008" w:type="dxa"/>
            <w:shd w:val="clear" w:color="auto" w:fill="auto"/>
            <w:noWrap/>
            <w:vAlign w:val="center"/>
          </w:tcPr>
          <w:p w14:paraId="1D9D624B" w14:textId="426C42E9"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20b</w:t>
            </w:r>
          </w:p>
        </w:tc>
        <w:tc>
          <w:tcPr>
            <w:tcW w:w="1316" w:type="dxa"/>
            <w:vAlign w:val="center"/>
          </w:tcPr>
          <w:p w14:paraId="39D09B95" w14:textId="09021B9A" w:rsidR="00F57BF3" w:rsidRPr="00397B54" w:rsidRDefault="00F57BF3" w:rsidP="00136378">
            <w:pPr>
              <w:spacing w:after="0" w:line="240" w:lineRule="auto"/>
              <w:jc w:val="center"/>
              <w:rPr>
                <w:sz w:val="18"/>
                <w:szCs w:val="18"/>
              </w:rPr>
            </w:pPr>
            <w:r w:rsidRPr="00397B54">
              <w:rPr>
                <w:sz w:val="18"/>
                <w:szCs w:val="18"/>
              </w:rPr>
              <w:t xml:space="preserve">52.9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370</w:t>
            </w:r>
          </w:p>
        </w:tc>
        <w:tc>
          <w:tcPr>
            <w:tcW w:w="1080" w:type="dxa"/>
            <w:vAlign w:val="center"/>
          </w:tcPr>
          <w:p w14:paraId="12ED6FC9" w14:textId="4EE2DBF3" w:rsidR="00F57BF3" w:rsidRPr="00397B54" w:rsidRDefault="00F57BF3" w:rsidP="00136378">
            <w:pPr>
              <w:spacing w:after="0" w:line="240" w:lineRule="auto"/>
              <w:jc w:val="center"/>
              <w:rPr>
                <w:sz w:val="18"/>
                <w:szCs w:val="18"/>
              </w:rPr>
            </w:pPr>
            <w:r w:rsidRPr="00397B54">
              <w:rPr>
                <w:sz w:val="18"/>
                <w:szCs w:val="18"/>
              </w:rPr>
              <w:t>4.688 - 450.8</w:t>
            </w:r>
          </w:p>
        </w:tc>
        <w:tc>
          <w:tcPr>
            <w:tcW w:w="1170" w:type="dxa"/>
            <w:vAlign w:val="center"/>
          </w:tcPr>
          <w:p w14:paraId="39E61E87" w14:textId="79753F20" w:rsidR="00F57BF3" w:rsidRPr="00397B54" w:rsidRDefault="00F57BF3" w:rsidP="00136378">
            <w:pPr>
              <w:spacing w:after="0" w:line="240" w:lineRule="auto"/>
              <w:jc w:val="center"/>
              <w:rPr>
                <w:sz w:val="18"/>
                <w:szCs w:val="18"/>
              </w:rPr>
            </w:pPr>
            <w:r w:rsidRPr="00397B54">
              <w:rPr>
                <w:sz w:val="18"/>
                <w:szCs w:val="18"/>
              </w:rPr>
              <w:t>4.688 - 450.8</w:t>
            </w:r>
          </w:p>
        </w:tc>
        <w:tc>
          <w:tcPr>
            <w:tcW w:w="1260" w:type="dxa"/>
            <w:shd w:val="clear" w:color="auto" w:fill="auto"/>
            <w:noWrap/>
            <w:vAlign w:val="center"/>
          </w:tcPr>
          <w:p w14:paraId="4C2DF6D6" w14:textId="41D97DB9" w:rsidR="00F57BF3" w:rsidRPr="00397B54" w:rsidRDefault="00F57BF3" w:rsidP="00136378">
            <w:pPr>
              <w:spacing w:after="0" w:line="240" w:lineRule="auto"/>
              <w:jc w:val="center"/>
              <w:rPr>
                <w:sz w:val="18"/>
                <w:szCs w:val="18"/>
              </w:rPr>
            </w:pPr>
            <w:r w:rsidRPr="00397B54">
              <w:rPr>
                <w:sz w:val="18"/>
                <w:szCs w:val="18"/>
              </w:rPr>
              <w:t>30 – 20,157</w:t>
            </w:r>
          </w:p>
        </w:tc>
        <w:tc>
          <w:tcPr>
            <w:tcW w:w="1260" w:type="dxa"/>
            <w:shd w:val="clear" w:color="auto" w:fill="auto"/>
            <w:noWrap/>
            <w:vAlign w:val="center"/>
          </w:tcPr>
          <w:p w14:paraId="1A6348C2" w14:textId="73B67EBF" w:rsidR="00F57BF3" w:rsidRPr="00397B54" w:rsidRDefault="00F57BF3" w:rsidP="00136378">
            <w:pPr>
              <w:spacing w:after="0" w:line="240" w:lineRule="auto"/>
              <w:jc w:val="center"/>
              <w:rPr>
                <w:sz w:val="18"/>
                <w:szCs w:val="18"/>
              </w:rPr>
            </w:pPr>
            <w:r w:rsidRPr="00397B54">
              <w:rPr>
                <w:sz w:val="18"/>
                <w:szCs w:val="18"/>
              </w:rPr>
              <w:t>4.548 - 643.3</w:t>
            </w:r>
          </w:p>
        </w:tc>
        <w:tc>
          <w:tcPr>
            <w:tcW w:w="1260" w:type="dxa"/>
            <w:shd w:val="clear" w:color="auto" w:fill="auto"/>
            <w:noWrap/>
            <w:vAlign w:val="center"/>
          </w:tcPr>
          <w:p w14:paraId="6DEB0C39" w14:textId="74AC946A" w:rsidR="00F57BF3" w:rsidRPr="00397B54" w:rsidRDefault="00F57BF3" w:rsidP="00136378">
            <w:pPr>
              <w:spacing w:after="0" w:line="240" w:lineRule="auto"/>
              <w:jc w:val="center"/>
              <w:rPr>
                <w:sz w:val="18"/>
                <w:szCs w:val="18"/>
              </w:rPr>
            </w:pPr>
            <w:r w:rsidRPr="00397B54">
              <w:rPr>
                <w:sz w:val="18"/>
                <w:szCs w:val="18"/>
              </w:rPr>
              <w:t>4.548 - 643.3</w:t>
            </w:r>
          </w:p>
        </w:tc>
      </w:tr>
      <w:tr w:rsidR="00F57BF3" w:rsidRPr="00AC04D4" w14:paraId="312B8801" w14:textId="77777777" w:rsidTr="00136378">
        <w:trPr>
          <w:trHeight w:val="300"/>
        </w:trPr>
        <w:tc>
          <w:tcPr>
            <w:tcW w:w="1008" w:type="dxa"/>
            <w:shd w:val="clear" w:color="auto" w:fill="auto"/>
            <w:noWrap/>
            <w:vAlign w:val="center"/>
          </w:tcPr>
          <w:p w14:paraId="03AC2F09" w14:textId="4E4FBC9C" w:rsidR="00F57BF3" w:rsidRPr="00376BA7" w:rsidRDefault="00F57BF3" w:rsidP="00136378">
            <w:pPr>
              <w:spacing w:after="0" w:line="240" w:lineRule="auto"/>
              <w:jc w:val="center"/>
              <w:rPr>
                <w:rFonts w:asciiTheme="minorHAnsi" w:hAnsiTheme="minorHAnsi"/>
                <w:sz w:val="20"/>
                <w:szCs w:val="20"/>
              </w:rPr>
            </w:pPr>
            <w:r>
              <w:rPr>
                <w:rFonts w:asciiTheme="minorHAnsi" w:hAnsiTheme="minorHAnsi"/>
                <w:sz w:val="20"/>
                <w:szCs w:val="20"/>
              </w:rPr>
              <w:t>HUC 21</w:t>
            </w:r>
          </w:p>
        </w:tc>
        <w:tc>
          <w:tcPr>
            <w:tcW w:w="1316" w:type="dxa"/>
            <w:vAlign w:val="center"/>
          </w:tcPr>
          <w:p w14:paraId="7F952EA7" w14:textId="71F27F74" w:rsidR="00F57BF3" w:rsidRPr="00397B54" w:rsidRDefault="00F57BF3" w:rsidP="00136378">
            <w:pPr>
              <w:spacing w:after="0" w:line="240" w:lineRule="auto"/>
              <w:jc w:val="center"/>
              <w:rPr>
                <w:sz w:val="18"/>
                <w:szCs w:val="18"/>
              </w:rPr>
            </w:pPr>
            <w:r w:rsidRPr="00397B54">
              <w:rPr>
                <w:sz w:val="18"/>
                <w:szCs w:val="18"/>
              </w:rPr>
              <w:t xml:space="preserve">53 </w:t>
            </w:r>
            <w:r w:rsidR="00397B54" w:rsidRPr="00397B54">
              <w:rPr>
                <w:sz w:val="18"/>
                <w:szCs w:val="18"/>
              </w:rPr>
              <w:t>–</w:t>
            </w:r>
            <w:r w:rsidRPr="00397B54">
              <w:rPr>
                <w:sz w:val="18"/>
                <w:szCs w:val="18"/>
              </w:rPr>
              <w:t xml:space="preserve"> 1</w:t>
            </w:r>
            <w:r w:rsidR="00397B54" w:rsidRPr="00397B54">
              <w:rPr>
                <w:sz w:val="18"/>
                <w:szCs w:val="18"/>
              </w:rPr>
              <w:t>,</w:t>
            </w:r>
            <w:r w:rsidRPr="00397B54">
              <w:rPr>
                <w:sz w:val="18"/>
                <w:szCs w:val="18"/>
              </w:rPr>
              <w:t>190</w:t>
            </w:r>
          </w:p>
        </w:tc>
        <w:tc>
          <w:tcPr>
            <w:tcW w:w="1080" w:type="dxa"/>
            <w:vAlign w:val="center"/>
          </w:tcPr>
          <w:p w14:paraId="192BBA53" w14:textId="1E12699B" w:rsidR="00F57BF3" w:rsidRPr="00397B54" w:rsidRDefault="00F57BF3" w:rsidP="00136378">
            <w:pPr>
              <w:spacing w:after="0" w:line="240" w:lineRule="auto"/>
              <w:jc w:val="center"/>
              <w:rPr>
                <w:sz w:val="18"/>
                <w:szCs w:val="18"/>
              </w:rPr>
            </w:pPr>
            <w:r w:rsidRPr="00397B54">
              <w:rPr>
                <w:sz w:val="18"/>
                <w:szCs w:val="18"/>
              </w:rPr>
              <w:t>5.2 - 326.4</w:t>
            </w:r>
          </w:p>
        </w:tc>
        <w:tc>
          <w:tcPr>
            <w:tcW w:w="1170" w:type="dxa"/>
            <w:vAlign w:val="center"/>
          </w:tcPr>
          <w:p w14:paraId="3D97CD28" w14:textId="7F1DD1CD" w:rsidR="00F57BF3" w:rsidRPr="00397B54" w:rsidRDefault="00F57BF3" w:rsidP="00136378">
            <w:pPr>
              <w:spacing w:after="0" w:line="240" w:lineRule="auto"/>
              <w:jc w:val="center"/>
              <w:rPr>
                <w:sz w:val="18"/>
                <w:szCs w:val="18"/>
              </w:rPr>
            </w:pPr>
            <w:r w:rsidRPr="00397B54">
              <w:rPr>
                <w:sz w:val="18"/>
                <w:szCs w:val="18"/>
              </w:rPr>
              <w:t>5.2 - 326.4</w:t>
            </w:r>
          </w:p>
        </w:tc>
        <w:tc>
          <w:tcPr>
            <w:tcW w:w="1260" w:type="dxa"/>
            <w:shd w:val="clear" w:color="auto" w:fill="auto"/>
            <w:noWrap/>
            <w:vAlign w:val="center"/>
          </w:tcPr>
          <w:p w14:paraId="03A64A8E" w14:textId="03AAAC91" w:rsidR="00F57BF3" w:rsidRPr="00397B54" w:rsidRDefault="00F57BF3" w:rsidP="00136378">
            <w:pPr>
              <w:spacing w:after="0" w:line="240" w:lineRule="auto"/>
              <w:jc w:val="center"/>
              <w:rPr>
                <w:sz w:val="18"/>
                <w:szCs w:val="18"/>
              </w:rPr>
            </w:pPr>
            <w:r w:rsidRPr="00397B54">
              <w:rPr>
                <w:sz w:val="18"/>
                <w:szCs w:val="18"/>
              </w:rPr>
              <w:t>30 – 17,765</w:t>
            </w:r>
          </w:p>
        </w:tc>
        <w:tc>
          <w:tcPr>
            <w:tcW w:w="1260" w:type="dxa"/>
            <w:shd w:val="clear" w:color="auto" w:fill="auto"/>
            <w:noWrap/>
            <w:vAlign w:val="center"/>
          </w:tcPr>
          <w:p w14:paraId="1D86E6F4" w14:textId="3B3165F3" w:rsidR="00F57BF3" w:rsidRPr="00397B54" w:rsidRDefault="00F57BF3" w:rsidP="00136378">
            <w:pPr>
              <w:spacing w:after="0" w:line="240" w:lineRule="auto"/>
              <w:jc w:val="center"/>
              <w:rPr>
                <w:sz w:val="18"/>
                <w:szCs w:val="18"/>
              </w:rPr>
            </w:pPr>
            <w:r w:rsidRPr="00397B54">
              <w:rPr>
                <w:sz w:val="18"/>
                <w:szCs w:val="18"/>
              </w:rPr>
              <w:t>5.194 - 505.3</w:t>
            </w:r>
          </w:p>
        </w:tc>
        <w:tc>
          <w:tcPr>
            <w:tcW w:w="1260" w:type="dxa"/>
            <w:shd w:val="clear" w:color="auto" w:fill="auto"/>
            <w:noWrap/>
            <w:vAlign w:val="center"/>
          </w:tcPr>
          <w:p w14:paraId="5B56EF69" w14:textId="2CCB9EE6" w:rsidR="00F57BF3" w:rsidRPr="00397B54" w:rsidRDefault="00F57BF3" w:rsidP="00136378">
            <w:pPr>
              <w:spacing w:after="0" w:line="240" w:lineRule="auto"/>
              <w:jc w:val="center"/>
              <w:rPr>
                <w:sz w:val="18"/>
                <w:szCs w:val="18"/>
              </w:rPr>
            </w:pPr>
            <w:r w:rsidRPr="00397B54">
              <w:rPr>
                <w:sz w:val="18"/>
                <w:szCs w:val="18"/>
              </w:rPr>
              <w:t>5.194 - 505.3</w:t>
            </w:r>
          </w:p>
        </w:tc>
      </w:tr>
    </w:tbl>
    <w:p w14:paraId="423FCFF7" w14:textId="77777777" w:rsidR="00136378" w:rsidRDefault="00136378" w:rsidP="005E00D4">
      <w:pPr>
        <w:pStyle w:val="BE-Table"/>
      </w:pPr>
    </w:p>
    <w:p w14:paraId="7256D597" w14:textId="77777777" w:rsidR="00136378" w:rsidRDefault="00136378" w:rsidP="005E00D4">
      <w:pPr>
        <w:pStyle w:val="BE-Table"/>
      </w:pPr>
    </w:p>
    <w:p w14:paraId="11BE41CD" w14:textId="437519F1" w:rsidR="00326835" w:rsidRPr="008E49C0" w:rsidRDefault="00136378" w:rsidP="00136378">
      <w:pPr>
        <w:pStyle w:val="Caption"/>
      </w:pPr>
      <w:bookmarkStart w:id="73" w:name="_Ref56706331"/>
      <w:bookmarkStart w:id="74" w:name="_Toc56706889"/>
      <w:r>
        <w:t>Table 3-</w:t>
      </w:r>
      <w:fldSimple w:instr=" SEQ Table_3- \* ARABIC ">
        <w:r w:rsidR="00A5114A">
          <w:rPr>
            <w:noProof/>
          </w:rPr>
          <w:t>7</w:t>
        </w:r>
      </w:fldSimple>
      <w:bookmarkEnd w:id="73"/>
      <w:r>
        <w:t xml:space="preserve">. </w:t>
      </w:r>
      <w:r w:rsidRPr="003E37DE">
        <w:t>Direct Water Application EECs</w:t>
      </w:r>
      <w:bookmarkEnd w:id="74"/>
    </w:p>
    <w:tbl>
      <w:tblPr>
        <w:tblStyle w:val="TableGrid"/>
        <w:tblW w:w="0" w:type="auto"/>
        <w:tblLook w:val="04A0" w:firstRow="1" w:lastRow="0" w:firstColumn="1" w:lastColumn="0" w:noHBand="0" w:noVBand="1"/>
      </w:tblPr>
      <w:tblGrid>
        <w:gridCol w:w="860"/>
        <w:gridCol w:w="1488"/>
        <w:gridCol w:w="1008"/>
        <w:gridCol w:w="736"/>
        <w:gridCol w:w="787"/>
        <w:gridCol w:w="732"/>
        <w:gridCol w:w="954"/>
        <w:gridCol w:w="695"/>
        <w:gridCol w:w="694"/>
        <w:gridCol w:w="698"/>
        <w:gridCol w:w="698"/>
      </w:tblGrid>
      <w:tr w:rsidR="002D7BC2" w:rsidRPr="00136378" w14:paraId="50038344" w14:textId="171514FA" w:rsidTr="002D7BC2">
        <w:tc>
          <w:tcPr>
            <w:tcW w:w="860" w:type="dxa"/>
            <w:vMerge w:val="restart"/>
            <w:shd w:val="clear" w:color="auto" w:fill="E7E6E6" w:themeFill="background2"/>
            <w:vAlign w:val="center"/>
          </w:tcPr>
          <w:p w14:paraId="4AEF16A9"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Aquatic Bin</w:t>
            </w:r>
          </w:p>
        </w:tc>
        <w:tc>
          <w:tcPr>
            <w:tcW w:w="1488" w:type="dxa"/>
            <w:vMerge w:val="restart"/>
            <w:shd w:val="clear" w:color="auto" w:fill="E7E6E6" w:themeFill="background2"/>
            <w:vAlign w:val="center"/>
          </w:tcPr>
          <w:p w14:paraId="51452C48"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Description</w:t>
            </w:r>
          </w:p>
        </w:tc>
        <w:tc>
          <w:tcPr>
            <w:tcW w:w="1008" w:type="dxa"/>
            <w:vMerge w:val="restart"/>
            <w:shd w:val="clear" w:color="auto" w:fill="E7E6E6" w:themeFill="background2"/>
          </w:tcPr>
          <w:p w14:paraId="1AF1CAEC" w14:textId="469EE911"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Sediment depth (m)</w:t>
            </w:r>
          </w:p>
        </w:tc>
        <w:tc>
          <w:tcPr>
            <w:tcW w:w="736" w:type="dxa"/>
            <w:vMerge w:val="restart"/>
            <w:shd w:val="clear" w:color="auto" w:fill="E7E6E6" w:themeFill="background2"/>
            <w:vAlign w:val="center"/>
          </w:tcPr>
          <w:p w14:paraId="65C0ACA8" w14:textId="42A6FAD6"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Width (m)</w:t>
            </w:r>
          </w:p>
        </w:tc>
        <w:tc>
          <w:tcPr>
            <w:tcW w:w="787" w:type="dxa"/>
            <w:vMerge w:val="restart"/>
            <w:shd w:val="clear" w:color="auto" w:fill="E7E6E6" w:themeFill="background2"/>
            <w:vAlign w:val="center"/>
          </w:tcPr>
          <w:p w14:paraId="2BAC9574"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Length (m)</w:t>
            </w:r>
          </w:p>
        </w:tc>
        <w:tc>
          <w:tcPr>
            <w:tcW w:w="732" w:type="dxa"/>
            <w:vMerge w:val="restart"/>
            <w:shd w:val="clear" w:color="auto" w:fill="E7E6E6" w:themeFill="background2"/>
            <w:vAlign w:val="center"/>
          </w:tcPr>
          <w:p w14:paraId="16EE569D"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Depth (m)</w:t>
            </w:r>
          </w:p>
        </w:tc>
        <w:tc>
          <w:tcPr>
            <w:tcW w:w="954" w:type="dxa"/>
            <w:vMerge w:val="restart"/>
            <w:shd w:val="clear" w:color="auto" w:fill="E7E6E6" w:themeFill="background2"/>
            <w:vAlign w:val="center"/>
          </w:tcPr>
          <w:p w14:paraId="507D85D9" w14:textId="77777777"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Flow (m</w:t>
            </w:r>
            <w:r w:rsidRPr="00136378">
              <w:rPr>
                <w:rFonts w:asciiTheme="minorHAnsi" w:hAnsiTheme="minorHAnsi" w:cstheme="minorHAnsi"/>
                <w:b/>
                <w:bCs/>
                <w:sz w:val="20"/>
                <w:vertAlign w:val="superscript"/>
              </w:rPr>
              <w:t>3</w:t>
            </w:r>
            <w:r w:rsidRPr="00136378">
              <w:rPr>
                <w:rFonts w:asciiTheme="minorHAnsi" w:hAnsiTheme="minorHAnsi" w:cstheme="minorHAnsi"/>
                <w:b/>
                <w:bCs/>
                <w:sz w:val="20"/>
              </w:rPr>
              <w:t>/s)</w:t>
            </w:r>
          </w:p>
        </w:tc>
        <w:tc>
          <w:tcPr>
            <w:tcW w:w="695" w:type="dxa"/>
            <w:shd w:val="clear" w:color="auto" w:fill="E7E6E6" w:themeFill="background2"/>
            <w:vAlign w:val="center"/>
          </w:tcPr>
          <w:p w14:paraId="7A84B43D" w14:textId="1500AC90" w:rsidR="002D7BC2" w:rsidRPr="00136378" w:rsidRDefault="00241F68" w:rsidP="00326835">
            <w:pPr>
              <w:jc w:val="center"/>
              <w:rPr>
                <w:rFonts w:asciiTheme="minorHAnsi" w:hAnsiTheme="minorHAnsi" w:cstheme="minorHAnsi"/>
                <w:b/>
                <w:bCs/>
                <w:sz w:val="20"/>
              </w:rPr>
            </w:pPr>
            <w:r w:rsidRPr="00136378">
              <w:rPr>
                <w:rFonts w:asciiTheme="minorHAnsi" w:hAnsiTheme="minorHAnsi" w:cstheme="minorHAnsi"/>
                <w:b/>
                <w:bCs/>
                <w:sz w:val="20"/>
              </w:rPr>
              <w:t>1-day</w:t>
            </w:r>
          </w:p>
        </w:tc>
        <w:tc>
          <w:tcPr>
            <w:tcW w:w="694" w:type="dxa"/>
            <w:shd w:val="clear" w:color="auto" w:fill="E7E6E6" w:themeFill="background2"/>
            <w:vAlign w:val="center"/>
          </w:tcPr>
          <w:p w14:paraId="0640A609" w14:textId="0FDEEF9E"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4-day</w:t>
            </w:r>
          </w:p>
        </w:tc>
        <w:tc>
          <w:tcPr>
            <w:tcW w:w="698" w:type="dxa"/>
            <w:shd w:val="clear" w:color="auto" w:fill="E7E6E6" w:themeFill="background2"/>
            <w:vAlign w:val="center"/>
          </w:tcPr>
          <w:p w14:paraId="646A2828" w14:textId="2AE54BDD" w:rsidR="002D7BC2" w:rsidRPr="00136378" w:rsidRDefault="00241F68" w:rsidP="00326835">
            <w:pPr>
              <w:jc w:val="center"/>
              <w:rPr>
                <w:rFonts w:asciiTheme="minorHAnsi" w:hAnsiTheme="minorHAnsi" w:cstheme="minorHAnsi"/>
                <w:b/>
                <w:bCs/>
                <w:sz w:val="20"/>
              </w:rPr>
            </w:pPr>
            <w:r w:rsidRPr="00136378">
              <w:rPr>
                <w:rFonts w:asciiTheme="minorHAnsi" w:hAnsiTheme="minorHAnsi" w:cstheme="minorHAnsi"/>
                <w:b/>
                <w:bCs/>
                <w:sz w:val="20"/>
              </w:rPr>
              <w:t>1-day</w:t>
            </w:r>
          </w:p>
        </w:tc>
        <w:tc>
          <w:tcPr>
            <w:tcW w:w="698" w:type="dxa"/>
            <w:shd w:val="clear" w:color="auto" w:fill="E7E6E6" w:themeFill="background2"/>
            <w:vAlign w:val="center"/>
          </w:tcPr>
          <w:p w14:paraId="1ED26BC0" w14:textId="43EB56D5"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4-day</w:t>
            </w:r>
          </w:p>
        </w:tc>
      </w:tr>
      <w:tr w:rsidR="002D7BC2" w:rsidRPr="00136378" w14:paraId="2EE40189" w14:textId="77777777" w:rsidTr="00656FEA">
        <w:tc>
          <w:tcPr>
            <w:tcW w:w="860" w:type="dxa"/>
            <w:vMerge/>
            <w:shd w:val="clear" w:color="auto" w:fill="E7E6E6" w:themeFill="background2"/>
            <w:vAlign w:val="center"/>
          </w:tcPr>
          <w:p w14:paraId="651746E3" w14:textId="77777777" w:rsidR="002D7BC2" w:rsidRPr="00136378" w:rsidRDefault="002D7BC2" w:rsidP="00326835">
            <w:pPr>
              <w:jc w:val="center"/>
              <w:rPr>
                <w:rFonts w:asciiTheme="minorHAnsi" w:hAnsiTheme="minorHAnsi" w:cstheme="minorHAnsi"/>
                <w:b/>
                <w:bCs/>
                <w:sz w:val="20"/>
              </w:rPr>
            </w:pPr>
          </w:p>
        </w:tc>
        <w:tc>
          <w:tcPr>
            <w:tcW w:w="1488" w:type="dxa"/>
            <w:vMerge/>
            <w:shd w:val="clear" w:color="auto" w:fill="E7E6E6" w:themeFill="background2"/>
            <w:vAlign w:val="center"/>
          </w:tcPr>
          <w:p w14:paraId="49075DC3" w14:textId="77777777" w:rsidR="002D7BC2" w:rsidRPr="00136378" w:rsidRDefault="002D7BC2" w:rsidP="00326835">
            <w:pPr>
              <w:jc w:val="center"/>
              <w:rPr>
                <w:rFonts w:asciiTheme="minorHAnsi" w:hAnsiTheme="minorHAnsi" w:cstheme="minorHAnsi"/>
                <w:b/>
                <w:bCs/>
                <w:sz w:val="20"/>
              </w:rPr>
            </w:pPr>
          </w:p>
        </w:tc>
        <w:tc>
          <w:tcPr>
            <w:tcW w:w="1008" w:type="dxa"/>
            <w:vMerge/>
            <w:shd w:val="clear" w:color="auto" w:fill="E7E6E6" w:themeFill="background2"/>
          </w:tcPr>
          <w:p w14:paraId="467A6BB1" w14:textId="79F802BB" w:rsidR="002D7BC2" w:rsidRPr="00136378" w:rsidRDefault="002D7BC2" w:rsidP="00326835">
            <w:pPr>
              <w:jc w:val="center"/>
              <w:rPr>
                <w:rFonts w:asciiTheme="minorHAnsi" w:hAnsiTheme="minorHAnsi" w:cstheme="minorHAnsi"/>
                <w:b/>
                <w:bCs/>
                <w:sz w:val="20"/>
              </w:rPr>
            </w:pPr>
          </w:p>
        </w:tc>
        <w:tc>
          <w:tcPr>
            <w:tcW w:w="736" w:type="dxa"/>
            <w:vMerge/>
            <w:shd w:val="clear" w:color="auto" w:fill="E7E6E6" w:themeFill="background2"/>
            <w:vAlign w:val="center"/>
          </w:tcPr>
          <w:p w14:paraId="3AA4DFE0" w14:textId="6AB5408E" w:rsidR="002D7BC2" w:rsidRPr="00136378" w:rsidRDefault="002D7BC2" w:rsidP="00326835">
            <w:pPr>
              <w:jc w:val="center"/>
              <w:rPr>
                <w:rFonts w:asciiTheme="minorHAnsi" w:hAnsiTheme="minorHAnsi" w:cstheme="minorHAnsi"/>
                <w:b/>
                <w:bCs/>
                <w:sz w:val="20"/>
              </w:rPr>
            </w:pPr>
          </w:p>
        </w:tc>
        <w:tc>
          <w:tcPr>
            <w:tcW w:w="787" w:type="dxa"/>
            <w:vMerge/>
            <w:shd w:val="clear" w:color="auto" w:fill="E7E6E6" w:themeFill="background2"/>
            <w:vAlign w:val="center"/>
          </w:tcPr>
          <w:p w14:paraId="622D6CA4" w14:textId="77777777" w:rsidR="002D7BC2" w:rsidRPr="00136378" w:rsidRDefault="002D7BC2" w:rsidP="00326835">
            <w:pPr>
              <w:jc w:val="center"/>
              <w:rPr>
                <w:rFonts w:asciiTheme="minorHAnsi" w:hAnsiTheme="minorHAnsi" w:cstheme="minorHAnsi"/>
                <w:b/>
                <w:bCs/>
                <w:sz w:val="20"/>
              </w:rPr>
            </w:pPr>
          </w:p>
        </w:tc>
        <w:tc>
          <w:tcPr>
            <w:tcW w:w="732" w:type="dxa"/>
            <w:vMerge/>
            <w:shd w:val="clear" w:color="auto" w:fill="E7E6E6" w:themeFill="background2"/>
            <w:vAlign w:val="center"/>
          </w:tcPr>
          <w:p w14:paraId="03ADA85F" w14:textId="77777777" w:rsidR="002D7BC2" w:rsidRPr="00136378" w:rsidRDefault="002D7BC2" w:rsidP="00326835">
            <w:pPr>
              <w:jc w:val="center"/>
              <w:rPr>
                <w:rFonts w:asciiTheme="minorHAnsi" w:hAnsiTheme="minorHAnsi" w:cstheme="minorHAnsi"/>
                <w:b/>
                <w:bCs/>
                <w:sz w:val="20"/>
              </w:rPr>
            </w:pPr>
          </w:p>
        </w:tc>
        <w:tc>
          <w:tcPr>
            <w:tcW w:w="954" w:type="dxa"/>
            <w:vMerge/>
            <w:shd w:val="clear" w:color="auto" w:fill="E7E6E6" w:themeFill="background2"/>
            <w:vAlign w:val="center"/>
          </w:tcPr>
          <w:p w14:paraId="3821015B" w14:textId="77777777" w:rsidR="002D7BC2" w:rsidRPr="00136378" w:rsidRDefault="002D7BC2" w:rsidP="00326835">
            <w:pPr>
              <w:jc w:val="center"/>
              <w:rPr>
                <w:rFonts w:asciiTheme="minorHAnsi" w:hAnsiTheme="minorHAnsi" w:cstheme="minorHAnsi"/>
                <w:b/>
                <w:bCs/>
                <w:sz w:val="20"/>
              </w:rPr>
            </w:pPr>
          </w:p>
        </w:tc>
        <w:tc>
          <w:tcPr>
            <w:tcW w:w="1389" w:type="dxa"/>
            <w:gridSpan w:val="2"/>
            <w:shd w:val="clear" w:color="auto" w:fill="E7E6E6" w:themeFill="background2"/>
            <w:vAlign w:val="center"/>
          </w:tcPr>
          <w:p w14:paraId="0DF1BFDB" w14:textId="7B7563A0" w:rsidR="002D7BC2" w:rsidRPr="00136378" w:rsidRDefault="002D7BC2" w:rsidP="00326835">
            <w:pPr>
              <w:jc w:val="center"/>
              <w:rPr>
                <w:rFonts w:asciiTheme="minorHAnsi" w:hAnsiTheme="minorHAnsi" w:cstheme="minorHAnsi"/>
                <w:b/>
                <w:bCs/>
                <w:sz w:val="20"/>
              </w:rPr>
            </w:pPr>
            <w:r w:rsidRPr="00136378">
              <w:rPr>
                <w:rFonts w:asciiTheme="minorHAnsi" w:hAnsiTheme="minorHAnsi" w:cstheme="minorHAnsi"/>
                <w:b/>
                <w:bCs/>
                <w:sz w:val="20"/>
              </w:rPr>
              <w:t>3.75 lb/A</w:t>
            </w:r>
          </w:p>
        </w:tc>
        <w:tc>
          <w:tcPr>
            <w:tcW w:w="1396" w:type="dxa"/>
            <w:gridSpan w:val="2"/>
            <w:shd w:val="clear" w:color="auto" w:fill="E7E6E6" w:themeFill="background2"/>
            <w:vAlign w:val="center"/>
          </w:tcPr>
          <w:p w14:paraId="29AEB860" w14:textId="3E89EF70" w:rsidR="002D7BC2" w:rsidRPr="00136378" w:rsidRDefault="002D7BC2" w:rsidP="00656FEA">
            <w:pPr>
              <w:jc w:val="center"/>
              <w:rPr>
                <w:rFonts w:asciiTheme="minorHAnsi" w:hAnsiTheme="minorHAnsi" w:cstheme="minorHAnsi"/>
                <w:b/>
                <w:bCs/>
                <w:sz w:val="20"/>
              </w:rPr>
            </w:pPr>
            <w:r w:rsidRPr="00136378">
              <w:rPr>
                <w:rFonts w:asciiTheme="minorHAnsi" w:hAnsiTheme="minorHAnsi" w:cstheme="minorHAnsi"/>
                <w:b/>
                <w:bCs/>
                <w:sz w:val="20"/>
              </w:rPr>
              <w:t>8.0 lb/A</w:t>
            </w:r>
          </w:p>
        </w:tc>
      </w:tr>
      <w:tr w:rsidR="002D7BC2" w:rsidRPr="00136378" w14:paraId="3909A196" w14:textId="5EF61C30" w:rsidTr="00EC03F9">
        <w:tc>
          <w:tcPr>
            <w:tcW w:w="860" w:type="dxa"/>
            <w:vAlign w:val="center"/>
          </w:tcPr>
          <w:p w14:paraId="31CFB254" w14:textId="77777777" w:rsidR="002D7BC2" w:rsidRPr="00136378" w:rsidRDefault="002D7BC2" w:rsidP="00021BCB">
            <w:pPr>
              <w:jc w:val="center"/>
              <w:rPr>
                <w:rFonts w:asciiTheme="minorHAnsi" w:hAnsiTheme="minorHAnsi" w:cstheme="minorHAnsi"/>
                <w:sz w:val="20"/>
              </w:rPr>
            </w:pPr>
            <w:r w:rsidRPr="00136378">
              <w:rPr>
                <w:rFonts w:asciiTheme="minorHAnsi" w:hAnsiTheme="minorHAnsi" w:cstheme="minorHAnsi"/>
                <w:sz w:val="20"/>
              </w:rPr>
              <w:t>1</w:t>
            </w:r>
          </w:p>
        </w:tc>
        <w:tc>
          <w:tcPr>
            <w:tcW w:w="1488" w:type="dxa"/>
          </w:tcPr>
          <w:p w14:paraId="07F90634" w14:textId="77777777" w:rsidR="002D7BC2" w:rsidRPr="00136378" w:rsidRDefault="002D7BC2" w:rsidP="00326835">
            <w:pPr>
              <w:rPr>
                <w:rFonts w:asciiTheme="minorHAnsi" w:hAnsiTheme="minorHAnsi" w:cstheme="minorHAnsi"/>
                <w:sz w:val="20"/>
              </w:rPr>
            </w:pPr>
            <w:r w:rsidRPr="00136378">
              <w:rPr>
                <w:rFonts w:asciiTheme="minorHAnsi" w:hAnsiTheme="minorHAnsi" w:cstheme="minorHAnsi"/>
                <w:sz w:val="20"/>
              </w:rPr>
              <w:t>Wetland</w:t>
            </w:r>
          </w:p>
        </w:tc>
        <w:tc>
          <w:tcPr>
            <w:tcW w:w="1008" w:type="dxa"/>
            <w:vAlign w:val="center"/>
          </w:tcPr>
          <w:p w14:paraId="0428237E" w14:textId="5D4A4371" w:rsidR="002D7BC2" w:rsidRPr="00136378" w:rsidRDefault="00EC03F9" w:rsidP="00EC03F9">
            <w:pPr>
              <w:jc w:val="center"/>
              <w:rPr>
                <w:rFonts w:asciiTheme="minorHAnsi" w:hAnsiTheme="minorHAnsi" w:cstheme="minorHAnsi"/>
                <w:sz w:val="20"/>
              </w:rPr>
            </w:pPr>
            <w:r w:rsidRPr="00136378">
              <w:rPr>
                <w:rFonts w:asciiTheme="minorHAnsi" w:hAnsiTheme="minorHAnsi" w:cstheme="minorHAnsi"/>
                <w:sz w:val="20"/>
              </w:rPr>
              <w:t>0.15</w:t>
            </w:r>
          </w:p>
        </w:tc>
        <w:tc>
          <w:tcPr>
            <w:tcW w:w="736" w:type="dxa"/>
            <w:vAlign w:val="center"/>
          </w:tcPr>
          <w:p w14:paraId="776FA984" w14:textId="3DCD32F1"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64</w:t>
            </w:r>
          </w:p>
        </w:tc>
        <w:tc>
          <w:tcPr>
            <w:tcW w:w="787" w:type="dxa"/>
            <w:vAlign w:val="center"/>
          </w:tcPr>
          <w:p w14:paraId="11C728BD"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157</w:t>
            </w:r>
          </w:p>
        </w:tc>
        <w:tc>
          <w:tcPr>
            <w:tcW w:w="732" w:type="dxa"/>
            <w:vAlign w:val="center"/>
          </w:tcPr>
          <w:p w14:paraId="207290D6"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0.15</w:t>
            </w:r>
          </w:p>
        </w:tc>
        <w:tc>
          <w:tcPr>
            <w:tcW w:w="954" w:type="dxa"/>
            <w:vAlign w:val="center"/>
          </w:tcPr>
          <w:p w14:paraId="662B21BB" w14:textId="77777777" w:rsidR="002D7BC2" w:rsidRPr="00136378" w:rsidRDefault="002D7BC2" w:rsidP="00EC03F9">
            <w:pPr>
              <w:jc w:val="center"/>
              <w:rPr>
                <w:rFonts w:asciiTheme="minorHAnsi" w:hAnsiTheme="minorHAnsi" w:cstheme="minorHAnsi"/>
                <w:sz w:val="20"/>
                <w:vertAlign w:val="superscript"/>
              </w:rPr>
            </w:pPr>
            <w:r w:rsidRPr="00136378">
              <w:rPr>
                <w:rFonts w:asciiTheme="minorHAnsi" w:hAnsiTheme="minorHAnsi" w:cstheme="minorHAnsi"/>
                <w:sz w:val="20"/>
              </w:rPr>
              <w:t>Variable</w:t>
            </w:r>
            <w:r w:rsidRPr="00136378">
              <w:rPr>
                <w:rFonts w:asciiTheme="minorHAnsi" w:hAnsiTheme="minorHAnsi" w:cstheme="minorHAnsi"/>
                <w:sz w:val="20"/>
                <w:vertAlign w:val="superscript"/>
              </w:rPr>
              <w:t>1</w:t>
            </w:r>
          </w:p>
        </w:tc>
        <w:tc>
          <w:tcPr>
            <w:tcW w:w="695" w:type="dxa"/>
            <w:vAlign w:val="center"/>
          </w:tcPr>
          <w:p w14:paraId="1FB9E16C" w14:textId="077E468A"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12</w:t>
            </w:r>
          </w:p>
        </w:tc>
        <w:tc>
          <w:tcPr>
            <w:tcW w:w="694" w:type="dxa"/>
            <w:vAlign w:val="center"/>
          </w:tcPr>
          <w:p w14:paraId="5C0E04E8" w14:textId="62420EB1"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12</w:t>
            </w:r>
          </w:p>
        </w:tc>
        <w:tc>
          <w:tcPr>
            <w:tcW w:w="698" w:type="dxa"/>
            <w:vAlign w:val="center"/>
          </w:tcPr>
          <w:p w14:paraId="466A58B3" w14:textId="0900A8B9"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26</w:t>
            </w:r>
          </w:p>
        </w:tc>
        <w:tc>
          <w:tcPr>
            <w:tcW w:w="698" w:type="dxa"/>
            <w:vAlign w:val="center"/>
          </w:tcPr>
          <w:p w14:paraId="22A45433" w14:textId="5DA0F84C" w:rsidR="002D7BC2" w:rsidRPr="00136378" w:rsidRDefault="007E1C48" w:rsidP="00EC03F9">
            <w:pPr>
              <w:jc w:val="center"/>
              <w:rPr>
                <w:rFonts w:asciiTheme="minorHAnsi" w:hAnsiTheme="minorHAnsi" w:cstheme="minorHAnsi"/>
                <w:sz w:val="20"/>
              </w:rPr>
            </w:pPr>
            <w:r w:rsidRPr="00136378">
              <w:rPr>
                <w:rFonts w:asciiTheme="minorHAnsi" w:hAnsiTheme="minorHAnsi" w:cstheme="minorHAnsi"/>
                <w:sz w:val="20"/>
              </w:rPr>
              <w:t>26</w:t>
            </w:r>
          </w:p>
        </w:tc>
      </w:tr>
      <w:tr w:rsidR="007E1C48" w:rsidRPr="00136378" w14:paraId="5D3236D4" w14:textId="2B27B642" w:rsidTr="00EC03F9">
        <w:tc>
          <w:tcPr>
            <w:tcW w:w="860" w:type="dxa"/>
            <w:vAlign w:val="center"/>
          </w:tcPr>
          <w:p w14:paraId="4188B78E"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2</w:t>
            </w:r>
          </w:p>
        </w:tc>
        <w:tc>
          <w:tcPr>
            <w:tcW w:w="1488" w:type="dxa"/>
          </w:tcPr>
          <w:p w14:paraId="34F6A80A" w14:textId="77777777" w:rsidR="007E1C48" w:rsidRPr="00136378" w:rsidRDefault="007E1C48" w:rsidP="007E1C48">
            <w:pPr>
              <w:rPr>
                <w:rFonts w:asciiTheme="minorHAnsi" w:hAnsiTheme="minorHAnsi" w:cstheme="minorHAnsi"/>
                <w:sz w:val="20"/>
              </w:rPr>
            </w:pPr>
            <w:r w:rsidRPr="00136378">
              <w:rPr>
                <w:rFonts w:asciiTheme="minorHAnsi" w:hAnsiTheme="minorHAnsi" w:cstheme="minorHAnsi"/>
                <w:sz w:val="20"/>
              </w:rPr>
              <w:t>Low-flowing waterbody</w:t>
            </w:r>
          </w:p>
        </w:tc>
        <w:tc>
          <w:tcPr>
            <w:tcW w:w="1008" w:type="dxa"/>
            <w:vAlign w:val="center"/>
          </w:tcPr>
          <w:p w14:paraId="229E5BAC" w14:textId="29EBFF34"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0.01</w:t>
            </w:r>
          </w:p>
        </w:tc>
        <w:tc>
          <w:tcPr>
            <w:tcW w:w="736" w:type="dxa"/>
            <w:vAlign w:val="center"/>
          </w:tcPr>
          <w:p w14:paraId="75995F39" w14:textId="56D0C83B"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2</w:t>
            </w:r>
          </w:p>
        </w:tc>
        <w:tc>
          <w:tcPr>
            <w:tcW w:w="787" w:type="dxa"/>
            <w:vAlign w:val="center"/>
          </w:tcPr>
          <w:p w14:paraId="17E6F483"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Field</w:t>
            </w:r>
            <w:r w:rsidRPr="00136378">
              <w:rPr>
                <w:rFonts w:asciiTheme="minorHAnsi" w:hAnsiTheme="minorHAnsi" w:cstheme="minorHAnsi"/>
                <w:sz w:val="20"/>
                <w:vertAlign w:val="superscript"/>
              </w:rPr>
              <w:t>2</w:t>
            </w:r>
          </w:p>
        </w:tc>
        <w:tc>
          <w:tcPr>
            <w:tcW w:w="732" w:type="dxa"/>
            <w:vAlign w:val="center"/>
          </w:tcPr>
          <w:p w14:paraId="123F0129"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0.1</w:t>
            </w:r>
          </w:p>
        </w:tc>
        <w:tc>
          <w:tcPr>
            <w:tcW w:w="954" w:type="dxa"/>
            <w:vAlign w:val="center"/>
          </w:tcPr>
          <w:p w14:paraId="161C44E2" w14:textId="77777777"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0.001</w:t>
            </w:r>
          </w:p>
        </w:tc>
        <w:tc>
          <w:tcPr>
            <w:tcW w:w="695" w:type="dxa"/>
            <w:vAlign w:val="center"/>
          </w:tcPr>
          <w:p w14:paraId="558B546A" w14:textId="32A7B16C"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177</w:t>
            </w:r>
          </w:p>
        </w:tc>
        <w:tc>
          <w:tcPr>
            <w:tcW w:w="694" w:type="dxa"/>
            <w:vAlign w:val="center"/>
          </w:tcPr>
          <w:p w14:paraId="5B271EF1" w14:textId="6388A842"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175</w:t>
            </w:r>
          </w:p>
        </w:tc>
        <w:tc>
          <w:tcPr>
            <w:tcW w:w="698" w:type="dxa"/>
            <w:vAlign w:val="center"/>
          </w:tcPr>
          <w:p w14:paraId="1B44F4B6" w14:textId="3694004B"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377</w:t>
            </w:r>
          </w:p>
        </w:tc>
        <w:tc>
          <w:tcPr>
            <w:tcW w:w="698" w:type="dxa"/>
            <w:vAlign w:val="center"/>
          </w:tcPr>
          <w:p w14:paraId="2D87BD19" w14:textId="25239085" w:rsidR="007E1C48" w:rsidRPr="00136378" w:rsidRDefault="007E1C48" w:rsidP="007E1C48">
            <w:pPr>
              <w:jc w:val="center"/>
              <w:rPr>
                <w:rFonts w:asciiTheme="minorHAnsi" w:hAnsiTheme="minorHAnsi" w:cstheme="minorHAnsi"/>
                <w:sz w:val="20"/>
              </w:rPr>
            </w:pPr>
            <w:r w:rsidRPr="00136378">
              <w:rPr>
                <w:rFonts w:asciiTheme="minorHAnsi" w:hAnsiTheme="minorHAnsi" w:cstheme="minorHAnsi"/>
                <w:sz w:val="20"/>
              </w:rPr>
              <w:t>374</w:t>
            </w:r>
          </w:p>
        </w:tc>
      </w:tr>
      <w:tr w:rsidR="00D01B3C" w:rsidRPr="00136378" w14:paraId="00D113D1" w14:textId="0E9A5B8D" w:rsidTr="00EC03F9">
        <w:tc>
          <w:tcPr>
            <w:tcW w:w="860" w:type="dxa"/>
            <w:vAlign w:val="center"/>
          </w:tcPr>
          <w:p w14:paraId="6A6E586D"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w:t>
            </w:r>
          </w:p>
        </w:tc>
        <w:tc>
          <w:tcPr>
            <w:tcW w:w="1488" w:type="dxa"/>
          </w:tcPr>
          <w:p w14:paraId="26433FA4" w14:textId="77777777" w:rsidR="00D01B3C" w:rsidRPr="00136378" w:rsidRDefault="00D01B3C" w:rsidP="00D01B3C">
            <w:pPr>
              <w:rPr>
                <w:rFonts w:asciiTheme="minorHAnsi" w:hAnsiTheme="minorHAnsi" w:cstheme="minorHAnsi"/>
                <w:sz w:val="20"/>
              </w:rPr>
            </w:pPr>
            <w:r w:rsidRPr="00136378">
              <w:rPr>
                <w:rFonts w:asciiTheme="minorHAnsi" w:hAnsiTheme="minorHAnsi" w:cstheme="minorHAnsi"/>
                <w:sz w:val="20"/>
              </w:rPr>
              <w:t>Medium-flowing waterbody</w:t>
            </w:r>
          </w:p>
        </w:tc>
        <w:tc>
          <w:tcPr>
            <w:tcW w:w="1008" w:type="dxa"/>
            <w:vAlign w:val="center"/>
          </w:tcPr>
          <w:p w14:paraId="496146A7" w14:textId="6807ADF8"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7CED3B95" w14:textId="7F3FB074"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8</w:t>
            </w:r>
          </w:p>
        </w:tc>
        <w:tc>
          <w:tcPr>
            <w:tcW w:w="787" w:type="dxa"/>
            <w:vAlign w:val="center"/>
          </w:tcPr>
          <w:p w14:paraId="3413CE7F"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Field</w:t>
            </w:r>
            <w:r w:rsidRPr="00136378">
              <w:rPr>
                <w:rFonts w:asciiTheme="minorHAnsi" w:hAnsiTheme="minorHAnsi" w:cstheme="minorHAnsi"/>
                <w:sz w:val="20"/>
                <w:vertAlign w:val="superscript"/>
              </w:rPr>
              <w:t>2</w:t>
            </w:r>
          </w:p>
        </w:tc>
        <w:tc>
          <w:tcPr>
            <w:tcW w:w="732" w:type="dxa"/>
            <w:vAlign w:val="center"/>
          </w:tcPr>
          <w:p w14:paraId="76E5B247"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954" w:type="dxa"/>
            <w:vAlign w:val="center"/>
          </w:tcPr>
          <w:p w14:paraId="64F54D52"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695" w:type="dxa"/>
            <w:vAlign w:val="center"/>
          </w:tcPr>
          <w:p w14:paraId="31A422A0" w14:textId="2A5716E0"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34</w:t>
            </w:r>
          </w:p>
        </w:tc>
        <w:tc>
          <w:tcPr>
            <w:tcW w:w="694" w:type="dxa"/>
            <w:vAlign w:val="center"/>
          </w:tcPr>
          <w:p w14:paraId="5A335234" w14:textId="50390E42"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34</w:t>
            </w:r>
          </w:p>
        </w:tc>
        <w:tc>
          <w:tcPr>
            <w:tcW w:w="698" w:type="dxa"/>
            <w:vAlign w:val="center"/>
          </w:tcPr>
          <w:p w14:paraId="23351961" w14:textId="6A47F636"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72</w:t>
            </w:r>
          </w:p>
        </w:tc>
        <w:tc>
          <w:tcPr>
            <w:tcW w:w="698" w:type="dxa"/>
            <w:vAlign w:val="center"/>
          </w:tcPr>
          <w:p w14:paraId="52B6EE0A" w14:textId="2F3E57E5"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72</w:t>
            </w:r>
          </w:p>
        </w:tc>
      </w:tr>
      <w:tr w:rsidR="00D01B3C" w:rsidRPr="00136378" w14:paraId="2B1F0CEA" w14:textId="2D4FC214" w:rsidTr="00EC03F9">
        <w:tc>
          <w:tcPr>
            <w:tcW w:w="860" w:type="dxa"/>
            <w:vAlign w:val="center"/>
          </w:tcPr>
          <w:p w14:paraId="6FF1FB89"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4</w:t>
            </w:r>
          </w:p>
        </w:tc>
        <w:tc>
          <w:tcPr>
            <w:tcW w:w="1488" w:type="dxa"/>
          </w:tcPr>
          <w:p w14:paraId="314BA2F8" w14:textId="77777777" w:rsidR="00D01B3C" w:rsidRPr="00136378" w:rsidRDefault="00D01B3C" w:rsidP="00D01B3C">
            <w:pPr>
              <w:rPr>
                <w:rFonts w:asciiTheme="minorHAnsi" w:hAnsiTheme="minorHAnsi" w:cstheme="minorHAnsi"/>
                <w:sz w:val="20"/>
              </w:rPr>
            </w:pPr>
            <w:r w:rsidRPr="00136378">
              <w:rPr>
                <w:rFonts w:asciiTheme="minorHAnsi" w:hAnsiTheme="minorHAnsi" w:cstheme="minorHAnsi"/>
                <w:sz w:val="20"/>
              </w:rPr>
              <w:t>High-flowing waterbody</w:t>
            </w:r>
          </w:p>
        </w:tc>
        <w:tc>
          <w:tcPr>
            <w:tcW w:w="1008" w:type="dxa"/>
            <w:vAlign w:val="center"/>
          </w:tcPr>
          <w:p w14:paraId="6133032E" w14:textId="2F45D69F"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3DB7CE33" w14:textId="37B62194"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40</w:t>
            </w:r>
          </w:p>
        </w:tc>
        <w:tc>
          <w:tcPr>
            <w:tcW w:w="787" w:type="dxa"/>
            <w:vAlign w:val="center"/>
          </w:tcPr>
          <w:p w14:paraId="4F6E46A7"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Field</w:t>
            </w:r>
            <w:r w:rsidRPr="00136378">
              <w:rPr>
                <w:rFonts w:asciiTheme="minorHAnsi" w:hAnsiTheme="minorHAnsi" w:cstheme="minorHAnsi"/>
                <w:sz w:val="20"/>
                <w:vertAlign w:val="superscript"/>
              </w:rPr>
              <w:t>2</w:t>
            </w:r>
          </w:p>
        </w:tc>
        <w:tc>
          <w:tcPr>
            <w:tcW w:w="732" w:type="dxa"/>
            <w:vAlign w:val="center"/>
          </w:tcPr>
          <w:p w14:paraId="5499637C"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2</w:t>
            </w:r>
          </w:p>
        </w:tc>
        <w:tc>
          <w:tcPr>
            <w:tcW w:w="954" w:type="dxa"/>
            <w:vAlign w:val="center"/>
          </w:tcPr>
          <w:p w14:paraId="1B8A7EB1"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100</w:t>
            </w:r>
          </w:p>
        </w:tc>
        <w:tc>
          <w:tcPr>
            <w:tcW w:w="695" w:type="dxa"/>
            <w:vAlign w:val="center"/>
          </w:tcPr>
          <w:p w14:paraId="2B2AFC55" w14:textId="2D267A88"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31</w:t>
            </w:r>
          </w:p>
        </w:tc>
        <w:tc>
          <w:tcPr>
            <w:tcW w:w="694" w:type="dxa"/>
            <w:vAlign w:val="center"/>
          </w:tcPr>
          <w:p w14:paraId="71505B39" w14:textId="44B9EC80"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31</w:t>
            </w:r>
          </w:p>
        </w:tc>
        <w:tc>
          <w:tcPr>
            <w:tcW w:w="698" w:type="dxa"/>
            <w:vAlign w:val="center"/>
          </w:tcPr>
          <w:p w14:paraId="70C4E2F5" w14:textId="7FED620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67</w:t>
            </w:r>
          </w:p>
        </w:tc>
        <w:tc>
          <w:tcPr>
            <w:tcW w:w="698" w:type="dxa"/>
            <w:vAlign w:val="center"/>
          </w:tcPr>
          <w:p w14:paraId="67D551C1" w14:textId="552F6610"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66</w:t>
            </w:r>
          </w:p>
        </w:tc>
      </w:tr>
      <w:tr w:rsidR="00D01B3C" w:rsidRPr="00136378" w14:paraId="7A49A30C" w14:textId="0E284F8E" w:rsidTr="00EC03F9">
        <w:tc>
          <w:tcPr>
            <w:tcW w:w="860" w:type="dxa"/>
            <w:vAlign w:val="center"/>
          </w:tcPr>
          <w:p w14:paraId="613F4426"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5</w:t>
            </w:r>
          </w:p>
        </w:tc>
        <w:tc>
          <w:tcPr>
            <w:tcW w:w="1488" w:type="dxa"/>
          </w:tcPr>
          <w:p w14:paraId="53264929" w14:textId="77777777" w:rsidR="00D01B3C" w:rsidRPr="00136378" w:rsidRDefault="00D01B3C" w:rsidP="00D01B3C">
            <w:pPr>
              <w:rPr>
                <w:rFonts w:asciiTheme="minorHAnsi" w:hAnsiTheme="minorHAnsi" w:cstheme="minorHAnsi"/>
                <w:sz w:val="20"/>
              </w:rPr>
            </w:pPr>
            <w:r w:rsidRPr="00136378">
              <w:rPr>
                <w:rFonts w:asciiTheme="minorHAnsi" w:hAnsiTheme="minorHAnsi" w:cstheme="minorHAnsi"/>
                <w:sz w:val="20"/>
              </w:rPr>
              <w:t>Low-volume, static waterbody</w:t>
            </w:r>
          </w:p>
        </w:tc>
        <w:tc>
          <w:tcPr>
            <w:tcW w:w="1008" w:type="dxa"/>
            <w:vAlign w:val="center"/>
          </w:tcPr>
          <w:p w14:paraId="6CCB31F8" w14:textId="08057A33"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0.01</w:t>
            </w:r>
          </w:p>
        </w:tc>
        <w:tc>
          <w:tcPr>
            <w:tcW w:w="736" w:type="dxa"/>
            <w:vAlign w:val="center"/>
          </w:tcPr>
          <w:p w14:paraId="7ED17E2F" w14:textId="68DC76EC"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787" w:type="dxa"/>
            <w:vAlign w:val="center"/>
          </w:tcPr>
          <w:p w14:paraId="45E2DE8A"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w:t>
            </w:r>
          </w:p>
        </w:tc>
        <w:tc>
          <w:tcPr>
            <w:tcW w:w="732" w:type="dxa"/>
            <w:vAlign w:val="center"/>
          </w:tcPr>
          <w:p w14:paraId="2B802B93"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0.1</w:t>
            </w:r>
          </w:p>
        </w:tc>
        <w:tc>
          <w:tcPr>
            <w:tcW w:w="954" w:type="dxa"/>
            <w:vAlign w:val="center"/>
          </w:tcPr>
          <w:p w14:paraId="6F147F44" w14:textId="77777777"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N/A</w:t>
            </w:r>
          </w:p>
        </w:tc>
        <w:tc>
          <w:tcPr>
            <w:tcW w:w="695" w:type="dxa"/>
            <w:vAlign w:val="center"/>
          </w:tcPr>
          <w:p w14:paraId="00633DE1" w14:textId="134BCF9E"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177</w:t>
            </w:r>
          </w:p>
        </w:tc>
        <w:tc>
          <w:tcPr>
            <w:tcW w:w="694" w:type="dxa"/>
            <w:vAlign w:val="center"/>
          </w:tcPr>
          <w:p w14:paraId="4B17A068" w14:textId="1924765F"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175</w:t>
            </w:r>
          </w:p>
        </w:tc>
        <w:tc>
          <w:tcPr>
            <w:tcW w:w="698" w:type="dxa"/>
            <w:vAlign w:val="center"/>
          </w:tcPr>
          <w:p w14:paraId="2561D92D" w14:textId="1A4F199E"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377</w:t>
            </w:r>
          </w:p>
        </w:tc>
        <w:tc>
          <w:tcPr>
            <w:tcW w:w="698" w:type="dxa"/>
            <w:vAlign w:val="center"/>
          </w:tcPr>
          <w:p w14:paraId="3B80BFF8" w14:textId="40DAE13E" w:rsidR="00D01B3C" w:rsidRPr="00136378" w:rsidRDefault="00D01B3C" w:rsidP="00D01B3C">
            <w:pPr>
              <w:jc w:val="center"/>
              <w:rPr>
                <w:rFonts w:asciiTheme="minorHAnsi" w:hAnsiTheme="minorHAnsi" w:cstheme="minorHAnsi"/>
                <w:sz w:val="20"/>
              </w:rPr>
            </w:pPr>
            <w:r w:rsidRPr="00136378">
              <w:rPr>
                <w:rFonts w:asciiTheme="minorHAnsi" w:hAnsiTheme="minorHAnsi" w:cstheme="minorHAnsi"/>
                <w:sz w:val="20"/>
              </w:rPr>
              <w:t>374</w:t>
            </w:r>
          </w:p>
        </w:tc>
      </w:tr>
      <w:tr w:rsidR="002D7BC2" w:rsidRPr="00136378" w14:paraId="49BF7BFB" w14:textId="531C025F" w:rsidTr="00EC03F9">
        <w:tc>
          <w:tcPr>
            <w:tcW w:w="860" w:type="dxa"/>
          </w:tcPr>
          <w:p w14:paraId="7600FA0B" w14:textId="77777777" w:rsidR="002D7BC2" w:rsidRPr="00136378" w:rsidRDefault="002D7BC2" w:rsidP="005D7F34">
            <w:pPr>
              <w:jc w:val="center"/>
              <w:rPr>
                <w:rFonts w:asciiTheme="minorHAnsi" w:hAnsiTheme="minorHAnsi" w:cstheme="minorHAnsi"/>
                <w:sz w:val="20"/>
              </w:rPr>
            </w:pPr>
            <w:r w:rsidRPr="00136378">
              <w:rPr>
                <w:rFonts w:asciiTheme="minorHAnsi" w:hAnsiTheme="minorHAnsi" w:cstheme="minorHAnsi"/>
                <w:sz w:val="20"/>
              </w:rPr>
              <w:t>6</w:t>
            </w:r>
          </w:p>
        </w:tc>
        <w:tc>
          <w:tcPr>
            <w:tcW w:w="1488" w:type="dxa"/>
          </w:tcPr>
          <w:p w14:paraId="1E857BCC" w14:textId="77777777" w:rsidR="002D7BC2" w:rsidRPr="00136378" w:rsidRDefault="002D7BC2" w:rsidP="005D7F34">
            <w:pPr>
              <w:rPr>
                <w:rFonts w:asciiTheme="minorHAnsi" w:hAnsiTheme="minorHAnsi" w:cstheme="minorHAnsi"/>
                <w:sz w:val="20"/>
              </w:rPr>
            </w:pPr>
            <w:r w:rsidRPr="00136378">
              <w:rPr>
                <w:rFonts w:asciiTheme="minorHAnsi" w:hAnsiTheme="minorHAnsi" w:cstheme="minorHAnsi"/>
                <w:sz w:val="20"/>
              </w:rPr>
              <w:t>Medium-volume, static waterbody</w:t>
            </w:r>
          </w:p>
        </w:tc>
        <w:tc>
          <w:tcPr>
            <w:tcW w:w="1008" w:type="dxa"/>
            <w:vAlign w:val="center"/>
          </w:tcPr>
          <w:p w14:paraId="2A145374" w14:textId="3CE2CE0D" w:rsidR="002D7BC2" w:rsidRPr="00136378" w:rsidRDefault="00EC03F9" w:rsidP="00EC03F9">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01EB0812" w14:textId="2D261C31"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w:t>
            </w:r>
          </w:p>
        </w:tc>
        <w:tc>
          <w:tcPr>
            <w:tcW w:w="787" w:type="dxa"/>
            <w:vAlign w:val="center"/>
          </w:tcPr>
          <w:p w14:paraId="30A14E8A"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w:t>
            </w:r>
          </w:p>
        </w:tc>
        <w:tc>
          <w:tcPr>
            <w:tcW w:w="732" w:type="dxa"/>
            <w:vAlign w:val="center"/>
          </w:tcPr>
          <w:p w14:paraId="374EE039"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w:t>
            </w:r>
          </w:p>
        </w:tc>
        <w:tc>
          <w:tcPr>
            <w:tcW w:w="954" w:type="dxa"/>
            <w:vAlign w:val="center"/>
          </w:tcPr>
          <w:p w14:paraId="67FCBE40"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N/A</w:t>
            </w:r>
          </w:p>
        </w:tc>
        <w:tc>
          <w:tcPr>
            <w:tcW w:w="695" w:type="dxa"/>
            <w:vAlign w:val="center"/>
          </w:tcPr>
          <w:p w14:paraId="661B8B65" w14:textId="68D24E7F"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34</w:t>
            </w:r>
          </w:p>
        </w:tc>
        <w:tc>
          <w:tcPr>
            <w:tcW w:w="694" w:type="dxa"/>
            <w:vAlign w:val="center"/>
          </w:tcPr>
          <w:p w14:paraId="3C63185C" w14:textId="32F173F9"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34</w:t>
            </w:r>
          </w:p>
        </w:tc>
        <w:tc>
          <w:tcPr>
            <w:tcW w:w="698" w:type="dxa"/>
            <w:vAlign w:val="center"/>
          </w:tcPr>
          <w:p w14:paraId="10399156" w14:textId="62B82C77"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72</w:t>
            </w:r>
          </w:p>
        </w:tc>
        <w:tc>
          <w:tcPr>
            <w:tcW w:w="698" w:type="dxa"/>
            <w:vAlign w:val="center"/>
          </w:tcPr>
          <w:p w14:paraId="7493EAF3" w14:textId="50F577F2"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72</w:t>
            </w:r>
          </w:p>
        </w:tc>
      </w:tr>
      <w:tr w:rsidR="002D7BC2" w:rsidRPr="00136378" w14:paraId="5C2A779D" w14:textId="1CDAB537" w:rsidTr="00EC03F9">
        <w:tc>
          <w:tcPr>
            <w:tcW w:w="860" w:type="dxa"/>
          </w:tcPr>
          <w:p w14:paraId="5204214D" w14:textId="77777777" w:rsidR="002D7BC2" w:rsidRPr="00136378" w:rsidRDefault="002D7BC2" w:rsidP="005D7F34">
            <w:pPr>
              <w:jc w:val="center"/>
              <w:rPr>
                <w:rFonts w:asciiTheme="minorHAnsi" w:hAnsiTheme="minorHAnsi" w:cstheme="minorHAnsi"/>
                <w:sz w:val="20"/>
              </w:rPr>
            </w:pPr>
            <w:r w:rsidRPr="00136378">
              <w:rPr>
                <w:rFonts w:asciiTheme="minorHAnsi" w:hAnsiTheme="minorHAnsi" w:cstheme="minorHAnsi"/>
                <w:sz w:val="20"/>
              </w:rPr>
              <w:t>7</w:t>
            </w:r>
          </w:p>
        </w:tc>
        <w:tc>
          <w:tcPr>
            <w:tcW w:w="1488" w:type="dxa"/>
          </w:tcPr>
          <w:p w14:paraId="037E6E01" w14:textId="77777777" w:rsidR="002D7BC2" w:rsidRPr="00136378" w:rsidRDefault="002D7BC2" w:rsidP="005D7F34">
            <w:pPr>
              <w:rPr>
                <w:rFonts w:asciiTheme="minorHAnsi" w:hAnsiTheme="minorHAnsi" w:cstheme="minorHAnsi"/>
                <w:sz w:val="20"/>
              </w:rPr>
            </w:pPr>
            <w:r w:rsidRPr="00136378">
              <w:rPr>
                <w:rFonts w:asciiTheme="minorHAnsi" w:hAnsiTheme="minorHAnsi" w:cstheme="minorHAnsi"/>
                <w:sz w:val="20"/>
              </w:rPr>
              <w:t>High-volume, static waterbody</w:t>
            </w:r>
          </w:p>
        </w:tc>
        <w:tc>
          <w:tcPr>
            <w:tcW w:w="1008" w:type="dxa"/>
            <w:vAlign w:val="center"/>
          </w:tcPr>
          <w:p w14:paraId="0DAF5369" w14:textId="1339721D" w:rsidR="002D7BC2" w:rsidRPr="00136378" w:rsidRDefault="00EC03F9" w:rsidP="00EC03F9">
            <w:pPr>
              <w:jc w:val="center"/>
              <w:rPr>
                <w:rFonts w:asciiTheme="minorHAnsi" w:hAnsiTheme="minorHAnsi" w:cstheme="minorHAnsi"/>
                <w:sz w:val="20"/>
              </w:rPr>
            </w:pPr>
            <w:r w:rsidRPr="00136378">
              <w:rPr>
                <w:rFonts w:asciiTheme="minorHAnsi" w:hAnsiTheme="minorHAnsi" w:cstheme="minorHAnsi"/>
                <w:sz w:val="20"/>
              </w:rPr>
              <w:t>0.05</w:t>
            </w:r>
          </w:p>
        </w:tc>
        <w:tc>
          <w:tcPr>
            <w:tcW w:w="736" w:type="dxa"/>
            <w:vAlign w:val="center"/>
          </w:tcPr>
          <w:p w14:paraId="244EC67A" w14:textId="2F5C943A"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100</w:t>
            </w:r>
          </w:p>
        </w:tc>
        <w:tc>
          <w:tcPr>
            <w:tcW w:w="787" w:type="dxa"/>
            <w:vAlign w:val="center"/>
          </w:tcPr>
          <w:p w14:paraId="7D20ECF1"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100</w:t>
            </w:r>
          </w:p>
        </w:tc>
        <w:tc>
          <w:tcPr>
            <w:tcW w:w="732" w:type="dxa"/>
            <w:vAlign w:val="center"/>
          </w:tcPr>
          <w:p w14:paraId="732EC359"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2</w:t>
            </w:r>
          </w:p>
        </w:tc>
        <w:tc>
          <w:tcPr>
            <w:tcW w:w="954" w:type="dxa"/>
            <w:vAlign w:val="center"/>
          </w:tcPr>
          <w:p w14:paraId="64091974" w14:textId="77777777" w:rsidR="002D7BC2" w:rsidRPr="00136378" w:rsidRDefault="002D7BC2" w:rsidP="00EC03F9">
            <w:pPr>
              <w:jc w:val="center"/>
              <w:rPr>
                <w:rFonts w:asciiTheme="minorHAnsi" w:hAnsiTheme="minorHAnsi" w:cstheme="minorHAnsi"/>
                <w:sz w:val="20"/>
              </w:rPr>
            </w:pPr>
            <w:r w:rsidRPr="00136378">
              <w:rPr>
                <w:rFonts w:asciiTheme="minorHAnsi" w:hAnsiTheme="minorHAnsi" w:cstheme="minorHAnsi"/>
                <w:sz w:val="20"/>
              </w:rPr>
              <w:t>N/A</w:t>
            </w:r>
          </w:p>
        </w:tc>
        <w:tc>
          <w:tcPr>
            <w:tcW w:w="695" w:type="dxa"/>
            <w:vAlign w:val="center"/>
          </w:tcPr>
          <w:p w14:paraId="4C22552D" w14:textId="57F27F09"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31</w:t>
            </w:r>
          </w:p>
        </w:tc>
        <w:tc>
          <w:tcPr>
            <w:tcW w:w="694" w:type="dxa"/>
            <w:vAlign w:val="center"/>
          </w:tcPr>
          <w:p w14:paraId="45B7E743" w14:textId="5D157F53"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31</w:t>
            </w:r>
          </w:p>
        </w:tc>
        <w:tc>
          <w:tcPr>
            <w:tcW w:w="698" w:type="dxa"/>
            <w:vAlign w:val="center"/>
          </w:tcPr>
          <w:p w14:paraId="7DCAB11A" w14:textId="51BECA53"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67</w:t>
            </w:r>
          </w:p>
        </w:tc>
        <w:tc>
          <w:tcPr>
            <w:tcW w:w="698" w:type="dxa"/>
            <w:vAlign w:val="center"/>
          </w:tcPr>
          <w:p w14:paraId="0D66B010" w14:textId="5AA6D475" w:rsidR="002D7BC2" w:rsidRPr="00136378" w:rsidRDefault="00D01B3C" w:rsidP="00EC03F9">
            <w:pPr>
              <w:jc w:val="center"/>
              <w:rPr>
                <w:rFonts w:asciiTheme="minorHAnsi" w:hAnsiTheme="minorHAnsi" w:cstheme="minorHAnsi"/>
                <w:sz w:val="20"/>
              </w:rPr>
            </w:pPr>
            <w:r w:rsidRPr="00136378">
              <w:rPr>
                <w:rFonts w:asciiTheme="minorHAnsi" w:hAnsiTheme="minorHAnsi" w:cstheme="minorHAnsi"/>
                <w:sz w:val="20"/>
              </w:rPr>
              <w:t>66</w:t>
            </w:r>
          </w:p>
        </w:tc>
      </w:tr>
    </w:tbl>
    <w:p w14:paraId="643B9AD3" w14:textId="2917CEA9" w:rsidR="00326835" w:rsidRPr="002B6FBA" w:rsidRDefault="00326835" w:rsidP="00326835">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2B6FBA">
        <w:rPr>
          <w:sz w:val="18"/>
          <w:szCs w:val="18"/>
          <w:vertAlign w:val="superscript"/>
        </w:rPr>
        <w:t>1</w:t>
      </w:r>
      <w:r w:rsidRPr="002B6FBA">
        <w:rPr>
          <w:sz w:val="18"/>
          <w:szCs w:val="18"/>
        </w:rPr>
        <w:t xml:space="preserve"> The depth and flowrate in this waterbody is variable, depending on rainfall.</w:t>
      </w:r>
    </w:p>
    <w:p w14:paraId="5DAF73DB" w14:textId="6EAA881F" w:rsidR="00326835" w:rsidRDefault="00326835" w:rsidP="00326835">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62292D">
        <w:rPr>
          <w:sz w:val="18"/>
          <w:szCs w:val="18"/>
          <w:vertAlign w:val="superscript"/>
        </w:rPr>
        <w:t>2</w:t>
      </w:r>
      <w:r>
        <w:rPr>
          <w:sz w:val="18"/>
          <w:szCs w:val="18"/>
        </w:rPr>
        <w:t xml:space="preserve"> </w:t>
      </w:r>
      <w:r w:rsidRPr="008E49C0">
        <w:rPr>
          <w:sz w:val="18"/>
          <w:szCs w:val="18"/>
        </w:rPr>
        <w:t>The habitat being evaluated is the reach or segment that abuts or is immediately adjacent to the treated field. This habitat is assumed to run the entire length of the treated area.</w:t>
      </w:r>
      <w:r>
        <w:rPr>
          <w:sz w:val="18"/>
          <w:szCs w:val="18"/>
        </w:rPr>
        <w:t xml:space="preserve"> </w:t>
      </w:r>
    </w:p>
    <w:p w14:paraId="12CDC634" w14:textId="5B78CF9A" w:rsidR="003615E2" w:rsidRPr="002D7BC2" w:rsidRDefault="002D7BC2" w:rsidP="00326835">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18"/>
          <w:szCs w:val="18"/>
        </w:rPr>
      </w:pPr>
      <w:r w:rsidRPr="00EC03F9">
        <w:rPr>
          <w:sz w:val="18"/>
          <w:szCs w:val="18"/>
          <w:vertAlign w:val="superscript"/>
        </w:rPr>
        <w:t>3</w:t>
      </w:r>
      <w:r>
        <w:rPr>
          <w:sz w:val="18"/>
          <w:szCs w:val="18"/>
        </w:rPr>
        <w:t xml:space="preserve"> </w:t>
      </w:r>
      <w:r w:rsidR="00EC03F9">
        <w:rPr>
          <w:sz w:val="18"/>
          <w:szCs w:val="18"/>
        </w:rPr>
        <w:t>Sediment o</w:t>
      </w:r>
      <w:r>
        <w:rPr>
          <w:sz w:val="18"/>
          <w:szCs w:val="18"/>
        </w:rPr>
        <w:t>rganic fraction (0.01</w:t>
      </w:r>
      <w:r w:rsidR="00EC03F9">
        <w:rPr>
          <w:sz w:val="18"/>
          <w:szCs w:val="18"/>
        </w:rPr>
        <w:t xml:space="preserve"> m</w:t>
      </w:r>
      <w:r>
        <w:rPr>
          <w:sz w:val="18"/>
          <w:szCs w:val="18"/>
        </w:rPr>
        <w:t xml:space="preserve">); sediment bulk density </w:t>
      </w:r>
      <w:r w:rsidR="00EC03F9">
        <w:rPr>
          <w:sz w:val="18"/>
          <w:szCs w:val="18"/>
        </w:rPr>
        <w:t>(</w:t>
      </w:r>
      <w:r>
        <w:rPr>
          <w:sz w:val="18"/>
          <w:szCs w:val="18"/>
        </w:rPr>
        <w:t>1300 kg/m</w:t>
      </w:r>
      <w:r>
        <w:rPr>
          <w:sz w:val="18"/>
          <w:szCs w:val="18"/>
          <w:vertAlign w:val="superscript"/>
        </w:rPr>
        <w:t>3</w:t>
      </w:r>
      <w:r>
        <w:rPr>
          <w:sz w:val="18"/>
          <w:szCs w:val="18"/>
        </w:rPr>
        <w:t>)</w:t>
      </w:r>
      <w:r w:rsidR="00EC03F9">
        <w:rPr>
          <w:sz w:val="18"/>
          <w:szCs w:val="18"/>
        </w:rPr>
        <w:t>; sediment porosity (0.509)</w:t>
      </w:r>
    </w:p>
    <w:p w14:paraId="67A4F7D1" w14:textId="77777777" w:rsidR="00136378" w:rsidRDefault="00136378" w:rsidP="005E00D4">
      <w:pPr>
        <w:pStyle w:val="BE-Table"/>
      </w:pPr>
    </w:p>
    <w:p w14:paraId="7D042DF6" w14:textId="1D1DCBBB" w:rsidR="003615E2" w:rsidRPr="006F6524" w:rsidRDefault="00136378" w:rsidP="00136378">
      <w:pPr>
        <w:pStyle w:val="Caption"/>
      </w:pPr>
      <w:bookmarkStart w:id="75" w:name="_Ref56706339"/>
      <w:bookmarkStart w:id="76" w:name="_Toc56706890"/>
      <w:r>
        <w:t>Table 3-</w:t>
      </w:r>
      <w:fldSimple w:instr=" SEQ Table_3- \* ARABIC ">
        <w:r w:rsidR="00A5114A">
          <w:rPr>
            <w:noProof/>
          </w:rPr>
          <w:t>8</w:t>
        </w:r>
      </w:fldSimple>
      <w:bookmarkEnd w:id="75"/>
      <w:r>
        <w:t xml:space="preserve">. </w:t>
      </w:r>
      <w:r w:rsidRPr="00830019">
        <w:t>PFAM EECs</w:t>
      </w:r>
      <w:bookmarkEnd w:id="76"/>
    </w:p>
    <w:tbl>
      <w:tblPr>
        <w:tblStyle w:val="TableGrid"/>
        <w:tblW w:w="9360" w:type="dxa"/>
        <w:tblLook w:val="04A0" w:firstRow="1" w:lastRow="0" w:firstColumn="1" w:lastColumn="0" w:noHBand="0" w:noVBand="1"/>
      </w:tblPr>
      <w:tblGrid>
        <w:gridCol w:w="2656"/>
        <w:gridCol w:w="2205"/>
        <w:gridCol w:w="2269"/>
        <w:gridCol w:w="2230"/>
      </w:tblGrid>
      <w:tr w:rsidR="003615E2" w14:paraId="0C712A54" w14:textId="77777777" w:rsidTr="00A5114A">
        <w:tc>
          <w:tcPr>
            <w:tcW w:w="2702" w:type="dxa"/>
            <w:shd w:val="clear" w:color="auto" w:fill="D9D9D9" w:themeFill="background1" w:themeFillShade="D9"/>
            <w:vAlign w:val="center"/>
          </w:tcPr>
          <w:p w14:paraId="24642304" w14:textId="77777777" w:rsidR="003615E2" w:rsidRPr="004B009F" w:rsidRDefault="003615E2" w:rsidP="003615E2">
            <w:pPr>
              <w:jc w:val="center"/>
              <w:rPr>
                <w:b/>
                <w:bCs/>
                <w:sz w:val="20"/>
              </w:rPr>
            </w:pPr>
            <w:bookmarkStart w:id="77" w:name="_Hlk48745488"/>
            <w:r w:rsidRPr="004B009F">
              <w:rPr>
                <w:b/>
                <w:bCs/>
                <w:sz w:val="20"/>
              </w:rPr>
              <w:t>Scenario</w:t>
            </w:r>
          </w:p>
          <w:p w14:paraId="490BF647" w14:textId="77777777" w:rsidR="00136378" w:rsidRDefault="003615E2" w:rsidP="003615E2">
            <w:pPr>
              <w:jc w:val="center"/>
              <w:rPr>
                <w:b/>
                <w:bCs/>
                <w:sz w:val="20"/>
              </w:rPr>
            </w:pPr>
            <w:r w:rsidRPr="004B009F">
              <w:rPr>
                <w:b/>
                <w:bCs/>
                <w:sz w:val="20"/>
              </w:rPr>
              <w:t xml:space="preserve">Application </w:t>
            </w:r>
            <w:r>
              <w:rPr>
                <w:b/>
                <w:bCs/>
                <w:sz w:val="20"/>
              </w:rPr>
              <w:t>D</w:t>
            </w:r>
            <w:r w:rsidRPr="004B009F">
              <w:rPr>
                <w:b/>
                <w:bCs/>
                <w:sz w:val="20"/>
              </w:rPr>
              <w:t>ate</w:t>
            </w:r>
            <w:r>
              <w:rPr>
                <w:b/>
                <w:bCs/>
                <w:sz w:val="20"/>
              </w:rPr>
              <w:t xml:space="preserve"> </w:t>
            </w:r>
          </w:p>
          <w:p w14:paraId="30A0129E" w14:textId="4E525ECE" w:rsidR="003615E2" w:rsidRPr="004B009F" w:rsidRDefault="003615E2" w:rsidP="003615E2">
            <w:pPr>
              <w:jc w:val="center"/>
              <w:rPr>
                <w:b/>
                <w:bCs/>
                <w:sz w:val="20"/>
              </w:rPr>
            </w:pPr>
            <w:r>
              <w:rPr>
                <w:b/>
                <w:bCs/>
                <w:sz w:val="20"/>
              </w:rPr>
              <w:t>(R</w:t>
            </w:r>
            <w:r w:rsidRPr="004B009F">
              <w:rPr>
                <w:b/>
                <w:bCs/>
                <w:sz w:val="20"/>
              </w:rPr>
              <w:t>ate</w:t>
            </w:r>
            <w:r>
              <w:rPr>
                <w:b/>
                <w:bCs/>
                <w:sz w:val="20"/>
              </w:rPr>
              <w:t xml:space="preserve"> </w:t>
            </w:r>
            <w:proofErr w:type="spellStart"/>
            <w:r>
              <w:rPr>
                <w:b/>
                <w:bCs/>
                <w:sz w:val="20"/>
              </w:rPr>
              <w:t>lb</w:t>
            </w:r>
            <w:proofErr w:type="spellEnd"/>
            <w:r>
              <w:rPr>
                <w:b/>
                <w:bCs/>
                <w:sz w:val="20"/>
              </w:rPr>
              <w:t xml:space="preserve"> </w:t>
            </w:r>
            <w:proofErr w:type="spellStart"/>
            <w:r>
              <w:rPr>
                <w:b/>
                <w:bCs/>
                <w:sz w:val="20"/>
              </w:rPr>
              <w:t>a.i.</w:t>
            </w:r>
            <w:proofErr w:type="spellEnd"/>
            <w:r>
              <w:rPr>
                <w:b/>
                <w:bCs/>
                <w:sz w:val="20"/>
              </w:rPr>
              <w:t>/A)</w:t>
            </w:r>
          </w:p>
        </w:tc>
        <w:tc>
          <w:tcPr>
            <w:tcW w:w="2337" w:type="dxa"/>
            <w:shd w:val="clear" w:color="auto" w:fill="D9D9D9" w:themeFill="background1" w:themeFillShade="D9"/>
            <w:vAlign w:val="center"/>
          </w:tcPr>
          <w:p w14:paraId="07F6F9CA" w14:textId="77777777" w:rsidR="003615E2" w:rsidRPr="004B009F" w:rsidRDefault="003615E2" w:rsidP="003615E2">
            <w:pPr>
              <w:jc w:val="center"/>
              <w:rPr>
                <w:b/>
                <w:bCs/>
                <w:sz w:val="20"/>
              </w:rPr>
            </w:pPr>
            <w:r w:rsidRPr="004B009F">
              <w:rPr>
                <w:b/>
                <w:bCs/>
                <w:sz w:val="20"/>
              </w:rPr>
              <w:t>HUC 2</w:t>
            </w:r>
          </w:p>
        </w:tc>
        <w:tc>
          <w:tcPr>
            <w:tcW w:w="2338" w:type="dxa"/>
            <w:shd w:val="clear" w:color="auto" w:fill="D9D9D9" w:themeFill="background1" w:themeFillShade="D9"/>
            <w:vAlign w:val="center"/>
          </w:tcPr>
          <w:p w14:paraId="28D96B50" w14:textId="77777777" w:rsidR="003615E2" w:rsidRPr="004B009F" w:rsidRDefault="003615E2" w:rsidP="003615E2">
            <w:pPr>
              <w:jc w:val="center"/>
              <w:rPr>
                <w:b/>
                <w:bCs/>
                <w:sz w:val="20"/>
              </w:rPr>
            </w:pPr>
            <w:r w:rsidRPr="004B009F">
              <w:rPr>
                <w:b/>
                <w:bCs/>
                <w:sz w:val="20"/>
              </w:rPr>
              <w:t>State</w:t>
            </w:r>
          </w:p>
        </w:tc>
        <w:tc>
          <w:tcPr>
            <w:tcW w:w="2338" w:type="dxa"/>
            <w:shd w:val="clear" w:color="auto" w:fill="D9D9D9" w:themeFill="background1" w:themeFillShade="D9"/>
            <w:vAlign w:val="center"/>
          </w:tcPr>
          <w:p w14:paraId="37F6A6FE" w14:textId="77777777" w:rsidR="003615E2" w:rsidRPr="004B009F" w:rsidRDefault="003615E2" w:rsidP="003615E2">
            <w:pPr>
              <w:jc w:val="center"/>
              <w:rPr>
                <w:b/>
                <w:bCs/>
                <w:sz w:val="20"/>
              </w:rPr>
            </w:pPr>
            <w:r>
              <w:rPr>
                <w:rFonts w:asciiTheme="minorHAnsi" w:hAnsiTheme="minorHAnsi"/>
                <w:b/>
                <w:sz w:val="20"/>
              </w:rPr>
              <w:t>Daily Average</w:t>
            </w:r>
            <w:r w:rsidRPr="00D26568">
              <w:rPr>
                <w:rFonts w:asciiTheme="minorHAnsi" w:hAnsiTheme="minorHAnsi"/>
                <w:b/>
                <w:sz w:val="20"/>
              </w:rPr>
              <w:t xml:space="preserve"> EECs (µg/L)</w:t>
            </w:r>
          </w:p>
        </w:tc>
      </w:tr>
      <w:tr w:rsidR="003615E2" w14:paraId="5D2DE8C3" w14:textId="77777777" w:rsidTr="00A5114A">
        <w:tc>
          <w:tcPr>
            <w:tcW w:w="9715" w:type="dxa"/>
            <w:gridSpan w:val="4"/>
            <w:shd w:val="clear" w:color="auto" w:fill="F2F2F2" w:themeFill="background1" w:themeFillShade="F2"/>
          </w:tcPr>
          <w:p w14:paraId="6C719A00" w14:textId="77777777" w:rsidR="003615E2" w:rsidRPr="004B009F" w:rsidRDefault="003615E2" w:rsidP="003615E2">
            <w:pPr>
              <w:jc w:val="center"/>
              <w:rPr>
                <w:b/>
                <w:bCs/>
                <w:sz w:val="20"/>
              </w:rPr>
            </w:pPr>
            <w:r w:rsidRPr="004B009F">
              <w:rPr>
                <w:b/>
                <w:bCs/>
                <w:sz w:val="20"/>
              </w:rPr>
              <w:t>Rice</w:t>
            </w:r>
          </w:p>
        </w:tc>
      </w:tr>
      <w:tr w:rsidR="003615E2" w14:paraId="13535E83" w14:textId="77777777" w:rsidTr="00A5114A">
        <w:tc>
          <w:tcPr>
            <w:tcW w:w="2702" w:type="dxa"/>
          </w:tcPr>
          <w:p w14:paraId="454756EF" w14:textId="77777777" w:rsidR="003615E2" w:rsidRDefault="003615E2" w:rsidP="003615E2">
            <w:pPr>
              <w:rPr>
                <w:sz w:val="20"/>
              </w:rPr>
            </w:pPr>
            <w:r w:rsidRPr="004B009F">
              <w:rPr>
                <w:sz w:val="20"/>
              </w:rPr>
              <w:t xml:space="preserve">ECO AR </w:t>
            </w:r>
            <w:proofErr w:type="spellStart"/>
            <w:r w:rsidRPr="004B009F">
              <w:rPr>
                <w:sz w:val="20"/>
              </w:rPr>
              <w:t>noWinter</w:t>
            </w:r>
            <w:proofErr w:type="spellEnd"/>
          </w:p>
          <w:p w14:paraId="5CDEDD59" w14:textId="77777777" w:rsidR="003615E2" w:rsidRPr="004B009F" w:rsidRDefault="003615E2" w:rsidP="003615E2">
            <w:pPr>
              <w:rPr>
                <w:sz w:val="20"/>
              </w:rPr>
            </w:pPr>
            <w:r>
              <w:rPr>
                <w:sz w:val="20"/>
              </w:rPr>
              <w:t xml:space="preserve">4/19 (3.75), 4/26 (2.25) </w:t>
            </w:r>
          </w:p>
        </w:tc>
        <w:tc>
          <w:tcPr>
            <w:tcW w:w="2337" w:type="dxa"/>
            <w:vAlign w:val="center"/>
          </w:tcPr>
          <w:p w14:paraId="6CDE86F5" w14:textId="77777777" w:rsidR="003615E2" w:rsidRPr="004B009F" w:rsidRDefault="003615E2" w:rsidP="003615E2">
            <w:pPr>
              <w:jc w:val="center"/>
              <w:rPr>
                <w:sz w:val="20"/>
              </w:rPr>
            </w:pPr>
            <w:r>
              <w:rPr>
                <w:sz w:val="20"/>
              </w:rPr>
              <w:t>11, 08, 07</w:t>
            </w:r>
          </w:p>
        </w:tc>
        <w:tc>
          <w:tcPr>
            <w:tcW w:w="2338" w:type="dxa"/>
            <w:vAlign w:val="center"/>
          </w:tcPr>
          <w:p w14:paraId="2FEC46DD" w14:textId="77777777" w:rsidR="003615E2" w:rsidRPr="004B009F" w:rsidRDefault="003615E2" w:rsidP="003615E2">
            <w:pPr>
              <w:jc w:val="center"/>
              <w:rPr>
                <w:sz w:val="20"/>
              </w:rPr>
            </w:pPr>
            <w:r>
              <w:rPr>
                <w:sz w:val="20"/>
              </w:rPr>
              <w:t>Arkansas</w:t>
            </w:r>
          </w:p>
        </w:tc>
        <w:tc>
          <w:tcPr>
            <w:tcW w:w="2338" w:type="dxa"/>
            <w:vAlign w:val="center"/>
          </w:tcPr>
          <w:p w14:paraId="16674875" w14:textId="65023A81" w:rsidR="003615E2" w:rsidRPr="004B009F" w:rsidRDefault="00A86C8C" w:rsidP="003615E2">
            <w:pPr>
              <w:jc w:val="center"/>
              <w:rPr>
                <w:sz w:val="20"/>
              </w:rPr>
            </w:pPr>
            <w:r>
              <w:rPr>
                <w:sz w:val="20"/>
              </w:rPr>
              <w:t>47.1</w:t>
            </w:r>
          </w:p>
        </w:tc>
      </w:tr>
      <w:tr w:rsidR="003615E2" w14:paraId="617F5B7D" w14:textId="77777777" w:rsidTr="00A5114A">
        <w:tc>
          <w:tcPr>
            <w:tcW w:w="2702" w:type="dxa"/>
          </w:tcPr>
          <w:p w14:paraId="005D8F4D" w14:textId="77777777" w:rsidR="003615E2" w:rsidRDefault="003615E2" w:rsidP="003615E2">
            <w:pPr>
              <w:rPr>
                <w:sz w:val="20"/>
              </w:rPr>
            </w:pPr>
            <w:r w:rsidRPr="004B009F">
              <w:rPr>
                <w:sz w:val="20"/>
              </w:rPr>
              <w:t xml:space="preserve">ECO </w:t>
            </w:r>
            <w:r>
              <w:rPr>
                <w:sz w:val="20"/>
              </w:rPr>
              <w:t>CA</w:t>
            </w:r>
            <w:r w:rsidRPr="004B009F">
              <w:rPr>
                <w:sz w:val="20"/>
              </w:rPr>
              <w:t xml:space="preserve"> Winter</w:t>
            </w:r>
          </w:p>
          <w:p w14:paraId="204F29EF" w14:textId="77777777" w:rsidR="003615E2" w:rsidRPr="004B009F" w:rsidRDefault="003615E2" w:rsidP="003615E2">
            <w:pPr>
              <w:rPr>
                <w:sz w:val="20"/>
              </w:rPr>
            </w:pPr>
            <w:r>
              <w:rPr>
                <w:sz w:val="20"/>
              </w:rPr>
              <w:t xml:space="preserve">4/18 (3.75), 4/25 (2.25) </w:t>
            </w:r>
          </w:p>
        </w:tc>
        <w:tc>
          <w:tcPr>
            <w:tcW w:w="2337" w:type="dxa"/>
            <w:vAlign w:val="center"/>
          </w:tcPr>
          <w:p w14:paraId="180868B4" w14:textId="77777777" w:rsidR="003615E2" w:rsidRPr="004B009F" w:rsidRDefault="003615E2" w:rsidP="003615E2">
            <w:pPr>
              <w:jc w:val="center"/>
              <w:rPr>
                <w:sz w:val="20"/>
              </w:rPr>
            </w:pPr>
            <w:r>
              <w:rPr>
                <w:sz w:val="20"/>
              </w:rPr>
              <w:t>16, 17, 18</w:t>
            </w:r>
          </w:p>
        </w:tc>
        <w:tc>
          <w:tcPr>
            <w:tcW w:w="2338" w:type="dxa"/>
            <w:vAlign w:val="center"/>
          </w:tcPr>
          <w:p w14:paraId="15A59011" w14:textId="77777777" w:rsidR="003615E2" w:rsidRPr="004B009F" w:rsidRDefault="003615E2" w:rsidP="003615E2">
            <w:pPr>
              <w:jc w:val="center"/>
              <w:rPr>
                <w:sz w:val="20"/>
              </w:rPr>
            </w:pPr>
            <w:r>
              <w:rPr>
                <w:sz w:val="20"/>
              </w:rPr>
              <w:t>California</w:t>
            </w:r>
          </w:p>
        </w:tc>
        <w:tc>
          <w:tcPr>
            <w:tcW w:w="2338" w:type="dxa"/>
            <w:vAlign w:val="center"/>
          </w:tcPr>
          <w:p w14:paraId="0B94AB61" w14:textId="43AA7ACE" w:rsidR="003615E2" w:rsidRPr="004B009F" w:rsidRDefault="00CB32CA" w:rsidP="003615E2">
            <w:pPr>
              <w:jc w:val="center"/>
              <w:rPr>
                <w:sz w:val="20"/>
              </w:rPr>
            </w:pPr>
            <w:r>
              <w:rPr>
                <w:sz w:val="20"/>
              </w:rPr>
              <w:t>54.5</w:t>
            </w:r>
          </w:p>
        </w:tc>
      </w:tr>
      <w:tr w:rsidR="003615E2" w14:paraId="3B350D0F" w14:textId="77777777" w:rsidTr="00A5114A">
        <w:tc>
          <w:tcPr>
            <w:tcW w:w="2702" w:type="dxa"/>
          </w:tcPr>
          <w:p w14:paraId="6DE5AD8A" w14:textId="77777777" w:rsidR="003615E2" w:rsidRDefault="003615E2" w:rsidP="003615E2">
            <w:pPr>
              <w:rPr>
                <w:sz w:val="20"/>
              </w:rPr>
            </w:pPr>
            <w:r w:rsidRPr="004B009F">
              <w:rPr>
                <w:sz w:val="20"/>
              </w:rPr>
              <w:t xml:space="preserve">ECO </w:t>
            </w:r>
            <w:r>
              <w:rPr>
                <w:sz w:val="20"/>
              </w:rPr>
              <w:t>LA</w:t>
            </w:r>
            <w:r w:rsidRPr="004B009F">
              <w:rPr>
                <w:sz w:val="20"/>
              </w:rPr>
              <w:t xml:space="preserve"> Winter</w:t>
            </w:r>
          </w:p>
          <w:p w14:paraId="1F3F6CE3" w14:textId="77777777" w:rsidR="003615E2" w:rsidRPr="004B009F" w:rsidRDefault="003615E2" w:rsidP="003615E2">
            <w:pPr>
              <w:rPr>
                <w:sz w:val="20"/>
              </w:rPr>
            </w:pPr>
            <w:r>
              <w:rPr>
                <w:sz w:val="20"/>
              </w:rPr>
              <w:t>3/27 (3.75), 4/3 (2.25)</w:t>
            </w:r>
          </w:p>
        </w:tc>
        <w:tc>
          <w:tcPr>
            <w:tcW w:w="2337" w:type="dxa"/>
            <w:vAlign w:val="center"/>
          </w:tcPr>
          <w:p w14:paraId="5F410DB7" w14:textId="77777777" w:rsidR="003615E2" w:rsidRPr="004B009F" w:rsidRDefault="003615E2" w:rsidP="003615E2">
            <w:pPr>
              <w:jc w:val="center"/>
              <w:rPr>
                <w:sz w:val="20"/>
              </w:rPr>
            </w:pPr>
            <w:r>
              <w:rPr>
                <w:sz w:val="20"/>
              </w:rPr>
              <w:t>08</w:t>
            </w:r>
          </w:p>
        </w:tc>
        <w:tc>
          <w:tcPr>
            <w:tcW w:w="2338" w:type="dxa"/>
            <w:vAlign w:val="center"/>
          </w:tcPr>
          <w:p w14:paraId="5DB809BC" w14:textId="77777777" w:rsidR="003615E2" w:rsidRPr="004B009F" w:rsidRDefault="003615E2" w:rsidP="003615E2">
            <w:pPr>
              <w:jc w:val="center"/>
              <w:rPr>
                <w:sz w:val="20"/>
              </w:rPr>
            </w:pPr>
            <w:r>
              <w:rPr>
                <w:sz w:val="20"/>
              </w:rPr>
              <w:t>Louisiana</w:t>
            </w:r>
          </w:p>
        </w:tc>
        <w:tc>
          <w:tcPr>
            <w:tcW w:w="2338" w:type="dxa"/>
            <w:vAlign w:val="center"/>
          </w:tcPr>
          <w:p w14:paraId="785A4C7B" w14:textId="4998069F" w:rsidR="003615E2" w:rsidRPr="004B009F" w:rsidRDefault="00CB32CA" w:rsidP="003615E2">
            <w:pPr>
              <w:jc w:val="center"/>
              <w:rPr>
                <w:sz w:val="20"/>
              </w:rPr>
            </w:pPr>
            <w:r>
              <w:rPr>
                <w:sz w:val="20"/>
              </w:rPr>
              <w:t>48.3</w:t>
            </w:r>
          </w:p>
        </w:tc>
      </w:tr>
      <w:tr w:rsidR="003615E2" w14:paraId="10C0AD0B" w14:textId="77777777" w:rsidTr="00A5114A">
        <w:tc>
          <w:tcPr>
            <w:tcW w:w="2702" w:type="dxa"/>
          </w:tcPr>
          <w:p w14:paraId="7D42D462" w14:textId="77777777" w:rsidR="003615E2" w:rsidRDefault="003615E2" w:rsidP="003615E2">
            <w:pPr>
              <w:rPr>
                <w:sz w:val="20"/>
              </w:rPr>
            </w:pPr>
            <w:r w:rsidRPr="004B009F">
              <w:rPr>
                <w:sz w:val="20"/>
              </w:rPr>
              <w:t xml:space="preserve">ECO </w:t>
            </w:r>
            <w:r>
              <w:rPr>
                <w:sz w:val="20"/>
              </w:rPr>
              <w:t>MO</w:t>
            </w:r>
            <w:r w:rsidRPr="004B009F">
              <w:rPr>
                <w:sz w:val="20"/>
              </w:rPr>
              <w:t xml:space="preserve"> </w:t>
            </w:r>
            <w:proofErr w:type="spellStart"/>
            <w:r>
              <w:rPr>
                <w:sz w:val="20"/>
              </w:rPr>
              <w:t>no</w:t>
            </w:r>
            <w:r w:rsidRPr="004B009F">
              <w:rPr>
                <w:sz w:val="20"/>
              </w:rPr>
              <w:t>Winter</w:t>
            </w:r>
            <w:proofErr w:type="spellEnd"/>
          </w:p>
          <w:p w14:paraId="07DAAEF0" w14:textId="77777777" w:rsidR="003615E2" w:rsidRPr="004B009F" w:rsidRDefault="003615E2" w:rsidP="003615E2">
            <w:pPr>
              <w:rPr>
                <w:sz w:val="20"/>
              </w:rPr>
            </w:pPr>
            <w:r>
              <w:rPr>
                <w:sz w:val="20"/>
              </w:rPr>
              <w:t>4/21 (3.75), 4/28 (2.25)</w:t>
            </w:r>
          </w:p>
        </w:tc>
        <w:tc>
          <w:tcPr>
            <w:tcW w:w="2337" w:type="dxa"/>
            <w:vAlign w:val="center"/>
          </w:tcPr>
          <w:p w14:paraId="6B75E010" w14:textId="77777777" w:rsidR="003615E2" w:rsidRPr="004B009F" w:rsidRDefault="003615E2" w:rsidP="003615E2">
            <w:pPr>
              <w:jc w:val="center"/>
              <w:rPr>
                <w:sz w:val="20"/>
              </w:rPr>
            </w:pPr>
            <w:r>
              <w:rPr>
                <w:sz w:val="20"/>
              </w:rPr>
              <w:t>07, 05, 06, 08, 11</w:t>
            </w:r>
          </w:p>
        </w:tc>
        <w:tc>
          <w:tcPr>
            <w:tcW w:w="2338" w:type="dxa"/>
            <w:vAlign w:val="center"/>
          </w:tcPr>
          <w:p w14:paraId="2421AC77" w14:textId="77777777" w:rsidR="003615E2" w:rsidRPr="004B009F" w:rsidRDefault="003615E2" w:rsidP="003615E2">
            <w:pPr>
              <w:jc w:val="center"/>
              <w:rPr>
                <w:sz w:val="20"/>
              </w:rPr>
            </w:pPr>
            <w:r>
              <w:rPr>
                <w:sz w:val="20"/>
              </w:rPr>
              <w:t>Missouri</w:t>
            </w:r>
          </w:p>
        </w:tc>
        <w:tc>
          <w:tcPr>
            <w:tcW w:w="2338" w:type="dxa"/>
            <w:vAlign w:val="center"/>
          </w:tcPr>
          <w:p w14:paraId="3AE22560" w14:textId="05FA7500" w:rsidR="003615E2" w:rsidRPr="004B009F" w:rsidRDefault="00CB32CA" w:rsidP="003615E2">
            <w:pPr>
              <w:jc w:val="center"/>
              <w:rPr>
                <w:sz w:val="20"/>
              </w:rPr>
            </w:pPr>
            <w:r>
              <w:rPr>
                <w:sz w:val="20"/>
              </w:rPr>
              <w:t>50.6</w:t>
            </w:r>
          </w:p>
        </w:tc>
      </w:tr>
      <w:tr w:rsidR="003615E2" w14:paraId="1C20EDBB" w14:textId="77777777" w:rsidTr="00A5114A">
        <w:tc>
          <w:tcPr>
            <w:tcW w:w="2702" w:type="dxa"/>
          </w:tcPr>
          <w:p w14:paraId="4ABB3851" w14:textId="77777777" w:rsidR="003615E2" w:rsidRDefault="003615E2" w:rsidP="003615E2">
            <w:pPr>
              <w:rPr>
                <w:sz w:val="20"/>
              </w:rPr>
            </w:pPr>
            <w:r w:rsidRPr="004B009F">
              <w:rPr>
                <w:sz w:val="20"/>
              </w:rPr>
              <w:t xml:space="preserve">ECO </w:t>
            </w:r>
            <w:r>
              <w:rPr>
                <w:sz w:val="20"/>
              </w:rPr>
              <w:t>MS</w:t>
            </w:r>
            <w:r w:rsidRPr="004B009F">
              <w:rPr>
                <w:sz w:val="20"/>
              </w:rPr>
              <w:t xml:space="preserve"> </w:t>
            </w:r>
            <w:proofErr w:type="spellStart"/>
            <w:r>
              <w:rPr>
                <w:sz w:val="20"/>
              </w:rPr>
              <w:t>no</w:t>
            </w:r>
            <w:r w:rsidRPr="004B009F">
              <w:rPr>
                <w:sz w:val="20"/>
              </w:rPr>
              <w:t>Winter</w:t>
            </w:r>
            <w:proofErr w:type="spellEnd"/>
            <w:r>
              <w:rPr>
                <w:sz w:val="20"/>
              </w:rPr>
              <w:t xml:space="preserve"> (winter)</w:t>
            </w:r>
          </w:p>
          <w:p w14:paraId="0B6C538C" w14:textId="763DD30E" w:rsidR="003615E2" w:rsidRPr="004B009F" w:rsidRDefault="003615E2" w:rsidP="003615E2">
            <w:pPr>
              <w:rPr>
                <w:sz w:val="20"/>
              </w:rPr>
            </w:pPr>
            <w:r>
              <w:rPr>
                <w:sz w:val="20"/>
              </w:rPr>
              <w:t xml:space="preserve">5/2 (3.75), </w:t>
            </w:r>
            <w:r w:rsidR="00CB32CA">
              <w:rPr>
                <w:sz w:val="20"/>
              </w:rPr>
              <w:t>5</w:t>
            </w:r>
            <w:r>
              <w:rPr>
                <w:sz w:val="20"/>
              </w:rPr>
              <w:t>/</w:t>
            </w:r>
            <w:r w:rsidR="00CB32CA">
              <w:rPr>
                <w:sz w:val="20"/>
              </w:rPr>
              <w:t>9</w:t>
            </w:r>
            <w:r>
              <w:rPr>
                <w:sz w:val="20"/>
              </w:rPr>
              <w:t xml:space="preserve"> (2.25)</w:t>
            </w:r>
          </w:p>
        </w:tc>
        <w:tc>
          <w:tcPr>
            <w:tcW w:w="2337" w:type="dxa"/>
            <w:vAlign w:val="center"/>
          </w:tcPr>
          <w:p w14:paraId="55CDC659" w14:textId="77777777" w:rsidR="003615E2" w:rsidRPr="004B009F" w:rsidRDefault="003615E2" w:rsidP="003615E2">
            <w:pPr>
              <w:jc w:val="center"/>
              <w:rPr>
                <w:sz w:val="20"/>
              </w:rPr>
            </w:pPr>
            <w:r>
              <w:rPr>
                <w:sz w:val="20"/>
              </w:rPr>
              <w:t>03, 08</w:t>
            </w:r>
          </w:p>
        </w:tc>
        <w:tc>
          <w:tcPr>
            <w:tcW w:w="2338" w:type="dxa"/>
            <w:vAlign w:val="center"/>
          </w:tcPr>
          <w:p w14:paraId="523F2FC7" w14:textId="77777777" w:rsidR="003615E2" w:rsidRPr="004B009F" w:rsidRDefault="003615E2" w:rsidP="003615E2">
            <w:pPr>
              <w:jc w:val="center"/>
              <w:rPr>
                <w:sz w:val="20"/>
              </w:rPr>
            </w:pPr>
            <w:r>
              <w:rPr>
                <w:sz w:val="20"/>
              </w:rPr>
              <w:t>Mississippi</w:t>
            </w:r>
          </w:p>
        </w:tc>
        <w:tc>
          <w:tcPr>
            <w:tcW w:w="2338" w:type="dxa"/>
            <w:vAlign w:val="center"/>
          </w:tcPr>
          <w:p w14:paraId="5D18D143" w14:textId="69FD0A04" w:rsidR="003615E2" w:rsidRPr="004B009F" w:rsidRDefault="00CB32CA" w:rsidP="003615E2">
            <w:pPr>
              <w:jc w:val="center"/>
              <w:rPr>
                <w:sz w:val="20"/>
              </w:rPr>
            </w:pPr>
            <w:r>
              <w:rPr>
                <w:sz w:val="20"/>
              </w:rPr>
              <w:t>51.0</w:t>
            </w:r>
          </w:p>
        </w:tc>
      </w:tr>
      <w:tr w:rsidR="003615E2" w14:paraId="17C4D097" w14:textId="77777777" w:rsidTr="00A5114A">
        <w:tc>
          <w:tcPr>
            <w:tcW w:w="2702" w:type="dxa"/>
          </w:tcPr>
          <w:p w14:paraId="364CD21C" w14:textId="77777777" w:rsidR="003615E2" w:rsidRDefault="003615E2" w:rsidP="003615E2">
            <w:pPr>
              <w:rPr>
                <w:sz w:val="20"/>
              </w:rPr>
            </w:pPr>
            <w:r w:rsidRPr="004B009F">
              <w:rPr>
                <w:sz w:val="20"/>
              </w:rPr>
              <w:lastRenderedPageBreak/>
              <w:t xml:space="preserve">ECO </w:t>
            </w:r>
            <w:r>
              <w:rPr>
                <w:sz w:val="20"/>
              </w:rPr>
              <w:t>TX</w:t>
            </w:r>
            <w:r w:rsidRPr="004B009F">
              <w:rPr>
                <w:sz w:val="20"/>
              </w:rPr>
              <w:t xml:space="preserve"> Winter</w:t>
            </w:r>
          </w:p>
          <w:p w14:paraId="3C255856" w14:textId="76F2EB7A" w:rsidR="003615E2" w:rsidRPr="004B009F" w:rsidRDefault="003615E2" w:rsidP="003615E2">
            <w:pPr>
              <w:rPr>
                <w:sz w:val="20"/>
              </w:rPr>
            </w:pPr>
            <w:r>
              <w:rPr>
                <w:sz w:val="20"/>
              </w:rPr>
              <w:t xml:space="preserve">4/2 (3.75), </w:t>
            </w:r>
            <w:r w:rsidR="00CB32CA">
              <w:rPr>
                <w:sz w:val="20"/>
              </w:rPr>
              <w:t>4</w:t>
            </w:r>
            <w:r>
              <w:rPr>
                <w:sz w:val="20"/>
              </w:rPr>
              <w:t>/</w:t>
            </w:r>
            <w:r w:rsidR="00CB32CA">
              <w:rPr>
                <w:sz w:val="20"/>
              </w:rPr>
              <w:t>9</w:t>
            </w:r>
            <w:r>
              <w:rPr>
                <w:sz w:val="20"/>
              </w:rPr>
              <w:t xml:space="preserve"> (2.25)</w:t>
            </w:r>
          </w:p>
        </w:tc>
        <w:tc>
          <w:tcPr>
            <w:tcW w:w="2337" w:type="dxa"/>
            <w:vAlign w:val="center"/>
          </w:tcPr>
          <w:p w14:paraId="7FBA9EC0" w14:textId="77777777" w:rsidR="003615E2" w:rsidRPr="004B009F" w:rsidRDefault="003615E2" w:rsidP="003615E2">
            <w:pPr>
              <w:jc w:val="center"/>
              <w:rPr>
                <w:sz w:val="20"/>
              </w:rPr>
            </w:pPr>
            <w:r>
              <w:rPr>
                <w:sz w:val="20"/>
              </w:rPr>
              <w:t>12</w:t>
            </w:r>
          </w:p>
        </w:tc>
        <w:tc>
          <w:tcPr>
            <w:tcW w:w="2338" w:type="dxa"/>
            <w:vAlign w:val="center"/>
          </w:tcPr>
          <w:p w14:paraId="35691ED7" w14:textId="77777777" w:rsidR="003615E2" w:rsidRPr="004B009F" w:rsidRDefault="003615E2" w:rsidP="003615E2">
            <w:pPr>
              <w:jc w:val="center"/>
              <w:rPr>
                <w:sz w:val="20"/>
              </w:rPr>
            </w:pPr>
            <w:r>
              <w:rPr>
                <w:sz w:val="20"/>
              </w:rPr>
              <w:t>Texas</w:t>
            </w:r>
          </w:p>
        </w:tc>
        <w:tc>
          <w:tcPr>
            <w:tcW w:w="2338" w:type="dxa"/>
            <w:vAlign w:val="center"/>
          </w:tcPr>
          <w:p w14:paraId="1CD0F7F2" w14:textId="657DBB3A" w:rsidR="003615E2" w:rsidRPr="004B009F" w:rsidRDefault="00CB32CA" w:rsidP="003615E2">
            <w:pPr>
              <w:jc w:val="center"/>
              <w:rPr>
                <w:sz w:val="20"/>
              </w:rPr>
            </w:pPr>
            <w:r>
              <w:rPr>
                <w:sz w:val="20"/>
              </w:rPr>
              <w:t>52.6</w:t>
            </w:r>
          </w:p>
        </w:tc>
      </w:tr>
      <w:tr w:rsidR="003615E2" w14:paraId="5C6D2353" w14:textId="77777777" w:rsidTr="00A5114A">
        <w:tc>
          <w:tcPr>
            <w:tcW w:w="9715" w:type="dxa"/>
            <w:gridSpan w:val="4"/>
            <w:shd w:val="clear" w:color="auto" w:fill="F2F2F2" w:themeFill="background1" w:themeFillShade="F2"/>
          </w:tcPr>
          <w:p w14:paraId="7482E3E1" w14:textId="77777777" w:rsidR="003615E2" w:rsidRPr="00B35414" w:rsidRDefault="003615E2" w:rsidP="003615E2">
            <w:pPr>
              <w:jc w:val="center"/>
              <w:rPr>
                <w:b/>
                <w:bCs/>
                <w:sz w:val="20"/>
              </w:rPr>
            </w:pPr>
            <w:r w:rsidRPr="00B35414">
              <w:rPr>
                <w:b/>
                <w:bCs/>
                <w:sz w:val="20"/>
              </w:rPr>
              <w:t>Cranberry</w:t>
            </w:r>
          </w:p>
        </w:tc>
      </w:tr>
      <w:tr w:rsidR="003615E2" w14:paraId="408E5FAD" w14:textId="77777777" w:rsidTr="00A5114A">
        <w:tc>
          <w:tcPr>
            <w:tcW w:w="2702" w:type="dxa"/>
            <w:vAlign w:val="center"/>
          </w:tcPr>
          <w:p w14:paraId="61F11944" w14:textId="77777777" w:rsidR="003615E2" w:rsidRDefault="003615E2" w:rsidP="003615E2">
            <w:pPr>
              <w:jc w:val="center"/>
              <w:rPr>
                <w:sz w:val="20"/>
              </w:rPr>
            </w:pPr>
            <w:proofErr w:type="spellStart"/>
            <w:r w:rsidRPr="00B35414">
              <w:rPr>
                <w:sz w:val="20"/>
              </w:rPr>
              <w:t>MA_Cranberry_Winter</w:t>
            </w:r>
            <w:proofErr w:type="spellEnd"/>
            <w:r w:rsidRPr="00B35414">
              <w:rPr>
                <w:sz w:val="20"/>
              </w:rPr>
              <w:t xml:space="preserve"> </w:t>
            </w:r>
            <w:proofErr w:type="spellStart"/>
            <w:r w:rsidRPr="00B35414">
              <w:rPr>
                <w:sz w:val="20"/>
              </w:rPr>
              <w:t>Flood_SCH</w:t>
            </w:r>
            <w:proofErr w:type="spellEnd"/>
          </w:p>
          <w:p w14:paraId="7963380A" w14:textId="77777777" w:rsidR="003615E2" w:rsidRPr="004B009F" w:rsidRDefault="003615E2" w:rsidP="003615E2">
            <w:pPr>
              <w:jc w:val="center"/>
              <w:rPr>
                <w:sz w:val="20"/>
              </w:rPr>
            </w:pPr>
            <w:r>
              <w:rPr>
                <w:sz w:val="20"/>
              </w:rPr>
              <w:t>3/15 (3.75), 3/22 (3.75), 3/29 (0.5)</w:t>
            </w:r>
          </w:p>
        </w:tc>
        <w:tc>
          <w:tcPr>
            <w:tcW w:w="2337" w:type="dxa"/>
            <w:vAlign w:val="center"/>
          </w:tcPr>
          <w:p w14:paraId="6E69DEE0" w14:textId="77777777" w:rsidR="003615E2" w:rsidRPr="004B009F" w:rsidRDefault="003615E2" w:rsidP="003615E2">
            <w:pPr>
              <w:jc w:val="center"/>
              <w:rPr>
                <w:sz w:val="20"/>
              </w:rPr>
            </w:pPr>
            <w:r>
              <w:rPr>
                <w:sz w:val="20"/>
              </w:rPr>
              <w:t>02</w:t>
            </w:r>
          </w:p>
        </w:tc>
        <w:tc>
          <w:tcPr>
            <w:tcW w:w="2338" w:type="dxa"/>
            <w:vAlign w:val="center"/>
          </w:tcPr>
          <w:p w14:paraId="6E983254" w14:textId="77777777" w:rsidR="003615E2" w:rsidRPr="004B009F" w:rsidRDefault="003615E2" w:rsidP="003615E2">
            <w:pPr>
              <w:jc w:val="center"/>
              <w:rPr>
                <w:sz w:val="20"/>
              </w:rPr>
            </w:pPr>
            <w:r>
              <w:rPr>
                <w:sz w:val="20"/>
              </w:rPr>
              <w:t>Massachusetts</w:t>
            </w:r>
          </w:p>
        </w:tc>
        <w:tc>
          <w:tcPr>
            <w:tcW w:w="2338" w:type="dxa"/>
            <w:vAlign w:val="center"/>
          </w:tcPr>
          <w:p w14:paraId="5FCFC390" w14:textId="05292E4F" w:rsidR="003615E2" w:rsidRDefault="00A86C8C" w:rsidP="003615E2">
            <w:pPr>
              <w:jc w:val="center"/>
              <w:rPr>
                <w:sz w:val="20"/>
              </w:rPr>
            </w:pPr>
            <w:r>
              <w:rPr>
                <w:sz w:val="20"/>
              </w:rPr>
              <w:t>2.3</w:t>
            </w:r>
          </w:p>
        </w:tc>
      </w:tr>
      <w:tr w:rsidR="003615E2" w14:paraId="45DC2FBB" w14:textId="77777777" w:rsidTr="00A5114A">
        <w:tc>
          <w:tcPr>
            <w:tcW w:w="2702" w:type="dxa"/>
            <w:vAlign w:val="center"/>
          </w:tcPr>
          <w:p w14:paraId="30F94D0F" w14:textId="77777777" w:rsidR="003615E2" w:rsidRDefault="003615E2" w:rsidP="003615E2">
            <w:pPr>
              <w:jc w:val="center"/>
              <w:rPr>
                <w:sz w:val="20"/>
              </w:rPr>
            </w:pPr>
            <w:proofErr w:type="spellStart"/>
            <w:r w:rsidRPr="00E32141">
              <w:rPr>
                <w:sz w:val="20"/>
              </w:rPr>
              <w:t>OR_Cranberry_No</w:t>
            </w:r>
            <w:proofErr w:type="spellEnd"/>
            <w:r w:rsidRPr="00E32141">
              <w:rPr>
                <w:sz w:val="20"/>
              </w:rPr>
              <w:t xml:space="preserve"> </w:t>
            </w:r>
            <w:proofErr w:type="spellStart"/>
            <w:r w:rsidRPr="00E32141">
              <w:rPr>
                <w:sz w:val="20"/>
              </w:rPr>
              <w:t>Flood_SCH</w:t>
            </w:r>
            <w:proofErr w:type="spellEnd"/>
          </w:p>
          <w:p w14:paraId="670E10CA" w14:textId="77777777" w:rsidR="003615E2" w:rsidRPr="004B009F" w:rsidRDefault="003615E2" w:rsidP="003615E2">
            <w:pPr>
              <w:jc w:val="center"/>
              <w:rPr>
                <w:sz w:val="20"/>
              </w:rPr>
            </w:pPr>
            <w:r>
              <w:rPr>
                <w:sz w:val="20"/>
              </w:rPr>
              <w:t>5/15 (3.75), 5/22 (3.75), 5/29 (0.5)</w:t>
            </w:r>
          </w:p>
        </w:tc>
        <w:tc>
          <w:tcPr>
            <w:tcW w:w="2337" w:type="dxa"/>
            <w:vAlign w:val="center"/>
          </w:tcPr>
          <w:p w14:paraId="21A6F525" w14:textId="77777777" w:rsidR="003615E2" w:rsidRPr="004B009F" w:rsidRDefault="003615E2" w:rsidP="003615E2">
            <w:pPr>
              <w:jc w:val="center"/>
              <w:rPr>
                <w:sz w:val="20"/>
              </w:rPr>
            </w:pPr>
            <w:r>
              <w:rPr>
                <w:sz w:val="20"/>
              </w:rPr>
              <w:t>17</w:t>
            </w:r>
          </w:p>
        </w:tc>
        <w:tc>
          <w:tcPr>
            <w:tcW w:w="2338" w:type="dxa"/>
            <w:vAlign w:val="center"/>
          </w:tcPr>
          <w:p w14:paraId="1D17452A" w14:textId="77777777" w:rsidR="003615E2" w:rsidRPr="004B009F" w:rsidRDefault="003615E2" w:rsidP="003615E2">
            <w:pPr>
              <w:jc w:val="center"/>
              <w:rPr>
                <w:sz w:val="20"/>
              </w:rPr>
            </w:pPr>
            <w:r>
              <w:rPr>
                <w:sz w:val="20"/>
              </w:rPr>
              <w:t>Oregon</w:t>
            </w:r>
          </w:p>
        </w:tc>
        <w:tc>
          <w:tcPr>
            <w:tcW w:w="2338" w:type="dxa"/>
            <w:vAlign w:val="center"/>
          </w:tcPr>
          <w:p w14:paraId="20C522FE" w14:textId="1B10FF4B" w:rsidR="003615E2" w:rsidRDefault="00A86C8C" w:rsidP="003615E2">
            <w:pPr>
              <w:jc w:val="center"/>
              <w:rPr>
                <w:sz w:val="20"/>
              </w:rPr>
            </w:pPr>
            <w:r>
              <w:rPr>
                <w:sz w:val="20"/>
              </w:rPr>
              <w:t>8.4</w:t>
            </w:r>
          </w:p>
        </w:tc>
      </w:tr>
      <w:tr w:rsidR="003615E2" w14:paraId="2EB21511" w14:textId="77777777" w:rsidTr="00A5114A">
        <w:tc>
          <w:tcPr>
            <w:tcW w:w="2702" w:type="dxa"/>
            <w:vAlign w:val="center"/>
          </w:tcPr>
          <w:p w14:paraId="2B200163" w14:textId="77777777" w:rsidR="003615E2" w:rsidRDefault="003615E2" w:rsidP="003615E2">
            <w:pPr>
              <w:jc w:val="center"/>
              <w:rPr>
                <w:sz w:val="20"/>
              </w:rPr>
            </w:pPr>
            <w:proofErr w:type="spellStart"/>
            <w:r w:rsidRPr="00E32141">
              <w:rPr>
                <w:sz w:val="20"/>
              </w:rPr>
              <w:t>OR_Cranberry_Winter</w:t>
            </w:r>
            <w:proofErr w:type="spellEnd"/>
            <w:r w:rsidRPr="00E32141">
              <w:rPr>
                <w:sz w:val="20"/>
              </w:rPr>
              <w:t xml:space="preserve"> </w:t>
            </w:r>
            <w:proofErr w:type="spellStart"/>
            <w:r w:rsidRPr="00E32141">
              <w:rPr>
                <w:sz w:val="20"/>
              </w:rPr>
              <w:t>Flood_SCH</w:t>
            </w:r>
            <w:proofErr w:type="spellEnd"/>
          </w:p>
          <w:p w14:paraId="05E1EE63" w14:textId="77777777" w:rsidR="003615E2" w:rsidRPr="004B009F" w:rsidRDefault="003615E2" w:rsidP="003615E2">
            <w:pPr>
              <w:jc w:val="center"/>
              <w:rPr>
                <w:sz w:val="20"/>
              </w:rPr>
            </w:pPr>
            <w:r>
              <w:rPr>
                <w:sz w:val="20"/>
              </w:rPr>
              <w:t>5/15 (3.75), 5/22 (3.75), 5/29 (0.5)</w:t>
            </w:r>
          </w:p>
        </w:tc>
        <w:tc>
          <w:tcPr>
            <w:tcW w:w="2337" w:type="dxa"/>
            <w:vAlign w:val="center"/>
          </w:tcPr>
          <w:p w14:paraId="47830104" w14:textId="77777777" w:rsidR="003615E2" w:rsidRPr="004B009F" w:rsidRDefault="003615E2" w:rsidP="003615E2">
            <w:pPr>
              <w:jc w:val="center"/>
              <w:rPr>
                <w:sz w:val="20"/>
              </w:rPr>
            </w:pPr>
            <w:r>
              <w:rPr>
                <w:sz w:val="20"/>
              </w:rPr>
              <w:t>17</w:t>
            </w:r>
          </w:p>
        </w:tc>
        <w:tc>
          <w:tcPr>
            <w:tcW w:w="2338" w:type="dxa"/>
            <w:vAlign w:val="center"/>
          </w:tcPr>
          <w:p w14:paraId="07CAC103" w14:textId="77777777" w:rsidR="003615E2" w:rsidRPr="004B009F" w:rsidRDefault="003615E2" w:rsidP="003615E2">
            <w:pPr>
              <w:jc w:val="center"/>
              <w:rPr>
                <w:sz w:val="20"/>
              </w:rPr>
            </w:pPr>
            <w:r>
              <w:rPr>
                <w:sz w:val="20"/>
              </w:rPr>
              <w:t>Oregon</w:t>
            </w:r>
          </w:p>
        </w:tc>
        <w:tc>
          <w:tcPr>
            <w:tcW w:w="2338" w:type="dxa"/>
            <w:vAlign w:val="center"/>
          </w:tcPr>
          <w:p w14:paraId="085B394E" w14:textId="64D883BE" w:rsidR="003615E2" w:rsidRDefault="00A86C8C" w:rsidP="003615E2">
            <w:pPr>
              <w:jc w:val="center"/>
              <w:rPr>
                <w:sz w:val="20"/>
              </w:rPr>
            </w:pPr>
            <w:r>
              <w:rPr>
                <w:sz w:val="20"/>
              </w:rPr>
              <w:t>7.9</w:t>
            </w:r>
          </w:p>
        </w:tc>
      </w:tr>
      <w:tr w:rsidR="003615E2" w14:paraId="21BACA44" w14:textId="77777777" w:rsidTr="00A5114A">
        <w:tc>
          <w:tcPr>
            <w:tcW w:w="2702" w:type="dxa"/>
            <w:vAlign w:val="center"/>
          </w:tcPr>
          <w:p w14:paraId="00DEFBB4" w14:textId="77777777" w:rsidR="003615E2" w:rsidRDefault="003615E2" w:rsidP="003615E2">
            <w:pPr>
              <w:jc w:val="center"/>
              <w:rPr>
                <w:sz w:val="20"/>
              </w:rPr>
            </w:pPr>
            <w:proofErr w:type="spellStart"/>
            <w:r w:rsidRPr="00E32141">
              <w:rPr>
                <w:sz w:val="20"/>
              </w:rPr>
              <w:t>WI_Cranberry_Winter</w:t>
            </w:r>
            <w:proofErr w:type="spellEnd"/>
            <w:r w:rsidRPr="00E32141">
              <w:rPr>
                <w:sz w:val="20"/>
              </w:rPr>
              <w:t xml:space="preserve"> </w:t>
            </w:r>
            <w:proofErr w:type="spellStart"/>
            <w:r w:rsidRPr="00E32141">
              <w:rPr>
                <w:sz w:val="20"/>
              </w:rPr>
              <w:t>Flood_SCH</w:t>
            </w:r>
            <w:proofErr w:type="spellEnd"/>
          </w:p>
          <w:p w14:paraId="056AE9A8" w14:textId="77777777" w:rsidR="003615E2" w:rsidRPr="00E32141" w:rsidRDefault="003615E2" w:rsidP="003615E2">
            <w:pPr>
              <w:jc w:val="center"/>
              <w:rPr>
                <w:sz w:val="20"/>
              </w:rPr>
            </w:pPr>
            <w:r>
              <w:rPr>
                <w:sz w:val="20"/>
              </w:rPr>
              <w:t>5/15 (3.75), 5/22 (3.75), 5/29 (0.5)</w:t>
            </w:r>
          </w:p>
        </w:tc>
        <w:tc>
          <w:tcPr>
            <w:tcW w:w="2337" w:type="dxa"/>
            <w:vAlign w:val="center"/>
          </w:tcPr>
          <w:p w14:paraId="71928D86" w14:textId="77777777" w:rsidR="003615E2" w:rsidRPr="004B009F" w:rsidRDefault="003615E2" w:rsidP="003615E2">
            <w:pPr>
              <w:jc w:val="center"/>
              <w:rPr>
                <w:sz w:val="20"/>
              </w:rPr>
            </w:pPr>
            <w:r>
              <w:rPr>
                <w:sz w:val="20"/>
              </w:rPr>
              <w:t>07</w:t>
            </w:r>
          </w:p>
        </w:tc>
        <w:tc>
          <w:tcPr>
            <w:tcW w:w="2338" w:type="dxa"/>
            <w:vAlign w:val="center"/>
          </w:tcPr>
          <w:p w14:paraId="1E4C3B8F" w14:textId="77777777" w:rsidR="003615E2" w:rsidRPr="004B009F" w:rsidRDefault="003615E2" w:rsidP="003615E2">
            <w:pPr>
              <w:jc w:val="center"/>
              <w:rPr>
                <w:sz w:val="20"/>
              </w:rPr>
            </w:pPr>
            <w:r>
              <w:rPr>
                <w:sz w:val="20"/>
              </w:rPr>
              <w:t>Wisconsin</w:t>
            </w:r>
          </w:p>
        </w:tc>
        <w:tc>
          <w:tcPr>
            <w:tcW w:w="2338" w:type="dxa"/>
            <w:vAlign w:val="center"/>
          </w:tcPr>
          <w:p w14:paraId="6D95AA7F" w14:textId="0C625B0A" w:rsidR="003615E2" w:rsidRDefault="00A86C8C" w:rsidP="003615E2">
            <w:pPr>
              <w:jc w:val="center"/>
              <w:rPr>
                <w:sz w:val="20"/>
              </w:rPr>
            </w:pPr>
            <w:r>
              <w:rPr>
                <w:sz w:val="20"/>
              </w:rPr>
              <w:t>4.0</w:t>
            </w:r>
          </w:p>
        </w:tc>
      </w:tr>
    </w:tbl>
    <w:p w14:paraId="11853293" w14:textId="77777777" w:rsidR="00A5114A" w:rsidRDefault="00A5114A" w:rsidP="00904A2A">
      <w:pPr>
        <w:pStyle w:val="BE-SubHeader"/>
        <w:numPr>
          <w:ilvl w:val="0"/>
          <w:numId w:val="0"/>
        </w:numPr>
        <w:ind w:left="1296"/>
        <w:outlineLvl w:val="9"/>
      </w:pPr>
      <w:bookmarkStart w:id="78" w:name="_Toc436129224"/>
      <w:bookmarkStart w:id="79" w:name="_Toc436129329"/>
      <w:bookmarkEnd w:id="77"/>
    </w:p>
    <w:p w14:paraId="29E41F2B" w14:textId="673258CA" w:rsidR="004D7508" w:rsidRPr="00906C91" w:rsidRDefault="000004DA" w:rsidP="00904A2A">
      <w:pPr>
        <w:pStyle w:val="BE-SubHeader"/>
      </w:pPr>
      <w:bookmarkStart w:id="80" w:name="_Toc56706864"/>
      <w:r w:rsidRPr="00906C91">
        <w:t>Available Monitoring Data</w:t>
      </w:r>
      <w:bookmarkEnd w:id="66"/>
      <w:bookmarkEnd w:id="78"/>
      <w:bookmarkEnd w:id="79"/>
      <w:bookmarkEnd w:id="80"/>
    </w:p>
    <w:p w14:paraId="0464D7B9" w14:textId="77777777" w:rsidR="00A5114A" w:rsidRDefault="00A5114A" w:rsidP="005031A8">
      <w:pPr>
        <w:spacing w:before="120" w:after="80"/>
        <w:rPr>
          <w:rFonts w:asciiTheme="minorHAnsi" w:hAnsiTheme="minorHAnsi"/>
        </w:rPr>
      </w:pPr>
      <w:bookmarkStart w:id="81" w:name="_Hlk47534397"/>
    </w:p>
    <w:p w14:paraId="4431BF83" w14:textId="2BB491BA" w:rsidR="005031A8" w:rsidRDefault="005031A8" w:rsidP="00A5114A">
      <w:pPr>
        <w:spacing w:after="0"/>
        <w:rPr>
          <w:rFonts w:asciiTheme="minorHAnsi" w:hAnsiTheme="minorHAnsi"/>
        </w:rPr>
      </w:pPr>
      <w:r w:rsidRPr="00323585">
        <w:rPr>
          <w:rFonts w:asciiTheme="minorHAnsi" w:hAnsiTheme="minorHAnsi"/>
        </w:rPr>
        <w:t xml:space="preserve">Examination of the EPA 303(d) list of impaired </w:t>
      </w:r>
      <w:r w:rsidRPr="00323585">
        <w:rPr>
          <w:rFonts w:asciiTheme="minorHAnsi" w:hAnsiTheme="minorHAnsi" w:cstheme="minorBidi"/>
        </w:rPr>
        <w:t>waters</w:t>
      </w:r>
      <w:r w:rsidRPr="00323585">
        <w:rPr>
          <w:rStyle w:val="FootnoteReference"/>
          <w:rFonts w:asciiTheme="minorHAnsi" w:hAnsiTheme="minorHAnsi" w:cstheme="minorBidi"/>
        </w:rPr>
        <w:footnoteReference w:id="7"/>
      </w:r>
      <w:r w:rsidRPr="00323585">
        <w:rPr>
          <w:rFonts w:asciiTheme="minorHAnsi" w:hAnsiTheme="minorHAnsi" w:cstheme="minorBidi"/>
        </w:rPr>
        <w:t xml:space="preserve"> on August 31, 2020, indicates</w:t>
      </w:r>
      <w:r w:rsidRPr="00323585">
        <w:rPr>
          <w:rFonts w:asciiTheme="minorHAnsi" w:hAnsiTheme="minorHAnsi"/>
        </w:rPr>
        <w:t xml:space="preserve"> no impairments caused by glyphosate. </w:t>
      </w:r>
    </w:p>
    <w:p w14:paraId="494744EB" w14:textId="77777777" w:rsidR="00A5114A" w:rsidRDefault="00A5114A" w:rsidP="00A5114A">
      <w:pPr>
        <w:spacing w:after="0"/>
        <w:rPr>
          <w:rFonts w:asciiTheme="minorHAnsi" w:hAnsiTheme="minorHAnsi"/>
        </w:rPr>
      </w:pPr>
    </w:p>
    <w:p w14:paraId="438CE433" w14:textId="1EDF3904" w:rsidR="005031A8" w:rsidRDefault="005031A8" w:rsidP="00A5114A">
      <w:pPr>
        <w:spacing w:after="0"/>
      </w:pPr>
      <w:bookmarkStart w:id="82" w:name="_Hlk44004246"/>
      <w:bookmarkStart w:id="83" w:name="_Hlk47606945"/>
      <w:r>
        <w:rPr>
          <w:color w:val="auto"/>
        </w:rPr>
        <w:t>Water monitoring data were obtained from the National Water Quality Monitoring Council’s Water Quality Data Portal (USEPA and USGS, 2013), which is supplied by the USGS NWIS and EPA STORET databases of monitoring data collected across the United States by numerous federal, state, tribal and local agencies. Prominent contributors to this database include the USGS National Water-Quality Assessment Program (NAWQA) and various state and local agencies</w:t>
      </w:r>
      <w:bookmarkEnd w:id="82"/>
      <w:r>
        <w:rPr>
          <w:color w:val="auto"/>
        </w:rPr>
        <w:t>.</w:t>
      </w:r>
      <w:r>
        <w:t xml:space="preserve"> </w:t>
      </w:r>
    </w:p>
    <w:p w14:paraId="749B1B8D" w14:textId="77777777" w:rsidR="00A5114A" w:rsidRDefault="00A5114A" w:rsidP="00A5114A">
      <w:pPr>
        <w:spacing w:after="0"/>
        <w:rPr>
          <w:rFonts w:asciiTheme="minorHAnsi" w:hAnsiTheme="minorHAnsi" w:cs="Times New Roman"/>
          <w:color w:val="auto"/>
        </w:rPr>
      </w:pPr>
    </w:p>
    <w:p w14:paraId="0F1B49AE" w14:textId="5DD35AAB" w:rsidR="005031A8" w:rsidRDefault="005031A8" w:rsidP="00A5114A">
      <w:pPr>
        <w:spacing w:after="0"/>
        <w:rPr>
          <w:rFonts w:asciiTheme="minorHAnsi" w:hAnsiTheme="minorHAnsi" w:cs="Times New Roman"/>
          <w:color w:val="auto"/>
        </w:rPr>
      </w:pPr>
      <w:r>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rsidR="003B1D6D">
        <w:rPr>
          <w:rFonts w:asciiTheme="minorHAnsi" w:hAnsiTheme="minorHAnsi" w:cs="Times New Roman"/>
          <w:color w:val="auto"/>
        </w:rPr>
        <w:t xml:space="preserve">glyphosate </w:t>
      </w:r>
      <w:r>
        <w:rPr>
          <w:rFonts w:asciiTheme="minorHAnsi" w:hAnsiTheme="minorHAnsi" w:cs="Times New Roman"/>
          <w:color w:val="auto"/>
        </w:rPr>
        <w:t xml:space="preserve">use occurs. Also, the sampling sites, as well as the number of samples, vary by year. The vulnerability of the sampling site to </w:t>
      </w:r>
      <w:r w:rsidR="003B1D6D">
        <w:rPr>
          <w:rFonts w:asciiTheme="minorHAnsi" w:hAnsiTheme="minorHAnsi" w:cs="Times New Roman"/>
          <w:color w:val="auto"/>
        </w:rPr>
        <w:t xml:space="preserve">glyphosate </w:t>
      </w:r>
      <w:r>
        <w:rPr>
          <w:rFonts w:asciiTheme="minorHAnsi" w:hAnsiTheme="minorHAnsi" w:cs="Times New Roman"/>
          <w:color w:val="auto"/>
        </w:rPr>
        <w:t xml:space="preserve">contamination varies substantially due to use, soil characteristics, weather and agronomic practices. Often, monitoring programs in the Water Quality Portal are not specifically designed to target </w:t>
      </w:r>
      <w:r w:rsidR="003B1D6D">
        <w:rPr>
          <w:rFonts w:asciiTheme="minorHAnsi" w:hAnsiTheme="minorHAnsi" w:cs="Times New Roman"/>
          <w:color w:val="auto"/>
        </w:rPr>
        <w:t>glyphosate</w:t>
      </w:r>
      <w:r>
        <w:rPr>
          <w:rFonts w:asciiTheme="minorHAnsi" w:hAnsiTheme="minorHAnsi" w:cs="Times New Roman"/>
          <w:color w:val="auto"/>
        </w:rPr>
        <w:t xml:space="preserve"> use; as such, peak concentrations of </w:t>
      </w:r>
      <w:r w:rsidR="006D2E64">
        <w:rPr>
          <w:rFonts w:asciiTheme="minorHAnsi" w:hAnsiTheme="minorHAnsi" w:cs="Times New Roman"/>
          <w:color w:val="auto"/>
        </w:rPr>
        <w:t>glyphosate</w:t>
      </w:r>
      <w:r>
        <w:rPr>
          <w:rFonts w:asciiTheme="minorHAnsi" w:hAnsiTheme="minorHAnsi" w:cs="Times New Roman"/>
          <w:color w:val="auto"/>
        </w:rPr>
        <w:t xml:space="preserve"> likely went undetected in these programs.</w:t>
      </w:r>
      <w:bookmarkStart w:id="84" w:name="_Hlk47969629"/>
      <w:r>
        <w:rPr>
          <w:rFonts w:asciiTheme="minorHAnsi" w:hAnsiTheme="minorHAnsi" w:cs="Times New Roman"/>
          <w:color w:val="auto"/>
        </w:rPr>
        <w:t xml:space="preserve"> </w:t>
      </w:r>
      <w:bookmarkEnd w:id="84"/>
      <w:r>
        <w:rPr>
          <w:rFonts w:asciiTheme="minorHAnsi" w:hAnsiTheme="minorHAnsi" w:cs="Times New Roman"/>
          <w:color w:val="auto"/>
        </w:rPr>
        <w:t xml:space="preserve">Overall, the extent to which historical values represent current agronomic or labeled use instructions is uncertain. </w:t>
      </w:r>
    </w:p>
    <w:p w14:paraId="104A3C13" w14:textId="77777777" w:rsidR="00A5114A" w:rsidRDefault="00A5114A" w:rsidP="00A5114A">
      <w:pPr>
        <w:spacing w:after="0"/>
        <w:rPr>
          <w:rFonts w:asciiTheme="minorHAnsi" w:hAnsiTheme="minorHAnsi" w:cs="Times New Roman"/>
          <w:color w:val="auto"/>
        </w:rPr>
      </w:pPr>
    </w:p>
    <w:p w14:paraId="24E640D3" w14:textId="0AEF523D" w:rsidR="005031A8" w:rsidRDefault="005031A8" w:rsidP="005031A8">
      <w:pPr>
        <w:rPr>
          <w:rFonts w:asciiTheme="minorHAnsi" w:hAnsiTheme="minorHAnsi" w:cs="Times New Roman"/>
          <w:color w:val="auto"/>
        </w:rPr>
      </w:pPr>
      <w:r>
        <w:rPr>
          <w:rFonts w:asciiTheme="minorHAnsi" w:hAnsiTheme="minorHAnsi" w:cs="Times New Roman"/>
          <w:color w:val="auto"/>
        </w:rPr>
        <w:t>W</w:t>
      </w:r>
      <w:r w:rsidRPr="00F206E2">
        <w:rPr>
          <w:rFonts w:asciiTheme="minorHAnsi" w:hAnsiTheme="minorHAnsi" w:cs="Times New Roman"/>
          <w:color w:val="auto"/>
        </w:rPr>
        <w:t xml:space="preserve">hile there are many individual samples collected and analyzed for </w:t>
      </w:r>
      <w:r w:rsidR="006D2E64">
        <w:rPr>
          <w:rFonts w:asciiTheme="minorHAnsi" w:hAnsiTheme="minorHAnsi" w:cs="Times New Roman"/>
          <w:color w:val="auto"/>
        </w:rPr>
        <w:t>glyphosate</w:t>
      </w:r>
      <w:r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Pr>
          <w:rFonts w:asciiTheme="minorHAnsi" w:hAnsiTheme="minorHAnsi" w:cs="Times New Roman"/>
          <w:color w:val="auto"/>
        </w:rPr>
        <w:t xml:space="preserve">potential </w:t>
      </w:r>
      <w:r w:rsidRPr="00F206E2">
        <w:rPr>
          <w:rFonts w:asciiTheme="minorHAnsi" w:hAnsiTheme="minorHAnsi" w:cs="Times New Roman"/>
          <w:color w:val="auto"/>
        </w:rPr>
        <w:t>exposure, using the measured concentrations as an upper</w:t>
      </w:r>
      <w:r>
        <w:rPr>
          <w:rFonts w:asciiTheme="minorHAnsi" w:hAnsiTheme="minorHAnsi" w:cs="Times New Roman"/>
          <w:color w:val="auto"/>
        </w:rPr>
        <w:t xml:space="preserve"> </w:t>
      </w:r>
      <w:r w:rsidRPr="00F206E2">
        <w:rPr>
          <w:rFonts w:asciiTheme="minorHAnsi" w:hAnsiTheme="minorHAnsi" w:cs="Times New Roman"/>
          <w:color w:val="auto"/>
        </w:rPr>
        <w:t xml:space="preserve">bound exposure </w:t>
      </w:r>
      <w:r w:rsidRPr="00F206E2">
        <w:rPr>
          <w:rFonts w:asciiTheme="minorHAnsi" w:hAnsiTheme="minorHAnsi" w:cs="Times New Roman"/>
          <w:color w:val="auto"/>
        </w:rPr>
        <w:lastRenderedPageBreak/>
        <w:t xml:space="preserve">estimate would not be a reasonable approach for the reasons given above, including limited sample frequency, limited use information, and sampling site variability, on a national or even a regional basis. </w:t>
      </w:r>
      <w:r>
        <w:rPr>
          <w:rFonts w:asciiTheme="minorHAnsi" w:hAnsiTheme="minorHAnsi" w:cs="Times New Roman"/>
          <w:color w:val="auto"/>
        </w:rPr>
        <w:t>Therefore, m</w:t>
      </w:r>
      <w:r w:rsidRPr="00F206E2">
        <w:rPr>
          <w:rFonts w:asciiTheme="minorHAnsi" w:hAnsiTheme="minorHAnsi" w:cs="Times New Roman"/>
          <w:color w:val="auto"/>
        </w:rPr>
        <w:t xml:space="preserve">odel estimated concentrations should be considered a suitable upper bound concentration for </w:t>
      </w:r>
      <w:r w:rsidR="006D2E64">
        <w:rPr>
          <w:rFonts w:asciiTheme="minorHAnsi" w:hAnsiTheme="minorHAnsi" w:cs="Times New Roman"/>
          <w:color w:val="auto"/>
        </w:rPr>
        <w:t>glyphosate</w:t>
      </w:r>
      <w:r w:rsidRPr="00F206E2">
        <w:rPr>
          <w:rFonts w:asciiTheme="minorHAnsi" w:hAnsiTheme="minorHAnsi" w:cs="Times New Roman"/>
          <w:color w:val="auto"/>
        </w:rPr>
        <w:t>.</w:t>
      </w:r>
      <w:bookmarkEnd w:id="83"/>
      <w:r>
        <w:rPr>
          <w:rFonts w:asciiTheme="minorHAnsi" w:hAnsiTheme="minorHAnsi" w:cs="Times New Roman"/>
          <w:color w:val="auto"/>
        </w:rPr>
        <w:t xml:space="preserve"> </w:t>
      </w:r>
    </w:p>
    <w:p w14:paraId="1A329D84" w14:textId="77777777" w:rsidR="00A5114A" w:rsidRPr="00F40442" w:rsidRDefault="00A5114A" w:rsidP="00A5114A">
      <w:pPr>
        <w:spacing w:after="0"/>
        <w:rPr>
          <w:rFonts w:asciiTheme="minorHAnsi" w:hAnsiTheme="minorHAnsi" w:cs="Times New Roman"/>
          <w:color w:val="auto"/>
        </w:rPr>
      </w:pPr>
    </w:p>
    <w:p w14:paraId="7A1E91F6" w14:textId="2ED4CF30" w:rsidR="00513C86" w:rsidRPr="00BB66CA" w:rsidRDefault="00924ACE" w:rsidP="00A5114A">
      <w:pPr>
        <w:pStyle w:val="BE-2SubHeader"/>
        <w:spacing w:before="0" w:after="0"/>
        <w:rPr>
          <w:bCs/>
          <w:iCs/>
        </w:rPr>
      </w:pPr>
      <w:bookmarkStart w:id="85" w:name="_Toc56706865"/>
      <w:bookmarkEnd w:id="81"/>
      <w:r>
        <w:t>Water Quality Portal</w:t>
      </w:r>
      <w:bookmarkEnd w:id="85"/>
    </w:p>
    <w:p w14:paraId="7730489D" w14:textId="77777777" w:rsidR="00A5114A" w:rsidRDefault="00A5114A" w:rsidP="00A5114A">
      <w:pPr>
        <w:spacing w:after="0"/>
        <w:rPr>
          <w:color w:val="auto"/>
        </w:rPr>
      </w:pPr>
      <w:bookmarkStart w:id="86" w:name="_Hlk47607012"/>
    </w:p>
    <w:p w14:paraId="49F3B228" w14:textId="0C80E1EE" w:rsidR="00924ACE" w:rsidRDefault="00924ACE" w:rsidP="00A90E0D">
      <w:pPr>
        <w:spacing w:after="0"/>
        <w:rPr>
          <w:color w:val="auto"/>
        </w:rPr>
      </w:pPr>
      <w:r>
        <w:rPr>
          <w:color w:val="auto"/>
        </w:rPr>
        <w:t xml:space="preserve">Comprehensive surface </w:t>
      </w:r>
      <w:r w:rsidR="003B1D6D">
        <w:rPr>
          <w:color w:val="auto"/>
        </w:rPr>
        <w:t xml:space="preserve">water </w:t>
      </w:r>
      <w:r>
        <w:rPr>
          <w:color w:val="auto"/>
        </w:rPr>
        <w:t>and groundwater glyphosate data were obtained in August 2020 in a download of data from the Water Quality Data Portal (</w:t>
      </w:r>
      <w:hyperlink r:id="rId15" w:history="1">
        <w:r>
          <w:rPr>
            <w:rStyle w:val="Hyperlink"/>
          </w:rPr>
          <w:t>http://www.waterqualitydata.us/</w:t>
        </w:r>
      </w:hyperlink>
      <w:r>
        <w:rPr>
          <w:color w:val="auto"/>
        </w:rPr>
        <w:t>)</w:t>
      </w:r>
      <w:r>
        <w:t xml:space="preserve">. </w:t>
      </w:r>
      <w:r w:rsidR="00A5114A">
        <w:fldChar w:fldCharType="begin"/>
      </w:r>
      <w:r w:rsidR="00A5114A">
        <w:instrText xml:space="preserve"> REF _Ref56706458 \h </w:instrText>
      </w:r>
      <w:r w:rsidR="00A5114A">
        <w:fldChar w:fldCharType="separate"/>
      </w:r>
      <w:r w:rsidR="00A5114A">
        <w:t>Table 3-</w:t>
      </w:r>
      <w:r w:rsidR="00A5114A">
        <w:rPr>
          <w:noProof/>
        </w:rPr>
        <w:t>9</w:t>
      </w:r>
      <w:r w:rsidR="00A5114A">
        <w:fldChar w:fldCharType="end"/>
      </w:r>
      <w:r w:rsidR="00A5114A">
        <w:t xml:space="preserve"> </w:t>
      </w:r>
      <w:r>
        <w:t>provides a summary of the results by HUC 2 region, with sampling occurring fro</w:t>
      </w:r>
      <w:r w:rsidRPr="00055BAA">
        <w:rPr>
          <w:color w:val="auto"/>
        </w:rPr>
        <w:t xml:space="preserve">m 1975 to 2020 </w:t>
      </w:r>
      <w:r>
        <w:rPr>
          <w:color w:val="auto"/>
        </w:rPr>
        <w:t>at</w:t>
      </w:r>
      <w:r w:rsidRPr="00055BAA">
        <w:rPr>
          <w:color w:val="auto"/>
        </w:rPr>
        <w:t xml:space="preserve"> over 17,500 sites in every HUC 2 region. </w:t>
      </w:r>
      <w:bookmarkEnd w:id="86"/>
    </w:p>
    <w:p w14:paraId="476823DA" w14:textId="77777777" w:rsidR="00A90E0D" w:rsidRDefault="00A90E0D" w:rsidP="00A90E0D">
      <w:pPr>
        <w:spacing w:after="0"/>
        <w:rPr>
          <w:color w:val="auto"/>
        </w:rPr>
      </w:pPr>
    </w:p>
    <w:p w14:paraId="438EC4AE" w14:textId="14CB0565" w:rsidR="00A5114A" w:rsidRDefault="00A5114A" w:rsidP="00A5114A">
      <w:pPr>
        <w:pStyle w:val="Caption"/>
      </w:pPr>
      <w:bookmarkStart w:id="87" w:name="_Ref56706458"/>
      <w:bookmarkStart w:id="88" w:name="_Toc56706891"/>
      <w:r>
        <w:t>Table 3-</w:t>
      </w:r>
      <w:fldSimple w:instr=" SEQ Table_3- \* ARABIC ">
        <w:r>
          <w:rPr>
            <w:noProof/>
          </w:rPr>
          <w:t>9</w:t>
        </w:r>
      </w:fldSimple>
      <w:bookmarkEnd w:id="87"/>
      <w:r>
        <w:t xml:space="preserve">. </w:t>
      </w:r>
      <w:r w:rsidRPr="00037125">
        <w:t>Water Quality Portal Monitoring Data Summarized by 2-digit HUC for Glyphosate.</w:t>
      </w:r>
      <w:bookmarkEnd w:id="88"/>
    </w:p>
    <w:tbl>
      <w:tblPr>
        <w:tblStyle w:val="TableGrid"/>
        <w:tblW w:w="0" w:type="auto"/>
        <w:tblLook w:val="04A0" w:firstRow="1" w:lastRow="0" w:firstColumn="1" w:lastColumn="0" w:noHBand="0" w:noVBand="1"/>
      </w:tblPr>
      <w:tblGrid>
        <w:gridCol w:w="895"/>
        <w:gridCol w:w="1440"/>
        <w:gridCol w:w="1440"/>
        <w:gridCol w:w="1620"/>
        <w:gridCol w:w="2396"/>
        <w:gridCol w:w="1559"/>
      </w:tblGrid>
      <w:tr w:rsidR="00924ACE" w14:paraId="4AC0EABF" w14:textId="77777777" w:rsidTr="00FB1D7E">
        <w:trPr>
          <w:tblHeader/>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376E86" w14:textId="77777777" w:rsidR="00924ACE" w:rsidRPr="001C1837" w:rsidRDefault="00924ACE" w:rsidP="00FB1D7E">
            <w:pPr>
              <w:jc w:val="center"/>
              <w:rPr>
                <w:b/>
                <w:bCs/>
                <w:vertAlign w:val="superscript"/>
              </w:rPr>
            </w:pPr>
            <w:r w:rsidRPr="001C1837">
              <w:rPr>
                <w:b/>
                <w:bCs/>
              </w:rPr>
              <w:t>HUC</w:t>
            </w:r>
            <w:r>
              <w:rPr>
                <w:b/>
                <w:bCs/>
              </w:rPr>
              <w:t>-</w:t>
            </w:r>
            <w:r w:rsidRPr="001C1837">
              <w:rPr>
                <w:b/>
                <w:bCs/>
              </w:rPr>
              <w:t>2</w:t>
            </w:r>
            <w:r w:rsidRPr="001C1837">
              <w:rPr>
                <w:b/>
                <w:bCs/>
                <w:vertAlign w:val="superscript"/>
              </w:rPr>
              <w:t>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97C7D2" w14:textId="77777777" w:rsidR="00924ACE" w:rsidRPr="001C1837" w:rsidRDefault="00924ACE" w:rsidP="00FB1D7E">
            <w:pPr>
              <w:jc w:val="center"/>
              <w:rPr>
                <w:b/>
                <w:bCs/>
              </w:rPr>
            </w:pPr>
            <w:r w:rsidRPr="001C1837">
              <w:rPr>
                <w:b/>
                <w:bCs/>
              </w:rPr>
              <w:t>Years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9A585" w14:textId="77777777" w:rsidR="00924ACE" w:rsidRPr="001C1837" w:rsidRDefault="00924ACE" w:rsidP="00FB1D7E">
            <w:pPr>
              <w:jc w:val="center"/>
              <w:rPr>
                <w:b/>
                <w:bCs/>
              </w:rPr>
            </w:pPr>
            <w:r w:rsidRPr="001C1837">
              <w:rPr>
                <w:b/>
                <w:bCs/>
              </w:rPr>
              <w:t>Number of Sites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FBE2E" w14:textId="77777777" w:rsidR="00924ACE" w:rsidRPr="001C1837" w:rsidRDefault="00924ACE" w:rsidP="00FB1D7E">
            <w:pPr>
              <w:jc w:val="center"/>
              <w:rPr>
                <w:b/>
                <w:bCs/>
              </w:rPr>
            </w:pPr>
            <w:r w:rsidRPr="001C1837">
              <w:rPr>
                <w:b/>
                <w:bCs/>
              </w:rPr>
              <w:t>Number of Samples</w:t>
            </w:r>
          </w:p>
        </w:tc>
        <w:tc>
          <w:tcPr>
            <w:tcW w:w="2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9CB0" w14:textId="47A1CD9E" w:rsidR="00924ACE" w:rsidRPr="001C1837" w:rsidRDefault="00924ACE" w:rsidP="00FB1D7E">
            <w:pPr>
              <w:jc w:val="center"/>
              <w:rPr>
                <w:b/>
                <w:bCs/>
              </w:rPr>
            </w:pPr>
            <w:r w:rsidRPr="001C1837">
              <w:rPr>
                <w:b/>
                <w:bCs/>
              </w:rPr>
              <w:t xml:space="preserve">Number of Samples Labeled </w:t>
            </w:r>
            <w:r w:rsidR="00746238" w:rsidRPr="001C1837">
              <w:rPr>
                <w:b/>
                <w:bCs/>
              </w:rPr>
              <w:t>Non-Detections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AEBB1" w14:textId="77777777" w:rsidR="00924ACE" w:rsidRPr="001C1837" w:rsidRDefault="00924ACE" w:rsidP="00FB1D7E">
            <w:pPr>
              <w:jc w:val="center"/>
              <w:rPr>
                <w:b/>
                <w:bCs/>
              </w:rPr>
            </w:pPr>
            <w:r w:rsidRPr="001C1837">
              <w:rPr>
                <w:b/>
                <w:bCs/>
              </w:rPr>
              <w:t>Measured Detection Range (µg/L)</w:t>
            </w:r>
          </w:p>
        </w:tc>
      </w:tr>
      <w:tr w:rsidR="00323585" w14:paraId="6D73D8C2"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65FA8E8E" w14:textId="77777777" w:rsidR="00323585" w:rsidRDefault="00323585" w:rsidP="00323585">
            <w:pPr>
              <w:jc w:val="center"/>
            </w:pPr>
            <w:r>
              <w:t>1</w:t>
            </w:r>
          </w:p>
        </w:tc>
        <w:tc>
          <w:tcPr>
            <w:tcW w:w="1440" w:type="dxa"/>
            <w:tcBorders>
              <w:top w:val="single" w:sz="4" w:space="0" w:color="auto"/>
              <w:left w:val="single" w:sz="4" w:space="0" w:color="auto"/>
              <w:bottom w:val="single" w:sz="4" w:space="0" w:color="auto"/>
              <w:right w:val="single" w:sz="4" w:space="0" w:color="auto"/>
            </w:tcBorders>
            <w:vAlign w:val="bottom"/>
          </w:tcPr>
          <w:p w14:paraId="583BD060" w14:textId="4F54DE61"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09B5D735" w14:textId="05E404F6" w:rsidR="00323585" w:rsidRPr="00323585" w:rsidRDefault="00323585" w:rsidP="00323585">
            <w:pPr>
              <w:jc w:val="center"/>
              <w:rPr>
                <w:sz w:val="20"/>
              </w:rPr>
            </w:pPr>
            <w:r w:rsidRPr="00323585">
              <w:rPr>
                <w:sz w:val="20"/>
              </w:rPr>
              <w:t>29</w:t>
            </w:r>
          </w:p>
        </w:tc>
        <w:tc>
          <w:tcPr>
            <w:tcW w:w="1620" w:type="dxa"/>
            <w:tcBorders>
              <w:top w:val="single" w:sz="4" w:space="0" w:color="auto"/>
              <w:left w:val="single" w:sz="4" w:space="0" w:color="auto"/>
              <w:bottom w:val="single" w:sz="4" w:space="0" w:color="auto"/>
              <w:right w:val="single" w:sz="4" w:space="0" w:color="auto"/>
            </w:tcBorders>
            <w:vAlign w:val="bottom"/>
          </w:tcPr>
          <w:p w14:paraId="200DC80D" w14:textId="179EFD0E" w:rsidR="00323585" w:rsidRPr="00323585" w:rsidRDefault="00323585" w:rsidP="00323585">
            <w:pPr>
              <w:jc w:val="center"/>
              <w:rPr>
                <w:sz w:val="20"/>
              </w:rPr>
            </w:pPr>
            <w:r w:rsidRPr="00323585">
              <w:rPr>
                <w:sz w:val="20"/>
              </w:rPr>
              <w:t>314</w:t>
            </w:r>
          </w:p>
        </w:tc>
        <w:tc>
          <w:tcPr>
            <w:tcW w:w="2396" w:type="dxa"/>
            <w:tcBorders>
              <w:top w:val="single" w:sz="4" w:space="0" w:color="auto"/>
              <w:left w:val="single" w:sz="4" w:space="0" w:color="auto"/>
              <w:bottom w:val="single" w:sz="4" w:space="0" w:color="auto"/>
              <w:right w:val="single" w:sz="4" w:space="0" w:color="auto"/>
            </w:tcBorders>
            <w:vAlign w:val="bottom"/>
          </w:tcPr>
          <w:p w14:paraId="4BC04C40" w14:textId="495EB197" w:rsidR="00323585" w:rsidRPr="00323585" w:rsidRDefault="00323585" w:rsidP="00323585">
            <w:pPr>
              <w:jc w:val="center"/>
              <w:rPr>
                <w:sz w:val="20"/>
              </w:rPr>
            </w:pPr>
            <w:r w:rsidRPr="00323585">
              <w:rPr>
                <w:sz w:val="20"/>
              </w:rPr>
              <w:t>241</w:t>
            </w:r>
          </w:p>
        </w:tc>
        <w:tc>
          <w:tcPr>
            <w:tcW w:w="1559" w:type="dxa"/>
            <w:tcBorders>
              <w:top w:val="single" w:sz="4" w:space="0" w:color="auto"/>
              <w:left w:val="single" w:sz="4" w:space="0" w:color="auto"/>
              <w:bottom w:val="single" w:sz="4" w:space="0" w:color="auto"/>
              <w:right w:val="single" w:sz="4" w:space="0" w:color="auto"/>
            </w:tcBorders>
            <w:vAlign w:val="bottom"/>
          </w:tcPr>
          <w:p w14:paraId="2B3A0F90" w14:textId="50CFCDD7" w:rsidR="00323585" w:rsidRPr="00323585" w:rsidRDefault="00323585" w:rsidP="00323585">
            <w:pPr>
              <w:jc w:val="center"/>
              <w:rPr>
                <w:sz w:val="20"/>
              </w:rPr>
            </w:pPr>
            <w:r w:rsidRPr="00323585">
              <w:rPr>
                <w:sz w:val="20"/>
              </w:rPr>
              <w:t>0.02 - 0.91</w:t>
            </w:r>
          </w:p>
        </w:tc>
      </w:tr>
      <w:tr w:rsidR="00323585" w14:paraId="11A6D6C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104F7554" w14:textId="77777777" w:rsidR="00323585" w:rsidRDefault="00323585" w:rsidP="00323585">
            <w:pPr>
              <w:jc w:val="center"/>
              <w:rPr>
                <w:rFonts w:asciiTheme="minorHAnsi" w:hAnsiTheme="minorHAnsi" w:cstheme="minorBidi"/>
                <w:color w:val="auto"/>
              </w:rPr>
            </w:pPr>
            <w:r>
              <w:t>2</w:t>
            </w:r>
          </w:p>
        </w:tc>
        <w:tc>
          <w:tcPr>
            <w:tcW w:w="1440" w:type="dxa"/>
            <w:tcBorders>
              <w:top w:val="single" w:sz="4" w:space="0" w:color="auto"/>
              <w:left w:val="single" w:sz="4" w:space="0" w:color="auto"/>
              <w:bottom w:val="single" w:sz="4" w:space="0" w:color="auto"/>
              <w:right w:val="single" w:sz="4" w:space="0" w:color="auto"/>
            </w:tcBorders>
            <w:vAlign w:val="bottom"/>
          </w:tcPr>
          <w:p w14:paraId="5354CBE4" w14:textId="4F187EBB"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771EC264" w14:textId="79C2ACAA" w:rsidR="00323585" w:rsidRPr="00323585" w:rsidRDefault="00323585" w:rsidP="00323585">
            <w:pPr>
              <w:jc w:val="center"/>
              <w:rPr>
                <w:sz w:val="20"/>
              </w:rPr>
            </w:pPr>
            <w:r w:rsidRPr="00323585">
              <w:rPr>
                <w:sz w:val="20"/>
              </w:rPr>
              <w:t>49</w:t>
            </w:r>
          </w:p>
        </w:tc>
        <w:tc>
          <w:tcPr>
            <w:tcW w:w="1620" w:type="dxa"/>
            <w:tcBorders>
              <w:top w:val="single" w:sz="4" w:space="0" w:color="auto"/>
              <w:left w:val="single" w:sz="4" w:space="0" w:color="auto"/>
              <w:bottom w:val="single" w:sz="4" w:space="0" w:color="auto"/>
              <w:right w:val="single" w:sz="4" w:space="0" w:color="auto"/>
            </w:tcBorders>
            <w:vAlign w:val="bottom"/>
          </w:tcPr>
          <w:p w14:paraId="72146AFD" w14:textId="3C66E2B4" w:rsidR="00323585" w:rsidRPr="00323585" w:rsidRDefault="00323585" w:rsidP="00323585">
            <w:pPr>
              <w:jc w:val="center"/>
              <w:rPr>
                <w:sz w:val="20"/>
              </w:rPr>
            </w:pPr>
            <w:r w:rsidRPr="00323585">
              <w:rPr>
                <w:sz w:val="20"/>
              </w:rPr>
              <w:t>563</w:t>
            </w:r>
          </w:p>
        </w:tc>
        <w:tc>
          <w:tcPr>
            <w:tcW w:w="2396" w:type="dxa"/>
            <w:tcBorders>
              <w:top w:val="single" w:sz="4" w:space="0" w:color="auto"/>
              <w:left w:val="single" w:sz="4" w:space="0" w:color="auto"/>
              <w:bottom w:val="single" w:sz="4" w:space="0" w:color="auto"/>
              <w:right w:val="single" w:sz="4" w:space="0" w:color="auto"/>
            </w:tcBorders>
            <w:vAlign w:val="bottom"/>
          </w:tcPr>
          <w:p w14:paraId="14596512" w14:textId="5213F16D" w:rsidR="00323585" w:rsidRPr="00323585" w:rsidRDefault="00323585" w:rsidP="00323585">
            <w:pPr>
              <w:jc w:val="center"/>
              <w:rPr>
                <w:sz w:val="20"/>
              </w:rPr>
            </w:pPr>
            <w:r w:rsidRPr="00323585">
              <w:rPr>
                <w:sz w:val="20"/>
              </w:rPr>
              <w:t>417</w:t>
            </w:r>
          </w:p>
        </w:tc>
        <w:tc>
          <w:tcPr>
            <w:tcW w:w="1559" w:type="dxa"/>
            <w:tcBorders>
              <w:top w:val="single" w:sz="4" w:space="0" w:color="auto"/>
              <w:left w:val="single" w:sz="4" w:space="0" w:color="auto"/>
              <w:bottom w:val="single" w:sz="4" w:space="0" w:color="auto"/>
              <w:right w:val="single" w:sz="4" w:space="0" w:color="auto"/>
            </w:tcBorders>
            <w:vAlign w:val="bottom"/>
          </w:tcPr>
          <w:p w14:paraId="44873270" w14:textId="6221BADD" w:rsidR="00323585" w:rsidRPr="00323585" w:rsidRDefault="00323585" w:rsidP="00323585">
            <w:pPr>
              <w:jc w:val="center"/>
              <w:rPr>
                <w:sz w:val="20"/>
              </w:rPr>
            </w:pPr>
            <w:r w:rsidRPr="00323585">
              <w:rPr>
                <w:sz w:val="20"/>
              </w:rPr>
              <w:t>0.02 - 0.83</w:t>
            </w:r>
          </w:p>
        </w:tc>
      </w:tr>
      <w:tr w:rsidR="00323585" w14:paraId="53A027F2"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88AF6FF" w14:textId="77777777" w:rsidR="00323585" w:rsidRDefault="00323585" w:rsidP="00323585">
            <w:pPr>
              <w:jc w:val="center"/>
              <w:rPr>
                <w:rFonts w:asciiTheme="minorHAnsi" w:hAnsiTheme="minorHAnsi" w:cstheme="minorBidi"/>
                <w:color w:val="auto"/>
              </w:rPr>
            </w:pPr>
            <w:r>
              <w:t>3</w:t>
            </w:r>
          </w:p>
        </w:tc>
        <w:tc>
          <w:tcPr>
            <w:tcW w:w="1440" w:type="dxa"/>
            <w:tcBorders>
              <w:top w:val="single" w:sz="4" w:space="0" w:color="auto"/>
              <w:left w:val="single" w:sz="4" w:space="0" w:color="auto"/>
              <w:bottom w:val="single" w:sz="4" w:space="0" w:color="auto"/>
              <w:right w:val="single" w:sz="4" w:space="0" w:color="auto"/>
            </w:tcBorders>
            <w:vAlign w:val="bottom"/>
          </w:tcPr>
          <w:p w14:paraId="163278E5" w14:textId="430A8913" w:rsidR="00323585" w:rsidRPr="00323585" w:rsidRDefault="00323585" w:rsidP="00323585">
            <w:pPr>
              <w:jc w:val="center"/>
              <w:rPr>
                <w:sz w:val="20"/>
              </w:rPr>
            </w:pPr>
            <w:r w:rsidRPr="00323585">
              <w:rPr>
                <w:sz w:val="20"/>
              </w:rPr>
              <w:t>1996 - 2020</w:t>
            </w:r>
          </w:p>
        </w:tc>
        <w:tc>
          <w:tcPr>
            <w:tcW w:w="1440" w:type="dxa"/>
            <w:tcBorders>
              <w:top w:val="single" w:sz="4" w:space="0" w:color="auto"/>
              <w:left w:val="single" w:sz="4" w:space="0" w:color="auto"/>
              <w:bottom w:val="single" w:sz="4" w:space="0" w:color="auto"/>
              <w:right w:val="single" w:sz="4" w:space="0" w:color="auto"/>
            </w:tcBorders>
            <w:vAlign w:val="bottom"/>
          </w:tcPr>
          <w:p w14:paraId="29549E04" w14:textId="0639811C" w:rsidR="00323585" w:rsidRPr="00323585" w:rsidRDefault="00323585" w:rsidP="00323585">
            <w:pPr>
              <w:jc w:val="center"/>
              <w:rPr>
                <w:sz w:val="20"/>
              </w:rPr>
            </w:pPr>
            <w:r w:rsidRPr="00323585">
              <w:rPr>
                <w:sz w:val="20"/>
              </w:rPr>
              <w:t>769</w:t>
            </w:r>
          </w:p>
        </w:tc>
        <w:tc>
          <w:tcPr>
            <w:tcW w:w="1620" w:type="dxa"/>
            <w:tcBorders>
              <w:top w:val="single" w:sz="4" w:space="0" w:color="auto"/>
              <w:left w:val="single" w:sz="4" w:space="0" w:color="auto"/>
              <w:bottom w:val="single" w:sz="4" w:space="0" w:color="auto"/>
              <w:right w:val="single" w:sz="4" w:space="0" w:color="auto"/>
            </w:tcBorders>
            <w:vAlign w:val="bottom"/>
          </w:tcPr>
          <w:p w14:paraId="2E3EDB77" w14:textId="671AD587" w:rsidR="00323585" w:rsidRPr="00323585" w:rsidRDefault="00323585" w:rsidP="00323585">
            <w:pPr>
              <w:jc w:val="center"/>
              <w:rPr>
                <w:sz w:val="20"/>
              </w:rPr>
            </w:pPr>
            <w:r w:rsidRPr="00323585">
              <w:rPr>
                <w:sz w:val="20"/>
              </w:rPr>
              <w:t>3133</w:t>
            </w:r>
          </w:p>
        </w:tc>
        <w:tc>
          <w:tcPr>
            <w:tcW w:w="2396" w:type="dxa"/>
            <w:tcBorders>
              <w:top w:val="single" w:sz="4" w:space="0" w:color="auto"/>
              <w:left w:val="single" w:sz="4" w:space="0" w:color="auto"/>
              <w:bottom w:val="single" w:sz="4" w:space="0" w:color="auto"/>
              <w:right w:val="single" w:sz="4" w:space="0" w:color="auto"/>
            </w:tcBorders>
            <w:vAlign w:val="bottom"/>
          </w:tcPr>
          <w:p w14:paraId="3C76402B" w14:textId="0B7E8B64" w:rsidR="00323585" w:rsidRPr="00323585" w:rsidRDefault="00323585" w:rsidP="00323585">
            <w:pPr>
              <w:jc w:val="center"/>
              <w:rPr>
                <w:sz w:val="20"/>
              </w:rPr>
            </w:pPr>
            <w:r w:rsidRPr="00323585">
              <w:rPr>
                <w:sz w:val="20"/>
              </w:rPr>
              <w:t>1663</w:t>
            </w:r>
          </w:p>
        </w:tc>
        <w:tc>
          <w:tcPr>
            <w:tcW w:w="1559" w:type="dxa"/>
            <w:tcBorders>
              <w:top w:val="single" w:sz="4" w:space="0" w:color="auto"/>
              <w:left w:val="single" w:sz="4" w:space="0" w:color="auto"/>
              <w:bottom w:val="single" w:sz="4" w:space="0" w:color="auto"/>
              <w:right w:val="single" w:sz="4" w:space="0" w:color="auto"/>
            </w:tcBorders>
            <w:vAlign w:val="bottom"/>
          </w:tcPr>
          <w:p w14:paraId="1F888698" w14:textId="10B62BA9" w:rsidR="00323585" w:rsidRPr="00323585" w:rsidRDefault="00323585" w:rsidP="00323585">
            <w:pPr>
              <w:jc w:val="center"/>
              <w:rPr>
                <w:sz w:val="20"/>
              </w:rPr>
            </w:pPr>
            <w:r w:rsidRPr="00323585">
              <w:rPr>
                <w:sz w:val="20"/>
              </w:rPr>
              <w:t>0.02 - 200</w:t>
            </w:r>
          </w:p>
        </w:tc>
      </w:tr>
      <w:tr w:rsidR="00323585" w14:paraId="0F05B0D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22947A1" w14:textId="77777777" w:rsidR="00323585" w:rsidRDefault="00323585" w:rsidP="00323585">
            <w:pPr>
              <w:jc w:val="center"/>
              <w:rPr>
                <w:rFonts w:asciiTheme="minorHAnsi" w:hAnsiTheme="minorHAnsi" w:cstheme="minorBidi"/>
                <w:color w:val="auto"/>
              </w:rPr>
            </w:pPr>
            <w:r>
              <w:t>4</w:t>
            </w:r>
          </w:p>
        </w:tc>
        <w:tc>
          <w:tcPr>
            <w:tcW w:w="1440" w:type="dxa"/>
            <w:tcBorders>
              <w:top w:val="single" w:sz="4" w:space="0" w:color="auto"/>
              <w:left w:val="single" w:sz="4" w:space="0" w:color="auto"/>
              <w:bottom w:val="single" w:sz="4" w:space="0" w:color="auto"/>
              <w:right w:val="single" w:sz="4" w:space="0" w:color="auto"/>
            </w:tcBorders>
            <w:vAlign w:val="bottom"/>
          </w:tcPr>
          <w:p w14:paraId="44ADC7BA" w14:textId="37B5ABF1" w:rsidR="00323585" w:rsidRPr="00323585" w:rsidRDefault="00323585" w:rsidP="00323585">
            <w:pPr>
              <w:jc w:val="center"/>
              <w:rPr>
                <w:sz w:val="20"/>
              </w:rPr>
            </w:pPr>
            <w:r w:rsidRPr="00323585">
              <w:rPr>
                <w:sz w:val="20"/>
              </w:rPr>
              <w:t>2000 - 2019</w:t>
            </w:r>
          </w:p>
        </w:tc>
        <w:tc>
          <w:tcPr>
            <w:tcW w:w="1440" w:type="dxa"/>
            <w:tcBorders>
              <w:top w:val="single" w:sz="4" w:space="0" w:color="auto"/>
              <w:left w:val="single" w:sz="4" w:space="0" w:color="auto"/>
              <w:bottom w:val="single" w:sz="4" w:space="0" w:color="auto"/>
              <w:right w:val="single" w:sz="4" w:space="0" w:color="auto"/>
            </w:tcBorders>
            <w:vAlign w:val="bottom"/>
          </w:tcPr>
          <w:p w14:paraId="59D3F50C" w14:textId="4F920335" w:rsidR="00323585" w:rsidRPr="00323585" w:rsidRDefault="00323585" w:rsidP="00323585">
            <w:pPr>
              <w:jc w:val="center"/>
              <w:rPr>
                <w:sz w:val="20"/>
              </w:rPr>
            </w:pPr>
            <w:r w:rsidRPr="00323585">
              <w:rPr>
                <w:sz w:val="20"/>
              </w:rPr>
              <w:t>63</w:t>
            </w:r>
          </w:p>
        </w:tc>
        <w:tc>
          <w:tcPr>
            <w:tcW w:w="1620" w:type="dxa"/>
            <w:tcBorders>
              <w:top w:val="single" w:sz="4" w:space="0" w:color="auto"/>
              <w:left w:val="single" w:sz="4" w:space="0" w:color="auto"/>
              <w:bottom w:val="single" w:sz="4" w:space="0" w:color="auto"/>
              <w:right w:val="single" w:sz="4" w:space="0" w:color="auto"/>
            </w:tcBorders>
            <w:vAlign w:val="bottom"/>
          </w:tcPr>
          <w:p w14:paraId="336CBC54" w14:textId="2F91ED1C" w:rsidR="00323585" w:rsidRPr="00323585" w:rsidRDefault="00323585" w:rsidP="00323585">
            <w:pPr>
              <w:jc w:val="center"/>
              <w:rPr>
                <w:sz w:val="20"/>
              </w:rPr>
            </w:pPr>
            <w:r w:rsidRPr="00323585">
              <w:rPr>
                <w:sz w:val="20"/>
              </w:rPr>
              <w:t>678</w:t>
            </w:r>
          </w:p>
        </w:tc>
        <w:tc>
          <w:tcPr>
            <w:tcW w:w="2396" w:type="dxa"/>
            <w:tcBorders>
              <w:top w:val="single" w:sz="4" w:space="0" w:color="auto"/>
              <w:left w:val="single" w:sz="4" w:space="0" w:color="auto"/>
              <w:bottom w:val="single" w:sz="4" w:space="0" w:color="auto"/>
              <w:right w:val="single" w:sz="4" w:space="0" w:color="auto"/>
            </w:tcBorders>
            <w:vAlign w:val="bottom"/>
          </w:tcPr>
          <w:p w14:paraId="6D81BCBA" w14:textId="0C421162" w:rsidR="00323585" w:rsidRPr="00323585" w:rsidRDefault="00323585" w:rsidP="00323585">
            <w:pPr>
              <w:jc w:val="center"/>
              <w:rPr>
                <w:sz w:val="20"/>
              </w:rPr>
            </w:pPr>
            <w:r w:rsidRPr="00323585">
              <w:rPr>
                <w:sz w:val="20"/>
              </w:rPr>
              <w:t>409</w:t>
            </w:r>
          </w:p>
        </w:tc>
        <w:tc>
          <w:tcPr>
            <w:tcW w:w="1559" w:type="dxa"/>
            <w:tcBorders>
              <w:top w:val="single" w:sz="4" w:space="0" w:color="auto"/>
              <w:left w:val="single" w:sz="4" w:space="0" w:color="auto"/>
              <w:bottom w:val="single" w:sz="4" w:space="0" w:color="auto"/>
              <w:right w:val="single" w:sz="4" w:space="0" w:color="auto"/>
            </w:tcBorders>
            <w:vAlign w:val="bottom"/>
          </w:tcPr>
          <w:p w14:paraId="25322016" w14:textId="5DA197A5" w:rsidR="00323585" w:rsidRPr="00323585" w:rsidRDefault="00323585" w:rsidP="00323585">
            <w:pPr>
              <w:jc w:val="center"/>
              <w:rPr>
                <w:sz w:val="20"/>
              </w:rPr>
            </w:pPr>
            <w:r w:rsidRPr="00323585">
              <w:rPr>
                <w:sz w:val="20"/>
              </w:rPr>
              <w:t>0 - 7.4</w:t>
            </w:r>
          </w:p>
        </w:tc>
      </w:tr>
      <w:tr w:rsidR="00323585" w14:paraId="4BD1006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685E7243" w14:textId="77777777" w:rsidR="00323585" w:rsidRDefault="00323585" w:rsidP="00323585">
            <w:pPr>
              <w:jc w:val="center"/>
              <w:rPr>
                <w:rFonts w:asciiTheme="minorHAnsi" w:hAnsiTheme="minorHAnsi" w:cstheme="minorBidi"/>
                <w:color w:val="auto"/>
              </w:rPr>
            </w:pPr>
            <w:r>
              <w:t>5</w:t>
            </w:r>
          </w:p>
        </w:tc>
        <w:tc>
          <w:tcPr>
            <w:tcW w:w="1440" w:type="dxa"/>
            <w:tcBorders>
              <w:top w:val="single" w:sz="4" w:space="0" w:color="auto"/>
              <w:left w:val="single" w:sz="4" w:space="0" w:color="auto"/>
              <w:bottom w:val="single" w:sz="4" w:space="0" w:color="auto"/>
              <w:right w:val="single" w:sz="4" w:space="0" w:color="auto"/>
            </w:tcBorders>
            <w:vAlign w:val="bottom"/>
          </w:tcPr>
          <w:p w14:paraId="0A5250BB" w14:textId="1B4373E1" w:rsidR="00323585" w:rsidRPr="00323585" w:rsidRDefault="00323585" w:rsidP="00323585">
            <w:pPr>
              <w:jc w:val="center"/>
              <w:rPr>
                <w:sz w:val="20"/>
              </w:rPr>
            </w:pPr>
            <w:r w:rsidRPr="00323585">
              <w:rPr>
                <w:sz w:val="20"/>
              </w:rPr>
              <w:t>1999 - 2020</w:t>
            </w:r>
          </w:p>
        </w:tc>
        <w:tc>
          <w:tcPr>
            <w:tcW w:w="1440" w:type="dxa"/>
            <w:tcBorders>
              <w:top w:val="single" w:sz="4" w:space="0" w:color="auto"/>
              <w:left w:val="single" w:sz="4" w:space="0" w:color="auto"/>
              <w:bottom w:val="single" w:sz="4" w:space="0" w:color="auto"/>
              <w:right w:val="single" w:sz="4" w:space="0" w:color="auto"/>
            </w:tcBorders>
            <w:vAlign w:val="bottom"/>
          </w:tcPr>
          <w:p w14:paraId="12EFC7FD" w14:textId="05C1378A" w:rsidR="00323585" w:rsidRPr="00323585" w:rsidRDefault="00323585" w:rsidP="00323585">
            <w:pPr>
              <w:jc w:val="center"/>
              <w:rPr>
                <w:sz w:val="20"/>
              </w:rPr>
            </w:pPr>
            <w:r w:rsidRPr="00323585">
              <w:rPr>
                <w:sz w:val="20"/>
              </w:rPr>
              <w:t>88</w:t>
            </w:r>
          </w:p>
        </w:tc>
        <w:tc>
          <w:tcPr>
            <w:tcW w:w="1620" w:type="dxa"/>
            <w:tcBorders>
              <w:top w:val="single" w:sz="4" w:space="0" w:color="auto"/>
              <w:left w:val="single" w:sz="4" w:space="0" w:color="auto"/>
              <w:bottom w:val="single" w:sz="4" w:space="0" w:color="auto"/>
              <w:right w:val="single" w:sz="4" w:space="0" w:color="auto"/>
            </w:tcBorders>
            <w:vAlign w:val="bottom"/>
          </w:tcPr>
          <w:p w14:paraId="13D7F547" w14:textId="607C5078" w:rsidR="00323585" w:rsidRPr="00323585" w:rsidRDefault="00323585" w:rsidP="00323585">
            <w:pPr>
              <w:jc w:val="center"/>
              <w:rPr>
                <w:sz w:val="20"/>
              </w:rPr>
            </w:pPr>
            <w:r w:rsidRPr="00323585">
              <w:rPr>
                <w:sz w:val="20"/>
              </w:rPr>
              <w:t>1584</w:t>
            </w:r>
          </w:p>
        </w:tc>
        <w:tc>
          <w:tcPr>
            <w:tcW w:w="2396" w:type="dxa"/>
            <w:tcBorders>
              <w:top w:val="single" w:sz="4" w:space="0" w:color="auto"/>
              <w:left w:val="single" w:sz="4" w:space="0" w:color="auto"/>
              <w:bottom w:val="single" w:sz="4" w:space="0" w:color="auto"/>
              <w:right w:val="single" w:sz="4" w:space="0" w:color="auto"/>
            </w:tcBorders>
            <w:vAlign w:val="bottom"/>
          </w:tcPr>
          <w:p w14:paraId="5EE95964" w14:textId="1C27F34C" w:rsidR="00323585" w:rsidRPr="00323585" w:rsidRDefault="00323585" w:rsidP="00323585">
            <w:pPr>
              <w:jc w:val="center"/>
              <w:rPr>
                <w:sz w:val="20"/>
              </w:rPr>
            </w:pPr>
            <w:r w:rsidRPr="00323585">
              <w:rPr>
                <w:sz w:val="20"/>
              </w:rPr>
              <w:t>1017</w:t>
            </w:r>
          </w:p>
        </w:tc>
        <w:tc>
          <w:tcPr>
            <w:tcW w:w="1559" w:type="dxa"/>
            <w:tcBorders>
              <w:top w:val="single" w:sz="4" w:space="0" w:color="auto"/>
              <w:left w:val="single" w:sz="4" w:space="0" w:color="auto"/>
              <w:bottom w:val="single" w:sz="4" w:space="0" w:color="auto"/>
              <w:right w:val="single" w:sz="4" w:space="0" w:color="auto"/>
            </w:tcBorders>
            <w:vAlign w:val="bottom"/>
          </w:tcPr>
          <w:p w14:paraId="39173ECD" w14:textId="43AD6D12" w:rsidR="00323585" w:rsidRPr="00323585" w:rsidRDefault="00323585" w:rsidP="00323585">
            <w:pPr>
              <w:jc w:val="center"/>
              <w:rPr>
                <w:sz w:val="20"/>
              </w:rPr>
            </w:pPr>
            <w:r w:rsidRPr="00323585">
              <w:rPr>
                <w:sz w:val="20"/>
              </w:rPr>
              <w:t>0 - 4.9</w:t>
            </w:r>
          </w:p>
        </w:tc>
      </w:tr>
      <w:tr w:rsidR="00323585" w14:paraId="080F6181"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2C098FFE" w14:textId="77777777" w:rsidR="00323585" w:rsidRDefault="00323585" w:rsidP="00323585">
            <w:pPr>
              <w:jc w:val="center"/>
              <w:rPr>
                <w:rFonts w:asciiTheme="minorHAnsi" w:hAnsiTheme="minorHAnsi" w:cstheme="minorBidi"/>
                <w:color w:val="auto"/>
              </w:rPr>
            </w:pPr>
            <w:r>
              <w:t>6</w:t>
            </w:r>
          </w:p>
        </w:tc>
        <w:tc>
          <w:tcPr>
            <w:tcW w:w="1440" w:type="dxa"/>
            <w:tcBorders>
              <w:top w:val="single" w:sz="4" w:space="0" w:color="auto"/>
              <w:left w:val="single" w:sz="4" w:space="0" w:color="auto"/>
              <w:bottom w:val="single" w:sz="4" w:space="0" w:color="auto"/>
              <w:right w:val="single" w:sz="4" w:space="0" w:color="auto"/>
            </w:tcBorders>
            <w:vAlign w:val="bottom"/>
          </w:tcPr>
          <w:p w14:paraId="05E5C092" w14:textId="6F3E29CC" w:rsidR="00323585" w:rsidRPr="00323585" w:rsidRDefault="00323585" w:rsidP="00323585">
            <w:pPr>
              <w:jc w:val="center"/>
              <w:rPr>
                <w:sz w:val="20"/>
              </w:rPr>
            </w:pPr>
            <w:r w:rsidRPr="00323585">
              <w:rPr>
                <w:sz w:val="20"/>
              </w:rPr>
              <w:t>2013 - 2019</w:t>
            </w:r>
          </w:p>
        </w:tc>
        <w:tc>
          <w:tcPr>
            <w:tcW w:w="1440" w:type="dxa"/>
            <w:tcBorders>
              <w:top w:val="single" w:sz="4" w:space="0" w:color="auto"/>
              <w:left w:val="single" w:sz="4" w:space="0" w:color="auto"/>
              <w:bottom w:val="single" w:sz="4" w:space="0" w:color="auto"/>
              <w:right w:val="single" w:sz="4" w:space="0" w:color="auto"/>
            </w:tcBorders>
            <w:vAlign w:val="bottom"/>
          </w:tcPr>
          <w:p w14:paraId="5A19447B" w14:textId="3ED66448" w:rsidR="00323585" w:rsidRPr="00323585" w:rsidRDefault="00323585" w:rsidP="00323585">
            <w:pPr>
              <w:jc w:val="center"/>
              <w:rPr>
                <w:sz w:val="20"/>
              </w:rPr>
            </w:pPr>
            <w:r w:rsidRPr="00323585">
              <w:rPr>
                <w:sz w:val="20"/>
              </w:rPr>
              <w:t>17</w:t>
            </w:r>
          </w:p>
        </w:tc>
        <w:tc>
          <w:tcPr>
            <w:tcW w:w="1620" w:type="dxa"/>
            <w:tcBorders>
              <w:top w:val="single" w:sz="4" w:space="0" w:color="auto"/>
              <w:left w:val="single" w:sz="4" w:space="0" w:color="auto"/>
              <w:bottom w:val="single" w:sz="4" w:space="0" w:color="auto"/>
              <w:right w:val="single" w:sz="4" w:space="0" w:color="auto"/>
            </w:tcBorders>
            <w:vAlign w:val="bottom"/>
          </w:tcPr>
          <w:p w14:paraId="1664F94E" w14:textId="41D1EAA9" w:rsidR="00323585" w:rsidRPr="00323585" w:rsidRDefault="00323585" w:rsidP="00323585">
            <w:pPr>
              <w:jc w:val="center"/>
              <w:rPr>
                <w:sz w:val="20"/>
              </w:rPr>
            </w:pPr>
            <w:r w:rsidRPr="00323585">
              <w:rPr>
                <w:sz w:val="20"/>
              </w:rPr>
              <w:t>114</w:t>
            </w:r>
          </w:p>
        </w:tc>
        <w:tc>
          <w:tcPr>
            <w:tcW w:w="2396" w:type="dxa"/>
            <w:tcBorders>
              <w:top w:val="single" w:sz="4" w:space="0" w:color="auto"/>
              <w:left w:val="single" w:sz="4" w:space="0" w:color="auto"/>
              <w:bottom w:val="single" w:sz="4" w:space="0" w:color="auto"/>
              <w:right w:val="single" w:sz="4" w:space="0" w:color="auto"/>
            </w:tcBorders>
            <w:vAlign w:val="bottom"/>
          </w:tcPr>
          <w:p w14:paraId="3ABCD7EA" w14:textId="2D241A54" w:rsidR="00323585" w:rsidRPr="00323585" w:rsidRDefault="00323585" w:rsidP="00323585">
            <w:pPr>
              <w:jc w:val="center"/>
              <w:rPr>
                <w:sz w:val="20"/>
              </w:rPr>
            </w:pPr>
            <w:r w:rsidRPr="00323585">
              <w:rPr>
                <w:sz w:val="20"/>
              </w:rPr>
              <w:t>94</w:t>
            </w:r>
          </w:p>
        </w:tc>
        <w:tc>
          <w:tcPr>
            <w:tcW w:w="1559" w:type="dxa"/>
            <w:tcBorders>
              <w:top w:val="single" w:sz="4" w:space="0" w:color="auto"/>
              <w:left w:val="single" w:sz="4" w:space="0" w:color="auto"/>
              <w:bottom w:val="single" w:sz="4" w:space="0" w:color="auto"/>
              <w:right w:val="single" w:sz="4" w:space="0" w:color="auto"/>
            </w:tcBorders>
            <w:vAlign w:val="bottom"/>
          </w:tcPr>
          <w:p w14:paraId="79B3F6C8" w14:textId="5D12E68D" w:rsidR="00323585" w:rsidRPr="00323585" w:rsidRDefault="00323585" w:rsidP="00323585">
            <w:pPr>
              <w:jc w:val="center"/>
              <w:rPr>
                <w:sz w:val="20"/>
              </w:rPr>
            </w:pPr>
            <w:r w:rsidRPr="00323585">
              <w:rPr>
                <w:sz w:val="20"/>
              </w:rPr>
              <w:t>0.02 - 0.46</w:t>
            </w:r>
          </w:p>
        </w:tc>
      </w:tr>
      <w:tr w:rsidR="00323585" w14:paraId="06C9BC9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511C354E" w14:textId="77777777" w:rsidR="00323585" w:rsidRDefault="00323585" w:rsidP="00323585">
            <w:pPr>
              <w:jc w:val="center"/>
              <w:rPr>
                <w:rFonts w:asciiTheme="minorHAnsi" w:hAnsiTheme="minorHAnsi" w:cstheme="minorBidi"/>
                <w:color w:val="auto"/>
              </w:rPr>
            </w:pPr>
            <w:r>
              <w:t>7</w:t>
            </w:r>
          </w:p>
        </w:tc>
        <w:tc>
          <w:tcPr>
            <w:tcW w:w="1440" w:type="dxa"/>
            <w:tcBorders>
              <w:top w:val="single" w:sz="4" w:space="0" w:color="auto"/>
              <w:left w:val="single" w:sz="4" w:space="0" w:color="auto"/>
              <w:bottom w:val="single" w:sz="4" w:space="0" w:color="auto"/>
              <w:right w:val="single" w:sz="4" w:space="0" w:color="auto"/>
            </w:tcBorders>
            <w:vAlign w:val="bottom"/>
          </w:tcPr>
          <w:p w14:paraId="4235C7F4" w14:textId="3923877D" w:rsidR="00323585" w:rsidRPr="00323585" w:rsidRDefault="00323585" w:rsidP="00323585">
            <w:pPr>
              <w:jc w:val="center"/>
              <w:rPr>
                <w:sz w:val="20"/>
              </w:rPr>
            </w:pPr>
            <w:r w:rsidRPr="00323585">
              <w:rPr>
                <w:sz w:val="20"/>
              </w:rPr>
              <w:t>1999 - 2020</w:t>
            </w:r>
          </w:p>
        </w:tc>
        <w:tc>
          <w:tcPr>
            <w:tcW w:w="1440" w:type="dxa"/>
            <w:tcBorders>
              <w:top w:val="single" w:sz="4" w:space="0" w:color="auto"/>
              <w:left w:val="single" w:sz="4" w:space="0" w:color="auto"/>
              <w:bottom w:val="single" w:sz="4" w:space="0" w:color="auto"/>
              <w:right w:val="single" w:sz="4" w:space="0" w:color="auto"/>
            </w:tcBorders>
            <w:vAlign w:val="bottom"/>
          </w:tcPr>
          <w:p w14:paraId="2444B495" w14:textId="23119F34" w:rsidR="00323585" w:rsidRPr="00323585" w:rsidRDefault="00323585" w:rsidP="00323585">
            <w:pPr>
              <w:jc w:val="center"/>
              <w:rPr>
                <w:sz w:val="20"/>
              </w:rPr>
            </w:pPr>
            <w:r w:rsidRPr="00323585">
              <w:rPr>
                <w:sz w:val="20"/>
              </w:rPr>
              <w:t>328</w:t>
            </w:r>
          </w:p>
        </w:tc>
        <w:tc>
          <w:tcPr>
            <w:tcW w:w="1620" w:type="dxa"/>
            <w:tcBorders>
              <w:top w:val="single" w:sz="4" w:space="0" w:color="auto"/>
              <w:left w:val="single" w:sz="4" w:space="0" w:color="auto"/>
              <w:bottom w:val="single" w:sz="4" w:space="0" w:color="auto"/>
              <w:right w:val="single" w:sz="4" w:space="0" w:color="auto"/>
            </w:tcBorders>
            <w:vAlign w:val="bottom"/>
          </w:tcPr>
          <w:p w14:paraId="7AD082E7" w14:textId="76154ABB" w:rsidR="00323585" w:rsidRPr="00323585" w:rsidRDefault="00323585" w:rsidP="00323585">
            <w:pPr>
              <w:jc w:val="center"/>
              <w:rPr>
                <w:sz w:val="20"/>
              </w:rPr>
            </w:pPr>
            <w:r w:rsidRPr="00323585">
              <w:rPr>
                <w:sz w:val="20"/>
              </w:rPr>
              <w:t>2904</w:t>
            </w:r>
          </w:p>
        </w:tc>
        <w:tc>
          <w:tcPr>
            <w:tcW w:w="2396" w:type="dxa"/>
            <w:tcBorders>
              <w:top w:val="single" w:sz="4" w:space="0" w:color="auto"/>
              <w:left w:val="single" w:sz="4" w:space="0" w:color="auto"/>
              <w:bottom w:val="single" w:sz="4" w:space="0" w:color="auto"/>
              <w:right w:val="single" w:sz="4" w:space="0" w:color="auto"/>
            </w:tcBorders>
            <w:vAlign w:val="bottom"/>
          </w:tcPr>
          <w:p w14:paraId="2C3AE2C3" w14:textId="29E0D4A8" w:rsidR="00323585" w:rsidRPr="00323585" w:rsidRDefault="00323585" w:rsidP="00323585">
            <w:pPr>
              <w:jc w:val="center"/>
              <w:rPr>
                <w:sz w:val="20"/>
              </w:rPr>
            </w:pPr>
            <w:r w:rsidRPr="00323585">
              <w:rPr>
                <w:sz w:val="20"/>
              </w:rPr>
              <w:t>1780</w:t>
            </w:r>
          </w:p>
        </w:tc>
        <w:tc>
          <w:tcPr>
            <w:tcW w:w="1559" w:type="dxa"/>
            <w:tcBorders>
              <w:top w:val="single" w:sz="4" w:space="0" w:color="auto"/>
              <w:left w:val="single" w:sz="4" w:space="0" w:color="auto"/>
              <w:bottom w:val="single" w:sz="4" w:space="0" w:color="auto"/>
              <w:right w:val="single" w:sz="4" w:space="0" w:color="auto"/>
            </w:tcBorders>
            <w:vAlign w:val="bottom"/>
          </w:tcPr>
          <w:p w14:paraId="6A1A1CA4" w14:textId="314AFA16" w:rsidR="00323585" w:rsidRPr="00323585" w:rsidRDefault="00323585" w:rsidP="00323585">
            <w:pPr>
              <w:jc w:val="center"/>
              <w:rPr>
                <w:sz w:val="20"/>
              </w:rPr>
            </w:pPr>
            <w:r w:rsidRPr="00323585">
              <w:rPr>
                <w:sz w:val="20"/>
              </w:rPr>
              <w:t>0 - 42.8</w:t>
            </w:r>
          </w:p>
        </w:tc>
      </w:tr>
      <w:tr w:rsidR="00323585" w14:paraId="7B09951E"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045392E5" w14:textId="77777777" w:rsidR="00323585" w:rsidRDefault="00323585" w:rsidP="00323585">
            <w:pPr>
              <w:jc w:val="center"/>
              <w:rPr>
                <w:rFonts w:asciiTheme="minorHAnsi" w:hAnsiTheme="minorHAnsi" w:cstheme="minorBidi"/>
                <w:color w:val="auto"/>
              </w:rPr>
            </w:pPr>
            <w:r>
              <w:t>8</w:t>
            </w:r>
          </w:p>
        </w:tc>
        <w:tc>
          <w:tcPr>
            <w:tcW w:w="1440" w:type="dxa"/>
            <w:tcBorders>
              <w:top w:val="single" w:sz="4" w:space="0" w:color="auto"/>
              <w:left w:val="single" w:sz="4" w:space="0" w:color="auto"/>
              <w:bottom w:val="single" w:sz="4" w:space="0" w:color="auto"/>
              <w:right w:val="single" w:sz="4" w:space="0" w:color="auto"/>
            </w:tcBorders>
            <w:vAlign w:val="bottom"/>
          </w:tcPr>
          <w:p w14:paraId="1536FF9C" w14:textId="2468FBA8" w:rsidR="00323585" w:rsidRPr="00323585" w:rsidRDefault="00323585" w:rsidP="00323585">
            <w:pPr>
              <w:jc w:val="center"/>
              <w:rPr>
                <w:sz w:val="20"/>
              </w:rPr>
            </w:pPr>
            <w:r w:rsidRPr="00323585">
              <w:rPr>
                <w:sz w:val="20"/>
              </w:rPr>
              <w:t>2000 - 2020</w:t>
            </w:r>
          </w:p>
        </w:tc>
        <w:tc>
          <w:tcPr>
            <w:tcW w:w="1440" w:type="dxa"/>
            <w:tcBorders>
              <w:top w:val="single" w:sz="4" w:space="0" w:color="auto"/>
              <w:left w:val="single" w:sz="4" w:space="0" w:color="auto"/>
              <w:bottom w:val="single" w:sz="4" w:space="0" w:color="auto"/>
              <w:right w:val="single" w:sz="4" w:space="0" w:color="auto"/>
            </w:tcBorders>
            <w:vAlign w:val="bottom"/>
          </w:tcPr>
          <w:p w14:paraId="79F8C1C9" w14:textId="6A8B1174" w:rsidR="00323585" w:rsidRPr="00323585" w:rsidRDefault="00323585" w:rsidP="00323585">
            <w:pPr>
              <w:jc w:val="center"/>
              <w:rPr>
                <w:sz w:val="20"/>
              </w:rPr>
            </w:pPr>
            <w:r w:rsidRPr="00323585">
              <w:rPr>
                <w:sz w:val="20"/>
              </w:rPr>
              <w:t>32</w:t>
            </w:r>
          </w:p>
        </w:tc>
        <w:tc>
          <w:tcPr>
            <w:tcW w:w="1620" w:type="dxa"/>
            <w:tcBorders>
              <w:top w:val="single" w:sz="4" w:space="0" w:color="auto"/>
              <w:left w:val="single" w:sz="4" w:space="0" w:color="auto"/>
              <w:bottom w:val="single" w:sz="4" w:space="0" w:color="auto"/>
              <w:right w:val="single" w:sz="4" w:space="0" w:color="auto"/>
            </w:tcBorders>
            <w:vAlign w:val="bottom"/>
          </w:tcPr>
          <w:p w14:paraId="572F2C1C" w14:textId="74297C88" w:rsidR="00323585" w:rsidRPr="00323585" w:rsidRDefault="00323585" w:rsidP="00323585">
            <w:pPr>
              <w:jc w:val="center"/>
              <w:rPr>
                <w:sz w:val="20"/>
              </w:rPr>
            </w:pPr>
            <w:r w:rsidRPr="00323585">
              <w:rPr>
                <w:sz w:val="20"/>
              </w:rPr>
              <w:t>1003</w:t>
            </w:r>
          </w:p>
        </w:tc>
        <w:tc>
          <w:tcPr>
            <w:tcW w:w="2396" w:type="dxa"/>
            <w:tcBorders>
              <w:top w:val="single" w:sz="4" w:space="0" w:color="auto"/>
              <w:left w:val="single" w:sz="4" w:space="0" w:color="auto"/>
              <w:bottom w:val="single" w:sz="4" w:space="0" w:color="auto"/>
              <w:right w:val="single" w:sz="4" w:space="0" w:color="auto"/>
            </w:tcBorders>
            <w:vAlign w:val="bottom"/>
          </w:tcPr>
          <w:p w14:paraId="47BC242F" w14:textId="769B7519" w:rsidR="00323585" w:rsidRPr="00323585" w:rsidRDefault="00323585" w:rsidP="00323585">
            <w:pPr>
              <w:jc w:val="center"/>
              <w:rPr>
                <w:sz w:val="20"/>
              </w:rPr>
            </w:pPr>
            <w:r w:rsidRPr="00323585">
              <w:rPr>
                <w:sz w:val="20"/>
              </w:rPr>
              <w:t>72</w:t>
            </w:r>
          </w:p>
        </w:tc>
        <w:tc>
          <w:tcPr>
            <w:tcW w:w="1559" w:type="dxa"/>
            <w:tcBorders>
              <w:top w:val="single" w:sz="4" w:space="0" w:color="auto"/>
              <w:left w:val="single" w:sz="4" w:space="0" w:color="auto"/>
              <w:bottom w:val="single" w:sz="4" w:space="0" w:color="auto"/>
              <w:right w:val="single" w:sz="4" w:space="0" w:color="auto"/>
            </w:tcBorders>
            <w:vAlign w:val="bottom"/>
          </w:tcPr>
          <w:p w14:paraId="17C4FC23" w14:textId="44E83E7C" w:rsidR="00323585" w:rsidRPr="00323585" w:rsidRDefault="00323585" w:rsidP="00323585">
            <w:pPr>
              <w:jc w:val="center"/>
              <w:rPr>
                <w:sz w:val="20"/>
              </w:rPr>
            </w:pPr>
            <w:r w:rsidRPr="00323585">
              <w:rPr>
                <w:sz w:val="20"/>
              </w:rPr>
              <w:t>0.02 - 200</w:t>
            </w:r>
          </w:p>
        </w:tc>
      </w:tr>
      <w:tr w:rsidR="00323585" w14:paraId="09E558F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39AA87E6" w14:textId="77777777" w:rsidR="00323585" w:rsidRDefault="00323585" w:rsidP="00323585">
            <w:pPr>
              <w:jc w:val="center"/>
              <w:rPr>
                <w:rFonts w:asciiTheme="minorHAnsi" w:hAnsiTheme="minorHAnsi" w:cstheme="minorBidi"/>
                <w:color w:val="auto"/>
              </w:rPr>
            </w:pPr>
            <w:r>
              <w:t>9</w:t>
            </w:r>
          </w:p>
        </w:tc>
        <w:tc>
          <w:tcPr>
            <w:tcW w:w="1440" w:type="dxa"/>
            <w:tcBorders>
              <w:top w:val="single" w:sz="4" w:space="0" w:color="auto"/>
              <w:left w:val="single" w:sz="4" w:space="0" w:color="auto"/>
              <w:bottom w:val="single" w:sz="4" w:space="0" w:color="auto"/>
              <w:right w:val="single" w:sz="4" w:space="0" w:color="auto"/>
            </w:tcBorders>
            <w:vAlign w:val="bottom"/>
          </w:tcPr>
          <w:p w14:paraId="5E2C60E3" w14:textId="1CB2055F" w:rsidR="00323585" w:rsidRPr="00323585" w:rsidRDefault="00323585" w:rsidP="00323585">
            <w:pPr>
              <w:jc w:val="center"/>
              <w:rPr>
                <w:sz w:val="20"/>
              </w:rPr>
            </w:pPr>
            <w:r w:rsidRPr="00323585">
              <w:rPr>
                <w:sz w:val="20"/>
              </w:rPr>
              <w:t>2006 - 2020</w:t>
            </w:r>
          </w:p>
        </w:tc>
        <w:tc>
          <w:tcPr>
            <w:tcW w:w="1440" w:type="dxa"/>
            <w:tcBorders>
              <w:top w:val="single" w:sz="4" w:space="0" w:color="auto"/>
              <w:left w:val="single" w:sz="4" w:space="0" w:color="auto"/>
              <w:bottom w:val="single" w:sz="4" w:space="0" w:color="auto"/>
              <w:right w:val="single" w:sz="4" w:space="0" w:color="auto"/>
            </w:tcBorders>
            <w:vAlign w:val="bottom"/>
          </w:tcPr>
          <w:p w14:paraId="678DD89A" w14:textId="7484DDAF" w:rsidR="00323585" w:rsidRPr="00323585" w:rsidRDefault="00323585" w:rsidP="00323585">
            <w:pPr>
              <w:jc w:val="center"/>
              <w:rPr>
                <w:sz w:val="20"/>
              </w:rPr>
            </w:pPr>
            <w:r w:rsidRPr="00323585">
              <w:rPr>
                <w:sz w:val="20"/>
              </w:rPr>
              <w:t>55</w:t>
            </w:r>
          </w:p>
        </w:tc>
        <w:tc>
          <w:tcPr>
            <w:tcW w:w="1620" w:type="dxa"/>
            <w:tcBorders>
              <w:top w:val="single" w:sz="4" w:space="0" w:color="auto"/>
              <w:left w:val="single" w:sz="4" w:space="0" w:color="auto"/>
              <w:bottom w:val="single" w:sz="4" w:space="0" w:color="auto"/>
              <w:right w:val="single" w:sz="4" w:space="0" w:color="auto"/>
            </w:tcBorders>
            <w:vAlign w:val="bottom"/>
          </w:tcPr>
          <w:p w14:paraId="47BB7A9D" w14:textId="28396A0D" w:rsidR="00323585" w:rsidRPr="00323585" w:rsidRDefault="00323585" w:rsidP="00323585">
            <w:pPr>
              <w:jc w:val="center"/>
              <w:rPr>
                <w:sz w:val="20"/>
              </w:rPr>
            </w:pPr>
            <w:r w:rsidRPr="00323585">
              <w:rPr>
                <w:sz w:val="20"/>
              </w:rPr>
              <w:t>183</w:t>
            </w:r>
          </w:p>
        </w:tc>
        <w:tc>
          <w:tcPr>
            <w:tcW w:w="2396" w:type="dxa"/>
            <w:tcBorders>
              <w:top w:val="single" w:sz="4" w:space="0" w:color="auto"/>
              <w:left w:val="single" w:sz="4" w:space="0" w:color="auto"/>
              <w:bottom w:val="single" w:sz="4" w:space="0" w:color="auto"/>
              <w:right w:val="single" w:sz="4" w:space="0" w:color="auto"/>
            </w:tcBorders>
            <w:vAlign w:val="bottom"/>
          </w:tcPr>
          <w:p w14:paraId="7E5BBDBC" w14:textId="3DA648B8" w:rsidR="00323585" w:rsidRPr="00323585" w:rsidRDefault="00323585" w:rsidP="00323585">
            <w:pPr>
              <w:jc w:val="center"/>
              <w:rPr>
                <w:sz w:val="20"/>
              </w:rPr>
            </w:pPr>
            <w:r w:rsidRPr="00323585">
              <w:rPr>
                <w:sz w:val="20"/>
              </w:rPr>
              <w:t>87</w:t>
            </w:r>
          </w:p>
        </w:tc>
        <w:tc>
          <w:tcPr>
            <w:tcW w:w="1559" w:type="dxa"/>
            <w:tcBorders>
              <w:top w:val="single" w:sz="4" w:space="0" w:color="auto"/>
              <w:left w:val="single" w:sz="4" w:space="0" w:color="auto"/>
              <w:bottom w:val="single" w:sz="4" w:space="0" w:color="auto"/>
              <w:right w:val="single" w:sz="4" w:space="0" w:color="auto"/>
            </w:tcBorders>
            <w:vAlign w:val="bottom"/>
          </w:tcPr>
          <w:p w14:paraId="208ADA4C" w14:textId="2F408613" w:rsidR="00323585" w:rsidRPr="00323585" w:rsidRDefault="00323585" w:rsidP="00323585">
            <w:pPr>
              <w:jc w:val="center"/>
              <w:rPr>
                <w:sz w:val="20"/>
              </w:rPr>
            </w:pPr>
            <w:r w:rsidRPr="00323585">
              <w:rPr>
                <w:sz w:val="20"/>
              </w:rPr>
              <w:t>0 - 10.3</w:t>
            </w:r>
          </w:p>
        </w:tc>
      </w:tr>
      <w:tr w:rsidR="00323585" w14:paraId="254829E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3E93073F" w14:textId="77777777" w:rsidR="00323585" w:rsidRDefault="00323585" w:rsidP="00323585">
            <w:pPr>
              <w:jc w:val="center"/>
              <w:rPr>
                <w:rFonts w:asciiTheme="minorHAnsi" w:hAnsiTheme="minorHAnsi" w:cstheme="minorBidi"/>
                <w:color w:val="auto"/>
              </w:rPr>
            </w:pPr>
            <w:r>
              <w:t>10</w:t>
            </w:r>
          </w:p>
        </w:tc>
        <w:tc>
          <w:tcPr>
            <w:tcW w:w="1440" w:type="dxa"/>
            <w:tcBorders>
              <w:top w:val="single" w:sz="4" w:space="0" w:color="auto"/>
              <w:left w:val="single" w:sz="4" w:space="0" w:color="auto"/>
              <w:bottom w:val="single" w:sz="4" w:space="0" w:color="auto"/>
              <w:right w:val="single" w:sz="4" w:space="0" w:color="auto"/>
            </w:tcBorders>
            <w:vAlign w:val="bottom"/>
          </w:tcPr>
          <w:p w14:paraId="2989DDF8" w14:textId="59644877" w:rsidR="00323585" w:rsidRPr="00323585" w:rsidRDefault="00323585" w:rsidP="00323585">
            <w:pPr>
              <w:jc w:val="center"/>
              <w:rPr>
                <w:sz w:val="20"/>
              </w:rPr>
            </w:pPr>
            <w:r w:rsidRPr="00323585">
              <w:rPr>
                <w:sz w:val="20"/>
              </w:rPr>
              <w:t>2000 - 2020</w:t>
            </w:r>
          </w:p>
        </w:tc>
        <w:tc>
          <w:tcPr>
            <w:tcW w:w="1440" w:type="dxa"/>
            <w:tcBorders>
              <w:top w:val="single" w:sz="4" w:space="0" w:color="auto"/>
              <w:left w:val="single" w:sz="4" w:space="0" w:color="auto"/>
              <w:bottom w:val="single" w:sz="4" w:space="0" w:color="auto"/>
              <w:right w:val="single" w:sz="4" w:space="0" w:color="auto"/>
            </w:tcBorders>
            <w:vAlign w:val="bottom"/>
          </w:tcPr>
          <w:p w14:paraId="29154405" w14:textId="773CD498" w:rsidR="00323585" w:rsidRPr="00323585" w:rsidRDefault="00323585" w:rsidP="00323585">
            <w:pPr>
              <w:jc w:val="center"/>
              <w:rPr>
                <w:sz w:val="20"/>
              </w:rPr>
            </w:pPr>
            <w:r w:rsidRPr="00323585">
              <w:rPr>
                <w:sz w:val="20"/>
              </w:rPr>
              <w:t>149</w:t>
            </w:r>
          </w:p>
        </w:tc>
        <w:tc>
          <w:tcPr>
            <w:tcW w:w="1620" w:type="dxa"/>
            <w:tcBorders>
              <w:top w:val="single" w:sz="4" w:space="0" w:color="auto"/>
              <w:left w:val="single" w:sz="4" w:space="0" w:color="auto"/>
              <w:bottom w:val="single" w:sz="4" w:space="0" w:color="auto"/>
              <w:right w:val="single" w:sz="4" w:space="0" w:color="auto"/>
            </w:tcBorders>
            <w:vAlign w:val="bottom"/>
          </w:tcPr>
          <w:p w14:paraId="2FDF2DE3" w14:textId="73B4C37A" w:rsidR="00323585" w:rsidRPr="00323585" w:rsidRDefault="00323585" w:rsidP="00323585">
            <w:pPr>
              <w:jc w:val="center"/>
              <w:rPr>
                <w:sz w:val="20"/>
              </w:rPr>
            </w:pPr>
            <w:r w:rsidRPr="00323585">
              <w:rPr>
                <w:sz w:val="20"/>
              </w:rPr>
              <w:t>1686</w:t>
            </w:r>
          </w:p>
        </w:tc>
        <w:tc>
          <w:tcPr>
            <w:tcW w:w="2396" w:type="dxa"/>
            <w:tcBorders>
              <w:top w:val="single" w:sz="4" w:space="0" w:color="auto"/>
              <w:left w:val="single" w:sz="4" w:space="0" w:color="auto"/>
              <w:bottom w:val="single" w:sz="4" w:space="0" w:color="auto"/>
              <w:right w:val="single" w:sz="4" w:space="0" w:color="auto"/>
            </w:tcBorders>
            <w:vAlign w:val="bottom"/>
          </w:tcPr>
          <w:p w14:paraId="1FF02E8A" w14:textId="78BC0DB0" w:rsidR="00323585" w:rsidRPr="00323585" w:rsidRDefault="00323585" w:rsidP="00323585">
            <w:pPr>
              <w:jc w:val="center"/>
              <w:rPr>
                <w:sz w:val="20"/>
              </w:rPr>
            </w:pPr>
            <w:r w:rsidRPr="00323585">
              <w:rPr>
                <w:sz w:val="20"/>
              </w:rPr>
              <w:t>449</w:t>
            </w:r>
          </w:p>
        </w:tc>
        <w:tc>
          <w:tcPr>
            <w:tcW w:w="1559" w:type="dxa"/>
            <w:tcBorders>
              <w:top w:val="single" w:sz="4" w:space="0" w:color="auto"/>
              <w:left w:val="single" w:sz="4" w:space="0" w:color="auto"/>
              <w:bottom w:val="single" w:sz="4" w:space="0" w:color="auto"/>
              <w:right w:val="single" w:sz="4" w:space="0" w:color="auto"/>
            </w:tcBorders>
            <w:vAlign w:val="bottom"/>
          </w:tcPr>
          <w:p w14:paraId="5C362C23" w14:textId="61660834" w:rsidR="00323585" w:rsidRPr="00323585" w:rsidRDefault="00323585" w:rsidP="00323585">
            <w:pPr>
              <w:jc w:val="center"/>
              <w:rPr>
                <w:sz w:val="20"/>
              </w:rPr>
            </w:pPr>
            <w:r w:rsidRPr="00323585">
              <w:rPr>
                <w:sz w:val="20"/>
              </w:rPr>
              <w:t>0 - 50</w:t>
            </w:r>
          </w:p>
        </w:tc>
      </w:tr>
      <w:tr w:rsidR="00323585" w14:paraId="3CA5324A"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5C7C9866" w14:textId="77777777" w:rsidR="00323585" w:rsidRDefault="00323585" w:rsidP="00323585">
            <w:pPr>
              <w:jc w:val="center"/>
              <w:rPr>
                <w:rFonts w:asciiTheme="minorHAnsi" w:hAnsiTheme="minorHAnsi" w:cstheme="minorBidi"/>
                <w:color w:val="auto"/>
              </w:rPr>
            </w:pPr>
            <w:r>
              <w:t>11</w:t>
            </w:r>
          </w:p>
        </w:tc>
        <w:tc>
          <w:tcPr>
            <w:tcW w:w="1440" w:type="dxa"/>
            <w:tcBorders>
              <w:top w:val="single" w:sz="4" w:space="0" w:color="auto"/>
              <w:left w:val="single" w:sz="4" w:space="0" w:color="auto"/>
              <w:bottom w:val="single" w:sz="4" w:space="0" w:color="auto"/>
              <w:right w:val="single" w:sz="4" w:space="0" w:color="auto"/>
            </w:tcBorders>
            <w:vAlign w:val="bottom"/>
          </w:tcPr>
          <w:p w14:paraId="32EF6935" w14:textId="2255A90E"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25A3DC2A" w14:textId="4B4342B8" w:rsidR="00323585" w:rsidRPr="00323585" w:rsidRDefault="00323585" w:rsidP="00323585">
            <w:pPr>
              <w:jc w:val="center"/>
              <w:rPr>
                <w:sz w:val="20"/>
              </w:rPr>
            </w:pPr>
            <w:r w:rsidRPr="00323585">
              <w:rPr>
                <w:sz w:val="20"/>
              </w:rPr>
              <w:t>10</w:t>
            </w:r>
          </w:p>
        </w:tc>
        <w:tc>
          <w:tcPr>
            <w:tcW w:w="1620" w:type="dxa"/>
            <w:tcBorders>
              <w:top w:val="single" w:sz="4" w:space="0" w:color="auto"/>
              <w:left w:val="single" w:sz="4" w:space="0" w:color="auto"/>
              <w:bottom w:val="single" w:sz="4" w:space="0" w:color="auto"/>
              <w:right w:val="single" w:sz="4" w:space="0" w:color="auto"/>
            </w:tcBorders>
            <w:vAlign w:val="bottom"/>
          </w:tcPr>
          <w:p w14:paraId="1A41FCCB" w14:textId="6E63755E" w:rsidR="00323585" w:rsidRPr="00323585" w:rsidRDefault="00323585" w:rsidP="00323585">
            <w:pPr>
              <w:jc w:val="center"/>
              <w:rPr>
                <w:sz w:val="20"/>
              </w:rPr>
            </w:pPr>
            <w:r w:rsidRPr="00323585">
              <w:rPr>
                <w:sz w:val="20"/>
              </w:rPr>
              <w:t>229</w:t>
            </w:r>
          </w:p>
        </w:tc>
        <w:tc>
          <w:tcPr>
            <w:tcW w:w="2396" w:type="dxa"/>
            <w:tcBorders>
              <w:top w:val="single" w:sz="4" w:space="0" w:color="auto"/>
              <w:left w:val="single" w:sz="4" w:space="0" w:color="auto"/>
              <w:bottom w:val="single" w:sz="4" w:space="0" w:color="auto"/>
              <w:right w:val="single" w:sz="4" w:space="0" w:color="auto"/>
            </w:tcBorders>
            <w:vAlign w:val="bottom"/>
          </w:tcPr>
          <w:p w14:paraId="708BC0CC" w14:textId="789A7FE5" w:rsidR="00323585" w:rsidRPr="00323585" w:rsidRDefault="00323585" w:rsidP="00323585">
            <w:pPr>
              <w:jc w:val="center"/>
              <w:rPr>
                <w:sz w:val="20"/>
              </w:rPr>
            </w:pPr>
            <w:r w:rsidRPr="00323585">
              <w:rPr>
                <w:sz w:val="20"/>
              </w:rPr>
              <w:t>13</w:t>
            </w:r>
          </w:p>
        </w:tc>
        <w:tc>
          <w:tcPr>
            <w:tcW w:w="1559" w:type="dxa"/>
            <w:tcBorders>
              <w:top w:val="single" w:sz="4" w:space="0" w:color="auto"/>
              <w:left w:val="single" w:sz="4" w:space="0" w:color="auto"/>
              <w:bottom w:val="single" w:sz="4" w:space="0" w:color="auto"/>
              <w:right w:val="single" w:sz="4" w:space="0" w:color="auto"/>
            </w:tcBorders>
            <w:vAlign w:val="bottom"/>
          </w:tcPr>
          <w:p w14:paraId="3C705622" w14:textId="5A2971FF" w:rsidR="00323585" w:rsidRPr="00323585" w:rsidRDefault="00323585" w:rsidP="00323585">
            <w:pPr>
              <w:jc w:val="center"/>
              <w:rPr>
                <w:sz w:val="20"/>
              </w:rPr>
            </w:pPr>
            <w:r w:rsidRPr="00323585">
              <w:rPr>
                <w:sz w:val="20"/>
              </w:rPr>
              <w:t>0.02 - 7.8</w:t>
            </w:r>
          </w:p>
        </w:tc>
      </w:tr>
      <w:tr w:rsidR="00323585" w14:paraId="62D9945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288715DA" w14:textId="77777777" w:rsidR="00323585" w:rsidRDefault="00323585" w:rsidP="00323585">
            <w:pPr>
              <w:jc w:val="center"/>
              <w:rPr>
                <w:rFonts w:asciiTheme="minorHAnsi" w:hAnsiTheme="minorHAnsi" w:cstheme="minorBidi"/>
                <w:color w:val="auto"/>
              </w:rPr>
            </w:pPr>
            <w:r>
              <w:t>12</w:t>
            </w:r>
          </w:p>
        </w:tc>
        <w:tc>
          <w:tcPr>
            <w:tcW w:w="1440" w:type="dxa"/>
            <w:tcBorders>
              <w:top w:val="single" w:sz="4" w:space="0" w:color="auto"/>
              <w:left w:val="single" w:sz="4" w:space="0" w:color="auto"/>
              <w:bottom w:val="single" w:sz="4" w:space="0" w:color="auto"/>
              <w:right w:val="single" w:sz="4" w:space="0" w:color="auto"/>
            </w:tcBorders>
            <w:vAlign w:val="bottom"/>
          </w:tcPr>
          <w:p w14:paraId="615E2549" w14:textId="03071C95" w:rsidR="00323585" w:rsidRPr="00323585" w:rsidRDefault="00323585" w:rsidP="00323585">
            <w:pPr>
              <w:jc w:val="center"/>
              <w:rPr>
                <w:sz w:val="20"/>
              </w:rPr>
            </w:pPr>
            <w:r w:rsidRPr="00323585">
              <w:rPr>
                <w:sz w:val="20"/>
              </w:rPr>
              <w:t>1999 - 2020</w:t>
            </w:r>
          </w:p>
        </w:tc>
        <w:tc>
          <w:tcPr>
            <w:tcW w:w="1440" w:type="dxa"/>
            <w:tcBorders>
              <w:top w:val="single" w:sz="4" w:space="0" w:color="auto"/>
              <w:left w:val="single" w:sz="4" w:space="0" w:color="auto"/>
              <w:bottom w:val="single" w:sz="4" w:space="0" w:color="auto"/>
              <w:right w:val="single" w:sz="4" w:space="0" w:color="auto"/>
            </w:tcBorders>
            <w:vAlign w:val="bottom"/>
          </w:tcPr>
          <w:p w14:paraId="73C93A3B" w14:textId="42E0248B" w:rsidR="00323585" w:rsidRPr="00323585" w:rsidRDefault="00323585" w:rsidP="00323585">
            <w:pPr>
              <w:jc w:val="center"/>
              <w:rPr>
                <w:sz w:val="20"/>
              </w:rPr>
            </w:pPr>
            <w:r w:rsidRPr="00323585">
              <w:rPr>
                <w:sz w:val="20"/>
              </w:rPr>
              <w:t>11</w:t>
            </w:r>
          </w:p>
        </w:tc>
        <w:tc>
          <w:tcPr>
            <w:tcW w:w="1620" w:type="dxa"/>
            <w:tcBorders>
              <w:top w:val="single" w:sz="4" w:space="0" w:color="auto"/>
              <w:left w:val="single" w:sz="4" w:space="0" w:color="auto"/>
              <w:bottom w:val="single" w:sz="4" w:space="0" w:color="auto"/>
              <w:right w:val="single" w:sz="4" w:space="0" w:color="auto"/>
            </w:tcBorders>
            <w:vAlign w:val="bottom"/>
          </w:tcPr>
          <w:p w14:paraId="09CBEC0A" w14:textId="2BE6CCFB" w:rsidR="00323585" w:rsidRPr="00323585" w:rsidRDefault="00323585" w:rsidP="00323585">
            <w:pPr>
              <w:jc w:val="center"/>
              <w:rPr>
                <w:sz w:val="20"/>
              </w:rPr>
            </w:pPr>
            <w:r w:rsidRPr="00323585">
              <w:rPr>
                <w:sz w:val="20"/>
              </w:rPr>
              <w:t>279</w:t>
            </w:r>
          </w:p>
        </w:tc>
        <w:tc>
          <w:tcPr>
            <w:tcW w:w="2396" w:type="dxa"/>
            <w:tcBorders>
              <w:top w:val="single" w:sz="4" w:space="0" w:color="auto"/>
              <w:left w:val="single" w:sz="4" w:space="0" w:color="auto"/>
              <w:bottom w:val="single" w:sz="4" w:space="0" w:color="auto"/>
              <w:right w:val="single" w:sz="4" w:space="0" w:color="auto"/>
            </w:tcBorders>
            <w:vAlign w:val="bottom"/>
          </w:tcPr>
          <w:p w14:paraId="6F2ADFD2" w14:textId="5052738D" w:rsidR="00323585" w:rsidRPr="00323585" w:rsidRDefault="00323585" w:rsidP="00323585">
            <w:pPr>
              <w:jc w:val="center"/>
              <w:rPr>
                <w:sz w:val="20"/>
              </w:rPr>
            </w:pPr>
            <w:r w:rsidRPr="00323585">
              <w:rPr>
                <w:sz w:val="20"/>
              </w:rPr>
              <w:t>27</w:t>
            </w:r>
          </w:p>
        </w:tc>
        <w:tc>
          <w:tcPr>
            <w:tcW w:w="1559" w:type="dxa"/>
            <w:tcBorders>
              <w:top w:val="single" w:sz="4" w:space="0" w:color="auto"/>
              <w:left w:val="single" w:sz="4" w:space="0" w:color="auto"/>
              <w:bottom w:val="single" w:sz="4" w:space="0" w:color="auto"/>
              <w:right w:val="single" w:sz="4" w:space="0" w:color="auto"/>
            </w:tcBorders>
            <w:vAlign w:val="bottom"/>
          </w:tcPr>
          <w:p w14:paraId="5AD9713A" w14:textId="0627D52C" w:rsidR="00323585" w:rsidRPr="00323585" w:rsidRDefault="00323585" w:rsidP="00323585">
            <w:pPr>
              <w:jc w:val="center"/>
              <w:rPr>
                <w:sz w:val="20"/>
              </w:rPr>
            </w:pPr>
            <w:r w:rsidRPr="00323585">
              <w:rPr>
                <w:sz w:val="20"/>
              </w:rPr>
              <w:t>0.02 - 53.5</w:t>
            </w:r>
          </w:p>
        </w:tc>
      </w:tr>
      <w:tr w:rsidR="00323585" w14:paraId="4E3FDDF4"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501B9D86" w14:textId="77777777" w:rsidR="00323585" w:rsidRDefault="00323585" w:rsidP="00323585">
            <w:pPr>
              <w:jc w:val="center"/>
              <w:rPr>
                <w:rFonts w:asciiTheme="minorHAnsi" w:hAnsiTheme="minorHAnsi" w:cstheme="minorBidi"/>
                <w:color w:val="auto"/>
              </w:rPr>
            </w:pPr>
            <w:r>
              <w:t>13</w:t>
            </w:r>
          </w:p>
        </w:tc>
        <w:tc>
          <w:tcPr>
            <w:tcW w:w="1440" w:type="dxa"/>
            <w:tcBorders>
              <w:top w:val="single" w:sz="4" w:space="0" w:color="auto"/>
              <w:left w:val="single" w:sz="4" w:space="0" w:color="auto"/>
              <w:bottom w:val="single" w:sz="4" w:space="0" w:color="auto"/>
              <w:right w:val="single" w:sz="4" w:space="0" w:color="auto"/>
            </w:tcBorders>
            <w:vAlign w:val="bottom"/>
          </w:tcPr>
          <w:p w14:paraId="4E76FD10" w14:textId="4129B082" w:rsidR="00323585" w:rsidRPr="00323585" w:rsidRDefault="00323585" w:rsidP="00323585">
            <w:pPr>
              <w:jc w:val="center"/>
              <w:rPr>
                <w:sz w:val="20"/>
              </w:rPr>
            </w:pPr>
            <w:r w:rsidRPr="00323585">
              <w:rPr>
                <w:sz w:val="20"/>
              </w:rPr>
              <w:t>1995 - 2020</w:t>
            </w:r>
          </w:p>
        </w:tc>
        <w:tc>
          <w:tcPr>
            <w:tcW w:w="1440" w:type="dxa"/>
            <w:tcBorders>
              <w:top w:val="single" w:sz="4" w:space="0" w:color="auto"/>
              <w:left w:val="single" w:sz="4" w:space="0" w:color="auto"/>
              <w:bottom w:val="single" w:sz="4" w:space="0" w:color="auto"/>
              <w:right w:val="single" w:sz="4" w:space="0" w:color="auto"/>
            </w:tcBorders>
            <w:vAlign w:val="bottom"/>
          </w:tcPr>
          <w:p w14:paraId="45D7316B" w14:textId="7765358D" w:rsidR="00323585" w:rsidRPr="00323585" w:rsidRDefault="00323585" w:rsidP="00323585">
            <w:pPr>
              <w:jc w:val="center"/>
              <w:rPr>
                <w:sz w:val="20"/>
              </w:rPr>
            </w:pPr>
            <w:r w:rsidRPr="00323585">
              <w:rPr>
                <w:sz w:val="20"/>
              </w:rPr>
              <w:t>23</w:t>
            </w:r>
          </w:p>
        </w:tc>
        <w:tc>
          <w:tcPr>
            <w:tcW w:w="1620" w:type="dxa"/>
            <w:tcBorders>
              <w:top w:val="single" w:sz="4" w:space="0" w:color="auto"/>
              <w:left w:val="single" w:sz="4" w:space="0" w:color="auto"/>
              <w:bottom w:val="single" w:sz="4" w:space="0" w:color="auto"/>
              <w:right w:val="single" w:sz="4" w:space="0" w:color="auto"/>
            </w:tcBorders>
            <w:vAlign w:val="bottom"/>
          </w:tcPr>
          <w:p w14:paraId="6B8FB135" w14:textId="00C4699F" w:rsidR="00323585" w:rsidRPr="00323585" w:rsidRDefault="00323585" w:rsidP="00323585">
            <w:pPr>
              <w:jc w:val="center"/>
              <w:rPr>
                <w:sz w:val="20"/>
              </w:rPr>
            </w:pPr>
            <w:r w:rsidRPr="00323585">
              <w:rPr>
                <w:sz w:val="20"/>
              </w:rPr>
              <w:t>223</w:t>
            </w:r>
          </w:p>
        </w:tc>
        <w:tc>
          <w:tcPr>
            <w:tcW w:w="2396" w:type="dxa"/>
            <w:tcBorders>
              <w:top w:val="single" w:sz="4" w:space="0" w:color="auto"/>
              <w:left w:val="single" w:sz="4" w:space="0" w:color="auto"/>
              <w:bottom w:val="single" w:sz="4" w:space="0" w:color="auto"/>
              <w:right w:val="single" w:sz="4" w:space="0" w:color="auto"/>
            </w:tcBorders>
            <w:vAlign w:val="bottom"/>
          </w:tcPr>
          <w:p w14:paraId="028E2835" w14:textId="0A14B4EF" w:rsidR="00323585" w:rsidRPr="00323585" w:rsidRDefault="00323585" w:rsidP="00323585">
            <w:pPr>
              <w:jc w:val="center"/>
              <w:rPr>
                <w:sz w:val="20"/>
              </w:rPr>
            </w:pPr>
            <w:r w:rsidRPr="00323585">
              <w:rPr>
                <w:sz w:val="20"/>
              </w:rPr>
              <w:t>96</w:t>
            </w:r>
          </w:p>
        </w:tc>
        <w:tc>
          <w:tcPr>
            <w:tcW w:w="1559" w:type="dxa"/>
            <w:tcBorders>
              <w:top w:val="single" w:sz="4" w:space="0" w:color="auto"/>
              <w:left w:val="single" w:sz="4" w:space="0" w:color="auto"/>
              <w:bottom w:val="single" w:sz="4" w:space="0" w:color="auto"/>
              <w:right w:val="single" w:sz="4" w:space="0" w:color="auto"/>
            </w:tcBorders>
            <w:vAlign w:val="bottom"/>
          </w:tcPr>
          <w:p w14:paraId="22A926BD" w14:textId="576DE2D5" w:rsidR="00323585" w:rsidRPr="00323585" w:rsidRDefault="00323585" w:rsidP="00323585">
            <w:pPr>
              <w:jc w:val="center"/>
              <w:rPr>
                <w:sz w:val="20"/>
              </w:rPr>
            </w:pPr>
            <w:r w:rsidRPr="00323585">
              <w:rPr>
                <w:sz w:val="20"/>
              </w:rPr>
              <w:t>0.02 - 2</w:t>
            </w:r>
          </w:p>
        </w:tc>
      </w:tr>
      <w:tr w:rsidR="00323585" w14:paraId="1B8F7BE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0332BA74" w14:textId="77777777" w:rsidR="00323585" w:rsidRDefault="00323585" w:rsidP="00323585">
            <w:pPr>
              <w:jc w:val="center"/>
              <w:rPr>
                <w:rFonts w:asciiTheme="minorHAnsi" w:hAnsiTheme="minorHAnsi" w:cstheme="minorBidi"/>
                <w:color w:val="auto"/>
              </w:rPr>
            </w:pPr>
            <w:r>
              <w:t>14</w:t>
            </w:r>
          </w:p>
        </w:tc>
        <w:tc>
          <w:tcPr>
            <w:tcW w:w="1440" w:type="dxa"/>
            <w:tcBorders>
              <w:top w:val="single" w:sz="4" w:space="0" w:color="auto"/>
              <w:left w:val="single" w:sz="4" w:space="0" w:color="auto"/>
              <w:bottom w:val="single" w:sz="4" w:space="0" w:color="auto"/>
              <w:right w:val="single" w:sz="4" w:space="0" w:color="auto"/>
            </w:tcBorders>
            <w:vAlign w:val="bottom"/>
          </w:tcPr>
          <w:p w14:paraId="4C279B54" w14:textId="2DA3D897" w:rsidR="00323585" w:rsidRPr="00323585" w:rsidRDefault="00323585" w:rsidP="00323585">
            <w:pPr>
              <w:jc w:val="center"/>
              <w:rPr>
                <w:sz w:val="20"/>
              </w:rPr>
            </w:pPr>
            <w:r w:rsidRPr="00323585">
              <w:rPr>
                <w:sz w:val="20"/>
              </w:rPr>
              <w:t>1998 - 2020</w:t>
            </w:r>
          </w:p>
        </w:tc>
        <w:tc>
          <w:tcPr>
            <w:tcW w:w="1440" w:type="dxa"/>
            <w:tcBorders>
              <w:top w:val="single" w:sz="4" w:space="0" w:color="auto"/>
              <w:left w:val="single" w:sz="4" w:space="0" w:color="auto"/>
              <w:bottom w:val="single" w:sz="4" w:space="0" w:color="auto"/>
              <w:right w:val="single" w:sz="4" w:space="0" w:color="auto"/>
            </w:tcBorders>
            <w:vAlign w:val="bottom"/>
          </w:tcPr>
          <w:p w14:paraId="267EBF49" w14:textId="01B8D481" w:rsidR="00323585" w:rsidRPr="00323585" w:rsidRDefault="00323585" w:rsidP="00323585">
            <w:pPr>
              <w:jc w:val="center"/>
              <w:rPr>
                <w:sz w:val="20"/>
              </w:rPr>
            </w:pPr>
            <w:r w:rsidRPr="00323585">
              <w:rPr>
                <w:sz w:val="20"/>
              </w:rPr>
              <w:t>25</w:t>
            </w:r>
          </w:p>
        </w:tc>
        <w:tc>
          <w:tcPr>
            <w:tcW w:w="1620" w:type="dxa"/>
            <w:tcBorders>
              <w:top w:val="single" w:sz="4" w:space="0" w:color="auto"/>
              <w:left w:val="single" w:sz="4" w:space="0" w:color="auto"/>
              <w:bottom w:val="single" w:sz="4" w:space="0" w:color="auto"/>
              <w:right w:val="single" w:sz="4" w:space="0" w:color="auto"/>
            </w:tcBorders>
            <w:vAlign w:val="bottom"/>
          </w:tcPr>
          <w:p w14:paraId="677D0EDC" w14:textId="2ABCFC75" w:rsidR="00323585" w:rsidRPr="00323585" w:rsidRDefault="00323585" w:rsidP="00323585">
            <w:pPr>
              <w:jc w:val="center"/>
              <w:rPr>
                <w:sz w:val="20"/>
              </w:rPr>
            </w:pPr>
            <w:r w:rsidRPr="00323585">
              <w:rPr>
                <w:sz w:val="20"/>
              </w:rPr>
              <w:t>168</w:t>
            </w:r>
          </w:p>
        </w:tc>
        <w:tc>
          <w:tcPr>
            <w:tcW w:w="2396" w:type="dxa"/>
            <w:tcBorders>
              <w:top w:val="single" w:sz="4" w:space="0" w:color="auto"/>
              <w:left w:val="single" w:sz="4" w:space="0" w:color="auto"/>
              <w:bottom w:val="single" w:sz="4" w:space="0" w:color="auto"/>
              <w:right w:val="single" w:sz="4" w:space="0" w:color="auto"/>
            </w:tcBorders>
            <w:vAlign w:val="bottom"/>
          </w:tcPr>
          <w:p w14:paraId="43B008BB" w14:textId="2F2DD2B3" w:rsidR="00323585" w:rsidRPr="00323585" w:rsidRDefault="00323585" w:rsidP="00323585">
            <w:pPr>
              <w:jc w:val="center"/>
              <w:rPr>
                <w:sz w:val="20"/>
              </w:rPr>
            </w:pPr>
            <w:r w:rsidRPr="00323585">
              <w:rPr>
                <w:sz w:val="20"/>
              </w:rPr>
              <w:t>81</w:t>
            </w:r>
          </w:p>
        </w:tc>
        <w:tc>
          <w:tcPr>
            <w:tcW w:w="1559" w:type="dxa"/>
            <w:tcBorders>
              <w:top w:val="single" w:sz="4" w:space="0" w:color="auto"/>
              <w:left w:val="single" w:sz="4" w:space="0" w:color="auto"/>
              <w:bottom w:val="single" w:sz="4" w:space="0" w:color="auto"/>
              <w:right w:val="single" w:sz="4" w:space="0" w:color="auto"/>
            </w:tcBorders>
            <w:vAlign w:val="bottom"/>
          </w:tcPr>
          <w:p w14:paraId="534BBC9C" w14:textId="0BF8DE5E" w:rsidR="00323585" w:rsidRPr="00323585" w:rsidRDefault="00323585" w:rsidP="00323585">
            <w:pPr>
              <w:jc w:val="center"/>
              <w:rPr>
                <w:sz w:val="20"/>
              </w:rPr>
            </w:pPr>
            <w:r w:rsidRPr="00323585">
              <w:rPr>
                <w:sz w:val="20"/>
              </w:rPr>
              <w:t>0.02 - 0.7</w:t>
            </w:r>
          </w:p>
        </w:tc>
      </w:tr>
      <w:tr w:rsidR="00323585" w14:paraId="0106B813"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6A8FF3A0" w14:textId="77777777" w:rsidR="00323585" w:rsidRDefault="00323585" w:rsidP="00323585">
            <w:pPr>
              <w:jc w:val="center"/>
              <w:rPr>
                <w:rFonts w:asciiTheme="minorHAnsi" w:hAnsiTheme="minorHAnsi" w:cstheme="minorBidi"/>
                <w:color w:val="auto"/>
              </w:rPr>
            </w:pPr>
            <w:r>
              <w:t>15</w:t>
            </w:r>
          </w:p>
        </w:tc>
        <w:tc>
          <w:tcPr>
            <w:tcW w:w="1440" w:type="dxa"/>
            <w:tcBorders>
              <w:top w:val="single" w:sz="4" w:space="0" w:color="auto"/>
              <w:left w:val="single" w:sz="4" w:space="0" w:color="auto"/>
              <w:bottom w:val="single" w:sz="4" w:space="0" w:color="auto"/>
              <w:right w:val="single" w:sz="4" w:space="0" w:color="auto"/>
            </w:tcBorders>
            <w:vAlign w:val="bottom"/>
          </w:tcPr>
          <w:p w14:paraId="2F822442" w14:textId="65777E9C"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2EB5B75E" w14:textId="344104EF" w:rsidR="00323585" w:rsidRPr="00323585" w:rsidRDefault="00323585" w:rsidP="00323585">
            <w:pPr>
              <w:jc w:val="center"/>
              <w:rPr>
                <w:sz w:val="20"/>
              </w:rPr>
            </w:pPr>
            <w:r w:rsidRPr="00323585">
              <w:rPr>
                <w:sz w:val="20"/>
              </w:rPr>
              <w:t>24</w:t>
            </w:r>
          </w:p>
        </w:tc>
        <w:tc>
          <w:tcPr>
            <w:tcW w:w="1620" w:type="dxa"/>
            <w:tcBorders>
              <w:top w:val="single" w:sz="4" w:space="0" w:color="auto"/>
              <w:left w:val="single" w:sz="4" w:space="0" w:color="auto"/>
              <w:bottom w:val="single" w:sz="4" w:space="0" w:color="auto"/>
              <w:right w:val="single" w:sz="4" w:space="0" w:color="auto"/>
            </w:tcBorders>
            <w:vAlign w:val="bottom"/>
          </w:tcPr>
          <w:p w14:paraId="0C485E41" w14:textId="3D670BA2" w:rsidR="00323585" w:rsidRPr="00323585" w:rsidRDefault="00323585" w:rsidP="00323585">
            <w:pPr>
              <w:jc w:val="center"/>
              <w:rPr>
                <w:sz w:val="20"/>
              </w:rPr>
            </w:pPr>
            <w:r w:rsidRPr="00323585">
              <w:rPr>
                <w:sz w:val="20"/>
              </w:rPr>
              <w:t>109</w:t>
            </w:r>
          </w:p>
        </w:tc>
        <w:tc>
          <w:tcPr>
            <w:tcW w:w="2396" w:type="dxa"/>
            <w:tcBorders>
              <w:top w:val="single" w:sz="4" w:space="0" w:color="auto"/>
              <w:left w:val="single" w:sz="4" w:space="0" w:color="auto"/>
              <w:bottom w:val="single" w:sz="4" w:space="0" w:color="auto"/>
              <w:right w:val="single" w:sz="4" w:space="0" w:color="auto"/>
            </w:tcBorders>
            <w:vAlign w:val="bottom"/>
          </w:tcPr>
          <w:p w14:paraId="4F549391" w14:textId="35361248" w:rsidR="00323585" w:rsidRPr="00323585" w:rsidRDefault="00323585" w:rsidP="00323585">
            <w:pPr>
              <w:jc w:val="center"/>
              <w:rPr>
                <w:sz w:val="20"/>
              </w:rPr>
            </w:pPr>
            <w:r w:rsidRPr="00323585">
              <w:rPr>
                <w:sz w:val="20"/>
              </w:rPr>
              <w:t>60</w:t>
            </w:r>
          </w:p>
        </w:tc>
        <w:tc>
          <w:tcPr>
            <w:tcW w:w="1559" w:type="dxa"/>
            <w:tcBorders>
              <w:top w:val="single" w:sz="4" w:space="0" w:color="auto"/>
              <w:left w:val="single" w:sz="4" w:space="0" w:color="auto"/>
              <w:bottom w:val="single" w:sz="4" w:space="0" w:color="auto"/>
              <w:right w:val="single" w:sz="4" w:space="0" w:color="auto"/>
            </w:tcBorders>
            <w:vAlign w:val="bottom"/>
          </w:tcPr>
          <w:p w14:paraId="7AAE051A" w14:textId="7668121E" w:rsidR="00323585" w:rsidRPr="00323585" w:rsidRDefault="00323585" w:rsidP="00323585">
            <w:pPr>
              <w:jc w:val="center"/>
              <w:rPr>
                <w:sz w:val="20"/>
              </w:rPr>
            </w:pPr>
            <w:r w:rsidRPr="00323585">
              <w:rPr>
                <w:sz w:val="20"/>
              </w:rPr>
              <w:t>0.02 - 2.5</w:t>
            </w:r>
          </w:p>
        </w:tc>
      </w:tr>
      <w:tr w:rsidR="00323585" w14:paraId="6FEF47B2"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79D06DAA" w14:textId="77777777" w:rsidR="00323585" w:rsidRDefault="00323585" w:rsidP="00323585">
            <w:pPr>
              <w:jc w:val="center"/>
              <w:rPr>
                <w:rFonts w:asciiTheme="minorHAnsi" w:hAnsiTheme="minorHAnsi" w:cstheme="minorBidi"/>
                <w:color w:val="auto"/>
              </w:rPr>
            </w:pPr>
            <w:r>
              <w:t>16</w:t>
            </w:r>
          </w:p>
        </w:tc>
        <w:tc>
          <w:tcPr>
            <w:tcW w:w="1440" w:type="dxa"/>
            <w:tcBorders>
              <w:top w:val="single" w:sz="4" w:space="0" w:color="auto"/>
              <w:left w:val="single" w:sz="4" w:space="0" w:color="auto"/>
              <w:bottom w:val="single" w:sz="4" w:space="0" w:color="auto"/>
              <w:right w:val="single" w:sz="4" w:space="0" w:color="auto"/>
            </w:tcBorders>
            <w:vAlign w:val="bottom"/>
          </w:tcPr>
          <w:p w14:paraId="4C0C1EE0" w14:textId="118C116C" w:rsidR="00323585" w:rsidRPr="00323585" w:rsidRDefault="00323585" w:rsidP="00323585">
            <w:pPr>
              <w:jc w:val="center"/>
              <w:rPr>
                <w:sz w:val="20"/>
              </w:rPr>
            </w:pPr>
            <w:r w:rsidRPr="00323585">
              <w:rPr>
                <w:sz w:val="20"/>
              </w:rPr>
              <w:t>1998 - 2019</w:t>
            </w:r>
          </w:p>
        </w:tc>
        <w:tc>
          <w:tcPr>
            <w:tcW w:w="1440" w:type="dxa"/>
            <w:tcBorders>
              <w:top w:val="single" w:sz="4" w:space="0" w:color="auto"/>
              <w:left w:val="single" w:sz="4" w:space="0" w:color="auto"/>
              <w:bottom w:val="single" w:sz="4" w:space="0" w:color="auto"/>
              <w:right w:val="single" w:sz="4" w:space="0" w:color="auto"/>
            </w:tcBorders>
            <w:vAlign w:val="bottom"/>
          </w:tcPr>
          <w:p w14:paraId="08095005" w14:textId="45850DE9" w:rsidR="00323585" w:rsidRPr="00323585" w:rsidRDefault="00323585" w:rsidP="00323585">
            <w:pPr>
              <w:jc w:val="center"/>
              <w:rPr>
                <w:sz w:val="20"/>
              </w:rPr>
            </w:pPr>
            <w:r w:rsidRPr="00323585">
              <w:rPr>
                <w:sz w:val="20"/>
              </w:rPr>
              <w:t>18</w:t>
            </w:r>
          </w:p>
        </w:tc>
        <w:tc>
          <w:tcPr>
            <w:tcW w:w="1620" w:type="dxa"/>
            <w:tcBorders>
              <w:top w:val="single" w:sz="4" w:space="0" w:color="auto"/>
              <w:left w:val="single" w:sz="4" w:space="0" w:color="auto"/>
              <w:bottom w:val="single" w:sz="4" w:space="0" w:color="auto"/>
              <w:right w:val="single" w:sz="4" w:space="0" w:color="auto"/>
            </w:tcBorders>
            <w:vAlign w:val="bottom"/>
          </w:tcPr>
          <w:p w14:paraId="684F7EB8" w14:textId="1C738DE5" w:rsidR="00323585" w:rsidRPr="00323585" w:rsidRDefault="00323585" w:rsidP="00323585">
            <w:pPr>
              <w:jc w:val="center"/>
              <w:rPr>
                <w:sz w:val="20"/>
              </w:rPr>
            </w:pPr>
            <w:r w:rsidRPr="00323585">
              <w:rPr>
                <w:sz w:val="20"/>
              </w:rPr>
              <w:t>271</w:t>
            </w:r>
          </w:p>
        </w:tc>
        <w:tc>
          <w:tcPr>
            <w:tcW w:w="2396" w:type="dxa"/>
            <w:tcBorders>
              <w:top w:val="single" w:sz="4" w:space="0" w:color="auto"/>
              <w:left w:val="single" w:sz="4" w:space="0" w:color="auto"/>
              <w:bottom w:val="single" w:sz="4" w:space="0" w:color="auto"/>
              <w:right w:val="single" w:sz="4" w:space="0" w:color="auto"/>
            </w:tcBorders>
            <w:vAlign w:val="bottom"/>
          </w:tcPr>
          <w:p w14:paraId="4CBD4DCE" w14:textId="18175366" w:rsidR="00323585" w:rsidRPr="00323585" w:rsidRDefault="00323585" w:rsidP="00323585">
            <w:pPr>
              <w:jc w:val="center"/>
              <w:rPr>
                <w:sz w:val="20"/>
              </w:rPr>
            </w:pPr>
            <w:r w:rsidRPr="00323585">
              <w:rPr>
                <w:sz w:val="20"/>
              </w:rPr>
              <w:t>34</w:t>
            </w:r>
          </w:p>
        </w:tc>
        <w:tc>
          <w:tcPr>
            <w:tcW w:w="1559" w:type="dxa"/>
            <w:tcBorders>
              <w:top w:val="single" w:sz="4" w:space="0" w:color="auto"/>
              <w:left w:val="single" w:sz="4" w:space="0" w:color="auto"/>
              <w:bottom w:val="single" w:sz="4" w:space="0" w:color="auto"/>
              <w:right w:val="single" w:sz="4" w:space="0" w:color="auto"/>
            </w:tcBorders>
            <w:vAlign w:val="bottom"/>
          </w:tcPr>
          <w:p w14:paraId="155EC66F" w14:textId="51E7354A" w:rsidR="00323585" w:rsidRPr="00323585" w:rsidRDefault="00323585" w:rsidP="00323585">
            <w:pPr>
              <w:jc w:val="center"/>
              <w:rPr>
                <w:sz w:val="20"/>
              </w:rPr>
            </w:pPr>
            <w:r w:rsidRPr="00323585">
              <w:rPr>
                <w:sz w:val="20"/>
              </w:rPr>
              <w:t>0.02 - 4.2</w:t>
            </w:r>
          </w:p>
        </w:tc>
      </w:tr>
      <w:tr w:rsidR="00323585" w14:paraId="69F8A609"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99E5A6B" w14:textId="77777777" w:rsidR="00323585" w:rsidRDefault="00323585" w:rsidP="00323585">
            <w:pPr>
              <w:jc w:val="center"/>
              <w:rPr>
                <w:rFonts w:asciiTheme="minorHAnsi" w:hAnsiTheme="minorHAnsi" w:cstheme="minorBidi"/>
                <w:color w:val="auto"/>
              </w:rPr>
            </w:pPr>
            <w:r>
              <w:t>17</w:t>
            </w:r>
          </w:p>
        </w:tc>
        <w:tc>
          <w:tcPr>
            <w:tcW w:w="1440" w:type="dxa"/>
            <w:tcBorders>
              <w:top w:val="single" w:sz="4" w:space="0" w:color="auto"/>
              <w:left w:val="single" w:sz="4" w:space="0" w:color="auto"/>
              <w:bottom w:val="single" w:sz="4" w:space="0" w:color="auto"/>
              <w:right w:val="single" w:sz="4" w:space="0" w:color="auto"/>
            </w:tcBorders>
            <w:vAlign w:val="bottom"/>
          </w:tcPr>
          <w:p w14:paraId="5AFFA44B" w14:textId="2DF42B6E" w:rsidR="00323585" w:rsidRPr="00323585" w:rsidRDefault="00323585" w:rsidP="00323585">
            <w:pPr>
              <w:jc w:val="center"/>
              <w:rPr>
                <w:sz w:val="20"/>
              </w:rPr>
            </w:pPr>
            <w:r w:rsidRPr="00323585">
              <w:rPr>
                <w:sz w:val="20"/>
              </w:rPr>
              <w:t>1996 - 2020</w:t>
            </w:r>
          </w:p>
        </w:tc>
        <w:tc>
          <w:tcPr>
            <w:tcW w:w="1440" w:type="dxa"/>
            <w:tcBorders>
              <w:top w:val="single" w:sz="4" w:space="0" w:color="auto"/>
              <w:left w:val="single" w:sz="4" w:space="0" w:color="auto"/>
              <w:bottom w:val="single" w:sz="4" w:space="0" w:color="auto"/>
              <w:right w:val="single" w:sz="4" w:space="0" w:color="auto"/>
            </w:tcBorders>
            <w:vAlign w:val="bottom"/>
          </w:tcPr>
          <w:p w14:paraId="1C4EC0E4" w14:textId="0B32E2BF" w:rsidR="00323585" w:rsidRPr="00323585" w:rsidRDefault="00323585" w:rsidP="00323585">
            <w:pPr>
              <w:jc w:val="center"/>
              <w:rPr>
                <w:sz w:val="20"/>
              </w:rPr>
            </w:pPr>
            <w:r w:rsidRPr="00323585">
              <w:rPr>
                <w:sz w:val="20"/>
              </w:rPr>
              <w:t>409</w:t>
            </w:r>
          </w:p>
        </w:tc>
        <w:tc>
          <w:tcPr>
            <w:tcW w:w="1620" w:type="dxa"/>
            <w:tcBorders>
              <w:top w:val="single" w:sz="4" w:space="0" w:color="auto"/>
              <w:left w:val="single" w:sz="4" w:space="0" w:color="auto"/>
              <w:bottom w:val="single" w:sz="4" w:space="0" w:color="auto"/>
              <w:right w:val="single" w:sz="4" w:space="0" w:color="auto"/>
            </w:tcBorders>
            <w:vAlign w:val="bottom"/>
          </w:tcPr>
          <w:p w14:paraId="144AB708" w14:textId="3A316D50" w:rsidR="00323585" w:rsidRPr="00323585" w:rsidRDefault="00323585" w:rsidP="00323585">
            <w:pPr>
              <w:jc w:val="center"/>
              <w:rPr>
                <w:sz w:val="20"/>
              </w:rPr>
            </w:pPr>
            <w:r w:rsidRPr="00323585">
              <w:rPr>
                <w:sz w:val="20"/>
              </w:rPr>
              <w:t>2523</w:t>
            </w:r>
          </w:p>
        </w:tc>
        <w:tc>
          <w:tcPr>
            <w:tcW w:w="2396" w:type="dxa"/>
            <w:tcBorders>
              <w:top w:val="single" w:sz="4" w:space="0" w:color="auto"/>
              <w:left w:val="single" w:sz="4" w:space="0" w:color="auto"/>
              <w:bottom w:val="single" w:sz="4" w:space="0" w:color="auto"/>
              <w:right w:val="single" w:sz="4" w:space="0" w:color="auto"/>
            </w:tcBorders>
            <w:vAlign w:val="bottom"/>
          </w:tcPr>
          <w:p w14:paraId="115C7D55" w14:textId="153B6B2F" w:rsidR="00323585" w:rsidRPr="00323585" w:rsidRDefault="00323585" w:rsidP="00323585">
            <w:pPr>
              <w:jc w:val="center"/>
              <w:rPr>
                <w:sz w:val="20"/>
              </w:rPr>
            </w:pPr>
            <w:r w:rsidRPr="00323585">
              <w:rPr>
                <w:sz w:val="20"/>
              </w:rPr>
              <w:t>1299</w:t>
            </w:r>
          </w:p>
        </w:tc>
        <w:tc>
          <w:tcPr>
            <w:tcW w:w="1559" w:type="dxa"/>
            <w:tcBorders>
              <w:top w:val="single" w:sz="4" w:space="0" w:color="auto"/>
              <w:left w:val="single" w:sz="4" w:space="0" w:color="auto"/>
              <w:bottom w:val="single" w:sz="4" w:space="0" w:color="auto"/>
              <w:right w:val="single" w:sz="4" w:space="0" w:color="auto"/>
            </w:tcBorders>
            <w:vAlign w:val="bottom"/>
          </w:tcPr>
          <w:p w14:paraId="2440EE09" w14:textId="238BAABD" w:rsidR="00323585" w:rsidRPr="00323585" w:rsidRDefault="00323585" w:rsidP="00323585">
            <w:pPr>
              <w:jc w:val="center"/>
              <w:rPr>
                <w:sz w:val="20"/>
              </w:rPr>
            </w:pPr>
            <w:r w:rsidRPr="00323585">
              <w:rPr>
                <w:sz w:val="20"/>
              </w:rPr>
              <w:t>0 - 45.8</w:t>
            </w:r>
          </w:p>
        </w:tc>
      </w:tr>
      <w:tr w:rsidR="00323585" w14:paraId="40872D1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03068E26" w14:textId="77777777" w:rsidR="00323585" w:rsidRDefault="00323585" w:rsidP="00323585">
            <w:pPr>
              <w:jc w:val="center"/>
              <w:rPr>
                <w:rFonts w:asciiTheme="minorHAnsi" w:hAnsiTheme="minorHAnsi" w:cstheme="minorBidi"/>
                <w:color w:val="auto"/>
              </w:rPr>
            </w:pPr>
            <w:r>
              <w:t>18</w:t>
            </w:r>
          </w:p>
        </w:tc>
        <w:tc>
          <w:tcPr>
            <w:tcW w:w="1440" w:type="dxa"/>
            <w:tcBorders>
              <w:top w:val="single" w:sz="4" w:space="0" w:color="auto"/>
              <w:left w:val="single" w:sz="4" w:space="0" w:color="auto"/>
              <w:bottom w:val="single" w:sz="4" w:space="0" w:color="auto"/>
              <w:right w:val="single" w:sz="4" w:space="0" w:color="auto"/>
            </w:tcBorders>
            <w:vAlign w:val="bottom"/>
          </w:tcPr>
          <w:p w14:paraId="2D880A58" w14:textId="4021E522" w:rsidR="00323585" w:rsidRPr="00323585" w:rsidRDefault="00323585" w:rsidP="00323585">
            <w:pPr>
              <w:jc w:val="center"/>
              <w:rPr>
                <w:sz w:val="20"/>
              </w:rPr>
            </w:pPr>
            <w:r w:rsidRPr="00323585">
              <w:rPr>
                <w:sz w:val="20"/>
              </w:rPr>
              <w:t>1994 - 2020</w:t>
            </w:r>
          </w:p>
        </w:tc>
        <w:tc>
          <w:tcPr>
            <w:tcW w:w="1440" w:type="dxa"/>
            <w:tcBorders>
              <w:top w:val="single" w:sz="4" w:space="0" w:color="auto"/>
              <w:left w:val="single" w:sz="4" w:space="0" w:color="auto"/>
              <w:bottom w:val="single" w:sz="4" w:space="0" w:color="auto"/>
              <w:right w:val="single" w:sz="4" w:space="0" w:color="auto"/>
            </w:tcBorders>
            <w:vAlign w:val="bottom"/>
          </w:tcPr>
          <w:p w14:paraId="570190D6" w14:textId="6F602656" w:rsidR="00323585" w:rsidRPr="00323585" w:rsidRDefault="00323585" w:rsidP="00323585">
            <w:pPr>
              <w:jc w:val="center"/>
              <w:rPr>
                <w:sz w:val="20"/>
              </w:rPr>
            </w:pPr>
            <w:r w:rsidRPr="00323585">
              <w:rPr>
                <w:sz w:val="20"/>
              </w:rPr>
              <w:t>517</w:t>
            </w:r>
          </w:p>
        </w:tc>
        <w:tc>
          <w:tcPr>
            <w:tcW w:w="1620" w:type="dxa"/>
            <w:tcBorders>
              <w:top w:val="single" w:sz="4" w:space="0" w:color="auto"/>
              <w:left w:val="single" w:sz="4" w:space="0" w:color="auto"/>
              <w:bottom w:val="single" w:sz="4" w:space="0" w:color="auto"/>
              <w:right w:val="single" w:sz="4" w:space="0" w:color="auto"/>
            </w:tcBorders>
            <w:vAlign w:val="bottom"/>
          </w:tcPr>
          <w:p w14:paraId="721E3B6E" w14:textId="56AB9B0A" w:rsidR="00323585" w:rsidRPr="00323585" w:rsidRDefault="00323585" w:rsidP="00323585">
            <w:pPr>
              <w:jc w:val="center"/>
              <w:rPr>
                <w:sz w:val="20"/>
              </w:rPr>
            </w:pPr>
            <w:r w:rsidRPr="00323585">
              <w:rPr>
                <w:sz w:val="20"/>
              </w:rPr>
              <w:t>1904</w:t>
            </w:r>
          </w:p>
        </w:tc>
        <w:tc>
          <w:tcPr>
            <w:tcW w:w="2396" w:type="dxa"/>
            <w:tcBorders>
              <w:top w:val="single" w:sz="4" w:space="0" w:color="auto"/>
              <w:left w:val="single" w:sz="4" w:space="0" w:color="auto"/>
              <w:bottom w:val="single" w:sz="4" w:space="0" w:color="auto"/>
              <w:right w:val="single" w:sz="4" w:space="0" w:color="auto"/>
            </w:tcBorders>
            <w:vAlign w:val="bottom"/>
          </w:tcPr>
          <w:p w14:paraId="0CDAD510" w14:textId="1067BAC2" w:rsidR="00323585" w:rsidRPr="00323585" w:rsidRDefault="00323585" w:rsidP="00323585">
            <w:pPr>
              <w:jc w:val="center"/>
              <w:rPr>
                <w:sz w:val="20"/>
              </w:rPr>
            </w:pPr>
            <w:r w:rsidRPr="00323585">
              <w:rPr>
                <w:sz w:val="20"/>
              </w:rPr>
              <w:t>1237</w:t>
            </w:r>
          </w:p>
        </w:tc>
        <w:tc>
          <w:tcPr>
            <w:tcW w:w="1559" w:type="dxa"/>
            <w:tcBorders>
              <w:top w:val="single" w:sz="4" w:space="0" w:color="auto"/>
              <w:left w:val="single" w:sz="4" w:space="0" w:color="auto"/>
              <w:bottom w:val="single" w:sz="4" w:space="0" w:color="auto"/>
              <w:right w:val="single" w:sz="4" w:space="0" w:color="auto"/>
            </w:tcBorders>
            <w:vAlign w:val="bottom"/>
          </w:tcPr>
          <w:p w14:paraId="422C8215" w14:textId="76745C12" w:rsidR="00323585" w:rsidRPr="00323585" w:rsidRDefault="00323585" w:rsidP="00323585">
            <w:pPr>
              <w:jc w:val="center"/>
              <w:rPr>
                <w:sz w:val="20"/>
              </w:rPr>
            </w:pPr>
            <w:r w:rsidRPr="00323585">
              <w:rPr>
                <w:sz w:val="20"/>
              </w:rPr>
              <w:t>0 - 590</w:t>
            </w:r>
          </w:p>
        </w:tc>
      </w:tr>
      <w:tr w:rsidR="00323585" w14:paraId="75F5C823"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1CDA379B" w14:textId="77777777" w:rsidR="00323585" w:rsidRDefault="00323585" w:rsidP="00323585">
            <w:pPr>
              <w:jc w:val="center"/>
              <w:rPr>
                <w:rFonts w:asciiTheme="minorHAnsi" w:hAnsiTheme="minorHAnsi" w:cstheme="minorBidi"/>
                <w:color w:val="auto"/>
              </w:rPr>
            </w:pPr>
            <w:r>
              <w:t>19</w:t>
            </w:r>
          </w:p>
        </w:tc>
        <w:tc>
          <w:tcPr>
            <w:tcW w:w="1440" w:type="dxa"/>
            <w:tcBorders>
              <w:top w:val="single" w:sz="4" w:space="0" w:color="auto"/>
              <w:left w:val="single" w:sz="4" w:space="0" w:color="auto"/>
              <w:bottom w:val="single" w:sz="4" w:space="0" w:color="auto"/>
              <w:right w:val="single" w:sz="4" w:space="0" w:color="auto"/>
            </w:tcBorders>
            <w:vAlign w:val="bottom"/>
          </w:tcPr>
          <w:p w14:paraId="7A940421" w14:textId="68FD1633" w:rsidR="00323585" w:rsidRPr="00323585" w:rsidRDefault="00323585" w:rsidP="00323585">
            <w:pPr>
              <w:jc w:val="center"/>
              <w:rPr>
                <w:sz w:val="20"/>
              </w:rPr>
            </w:pPr>
            <w:r w:rsidRPr="00323585">
              <w:rPr>
                <w:sz w:val="20"/>
              </w:rPr>
              <w:t>2014 - 2015</w:t>
            </w:r>
          </w:p>
        </w:tc>
        <w:tc>
          <w:tcPr>
            <w:tcW w:w="1440" w:type="dxa"/>
            <w:tcBorders>
              <w:top w:val="single" w:sz="4" w:space="0" w:color="auto"/>
              <w:left w:val="single" w:sz="4" w:space="0" w:color="auto"/>
              <w:bottom w:val="single" w:sz="4" w:space="0" w:color="auto"/>
              <w:right w:val="single" w:sz="4" w:space="0" w:color="auto"/>
            </w:tcBorders>
            <w:vAlign w:val="bottom"/>
          </w:tcPr>
          <w:p w14:paraId="1B6F697D" w14:textId="50497F83" w:rsidR="00323585" w:rsidRPr="00323585" w:rsidRDefault="00323585" w:rsidP="00323585">
            <w:pPr>
              <w:jc w:val="center"/>
              <w:rPr>
                <w:sz w:val="20"/>
              </w:rPr>
            </w:pPr>
            <w:r w:rsidRPr="00323585">
              <w:rPr>
                <w:sz w:val="20"/>
              </w:rPr>
              <w:t>1</w:t>
            </w:r>
          </w:p>
        </w:tc>
        <w:tc>
          <w:tcPr>
            <w:tcW w:w="1620" w:type="dxa"/>
            <w:tcBorders>
              <w:top w:val="single" w:sz="4" w:space="0" w:color="auto"/>
              <w:left w:val="single" w:sz="4" w:space="0" w:color="auto"/>
              <w:bottom w:val="single" w:sz="4" w:space="0" w:color="auto"/>
              <w:right w:val="single" w:sz="4" w:space="0" w:color="auto"/>
            </w:tcBorders>
            <w:vAlign w:val="bottom"/>
          </w:tcPr>
          <w:p w14:paraId="1C2EB1DC" w14:textId="2EADAE64" w:rsidR="00323585" w:rsidRPr="00323585" w:rsidRDefault="00323585" w:rsidP="00323585">
            <w:pPr>
              <w:jc w:val="center"/>
              <w:rPr>
                <w:sz w:val="20"/>
              </w:rPr>
            </w:pPr>
            <w:r w:rsidRPr="00323585">
              <w:rPr>
                <w:sz w:val="20"/>
              </w:rPr>
              <w:t>6</w:t>
            </w:r>
          </w:p>
        </w:tc>
        <w:tc>
          <w:tcPr>
            <w:tcW w:w="2396" w:type="dxa"/>
            <w:tcBorders>
              <w:top w:val="single" w:sz="4" w:space="0" w:color="auto"/>
              <w:left w:val="single" w:sz="4" w:space="0" w:color="auto"/>
              <w:bottom w:val="single" w:sz="4" w:space="0" w:color="auto"/>
              <w:right w:val="single" w:sz="4" w:space="0" w:color="auto"/>
            </w:tcBorders>
            <w:vAlign w:val="bottom"/>
          </w:tcPr>
          <w:p w14:paraId="466A0968" w14:textId="5807F816" w:rsidR="00323585" w:rsidRPr="00323585" w:rsidRDefault="00323585" w:rsidP="00323585">
            <w:pPr>
              <w:jc w:val="center"/>
              <w:rPr>
                <w:sz w:val="20"/>
              </w:rPr>
            </w:pPr>
            <w:r w:rsidRPr="00323585">
              <w:rPr>
                <w:sz w:val="20"/>
              </w:rPr>
              <w:t>6</w:t>
            </w:r>
          </w:p>
        </w:tc>
        <w:tc>
          <w:tcPr>
            <w:tcW w:w="1559" w:type="dxa"/>
            <w:tcBorders>
              <w:top w:val="single" w:sz="4" w:space="0" w:color="auto"/>
              <w:left w:val="single" w:sz="4" w:space="0" w:color="auto"/>
              <w:bottom w:val="single" w:sz="4" w:space="0" w:color="auto"/>
              <w:right w:val="single" w:sz="4" w:space="0" w:color="auto"/>
            </w:tcBorders>
            <w:vAlign w:val="bottom"/>
          </w:tcPr>
          <w:p w14:paraId="6CF7B55E" w14:textId="44C541F4" w:rsidR="00323585" w:rsidRPr="00323585" w:rsidRDefault="00323585" w:rsidP="00323585">
            <w:pPr>
              <w:jc w:val="center"/>
              <w:rPr>
                <w:sz w:val="20"/>
              </w:rPr>
            </w:pPr>
            <w:r w:rsidRPr="00323585">
              <w:rPr>
                <w:sz w:val="20"/>
              </w:rPr>
              <w:t>NA</w:t>
            </w:r>
          </w:p>
        </w:tc>
      </w:tr>
      <w:tr w:rsidR="00323585" w14:paraId="4874E8E0"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710BE39E" w14:textId="77777777" w:rsidR="00323585" w:rsidRDefault="00323585" w:rsidP="00323585">
            <w:pPr>
              <w:jc w:val="center"/>
              <w:rPr>
                <w:rFonts w:asciiTheme="minorHAnsi" w:hAnsiTheme="minorHAnsi" w:cstheme="minorBidi"/>
                <w:color w:val="auto"/>
              </w:rPr>
            </w:pPr>
            <w:r>
              <w:t>20</w:t>
            </w:r>
          </w:p>
        </w:tc>
        <w:tc>
          <w:tcPr>
            <w:tcW w:w="1440" w:type="dxa"/>
            <w:tcBorders>
              <w:top w:val="single" w:sz="4" w:space="0" w:color="auto"/>
              <w:left w:val="single" w:sz="4" w:space="0" w:color="auto"/>
              <w:bottom w:val="single" w:sz="4" w:space="0" w:color="auto"/>
              <w:right w:val="single" w:sz="4" w:space="0" w:color="auto"/>
            </w:tcBorders>
            <w:vAlign w:val="bottom"/>
          </w:tcPr>
          <w:p w14:paraId="70281CCE" w14:textId="5E7FFEF0" w:rsidR="00323585" w:rsidRPr="00323585" w:rsidRDefault="00323585" w:rsidP="00323585">
            <w:pPr>
              <w:jc w:val="center"/>
              <w:rPr>
                <w:sz w:val="20"/>
              </w:rPr>
            </w:pPr>
            <w:r w:rsidRPr="00323585">
              <w:rPr>
                <w:sz w:val="20"/>
              </w:rPr>
              <w:t>1990 - 2014</w:t>
            </w:r>
          </w:p>
        </w:tc>
        <w:tc>
          <w:tcPr>
            <w:tcW w:w="1440" w:type="dxa"/>
            <w:tcBorders>
              <w:top w:val="single" w:sz="4" w:space="0" w:color="auto"/>
              <w:left w:val="single" w:sz="4" w:space="0" w:color="auto"/>
              <w:bottom w:val="single" w:sz="4" w:space="0" w:color="auto"/>
              <w:right w:val="single" w:sz="4" w:space="0" w:color="auto"/>
            </w:tcBorders>
            <w:vAlign w:val="bottom"/>
          </w:tcPr>
          <w:p w14:paraId="4DE60724" w14:textId="6F641A19" w:rsidR="00323585" w:rsidRPr="00323585" w:rsidRDefault="00323585" w:rsidP="00323585">
            <w:pPr>
              <w:jc w:val="center"/>
              <w:rPr>
                <w:sz w:val="20"/>
              </w:rPr>
            </w:pPr>
            <w:r w:rsidRPr="00323585">
              <w:rPr>
                <w:sz w:val="20"/>
              </w:rPr>
              <w:t>10</w:t>
            </w:r>
          </w:p>
        </w:tc>
        <w:tc>
          <w:tcPr>
            <w:tcW w:w="1620" w:type="dxa"/>
            <w:tcBorders>
              <w:top w:val="single" w:sz="4" w:space="0" w:color="auto"/>
              <w:left w:val="single" w:sz="4" w:space="0" w:color="auto"/>
              <w:bottom w:val="single" w:sz="4" w:space="0" w:color="auto"/>
              <w:right w:val="single" w:sz="4" w:space="0" w:color="auto"/>
            </w:tcBorders>
            <w:vAlign w:val="bottom"/>
          </w:tcPr>
          <w:p w14:paraId="0CACD71C" w14:textId="6E4A13E9" w:rsidR="00323585" w:rsidRPr="00323585" w:rsidRDefault="00323585" w:rsidP="00323585">
            <w:pPr>
              <w:jc w:val="center"/>
              <w:rPr>
                <w:sz w:val="20"/>
              </w:rPr>
            </w:pPr>
            <w:r w:rsidRPr="00323585">
              <w:rPr>
                <w:sz w:val="20"/>
              </w:rPr>
              <w:t>10</w:t>
            </w:r>
          </w:p>
        </w:tc>
        <w:tc>
          <w:tcPr>
            <w:tcW w:w="2396" w:type="dxa"/>
            <w:tcBorders>
              <w:top w:val="single" w:sz="4" w:space="0" w:color="auto"/>
              <w:left w:val="single" w:sz="4" w:space="0" w:color="auto"/>
              <w:bottom w:val="single" w:sz="4" w:space="0" w:color="auto"/>
              <w:right w:val="single" w:sz="4" w:space="0" w:color="auto"/>
            </w:tcBorders>
            <w:vAlign w:val="bottom"/>
          </w:tcPr>
          <w:p w14:paraId="5DC4F748" w14:textId="2AEAC1F7" w:rsidR="00323585" w:rsidRPr="00323585" w:rsidRDefault="00323585" w:rsidP="00323585">
            <w:pPr>
              <w:jc w:val="center"/>
              <w:rPr>
                <w:sz w:val="20"/>
              </w:rPr>
            </w:pPr>
            <w:r w:rsidRPr="00323585">
              <w:rPr>
                <w:sz w:val="20"/>
              </w:rPr>
              <w:t>8</w:t>
            </w:r>
          </w:p>
        </w:tc>
        <w:tc>
          <w:tcPr>
            <w:tcW w:w="1559" w:type="dxa"/>
            <w:tcBorders>
              <w:top w:val="single" w:sz="4" w:space="0" w:color="auto"/>
              <w:left w:val="single" w:sz="4" w:space="0" w:color="auto"/>
              <w:bottom w:val="single" w:sz="4" w:space="0" w:color="auto"/>
              <w:right w:val="single" w:sz="4" w:space="0" w:color="auto"/>
            </w:tcBorders>
            <w:vAlign w:val="bottom"/>
          </w:tcPr>
          <w:p w14:paraId="684F6224" w14:textId="0B1FDF00" w:rsidR="00323585" w:rsidRPr="00323585" w:rsidRDefault="00323585" w:rsidP="00323585">
            <w:pPr>
              <w:jc w:val="center"/>
              <w:rPr>
                <w:sz w:val="20"/>
              </w:rPr>
            </w:pPr>
            <w:r w:rsidRPr="00323585">
              <w:rPr>
                <w:sz w:val="20"/>
              </w:rPr>
              <w:t>0.03 - 0.03</w:t>
            </w:r>
          </w:p>
        </w:tc>
      </w:tr>
      <w:tr w:rsidR="00323585" w14:paraId="67015E4D"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4816C57F" w14:textId="77777777" w:rsidR="00323585" w:rsidRDefault="00323585" w:rsidP="00323585">
            <w:pPr>
              <w:jc w:val="center"/>
              <w:rPr>
                <w:rFonts w:asciiTheme="minorHAnsi" w:hAnsiTheme="minorHAnsi" w:cstheme="minorBidi"/>
                <w:color w:val="auto"/>
              </w:rPr>
            </w:pPr>
            <w:r>
              <w:t>21</w:t>
            </w:r>
          </w:p>
        </w:tc>
        <w:tc>
          <w:tcPr>
            <w:tcW w:w="1440" w:type="dxa"/>
            <w:tcBorders>
              <w:top w:val="single" w:sz="4" w:space="0" w:color="auto"/>
              <w:left w:val="single" w:sz="4" w:space="0" w:color="auto"/>
              <w:bottom w:val="single" w:sz="4" w:space="0" w:color="auto"/>
              <w:right w:val="single" w:sz="4" w:space="0" w:color="auto"/>
            </w:tcBorders>
            <w:vAlign w:val="bottom"/>
          </w:tcPr>
          <w:p w14:paraId="2CA37719" w14:textId="60BAB44D" w:rsidR="00323585" w:rsidRPr="00323585" w:rsidRDefault="00323585" w:rsidP="00323585">
            <w:pPr>
              <w:jc w:val="center"/>
              <w:rPr>
                <w:sz w:val="20"/>
              </w:rPr>
            </w:pPr>
            <w:r w:rsidRPr="00323585">
              <w:rPr>
                <w:sz w:val="20"/>
              </w:rPr>
              <w:t>2013</w:t>
            </w:r>
          </w:p>
        </w:tc>
        <w:tc>
          <w:tcPr>
            <w:tcW w:w="1440" w:type="dxa"/>
            <w:tcBorders>
              <w:top w:val="single" w:sz="4" w:space="0" w:color="auto"/>
              <w:left w:val="single" w:sz="4" w:space="0" w:color="auto"/>
              <w:bottom w:val="single" w:sz="4" w:space="0" w:color="auto"/>
              <w:right w:val="single" w:sz="4" w:space="0" w:color="auto"/>
            </w:tcBorders>
            <w:vAlign w:val="bottom"/>
          </w:tcPr>
          <w:p w14:paraId="161CCB62" w14:textId="75A3DBBD" w:rsidR="00323585" w:rsidRPr="00323585" w:rsidRDefault="00323585" w:rsidP="00323585">
            <w:pPr>
              <w:jc w:val="center"/>
              <w:rPr>
                <w:sz w:val="20"/>
              </w:rPr>
            </w:pPr>
            <w:r w:rsidRPr="00323585">
              <w:rPr>
                <w:sz w:val="20"/>
              </w:rPr>
              <w:t>2</w:t>
            </w:r>
          </w:p>
        </w:tc>
        <w:tc>
          <w:tcPr>
            <w:tcW w:w="1620" w:type="dxa"/>
            <w:tcBorders>
              <w:top w:val="single" w:sz="4" w:space="0" w:color="auto"/>
              <w:left w:val="single" w:sz="4" w:space="0" w:color="auto"/>
              <w:bottom w:val="single" w:sz="4" w:space="0" w:color="auto"/>
              <w:right w:val="single" w:sz="4" w:space="0" w:color="auto"/>
            </w:tcBorders>
            <w:vAlign w:val="bottom"/>
          </w:tcPr>
          <w:p w14:paraId="69B32526" w14:textId="2A31E5D6" w:rsidR="00323585" w:rsidRPr="00323585" w:rsidRDefault="00323585" w:rsidP="00323585">
            <w:pPr>
              <w:jc w:val="center"/>
              <w:rPr>
                <w:sz w:val="20"/>
              </w:rPr>
            </w:pPr>
            <w:r w:rsidRPr="00323585">
              <w:rPr>
                <w:sz w:val="20"/>
              </w:rPr>
              <w:t>2</w:t>
            </w:r>
          </w:p>
        </w:tc>
        <w:tc>
          <w:tcPr>
            <w:tcW w:w="2396" w:type="dxa"/>
            <w:tcBorders>
              <w:top w:val="single" w:sz="4" w:space="0" w:color="auto"/>
              <w:left w:val="single" w:sz="4" w:space="0" w:color="auto"/>
              <w:bottom w:val="single" w:sz="4" w:space="0" w:color="auto"/>
              <w:right w:val="single" w:sz="4" w:space="0" w:color="auto"/>
            </w:tcBorders>
            <w:vAlign w:val="bottom"/>
          </w:tcPr>
          <w:p w14:paraId="18A505A3" w14:textId="574B061A" w:rsidR="00323585" w:rsidRPr="00323585" w:rsidRDefault="00323585" w:rsidP="00323585">
            <w:pPr>
              <w:jc w:val="center"/>
              <w:rPr>
                <w:sz w:val="20"/>
              </w:rPr>
            </w:pPr>
            <w:r w:rsidRPr="00323585">
              <w:rPr>
                <w:sz w:val="20"/>
              </w:rPr>
              <w:t>0</w:t>
            </w:r>
          </w:p>
        </w:tc>
        <w:tc>
          <w:tcPr>
            <w:tcW w:w="1559" w:type="dxa"/>
            <w:tcBorders>
              <w:top w:val="single" w:sz="4" w:space="0" w:color="auto"/>
              <w:left w:val="single" w:sz="4" w:space="0" w:color="auto"/>
              <w:bottom w:val="single" w:sz="4" w:space="0" w:color="auto"/>
              <w:right w:val="single" w:sz="4" w:space="0" w:color="auto"/>
            </w:tcBorders>
            <w:vAlign w:val="bottom"/>
          </w:tcPr>
          <w:p w14:paraId="0DD60819" w14:textId="7435F898" w:rsidR="00323585" w:rsidRPr="00323585" w:rsidRDefault="00323585" w:rsidP="00323585">
            <w:pPr>
              <w:jc w:val="center"/>
              <w:rPr>
                <w:sz w:val="20"/>
              </w:rPr>
            </w:pPr>
            <w:r w:rsidRPr="00323585">
              <w:rPr>
                <w:sz w:val="20"/>
              </w:rPr>
              <w:t>0.1 - 0.21</w:t>
            </w:r>
          </w:p>
        </w:tc>
      </w:tr>
      <w:tr w:rsidR="00323585" w14:paraId="0F8E824B" w14:textId="77777777" w:rsidTr="00F93C03">
        <w:tc>
          <w:tcPr>
            <w:tcW w:w="895" w:type="dxa"/>
            <w:tcBorders>
              <w:top w:val="single" w:sz="4" w:space="0" w:color="auto"/>
              <w:left w:val="single" w:sz="4" w:space="0" w:color="auto"/>
              <w:bottom w:val="single" w:sz="4" w:space="0" w:color="auto"/>
              <w:right w:val="single" w:sz="4" w:space="0" w:color="auto"/>
            </w:tcBorders>
            <w:vAlign w:val="center"/>
            <w:hideMark/>
          </w:tcPr>
          <w:p w14:paraId="3A8BAB28" w14:textId="77777777" w:rsidR="00323585" w:rsidRDefault="00323585" w:rsidP="00323585">
            <w:pPr>
              <w:jc w:val="center"/>
              <w:rPr>
                <w:rFonts w:asciiTheme="minorHAnsi" w:hAnsiTheme="minorHAnsi" w:cstheme="minorBidi"/>
                <w:color w:val="auto"/>
              </w:rPr>
            </w:pPr>
            <w:r>
              <w:t>22</w:t>
            </w:r>
          </w:p>
        </w:tc>
        <w:tc>
          <w:tcPr>
            <w:tcW w:w="1440" w:type="dxa"/>
            <w:tcBorders>
              <w:top w:val="single" w:sz="4" w:space="0" w:color="auto"/>
              <w:left w:val="single" w:sz="4" w:space="0" w:color="auto"/>
              <w:bottom w:val="single" w:sz="4" w:space="0" w:color="auto"/>
              <w:right w:val="single" w:sz="4" w:space="0" w:color="auto"/>
            </w:tcBorders>
            <w:vAlign w:val="bottom"/>
          </w:tcPr>
          <w:p w14:paraId="1B31E8B0" w14:textId="558EE7AA" w:rsidR="00323585" w:rsidRPr="00323585" w:rsidRDefault="00323585" w:rsidP="00323585">
            <w:pPr>
              <w:jc w:val="center"/>
              <w:rPr>
                <w:sz w:val="20"/>
              </w:rPr>
            </w:pPr>
            <w:r w:rsidRPr="00323585">
              <w:rPr>
                <w:sz w:val="20"/>
              </w:rPr>
              <w:t>2002 - 2020</w:t>
            </w:r>
          </w:p>
        </w:tc>
        <w:tc>
          <w:tcPr>
            <w:tcW w:w="1440" w:type="dxa"/>
            <w:tcBorders>
              <w:top w:val="single" w:sz="4" w:space="0" w:color="auto"/>
              <w:left w:val="single" w:sz="4" w:space="0" w:color="auto"/>
              <w:bottom w:val="single" w:sz="4" w:space="0" w:color="auto"/>
              <w:right w:val="single" w:sz="4" w:space="0" w:color="auto"/>
            </w:tcBorders>
            <w:vAlign w:val="bottom"/>
          </w:tcPr>
          <w:p w14:paraId="64B86288" w14:textId="665A35C1" w:rsidR="00323585" w:rsidRPr="00323585" w:rsidRDefault="00323585" w:rsidP="00323585">
            <w:pPr>
              <w:jc w:val="center"/>
              <w:rPr>
                <w:sz w:val="20"/>
              </w:rPr>
            </w:pPr>
            <w:r w:rsidRPr="00323585">
              <w:rPr>
                <w:sz w:val="20"/>
              </w:rPr>
              <w:t>29</w:t>
            </w:r>
          </w:p>
        </w:tc>
        <w:tc>
          <w:tcPr>
            <w:tcW w:w="1620" w:type="dxa"/>
            <w:tcBorders>
              <w:top w:val="single" w:sz="4" w:space="0" w:color="auto"/>
              <w:left w:val="single" w:sz="4" w:space="0" w:color="auto"/>
              <w:bottom w:val="single" w:sz="4" w:space="0" w:color="auto"/>
              <w:right w:val="single" w:sz="4" w:space="0" w:color="auto"/>
            </w:tcBorders>
            <w:vAlign w:val="bottom"/>
          </w:tcPr>
          <w:p w14:paraId="10A8D6E6" w14:textId="2DCD1484" w:rsidR="00323585" w:rsidRPr="00323585" w:rsidRDefault="00323585" w:rsidP="00323585">
            <w:pPr>
              <w:jc w:val="center"/>
              <w:rPr>
                <w:sz w:val="20"/>
              </w:rPr>
            </w:pPr>
            <w:r w:rsidRPr="00323585">
              <w:rPr>
                <w:sz w:val="20"/>
              </w:rPr>
              <w:t>314</w:t>
            </w:r>
          </w:p>
        </w:tc>
        <w:tc>
          <w:tcPr>
            <w:tcW w:w="2396" w:type="dxa"/>
            <w:tcBorders>
              <w:top w:val="single" w:sz="4" w:space="0" w:color="auto"/>
              <w:left w:val="single" w:sz="4" w:space="0" w:color="auto"/>
              <w:bottom w:val="single" w:sz="4" w:space="0" w:color="auto"/>
              <w:right w:val="single" w:sz="4" w:space="0" w:color="auto"/>
            </w:tcBorders>
            <w:vAlign w:val="bottom"/>
          </w:tcPr>
          <w:p w14:paraId="3848E0B7" w14:textId="2F98D8E8" w:rsidR="00323585" w:rsidRPr="00323585" w:rsidRDefault="00323585" w:rsidP="00323585">
            <w:pPr>
              <w:jc w:val="center"/>
              <w:rPr>
                <w:sz w:val="20"/>
              </w:rPr>
            </w:pPr>
            <w:r w:rsidRPr="00323585">
              <w:rPr>
                <w:sz w:val="20"/>
              </w:rPr>
              <w:t>241</w:t>
            </w:r>
          </w:p>
        </w:tc>
        <w:tc>
          <w:tcPr>
            <w:tcW w:w="1559" w:type="dxa"/>
            <w:tcBorders>
              <w:top w:val="single" w:sz="4" w:space="0" w:color="auto"/>
              <w:left w:val="single" w:sz="4" w:space="0" w:color="auto"/>
              <w:bottom w:val="single" w:sz="4" w:space="0" w:color="auto"/>
              <w:right w:val="single" w:sz="4" w:space="0" w:color="auto"/>
            </w:tcBorders>
            <w:vAlign w:val="bottom"/>
          </w:tcPr>
          <w:p w14:paraId="5EE197EF" w14:textId="15C604AA" w:rsidR="00323585" w:rsidRPr="00323585" w:rsidRDefault="00323585" w:rsidP="00323585">
            <w:pPr>
              <w:jc w:val="center"/>
              <w:rPr>
                <w:sz w:val="20"/>
              </w:rPr>
            </w:pPr>
            <w:r w:rsidRPr="00323585">
              <w:rPr>
                <w:sz w:val="20"/>
              </w:rPr>
              <w:t>0.02 - 0.91</w:t>
            </w:r>
          </w:p>
        </w:tc>
      </w:tr>
    </w:tbl>
    <w:p w14:paraId="6929423F" w14:textId="77349C7A" w:rsidR="00924ACE" w:rsidRDefault="00924ACE" w:rsidP="00924ACE">
      <w:pPr>
        <w:rPr>
          <w:sz w:val="20"/>
          <w:szCs w:val="20"/>
        </w:rPr>
      </w:pPr>
      <w:bookmarkStart w:id="89" w:name="_Hlk47969673"/>
      <w:r>
        <w:rPr>
          <w:sz w:val="20"/>
          <w:szCs w:val="20"/>
          <w:vertAlign w:val="superscript"/>
        </w:rPr>
        <w:t>1</w:t>
      </w:r>
      <w:r>
        <w:rPr>
          <w:sz w:val="20"/>
          <w:szCs w:val="20"/>
        </w:rPr>
        <w:t xml:space="preserve"> Note that historical monitoring data does not reflect updates to labels or commitment letters (for example, data in HUCs 19-22)</w:t>
      </w:r>
    </w:p>
    <w:p w14:paraId="6F8B3537" w14:textId="669FA3D2" w:rsidR="00A5114A" w:rsidRDefault="00A5114A" w:rsidP="00904A2A">
      <w:pPr>
        <w:spacing w:after="0"/>
        <w:rPr>
          <w:sz w:val="20"/>
          <w:szCs w:val="20"/>
        </w:rPr>
      </w:pPr>
    </w:p>
    <w:p w14:paraId="155C9352" w14:textId="5EDB4CD2" w:rsidR="00904A2A" w:rsidRDefault="00904A2A" w:rsidP="00904A2A">
      <w:pPr>
        <w:spacing w:after="0"/>
        <w:rPr>
          <w:sz w:val="20"/>
          <w:szCs w:val="20"/>
        </w:rPr>
      </w:pPr>
    </w:p>
    <w:p w14:paraId="1E1EF3D3" w14:textId="77777777" w:rsidR="00904A2A" w:rsidRPr="00570418" w:rsidRDefault="00904A2A" w:rsidP="00904A2A">
      <w:pPr>
        <w:spacing w:after="0"/>
        <w:rPr>
          <w:sz w:val="20"/>
          <w:szCs w:val="20"/>
        </w:rPr>
      </w:pPr>
    </w:p>
    <w:p w14:paraId="428FA472" w14:textId="674D1B87" w:rsidR="002A6708" w:rsidRPr="00DF37B7" w:rsidRDefault="006B65B9" w:rsidP="00904A2A">
      <w:pPr>
        <w:pStyle w:val="Heading2"/>
      </w:pPr>
      <w:bookmarkStart w:id="90" w:name="_Toc436129226"/>
      <w:bookmarkStart w:id="91" w:name="_Toc436129331"/>
      <w:bookmarkStart w:id="92" w:name="_Toc56706866"/>
      <w:bookmarkEnd w:id="89"/>
      <w:r w:rsidRPr="00DF37B7">
        <w:lastRenderedPageBreak/>
        <w:t xml:space="preserve">Aquatic </w:t>
      </w:r>
      <w:r w:rsidR="002A6708" w:rsidRPr="00DF37B7">
        <w:t>Exposure Summary</w:t>
      </w:r>
      <w:bookmarkEnd w:id="90"/>
      <w:bookmarkEnd w:id="91"/>
      <w:bookmarkEnd w:id="92"/>
    </w:p>
    <w:p w14:paraId="6251CD0F" w14:textId="77777777" w:rsidR="00A5114A" w:rsidRDefault="00A5114A" w:rsidP="00C159BA">
      <w:pPr>
        <w:rPr>
          <w:rFonts w:cs="Times New Roman"/>
        </w:rPr>
      </w:pPr>
    </w:p>
    <w:p w14:paraId="165343F4" w14:textId="373D6D0E" w:rsidR="00C159BA" w:rsidRDefault="00C159BA" w:rsidP="00904A2A">
      <w:pPr>
        <w:spacing w:after="0"/>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Pr>
          <w:rFonts w:cs="Times New Roman"/>
        </w:rPr>
        <w:t>glyphosate</w:t>
      </w:r>
      <w:r w:rsidRPr="00AC04D4">
        <w:rPr>
          <w:rFonts w:cs="Times New Roman"/>
        </w:rPr>
        <w:t xml:space="preserve">. </w:t>
      </w:r>
      <w:r>
        <w:rPr>
          <w:rFonts w:cs="Times New Roman"/>
        </w:rPr>
        <w:t>Comparing t</w:t>
      </w:r>
      <w:r w:rsidRPr="00AC04D4">
        <w:rPr>
          <w:rFonts w:cs="Times New Roman"/>
        </w:rPr>
        <w:t xml:space="preserve">he </w:t>
      </w:r>
      <w:r>
        <w:rPr>
          <w:rFonts w:cs="Times New Roman"/>
        </w:rPr>
        <w:t xml:space="preserve">concentrations in the medium and high flowing and static bins (3, 4, 6, and 7) </w:t>
      </w:r>
      <w:r w:rsidRPr="00323585">
        <w:rPr>
          <w:rFonts w:cs="Times New Roman"/>
        </w:rPr>
        <w:t xml:space="preserve">to the highest measured concentrations, the modeled values are </w:t>
      </w:r>
      <w:r w:rsidR="00323585" w:rsidRPr="00323585">
        <w:rPr>
          <w:rFonts w:cs="Times New Roman"/>
        </w:rPr>
        <w:t>much higher than</w:t>
      </w:r>
      <w:r w:rsidRPr="00323585">
        <w:rPr>
          <w:rFonts w:cs="Times New Roman"/>
        </w:rPr>
        <w:t xml:space="preserve"> the measured concentrations. The medium and high flowing and static bins were used for comparison purposes as these would seem to represent typical waterbodies considered for ambient water monitoring, as they typically have flow and water present all year. As recommended by the NRC in the 2013 NAS report, general monitoring data are not recommended to be used to estimate pesticide concentrations after a pesticide application or to evaluate the performance of EPA’s fate and transport models. However, EPA believes monitoring data can be used as part of the weight-of-evidence evaluation to evaluate potential exposure.</w:t>
      </w:r>
    </w:p>
    <w:p w14:paraId="4A8D718D" w14:textId="77777777" w:rsidR="00A5114A" w:rsidRPr="00C629F2" w:rsidRDefault="00A5114A" w:rsidP="00904A2A">
      <w:pPr>
        <w:spacing w:after="0"/>
        <w:rPr>
          <w:rFonts w:cs="Times New Roman"/>
        </w:rPr>
      </w:pPr>
    </w:p>
    <w:p w14:paraId="666CCCC6" w14:textId="3FEF8576" w:rsidR="00F179CB" w:rsidRPr="00296D85" w:rsidRDefault="00F179CB" w:rsidP="00904A2A">
      <w:pPr>
        <w:pStyle w:val="BE-SubHeader"/>
      </w:pPr>
      <w:bookmarkStart w:id="93" w:name="_Toc56706867"/>
      <w:r w:rsidRPr="00296D85">
        <w:t>Uncertainties in Aquatic Modeling and Monitoring Estimates</w:t>
      </w:r>
      <w:bookmarkEnd w:id="93"/>
    </w:p>
    <w:p w14:paraId="0027C44E" w14:textId="77777777" w:rsidR="00A5114A" w:rsidRDefault="00A5114A" w:rsidP="00904A2A">
      <w:pPr>
        <w:spacing w:after="0"/>
        <w:rPr>
          <w:rFonts w:asciiTheme="minorHAnsi" w:hAnsiTheme="minorHAnsi"/>
        </w:rPr>
      </w:pPr>
      <w:bookmarkStart w:id="94" w:name="_Toc436134535"/>
      <w:bookmarkStart w:id="95" w:name="_Toc436743372"/>
      <w:bookmarkStart w:id="96" w:name="_Toc471732950"/>
      <w:bookmarkStart w:id="97" w:name="_Toc474938938"/>
      <w:bookmarkStart w:id="98" w:name="_Toc474939170"/>
      <w:bookmarkStart w:id="99" w:name="_Toc474939733"/>
      <w:bookmarkStart w:id="100" w:name="_Toc475516899"/>
      <w:bookmarkStart w:id="101" w:name="_Toc475517096"/>
      <w:bookmarkStart w:id="102" w:name="_Toc475524290"/>
      <w:bookmarkStart w:id="103" w:name="_Hlk520385554"/>
      <w:bookmarkStart w:id="104" w:name="_Toc435791757"/>
      <w:bookmarkStart w:id="105" w:name="_Toc435792608"/>
      <w:bookmarkEnd w:id="94"/>
      <w:bookmarkEnd w:id="95"/>
      <w:bookmarkEnd w:id="96"/>
      <w:bookmarkEnd w:id="97"/>
      <w:bookmarkEnd w:id="98"/>
      <w:bookmarkEnd w:id="99"/>
      <w:bookmarkEnd w:id="100"/>
      <w:bookmarkEnd w:id="101"/>
      <w:bookmarkEnd w:id="102"/>
    </w:p>
    <w:p w14:paraId="4477233D" w14:textId="10A28C5A" w:rsidR="00C159BA" w:rsidRDefault="00C159BA" w:rsidP="00A5114A">
      <w:pPr>
        <w:spacing w:after="0"/>
        <w:rPr>
          <w:rFonts w:asciiTheme="minorHAnsi" w:hAnsiTheme="minorHAnsi"/>
        </w:rPr>
      </w:pPr>
      <w:r w:rsidRPr="003F2603">
        <w:rPr>
          <w:rFonts w:asciiTheme="minorHAnsi" w:hAnsiTheme="minorHAnsi"/>
        </w:rPr>
        <w:t xml:space="preserve">Exposure to aquatic organisms from pesticide applications is estimated using </w:t>
      </w:r>
      <w:r>
        <w:rPr>
          <w:rFonts w:asciiTheme="minorHAnsi" w:hAnsiTheme="minorHAnsi"/>
        </w:rPr>
        <w:t>PWC</w:t>
      </w:r>
      <w:r w:rsidRPr="003F2603">
        <w:rPr>
          <w:rFonts w:asciiTheme="minorHAnsi" w:hAnsiTheme="minorHAnsi"/>
        </w:rPr>
        <w:t xml:space="preserve"> EECs. Regional differences in exposure are assessed using </w:t>
      </w:r>
      <w:proofErr w:type="gramStart"/>
      <w:r w:rsidRPr="003F2603">
        <w:rPr>
          <w:rFonts w:asciiTheme="minorHAnsi" w:hAnsiTheme="minorHAnsi"/>
        </w:rPr>
        <w:t>regionally-specific</w:t>
      </w:r>
      <w:proofErr w:type="gramEnd"/>
      <w:r w:rsidRPr="003F2603">
        <w:rPr>
          <w:rFonts w:asciiTheme="minorHAnsi" w:hAnsiTheme="minorHAnsi"/>
        </w:rPr>
        <w:t xml:space="preserve"> P</w:t>
      </w:r>
      <w:r>
        <w:rPr>
          <w:rFonts w:asciiTheme="minorHAnsi" w:hAnsiTheme="minorHAnsi"/>
        </w:rPr>
        <w:t>WC</w:t>
      </w:r>
      <w:r w:rsidRPr="003F2603">
        <w:rPr>
          <w:rFonts w:asciiTheme="minorHAnsi" w:hAnsiTheme="minorHAnsi"/>
        </w:rPr>
        <w:t xml:space="preserve"> scenarios (</w:t>
      </w:r>
      <w:r w:rsidRPr="00D165DC">
        <w:rPr>
          <w:rFonts w:asciiTheme="minorHAnsi" w:hAnsiTheme="minorHAnsi"/>
          <w:iCs/>
        </w:rPr>
        <w:t>e.g.,</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Pr>
          <w:rFonts w:asciiTheme="minorHAnsi" w:hAnsiTheme="minorHAnsi"/>
        </w:rPr>
        <w:t xml:space="preserve"> </w:t>
      </w:r>
      <w:r w:rsidRPr="003F2603">
        <w:rPr>
          <w:rFonts w:asciiTheme="minorHAnsi" w:hAnsiTheme="minorHAnsi"/>
        </w:rPr>
        <w:t>The information used in these scenarios is designed to reflect conditions conducive to runoff.</w:t>
      </w:r>
      <w:r>
        <w:rPr>
          <w:rFonts w:asciiTheme="minorHAnsi" w:hAnsiTheme="minorHAnsi"/>
        </w:rPr>
        <w:t xml:space="preserve"> </w:t>
      </w:r>
      <w:r w:rsidRPr="003F2603">
        <w:rPr>
          <w:rFonts w:asciiTheme="minorHAnsi" w:hAnsiTheme="minorHAnsi"/>
        </w:rPr>
        <w:t>In instances where P</w:t>
      </w:r>
      <w:r>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D165DC">
        <w:rPr>
          <w:rFonts w:asciiTheme="minorHAnsi" w:hAnsiTheme="minorHAnsi"/>
          <w:iCs/>
        </w:rPr>
        <w:t>i.e.,</w:t>
      </w:r>
      <w:r w:rsidRPr="003F2603">
        <w:rPr>
          <w:rFonts w:asciiTheme="minorHAnsi" w:hAnsiTheme="minorHAnsi"/>
        </w:rPr>
        <w:t xml:space="preserve"> conditions less conducive to runoff and pesticide loading of waterbodies), the potential for lower EECs would be expected. </w:t>
      </w:r>
    </w:p>
    <w:p w14:paraId="46EF0C06" w14:textId="77777777" w:rsidR="00A5114A" w:rsidRPr="003F2603" w:rsidRDefault="00A5114A" w:rsidP="00A5114A">
      <w:pPr>
        <w:spacing w:after="0"/>
        <w:rPr>
          <w:rFonts w:asciiTheme="minorHAnsi" w:hAnsiTheme="minorHAnsi"/>
        </w:rPr>
      </w:pPr>
    </w:p>
    <w:p w14:paraId="298FBF7E" w14:textId="2544C08F" w:rsidR="00C159BA" w:rsidRDefault="00C159BA" w:rsidP="00A5114A">
      <w:pPr>
        <w:spacing w:after="0"/>
        <w:rPr>
          <w:rFonts w:asciiTheme="minorHAnsi" w:hAnsiTheme="minorHAnsi"/>
        </w:rPr>
      </w:pPr>
      <w:r w:rsidRPr="003F2603">
        <w:rPr>
          <w:rFonts w:asciiTheme="minorHAnsi" w:hAnsiTheme="minorHAnsi"/>
        </w:rPr>
        <w:t xml:space="preserve">The static waterbodies modeled with </w:t>
      </w:r>
      <w:r>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599BF13C" w14:textId="77777777" w:rsidR="00A5114A" w:rsidRPr="003F2603" w:rsidRDefault="00A5114A" w:rsidP="00A5114A">
      <w:pPr>
        <w:spacing w:after="0"/>
        <w:rPr>
          <w:rFonts w:asciiTheme="minorHAnsi" w:hAnsiTheme="minorHAnsi"/>
        </w:rPr>
      </w:pPr>
    </w:p>
    <w:p w14:paraId="0AB20092" w14:textId="4E8268FB" w:rsidR="00C159BA" w:rsidRDefault="00C159BA" w:rsidP="00A5114A">
      <w:pPr>
        <w:spacing w:after="0"/>
        <w:rPr>
          <w:rFonts w:asciiTheme="minorHAnsi" w:hAnsiTheme="minorHAnsi"/>
        </w:rPr>
      </w:pPr>
      <w:r w:rsidRPr="003F2603">
        <w:rPr>
          <w:rFonts w:asciiTheme="minorHAnsi" w:hAnsiTheme="minorHAnsi"/>
        </w:rPr>
        <w:t xml:space="preserve">Flowing waterbodies are modeled in the </w:t>
      </w:r>
      <w:r>
        <w:rPr>
          <w:rFonts w:asciiTheme="minorHAnsi" w:hAnsiTheme="minorHAnsi"/>
        </w:rPr>
        <w:t>PWC</w:t>
      </w:r>
      <w:r w:rsidRPr="003F2603">
        <w:rPr>
          <w:rFonts w:asciiTheme="minorHAnsi" w:hAnsiTheme="minorHAnsi"/>
        </w:rPr>
        <w:t xml:space="preserve"> using the constant volume and flow through custom waterbody option.</w:t>
      </w:r>
      <w:r>
        <w:rPr>
          <w:rFonts w:asciiTheme="minorHAnsi" w:hAnsiTheme="minorHAnsi"/>
        </w:rPr>
        <w:t xml:space="preserve"> </w:t>
      </w:r>
      <w:r w:rsidRPr="003F2603">
        <w:rPr>
          <w:rFonts w:asciiTheme="minorHAnsi" w:hAnsiTheme="minorHAnsi"/>
        </w:rPr>
        <w:t>Effects due to the increase and/or decrease of the water level and flowrate in the waterbody and thus the concentration of pesticide in the waterbody are not modeled.</w:t>
      </w:r>
    </w:p>
    <w:p w14:paraId="7C024B62" w14:textId="77777777" w:rsidR="00A5114A" w:rsidRPr="003F2603" w:rsidRDefault="00A5114A" w:rsidP="00A5114A">
      <w:pPr>
        <w:spacing w:after="0"/>
        <w:rPr>
          <w:rFonts w:asciiTheme="minorHAnsi" w:hAnsiTheme="minorHAnsi"/>
        </w:rPr>
      </w:pPr>
    </w:p>
    <w:p w14:paraId="69CC9290" w14:textId="7F12E582" w:rsidR="00C159BA" w:rsidRDefault="00C159BA" w:rsidP="00A5114A">
      <w:pPr>
        <w:spacing w:after="0"/>
        <w:rPr>
          <w:rFonts w:asciiTheme="minorHAnsi" w:hAnsiTheme="minorHAnsi"/>
        </w:rPr>
      </w:pPr>
      <w:r w:rsidRPr="003F2603">
        <w:rPr>
          <w:rFonts w:asciiTheme="minorHAnsi" w:hAnsiTheme="minorHAnsi"/>
        </w:rPr>
        <w:t>The assessment relies on maximum use patterns (</w:t>
      </w:r>
      <w:r w:rsidRPr="0044178E">
        <w:rPr>
          <w:rFonts w:asciiTheme="minorHAnsi" w:hAnsiTheme="minorHAnsi"/>
          <w:b/>
        </w:rPr>
        <w:t>APPENDIX 1-</w:t>
      </w:r>
      <w:r>
        <w:rPr>
          <w:rFonts w:asciiTheme="minorHAnsi" w:hAnsiTheme="minorHAnsi"/>
          <w:b/>
        </w:rPr>
        <w:t>2</w:t>
      </w:r>
      <w:r w:rsidRPr="003F2603">
        <w:rPr>
          <w:rFonts w:asciiTheme="minorHAnsi" w:hAnsiTheme="minorHAnsi"/>
        </w:rPr>
        <w:t>).</w:t>
      </w:r>
      <w:r>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12FBB69F" w14:textId="77777777" w:rsidR="00A5114A" w:rsidRPr="003F2603" w:rsidRDefault="00A5114A" w:rsidP="00A5114A">
      <w:pPr>
        <w:spacing w:after="0"/>
        <w:rPr>
          <w:rFonts w:asciiTheme="minorHAnsi" w:hAnsiTheme="minorHAnsi"/>
        </w:rPr>
      </w:pPr>
    </w:p>
    <w:p w14:paraId="681FA0FC" w14:textId="5D99B81E" w:rsidR="00C159BA" w:rsidRDefault="00C159BA" w:rsidP="00A5114A">
      <w:pPr>
        <w:spacing w:after="0"/>
        <w:rPr>
          <w:rFonts w:asciiTheme="minorHAnsi" w:hAnsiTheme="minorHAnsi"/>
        </w:rPr>
      </w:pPr>
      <w:r w:rsidRPr="003F2603">
        <w:rPr>
          <w:rFonts w:asciiTheme="minorHAnsi" w:hAnsiTheme="minorHAnsi"/>
        </w:rPr>
        <w:t>The aquatic modeling conservatively assumes that the waterbody abuts the treated area.</w:t>
      </w:r>
      <w:r>
        <w:rPr>
          <w:rFonts w:asciiTheme="minorHAnsi" w:hAnsiTheme="minorHAnsi"/>
        </w:rPr>
        <w:t xml:space="preserve"> </w:t>
      </w:r>
      <w:r w:rsidRPr="003F2603">
        <w:rPr>
          <w:rFonts w:asciiTheme="minorHAnsi" w:hAnsiTheme="minorHAnsi"/>
        </w:rPr>
        <w:t xml:space="preserve">As such, any reduction in loading from runoff that could occur as the result of managed vegetative filter strips or unmanaged </w:t>
      </w:r>
      <w:r w:rsidR="00906C91" w:rsidRPr="003F2603">
        <w:rPr>
          <w:rFonts w:asciiTheme="minorHAnsi" w:hAnsiTheme="minorHAnsi"/>
        </w:rPr>
        <w:t>naturally occurring</w:t>
      </w:r>
      <w:r w:rsidRPr="003F2603">
        <w:rPr>
          <w:rFonts w:asciiTheme="minorHAnsi" w:hAnsiTheme="minorHAnsi"/>
        </w:rPr>
        <w:t xml:space="preserve"> interfaces between treated areas and waterbodies are not </w:t>
      </w:r>
      <w:r w:rsidR="00296D85" w:rsidRPr="003F2603">
        <w:rPr>
          <w:rFonts w:asciiTheme="minorHAnsi" w:hAnsiTheme="minorHAnsi"/>
        </w:rPr>
        <w:t>considered</w:t>
      </w:r>
      <w:r w:rsidRPr="003F2603">
        <w:rPr>
          <w:rFonts w:asciiTheme="minorHAnsi" w:hAnsiTheme="minorHAnsi"/>
        </w:rPr>
        <w:t>.</w:t>
      </w:r>
    </w:p>
    <w:p w14:paraId="6D39463D" w14:textId="77777777" w:rsidR="00A5114A" w:rsidRPr="003F2603" w:rsidRDefault="00A5114A" w:rsidP="00A5114A">
      <w:pPr>
        <w:spacing w:after="0"/>
        <w:rPr>
          <w:rFonts w:asciiTheme="minorHAnsi" w:hAnsiTheme="minorHAnsi"/>
        </w:rPr>
      </w:pPr>
    </w:p>
    <w:p w14:paraId="206FDB5C" w14:textId="49488F37" w:rsidR="00C159BA" w:rsidRDefault="00C159BA" w:rsidP="00A5114A">
      <w:pPr>
        <w:spacing w:after="0"/>
        <w:rPr>
          <w:rFonts w:asciiTheme="minorHAnsi" w:hAnsiTheme="minorHAnsi"/>
        </w:rPr>
      </w:pPr>
      <w:r w:rsidRPr="003F2603">
        <w:rPr>
          <w:rFonts w:asciiTheme="minorHAnsi" w:hAnsiTheme="minorHAnsi"/>
        </w:rPr>
        <w:t>The aquatic modeling assumes a constant wind of 10 mph blowing directly toward the waterbody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.4.2. Spray Drift</w:t>
      </w:r>
      <w:r w:rsidRPr="003F2603">
        <w:rPr>
          <w:rFonts w:asciiTheme="minorHAnsi" w:hAnsiTheme="minorHAnsi"/>
        </w:rPr>
        <w:t>).</w:t>
      </w:r>
      <w:r>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Pr>
          <w:rFonts w:asciiTheme="minorHAnsi" w:hAnsiTheme="minorHAnsi"/>
        </w:rPr>
        <w:t xml:space="preserve"> </w:t>
      </w:r>
      <w:r w:rsidRPr="003F2603">
        <w:rPr>
          <w:rFonts w:asciiTheme="minorHAnsi" w:hAnsiTheme="minorHAnsi"/>
        </w:rPr>
        <w:t xml:space="preserve">However, in many situations the wind will not be blowing constantly and directly toward the water body at this speed; therefore, aquatic deposition will likely be less than </w:t>
      </w:r>
      <w:r w:rsidRPr="003F2603">
        <w:rPr>
          <w:rFonts w:asciiTheme="minorHAnsi" w:hAnsiTheme="minorHAnsi"/>
        </w:rPr>
        <w:lastRenderedPageBreak/>
        <w:t>predicted.</w:t>
      </w:r>
      <w:r>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Pr>
          <w:rFonts w:asciiTheme="minorHAnsi" w:hAnsiTheme="minorHAnsi"/>
        </w:rPr>
        <w:t xml:space="preserve"> </w:t>
      </w:r>
      <w:r w:rsidRPr="003F2603">
        <w:rPr>
          <w:rFonts w:asciiTheme="minorHAnsi" w:hAnsiTheme="minorHAnsi"/>
        </w:rPr>
        <w:t xml:space="preserve">Lastly, reductions in spray drift deposition due to air turbulence, interception of spray drift on nearby plant canopy, and applications during low wind speeds are not </w:t>
      </w:r>
      <w:r w:rsidR="00F4145F" w:rsidRPr="003F2603">
        <w:rPr>
          <w:rFonts w:asciiTheme="minorHAnsi" w:hAnsiTheme="minorHAnsi"/>
        </w:rPr>
        <w:t>considered</w:t>
      </w:r>
      <w:r w:rsidRPr="003F2603">
        <w:rPr>
          <w:rFonts w:asciiTheme="minorHAnsi" w:hAnsiTheme="minorHAnsi"/>
        </w:rPr>
        <w:t xml:space="preserve"> in the spray drift estimates; therefore, loading due to spray drift may be over-estimated.</w:t>
      </w:r>
    </w:p>
    <w:p w14:paraId="7FAB10F6" w14:textId="77777777" w:rsidR="00A5114A" w:rsidRPr="003F2603" w:rsidRDefault="00A5114A" w:rsidP="00A5114A">
      <w:pPr>
        <w:spacing w:after="0"/>
        <w:rPr>
          <w:rFonts w:asciiTheme="minorHAnsi" w:hAnsiTheme="minorHAnsi"/>
        </w:rPr>
      </w:pPr>
    </w:p>
    <w:p w14:paraId="7E3F1CE7" w14:textId="3F179E67" w:rsidR="00C159BA" w:rsidRDefault="00C159BA" w:rsidP="00A5114A">
      <w:pPr>
        <w:spacing w:after="0"/>
      </w:pPr>
      <w:bookmarkStart w:id="106" w:name="_Hlk520385638"/>
      <w:bookmarkEnd w:id="103"/>
      <w:r w:rsidRPr="003F2603">
        <w:rPr>
          <w:rFonts w:asciiTheme="minorHAnsi" w:hAnsiTheme="minorHAnsi"/>
        </w:rPr>
        <w:t>There is uncertainty associated with the selection of P</w:t>
      </w:r>
      <w:r>
        <w:rPr>
          <w:rFonts w:asciiTheme="minorHAnsi" w:hAnsiTheme="minorHAnsi"/>
        </w:rPr>
        <w:t>WC</w:t>
      </w:r>
      <w:r w:rsidRPr="003F2603">
        <w:rPr>
          <w:rFonts w:asciiTheme="minorHAnsi" w:hAnsiTheme="minorHAnsi"/>
        </w:rPr>
        <w:t xml:space="preserve"> input parameters.</w:t>
      </w:r>
      <w:r>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Pr>
          <w:rFonts w:asciiTheme="minorHAnsi" w:hAnsiTheme="minorHAnsi"/>
        </w:rPr>
        <w:t xml:space="preserve"> </w:t>
      </w:r>
      <w:r w:rsidRPr="003F2603">
        <w:rPr>
          <w:rFonts w:asciiTheme="minorHAnsi" w:hAnsiTheme="minorHAnsi"/>
        </w:rPr>
        <w:t>Additionally, the P</w:t>
      </w:r>
      <w:r>
        <w:rPr>
          <w:rFonts w:asciiTheme="minorHAnsi" w:hAnsiTheme="minorHAnsi"/>
        </w:rPr>
        <w:t>WC</w:t>
      </w:r>
      <w:r w:rsidRPr="003F2603">
        <w:rPr>
          <w:rFonts w:asciiTheme="minorHAnsi" w:hAnsiTheme="minorHAnsi"/>
        </w:rPr>
        <w:t xml:space="preserve"> model use</w:t>
      </w:r>
      <w:r>
        <w:rPr>
          <w:rFonts w:asciiTheme="minorHAnsi" w:hAnsiTheme="minorHAnsi"/>
        </w:rPr>
        <w:t>s</w:t>
      </w:r>
      <w:r w:rsidRPr="003F2603">
        <w:rPr>
          <w:rFonts w:asciiTheme="minorHAnsi" w:hAnsiTheme="minorHAnsi"/>
        </w:rPr>
        <w:t xml:space="preserve"> the same application dates for the 30-year simulation.</w:t>
      </w:r>
      <w:r>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08249FC0" w14:textId="77777777" w:rsidR="00A5114A" w:rsidRPr="00751365" w:rsidRDefault="00A5114A" w:rsidP="00A5114A">
      <w:pPr>
        <w:spacing w:after="0"/>
      </w:pPr>
    </w:p>
    <w:p w14:paraId="5644CADE" w14:textId="0E980E5B" w:rsidR="00C159BA" w:rsidRPr="00F74AE6" w:rsidRDefault="00C159BA" w:rsidP="00C159BA">
      <w:pPr>
        <w:rPr>
          <w:rFonts w:asciiTheme="minorHAnsi" w:hAnsiTheme="minorHAnsi"/>
        </w:rPr>
      </w:pPr>
      <w:bookmarkStart w:id="107" w:name="_Hlk520385785"/>
      <w:bookmarkEnd w:id="106"/>
      <w:r>
        <w:rPr>
          <w:rFonts w:asciiTheme="minorHAnsi" w:hAnsiTheme="minorHAnsi"/>
        </w:rPr>
        <w:t>The PWC</w:t>
      </w:r>
      <w:r w:rsidRPr="00F74AE6">
        <w:rPr>
          <w:rFonts w:asciiTheme="minorHAnsi" w:hAnsiTheme="minorHAnsi"/>
        </w:rPr>
        <w:t xml:space="preserve"> </w:t>
      </w:r>
      <w:r>
        <w:rPr>
          <w:rFonts w:asciiTheme="minorHAnsi" w:hAnsiTheme="minorHAnsi"/>
        </w:rPr>
        <w:t>is a</w:t>
      </w:r>
      <w:r w:rsidRPr="00F74AE6">
        <w:rPr>
          <w:rFonts w:asciiTheme="minorHAnsi" w:hAnsiTheme="minorHAnsi"/>
        </w:rPr>
        <w:t xml:space="preserve"> field-scale model.</w:t>
      </w:r>
      <w:r>
        <w:rPr>
          <w:rFonts w:asciiTheme="minorHAnsi" w:hAnsiTheme="minorHAnsi"/>
        </w:rPr>
        <w:t xml:space="preserve"> </w:t>
      </w:r>
      <w:r w:rsidRPr="00F74AE6">
        <w:rPr>
          <w:rFonts w:asciiTheme="minorHAnsi" w:hAnsiTheme="minorHAnsi"/>
        </w:rPr>
        <w:t xml:space="preserve">Flowing water bodies such as streams and rivers with physical parameters consistent with aquatic </w:t>
      </w:r>
      <w:r>
        <w:rPr>
          <w:rFonts w:asciiTheme="minorHAnsi" w:hAnsiTheme="minorHAnsi"/>
        </w:rPr>
        <w:t>b</w:t>
      </w:r>
      <w:r w:rsidRPr="00F74AE6">
        <w:rPr>
          <w:rFonts w:asciiTheme="minorHAnsi" w:hAnsiTheme="minorHAnsi"/>
        </w:rPr>
        <w:t>ins 3 and 4 have watershed areas well beyond those of typical agricultural fields.</w:t>
      </w:r>
      <w:r>
        <w:rPr>
          <w:rFonts w:asciiTheme="minorHAnsi" w:hAnsiTheme="minorHAnsi"/>
        </w:rPr>
        <w:t xml:space="preserve"> </w:t>
      </w:r>
      <w:r w:rsidRPr="00F74AE6">
        <w:rPr>
          <w:rFonts w:asciiTheme="minorHAnsi" w:hAnsiTheme="minorHAnsi"/>
        </w:rPr>
        <w:t>Initial modeling efforts</w:t>
      </w:r>
      <w:r>
        <w:rPr>
          <w:rFonts w:asciiTheme="minorHAnsi" w:hAnsiTheme="minorHAnsi"/>
        </w:rPr>
        <w:t xml:space="preserve"> in previous BEs</w:t>
      </w:r>
      <w:r w:rsidRPr="00F74AE6">
        <w:rPr>
          <w:rFonts w:asciiTheme="minorHAnsi" w:hAnsiTheme="minorHAnsi"/>
        </w:rPr>
        <w:t>, applying the field-scale model to these large watersheds and using the same scenario parameters as those used for the other bins, result</w:t>
      </w:r>
      <w:r>
        <w:rPr>
          <w:rFonts w:asciiTheme="minorHAnsi" w:hAnsiTheme="minorHAnsi"/>
        </w:rPr>
        <w:t>ed</w:t>
      </w:r>
      <w:r w:rsidRPr="00F74AE6">
        <w:rPr>
          <w:rFonts w:asciiTheme="minorHAnsi" w:hAnsiTheme="minorHAnsi"/>
        </w:rPr>
        <w:t xml:space="preserve"> in extremely high EECs which have not been observed in the environment, nor would be expected to occur due to fluid dynamic processes such as advective dispersion (</w:t>
      </w:r>
      <w:r w:rsidR="00A5114A">
        <w:rPr>
          <w:rFonts w:asciiTheme="minorHAnsi" w:hAnsiTheme="minorHAnsi"/>
        </w:rPr>
        <w:fldChar w:fldCharType="begin"/>
      </w:r>
      <w:r w:rsidR="00A5114A">
        <w:rPr>
          <w:rFonts w:asciiTheme="minorHAnsi" w:hAnsiTheme="minorHAnsi"/>
        </w:rPr>
        <w:instrText xml:space="preserve"> REF _Ref56706567 \h </w:instrText>
      </w:r>
      <w:r w:rsidR="00A5114A">
        <w:rPr>
          <w:rFonts w:asciiTheme="minorHAnsi" w:hAnsiTheme="minorHAnsi"/>
        </w:rPr>
      </w:r>
      <w:r w:rsidR="00A5114A">
        <w:rPr>
          <w:rFonts w:asciiTheme="minorHAnsi" w:hAnsiTheme="minorHAnsi"/>
        </w:rPr>
        <w:fldChar w:fldCharType="separate"/>
      </w:r>
      <w:r w:rsidR="00A5114A">
        <w:t>Figure 3-</w:t>
      </w:r>
      <w:r w:rsidR="00A5114A">
        <w:rPr>
          <w:noProof/>
        </w:rPr>
        <w:t>3</w:t>
      </w:r>
      <w:r w:rsidR="00A5114A">
        <w:rPr>
          <w:rFonts w:asciiTheme="minorHAnsi" w:hAnsiTheme="minorHAnsi"/>
        </w:rPr>
        <w:fldChar w:fldCharType="end"/>
      </w:r>
      <w:r w:rsidRPr="00F74AE6">
        <w:rPr>
          <w:rFonts w:asciiTheme="minorHAnsi" w:hAnsiTheme="minorHAnsi"/>
        </w:rPr>
        <w:t>), where the peak concentration is dampened as it moves from a low flowing stream (</w:t>
      </w:r>
      <w:r>
        <w:rPr>
          <w:rFonts w:asciiTheme="minorHAnsi" w:hAnsiTheme="minorHAnsi"/>
        </w:rPr>
        <w:t>b</w:t>
      </w:r>
      <w:r w:rsidRPr="00F74AE6">
        <w:rPr>
          <w:rFonts w:asciiTheme="minorHAnsi" w:hAnsiTheme="minorHAnsi"/>
        </w:rPr>
        <w:t>in 2) to a higher flowing river (</w:t>
      </w:r>
      <w:r>
        <w:rPr>
          <w:rFonts w:asciiTheme="minorHAnsi" w:hAnsiTheme="minorHAnsi"/>
        </w:rPr>
        <w:t>b</w:t>
      </w:r>
      <w:r w:rsidRPr="00F74AE6">
        <w:rPr>
          <w:rFonts w:asciiTheme="minorHAnsi" w:hAnsiTheme="minorHAnsi"/>
        </w:rPr>
        <w:t>ins 3 and 4).</w:t>
      </w:r>
      <w:r>
        <w:rPr>
          <w:rFonts w:asciiTheme="minorHAnsi" w:hAnsiTheme="minorHAnsi"/>
        </w:rPr>
        <w:t xml:space="preserve"> </w:t>
      </w:r>
      <w:r w:rsidRPr="00F74AE6">
        <w:rPr>
          <w:rFonts w:asciiTheme="minorHAnsi" w:hAnsiTheme="minorHAnsi"/>
        </w:rPr>
        <w:t>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07"/>
    <w:p w14:paraId="282797B8" w14:textId="77777777" w:rsidR="00C159BA" w:rsidRDefault="00C159BA" w:rsidP="005E00D4">
      <w:pPr>
        <w:pStyle w:val="Caption"/>
      </w:pPr>
      <w:r w:rsidRPr="00751365">
        <w:rPr>
          <w:noProof/>
        </w:rPr>
        <w:lastRenderedPageBreak/>
        <w:drawing>
          <wp:anchor distT="0" distB="0" distL="114300" distR="114300" simplePos="0" relativeHeight="251658241" behindDoc="0" locked="0" layoutInCell="1" allowOverlap="1" wp14:anchorId="5E3BF21F" wp14:editId="47BAF65E">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16">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F7B16" w14:textId="21F0877A" w:rsidR="00A5114A" w:rsidRDefault="00A5114A" w:rsidP="00A5114A">
      <w:pPr>
        <w:pStyle w:val="Caption"/>
      </w:pPr>
      <w:bookmarkStart w:id="108" w:name="_Toc46247647"/>
      <w:bookmarkStart w:id="109" w:name="_Hlk47970390"/>
      <w:bookmarkStart w:id="110" w:name="_Ref56706567"/>
      <w:bookmarkStart w:id="111" w:name="_Toc56706936"/>
      <w:bookmarkEnd w:id="104"/>
      <w:bookmarkEnd w:id="105"/>
      <w:r>
        <w:t>Figure 3-</w:t>
      </w:r>
      <w:fldSimple w:instr=" SEQ Figure_3- \* ARABIC ">
        <w:r>
          <w:rPr>
            <w:noProof/>
          </w:rPr>
          <w:t>3</w:t>
        </w:r>
      </w:fldSimple>
      <w:bookmarkEnd w:id="110"/>
      <w:r>
        <w:t xml:space="preserve">. </w:t>
      </w:r>
      <w:r w:rsidRPr="008172DE">
        <w:t>Effect of Pesticide Concentration via Advective Dispersion</w:t>
      </w:r>
      <w:bookmarkEnd w:id="111"/>
    </w:p>
    <w:p w14:paraId="7CAEA90E" w14:textId="77777777" w:rsidR="00A5114A" w:rsidRDefault="00A5114A" w:rsidP="00A5114A"/>
    <w:p w14:paraId="24608C76" w14:textId="1799A72A" w:rsidR="00C159BA" w:rsidRDefault="00C159BA" w:rsidP="00904A2A">
      <w:pPr>
        <w:pStyle w:val="Heading2"/>
        <w:numPr>
          <w:ilvl w:val="1"/>
          <w:numId w:val="38"/>
        </w:numPr>
      </w:pPr>
      <w:bookmarkStart w:id="112" w:name="_Toc56706868"/>
      <w:r>
        <w:t>Uncertainties the Plant Assessment Tool (PAT)</w:t>
      </w:r>
      <w:bookmarkEnd w:id="108"/>
      <w:bookmarkEnd w:id="112"/>
    </w:p>
    <w:p w14:paraId="077466D5" w14:textId="77777777" w:rsidR="00A5114A" w:rsidRDefault="00A5114A" w:rsidP="00C159BA"/>
    <w:p w14:paraId="26F95400" w14:textId="53988422" w:rsidR="00C159BA" w:rsidRDefault="00C159BA" w:rsidP="00A5114A">
      <w:pPr>
        <w:spacing w:after="0"/>
      </w:pPr>
      <w:r>
        <w:t>The PAT model does not account for site specific field management and hydrology (e.g</w:t>
      </w:r>
      <w:r w:rsidR="00296D85">
        <w:t>.</w:t>
      </w:r>
      <w:r>
        <w:t xml:space="preserve">,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1D11E48B" w14:textId="77777777" w:rsidR="00A5114A" w:rsidRDefault="00A5114A" w:rsidP="00A5114A">
      <w:pPr>
        <w:spacing w:after="0"/>
      </w:pPr>
    </w:p>
    <w:p w14:paraId="46184244" w14:textId="77777777" w:rsidR="00C159BA" w:rsidRDefault="00C159BA" w:rsidP="00C159BA">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 Young and Fry, 2016). 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features of the landscape may result in higher concentrations from runoff at the edge of the T-PEZ nearer the treated field than estimated in the model.</w:t>
      </w:r>
    </w:p>
    <w:p w14:paraId="2BB3025F" w14:textId="21311E19" w:rsidR="00C159BA" w:rsidRDefault="00C159BA" w:rsidP="00A5114A">
      <w:pPr>
        <w:spacing w:after="0"/>
        <w:rPr>
          <w:rFonts w:asciiTheme="minorHAnsi" w:hAnsiTheme="minorHAnsi"/>
          <w:szCs w:val="24"/>
        </w:rPr>
      </w:pPr>
      <w:r>
        <w:rPr>
          <w:rFonts w:asciiTheme="minorHAnsi" w:hAnsiTheme="minorHAnsi"/>
          <w:szCs w:val="24"/>
        </w:rPr>
        <w:lastRenderedPageBreak/>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w:t>
      </w:r>
      <w:r w:rsidRPr="00B656A7">
        <w:rPr>
          <w:rFonts w:asciiTheme="minorHAnsi" w:hAnsiTheme="minorHAnsi"/>
          <w:szCs w:val="24"/>
        </w:rPr>
        <w:t xml:space="preserve">lt in overestimation of pesticide loading and fate than would be observed in some wetland systems. </w:t>
      </w:r>
    </w:p>
    <w:p w14:paraId="745C7195" w14:textId="77777777" w:rsidR="00A5114A" w:rsidRPr="00B656A7" w:rsidRDefault="00A5114A" w:rsidP="00A5114A">
      <w:pPr>
        <w:spacing w:after="0"/>
        <w:rPr>
          <w:rFonts w:asciiTheme="minorHAnsi" w:hAnsiTheme="minorHAnsi" w:cs="Times New Roman"/>
          <w:szCs w:val="24"/>
        </w:rPr>
      </w:pPr>
    </w:p>
    <w:p w14:paraId="0D6EBDEC" w14:textId="77777777" w:rsidR="00C159BA" w:rsidRPr="00B656A7" w:rsidRDefault="00C159BA" w:rsidP="00A5114A">
      <w:pPr>
        <w:pStyle w:val="BE-MainHeader"/>
        <w:spacing w:before="120"/>
      </w:pPr>
      <w:bookmarkStart w:id="113" w:name="_Toc32557970"/>
      <w:bookmarkStart w:id="114" w:name="_Toc56706869"/>
      <w:bookmarkEnd w:id="109"/>
      <w:r w:rsidRPr="00B656A7">
        <w:rPr>
          <w:caps w:val="0"/>
        </w:rPr>
        <w:t>Measures of Terrestrial Exposure</w:t>
      </w:r>
      <w:bookmarkEnd w:id="113"/>
      <w:bookmarkEnd w:id="114"/>
    </w:p>
    <w:p w14:paraId="19565CC1" w14:textId="77777777" w:rsidR="00A5114A" w:rsidRDefault="00A5114A" w:rsidP="00A5114A">
      <w:pPr>
        <w:spacing w:after="0"/>
        <w:rPr>
          <w:rFonts w:asciiTheme="minorHAnsi" w:eastAsiaTheme="minorHAnsi" w:hAnsiTheme="minorHAnsi" w:cstheme="minorBidi"/>
          <w:color w:val="auto"/>
        </w:rPr>
      </w:pPr>
    </w:p>
    <w:p w14:paraId="6C78BE2E" w14:textId="5D804024" w:rsidR="00C159BA" w:rsidRDefault="00C159BA" w:rsidP="00A5114A">
      <w:pPr>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Terrestrial animals may be exposed to glyphosate through multiple routes of exposure, including diet, drinking water, dermal and inhalation exposure. Terrestrial dietary items may consist of plants, invertebrates or vertebrates (amphibians, reptiles, birds or mammals) that inhabit terrestrial areas or aquatic dietary items (fish, invertebrates or plants). However, due to glyphosate’s log </w:t>
      </w:r>
      <w:r w:rsidR="007A59D5">
        <w:rPr>
          <w:rFonts w:asciiTheme="minorHAnsi" w:eastAsiaTheme="minorHAnsi" w:hAnsiTheme="minorHAnsi" w:cstheme="minorBidi"/>
          <w:color w:val="auto"/>
        </w:rPr>
        <w:t>Kow</w:t>
      </w:r>
      <w:r w:rsidRPr="00B656A7">
        <w:rPr>
          <w:rFonts w:asciiTheme="minorHAnsi" w:eastAsiaTheme="minorHAnsi" w:hAnsiTheme="minorHAnsi" w:cstheme="minorBidi"/>
          <w:color w:val="auto"/>
        </w:rPr>
        <w:t xml:space="preserve"> value (</w:t>
      </w:r>
      <w:r w:rsidR="00F4145F" w:rsidRPr="00B656A7">
        <w:rPr>
          <w:rFonts w:asciiTheme="minorHAnsi" w:eastAsiaTheme="minorHAnsi" w:hAnsiTheme="minorHAnsi" w:cstheme="minorBidi"/>
          <w:color w:val="auto"/>
        </w:rPr>
        <w:t>&lt;0.001</w:t>
      </w:r>
      <w:r w:rsidRPr="00B656A7">
        <w:rPr>
          <w:rFonts w:asciiTheme="minorHAnsi" w:eastAsiaTheme="minorHAnsi" w:hAnsiTheme="minorHAnsi" w:cstheme="minorBidi"/>
          <w:color w:val="auto"/>
        </w:rPr>
        <w:t xml:space="preserve">), significant bioaccumulation in aquatic food items is not expected and potential risk from this route of exposure is considered low. Therefore, estimates of exposure through consumption of aquatic food items using KABAM or BCF values are not calculated. A detailed discussion of the conceptual framework for estimating terrestrial exposure concentrations is provided in </w:t>
      </w:r>
      <w:r w:rsidRPr="00017BF0">
        <w:rPr>
          <w:rFonts w:asciiTheme="minorHAnsi" w:eastAsiaTheme="minorHAnsi" w:hAnsiTheme="minorHAnsi" w:cstheme="minorBidi"/>
          <w:b/>
          <w:bCs/>
          <w:color w:val="auto"/>
        </w:rPr>
        <w:t>ATTACHMENT 1-1</w:t>
      </w:r>
      <w:r w:rsidRPr="00B656A7">
        <w:rPr>
          <w:rFonts w:asciiTheme="minorHAnsi" w:eastAsiaTheme="minorHAnsi" w:hAnsiTheme="minorHAnsi" w:cstheme="minorBidi"/>
          <w:color w:val="auto"/>
        </w:rPr>
        <w:t>.</w:t>
      </w:r>
    </w:p>
    <w:p w14:paraId="1C2991CD" w14:textId="77777777" w:rsidR="00A5114A" w:rsidRPr="00B656A7" w:rsidRDefault="00A5114A" w:rsidP="00A5114A">
      <w:pPr>
        <w:spacing w:after="0"/>
        <w:rPr>
          <w:rFonts w:asciiTheme="minorHAnsi" w:eastAsiaTheme="minorHAnsi" w:hAnsiTheme="minorHAnsi" w:cstheme="minorBidi"/>
          <w:color w:val="auto"/>
        </w:rPr>
      </w:pPr>
    </w:p>
    <w:p w14:paraId="1FE07918" w14:textId="01CB2E75" w:rsidR="00B656A7" w:rsidRDefault="00C159BA" w:rsidP="00A5114A">
      <w:pPr>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15" w:name="_Hlk31288832"/>
      <w:r w:rsidRPr="00B656A7">
        <w:rPr>
          <w:rFonts w:asciiTheme="minorHAnsi" w:eastAsiaTheme="minorHAnsi" w:hAnsiTheme="minorHAnsi" w:cstheme="minorBidi"/>
          <w:color w:val="auto"/>
        </w:rPr>
        <w:t>within the model.</w:t>
      </w:r>
      <w:bookmarkEnd w:id="115"/>
      <w:r w:rsidRPr="00B656A7">
        <w:rPr>
          <w:rFonts w:asciiTheme="minorHAnsi" w:eastAsiaTheme="minorHAnsi" w:hAnsiTheme="minorHAnsi" w:cstheme="minorBidi"/>
          <w:color w:val="auto"/>
        </w:rPr>
        <w:t xml:space="preserve"> The foliar dissipation half-life of the chemical can also impact the duration of exposure to predicted terrestrial EECs. </w:t>
      </w:r>
    </w:p>
    <w:p w14:paraId="6AC1EED5" w14:textId="77777777" w:rsidR="00A5114A" w:rsidRPr="00B656A7" w:rsidRDefault="00A5114A" w:rsidP="00A5114A">
      <w:pPr>
        <w:spacing w:after="0"/>
        <w:rPr>
          <w:rFonts w:asciiTheme="minorHAnsi" w:eastAsiaTheme="minorHAnsi" w:hAnsiTheme="minorHAnsi" w:cstheme="minorBidi"/>
          <w:color w:val="auto"/>
          <w:szCs w:val="20"/>
        </w:rPr>
      </w:pPr>
    </w:p>
    <w:p w14:paraId="72F68B8D" w14:textId="2CF4414A" w:rsidR="00C159BA" w:rsidRDefault="00B656A7" w:rsidP="00A5114A">
      <w:pPr>
        <w:spacing w:after="0"/>
        <w:rPr>
          <w:rFonts w:asciiTheme="minorHAnsi" w:eastAsiaTheme="minorHAnsi" w:hAnsiTheme="minorHAnsi" w:cstheme="minorBidi"/>
          <w:color w:val="auto"/>
          <w:szCs w:val="20"/>
        </w:rPr>
      </w:pPr>
      <w:r w:rsidRPr="00B656A7">
        <w:rPr>
          <w:rFonts w:asciiTheme="minorHAnsi" w:eastAsiaTheme="minorHAnsi" w:hAnsiTheme="minorHAnsi" w:cstheme="minorBidi"/>
          <w:color w:val="auto"/>
          <w:szCs w:val="20"/>
        </w:rPr>
        <w:t xml:space="preserve">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within the model. The foliar dissipation half-life of the chemical can also impact the duration of exposure to predicted terrestrial EECs. </w:t>
      </w:r>
      <w:r w:rsidR="00DE2E18">
        <w:t>Foliar dissipation data were available for glyphosate use on alfalfa (2 crop residue trials; MRID 45646001) in which the foliar dissipation half-lives for the two trials were 4.1 and 7.5 days. Additionally, in the paper by Willis and McDowell (1987), the reported foliar dissipation half-life based on forest foliage, was 14.4 days. Furthermore, in another paper by Feng and Thompson (1989), foliar dissipation on forestry brush foliage on two shrubs was examined and the calculated (by reviewer) foliar dissipation half-life was 4.9 days for each plant. These five values were used to calculate a 90</w:t>
      </w:r>
      <w:r w:rsidR="00DE2E18">
        <w:rPr>
          <w:vertAlign w:val="superscript"/>
        </w:rPr>
        <w:t>th</w:t>
      </w:r>
      <w:r w:rsidR="00DE2E18">
        <w:t xml:space="preserve"> percentile upper confidence limit foliar dissipation half-life of 12 days. This </w:t>
      </w:r>
      <w:r w:rsidRPr="00B656A7">
        <w:rPr>
          <w:rFonts w:asciiTheme="minorHAnsi" w:eastAsiaTheme="minorHAnsi" w:hAnsiTheme="minorHAnsi" w:cstheme="minorBidi"/>
          <w:color w:val="auto"/>
          <w:szCs w:val="20"/>
        </w:rPr>
        <w:t xml:space="preserve">foliar dissipation half-life of </w:t>
      </w:r>
      <w:r w:rsidR="00DE2E18">
        <w:rPr>
          <w:rFonts w:asciiTheme="minorHAnsi" w:eastAsiaTheme="minorHAnsi" w:hAnsiTheme="minorHAnsi" w:cstheme="minorBidi"/>
          <w:color w:val="auto"/>
          <w:szCs w:val="20"/>
        </w:rPr>
        <w:t>12</w:t>
      </w:r>
      <w:r w:rsidRPr="00B656A7">
        <w:rPr>
          <w:rFonts w:asciiTheme="minorHAnsi" w:eastAsiaTheme="minorHAnsi" w:hAnsiTheme="minorHAnsi" w:cstheme="minorBidi"/>
          <w:color w:val="auto"/>
          <w:szCs w:val="20"/>
        </w:rPr>
        <w:t xml:space="preserve"> days is used for </w:t>
      </w:r>
      <w:r w:rsidR="00DE2E18">
        <w:rPr>
          <w:rFonts w:asciiTheme="minorHAnsi" w:eastAsiaTheme="minorHAnsi" w:hAnsiTheme="minorHAnsi" w:cstheme="minorBidi"/>
          <w:color w:val="auto"/>
          <w:szCs w:val="20"/>
        </w:rPr>
        <w:t>glyphosate</w:t>
      </w:r>
      <w:r w:rsidRPr="00B656A7">
        <w:rPr>
          <w:rFonts w:asciiTheme="minorHAnsi" w:eastAsiaTheme="minorHAnsi" w:hAnsiTheme="minorHAnsi" w:cstheme="minorBidi"/>
          <w:color w:val="auto"/>
          <w:szCs w:val="20"/>
        </w:rPr>
        <w:t xml:space="preserve"> for terrestrial exposure modeling. </w:t>
      </w:r>
      <w:r w:rsidR="00C159BA" w:rsidRPr="00B656A7">
        <w:rPr>
          <w:rFonts w:asciiTheme="minorHAnsi" w:eastAsiaTheme="minorHAnsi" w:hAnsiTheme="minorHAnsi" w:cstheme="minorBidi"/>
          <w:color w:val="auto"/>
          <w:szCs w:val="20"/>
        </w:rPr>
        <w:t xml:space="preserve"> </w:t>
      </w:r>
    </w:p>
    <w:p w14:paraId="3179918B" w14:textId="77777777" w:rsidR="00A5114A" w:rsidRPr="00B656A7" w:rsidRDefault="00A5114A" w:rsidP="00A5114A">
      <w:pPr>
        <w:spacing w:after="0"/>
        <w:rPr>
          <w:rFonts w:asciiTheme="minorHAnsi" w:eastAsiaTheme="minorHAnsi" w:hAnsiTheme="minorHAnsi" w:cstheme="minorBidi"/>
          <w:color w:val="auto"/>
        </w:rPr>
      </w:pPr>
    </w:p>
    <w:p w14:paraId="77548958" w14:textId="1FD15D49" w:rsidR="00C159BA" w:rsidRDefault="00C159BA" w:rsidP="00A5114A">
      <w:pPr>
        <w:keepNext/>
        <w:tabs>
          <w:tab w:val="left" w:pos="2250"/>
        </w:tabs>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To improve efficiency and expand EFED’s modeling capabilities to other, non-dietary routes of exposure for terrestrial organisms, models have been developed to integrate the relevant exposure pathways and allow for batch processing of multiple analyses. For use in the pilot BEs (USEPA, 2016f), the Terrestrial </w:t>
      </w:r>
      <w:r w:rsidRPr="00B656A7">
        <w:rPr>
          <w:rFonts w:asciiTheme="minorHAnsi" w:eastAsiaTheme="minorHAnsi" w:hAnsiTheme="minorHAnsi" w:cstheme="minorBidi"/>
          <w:color w:val="auto"/>
        </w:rPr>
        <w:lastRenderedPageBreak/>
        <w:t xml:space="preserve">Effects Determination (TED) tool was developed, which integrated T-REX, T-HERPS, the earthworm fugacity model, components of KABAM and </w:t>
      </w:r>
      <w:proofErr w:type="spellStart"/>
      <w:r w:rsidRPr="00B656A7">
        <w:rPr>
          <w:rFonts w:asciiTheme="minorHAnsi" w:eastAsiaTheme="minorHAnsi" w:hAnsiTheme="minorHAnsi" w:cstheme="minorBidi"/>
          <w:color w:val="auto"/>
        </w:rPr>
        <w:t>AgDRIFT</w:t>
      </w:r>
      <w:proofErr w:type="spellEnd"/>
      <w:r w:rsidRPr="00B656A7">
        <w:rPr>
          <w:rFonts w:asciiTheme="minorHAnsi" w:eastAsiaTheme="minorHAnsi" w:hAnsiTheme="minorHAnsi" w:cstheme="minorBidi"/>
          <w:color w:val="auto"/>
        </w:rPr>
        <w:t xml:space="preserve"> into one model platform. As part of the development of the draft biological opinion for chlorpyrifos, diazinon and malathion, the TED tool was converted to the terrestrial MAGtool, which further expanded the TED tool to </w:t>
      </w:r>
      <w:r w:rsidRPr="00B656A7">
        <w:t xml:space="preserve">predict the magnitude of effect at a population scale and incorporate the </w:t>
      </w:r>
      <w:bookmarkStart w:id="116" w:name="_Hlk521324912"/>
      <w:r w:rsidRPr="00B656A7">
        <w:t>degree of overlap of a species range with potential use sites for a chemical (and associated off site transport areas)</w:t>
      </w:r>
      <w:bookmarkEnd w:id="116"/>
      <w:r w:rsidRPr="00B656A7">
        <w:t xml:space="preserve"> into the effects determination. The MAGtool has replaced the TED tool for modeling terrestrial exposure in the biological evaluations</w:t>
      </w:r>
      <w:r w:rsidRPr="00B656A7">
        <w:rPr>
          <w:rFonts w:asciiTheme="minorHAnsi" w:eastAsiaTheme="minorHAnsi" w:hAnsiTheme="minorHAnsi" w:cstheme="minorBidi"/>
          <w:color w:val="auto"/>
        </w:rPr>
        <w:t xml:space="preserve">. A complete description of the MAGtool can be found in </w:t>
      </w:r>
      <w:r w:rsidRPr="00B656A7">
        <w:rPr>
          <w:rFonts w:asciiTheme="minorHAnsi" w:eastAsiaTheme="minorHAnsi" w:hAnsiTheme="minorHAnsi" w:cstheme="minorBidi"/>
          <w:b/>
          <w:color w:val="auto"/>
        </w:rPr>
        <w:t>ATTACHMENT 4-1</w:t>
      </w:r>
      <w:r w:rsidRPr="00B656A7">
        <w:rPr>
          <w:rFonts w:asciiTheme="minorHAnsi" w:eastAsiaTheme="minorHAnsi" w:hAnsiTheme="minorHAnsi" w:cstheme="minorBidi"/>
          <w:color w:val="auto"/>
        </w:rPr>
        <w:t xml:space="preserve">. </w:t>
      </w:r>
    </w:p>
    <w:p w14:paraId="3DF4808D" w14:textId="77777777" w:rsidR="00A5114A" w:rsidRPr="00B656A7" w:rsidRDefault="00A5114A" w:rsidP="00A5114A">
      <w:pPr>
        <w:keepNext/>
        <w:tabs>
          <w:tab w:val="left" w:pos="2250"/>
        </w:tabs>
        <w:spacing w:after="0"/>
        <w:rPr>
          <w:rFonts w:asciiTheme="minorHAnsi" w:eastAsiaTheme="minorHAnsi" w:hAnsiTheme="minorHAnsi" w:cstheme="minorBidi"/>
          <w:color w:val="auto"/>
        </w:rPr>
      </w:pPr>
    </w:p>
    <w:p w14:paraId="0125EF2E" w14:textId="67F4828D" w:rsidR="00C159BA" w:rsidRDefault="00C159BA" w:rsidP="00A5114A">
      <w:pPr>
        <w:keepNext/>
        <w:tabs>
          <w:tab w:val="left" w:pos="2250"/>
        </w:tabs>
        <w:spacing w:after="0"/>
        <w:rPr>
          <w:rFonts w:asciiTheme="minorHAnsi" w:eastAsiaTheme="minorHAnsi" w:hAnsiTheme="minorHAnsi" w:cstheme="minorBidi"/>
          <w:color w:val="auto"/>
        </w:rPr>
      </w:pPr>
      <w:r w:rsidRPr="00B656A7">
        <w:rPr>
          <w:rFonts w:asciiTheme="minorHAnsi" w:eastAsiaTheme="minorHAnsi"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reported with the individual species in the individual </w:t>
      </w:r>
      <w:proofErr w:type="gramStart"/>
      <w:r w:rsidR="00565E99" w:rsidRPr="00B656A7">
        <w:rPr>
          <w:rFonts w:asciiTheme="minorHAnsi" w:eastAsiaTheme="minorHAnsi" w:hAnsiTheme="minorHAnsi" w:cstheme="minorBidi"/>
          <w:color w:val="auto"/>
        </w:rPr>
        <w:t>effects</w:t>
      </w:r>
      <w:proofErr w:type="gramEnd"/>
      <w:r w:rsidRPr="00B656A7">
        <w:rPr>
          <w:rFonts w:asciiTheme="minorHAnsi" w:eastAsiaTheme="minorHAnsi" w:hAnsiTheme="minorHAnsi" w:cstheme="minorBidi"/>
          <w:color w:val="auto"/>
        </w:rPr>
        <w:t xml:space="preserve"> determinations (</w:t>
      </w:r>
      <w:r w:rsidRPr="00B656A7">
        <w:rPr>
          <w:rFonts w:asciiTheme="minorHAnsi" w:eastAsiaTheme="minorHAnsi" w:hAnsiTheme="minorHAnsi" w:cstheme="minorBidi"/>
          <w:b/>
          <w:color w:val="auto"/>
        </w:rPr>
        <w:t>APPENDIX 4-1</w:t>
      </w:r>
      <w:r w:rsidRPr="00B656A7">
        <w:rPr>
          <w:rFonts w:asciiTheme="minorHAnsi" w:eastAsiaTheme="minorHAnsi" w:hAnsiTheme="minorHAnsi" w:cstheme="minorBidi"/>
          <w:color w:val="auto"/>
        </w:rPr>
        <w:t xml:space="preserve">). </w:t>
      </w:r>
    </w:p>
    <w:p w14:paraId="2A41598E" w14:textId="77777777" w:rsidR="00A5114A" w:rsidRPr="00B656A7" w:rsidRDefault="00A5114A" w:rsidP="00A5114A">
      <w:pPr>
        <w:keepNext/>
        <w:tabs>
          <w:tab w:val="left" w:pos="2250"/>
        </w:tabs>
        <w:spacing w:after="0"/>
        <w:rPr>
          <w:rFonts w:asciiTheme="minorHAnsi" w:eastAsiaTheme="minorHAnsi" w:hAnsiTheme="minorHAnsi" w:cstheme="minorBidi"/>
          <w:color w:val="auto"/>
        </w:rPr>
      </w:pPr>
    </w:p>
    <w:p w14:paraId="27557514" w14:textId="32388302" w:rsidR="00A57607" w:rsidRDefault="00C159BA" w:rsidP="00C159BA">
      <w:r w:rsidRPr="00B656A7">
        <w:rPr>
          <w:rFonts w:asciiTheme="minorHAnsi" w:eastAsiaTheme="minorHAnsi" w:hAnsiTheme="minorHAnsi" w:cstheme="minorBidi"/>
          <w:color w:val="auto"/>
        </w:rPr>
        <w:t xml:space="preserve">To provide a bounding of potential terrestrial EECs used in the effects determinations, EECS were calculated for the range of application rates for </w:t>
      </w:r>
      <w:r w:rsidR="00B47C90">
        <w:rPr>
          <w:rFonts w:asciiTheme="minorHAnsi" w:eastAsiaTheme="minorHAnsi" w:hAnsiTheme="minorHAnsi" w:cstheme="minorBidi"/>
          <w:color w:val="auto"/>
        </w:rPr>
        <w:t>glyphosate</w:t>
      </w:r>
      <w:r w:rsidRPr="00B656A7">
        <w:rPr>
          <w:rFonts w:asciiTheme="minorHAnsi" w:eastAsiaTheme="minorHAnsi" w:hAnsiTheme="minorHAnsi" w:cstheme="minorBidi"/>
          <w:color w:val="auto"/>
        </w:rPr>
        <w:t xml:space="preserve"> (a lower bound application rate of </w:t>
      </w:r>
      <w:r w:rsidR="00B656A7">
        <w:rPr>
          <w:rFonts w:asciiTheme="minorHAnsi" w:eastAsiaTheme="minorHAnsi" w:hAnsiTheme="minorHAnsi" w:cstheme="minorBidi"/>
          <w:color w:val="auto"/>
        </w:rPr>
        <w:t>0.28</w:t>
      </w:r>
      <w:r w:rsidRPr="00B656A7">
        <w:rPr>
          <w:rFonts w:asciiTheme="minorHAnsi" w:eastAsiaTheme="minorHAnsi" w:hAnsiTheme="minorHAnsi" w:cstheme="minorBidi"/>
          <w:color w:val="auto"/>
        </w:rPr>
        <w:t xml:space="preserve"> lb a.i./A with 1 application per year and an upper bound application rate of 4</w:t>
      </w:r>
      <w:r w:rsidR="00B656A7">
        <w:rPr>
          <w:rFonts w:asciiTheme="minorHAnsi" w:eastAsiaTheme="minorHAnsi" w:hAnsiTheme="minorHAnsi" w:cstheme="minorBidi"/>
          <w:color w:val="auto"/>
        </w:rPr>
        <w:t>0</w:t>
      </w:r>
      <w:r w:rsidRPr="00B656A7">
        <w:rPr>
          <w:rFonts w:asciiTheme="minorHAnsi" w:eastAsiaTheme="minorHAnsi" w:hAnsiTheme="minorHAnsi" w:cstheme="minorBidi"/>
          <w:color w:val="auto"/>
        </w:rPr>
        <w:t xml:space="preserve"> </w:t>
      </w:r>
      <w:proofErr w:type="spellStart"/>
      <w:r w:rsidR="00A5114A">
        <w:rPr>
          <w:rFonts w:asciiTheme="minorHAnsi" w:eastAsiaTheme="minorHAnsi" w:hAnsiTheme="minorHAnsi" w:cstheme="minorBidi"/>
          <w:color w:val="auto"/>
        </w:rPr>
        <w:t>lb</w:t>
      </w:r>
      <w:proofErr w:type="spellEnd"/>
      <w:r w:rsidR="00A5114A">
        <w:rPr>
          <w:rFonts w:asciiTheme="minorHAnsi" w:eastAsiaTheme="minorHAnsi" w:hAnsiTheme="minorHAnsi" w:cstheme="minorBidi"/>
          <w:color w:val="auto"/>
        </w:rPr>
        <w:t xml:space="preserve"> </w:t>
      </w:r>
      <w:proofErr w:type="spellStart"/>
      <w:r w:rsidRPr="00B656A7">
        <w:rPr>
          <w:rFonts w:asciiTheme="minorHAnsi" w:eastAsiaTheme="minorHAnsi" w:hAnsiTheme="minorHAnsi" w:cstheme="minorBidi"/>
          <w:color w:val="auto"/>
        </w:rPr>
        <w:t>a.i.</w:t>
      </w:r>
      <w:proofErr w:type="spellEnd"/>
      <w:r w:rsidRPr="00B656A7">
        <w:rPr>
          <w:rFonts w:asciiTheme="minorHAnsi" w:eastAsiaTheme="minorHAnsi" w:hAnsiTheme="minorHAnsi" w:cstheme="minorBidi"/>
          <w:color w:val="auto"/>
        </w:rPr>
        <w:t xml:space="preserve">/A with </w:t>
      </w:r>
      <w:r w:rsidR="00B656A7">
        <w:rPr>
          <w:rFonts w:asciiTheme="minorHAnsi" w:eastAsiaTheme="minorHAnsi" w:hAnsiTheme="minorHAnsi" w:cstheme="minorBidi"/>
          <w:color w:val="auto"/>
        </w:rPr>
        <w:t>1</w:t>
      </w:r>
      <w:r w:rsidRPr="00B656A7">
        <w:rPr>
          <w:rFonts w:asciiTheme="minorHAnsi" w:eastAsiaTheme="minorHAnsi" w:hAnsiTheme="minorHAnsi" w:cstheme="minorBidi"/>
          <w:color w:val="auto"/>
        </w:rPr>
        <w:t xml:space="preserve"> application per year) and are provided below in</w:t>
      </w:r>
      <w:r w:rsidR="00A5114A">
        <w:rPr>
          <w:rFonts w:asciiTheme="minorHAnsi" w:eastAsiaTheme="minorHAnsi" w:hAnsiTheme="minorHAnsi" w:cstheme="minorBidi"/>
          <w:color w:val="auto"/>
        </w:rPr>
        <w:t xml:space="preserve"> </w:t>
      </w:r>
      <w:r w:rsidR="00A5114A">
        <w:rPr>
          <w:rFonts w:asciiTheme="minorHAnsi" w:eastAsiaTheme="minorHAnsi" w:hAnsiTheme="minorHAnsi" w:cstheme="minorBidi"/>
          <w:color w:val="auto"/>
        </w:rPr>
        <w:fldChar w:fldCharType="begin"/>
      </w:r>
      <w:r w:rsidR="00A5114A">
        <w:rPr>
          <w:rFonts w:asciiTheme="minorHAnsi" w:eastAsiaTheme="minorHAnsi" w:hAnsiTheme="minorHAnsi" w:cstheme="minorBidi"/>
          <w:color w:val="auto"/>
        </w:rPr>
        <w:instrText xml:space="preserve"> REF _Ref56706710 \h </w:instrText>
      </w:r>
      <w:r w:rsidR="00A5114A">
        <w:rPr>
          <w:rFonts w:asciiTheme="minorHAnsi" w:eastAsiaTheme="minorHAnsi" w:hAnsiTheme="minorHAnsi" w:cstheme="minorBidi"/>
          <w:color w:val="auto"/>
        </w:rPr>
      </w:r>
      <w:r w:rsidR="00A5114A">
        <w:rPr>
          <w:rFonts w:asciiTheme="minorHAnsi" w:eastAsiaTheme="minorHAnsi" w:hAnsiTheme="minorHAnsi" w:cstheme="minorBidi"/>
          <w:color w:val="auto"/>
        </w:rPr>
        <w:fldChar w:fldCharType="separate"/>
      </w:r>
      <w:r w:rsidR="00A5114A">
        <w:t>Table 3-</w:t>
      </w:r>
      <w:r w:rsidR="00A5114A">
        <w:rPr>
          <w:noProof/>
        </w:rPr>
        <w:t>10</w:t>
      </w:r>
      <w:r w:rsidR="00A5114A">
        <w:rPr>
          <w:rFonts w:asciiTheme="minorHAnsi" w:eastAsiaTheme="minorHAnsi" w:hAnsiTheme="minorHAnsi" w:cstheme="minorBidi"/>
          <w:color w:val="auto"/>
        </w:rPr>
        <w:fldChar w:fldCharType="end"/>
      </w:r>
      <w:r w:rsidRPr="00B656A7">
        <w:rPr>
          <w:rFonts w:asciiTheme="minorHAnsi" w:eastAsiaTheme="minorHAnsi" w:hAnsiTheme="minorHAnsi" w:cstheme="minorBidi"/>
          <w:color w:val="auto"/>
        </w:rPr>
        <w:t>. How the EECs will be applied will vary with each step of the analysis (</w:t>
      </w:r>
      <w:r w:rsidRPr="00B656A7">
        <w:rPr>
          <w:rFonts w:asciiTheme="minorHAnsi" w:eastAsiaTheme="minorHAnsi" w:hAnsiTheme="minorHAnsi" w:cstheme="minorBidi"/>
          <w:i/>
          <w:color w:val="auto"/>
        </w:rPr>
        <w:t xml:space="preserve">e.g., </w:t>
      </w:r>
      <w:r w:rsidRPr="00B656A7">
        <w:rPr>
          <w:rFonts w:asciiTheme="minorHAnsi" w:eastAsiaTheme="minorHAnsi" w:hAnsiTheme="minorHAnsi" w:cstheme="minorBidi"/>
          <w:color w:val="auto"/>
        </w:rPr>
        <w:t xml:space="preserve">use of upper bound EECs in Step 1 vs. </w:t>
      </w:r>
      <w:bookmarkStart w:id="117" w:name="_Hlk31707658"/>
      <w:r w:rsidRPr="00B656A7">
        <w:rPr>
          <w:rFonts w:asciiTheme="minorHAnsi" w:eastAsiaTheme="minorHAnsi" w:hAnsiTheme="minorHAnsi" w:cstheme="minorBidi"/>
          <w:color w:val="auto"/>
        </w:rPr>
        <w:t>distribution of EECs in Step 2</w:t>
      </w:r>
      <w:bookmarkEnd w:id="117"/>
      <w:r w:rsidRPr="00B656A7">
        <w:rPr>
          <w:rFonts w:asciiTheme="minorHAnsi" w:eastAsiaTheme="minorHAnsi" w:hAnsiTheme="minorHAnsi" w:cstheme="minorBidi"/>
          <w:color w:val="auto"/>
        </w:rPr>
        <w:t>) and could be slightly higher with mid-range application rates applied multiple times. Additionally, other information considered in Step 2 (</w:t>
      </w:r>
      <w:r w:rsidRPr="00B656A7">
        <w:rPr>
          <w:rFonts w:asciiTheme="minorHAnsi" w:eastAsiaTheme="minorHAnsi" w:hAnsiTheme="minorHAnsi" w:cstheme="minorBidi"/>
          <w:i/>
          <w:color w:val="auto"/>
        </w:rPr>
        <w:t xml:space="preserve">e.g., </w:t>
      </w:r>
      <w:r w:rsidRPr="00B656A7">
        <w:rPr>
          <w:rFonts w:asciiTheme="minorHAnsi" w:eastAsiaTheme="minorHAnsi" w:hAnsiTheme="minorHAnsi" w:cstheme="minorBidi"/>
          <w:color w:val="auto"/>
        </w:rPr>
        <w:t xml:space="preserve">typical use rates, use rates based on maximum usage in a species range, </w:t>
      </w:r>
      <w:bookmarkStart w:id="118" w:name="_Hlk31289044"/>
      <w:r w:rsidRPr="00B656A7">
        <w:rPr>
          <w:rFonts w:asciiTheme="minorHAnsi" w:eastAsiaTheme="minorHAnsi" w:hAnsiTheme="minorHAnsi" w:cstheme="minorBidi"/>
          <w:color w:val="auto"/>
        </w:rPr>
        <w:t>distribution of EECs, etc.</w:t>
      </w:r>
      <w:bookmarkEnd w:id="118"/>
      <w:r w:rsidRPr="00B656A7">
        <w:rPr>
          <w:rFonts w:asciiTheme="minorHAnsi" w:eastAsiaTheme="minorHAnsi" w:hAnsiTheme="minorHAnsi" w:cstheme="minorBidi"/>
          <w:color w:val="auto"/>
        </w:rPr>
        <w:t xml:space="preserve">), could alter the EECs used to assess a species exposure. All uses for </w:t>
      </w:r>
      <w:r w:rsidR="00906C91" w:rsidRPr="00B656A7">
        <w:rPr>
          <w:rFonts w:asciiTheme="minorHAnsi" w:eastAsiaTheme="minorHAnsi" w:hAnsiTheme="minorHAnsi" w:cstheme="minorBidi"/>
          <w:color w:val="auto"/>
        </w:rPr>
        <w:t>glyphosate</w:t>
      </w:r>
      <w:r w:rsidRPr="00B656A7">
        <w:rPr>
          <w:rFonts w:asciiTheme="minorHAnsi" w:eastAsiaTheme="minorHAnsi" w:hAnsiTheme="minorHAnsi" w:cstheme="minorBidi"/>
          <w:color w:val="auto"/>
        </w:rPr>
        <w:t xml:space="preserve"> and associated application rates are provided in </w:t>
      </w:r>
      <w:r w:rsidRPr="00B656A7">
        <w:rPr>
          <w:rFonts w:asciiTheme="minorHAnsi" w:eastAsiaTheme="minorHAnsi" w:hAnsiTheme="minorHAnsi" w:cstheme="minorBidi"/>
          <w:b/>
          <w:color w:val="auto"/>
        </w:rPr>
        <w:t>APPENDIX 1-2</w:t>
      </w:r>
      <w:r w:rsidRPr="00B656A7">
        <w:rPr>
          <w:rFonts w:asciiTheme="minorHAnsi" w:eastAsiaTheme="minorHAnsi" w:hAnsiTheme="minorHAnsi" w:cstheme="minorBidi"/>
          <w:color w:val="auto"/>
        </w:rPr>
        <w:t xml:space="preserve">. </w:t>
      </w:r>
      <w:r w:rsidR="00A5114A">
        <w:rPr>
          <w:rFonts w:asciiTheme="minorHAnsi" w:eastAsiaTheme="minorHAnsi" w:hAnsiTheme="minorHAnsi" w:cstheme="minorBidi"/>
          <w:b/>
          <w:color w:val="auto"/>
        </w:rPr>
        <w:fldChar w:fldCharType="begin"/>
      </w:r>
      <w:r w:rsidR="00A5114A">
        <w:rPr>
          <w:rFonts w:asciiTheme="minorHAnsi" w:eastAsiaTheme="minorHAnsi" w:hAnsiTheme="minorHAnsi" w:cstheme="minorBidi"/>
          <w:color w:val="auto"/>
        </w:rPr>
        <w:instrText xml:space="preserve"> REF _Ref56706710 \h </w:instrText>
      </w:r>
      <w:r w:rsidR="00A5114A">
        <w:rPr>
          <w:rFonts w:asciiTheme="minorHAnsi" w:eastAsiaTheme="minorHAnsi" w:hAnsiTheme="minorHAnsi" w:cstheme="minorBidi"/>
          <w:b/>
          <w:color w:val="auto"/>
        </w:rPr>
      </w:r>
      <w:r w:rsidR="00A5114A">
        <w:rPr>
          <w:rFonts w:asciiTheme="minorHAnsi" w:eastAsiaTheme="minorHAnsi" w:hAnsiTheme="minorHAnsi" w:cstheme="minorBidi"/>
          <w:b/>
          <w:color w:val="auto"/>
        </w:rPr>
        <w:fldChar w:fldCharType="separate"/>
      </w:r>
      <w:r w:rsidR="00A5114A">
        <w:t>Table 3-</w:t>
      </w:r>
      <w:r w:rsidR="00A5114A">
        <w:rPr>
          <w:noProof/>
        </w:rPr>
        <w:t>10</w:t>
      </w:r>
      <w:r w:rsidR="00A5114A">
        <w:rPr>
          <w:rFonts w:asciiTheme="minorHAnsi" w:eastAsiaTheme="minorHAnsi" w:hAnsiTheme="minorHAnsi" w:cstheme="minorBidi"/>
          <w:b/>
          <w:color w:val="auto"/>
        </w:rPr>
        <w:fldChar w:fldCharType="end"/>
      </w:r>
      <w:r w:rsidR="00A5114A">
        <w:rPr>
          <w:rFonts w:asciiTheme="minorHAnsi" w:eastAsiaTheme="minorHAnsi" w:hAnsiTheme="minorHAnsi" w:cstheme="minorBidi"/>
          <w:b/>
          <w:color w:val="auto"/>
        </w:rPr>
        <w:t xml:space="preserve"> </w:t>
      </w:r>
      <w:r w:rsidRPr="00B656A7">
        <w:rPr>
          <w:rFonts w:asciiTheme="minorHAnsi" w:eastAsiaTheme="minorHAnsi" w:hAnsiTheme="minorHAnsi" w:cstheme="minorBidi"/>
          <w:color w:val="auto"/>
        </w:rPr>
        <w:t xml:space="preserve">summarizes the mean and upper bound dietary-based EECs and the associated base model that is used in the MAGtool to predict the EECs. </w:t>
      </w:r>
      <w:r w:rsidR="00906C91" w:rsidRPr="00B656A7">
        <w:rPr>
          <w:rFonts w:asciiTheme="minorHAnsi" w:eastAsiaTheme="minorHAnsi" w:hAnsiTheme="minorHAnsi" w:cstheme="minorBidi"/>
          <w:color w:val="auto"/>
        </w:rPr>
        <w:t>Glyphosate</w:t>
      </w:r>
      <w:r w:rsidRPr="00B656A7">
        <w:t xml:space="preserve"> uses also include granular formulations; these are analyzed separately and are discussed in </w:t>
      </w:r>
      <w:r w:rsidRPr="00B656A7">
        <w:rPr>
          <w:b/>
        </w:rPr>
        <w:t>APPENDIX 4-5</w:t>
      </w:r>
      <w:r w:rsidRPr="00B656A7">
        <w:t>.</w:t>
      </w:r>
    </w:p>
    <w:p w14:paraId="0CC6E7DA" w14:textId="77777777" w:rsidR="00A57607" w:rsidRDefault="00A57607">
      <w:r>
        <w:br w:type="page"/>
      </w:r>
    </w:p>
    <w:p w14:paraId="105D363A" w14:textId="001D3B46" w:rsidR="00B656A7" w:rsidRDefault="00A5114A" w:rsidP="00904A2A">
      <w:pPr>
        <w:pStyle w:val="Caption"/>
        <w:rPr>
          <w:b w:val="0"/>
        </w:rPr>
      </w:pPr>
      <w:bookmarkStart w:id="119" w:name="_Toc471733025"/>
      <w:bookmarkStart w:id="120" w:name="_Toc516236711"/>
      <w:bookmarkStart w:id="121" w:name="_Toc47971056"/>
      <w:bookmarkStart w:id="122" w:name="_Ref56706710"/>
      <w:bookmarkStart w:id="123" w:name="_Toc56706892"/>
      <w:r>
        <w:lastRenderedPageBreak/>
        <w:t>Table 3-</w:t>
      </w:r>
      <w:fldSimple w:instr=" SEQ Table_3- \* ARABIC ">
        <w:r>
          <w:rPr>
            <w:noProof/>
          </w:rPr>
          <w:t>10</w:t>
        </w:r>
      </w:fldSimple>
      <w:bookmarkEnd w:id="122"/>
      <w:r>
        <w:t xml:space="preserve">. </w:t>
      </w:r>
      <w:r w:rsidRPr="00710028">
        <w:t>Mean and Upper Bound Dietary Based EECs Calculated for Food Items Consumed by Listed Mammals, Birds, Terrestrial-phase Amphibians or Reptiles Based on Foliar Applications.</w:t>
      </w:r>
      <w:r w:rsidR="00C159BA" w:rsidRPr="006B65B9">
        <w:t xml:space="preserve"> </w:t>
      </w:r>
      <w:r w:rsidR="00C159BA" w:rsidRPr="00DB7552">
        <w:rPr>
          <w:b w:val="0"/>
        </w:rPr>
        <w:t>Values represent potential exposures for animals feeding on the treated field or in adjacent habitat directly adjacent to the field.</w:t>
      </w:r>
      <w:bookmarkEnd w:id="119"/>
      <w:bookmarkEnd w:id="120"/>
      <w:bookmarkEnd w:id="121"/>
      <w:bookmarkEnd w:id="123"/>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B656A7" w:rsidRPr="00E74BAE" w14:paraId="4571BCCE" w14:textId="77777777" w:rsidTr="00E87DC7">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048AAD78" w14:textId="77777777" w:rsidR="00B656A7" w:rsidRPr="00E74BAE" w:rsidRDefault="00B656A7" w:rsidP="00E87DC7">
            <w:pPr>
              <w:rPr>
                <w:rFonts w:asciiTheme="minorHAnsi" w:hAnsiTheme="minorHAnsi" w:cstheme="minorHAnsi"/>
                <w:b/>
                <w:sz w:val="20"/>
              </w:rPr>
            </w:pPr>
            <w:r w:rsidRPr="00E74BAE">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572D8BF7" w14:textId="77777777" w:rsidR="00B656A7" w:rsidRPr="00E74BAE" w:rsidRDefault="00B656A7" w:rsidP="00E87DC7">
            <w:pPr>
              <w:rPr>
                <w:rFonts w:asciiTheme="minorHAnsi" w:hAnsiTheme="minorHAnsi" w:cstheme="minorHAnsi"/>
                <w:b/>
                <w:sz w:val="20"/>
              </w:rPr>
            </w:pPr>
            <w:r>
              <w:rPr>
                <w:rFonts w:asciiTheme="minorHAnsi" w:hAnsiTheme="minorHAnsi" w:cstheme="minorHAnsi"/>
                <w:b/>
                <w:sz w:val="20"/>
              </w:rPr>
              <w:t xml:space="preserve">Base </w:t>
            </w:r>
            <w:r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5F657D" w14:textId="77777777" w:rsidR="00B656A7" w:rsidRPr="00E74BAE" w:rsidRDefault="00B656A7" w:rsidP="00E87DC7">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Lower bound</w:t>
            </w:r>
            <w:r>
              <w:rPr>
                <w:rFonts w:asciiTheme="minorHAnsi" w:eastAsia="Times New Roman" w:hAnsiTheme="minorHAnsi" w:cstheme="minorHAnsi"/>
                <w:b/>
                <w:sz w:val="20"/>
              </w:rPr>
              <w:t xml:space="preserve"> application </w:t>
            </w:r>
            <w:r w:rsidRPr="00E74BAE">
              <w:rPr>
                <w:rFonts w:asciiTheme="minorHAnsi" w:eastAsia="Times New Roman" w:hAnsiTheme="minorHAnsi" w:cstheme="minorHAnsi"/>
                <w:b/>
                <w:sz w:val="20"/>
              </w:rPr>
              <w:t>rate</w:t>
            </w:r>
          </w:p>
          <w:p w14:paraId="2BC52F53" w14:textId="77777777" w:rsidR="00B656A7" w:rsidRPr="00E74BAE" w:rsidRDefault="00B656A7" w:rsidP="00E87DC7">
            <w:pPr>
              <w:jc w:val="center"/>
              <w:rPr>
                <w:rFonts w:asciiTheme="minorHAnsi" w:hAnsiTheme="minorHAnsi" w:cstheme="minorHAnsi"/>
                <w:b/>
                <w:sz w:val="20"/>
              </w:rPr>
            </w:pPr>
            <w:r w:rsidRPr="009F68FB">
              <w:rPr>
                <w:rFonts w:asciiTheme="minorHAnsi" w:eastAsia="Times New Roman" w:hAnsiTheme="minorHAnsi" w:cstheme="minorHAnsi"/>
                <w:b/>
                <w:sz w:val="20"/>
              </w:rPr>
              <w:t>(</w:t>
            </w:r>
            <w:r>
              <w:rPr>
                <w:rFonts w:asciiTheme="minorHAnsi" w:eastAsia="Times New Roman" w:hAnsiTheme="minorHAnsi" w:cstheme="minorHAnsi"/>
                <w:b/>
                <w:sz w:val="20"/>
              </w:rPr>
              <w:t>0.28</w:t>
            </w:r>
            <w:r w:rsidRPr="006A6A2E">
              <w:rPr>
                <w:rFonts w:asciiTheme="minorHAnsi" w:eastAsia="Times New Roman" w:hAnsiTheme="minorHAnsi" w:cstheme="minorHAnsi"/>
                <w:b/>
                <w:sz w:val="20"/>
              </w:rPr>
              <w:t xml:space="preserve"> lb a.i./A x 1 application/year</w:t>
            </w:r>
            <w:r w:rsidRPr="009F68FB">
              <w:rPr>
                <w:rFonts w:asciiTheme="minorHAnsi" w:eastAsia="Times New Roman" w:hAnsiTheme="minorHAnsi" w:cstheme="minorHAnsi"/>
                <w:b/>
                <w:sz w:val="20"/>
              </w:rPr>
              <w:t>)</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B53E7F" w14:textId="77777777" w:rsidR="00B656A7" w:rsidRPr="00E74BAE" w:rsidRDefault="00B656A7" w:rsidP="00E87DC7">
            <w:pPr>
              <w:jc w:val="center"/>
              <w:rPr>
                <w:rFonts w:asciiTheme="minorHAnsi" w:eastAsia="Times New Roman" w:hAnsiTheme="minorHAnsi" w:cstheme="minorHAnsi"/>
                <w:b/>
                <w:sz w:val="20"/>
              </w:rPr>
            </w:pPr>
            <w:r w:rsidRPr="006A6A2E">
              <w:rPr>
                <w:rFonts w:asciiTheme="minorHAnsi" w:eastAsia="Times New Roman" w:hAnsiTheme="minorHAnsi" w:cstheme="minorHAnsi"/>
                <w:b/>
                <w:sz w:val="20"/>
              </w:rPr>
              <w:t>Upper bound</w:t>
            </w:r>
            <w:r>
              <w:rPr>
                <w:rFonts w:asciiTheme="minorHAnsi" w:eastAsia="Times New Roman" w:hAnsiTheme="minorHAnsi" w:cstheme="minorHAnsi"/>
                <w:b/>
                <w:sz w:val="20"/>
              </w:rPr>
              <w:t xml:space="preserve"> application</w:t>
            </w:r>
            <w:r w:rsidRPr="00E74BAE">
              <w:rPr>
                <w:rFonts w:asciiTheme="minorHAnsi" w:eastAsia="Times New Roman" w:hAnsiTheme="minorHAnsi" w:cstheme="minorHAnsi"/>
                <w:b/>
                <w:sz w:val="20"/>
              </w:rPr>
              <w:t xml:space="preserve"> rate</w:t>
            </w:r>
          </w:p>
          <w:p w14:paraId="322B6295" w14:textId="411BCB08" w:rsidR="00B656A7" w:rsidRPr="00E74BAE" w:rsidRDefault="00B656A7" w:rsidP="00E87DC7">
            <w:pPr>
              <w:jc w:val="center"/>
              <w:rPr>
                <w:rFonts w:asciiTheme="minorHAnsi" w:hAnsiTheme="minorHAnsi" w:cstheme="minorHAnsi"/>
                <w:b/>
                <w:sz w:val="20"/>
              </w:rPr>
            </w:pPr>
            <w:r w:rsidRPr="009F68FB">
              <w:rPr>
                <w:rFonts w:asciiTheme="minorHAnsi" w:eastAsia="Times New Roman" w:hAnsiTheme="minorHAnsi" w:cstheme="minorHAnsi"/>
                <w:b/>
                <w:sz w:val="20"/>
              </w:rPr>
              <w:t>(</w:t>
            </w:r>
            <w:r w:rsidRPr="006A6A2E">
              <w:rPr>
                <w:rFonts w:asciiTheme="minorHAnsi" w:eastAsia="Times New Roman" w:hAnsiTheme="minorHAnsi" w:cstheme="minorHAnsi"/>
                <w:b/>
                <w:sz w:val="20"/>
              </w:rPr>
              <w:t>4</w:t>
            </w:r>
            <w:r>
              <w:rPr>
                <w:rFonts w:asciiTheme="minorHAnsi" w:eastAsia="Times New Roman" w:hAnsiTheme="minorHAnsi" w:cstheme="minorHAnsi"/>
                <w:b/>
                <w:sz w:val="20"/>
              </w:rPr>
              <w:t>0</w:t>
            </w:r>
            <w:r w:rsidRPr="006A6A2E">
              <w:rPr>
                <w:rFonts w:asciiTheme="minorHAnsi" w:eastAsia="Times New Roman" w:hAnsiTheme="minorHAnsi" w:cstheme="minorHAnsi"/>
                <w:b/>
                <w:sz w:val="20"/>
              </w:rPr>
              <w:t xml:space="preserve"> </w:t>
            </w:r>
            <w:proofErr w:type="spellStart"/>
            <w:r w:rsidR="00A5114A">
              <w:rPr>
                <w:rFonts w:asciiTheme="minorHAnsi" w:eastAsia="Times New Roman" w:hAnsiTheme="minorHAnsi" w:cstheme="minorHAnsi"/>
                <w:b/>
                <w:sz w:val="20"/>
              </w:rPr>
              <w:t>lb</w:t>
            </w:r>
            <w:proofErr w:type="spellEnd"/>
            <w:r w:rsidR="00A5114A">
              <w:rPr>
                <w:rFonts w:asciiTheme="minorHAnsi" w:eastAsia="Times New Roman" w:hAnsiTheme="minorHAnsi" w:cstheme="minorHAnsi"/>
                <w:b/>
                <w:sz w:val="20"/>
              </w:rPr>
              <w:t xml:space="preserve"> </w:t>
            </w:r>
            <w:proofErr w:type="spellStart"/>
            <w:r w:rsidRPr="006A6A2E">
              <w:rPr>
                <w:rFonts w:asciiTheme="minorHAnsi" w:eastAsia="Times New Roman" w:hAnsiTheme="minorHAnsi" w:cstheme="minorHAnsi"/>
                <w:b/>
                <w:sz w:val="20"/>
              </w:rPr>
              <w:t>a.i.</w:t>
            </w:r>
            <w:proofErr w:type="spellEnd"/>
            <w:r w:rsidRPr="006A6A2E">
              <w:rPr>
                <w:rFonts w:asciiTheme="minorHAnsi" w:eastAsia="Times New Roman" w:hAnsiTheme="minorHAnsi" w:cstheme="minorHAnsi"/>
                <w:b/>
                <w:sz w:val="20"/>
              </w:rPr>
              <w:t xml:space="preserve">/A x </w:t>
            </w:r>
            <w:r>
              <w:rPr>
                <w:rFonts w:asciiTheme="minorHAnsi" w:eastAsia="Times New Roman" w:hAnsiTheme="minorHAnsi" w:cstheme="minorHAnsi"/>
                <w:b/>
                <w:sz w:val="20"/>
              </w:rPr>
              <w:t>1</w:t>
            </w:r>
            <w:r w:rsidRPr="006A6A2E">
              <w:rPr>
                <w:rFonts w:asciiTheme="minorHAnsi" w:eastAsia="Times New Roman" w:hAnsiTheme="minorHAnsi" w:cstheme="minorHAnsi"/>
                <w:b/>
                <w:sz w:val="20"/>
              </w:rPr>
              <w:t xml:space="preserve"> applications</w:t>
            </w:r>
            <w:r>
              <w:rPr>
                <w:rFonts w:asciiTheme="minorHAnsi" w:eastAsia="Times New Roman" w:hAnsiTheme="minorHAnsi" w:cstheme="minorHAnsi"/>
                <w:b/>
                <w:sz w:val="20"/>
              </w:rPr>
              <w:t>/year</w:t>
            </w:r>
            <w:r w:rsidRPr="00E74BAE">
              <w:rPr>
                <w:rFonts w:asciiTheme="minorHAnsi" w:eastAsia="Times New Roman" w:hAnsiTheme="minorHAnsi" w:cstheme="minorHAnsi"/>
                <w:b/>
                <w:sz w:val="20"/>
              </w:rPr>
              <w:t>)</w:t>
            </w:r>
          </w:p>
        </w:tc>
      </w:tr>
      <w:tr w:rsidR="00B656A7" w:rsidRPr="00E74BAE" w14:paraId="2CDE5727" w14:textId="77777777" w:rsidTr="00E87DC7">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3764FA09" w14:textId="77777777" w:rsidR="00B656A7" w:rsidRPr="00E74BAE" w:rsidRDefault="00B656A7" w:rsidP="00E87DC7">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37D904E2" w14:textId="77777777" w:rsidR="00B656A7" w:rsidRPr="00E74BAE" w:rsidRDefault="00B656A7" w:rsidP="00E87DC7">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9D353C" w14:textId="77777777" w:rsidR="00B656A7" w:rsidRPr="00E74BAE" w:rsidRDefault="00B656A7" w:rsidP="00E87DC7">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0FFE2F" w14:textId="77777777" w:rsidR="00B656A7" w:rsidRPr="006A6A2E" w:rsidRDefault="00B656A7" w:rsidP="00E87DC7">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974489" w14:textId="77777777" w:rsidR="00B656A7" w:rsidRPr="00E74BAE" w:rsidRDefault="00B656A7" w:rsidP="00E87DC7">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2D3886" w14:textId="77777777" w:rsidR="00B656A7" w:rsidRPr="006A6A2E" w:rsidRDefault="00B656A7" w:rsidP="00E87DC7">
            <w:pPr>
              <w:jc w:val="center"/>
              <w:rPr>
                <w:rFonts w:asciiTheme="minorHAnsi" w:hAnsiTheme="minorHAnsi" w:cstheme="minorHAnsi"/>
                <w:b/>
                <w:sz w:val="20"/>
                <w:vertAlign w:val="superscript"/>
              </w:rPr>
            </w:pPr>
            <w:r w:rsidRPr="00E74BAE">
              <w:rPr>
                <w:rFonts w:asciiTheme="minorHAnsi" w:hAnsiTheme="minorHAnsi" w:cstheme="minorHAnsi"/>
                <w:b/>
                <w:sz w:val="20"/>
              </w:rPr>
              <w:t>Mean</w:t>
            </w:r>
          </w:p>
        </w:tc>
      </w:tr>
      <w:tr w:rsidR="00B656A7" w:rsidRPr="00E74BAE" w14:paraId="057AD28E"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C25147"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01B4F008"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569113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67.2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AC62832"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01065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9600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5E15E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3400</w:t>
            </w:r>
          </w:p>
        </w:tc>
      </w:tr>
      <w:tr w:rsidR="00B656A7" w:rsidRPr="00E74BAE" w14:paraId="004D2660"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3EC3553"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27C6A3A5"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0A80B96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30.8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7554A5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10.08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117545"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4400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ECCC27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1440</w:t>
            </w:r>
          </w:p>
        </w:tc>
      </w:tr>
      <w:tr w:rsidR="00B656A7" w:rsidRPr="00E74BAE" w14:paraId="055E4F80"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AC5EDDE"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64331F3"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ADFE009"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37.8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9A2B24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9E350B"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5400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65CC60"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1800</w:t>
            </w:r>
          </w:p>
        </w:tc>
      </w:tr>
      <w:tr w:rsidR="00B656A7" w:rsidRPr="00E74BAE" w14:paraId="05522815"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E1CA610"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7C1B6F01"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37E663C"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24E2C9"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1D34C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600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7F7903"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280</w:t>
            </w:r>
          </w:p>
        </w:tc>
      </w:tr>
      <w:tr w:rsidR="00B656A7" w:rsidRPr="00E74BAE" w14:paraId="1C344DAA"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BD865C0"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77C45276"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19C5F4B"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26.3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700A5C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E47B7D"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3760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E624D1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2600</w:t>
            </w:r>
          </w:p>
        </w:tc>
      </w:tr>
      <w:tr w:rsidR="00B656A7" w:rsidRPr="00E74BAE" w14:paraId="087F9CD2"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D943239"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595788C6"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E270C7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B16FB38" w14:textId="77777777" w:rsidR="00B656A7" w:rsidRPr="0057338A" w:rsidRDefault="00B656A7" w:rsidP="00E87DC7">
            <w:pPr>
              <w:jc w:val="center"/>
              <w:rPr>
                <w:rFonts w:asciiTheme="minorHAnsi" w:hAnsiTheme="minorHAnsi" w:cstheme="minorHAnsi"/>
                <w:sz w:val="20"/>
                <w:vertAlign w:val="superscript"/>
              </w:rPr>
            </w:pPr>
            <w:r w:rsidRPr="005E59F5">
              <w:rPr>
                <w:rFonts w:asciiTheme="minorHAnsi" w:hAnsiTheme="minorHAnsi" w:cstheme="minorHAnsi"/>
                <w:sz w:val="20"/>
              </w:rPr>
              <w:t>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B044BA" w14:textId="77777777" w:rsidR="00B656A7" w:rsidRPr="005E59F5" w:rsidRDefault="00B656A7" w:rsidP="00E87DC7">
            <w:pPr>
              <w:jc w:val="center"/>
              <w:rPr>
                <w:rFonts w:asciiTheme="minorHAnsi" w:hAnsiTheme="minorHAnsi" w:cstheme="minorHAnsi"/>
                <w:sz w:val="20"/>
              </w:rPr>
            </w:pPr>
            <w:r w:rsidRPr="005E59F5">
              <w:rPr>
                <w:rFonts w:asciiTheme="minorHAnsi" w:hAnsiTheme="minorHAnsi" w:cstheme="minorHAnsi"/>
                <w:sz w:val="20"/>
              </w:rPr>
              <w:t>633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493B96" w14:textId="77777777" w:rsidR="00B656A7" w:rsidRPr="005E59F5" w:rsidRDefault="00B656A7" w:rsidP="00E87DC7">
            <w:pPr>
              <w:jc w:val="center"/>
              <w:rPr>
                <w:rFonts w:asciiTheme="minorHAnsi" w:hAnsiTheme="minorHAnsi" w:cstheme="minorHAnsi"/>
                <w:sz w:val="20"/>
              </w:rPr>
            </w:pPr>
            <w:r w:rsidRPr="005E59F5">
              <w:rPr>
                <w:rFonts w:asciiTheme="minorHAnsi" w:hAnsiTheme="minorHAnsi" w:cstheme="minorHAnsi"/>
                <w:sz w:val="20"/>
              </w:rPr>
              <w:t>NA</w:t>
            </w:r>
          </w:p>
        </w:tc>
      </w:tr>
      <w:tr w:rsidR="00B656A7" w:rsidRPr="00E74BAE" w14:paraId="0BB93BE8"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2AFE807"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51650FCF"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D1C6C0A"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64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6698E6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89E0CA"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9153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815C2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3242</w:t>
            </w:r>
          </w:p>
        </w:tc>
      </w:tr>
      <w:tr w:rsidR="00B656A7" w:rsidRPr="00E74BAE" w14:paraId="7F41C251"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3BF0CC"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Large mammals</w:t>
            </w:r>
            <w:r>
              <w:rPr>
                <w:rFonts w:asciiTheme="minorHAnsi" w:hAnsiTheme="minorHAnsi" w:cstheme="minorHAnsi"/>
                <w:sz w:val="20"/>
              </w:rPr>
              <w:t xml:space="preserve"> </w:t>
            </w:r>
            <w:r w:rsidRPr="00E74BAE">
              <w:rPr>
                <w:rFonts w:asciiTheme="minorHAnsi" w:hAnsiTheme="minorHAnsi" w:cstheme="minorHAnsi"/>
                <w:sz w:val="20"/>
              </w:rPr>
              <w:t>(1000 g, short grass diet)</w:t>
            </w:r>
            <w:r>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0291A0D3"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3628B"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10.3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378488F"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849387"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1467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1C8C5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519</w:t>
            </w:r>
          </w:p>
        </w:tc>
      </w:tr>
      <w:tr w:rsidR="00B656A7" w:rsidRPr="00E74BAE" w14:paraId="11491BFD"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8C8AB45"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655F23B2"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0DE95542"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B78868A"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9CE337F"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4282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A8766"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2961</w:t>
            </w:r>
          </w:p>
        </w:tc>
      </w:tr>
      <w:tr w:rsidR="00B656A7" w:rsidRPr="00E74BAE" w14:paraId="65F82B91"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CC37AC6"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3249CACF"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53F6289C"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580D878"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FD275E"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209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C2EB2" w14:textId="77777777" w:rsidR="00B656A7" w:rsidRPr="0057338A" w:rsidRDefault="00B656A7" w:rsidP="00E87DC7">
            <w:pPr>
              <w:jc w:val="center"/>
              <w:rPr>
                <w:rFonts w:asciiTheme="minorHAnsi" w:hAnsiTheme="minorHAnsi" w:cstheme="minorHAnsi"/>
                <w:sz w:val="20"/>
              </w:rPr>
            </w:pPr>
            <w:r>
              <w:rPr>
                <w:rFonts w:asciiTheme="minorHAnsi" w:hAnsiTheme="minorHAnsi" w:cstheme="minorHAnsi"/>
                <w:sz w:val="20"/>
              </w:rPr>
              <w:t>144</w:t>
            </w:r>
          </w:p>
        </w:tc>
      </w:tr>
      <w:tr w:rsidR="00B656A7" w:rsidRPr="00E74BAE" w14:paraId="754AED55" w14:textId="77777777" w:rsidTr="00E87DC7">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AC4FC2"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797CCFDE"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443F645F" w14:textId="77777777" w:rsidR="00B656A7" w:rsidRPr="00E74BAE" w:rsidRDefault="00B656A7" w:rsidP="00E87DC7">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FA5991" w14:textId="77777777" w:rsidR="00B656A7" w:rsidRPr="00E74BAE" w:rsidRDefault="00B656A7" w:rsidP="00E87DC7">
            <w:pPr>
              <w:rPr>
                <w:rFonts w:asciiTheme="minorHAnsi" w:hAnsiTheme="minorHAnsi" w:cstheme="minorHAnsi"/>
                <w:sz w:val="20"/>
              </w:rPr>
            </w:pPr>
          </w:p>
        </w:tc>
      </w:tr>
    </w:tbl>
    <w:p w14:paraId="0C909E89" w14:textId="77777777" w:rsidR="00B656A7" w:rsidRPr="006A6A2E"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1</w:t>
      </w:r>
      <w:r>
        <w:rPr>
          <w:rFonts w:asciiTheme="minorHAnsi" w:eastAsiaTheme="minorHAnsi" w:hAnsiTheme="minorHAnsi" w:cstheme="minorBidi"/>
          <w:color w:val="auto"/>
          <w:sz w:val="20"/>
          <w:szCs w:val="20"/>
          <w:vertAlign w:val="superscript"/>
        </w:rPr>
        <w:t xml:space="preserve"> </w:t>
      </w:r>
      <w:r w:rsidRPr="006A6A2E">
        <w:rPr>
          <w:rFonts w:asciiTheme="minorHAnsi" w:eastAsiaTheme="minorHAnsi" w:hAnsiTheme="minorHAnsi" w:cstheme="minorBidi"/>
          <w:color w:val="auto"/>
          <w:sz w:val="20"/>
          <w:szCs w:val="20"/>
        </w:rPr>
        <w:t>NA</w:t>
      </w:r>
      <w:r>
        <w:rPr>
          <w:rFonts w:asciiTheme="minorHAnsi" w:eastAsiaTheme="minorHAnsi" w:hAnsiTheme="minorHAnsi" w:cstheme="minorBidi"/>
          <w:color w:val="auto"/>
          <w:sz w:val="20"/>
          <w:szCs w:val="20"/>
        </w:rPr>
        <w:t xml:space="preserve"> </w:t>
      </w:r>
      <w:r w:rsidRPr="006A6A2E">
        <w:rPr>
          <w:rFonts w:asciiTheme="minorHAnsi" w:eastAsiaTheme="minorHAnsi" w:hAnsiTheme="minorHAnsi" w:cstheme="minorBidi"/>
          <w:color w:val="auto"/>
          <w:sz w:val="20"/>
          <w:szCs w:val="20"/>
        </w:rPr>
        <w:t>as upper bound and mean residues only applicable to items dependent on residues on foliage</w:t>
      </w:r>
    </w:p>
    <w:p w14:paraId="231EA059" w14:textId="77777777" w:rsidR="00B656A7" w:rsidRPr="006A6A2E"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 xml:space="preserve">2 </w:t>
      </w:r>
      <w:r w:rsidRPr="006A6A2E">
        <w:rPr>
          <w:rFonts w:asciiTheme="minorHAnsi" w:eastAsiaTheme="minorHAnsi" w:hAnsiTheme="minorHAnsi" w:cstheme="minorBidi"/>
          <w:color w:val="auto"/>
          <w:sz w:val="20"/>
          <w:szCs w:val="20"/>
        </w:rPr>
        <w:t>Also represent residues in carrion.</w:t>
      </w:r>
    </w:p>
    <w:p w14:paraId="68FA411C" w14:textId="7529B513" w:rsidR="00B656A7" w:rsidRPr="003329D1"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6B0602">
        <w:rPr>
          <w:rFonts w:asciiTheme="minorHAnsi" w:hAnsiTheme="minorHAnsi" w:cstheme="minorHAnsi"/>
          <w:sz w:val="20"/>
          <w:szCs w:val="20"/>
        </w:rPr>
        <w:t>glyphosate</w:t>
      </w:r>
      <w:r w:rsidR="006B0602" w:rsidRPr="006A6A2E">
        <w:rPr>
          <w:rFonts w:asciiTheme="minorHAnsi" w:hAnsiTheme="minorHAnsi" w:cstheme="minorHAnsi"/>
          <w:sz w:val="20"/>
          <w:szCs w:val="20"/>
        </w:rPr>
        <w:t xml:space="preserve"> </w:t>
      </w:r>
      <w:r w:rsidRPr="006A6A2E">
        <w:rPr>
          <w:rFonts w:asciiTheme="minorHAnsi" w:hAnsiTheme="minorHAnsi" w:cstheme="minorHAnsi"/>
          <w:sz w:val="20"/>
          <w:szCs w:val="20"/>
        </w:rPr>
        <w:t>in aquatic dietary items</w:t>
      </w:r>
    </w:p>
    <w:p w14:paraId="12A176F2" w14:textId="2B2077DF" w:rsidR="006B65B9" w:rsidRPr="00CF1691" w:rsidRDefault="00DF37B7" w:rsidP="003722BD">
      <w:pPr>
        <w:pStyle w:val="BE-MainHeader"/>
      </w:pPr>
      <w:bookmarkStart w:id="124" w:name="_Toc56706870"/>
      <w:r w:rsidRPr="00CF1691">
        <w:rPr>
          <w:caps w:val="0"/>
        </w:rPr>
        <w:t>Literature Cited</w:t>
      </w:r>
      <w:bookmarkEnd w:id="124"/>
    </w:p>
    <w:p w14:paraId="4413D2D6" w14:textId="77777777" w:rsidR="00A5114A" w:rsidRDefault="00A5114A" w:rsidP="003A61B9">
      <w:pPr>
        <w:spacing w:after="0" w:line="240" w:lineRule="auto"/>
      </w:pPr>
    </w:p>
    <w:p w14:paraId="2A936D09" w14:textId="3D06AC7C" w:rsidR="003A61B9" w:rsidRDefault="003A61B9" w:rsidP="003A61B9">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759C487D" w14:textId="74CAC849" w:rsidR="003A61B9" w:rsidRDefault="003A61B9" w:rsidP="003A61B9">
      <w:pPr>
        <w:rPr>
          <w:rFonts w:asciiTheme="minorHAnsi" w:hAnsiTheme="minorHAnsi" w:cstheme="minorHAnsi"/>
        </w:rPr>
      </w:pPr>
    </w:p>
    <w:p w14:paraId="1D57AE06" w14:textId="77777777" w:rsidR="00ED0F62" w:rsidRDefault="00ED0F62" w:rsidP="00ED0F62">
      <w:pPr>
        <w:ind w:left="720" w:hanging="720"/>
      </w:pPr>
      <w:r>
        <w:t>Al-Rajab, Abdul Jabbar and Michael Schiavon. 2010.  Degradation of 14C-glyphosate and aminomethylphosphonic acid (AMPA) in three agricultural soils.  Journal of Agricultural Sciences. 22(9):1374-1380.</w:t>
      </w:r>
    </w:p>
    <w:p w14:paraId="753D8DA4" w14:textId="37FBC474" w:rsidR="00746238" w:rsidRDefault="00746238" w:rsidP="00746238">
      <w:pPr>
        <w:ind w:left="720" w:hanging="720"/>
      </w:pPr>
      <w:r w:rsidRPr="00881A70">
        <w:t xml:space="preserve">Baker, N.T., Stone, W.W., Wilson, J.T., and Meyer, M.T., 2006. Occurrence and Transport of Agricultural Chemicals in Leary Weber Ditch Basin, Hancock County, Indiana, 2003-2004. 2005 National </w:t>
      </w:r>
      <w:r w:rsidRPr="00881A70">
        <w:lastRenderedPageBreak/>
        <w:t>Water Quality Assessment Program. U.S. Department of the Interior, U.S. Geological Survey, Scientific Investigations Report, 2006</w:t>
      </w:r>
    </w:p>
    <w:p w14:paraId="2E49443C" w14:textId="34EFF959" w:rsidR="00067826" w:rsidRDefault="00067826" w:rsidP="00746238">
      <w:pPr>
        <w:ind w:left="720" w:hanging="720"/>
        <w:rPr>
          <w:rFonts w:asciiTheme="minorHAnsi" w:hAnsiTheme="minorHAnsi"/>
        </w:rPr>
      </w:pPr>
      <w:proofErr w:type="spellStart"/>
      <w:r w:rsidRPr="00067826">
        <w:rPr>
          <w:rFonts w:asciiTheme="minorHAnsi" w:hAnsiTheme="minorHAnsi"/>
        </w:rPr>
        <w:t>Battaglin</w:t>
      </w:r>
      <w:proofErr w:type="spellEnd"/>
      <w:r w:rsidRPr="00067826">
        <w:rPr>
          <w:rFonts w:asciiTheme="minorHAnsi" w:hAnsiTheme="minorHAnsi"/>
        </w:rPr>
        <w:t xml:space="preserve">, William A, Rice, Karen C, </w:t>
      </w:r>
      <w:proofErr w:type="spellStart"/>
      <w:r w:rsidRPr="00067826">
        <w:rPr>
          <w:rFonts w:asciiTheme="minorHAnsi" w:hAnsiTheme="minorHAnsi"/>
        </w:rPr>
        <w:t>Focazio</w:t>
      </w:r>
      <w:proofErr w:type="spellEnd"/>
      <w:r w:rsidRPr="00067826">
        <w:rPr>
          <w:rFonts w:asciiTheme="minorHAnsi" w:hAnsiTheme="minorHAnsi"/>
        </w:rPr>
        <w:t xml:space="preserve">, Michael J, Salmons, Sue, and Barry, Robert X.  The occurrence of glyphosate, atrazine, and other pesticides in vernal pools and adjacent streams in Washington, DC, Maryland, Iowa, and Wyoming, 2005 – 2006.  Environ </w:t>
      </w:r>
      <w:proofErr w:type="spellStart"/>
      <w:r w:rsidRPr="00067826">
        <w:rPr>
          <w:rFonts w:asciiTheme="minorHAnsi" w:hAnsiTheme="minorHAnsi"/>
        </w:rPr>
        <w:t>Monit</w:t>
      </w:r>
      <w:proofErr w:type="spellEnd"/>
      <w:r w:rsidRPr="00067826">
        <w:rPr>
          <w:rFonts w:asciiTheme="minorHAnsi" w:hAnsiTheme="minorHAnsi"/>
        </w:rPr>
        <w:t xml:space="preserve"> Assess (2009). 155: 281-307.  </w:t>
      </w:r>
    </w:p>
    <w:p w14:paraId="3E0351D4" w14:textId="7AC88D05" w:rsidR="003A61B9" w:rsidRDefault="003A61B9" w:rsidP="00266481">
      <w:pPr>
        <w:spacing w:after="0" w:line="240" w:lineRule="auto"/>
        <w:ind w:left="720" w:hanging="720"/>
        <w:rPr>
          <w:rFonts w:asciiTheme="minorHAnsi" w:hAnsiTheme="minorHAnsi"/>
        </w:rPr>
      </w:pPr>
      <w:proofErr w:type="spellStart"/>
      <w:r w:rsidRPr="0009070A">
        <w:rPr>
          <w:rFonts w:asciiTheme="minorHAnsi" w:hAnsiTheme="minorHAnsi"/>
        </w:rPr>
        <w:t>Bromilow</w:t>
      </w:r>
      <w:proofErr w:type="spellEnd"/>
      <w:r w:rsidRPr="0009070A">
        <w:rPr>
          <w:rFonts w:asciiTheme="minorHAnsi" w:hAnsiTheme="minorHAnsi"/>
        </w:rPr>
        <w:t xml:space="preserve">, R., G. Briggs, M. Williams, J. Smelt, L. </w:t>
      </w:r>
      <w:proofErr w:type="spellStart"/>
      <w:r w:rsidRPr="0009070A">
        <w:rPr>
          <w:rFonts w:asciiTheme="minorHAnsi" w:hAnsiTheme="minorHAnsi"/>
        </w:rPr>
        <w:t>Tuinstra</w:t>
      </w:r>
      <w:proofErr w:type="spellEnd"/>
      <w:r w:rsidRPr="0009070A">
        <w:rPr>
          <w:rFonts w:asciiTheme="minorHAnsi" w:hAnsiTheme="minorHAnsi"/>
        </w:rPr>
        <w:t xml:space="preserve">, W. </w:t>
      </w:r>
      <w:proofErr w:type="spellStart"/>
      <w:r w:rsidRPr="0009070A">
        <w:rPr>
          <w:rFonts w:asciiTheme="minorHAnsi" w:hAnsiTheme="minorHAnsi"/>
        </w:rPr>
        <w:t>Traag</w:t>
      </w:r>
      <w:proofErr w:type="spellEnd"/>
      <w:r w:rsidRPr="0009070A">
        <w:rPr>
          <w:rFonts w:asciiTheme="minorHAnsi" w:hAnsiTheme="minorHAnsi"/>
        </w:rPr>
        <w:t xml:space="preserve">.  1986.  The Role of Ferrous Ions in the Rapid Degradation of Oxamyl, Methomyl and Aldicarb in Anaerobic Soils.  </w:t>
      </w:r>
      <w:proofErr w:type="spellStart"/>
      <w:r w:rsidRPr="0009070A">
        <w:rPr>
          <w:rFonts w:asciiTheme="minorHAnsi" w:hAnsiTheme="minorHAnsi"/>
          <w:i/>
        </w:rPr>
        <w:t>Pestic</w:t>
      </w:r>
      <w:proofErr w:type="spellEnd"/>
      <w:r w:rsidRPr="0009070A">
        <w:rPr>
          <w:rFonts w:asciiTheme="minorHAnsi" w:hAnsiTheme="minorHAnsi"/>
          <w:i/>
        </w:rPr>
        <w:t>. Sci</w:t>
      </w:r>
      <w:r w:rsidRPr="0009070A">
        <w:rPr>
          <w:rFonts w:asciiTheme="minorHAnsi" w:hAnsiTheme="minorHAnsi"/>
        </w:rPr>
        <w:t xml:space="preserve">., </w:t>
      </w:r>
      <w:r w:rsidRPr="0009070A">
        <w:rPr>
          <w:rFonts w:asciiTheme="minorHAnsi" w:hAnsiTheme="minorHAnsi"/>
          <w:bCs/>
        </w:rPr>
        <w:t>17</w:t>
      </w:r>
      <w:r w:rsidRPr="0009070A">
        <w:rPr>
          <w:rFonts w:asciiTheme="minorHAnsi" w:hAnsiTheme="minorHAnsi"/>
        </w:rPr>
        <w:t>:535-547</w:t>
      </w:r>
    </w:p>
    <w:p w14:paraId="7AD6FA4A" w14:textId="77777777" w:rsidR="00353045" w:rsidRDefault="00353045" w:rsidP="00266481">
      <w:pPr>
        <w:spacing w:after="0" w:line="240" w:lineRule="auto"/>
        <w:ind w:left="720" w:hanging="720"/>
        <w:rPr>
          <w:rFonts w:asciiTheme="minorHAnsi" w:hAnsiTheme="minorHAnsi"/>
        </w:rPr>
      </w:pPr>
    </w:p>
    <w:p w14:paraId="7C712ED8" w14:textId="621F3404" w:rsidR="00A31623" w:rsidRDefault="00A31623" w:rsidP="00266481">
      <w:pPr>
        <w:spacing w:after="0" w:line="240" w:lineRule="auto"/>
        <w:ind w:left="720" w:hanging="720"/>
      </w:pPr>
      <w:r w:rsidRPr="00A31623">
        <w:t>Chapman and Cole, 1982. “Observations on the influence of water and soil pH on the persistence of insecticides.”  J. Environ Sci Health B. 1982; 17(5): 487-504</w:t>
      </w:r>
    </w:p>
    <w:p w14:paraId="621B55F1" w14:textId="77777777" w:rsidR="00353045" w:rsidRDefault="00353045" w:rsidP="00266481">
      <w:pPr>
        <w:spacing w:after="0" w:line="240" w:lineRule="auto"/>
        <w:ind w:left="720" w:hanging="720"/>
      </w:pPr>
    </w:p>
    <w:p w14:paraId="5C74DB7D" w14:textId="3563E68B" w:rsidR="00856503" w:rsidRPr="00856503" w:rsidRDefault="00856503" w:rsidP="00856503">
      <w:pPr>
        <w:spacing w:after="0" w:line="240" w:lineRule="auto"/>
        <w:ind w:left="720" w:hanging="720"/>
        <w:rPr>
          <w:rStyle w:val="Hyperlink"/>
        </w:rPr>
      </w:pPr>
      <w:r>
        <w:t xml:space="preserve">Jones, R.D., Abel, S., </w:t>
      </w:r>
      <w:proofErr w:type="spellStart"/>
      <w:r>
        <w:t>Effland</w:t>
      </w:r>
      <w:proofErr w:type="spellEnd"/>
      <w:r>
        <w:t xml:space="preserve">, W., Matzner, R., Parker, R. 1998. An Index Reservoir for Use in Assessing Drinking Water Exposure. </w:t>
      </w:r>
      <w:r>
        <w:fldChar w:fldCharType="begin"/>
      </w:r>
      <w:r>
        <w:instrText xml:space="preserve"> HYPERLINK "https://archive.epa.gov/scipoly/sap/meetings/web/html/072998_mtg.html" </w:instrText>
      </w:r>
      <w:r>
        <w:fldChar w:fldCharType="separate"/>
      </w:r>
      <w:r w:rsidRPr="00856503">
        <w:rPr>
          <w:rStyle w:val="Hyperlink"/>
        </w:rPr>
        <w:t>https://archive.epa.gov/scipoly/sap/meetings/web/html/</w:t>
      </w:r>
    </w:p>
    <w:p w14:paraId="75628307" w14:textId="4DBCEC3F" w:rsidR="00856503" w:rsidRDefault="00856503" w:rsidP="00856503">
      <w:pPr>
        <w:spacing w:after="0" w:line="240" w:lineRule="auto"/>
        <w:ind w:left="720"/>
      </w:pPr>
      <w:r w:rsidRPr="00856503">
        <w:rPr>
          <w:rStyle w:val="Hyperlink"/>
        </w:rPr>
        <w:t>072998_mtg.html</w:t>
      </w:r>
      <w:r>
        <w:fldChar w:fldCharType="end"/>
      </w:r>
    </w:p>
    <w:p w14:paraId="63C003BA" w14:textId="77777777" w:rsidR="00353045" w:rsidRDefault="00353045" w:rsidP="00856503">
      <w:pPr>
        <w:spacing w:after="0" w:line="240" w:lineRule="auto"/>
        <w:ind w:left="720"/>
      </w:pPr>
    </w:p>
    <w:p w14:paraId="08F983AD" w14:textId="585BE46A" w:rsidR="00D4230E" w:rsidRDefault="00D4230E" w:rsidP="00BC7EE3">
      <w:pPr>
        <w:spacing w:after="0" w:line="240" w:lineRule="auto"/>
        <w:ind w:left="720" w:hanging="720"/>
      </w:pPr>
      <w:r w:rsidRPr="00D4230E">
        <w:t>Majewski, M. S., &amp; Capel, P. D. 1995. Pesticides in the Atmosphere:  Distribution, Trends, and Governing</w:t>
      </w:r>
      <w:r w:rsidR="00BC7EE3">
        <w:t xml:space="preserve"> </w:t>
      </w:r>
      <w:r w:rsidRPr="00D4230E">
        <w:t>Factors.  Chelsea, MI: Ann Arbor Press.</w:t>
      </w:r>
    </w:p>
    <w:p w14:paraId="58569B49" w14:textId="77777777" w:rsidR="00353045" w:rsidRDefault="00353045" w:rsidP="00BC7EE3">
      <w:pPr>
        <w:spacing w:after="0" w:line="240" w:lineRule="auto"/>
        <w:ind w:left="720" w:hanging="720"/>
      </w:pPr>
    </w:p>
    <w:p w14:paraId="1D7718EB" w14:textId="77777777" w:rsidR="00746238" w:rsidRPr="00881A70" w:rsidRDefault="00746238" w:rsidP="00746238">
      <w:pPr>
        <w:ind w:left="720" w:hanging="720"/>
      </w:pPr>
      <w:bookmarkStart w:id="125" w:name="_Hlk53673503"/>
      <w:proofErr w:type="spellStart"/>
      <w:r w:rsidRPr="00881A70">
        <w:t>Quaghebeur</w:t>
      </w:r>
      <w:proofErr w:type="spellEnd"/>
      <w:r w:rsidRPr="00881A70">
        <w:t xml:space="preserve">, D., De Smet B., De Wulf, E., </w:t>
      </w:r>
      <w:proofErr w:type="spellStart"/>
      <w:r w:rsidRPr="00881A70">
        <w:t>Steurbaut</w:t>
      </w:r>
      <w:proofErr w:type="spellEnd"/>
      <w:r w:rsidRPr="00881A70">
        <w:t xml:space="preserve">, W., 2004.  Pesticides in rainwater in </w:t>
      </w:r>
      <w:smartTag w:uri="urn:schemas-microsoft-com:office:smarttags" w:element="place">
        <w:smartTag w:uri="urn:schemas-microsoft-com:office:smarttags" w:element="City">
          <w:r w:rsidRPr="00881A70">
            <w:t>Flanders</w:t>
          </w:r>
        </w:smartTag>
        <w:r w:rsidRPr="00881A70">
          <w:t xml:space="preserve">, </w:t>
        </w:r>
        <w:smartTag w:uri="urn:schemas-microsoft-com:office:smarttags" w:element="country-region">
          <w:r w:rsidRPr="00881A70">
            <w:t>Belgium</w:t>
          </w:r>
        </w:smartTag>
      </w:smartTag>
      <w:r w:rsidRPr="00881A70">
        <w:t>:  results from the pesticide monitoring program 1997-2001.  Journal of Environmental Monitoring 6: 182-190</w:t>
      </w:r>
    </w:p>
    <w:bookmarkEnd w:id="125"/>
    <w:p w14:paraId="67D6A072" w14:textId="54903ECF" w:rsidR="00067826" w:rsidRDefault="00067826" w:rsidP="00266481">
      <w:pPr>
        <w:spacing w:after="0" w:line="240" w:lineRule="auto"/>
        <w:ind w:left="720" w:hanging="720"/>
        <w:rPr>
          <w:rStyle w:val="Hyperlink"/>
        </w:rPr>
      </w:pPr>
      <w:r w:rsidRPr="00067826">
        <w:t xml:space="preserve">Sargeant, D, Dugger, D. Newell, E., Anderson, P, Cowles, J. Surface Water Monitoring Program for Pesticides in Salmonid-Bearing Streams 2006-2008 Triennial Report, February 2010 (Washington State Department of Ecology and Washington State Department of Agriculture) https://fortress.wa.gov/ecy/publications/summarypages/1003008.html; </w:t>
      </w:r>
      <w:hyperlink r:id="rId17" w:history="1">
        <w:r w:rsidRPr="00D54640">
          <w:rPr>
            <w:rStyle w:val="Hyperlink"/>
          </w:rPr>
          <w:t>http://agr.wa.gov/PestFert/natresources/docs/swm/2008_swm_report.pdf</w:t>
        </w:r>
      </w:hyperlink>
    </w:p>
    <w:p w14:paraId="6DECFBC9" w14:textId="77777777" w:rsidR="00353045" w:rsidRDefault="00353045" w:rsidP="00266481">
      <w:pPr>
        <w:spacing w:after="0" w:line="240" w:lineRule="auto"/>
        <w:ind w:left="720" w:hanging="720"/>
      </w:pPr>
    </w:p>
    <w:p w14:paraId="1EA151A4" w14:textId="3CC65CA6" w:rsidR="00067826" w:rsidRDefault="00067826" w:rsidP="00266481">
      <w:pPr>
        <w:spacing w:after="0" w:line="240" w:lineRule="auto"/>
        <w:ind w:left="720" w:hanging="720"/>
        <w:rPr>
          <w:rStyle w:val="Hyperlink"/>
        </w:rPr>
      </w:pPr>
      <w:r w:rsidRPr="00067826">
        <w:t xml:space="preserve">Sargeant, D., Newell, E., Anderson, P., Cook, A. Surface Water Monitoring Program for Pesticides in Salmonid-Bearing Streams 2009-2011 Triennial Report, February 2013 (Washington State Department of Ecology and Washington State Department of Agriculture) </w:t>
      </w:r>
      <w:hyperlink r:id="rId18" w:history="1">
        <w:r w:rsidRPr="00D54640">
          <w:rPr>
            <w:rStyle w:val="Hyperlink"/>
          </w:rPr>
          <w:t>http://agr.wa.gov/FP/Pubs/docs/377-SWM2009-11Report.pdf</w:t>
        </w:r>
      </w:hyperlink>
    </w:p>
    <w:p w14:paraId="1A2EDB46" w14:textId="77777777" w:rsidR="00353045" w:rsidRDefault="00353045" w:rsidP="00266481">
      <w:pPr>
        <w:spacing w:after="0" w:line="240" w:lineRule="auto"/>
        <w:ind w:left="720" w:hanging="720"/>
      </w:pPr>
    </w:p>
    <w:p w14:paraId="09B803CA" w14:textId="4B69384A" w:rsidR="003A61B9" w:rsidRDefault="003A61B9" w:rsidP="00266481">
      <w:pPr>
        <w:spacing w:after="0" w:line="240" w:lineRule="auto"/>
        <w:ind w:left="720" w:hanging="720"/>
        <w:rPr>
          <w:rFonts w:asciiTheme="minorHAnsi" w:hAnsiTheme="minorHAnsi" w:cs="Times New Roman"/>
        </w:rPr>
      </w:pPr>
      <w:r w:rsidRPr="0009070A">
        <w:t xml:space="preserve">Smelt, J. H., A. Dekker, M. </w:t>
      </w:r>
      <w:proofErr w:type="spellStart"/>
      <w:r w:rsidRPr="0009070A">
        <w:t>Leistra</w:t>
      </w:r>
      <w:proofErr w:type="spellEnd"/>
      <w:r w:rsidRPr="0009070A">
        <w:t xml:space="preserve">, and N. </w:t>
      </w:r>
      <w:proofErr w:type="spellStart"/>
      <w:r w:rsidRPr="0009070A">
        <w:t>Houx</w:t>
      </w:r>
      <w:proofErr w:type="spellEnd"/>
      <w:r w:rsidRPr="0009070A">
        <w:t xml:space="preserve">.  1983.  Conversion of Four </w:t>
      </w:r>
      <w:proofErr w:type="spellStart"/>
      <w:r w:rsidRPr="0009070A">
        <w:t>Carbamoyloximes</w:t>
      </w:r>
      <w:proofErr w:type="spellEnd"/>
      <w:r w:rsidRPr="0009070A">
        <w:t xml:space="preserve"> in Soil Samples from Above and Below the Soil Water Table.  </w:t>
      </w:r>
      <w:proofErr w:type="spellStart"/>
      <w:r w:rsidRPr="0009070A">
        <w:rPr>
          <w:i/>
        </w:rPr>
        <w:t>Pestic</w:t>
      </w:r>
      <w:proofErr w:type="spellEnd"/>
      <w:r w:rsidRPr="0009070A">
        <w:rPr>
          <w:i/>
        </w:rPr>
        <w:t>. Sci.</w:t>
      </w:r>
      <w:r w:rsidRPr="0009070A">
        <w:t xml:space="preserve"> 1983, </w:t>
      </w:r>
      <w:r w:rsidRPr="0009070A">
        <w:rPr>
          <w:bCs/>
        </w:rPr>
        <w:t>14(2)</w:t>
      </w:r>
      <w:r w:rsidRPr="0009070A">
        <w:t>:173-181.</w:t>
      </w:r>
    </w:p>
    <w:p w14:paraId="65F3C933" w14:textId="77777777" w:rsidR="00A5114A" w:rsidRDefault="00A5114A" w:rsidP="00266481">
      <w:pPr>
        <w:pStyle w:val="EndNoteBibliography"/>
        <w:spacing w:after="0"/>
        <w:ind w:left="720" w:hanging="720"/>
      </w:pPr>
    </w:p>
    <w:p w14:paraId="26FBE0A7" w14:textId="478C21A6" w:rsidR="00266481" w:rsidRDefault="00266481" w:rsidP="00266481">
      <w:pPr>
        <w:pStyle w:val="EndNoteBibliography"/>
        <w:spacing w:after="0"/>
        <w:ind w:left="720" w:hanging="720"/>
      </w:pPr>
      <w:r w:rsidRPr="002A0056">
        <w:t xml:space="preserve">USEPA. 2016a.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19" w:history="1">
        <w:r w:rsidRPr="002A0056">
          <w:rPr>
            <w:rStyle w:val="Hyperlink"/>
          </w:rPr>
          <w:t>https://www.epa.gov/endangered-species/biological-evaluation-chapters-chlorpyrifos-esa-assessment</w:t>
        </w:r>
      </w:hyperlink>
    </w:p>
    <w:p w14:paraId="01D1CB5C" w14:textId="77777777" w:rsidR="00353045" w:rsidRPr="002A0056" w:rsidRDefault="00353045" w:rsidP="00266481">
      <w:pPr>
        <w:pStyle w:val="EndNoteBibliography"/>
        <w:spacing w:after="0"/>
        <w:ind w:left="720" w:hanging="720"/>
      </w:pPr>
    </w:p>
    <w:p w14:paraId="27E6308D" w14:textId="5BD9EFF8" w:rsidR="00266481" w:rsidRDefault="00266481" w:rsidP="00266481">
      <w:pPr>
        <w:pStyle w:val="EndNoteBibliography"/>
        <w:spacing w:after="0"/>
        <w:ind w:left="720" w:hanging="720"/>
      </w:pPr>
      <w:r w:rsidRPr="002A0056">
        <w:t xml:space="preserve">USEPA. 2016b. </w:t>
      </w:r>
      <w:r w:rsidRPr="002A0056">
        <w:rPr>
          <w:i/>
        </w:rPr>
        <w:t>Biological Evaluation for Diazinon Endangered Specis Assessment</w:t>
      </w:r>
      <w:r w:rsidRPr="002A0056">
        <w:t xml:space="preserve">. March 31, 2016. Environmental Fate and Effects Division. Office of Pesticide Programs. U.S. Environmental </w:t>
      </w:r>
      <w:r w:rsidRPr="002A0056">
        <w:lastRenderedPageBreak/>
        <w:t xml:space="preserve">Protection Agency. Available at </w:t>
      </w:r>
      <w:hyperlink r:id="rId20" w:history="1">
        <w:r w:rsidRPr="002A0056">
          <w:rPr>
            <w:rStyle w:val="Hyperlink"/>
          </w:rPr>
          <w:t>https://www.epa.gov/endangered-species/biological-evaluation-chapters-diazinon-esa-assessment</w:t>
        </w:r>
      </w:hyperlink>
    </w:p>
    <w:p w14:paraId="70BB66D6" w14:textId="77777777" w:rsidR="00353045" w:rsidRPr="002A0056" w:rsidRDefault="00353045" w:rsidP="00266481">
      <w:pPr>
        <w:pStyle w:val="EndNoteBibliography"/>
        <w:spacing w:after="0"/>
        <w:ind w:left="720" w:hanging="720"/>
      </w:pPr>
    </w:p>
    <w:p w14:paraId="44E14872" w14:textId="52D7EE16" w:rsidR="00266481" w:rsidRDefault="00266481" w:rsidP="00266481">
      <w:pPr>
        <w:pStyle w:val="EndNoteBibliography"/>
        <w:spacing w:after="0"/>
        <w:ind w:left="720" w:hanging="720"/>
      </w:pPr>
      <w:r w:rsidRPr="002A0056">
        <w:t xml:space="preserve">USEPA. 2016c. </w:t>
      </w:r>
      <w:r w:rsidRPr="002A0056">
        <w:rPr>
          <w:i/>
        </w:rPr>
        <w:t>Biological Evaluation for Malathion Endandered Species Assessment</w:t>
      </w:r>
      <w:r w:rsidRPr="002A0056">
        <w:t xml:space="preserve">. March 31, 2016. Environmental Fate and Effects Division. Office of Pesticide Programs. U. S. Environmental Protection Agency. Available at </w:t>
      </w:r>
      <w:hyperlink r:id="rId21" w:history="1">
        <w:r w:rsidRPr="002A0056">
          <w:rPr>
            <w:rStyle w:val="Hyperlink"/>
          </w:rPr>
          <w:t>https://www.epa.gov/endangered-species/biological-evaluation-chapters-malathion-esa-assessment</w:t>
        </w:r>
      </w:hyperlink>
    </w:p>
    <w:p w14:paraId="0A78A4D0" w14:textId="77777777" w:rsidR="00353045" w:rsidRPr="002A0056" w:rsidRDefault="00353045" w:rsidP="00266481">
      <w:pPr>
        <w:pStyle w:val="EndNoteBibliography"/>
        <w:spacing w:after="0"/>
        <w:ind w:left="720" w:hanging="720"/>
      </w:pPr>
    </w:p>
    <w:p w14:paraId="0F47647C" w14:textId="40D59889" w:rsidR="00E12139" w:rsidRDefault="00031461" w:rsidP="004F6706">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Pr>
          <w:rFonts w:asciiTheme="minorHAnsi" w:hAnsiTheme="minorHAnsi" w:cs="Times New Roman"/>
        </w:rPr>
        <w:t>d</w:t>
      </w:r>
      <w:r w:rsidRPr="00031461">
        <w:rPr>
          <w:rFonts w:asciiTheme="minorHAnsi" w:hAnsiTheme="minorHAnsi" w:cs="Times New Roman"/>
        </w:rPr>
        <w:t xml:space="preserve">. Provisional Models for Endangered Species Pesticide Assessments. Environmental Fate and Effects Division. Office of Pesticide Programs.  U.S. Environmental Protection Agency. Available at </w:t>
      </w:r>
      <w:hyperlink r:id="rId22"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p>
    <w:p w14:paraId="6F3C5201" w14:textId="77777777" w:rsidR="00353045" w:rsidRDefault="00353045" w:rsidP="004F6706">
      <w:pPr>
        <w:spacing w:after="0" w:line="240" w:lineRule="auto"/>
        <w:ind w:left="720" w:hanging="720"/>
        <w:rPr>
          <w:rFonts w:asciiTheme="minorHAnsi" w:hAnsiTheme="minorHAnsi" w:cs="Times New Roman"/>
        </w:rPr>
      </w:pPr>
    </w:p>
    <w:p w14:paraId="4A9EDF3A" w14:textId="7822F1B0" w:rsidR="004F6706" w:rsidRDefault="004F6706" w:rsidP="004F6706">
      <w:pPr>
        <w:spacing w:after="0" w:line="240" w:lineRule="auto"/>
        <w:ind w:left="720" w:hanging="720"/>
        <w:rPr>
          <w:rFonts w:asciiTheme="minorHAnsi" w:hAnsiTheme="minorHAnsi" w:cs="Times New Roman"/>
        </w:rPr>
      </w:pPr>
      <w:r w:rsidRPr="004F6706">
        <w:rPr>
          <w:rFonts w:asciiTheme="minorHAnsi" w:hAnsiTheme="minorHAnsi" w:cs="Times New Roman"/>
        </w:rPr>
        <w:t xml:space="preserve">Willis, G.H. and McDowell, L.L. 1987.  Pesticide persistence on foliage.  Environ. </w:t>
      </w:r>
      <w:proofErr w:type="spellStart"/>
      <w:r w:rsidRPr="004F6706">
        <w:rPr>
          <w:rFonts w:asciiTheme="minorHAnsi" w:hAnsiTheme="minorHAnsi" w:cs="Times New Roman"/>
        </w:rPr>
        <w:t>Contam</w:t>
      </w:r>
      <w:proofErr w:type="spellEnd"/>
      <w:r w:rsidRPr="004F6706">
        <w:rPr>
          <w:rFonts w:asciiTheme="minorHAnsi" w:hAnsiTheme="minorHAnsi" w:cs="Times New Roman"/>
        </w:rPr>
        <w:t>. Toxicol, 100:23 73.</w:t>
      </w:r>
    </w:p>
    <w:p w14:paraId="6F9EDA8E" w14:textId="77777777" w:rsidR="00353045" w:rsidRDefault="00353045" w:rsidP="004F6706">
      <w:pPr>
        <w:spacing w:after="0" w:line="240" w:lineRule="auto"/>
        <w:ind w:left="720" w:hanging="720"/>
        <w:rPr>
          <w:rFonts w:asciiTheme="minorHAnsi" w:hAnsiTheme="minorHAnsi" w:cs="Times New Roman"/>
        </w:rPr>
      </w:pPr>
    </w:p>
    <w:p w14:paraId="22728671" w14:textId="57B04306" w:rsidR="003A61B9" w:rsidRDefault="003A61B9" w:rsidP="00266481">
      <w:pPr>
        <w:ind w:left="720" w:hanging="720"/>
        <w:rPr>
          <w:rFonts w:asciiTheme="minorHAnsi" w:hAnsiTheme="minorHAnsi" w:cs="Times New Roman"/>
        </w:rPr>
      </w:pPr>
      <w:r>
        <w:rPr>
          <w:rFonts w:asciiTheme="minorHAnsi" w:hAnsiTheme="minorHAnsi" w:cs="Times New Roman"/>
        </w:rPr>
        <w:t>WU, X., Sun, X., Zhang, C., Gong, C., and Hu, J. Mic</w:t>
      </w:r>
      <w:r w:rsidR="004F6706">
        <w:rPr>
          <w:rFonts w:asciiTheme="minorHAnsi" w:hAnsiTheme="minorHAnsi" w:cs="Times New Roman"/>
        </w:rPr>
        <w:t>r</w:t>
      </w:r>
      <w:r>
        <w:rPr>
          <w:rFonts w:asciiTheme="minorHAnsi" w:hAnsiTheme="minorHAnsi" w:cs="Times New Roman"/>
        </w:rPr>
        <w:t>o-mechanism and rate constants for OH-initiated degradation of methomyl in Atmosphere. Chemosphere 107:331-335</w:t>
      </w:r>
      <w:r w:rsidR="00A0218A">
        <w:rPr>
          <w:rFonts w:asciiTheme="minorHAnsi" w:hAnsiTheme="minorHAnsi" w:cs="Times New Roman"/>
        </w:rPr>
        <w:t>.</w:t>
      </w:r>
    </w:p>
    <w:p w14:paraId="740E4DF7" w14:textId="5D4991BD" w:rsidR="002D7B99" w:rsidRDefault="002D7B99" w:rsidP="002D7B99">
      <w:pPr>
        <w:spacing w:after="0" w:line="240" w:lineRule="auto"/>
        <w:ind w:left="720" w:hanging="720"/>
      </w:pPr>
      <w:r>
        <w:t xml:space="preserve">FAO. 2000. Appendix 2. Parameters of pesticides that influence processes in the soil. In FAO Information Division Editorial Group (Ed.), Pesticide Disposal Series 8. Assessing Soil Contamination. A Reference Manual. Rome: Food &amp; Agriculture Organization of the United Nations (FAO). Available at </w:t>
      </w:r>
      <w:hyperlink r:id="rId23" w:history="1">
        <w:r>
          <w:rPr>
            <w:rStyle w:val="Hyperlink"/>
          </w:rPr>
          <w:t>http://www.fao.org/DOCREP/003/X2570E/X2570E06.htm</w:t>
        </w:r>
      </w:hyperlink>
      <w:r>
        <w:t xml:space="preserve"> </w:t>
      </w:r>
    </w:p>
    <w:p w14:paraId="29D638C9" w14:textId="77777777" w:rsidR="0016583B" w:rsidRDefault="0016583B" w:rsidP="002D7B99">
      <w:pPr>
        <w:spacing w:after="0" w:line="240" w:lineRule="auto"/>
        <w:ind w:left="720" w:hanging="720"/>
      </w:pPr>
    </w:p>
    <w:p w14:paraId="200828B4" w14:textId="77777777" w:rsidR="002D7B99" w:rsidRDefault="002D7B99" w:rsidP="00266481">
      <w:pPr>
        <w:ind w:left="720" w:hanging="720"/>
        <w:rPr>
          <w:rFonts w:asciiTheme="minorHAnsi" w:hAnsiTheme="minorHAnsi" w:cs="Times New Roman"/>
        </w:rPr>
      </w:pPr>
    </w:p>
    <w:p w14:paraId="58F476F9" w14:textId="130878CF" w:rsidR="003A61B9" w:rsidRPr="003A61B9" w:rsidRDefault="003A61B9" w:rsidP="003A61B9">
      <w:pPr>
        <w:rPr>
          <w:rFonts w:asciiTheme="minorHAnsi" w:hAnsiTheme="minorHAnsi" w:cstheme="minorHAnsi"/>
        </w:rPr>
      </w:pPr>
    </w:p>
    <w:sectPr w:rsidR="003A61B9" w:rsidRPr="003A61B9" w:rsidSect="00F25D55">
      <w:footerReference w:type="default" r:id="rId2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B54F" w14:textId="77777777" w:rsidR="00A5114A" w:rsidRDefault="00A5114A">
      <w:pPr>
        <w:spacing w:after="0" w:line="240" w:lineRule="auto"/>
      </w:pPr>
      <w:r>
        <w:separator/>
      </w:r>
    </w:p>
  </w:endnote>
  <w:endnote w:type="continuationSeparator" w:id="0">
    <w:p w14:paraId="544EA382" w14:textId="77777777" w:rsidR="00A5114A" w:rsidRDefault="00A5114A">
      <w:pPr>
        <w:spacing w:after="0" w:line="240" w:lineRule="auto"/>
      </w:pPr>
      <w:r>
        <w:continuationSeparator/>
      </w:r>
    </w:p>
  </w:endnote>
  <w:endnote w:type="continuationNotice" w:id="1">
    <w:p w14:paraId="21F6BD87" w14:textId="77777777" w:rsidR="00A5114A" w:rsidRDefault="00A51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552953"/>
      <w:docPartObj>
        <w:docPartGallery w:val="Page Numbers (Bottom of Page)"/>
        <w:docPartUnique/>
      </w:docPartObj>
    </w:sdtPr>
    <w:sdtEndPr>
      <w:rPr>
        <w:noProof/>
      </w:rPr>
    </w:sdtEndPr>
    <w:sdtContent>
      <w:p w14:paraId="206413E9" w14:textId="59CD80C6" w:rsidR="00A5114A" w:rsidRPr="0055364E" w:rsidRDefault="00A5114A"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7E72" w14:textId="55680EC6" w:rsidR="00A5114A" w:rsidRDefault="00A5114A"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6644" w14:textId="77777777" w:rsidR="00A5114A" w:rsidRDefault="00A5114A">
      <w:pPr>
        <w:spacing w:after="0" w:line="240" w:lineRule="auto"/>
      </w:pPr>
      <w:r>
        <w:separator/>
      </w:r>
    </w:p>
  </w:footnote>
  <w:footnote w:type="continuationSeparator" w:id="0">
    <w:p w14:paraId="6968751D" w14:textId="77777777" w:rsidR="00A5114A" w:rsidRDefault="00A5114A">
      <w:pPr>
        <w:spacing w:after="0" w:line="240" w:lineRule="auto"/>
      </w:pPr>
      <w:r>
        <w:continuationSeparator/>
      </w:r>
    </w:p>
  </w:footnote>
  <w:footnote w:type="continuationNotice" w:id="1">
    <w:p w14:paraId="2FF958B0" w14:textId="77777777" w:rsidR="00A5114A" w:rsidRDefault="00A5114A">
      <w:pPr>
        <w:spacing w:after="0" w:line="240" w:lineRule="auto"/>
      </w:pPr>
    </w:p>
  </w:footnote>
  <w:footnote w:id="2">
    <w:p w14:paraId="19D85D3A" w14:textId="77777777" w:rsidR="00A5114A" w:rsidRDefault="00A5114A" w:rsidP="00011981">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3">
    <w:p w14:paraId="037C8B0C" w14:textId="06FDD8B8" w:rsidR="00A5114A" w:rsidRDefault="00A5114A">
      <w:pPr>
        <w:pStyle w:val="FootnoteText"/>
      </w:pPr>
      <w:r>
        <w:rPr>
          <w:rStyle w:val="FootnoteReference"/>
        </w:rPr>
        <w:footnoteRef/>
      </w:r>
      <w:r>
        <w:t xml:space="preserve"> </w:t>
      </w:r>
      <w:r>
        <w:rPr>
          <w:rFonts w:asciiTheme="minorHAnsi" w:hAnsiTheme="minorHAnsi"/>
        </w:rPr>
        <w:t>B</w:t>
      </w:r>
      <w:r w:rsidRPr="00301ED2">
        <w:rPr>
          <w:rFonts w:asciiTheme="minorHAnsi" w:hAnsiTheme="minorHAnsi"/>
        </w:rPr>
        <w:t>ush berries like raspberries can live 15 to 20 years before replanting, bush berries like blueberries can live 40 to 50 years, and citrus and vineyards can last for 20 years before replanting.</w:t>
      </w:r>
    </w:p>
  </w:footnote>
  <w:footnote w:id="4">
    <w:p w14:paraId="6E011345" w14:textId="427528DE" w:rsidR="00A5114A" w:rsidRPr="00F21DF5" w:rsidRDefault="00A5114A" w:rsidP="00F21DF5">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January 2020)</w:t>
      </w:r>
    </w:p>
  </w:footnote>
  <w:footnote w:id="5">
    <w:p w14:paraId="3A4D1E0D" w14:textId="2D9E0F5D" w:rsidR="00A5114A" w:rsidRPr="001C22E5" w:rsidRDefault="00A5114A" w:rsidP="00767E4A">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January 2020)</w:t>
      </w:r>
    </w:p>
  </w:footnote>
  <w:footnote w:id="6">
    <w:p w14:paraId="3B86A66D" w14:textId="109B6BA6" w:rsidR="00A5114A" w:rsidRPr="0077095B" w:rsidRDefault="00A5114A" w:rsidP="00B03AFF">
      <w:pPr>
        <w:spacing w:after="0" w:line="240" w:lineRule="auto"/>
      </w:pPr>
      <w:r w:rsidRPr="0077095B">
        <w:rPr>
          <w:rFonts w:asciiTheme="minorHAnsi" w:hAnsiTheme="minorHAnsi" w:cs="Times New Roman"/>
          <w:vertAlign w:val="superscript"/>
        </w:rPr>
        <w:footnoteRef/>
      </w:r>
      <w:r w:rsidRPr="0077095B">
        <w:t xml:space="preserve">The draft guidance is available at www.regulations.gov docket number: </w:t>
      </w:r>
      <w:r w:rsidRPr="0077095B">
        <w:rPr>
          <w:rFonts w:asciiTheme="minorHAnsi" w:hAnsiTheme="minorHAnsi" w:cs="Times New Roman"/>
        </w:rPr>
        <w:t xml:space="preserve"> </w:t>
      </w:r>
      <w:r w:rsidRPr="00781D3D">
        <w:rPr>
          <w:rFonts w:asciiTheme="minorHAnsi" w:hAnsiTheme="minorHAnsi" w:cs="Times New Roman"/>
          <w:color w:val="auto"/>
        </w:rPr>
        <w:t>EPA-HQ-OPP-2013-0676</w:t>
      </w:r>
    </w:p>
  </w:footnote>
  <w:footnote w:id="7">
    <w:p w14:paraId="3051A35D" w14:textId="77777777" w:rsidR="00A5114A" w:rsidRDefault="00A5114A" w:rsidP="005031A8">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hybridMultilevel"/>
    <w:tmpl w:val="5E6A8006"/>
    <w:lvl w:ilvl="0" w:tplc="FF6A3D6E">
      <w:start w:val="1"/>
      <w:numFmt w:val="lowerLetter"/>
      <w:lvlText w:val="%1."/>
      <w:lvlJc w:val="left"/>
      <w:pPr>
        <w:ind w:left="720" w:firstLine="360"/>
      </w:pPr>
    </w:lvl>
    <w:lvl w:ilvl="1" w:tplc="2E4C92F4">
      <w:start w:val="1"/>
      <w:numFmt w:val="lowerLetter"/>
      <w:lvlText w:val="%2."/>
      <w:lvlJc w:val="left"/>
      <w:pPr>
        <w:ind w:left="1440" w:firstLine="1080"/>
      </w:pPr>
    </w:lvl>
    <w:lvl w:ilvl="2" w:tplc="11A67432">
      <w:start w:val="1"/>
      <w:numFmt w:val="lowerRoman"/>
      <w:lvlText w:val="%3."/>
      <w:lvlJc w:val="right"/>
      <w:pPr>
        <w:ind w:left="2160" w:firstLine="1980"/>
      </w:pPr>
    </w:lvl>
    <w:lvl w:ilvl="3" w:tplc="340879B6">
      <w:start w:val="1"/>
      <w:numFmt w:val="decimal"/>
      <w:lvlText w:val="%4."/>
      <w:lvlJc w:val="left"/>
      <w:pPr>
        <w:ind w:left="2880" w:firstLine="2520"/>
      </w:pPr>
    </w:lvl>
    <w:lvl w:ilvl="4" w:tplc="C302B9EE">
      <w:start w:val="1"/>
      <w:numFmt w:val="lowerLetter"/>
      <w:lvlText w:val="%5."/>
      <w:lvlJc w:val="left"/>
      <w:pPr>
        <w:ind w:left="3600" w:firstLine="3240"/>
      </w:pPr>
    </w:lvl>
    <w:lvl w:ilvl="5" w:tplc="4F8E8DE2">
      <w:start w:val="1"/>
      <w:numFmt w:val="lowerRoman"/>
      <w:lvlText w:val="%6."/>
      <w:lvlJc w:val="right"/>
      <w:pPr>
        <w:ind w:left="4320" w:firstLine="4140"/>
      </w:pPr>
    </w:lvl>
    <w:lvl w:ilvl="6" w:tplc="96523332">
      <w:start w:val="1"/>
      <w:numFmt w:val="decimal"/>
      <w:lvlText w:val="%7."/>
      <w:lvlJc w:val="left"/>
      <w:pPr>
        <w:ind w:left="5040" w:firstLine="4680"/>
      </w:pPr>
    </w:lvl>
    <w:lvl w:ilvl="7" w:tplc="8D9E7632">
      <w:start w:val="1"/>
      <w:numFmt w:val="lowerLetter"/>
      <w:lvlText w:val="%8."/>
      <w:lvlJc w:val="left"/>
      <w:pPr>
        <w:ind w:left="5760" w:firstLine="5400"/>
      </w:pPr>
    </w:lvl>
    <w:lvl w:ilvl="8" w:tplc="D5A6EFD4">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hybridMultilevel"/>
    <w:tmpl w:val="06901444"/>
    <w:lvl w:ilvl="0" w:tplc="57B2C340">
      <w:start w:val="1"/>
      <w:numFmt w:val="upperRoman"/>
      <w:lvlText w:val="%1."/>
      <w:lvlJc w:val="left"/>
      <w:pPr>
        <w:ind w:left="0" w:firstLine="0"/>
      </w:pPr>
      <w:rPr>
        <w:rFonts w:hint="default"/>
      </w:rPr>
    </w:lvl>
    <w:lvl w:ilvl="1" w:tplc="FE1AEED0">
      <w:start w:val="1"/>
      <w:numFmt w:val="upperLetter"/>
      <w:lvlText w:val="%2."/>
      <w:lvlJc w:val="left"/>
      <w:pPr>
        <w:ind w:left="720" w:firstLine="0"/>
      </w:pPr>
      <w:rPr>
        <w:rFonts w:hint="default"/>
      </w:rPr>
    </w:lvl>
    <w:lvl w:ilvl="2" w:tplc="2A320DFE">
      <w:start w:val="1"/>
      <w:numFmt w:val="lowerRoman"/>
      <w:lvlText w:val="%3."/>
      <w:lvlJc w:val="left"/>
      <w:pPr>
        <w:ind w:left="1440" w:firstLine="0"/>
      </w:pPr>
      <w:rPr>
        <w:rFonts w:hint="default"/>
      </w:rPr>
    </w:lvl>
    <w:lvl w:ilvl="3" w:tplc="0C069D24">
      <w:start w:val="1"/>
      <w:numFmt w:val="decimal"/>
      <w:lvlText w:val="%4."/>
      <w:lvlJc w:val="left"/>
      <w:pPr>
        <w:ind w:left="2160" w:firstLine="0"/>
      </w:pPr>
      <w:rPr>
        <w:rFonts w:hint="default"/>
      </w:rPr>
    </w:lvl>
    <w:lvl w:ilvl="4" w:tplc="F2984F1C">
      <w:start w:val="1"/>
      <w:numFmt w:val="decimal"/>
      <w:lvlText w:val="(%5)"/>
      <w:lvlJc w:val="left"/>
      <w:pPr>
        <w:ind w:left="2880" w:firstLine="0"/>
      </w:pPr>
      <w:rPr>
        <w:rFonts w:hint="default"/>
      </w:rPr>
    </w:lvl>
    <w:lvl w:ilvl="5" w:tplc="5B901840">
      <w:start w:val="1"/>
      <w:numFmt w:val="lowerLetter"/>
      <w:lvlText w:val="(%6)"/>
      <w:lvlJc w:val="left"/>
      <w:pPr>
        <w:ind w:left="3600" w:firstLine="0"/>
      </w:pPr>
      <w:rPr>
        <w:rFonts w:hint="default"/>
      </w:rPr>
    </w:lvl>
    <w:lvl w:ilvl="6" w:tplc="D0D2A6B4">
      <w:start w:val="1"/>
      <w:numFmt w:val="lowerRoman"/>
      <w:lvlText w:val="(%7)"/>
      <w:lvlJc w:val="left"/>
      <w:pPr>
        <w:ind w:left="4320" w:firstLine="0"/>
      </w:pPr>
      <w:rPr>
        <w:rFonts w:hint="default"/>
      </w:rPr>
    </w:lvl>
    <w:lvl w:ilvl="7" w:tplc="C2A6D8B8">
      <w:start w:val="1"/>
      <w:numFmt w:val="lowerLetter"/>
      <w:lvlText w:val="(%8)"/>
      <w:lvlJc w:val="left"/>
      <w:pPr>
        <w:ind w:left="5040" w:firstLine="0"/>
      </w:pPr>
      <w:rPr>
        <w:rFonts w:hint="default"/>
      </w:rPr>
    </w:lvl>
    <w:lvl w:ilvl="8" w:tplc="8BC80D04">
      <w:start w:val="1"/>
      <w:numFmt w:val="lowerRoman"/>
      <w:lvlText w:val="(%9)"/>
      <w:lvlJc w:val="left"/>
      <w:pPr>
        <w:ind w:left="5760" w:firstLine="0"/>
      </w:pPr>
      <w:rPr>
        <w:rFonts w:hint="default"/>
      </w:rPr>
    </w:lvl>
  </w:abstractNum>
  <w:abstractNum w:abstractNumId="7"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66757B"/>
    <w:multiLevelType w:val="multilevel"/>
    <w:tmpl w:val="8BDC11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b w:val="0"/>
        <w:b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6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316"/>
    <w:multiLevelType w:val="hybridMultilevel"/>
    <w:tmpl w:val="A796A490"/>
    <w:lvl w:ilvl="0" w:tplc="F9DC1476">
      <w:start w:val="1"/>
      <w:numFmt w:val="upperRoman"/>
      <w:lvlText w:val="%1."/>
      <w:lvlJc w:val="left"/>
      <w:pPr>
        <w:ind w:left="0" w:firstLine="0"/>
      </w:pPr>
      <w:rPr>
        <w:rFonts w:hint="default"/>
      </w:rPr>
    </w:lvl>
    <w:lvl w:ilvl="1" w:tplc="779E7FAA">
      <w:start w:val="1"/>
      <w:numFmt w:val="upperLetter"/>
      <w:lvlText w:val="%2."/>
      <w:lvlJc w:val="left"/>
      <w:pPr>
        <w:ind w:left="720" w:firstLine="0"/>
      </w:pPr>
      <w:rPr>
        <w:rFonts w:hint="default"/>
      </w:rPr>
    </w:lvl>
    <w:lvl w:ilvl="2" w:tplc="12B4E75A">
      <w:start w:val="1"/>
      <w:numFmt w:val="decimal"/>
      <w:lvlText w:val="%3."/>
      <w:lvlJc w:val="left"/>
      <w:pPr>
        <w:ind w:left="1440" w:firstLine="0"/>
      </w:pPr>
      <w:rPr>
        <w:rFonts w:hint="default"/>
      </w:rPr>
    </w:lvl>
    <w:lvl w:ilvl="3" w:tplc="10AC0AD0">
      <w:start w:val="1"/>
      <w:numFmt w:val="lowerLetter"/>
      <w:lvlText w:val="%4)"/>
      <w:lvlJc w:val="left"/>
      <w:pPr>
        <w:ind w:left="2160" w:firstLine="0"/>
      </w:pPr>
      <w:rPr>
        <w:rFonts w:hint="default"/>
      </w:rPr>
    </w:lvl>
    <w:lvl w:ilvl="4" w:tplc="37B0D54C">
      <w:start w:val="1"/>
      <w:numFmt w:val="decimal"/>
      <w:lvlText w:val="(%5)"/>
      <w:lvlJc w:val="left"/>
      <w:pPr>
        <w:ind w:left="2880" w:firstLine="0"/>
      </w:pPr>
      <w:rPr>
        <w:rFonts w:hint="default"/>
      </w:rPr>
    </w:lvl>
    <w:lvl w:ilvl="5" w:tplc="5E66F97A">
      <w:start w:val="1"/>
      <w:numFmt w:val="lowerLetter"/>
      <w:lvlText w:val="(%6)"/>
      <w:lvlJc w:val="left"/>
      <w:pPr>
        <w:ind w:left="3600" w:firstLine="0"/>
      </w:pPr>
      <w:rPr>
        <w:rFonts w:hint="default"/>
      </w:rPr>
    </w:lvl>
    <w:lvl w:ilvl="6" w:tplc="5E1CDE76">
      <w:start w:val="1"/>
      <w:numFmt w:val="lowerRoman"/>
      <w:lvlText w:val="(%7)"/>
      <w:lvlJc w:val="left"/>
      <w:pPr>
        <w:ind w:left="4320" w:firstLine="0"/>
      </w:pPr>
      <w:rPr>
        <w:rFonts w:hint="default"/>
      </w:rPr>
    </w:lvl>
    <w:lvl w:ilvl="7" w:tplc="10A4E59C">
      <w:start w:val="1"/>
      <w:numFmt w:val="lowerLetter"/>
      <w:lvlText w:val="(%8)"/>
      <w:lvlJc w:val="left"/>
      <w:pPr>
        <w:ind w:left="5040" w:firstLine="0"/>
      </w:pPr>
      <w:rPr>
        <w:rFonts w:hint="default"/>
      </w:rPr>
    </w:lvl>
    <w:lvl w:ilvl="8" w:tplc="4E0EFCEA">
      <w:start w:val="1"/>
      <w:numFmt w:val="lowerRoman"/>
      <w:lvlText w:val="(%9)"/>
      <w:lvlJc w:val="left"/>
      <w:pPr>
        <w:ind w:left="5760" w:firstLine="0"/>
      </w:pPr>
      <w:rPr>
        <w:rFonts w:hint="default"/>
      </w:rPr>
    </w:lvl>
  </w:abstractNum>
  <w:abstractNum w:abstractNumId="11" w15:restartNumberingAfterBreak="0">
    <w:nsid w:val="2A7A3D8D"/>
    <w:multiLevelType w:val="hybridMultilevel"/>
    <w:tmpl w:val="04090027"/>
    <w:lvl w:ilvl="0" w:tplc="FB6CE31A">
      <w:start w:val="1"/>
      <w:numFmt w:val="upperRoman"/>
      <w:lvlText w:val="%1."/>
      <w:lvlJc w:val="left"/>
      <w:pPr>
        <w:ind w:left="0" w:firstLine="0"/>
      </w:pPr>
      <w:rPr>
        <w:rFonts w:hint="default"/>
      </w:rPr>
    </w:lvl>
    <w:lvl w:ilvl="1" w:tplc="EB327D72">
      <w:start w:val="1"/>
      <w:numFmt w:val="upperLetter"/>
      <w:lvlText w:val="%2."/>
      <w:lvlJc w:val="left"/>
      <w:pPr>
        <w:ind w:left="720" w:firstLine="0"/>
      </w:pPr>
    </w:lvl>
    <w:lvl w:ilvl="2" w:tplc="0956A76C">
      <w:start w:val="1"/>
      <w:numFmt w:val="decimal"/>
      <w:lvlText w:val="%3."/>
      <w:lvlJc w:val="left"/>
      <w:pPr>
        <w:ind w:left="1440" w:firstLine="0"/>
      </w:pPr>
    </w:lvl>
    <w:lvl w:ilvl="3" w:tplc="8A22D33C">
      <w:start w:val="1"/>
      <w:numFmt w:val="lowerLetter"/>
      <w:lvlText w:val="%4)"/>
      <w:lvlJc w:val="left"/>
      <w:pPr>
        <w:ind w:left="2160" w:firstLine="0"/>
      </w:pPr>
    </w:lvl>
    <w:lvl w:ilvl="4" w:tplc="5776A290">
      <w:start w:val="1"/>
      <w:numFmt w:val="decimal"/>
      <w:lvlText w:val="(%5)"/>
      <w:lvlJc w:val="left"/>
      <w:pPr>
        <w:ind w:left="2880" w:firstLine="0"/>
      </w:pPr>
    </w:lvl>
    <w:lvl w:ilvl="5" w:tplc="E2F44A20">
      <w:start w:val="1"/>
      <w:numFmt w:val="lowerLetter"/>
      <w:lvlText w:val="(%6)"/>
      <w:lvlJc w:val="left"/>
      <w:pPr>
        <w:ind w:left="3600" w:firstLine="0"/>
      </w:pPr>
    </w:lvl>
    <w:lvl w:ilvl="6" w:tplc="1592C4E6">
      <w:start w:val="1"/>
      <w:numFmt w:val="lowerRoman"/>
      <w:lvlText w:val="(%7)"/>
      <w:lvlJc w:val="left"/>
      <w:pPr>
        <w:ind w:left="4320" w:firstLine="0"/>
      </w:pPr>
    </w:lvl>
    <w:lvl w:ilvl="7" w:tplc="2C82D3F6">
      <w:start w:val="1"/>
      <w:numFmt w:val="lowerLetter"/>
      <w:lvlText w:val="(%8)"/>
      <w:lvlJc w:val="left"/>
      <w:pPr>
        <w:ind w:left="5040" w:firstLine="0"/>
      </w:pPr>
    </w:lvl>
    <w:lvl w:ilvl="8" w:tplc="19089614">
      <w:start w:val="1"/>
      <w:numFmt w:val="lowerRoman"/>
      <w:lvlText w:val="(%9)"/>
      <w:lvlJc w:val="left"/>
      <w:pPr>
        <w:ind w:left="5760" w:firstLine="0"/>
      </w:pPr>
    </w:lvl>
  </w:abstractNum>
  <w:abstractNum w:abstractNumId="12" w15:restartNumberingAfterBreak="0">
    <w:nsid w:val="314F6908"/>
    <w:multiLevelType w:val="hybridMultilevel"/>
    <w:tmpl w:val="EEF6DC50"/>
    <w:lvl w:ilvl="0" w:tplc="ED206F56">
      <w:start w:val="1"/>
      <w:numFmt w:val="upperRoman"/>
      <w:lvlText w:val="%1."/>
      <w:lvlJc w:val="left"/>
      <w:pPr>
        <w:ind w:left="0" w:firstLine="0"/>
      </w:pPr>
      <w:rPr>
        <w:rFonts w:hint="default"/>
      </w:rPr>
    </w:lvl>
    <w:lvl w:ilvl="1" w:tplc="C9205CCC">
      <w:start w:val="1"/>
      <w:numFmt w:val="upperLetter"/>
      <w:lvlText w:val="%2."/>
      <w:lvlJc w:val="left"/>
      <w:pPr>
        <w:ind w:left="720" w:firstLine="0"/>
      </w:pPr>
      <w:rPr>
        <w:rFonts w:hint="default"/>
      </w:rPr>
    </w:lvl>
    <w:lvl w:ilvl="2" w:tplc="6E3A0E72">
      <w:start w:val="1"/>
      <w:numFmt w:val="lowerRoman"/>
      <w:lvlText w:val="%3."/>
      <w:lvlJc w:val="left"/>
      <w:pPr>
        <w:ind w:left="1440" w:firstLine="0"/>
      </w:pPr>
      <w:rPr>
        <w:rFonts w:hint="default"/>
      </w:rPr>
    </w:lvl>
    <w:lvl w:ilvl="3" w:tplc="AF3C314E">
      <w:start w:val="1"/>
      <w:numFmt w:val="decimal"/>
      <w:lvlText w:val="%4."/>
      <w:lvlJc w:val="left"/>
      <w:pPr>
        <w:ind w:left="2160" w:firstLine="0"/>
      </w:pPr>
      <w:rPr>
        <w:rFonts w:hint="default"/>
      </w:rPr>
    </w:lvl>
    <w:lvl w:ilvl="4" w:tplc="DB260018">
      <w:start w:val="1"/>
      <w:numFmt w:val="decimal"/>
      <w:lvlText w:val="(%5)"/>
      <w:lvlJc w:val="left"/>
      <w:pPr>
        <w:ind w:left="2880" w:firstLine="0"/>
      </w:pPr>
      <w:rPr>
        <w:rFonts w:hint="default"/>
      </w:rPr>
    </w:lvl>
    <w:lvl w:ilvl="5" w:tplc="F870692A">
      <w:start w:val="1"/>
      <w:numFmt w:val="lowerLetter"/>
      <w:lvlText w:val="(%6)"/>
      <w:lvlJc w:val="left"/>
      <w:pPr>
        <w:ind w:left="3600" w:firstLine="0"/>
      </w:pPr>
      <w:rPr>
        <w:rFonts w:hint="default"/>
      </w:rPr>
    </w:lvl>
    <w:lvl w:ilvl="6" w:tplc="106ECF9C">
      <w:start w:val="1"/>
      <w:numFmt w:val="lowerRoman"/>
      <w:lvlText w:val="(%7)"/>
      <w:lvlJc w:val="left"/>
      <w:pPr>
        <w:ind w:left="4320" w:firstLine="0"/>
      </w:pPr>
      <w:rPr>
        <w:rFonts w:hint="default"/>
      </w:rPr>
    </w:lvl>
    <w:lvl w:ilvl="7" w:tplc="52527E90">
      <w:start w:val="1"/>
      <w:numFmt w:val="lowerLetter"/>
      <w:lvlText w:val="(%8)"/>
      <w:lvlJc w:val="left"/>
      <w:pPr>
        <w:ind w:left="5040" w:firstLine="0"/>
      </w:pPr>
      <w:rPr>
        <w:rFonts w:hint="default"/>
      </w:rPr>
    </w:lvl>
    <w:lvl w:ilvl="8" w:tplc="DBBA0EC8">
      <w:start w:val="1"/>
      <w:numFmt w:val="lowerRoman"/>
      <w:lvlText w:val="(%9)"/>
      <w:lvlJc w:val="left"/>
      <w:pPr>
        <w:ind w:left="5760" w:firstLine="0"/>
      </w:pPr>
      <w:rPr>
        <w:rFonts w:hint="default"/>
      </w:rPr>
    </w:lvl>
  </w:abstractNum>
  <w:abstractNum w:abstractNumId="13" w15:restartNumberingAfterBreak="0">
    <w:nsid w:val="3447356A"/>
    <w:multiLevelType w:val="hybridMultilevel"/>
    <w:tmpl w:val="DCA68EF2"/>
    <w:lvl w:ilvl="0" w:tplc="18C8320E">
      <w:start w:val="1"/>
      <w:numFmt w:val="lowerLetter"/>
      <w:lvlText w:val="%1."/>
      <w:lvlJc w:val="left"/>
      <w:pPr>
        <w:ind w:left="6660" w:firstLine="12960"/>
      </w:pPr>
    </w:lvl>
    <w:lvl w:ilvl="1" w:tplc="94ECC8AE">
      <w:start w:val="1"/>
      <w:numFmt w:val="lowerLetter"/>
      <w:lvlText w:val="%2."/>
      <w:lvlJc w:val="left"/>
      <w:pPr>
        <w:ind w:left="7380" w:firstLine="14400"/>
      </w:pPr>
    </w:lvl>
    <w:lvl w:ilvl="2" w:tplc="67860682">
      <w:start w:val="1"/>
      <w:numFmt w:val="lowerRoman"/>
      <w:lvlText w:val="%3."/>
      <w:lvlJc w:val="right"/>
      <w:pPr>
        <w:ind w:left="8100" w:firstLine="16020"/>
      </w:pPr>
    </w:lvl>
    <w:lvl w:ilvl="3" w:tplc="F3663F1C">
      <w:start w:val="1"/>
      <w:numFmt w:val="decimal"/>
      <w:lvlText w:val="%4."/>
      <w:lvlJc w:val="left"/>
      <w:pPr>
        <w:ind w:left="8820" w:firstLine="17280"/>
      </w:pPr>
    </w:lvl>
    <w:lvl w:ilvl="4" w:tplc="9C96A0D0">
      <w:start w:val="1"/>
      <w:numFmt w:val="lowerLetter"/>
      <w:lvlText w:val="%5."/>
      <w:lvlJc w:val="left"/>
      <w:pPr>
        <w:ind w:left="9540" w:firstLine="18720"/>
      </w:pPr>
    </w:lvl>
    <w:lvl w:ilvl="5" w:tplc="EE82B8F2">
      <w:start w:val="1"/>
      <w:numFmt w:val="lowerRoman"/>
      <w:lvlText w:val="%6."/>
      <w:lvlJc w:val="right"/>
      <w:pPr>
        <w:ind w:left="10260" w:firstLine="20340"/>
      </w:pPr>
    </w:lvl>
    <w:lvl w:ilvl="6" w:tplc="A04AB20C">
      <w:start w:val="1"/>
      <w:numFmt w:val="decimal"/>
      <w:lvlText w:val="%7."/>
      <w:lvlJc w:val="left"/>
      <w:pPr>
        <w:ind w:left="10980" w:firstLine="21600"/>
      </w:pPr>
    </w:lvl>
    <w:lvl w:ilvl="7" w:tplc="11203C22">
      <w:start w:val="1"/>
      <w:numFmt w:val="lowerLetter"/>
      <w:lvlText w:val="%8."/>
      <w:lvlJc w:val="left"/>
      <w:pPr>
        <w:ind w:left="11700" w:firstLine="23040"/>
      </w:pPr>
    </w:lvl>
    <w:lvl w:ilvl="8" w:tplc="495E2784">
      <w:start w:val="1"/>
      <w:numFmt w:val="lowerRoman"/>
      <w:lvlText w:val="%9."/>
      <w:lvlJc w:val="right"/>
      <w:pPr>
        <w:ind w:left="12420" w:firstLine="24660"/>
      </w:pPr>
    </w:lvl>
  </w:abstractNum>
  <w:abstractNum w:abstractNumId="14" w15:restartNumberingAfterBreak="0">
    <w:nsid w:val="3593798A"/>
    <w:multiLevelType w:val="hybridMultilevel"/>
    <w:tmpl w:val="759AFFCA"/>
    <w:lvl w:ilvl="0" w:tplc="CD7CA6EC">
      <w:start w:val="1"/>
      <w:numFmt w:val="upperRoman"/>
      <w:lvlText w:val="%1."/>
      <w:lvlJc w:val="left"/>
      <w:pPr>
        <w:ind w:left="0" w:firstLine="0"/>
      </w:pPr>
      <w:rPr>
        <w:rFonts w:hint="default"/>
      </w:rPr>
    </w:lvl>
    <w:lvl w:ilvl="1" w:tplc="15687BC2">
      <w:start w:val="1"/>
      <w:numFmt w:val="upperLetter"/>
      <w:lvlText w:val="%2."/>
      <w:lvlJc w:val="left"/>
      <w:pPr>
        <w:ind w:left="720" w:firstLine="0"/>
      </w:pPr>
      <w:rPr>
        <w:rFonts w:hint="default"/>
      </w:rPr>
    </w:lvl>
    <w:lvl w:ilvl="2" w:tplc="4C967EE0">
      <w:start w:val="1"/>
      <w:numFmt w:val="lowerRoman"/>
      <w:lvlText w:val="%3."/>
      <w:lvlJc w:val="left"/>
      <w:pPr>
        <w:ind w:left="1440" w:firstLine="0"/>
      </w:pPr>
      <w:rPr>
        <w:rFonts w:hint="default"/>
      </w:rPr>
    </w:lvl>
    <w:lvl w:ilvl="3" w:tplc="CAF8466C">
      <w:start w:val="1"/>
      <w:numFmt w:val="decimal"/>
      <w:lvlText w:val="%4."/>
      <w:lvlJc w:val="left"/>
      <w:pPr>
        <w:ind w:left="2160" w:firstLine="0"/>
      </w:pPr>
      <w:rPr>
        <w:rFonts w:hint="default"/>
      </w:rPr>
    </w:lvl>
    <w:lvl w:ilvl="4" w:tplc="1C8A230E">
      <w:start w:val="1"/>
      <w:numFmt w:val="decimal"/>
      <w:lvlText w:val="(%5)"/>
      <w:lvlJc w:val="left"/>
      <w:pPr>
        <w:ind w:left="2880" w:firstLine="0"/>
      </w:pPr>
      <w:rPr>
        <w:rFonts w:hint="default"/>
      </w:rPr>
    </w:lvl>
    <w:lvl w:ilvl="5" w:tplc="520271FE">
      <w:start w:val="1"/>
      <w:numFmt w:val="lowerLetter"/>
      <w:lvlText w:val="(%6)"/>
      <w:lvlJc w:val="left"/>
      <w:pPr>
        <w:ind w:left="3600" w:firstLine="0"/>
      </w:pPr>
      <w:rPr>
        <w:rFonts w:hint="default"/>
      </w:rPr>
    </w:lvl>
    <w:lvl w:ilvl="6" w:tplc="A91403DC">
      <w:start w:val="1"/>
      <w:numFmt w:val="lowerRoman"/>
      <w:lvlText w:val="(%7)"/>
      <w:lvlJc w:val="left"/>
      <w:pPr>
        <w:ind w:left="4320" w:firstLine="0"/>
      </w:pPr>
      <w:rPr>
        <w:rFonts w:hint="default"/>
      </w:rPr>
    </w:lvl>
    <w:lvl w:ilvl="7" w:tplc="8D9AC56E">
      <w:start w:val="1"/>
      <w:numFmt w:val="lowerLetter"/>
      <w:lvlText w:val="(%8)"/>
      <w:lvlJc w:val="left"/>
      <w:pPr>
        <w:ind w:left="5040" w:firstLine="0"/>
      </w:pPr>
      <w:rPr>
        <w:rFonts w:hint="default"/>
      </w:rPr>
    </w:lvl>
    <w:lvl w:ilvl="8" w:tplc="A2CC1694">
      <w:start w:val="1"/>
      <w:numFmt w:val="lowerRoman"/>
      <w:lvlText w:val="(%9)"/>
      <w:lvlJc w:val="left"/>
      <w:pPr>
        <w:ind w:left="5760" w:firstLine="0"/>
      </w:pPr>
      <w:rPr>
        <w:rFonts w:hint="default"/>
      </w:rPr>
    </w:lvl>
  </w:abstractNum>
  <w:abstractNum w:abstractNumId="15"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72C6"/>
    <w:multiLevelType w:val="hybridMultilevel"/>
    <w:tmpl w:val="FB3A685A"/>
    <w:lvl w:ilvl="0" w:tplc="1F567238">
      <w:start w:val="1"/>
      <w:numFmt w:val="upperRoman"/>
      <w:lvlText w:val="%1."/>
      <w:lvlJc w:val="left"/>
      <w:pPr>
        <w:ind w:left="0" w:firstLine="0"/>
      </w:pPr>
      <w:rPr>
        <w:rFonts w:hint="default"/>
      </w:rPr>
    </w:lvl>
    <w:lvl w:ilvl="1" w:tplc="5C14FFB0">
      <w:start w:val="1"/>
      <w:numFmt w:val="upperLetter"/>
      <w:lvlText w:val="%2."/>
      <w:lvlJc w:val="left"/>
      <w:pPr>
        <w:ind w:left="720" w:firstLine="0"/>
      </w:pPr>
      <w:rPr>
        <w:rFonts w:hint="default"/>
      </w:rPr>
    </w:lvl>
    <w:lvl w:ilvl="2" w:tplc="AC3ABF9E">
      <w:start w:val="1"/>
      <w:numFmt w:val="lowerRoman"/>
      <w:lvlText w:val="%3."/>
      <w:lvlJc w:val="left"/>
      <w:pPr>
        <w:ind w:left="1440" w:firstLine="0"/>
      </w:pPr>
      <w:rPr>
        <w:rFonts w:hint="default"/>
      </w:rPr>
    </w:lvl>
    <w:lvl w:ilvl="3" w:tplc="C99052BE">
      <w:start w:val="1"/>
      <w:numFmt w:val="decimal"/>
      <w:lvlText w:val="%4."/>
      <w:lvlJc w:val="left"/>
      <w:pPr>
        <w:ind w:left="2160" w:firstLine="0"/>
      </w:pPr>
      <w:rPr>
        <w:rFonts w:hint="default"/>
      </w:rPr>
    </w:lvl>
    <w:lvl w:ilvl="4" w:tplc="B1988C64">
      <w:start w:val="1"/>
      <w:numFmt w:val="decimal"/>
      <w:lvlText w:val="(%5)"/>
      <w:lvlJc w:val="left"/>
      <w:pPr>
        <w:ind w:left="2880" w:firstLine="0"/>
      </w:pPr>
      <w:rPr>
        <w:rFonts w:hint="default"/>
      </w:rPr>
    </w:lvl>
    <w:lvl w:ilvl="5" w:tplc="4888FDE6">
      <w:start w:val="1"/>
      <w:numFmt w:val="lowerLetter"/>
      <w:lvlText w:val="(%6)"/>
      <w:lvlJc w:val="left"/>
      <w:pPr>
        <w:ind w:left="3600" w:firstLine="0"/>
      </w:pPr>
      <w:rPr>
        <w:rFonts w:hint="default"/>
      </w:rPr>
    </w:lvl>
    <w:lvl w:ilvl="6" w:tplc="2520A178">
      <w:start w:val="1"/>
      <w:numFmt w:val="lowerRoman"/>
      <w:lvlText w:val="(%7)"/>
      <w:lvlJc w:val="left"/>
      <w:pPr>
        <w:ind w:left="4320" w:firstLine="0"/>
      </w:pPr>
      <w:rPr>
        <w:rFonts w:hint="default"/>
      </w:rPr>
    </w:lvl>
    <w:lvl w:ilvl="7" w:tplc="F684EB4A">
      <w:start w:val="1"/>
      <w:numFmt w:val="lowerLetter"/>
      <w:lvlText w:val="(%8)"/>
      <w:lvlJc w:val="left"/>
      <w:pPr>
        <w:ind w:left="5040" w:firstLine="0"/>
      </w:pPr>
      <w:rPr>
        <w:rFonts w:hint="default"/>
      </w:rPr>
    </w:lvl>
    <w:lvl w:ilvl="8" w:tplc="1A826E68">
      <w:start w:val="1"/>
      <w:numFmt w:val="lowerRoman"/>
      <w:lvlText w:val="(%9)"/>
      <w:lvlJc w:val="left"/>
      <w:pPr>
        <w:ind w:left="5760" w:firstLine="0"/>
      </w:pPr>
      <w:rPr>
        <w:rFonts w:hint="default"/>
      </w:rPr>
    </w:lvl>
  </w:abstractNum>
  <w:abstractNum w:abstractNumId="18"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966670D"/>
    <w:multiLevelType w:val="hybridMultilevel"/>
    <w:tmpl w:val="16B0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F759F"/>
    <w:multiLevelType w:val="multilevel"/>
    <w:tmpl w:val="C3120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21BBE"/>
    <w:multiLevelType w:val="hybridMultilevel"/>
    <w:tmpl w:val="FB3A685A"/>
    <w:lvl w:ilvl="0" w:tplc="5E986ED0">
      <w:start w:val="1"/>
      <w:numFmt w:val="upperRoman"/>
      <w:lvlText w:val="%1."/>
      <w:lvlJc w:val="left"/>
      <w:pPr>
        <w:ind w:left="0" w:firstLine="0"/>
      </w:pPr>
      <w:rPr>
        <w:rFonts w:hint="default"/>
      </w:rPr>
    </w:lvl>
    <w:lvl w:ilvl="1" w:tplc="AD1219C6">
      <w:start w:val="1"/>
      <w:numFmt w:val="upperLetter"/>
      <w:lvlText w:val="%2."/>
      <w:lvlJc w:val="left"/>
      <w:pPr>
        <w:ind w:left="720" w:firstLine="0"/>
      </w:pPr>
      <w:rPr>
        <w:rFonts w:hint="default"/>
      </w:rPr>
    </w:lvl>
    <w:lvl w:ilvl="2" w:tplc="17987916">
      <w:start w:val="1"/>
      <w:numFmt w:val="lowerRoman"/>
      <w:lvlText w:val="%3."/>
      <w:lvlJc w:val="left"/>
      <w:pPr>
        <w:ind w:left="1440" w:firstLine="0"/>
      </w:pPr>
      <w:rPr>
        <w:rFonts w:hint="default"/>
      </w:rPr>
    </w:lvl>
    <w:lvl w:ilvl="3" w:tplc="C7D00A76">
      <w:start w:val="1"/>
      <w:numFmt w:val="decimal"/>
      <w:lvlText w:val="%4."/>
      <w:lvlJc w:val="left"/>
      <w:pPr>
        <w:ind w:left="2160" w:firstLine="0"/>
      </w:pPr>
      <w:rPr>
        <w:rFonts w:hint="default"/>
      </w:rPr>
    </w:lvl>
    <w:lvl w:ilvl="4" w:tplc="A5346F42">
      <w:start w:val="1"/>
      <w:numFmt w:val="decimal"/>
      <w:lvlText w:val="(%5)"/>
      <w:lvlJc w:val="left"/>
      <w:pPr>
        <w:ind w:left="2880" w:firstLine="0"/>
      </w:pPr>
      <w:rPr>
        <w:rFonts w:hint="default"/>
      </w:rPr>
    </w:lvl>
    <w:lvl w:ilvl="5" w:tplc="ABD48116">
      <w:start w:val="1"/>
      <w:numFmt w:val="lowerLetter"/>
      <w:lvlText w:val="(%6)"/>
      <w:lvlJc w:val="left"/>
      <w:pPr>
        <w:ind w:left="3600" w:firstLine="0"/>
      </w:pPr>
      <w:rPr>
        <w:rFonts w:hint="default"/>
      </w:rPr>
    </w:lvl>
    <w:lvl w:ilvl="6" w:tplc="D068A46A">
      <w:start w:val="1"/>
      <w:numFmt w:val="lowerRoman"/>
      <w:lvlText w:val="(%7)"/>
      <w:lvlJc w:val="left"/>
      <w:pPr>
        <w:ind w:left="4320" w:firstLine="0"/>
      </w:pPr>
      <w:rPr>
        <w:rFonts w:hint="default"/>
      </w:rPr>
    </w:lvl>
    <w:lvl w:ilvl="7" w:tplc="0E0C4126">
      <w:start w:val="1"/>
      <w:numFmt w:val="lowerLetter"/>
      <w:lvlText w:val="(%8)"/>
      <w:lvlJc w:val="left"/>
      <w:pPr>
        <w:ind w:left="5040" w:firstLine="0"/>
      </w:pPr>
      <w:rPr>
        <w:rFonts w:hint="default"/>
      </w:rPr>
    </w:lvl>
    <w:lvl w:ilvl="8" w:tplc="CE785272">
      <w:start w:val="1"/>
      <w:numFmt w:val="lowerRoman"/>
      <w:lvlText w:val="(%9)"/>
      <w:lvlJc w:val="left"/>
      <w:pPr>
        <w:ind w:left="5760" w:firstLine="0"/>
      </w:pPr>
      <w:rPr>
        <w:rFonts w:hint="default"/>
      </w:rPr>
    </w:lvl>
  </w:abstractNum>
  <w:num w:numId="1">
    <w:abstractNumId w:val="13"/>
  </w:num>
  <w:num w:numId="2">
    <w:abstractNumId w:val="27"/>
  </w:num>
  <w:num w:numId="3">
    <w:abstractNumId w:val="33"/>
  </w:num>
  <w:num w:numId="4">
    <w:abstractNumId w:val="0"/>
  </w:num>
  <w:num w:numId="5">
    <w:abstractNumId w:val="8"/>
  </w:num>
  <w:num w:numId="6">
    <w:abstractNumId w:val="10"/>
  </w:num>
  <w:num w:numId="7">
    <w:abstractNumId w:val="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2"/>
  </w:num>
  <w:num w:numId="11">
    <w:abstractNumId w:val="18"/>
  </w:num>
  <w:num w:numId="12">
    <w:abstractNumId w:val="28"/>
  </w:num>
  <w:num w:numId="13">
    <w:abstractNumId w:val="11"/>
  </w:num>
  <w:num w:numId="14">
    <w:abstractNumId w:val="34"/>
  </w:num>
  <w:num w:numId="15">
    <w:abstractNumId w:val="2"/>
  </w:num>
  <w:num w:numId="16">
    <w:abstractNumId w:val="1"/>
  </w:num>
  <w:num w:numId="17">
    <w:abstractNumId w:val="12"/>
  </w:num>
  <w:num w:numId="18">
    <w:abstractNumId w:val="6"/>
  </w:num>
  <w:num w:numId="19">
    <w:abstractNumId w:val="4"/>
  </w:num>
  <w:num w:numId="20">
    <w:abstractNumId w:val="26"/>
  </w:num>
  <w:num w:numId="21">
    <w:abstractNumId w:val="23"/>
  </w:num>
  <w:num w:numId="22">
    <w:abstractNumId w:val="17"/>
  </w:num>
  <w:num w:numId="23">
    <w:abstractNumId w:val="19"/>
  </w:num>
  <w:num w:numId="24">
    <w:abstractNumId w:val="20"/>
  </w:num>
  <w:num w:numId="25">
    <w:abstractNumId w:val="5"/>
  </w:num>
  <w:num w:numId="26">
    <w:abstractNumId w:val="14"/>
  </w:num>
  <w:num w:numId="27">
    <w:abstractNumId w:val="31"/>
  </w:num>
  <w:num w:numId="28">
    <w:abstractNumId w:val="3"/>
  </w:num>
  <w:num w:numId="29">
    <w:abstractNumId w:val="22"/>
  </w:num>
  <w:num w:numId="30">
    <w:abstractNumId w:val="25"/>
  </w:num>
  <w:num w:numId="31">
    <w:abstractNumId w:val="15"/>
  </w:num>
  <w:num w:numId="32">
    <w:abstractNumId w:val="16"/>
  </w:num>
  <w:num w:numId="33">
    <w:abstractNumId w:val="21"/>
  </w:num>
  <w:num w:numId="34">
    <w:abstractNumId w:val="30"/>
  </w:num>
  <w:num w:numId="35">
    <w:abstractNumId w:val="29"/>
  </w:num>
  <w:num w:numId="36">
    <w:abstractNumId w:val="2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DvxRCUtAy+MsxfGy0gnAQQtJxrhYsyoSH6ZRI2Ut83yL7+oxhvCP/I8myHLnou6xpOFVwpSW8yKQpnb4HqT2Vg==" w:salt="KHMidvSx307oxlNB42qMK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7E03"/>
    <w:rsid w:val="00011981"/>
    <w:rsid w:val="00011EC1"/>
    <w:rsid w:val="000122EC"/>
    <w:rsid w:val="00012DCA"/>
    <w:rsid w:val="000150CB"/>
    <w:rsid w:val="0001514F"/>
    <w:rsid w:val="00017BF0"/>
    <w:rsid w:val="000214B0"/>
    <w:rsid w:val="00021BCB"/>
    <w:rsid w:val="0002288E"/>
    <w:rsid w:val="0002347C"/>
    <w:rsid w:val="0002370D"/>
    <w:rsid w:val="00023880"/>
    <w:rsid w:val="00026F44"/>
    <w:rsid w:val="000306C4"/>
    <w:rsid w:val="000310F4"/>
    <w:rsid w:val="00031461"/>
    <w:rsid w:val="00031EA3"/>
    <w:rsid w:val="00032207"/>
    <w:rsid w:val="00033A4B"/>
    <w:rsid w:val="00034545"/>
    <w:rsid w:val="00034962"/>
    <w:rsid w:val="0003570A"/>
    <w:rsid w:val="00035941"/>
    <w:rsid w:val="0004389E"/>
    <w:rsid w:val="00044907"/>
    <w:rsid w:val="000464C3"/>
    <w:rsid w:val="000469CD"/>
    <w:rsid w:val="000514E7"/>
    <w:rsid w:val="0005215E"/>
    <w:rsid w:val="00052943"/>
    <w:rsid w:val="00053A9E"/>
    <w:rsid w:val="000542A7"/>
    <w:rsid w:val="00054BA1"/>
    <w:rsid w:val="00057954"/>
    <w:rsid w:val="00057EE3"/>
    <w:rsid w:val="0006010D"/>
    <w:rsid w:val="0006164E"/>
    <w:rsid w:val="000655D2"/>
    <w:rsid w:val="00067826"/>
    <w:rsid w:val="00070EE5"/>
    <w:rsid w:val="00073354"/>
    <w:rsid w:val="000738A7"/>
    <w:rsid w:val="00075D97"/>
    <w:rsid w:val="0007633A"/>
    <w:rsid w:val="000774D3"/>
    <w:rsid w:val="00082E62"/>
    <w:rsid w:val="00084756"/>
    <w:rsid w:val="00085E57"/>
    <w:rsid w:val="00090506"/>
    <w:rsid w:val="0009070A"/>
    <w:rsid w:val="000915C8"/>
    <w:rsid w:val="00093512"/>
    <w:rsid w:val="00095BB4"/>
    <w:rsid w:val="00096343"/>
    <w:rsid w:val="000A069E"/>
    <w:rsid w:val="000A0AE0"/>
    <w:rsid w:val="000A2A6F"/>
    <w:rsid w:val="000A3D96"/>
    <w:rsid w:val="000A3F17"/>
    <w:rsid w:val="000A5170"/>
    <w:rsid w:val="000A76A6"/>
    <w:rsid w:val="000A7A77"/>
    <w:rsid w:val="000A7D9B"/>
    <w:rsid w:val="000B1C81"/>
    <w:rsid w:val="000B3CFB"/>
    <w:rsid w:val="000B4653"/>
    <w:rsid w:val="000B546A"/>
    <w:rsid w:val="000B5E34"/>
    <w:rsid w:val="000C35B7"/>
    <w:rsid w:val="000C3A23"/>
    <w:rsid w:val="000D766B"/>
    <w:rsid w:val="000D7AC4"/>
    <w:rsid w:val="000E1954"/>
    <w:rsid w:val="000E4035"/>
    <w:rsid w:val="000E532F"/>
    <w:rsid w:val="000F07BB"/>
    <w:rsid w:val="000F0B84"/>
    <w:rsid w:val="000F1970"/>
    <w:rsid w:val="000F37BC"/>
    <w:rsid w:val="000F37F2"/>
    <w:rsid w:val="000F58F1"/>
    <w:rsid w:val="000F5B85"/>
    <w:rsid w:val="000F76F7"/>
    <w:rsid w:val="000F7D23"/>
    <w:rsid w:val="001022C2"/>
    <w:rsid w:val="00102EF4"/>
    <w:rsid w:val="00104564"/>
    <w:rsid w:val="001052AA"/>
    <w:rsid w:val="001105FF"/>
    <w:rsid w:val="00112B37"/>
    <w:rsid w:val="001137F1"/>
    <w:rsid w:val="001143EC"/>
    <w:rsid w:val="001169BF"/>
    <w:rsid w:val="00120093"/>
    <w:rsid w:val="001205C8"/>
    <w:rsid w:val="001210D9"/>
    <w:rsid w:val="00122D8E"/>
    <w:rsid w:val="00131A2F"/>
    <w:rsid w:val="00133C2D"/>
    <w:rsid w:val="00136378"/>
    <w:rsid w:val="00137EAE"/>
    <w:rsid w:val="001407E8"/>
    <w:rsid w:val="00143514"/>
    <w:rsid w:val="00143A90"/>
    <w:rsid w:val="001514BD"/>
    <w:rsid w:val="00151A02"/>
    <w:rsid w:val="00152A12"/>
    <w:rsid w:val="001537D9"/>
    <w:rsid w:val="00162322"/>
    <w:rsid w:val="00162F01"/>
    <w:rsid w:val="0016583B"/>
    <w:rsid w:val="00166CE3"/>
    <w:rsid w:val="001678C5"/>
    <w:rsid w:val="00170F3B"/>
    <w:rsid w:val="00173F29"/>
    <w:rsid w:val="0017525F"/>
    <w:rsid w:val="00175394"/>
    <w:rsid w:val="001775F9"/>
    <w:rsid w:val="0017792D"/>
    <w:rsid w:val="00180097"/>
    <w:rsid w:val="001804DA"/>
    <w:rsid w:val="00182A57"/>
    <w:rsid w:val="00187F56"/>
    <w:rsid w:val="0019059A"/>
    <w:rsid w:val="00190628"/>
    <w:rsid w:val="001913BE"/>
    <w:rsid w:val="001919B1"/>
    <w:rsid w:val="00192BD1"/>
    <w:rsid w:val="00192C85"/>
    <w:rsid w:val="00193820"/>
    <w:rsid w:val="001961F6"/>
    <w:rsid w:val="00196479"/>
    <w:rsid w:val="00196BED"/>
    <w:rsid w:val="001974B3"/>
    <w:rsid w:val="00197BDB"/>
    <w:rsid w:val="001A5F21"/>
    <w:rsid w:val="001B2685"/>
    <w:rsid w:val="001B289A"/>
    <w:rsid w:val="001B50AC"/>
    <w:rsid w:val="001B5567"/>
    <w:rsid w:val="001B5593"/>
    <w:rsid w:val="001C0A5F"/>
    <w:rsid w:val="001C0E49"/>
    <w:rsid w:val="001C2251"/>
    <w:rsid w:val="001C22E5"/>
    <w:rsid w:val="001C254B"/>
    <w:rsid w:val="001C367E"/>
    <w:rsid w:val="001D0559"/>
    <w:rsid w:val="001D2453"/>
    <w:rsid w:val="001D3555"/>
    <w:rsid w:val="001E166F"/>
    <w:rsid w:val="001E2406"/>
    <w:rsid w:val="001E2697"/>
    <w:rsid w:val="001E663E"/>
    <w:rsid w:val="001E75C2"/>
    <w:rsid w:val="001E7DF4"/>
    <w:rsid w:val="001F14BD"/>
    <w:rsid w:val="001F2F15"/>
    <w:rsid w:val="001F3A99"/>
    <w:rsid w:val="001F40E3"/>
    <w:rsid w:val="001F4E22"/>
    <w:rsid w:val="00200DC0"/>
    <w:rsid w:val="00203125"/>
    <w:rsid w:val="00204302"/>
    <w:rsid w:val="00205923"/>
    <w:rsid w:val="002072A7"/>
    <w:rsid w:val="002113A2"/>
    <w:rsid w:val="0021232E"/>
    <w:rsid w:val="0021377A"/>
    <w:rsid w:val="00215E0B"/>
    <w:rsid w:val="00216091"/>
    <w:rsid w:val="002161A0"/>
    <w:rsid w:val="00216747"/>
    <w:rsid w:val="00217B29"/>
    <w:rsid w:val="00221C8D"/>
    <w:rsid w:val="00222AA0"/>
    <w:rsid w:val="00224060"/>
    <w:rsid w:val="00227F2B"/>
    <w:rsid w:val="00231515"/>
    <w:rsid w:val="002315F0"/>
    <w:rsid w:val="0023175F"/>
    <w:rsid w:val="00233428"/>
    <w:rsid w:val="00234E44"/>
    <w:rsid w:val="00235B45"/>
    <w:rsid w:val="00235DCC"/>
    <w:rsid w:val="00241F68"/>
    <w:rsid w:val="00242817"/>
    <w:rsid w:val="00242951"/>
    <w:rsid w:val="00243EA2"/>
    <w:rsid w:val="00251EFC"/>
    <w:rsid w:val="002548A7"/>
    <w:rsid w:val="002561AC"/>
    <w:rsid w:val="00256520"/>
    <w:rsid w:val="00260721"/>
    <w:rsid w:val="00260EE0"/>
    <w:rsid w:val="00261E12"/>
    <w:rsid w:val="00262C97"/>
    <w:rsid w:val="0026328E"/>
    <w:rsid w:val="00266481"/>
    <w:rsid w:val="002668FC"/>
    <w:rsid w:val="00267913"/>
    <w:rsid w:val="00272AEE"/>
    <w:rsid w:val="00280DEF"/>
    <w:rsid w:val="00282176"/>
    <w:rsid w:val="00283CF6"/>
    <w:rsid w:val="00284988"/>
    <w:rsid w:val="002863FB"/>
    <w:rsid w:val="00286602"/>
    <w:rsid w:val="00290D5B"/>
    <w:rsid w:val="0029116D"/>
    <w:rsid w:val="002917B8"/>
    <w:rsid w:val="0029297A"/>
    <w:rsid w:val="00293D34"/>
    <w:rsid w:val="002948A8"/>
    <w:rsid w:val="00295A6B"/>
    <w:rsid w:val="002967E7"/>
    <w:rsid w:val="00296D85"/>
    <w:rsid w:val="0029716D"/>
    <w:rsid w:val="002977E7"/>
    <w:rsid w:val="00297B94"/>
    <w:rsid w:val="002A15DA"/>
    <w:rsid w:val="002A27EE"/>
    <w:rsid w:val="002A2DCB"/>
    <w:rsid w:val="002A38FC"/>
    <w:rsid w:val="002A5CE0"/>
    <w:rsid w:val="002A6708"/>
    <w:rsid w:val="002A7F09"/>
    <w:rsid w:val="002B5CDD"/>
    <w:rsid w:val="002B6FBA"/>
    <w:rsid w:val="002B7861"/>
    <w:rsid w:val="002C0D14"/>
    <w:rsid w:val="002C3A58"/>
    <w:rsid w:val="002C51ED"/>
    <w:rsid w:val="002C5D4A"/>
    <w:rsid w:val="002C7136"/>
    <w:rsid w:val="002D0A98"/>
    <w:rsid w:val="002D22D4"/>
    <w:rsid w:val="002D2897"/>
    <w:rsid w:val="002D3206"/>
    <w:rsid w:val="002D67D5"/>
    <w:rsid w:val="002D7B99"/>
    <w:rsid w:val="002D7BC2"/>
    <w:rsid w:val="002E08C5"/>
    <w:rsid w:val="002E097F"/>
    <w:rsid w:val="002E1136"/>
    <w:rsid w:val="002E17F1"/>
    <w:rsid w:val="002E41DB"/>
    <w:rsid w:val="002E66EA"/>
    <w:rsid w:val="002F536A"/>
    <w:rsid w:val="003016B3"/>
    <w:rsid w:val="00301ED2"/>
    <w:rsid w:val="00302C82"/>
    <w:rsid w:val="00305174"/>
    <w:rsid w:val="00307FEA"/>
    <w:rsid w:val="00311105"/>
    <w:rsid w:val="00312012"/>
    <w:rsid w:val="00312E65"/>
    <w:rsid w:val="003145CB"/>
    <w:rsid w:val="00314D1E"/>
    <w:rsid w:val="00314F69"/>
    <w:rsid w:val="00315C87"/>
    <w:rsid w:val="00316633"/>
    <w:rsid w:val="003231DB"/>
    <w:rsid w:val="00323585"/>
    <w:rsid w:val="00323779"/>
    <w:rsid w:val="0032514E"/>
    <w:rsid w:val="00326835"/>
    <w:rsid w:val="0032713A"/>
    <w:rsid w:val="003303E0"/>
    <w:rsid w:val="00334857"/>
    <w:rsid w:val="003350FB"/>
    <w:rsid w:val="0033524D"/>
    <w:rsid w:val="00341EED"/>
    <w:rsid w:val="00343E87"/>
    <w:rsid w:val="00344030"/>
    <w:rsid w:val="003445AC"/>
    <w:rsid w:val="00345E3A"/>
    <w:rsid w:val="00350543"/>
    <w:rsid w:val="003523E4"/>
    <w:rsid w:val="00353045"/>
    <w:rsid w:val="003534CF"/>
    <w:rsid w:val="003554F0"/>
    <w:rsid w:val="003615E2"/>
    <w:rsid w:val="00361B3F"/>
    <w:rsid w:val="003626D4"/>
    <w:rsid w:val="00363176"/>
    <w:rsid w:val="00363BA4"/>
    <w:rsid w:val="00365FEF"/>
    <w:rsid w:val="00370368"/>
    <w:rsid w:val="003718D8"/>
    <w:rsid w:val="003722BD"/>
    <w:rsid w:val="00372C4A"/>
    <w:rsid w:val="00376BA7"/>
    <w:rsid w:val="00377E46"/>
    <w:rsid w:val="00384EC9"/>
    <w:rsid w:val="003858B9"/>
    <w:rsid w:val="00385974"/>
    <w:rsid w:val="003866EA"/>
    <w:rsid w:val="00386CC3"/>
    <w:rsid w:val="0039040A"/>
    <w:rsid w:val="003911A8"/>
    <w:rsid w:val="0039244C"/>
    <w:rsid w:val="00392F71"/>
    <w:rsid w:val="00394B8D"/>
    <w:rsid w:val="0039685D"/>
    <w:rsid w:val="00396ECA"/>
    <w:rsid w:val="00397B54"/>
    <w:rsid w:val="003A235D"/>
    <w:rsid w:val="003A3911"/>
    <w:rsid w:val="003A4E52"/>
    <w:rsid w:val="003A4F26"/>
    <w:rsid w:val="003A52D0"/>
    <w:rsid w:val="003A61B9"/>
    <w:rsid w:val="003B1D6D"/>
    <w:rsid w:val="003B346C"/>
    <w:rsid w:val="003B42C8"/>
    <w:rsid w:val="003B4DBF"/>
    <w:rsid w:val="003B5261"/>
    <w:rsid w:val="003B57AA"/>
    <w:rsid w:val="003B5F51"/>
    <w:rsid w:val="003C13AE"/>
    <w:rsid w:val="003C181A"/>
    <w:rsid w:val="003C3D96"/>
    <w:rsid w:val="003C4DF2"/>
    <w:rsid w:val="003C7BC0"/>
    <w:rsid w:val="003D0089"/>
    <w:rsid w:val="003D1E0E"/>
    <w:rsid w:val="003D23E5"/>
    <w:rsid w:val="003D3177"/>
    <w:rsid w:val="003D4992"/>
    <w:rsid w:val="003D775E"/>
    <w:rsid w:val="003E3FA3"/>
    <w:rsid w:val="003E49CA"/>
    <w:rsid w:val="003E61BA"/>
    <w:rsid w:val="003E6295"/>
    <w:rsid w:val="003E7019"/>
    <w:rsid w:val="003E7926"/>
    <w:rsid w:val="003F2603"/>
    <w:rsid w:val="003F2DC3"/>
    <w:rsid w:val="003F47BA"/>
    <w:rsid w:val="00400BD4"/>
    <w:rsid w:val="00401933"/>
    <w:rsid w:val="0040231F"/>
    <w:rsid w:val="00402334"/>
    <w:rsid w:val="00403E63"/>
    <w:rsid w:val="00404838"/>
    <w:rsid w:val="00405A78"/>
    <w:rsid w:val="004074AB"/>
    <w:rsid w:val="00413027"/>
    <w:rsid w:val="004150AA"/>
    <w:rsid w:val="0041663F"/>
    <w:rsid w:val="00417BFC"/>
    <w:rsid w:val="00420776"/>
    <w:rsid w:val="00423151"/>
    <w:rsid w:val="00424784"/>
    <w:rsid w:val="0042745B"/>
    <w:rsid w:val="00430AE7"/>
    <w:rsid w:val="0043316C"/>
    <w:rsid w:val="00433F1C"/>
    <w:rsid w:val="0044178E"/>
    <w:rsid w:val="004426CE"/>
    <w:rsid w:val="004444D0"/>
    <w:rsid w:val="00444DDF"/>
    <w:rsid w:val="00446723"/>
    <w:rsid w:val="00447778"/>
    <w:rsid w:val="0045139D"/>
    <w:rsid w:val="0045377A"/>
    <w:rsid w:val="00454DB9"/>
    <w:rsid w:val="00455C47"/>
    <w:rsid w:val="00456817"/>
    <w:rsid w:val="004573C8"/>
    <w:rsid w:val="004601E5"/>
    <w:rsid w:val="00463285"/>
    <w:rsid w:val="0046377B"/>
    <w:rsid w:val="0046765E"/>
    <w:rsid w:val="00467863"/>
    <w:rsid w:val="004679A5"/>
    <w:rsid w:val="00467E9D"/>
    <w:rsid w:val="00470F75"/>
    <w:rsid w:val="00471498"/>
    <w:rsid w:val="00471DC5"/>
    <w:rsid w:val="00474E03"/>
    <w:rsid w:val="00476E3B"/>
    <w:rsid w:val="004803E2"/>
    <w:rsid w:val="004807BD"/>
    <w:rsid w:val="00481C16"/>
    <w:rsid w:val="00482792"/>
    <w:rsid w:val="00483010"/>
    <w:rsid w:val="004832DE"/>
    <w:rsid w:val="00485250"/>
    <w:rsid w:val="004857DF"/>
    <w:rsid w:val="004858E5"/>
    <w:rsid w:val="004920ED"/>
    <w:rsid w:val="00494308"/>
    <w:rsid w:val="0049453E"/>
    <w:rsid w:val="00495D0E"/>
    <w:rsid w:val="004A09E2"/>
    <w:rsid w:val="004A1A28"/>
    <w:rsid w:val="004A3486"/>
    <w:rsid w:val="004A6A19"/>
    <w:rsid w:val="004A6BE8"/>
    <w:rsid w:val="004A7B4F"/>
    <w:rsid w:val="004A7E37"/>
    <w:rsid w:val="004B009F"/>
    <w:rsid w:val="004B1F28"/>
    <w:rsid w:val="004B3ACD"/>
    <w:rsid w:val="004B438A"/>
    <w:rsid w:val="004B5397"/>
    <w:rsid w:val="004C0CB3"/>
    <w:rsid w:val="004C1BC7"/>
    <w:rsid w:val="004C3CC3"/>
    <w:rsid w:val="004C511A"/>
    <w:rsid w:val="004C541D"/>
    <w:rsid w:val="004C7FD7"/>
    <w:rsid w:val="004D222E"/>
    <w:rsid w:val="004D2B0E"/>
    <w:rsid w:val="004D4458"/>
    <w:rsid w:val="004D59F4"/>
    <w:rsid w:val="004D7508"/>
    <w:rsid w:val="004E47F0"/>
    <w:rsid w:val="004E644E"/>
    <w:rsid w:val="004E6B30"/>
    <w:rsid w:val="004F0F0E"/>
    <w:rsid w:val="004F2278"/>
    <w:rsid w:val="004F2AF1"/>
    <w:rsid w:val="004F5343"/>
    <w:rsid w:val="004F55B1"/>
    <w:rsid w:val="004F6706"/>
    <w:rsid w:val="005002B1"/>
    <w:rsid w:val="00502921"/>
    <w:rsid w:val="005031A8"/>
    <w:rsid w:val="00504EF9"/>
    <w:rsid w:val="00505640"/>
    <w:rsid w:val="00511CCD"/>
    <w:rsid w:val="00511D2C"/>
    <w:rsid w:val="00512B0A"/>
    <w:rsid w:val="00513C86"/>
    <w:rsid w:val="005145C0"/>
    <w:rsid w:val="00516947"/>
    <w:rsid w:val="00517732"/>
    <w:rsid w:val="0052146A"/>
    <w:rsid w:val="00521C08"/>
    <w:rsid w:val="00523476"/>
    <w:rsid w:val="00523F8E"/>
    <w:rsid w:val="00527352"/>
    <w:rsid w:val="00535771"/>
    <w:rsid w:val="00535D35"/>
    <w:rsid w:val="00536955"/>
    <w:rsid w:val="005373D5"/>
    <w:rsid w:val="005379AC"/>
    <w:rsid w:val="00540E86"/>
    <w:rsid w:val="00541850"/>
    <w:rsid w:val="00542998"/>
    <w:rsid w:val="0054355E"/>
    <w:rsid w:val="00545D8D"/>
    <w:rsid w:val="00547AD0"/>
    <w:rsid w:val="00550CD6"/>
    <w:rsid w:val="0055364E"/>
    <w:rsid w:val="00553F3D"/>
    <w:rsid w:val="00556251"/>
    <w:rsid w:val="005573CC"/>
    <w:rsid w:val="00561CB5"/>
    <w:rsid w:val="00562BFC"/>
    <w:rsid w:val="00565E99"/>
    <w:rsid w:val="00567509"/>
    <w:rsid w:val="00567640"/>
    <w:rsid w:val="00570A6E"/>
    <w:rsid w:val="005720A4"/>
    <w:rsid w:val="005726BF"/>
    <w:rsid w:val="00572741"/>
    <w:rsid w:val="00572E7F"/>
    <w:rsid w:val="00573BD5"/>
    <w:rsid w:val="00574335"/>
    <w:rsid w:val="00576129"/>
    <w:rsid w:val="005764A1"/>
    <w:rsid w:val="0058085B"/>
    <w:rsid w:val="00586CB9"/>
    <w:rsid w:val="00592A9E"/>
    <w:rsid w:val="005977EB"/>
    <w:rsid w:val="005A2BE1"/>
    <w:rsid w:val="005A6599"/>
    <w:rsid w:val="005A666E"/>
    <w:rsid w:val="005A70DD"/>
    <w:rsid w:val="005B1BCF"/>
    <w:rsid w:val="005B26EF"/>
    <w:rsid w:val="005B71B3"/>
    <w:rsid w:val="005C0D00"/>
    <w:rsid w:val="005C0DAE"/>
    <w:rsid w:val="005C12CC"/>
    <w:rsid w:val="005C1A8E"/>
    <w:rsid w:val="005C1B0B"/>
    <w:rsid w:val="005C21C7"/>
    <w:rsid w:val="005C51DC"/>
    <w:rsid w:val="005C5A43"/>
    <w:rsid w:val="005D2AF1"/>
    <w:rsid w:val="005D686B"/>
    <w:rsid w:val="005D754A"/>
    <w:rsid w:val="005D7BCF"/>
    <w:rsid w:val="005D7CCB"/>
    <w:rsid w:val="005D7F34"/>
    <w:rsid w:val="005E00D4"/>
    <w:rsid w:val="005E11FD"/>
    <w:rsid w:val="005E5766"/>
    <w:rsid w:val="005E59FF"/>
    <w:rsid w:val="005F4A89"/>
    <w:rsid w:val="005F54B0"/>
    <w:rsid w:val="005F7355"/>
    <w:rsid w:val="00601995"/>
    <w:rsid w:val="00601BB0"/>
    <w:rsid w:val="00603A61"/>
    <w:rsid w:val="006069A3"/>
    <w:rsid w:val="00607D27"/>
    <w:rsid w:val="00611311"/>
    <w:rsid w:val="00611994"/>
    <w:rsid w:val="00612DB5"/>
    <w:rsid w:val="0061318F"/>
    <w:rsid w:val="00613442"/>
    <w:rsid w:val="006134DC"/>
    <w:rsid w:val="0061359A"/>
    <w:rsid w:val="0061480A"/>
    <w:rsid w:val="0061534B"/>
    <w:rsid w:val="00616CEB"/>
    <w:rsid w:val="00617F27"/>
    <w:rsid w:val="0062292D"/>
    <w:rsid w:val="00622E09"/>
    <w:rsid w:val="0062311C"/>
    <w:rsid w:val="00625AAF"/>
    <w:rsid w:val="00625EC2"/>
    <w:rsid w:val="00627C4C"/>
    <w:rsid w:val="00631612"/>
    <w:rsid w:val="006342F0"/>
    <w:rsid w:val="0063583A"/>
    <w:rsid w:val="0063597B"/>
    <w:rsid w:val="00637A0E"/>
    <w:rsid w:val="00641C1B"/>
    <w:rsid w:val="00645030"/>
    <w:rsid w:val="0064668E"/>
    <w:rsid w:val="0064779D"/>
    <w:rsid w:val="00652BFD"/>
    <w:rsid w:val="00653BD1"/>
    <w:rsid w:val="00653DDF"/>
    <w:rsid w:val="00656B4D"/>
    <w:rsid w:val="00656FEA"/>
    <w:rsid w:val="006570D2"/>
    <w:rsid w:val="006576E5"/>
    <w:rsid w:val="00657CB1"/>
    <w:rsid w:val="00660DE9"/>
    <w:rsid w:val="0066188E"/>
    <w:rsid w:val="00663826"/>
    <w:rsid w:val="006724D4"/>
    <w:rsid w:val="0067583C"/>
    <w:rsid w:val="00676963"/>
    <w:rsid w:val="006802E7"/>
    <w:rsid w:val="0068108C"/>
    <w:rsid w:val="00682BFF"/>
    <w:rsid w:val="00682F7B"/>
    <w:rsid w:val="00683513"/>
    <w:rsid w:val="00683ECC"/>
    <w:rsid w:val="00685E29"/>
    <w:rsid w:val="006872CA"/>
    <w:rsid w:val="00690A02"/>
    <w:rsid w:val="00690E39"/>
    <w:rsid w:val="00691539"/>
    <w:rsid w:val="00693609"/>
    <w:rsid w:val="00693D0C"/>
    <w:rsid w:val="006959A4"/>
    <w:rsid w:val="00695C39"/>
    <w:rsid w:val="006A104E"/>
    <w:rsid w:val="006A12A4"/>
    <w:rsid w:val="006A2965"/>
    <w:rsid w:val="006A2FA9"/>
    <w:rsid w:val="006A7042"/>
    <w:rsid w:val="006B0160"/>
    <w:rsid w:val="006B0602"/>
    <w:rsid w:val="006B0C2E"/>
    <w:rsid w:val="006B0CFC"/>
    <w:rsid w:val="006B2884"/>
    <w:rsid w:val="006B499E"/>
    <w:rsid w:val="006B65B9"/>
    <w:rsid w:val="006C4A9C"/>
    <w:rsid w:val="006C4B55"/>
    <w:rsid w:val="006C5A1A"/>
    <w:rsid w:val="006C7963"/>
    <w:rsid w:val="006C7DED"/>
    <w:rsid w:val="006D2E64"/>
    <w:rsid w:val="006D4D45"/>
    <w:rsid w:val="006D5A6F"/>
    <w:rsid w:val="006D602B"/>
    <w:rsid w:val="006E01F0"/>
    <w:rsid w:val="006E135A"/>
    <w:rsid w:val="006E63C1"/>
    <w:rsid w:val="006F5BC1"/>
    <w:rsid w:val="006F6524"/>
    <w:rsid w:val="0070082D"/>
    <w:rsid w:val="007009E2"/>
    <w:rsid w:val="00702A79"/>
    <w:rsid w:val="00713043"/>
    <w:rsid w:val="007141AA"/>
    <w:rsid w:val="00714F6C"/>
    <w:rsid w:val="007173D8"/>
    <w:rsid w:val="00717663"/>
    <w:rsid w:val="00722ED4"/>
    <w:rsid w:val="00724081"/>
    <w:rsid w:val="00724CF4"/>
    <w:rsid w:val="007315F4"/>
    <w:rsid w:val="0073415A"/>
    <w:rsid w:val="007355DD"/>
    <w:rsid w:val="00735875"/>
    <w:rsid w:val="00741E58"/>
    <w:rsid w:val="00741FA8"/>
    <w:rsid w:val="007440B5"/>
    <w:rsid w:val="00745236"/>
    <w:rsid w:val="00746238"/>
    <w:rsid w:val="00750258"/>
    <w:rsid w:val="00751365"/>
    <w:rsid w:val="00751591"/>
    <w:rsid w:val="00753284"/>
    <w:rsid w:val="00753C00"/>
    <w:rsid w:val="00756162"/>
    <w:rsid w:val="00760D9A"/>
    <w:rsid w:val="00761E53"/>
    <w:rsid w:val="00762CCF"/>
    <w:rsid w:val="00762DFB"/>
    <w:rsid w:val="00763249"/>
    <w:rsid w:val="0076518F"/>
    <w:rsid w:val="00765222"/>
    <w:rsid w:val="0076783D"/>
    <w:rsid w:val="00767E4A"/>
    <w:rsid w:val="007705BB"/>
    <w:rsid w:val="0077095B"/>
    <w:rsid w:val="007755E4"/>
    <w:rsid w:val="00775C6C"/>
    <w:rsid w:val="00776F66"/>
    <w:rsid w:val="0077758F"/>
    <w:rsid w:val="00780692"/>
    <w:rsid w:val="00780855"/>
    <w:rsid w:val="00781D3D"/>
    <w:rsid w:val="00782DEE"/>
    <w:rsid w:val="007834DC"/>
    <w:rsid w:val="00786777"/>
    <w:rsid w:val="00790624"/>
    <w:rsid w:val="007915BC"/>
    <w:rsid w:val="00792509"/>
    <w:rsid w:val="007A0050"/>
    <w:rsid w:val="007A0ABD"/>
    <w:rsid w:val="007A10B7"/>
    <w:rsid w:val="007A3754"/>
    <w:rsid w:val="007A3A0B"/>
    <w:rsid w:val="007A45B5"/>
    <w:rsid w:val="007A4D9E"/>
    <w:rsid w:val="007A59D5"/>
    <w:rsid w:val="007A6BEB"/>
    <w:rsid w:val="007A7207"/>
    <w:rsid w:val="007B1C51"/>
    <w:rsid w:val="007B34B5"/>
    <w:rsid w:val="007B3E8C"/>
    <w:rsid w:val="007B4CA4"/>
    <w:rsid w:val="007B5695"/>
    <w:rsid w:val="007B6A11"/>
    <w:rsid w:val="007B6F0A"/>
    <w:rsid w:val="007B73AC"/>
    <w:rsid w:val="007B7ABF"/>
    <w:rsid w:val="007C009B"/>
    <w:rsid w:val="007C1837"/>
    <w:rsid w:val="007C2288"/>
    <w:rsid w:val="007C3BE5"/>
    <w:rsid w:val="007C4C0F"/>
    <w:rsid w:val="007C556D"/>
    <w:rsid w:val="007C5B70"/>
    <w:rsid w:val="007D1812"/>
    <w:rsid w:val="007D2A4C"/>
    <w:rsid w:val="007D4708"/>
    <w:rsid w:val="007D7495"/>
    <w:rsid w:val="007E1C48"/>
    <w:rsid w:val="007E67BF"/>
    <w:rsid w:val="007E7199"/>
    <w:rsid w:val="007E7D10"/>
    <w:rsid w:val="007F0059"/>
    <w:rsid w:val="007F2CCA"/>
    <w:rsid w:val="00800FA2"/>
    <w:rsid w:val="00801A31"/>
    <w:rsid w:val="00801C5D"/>
    <w:rsid w:val="00802DE6"/>
    <w:rsid w:val="008034BD"/>
    <w:rsid w:val="00805BD5"/>
    <w:rsid w:val="00811A90"/>
    <w:rsid w:val="00817C96"/>
    <w:rsid w:val="008211E3"/>
    <w:rsid w:val="00823E96"/>
    <w:rsid w:val="00824539"/>
    <w:rsid w:val="00826DCE"/>
    <w:rsid w:val="00830BDF"/>
    <w:rsid w:val="00833CDC"/>
    <w:rsid w:val="008361E6"/>
    <w:rsid w:val="00836AE5"/>
    <w:rsid w:val="00842E23"/>
    <w:rsid w:val="008447C9"/>
    <w:rsid w:val="008449EA"/>
    <w:rsid w:val="00847993"/>
    <w:rsid w:val="00855821"/>
    <w:rsid w:val="00856503"/>
    <w:rsid w:val="00857584"/>
    <w:rsid w:val="0085796C"/>
    <w:rsid w:val="0086216F"/>
    <w:rsid w:val="0086375A"/>
    <w:rsid w:val="00864616"/>
    <w:rsid w:val="00864762"/>
    <w:rsid w:val="00865340"/>
    <w:rsid w:val="00865B4E"/>
    <w:rsid w:val="00865DDA"/>
    <w:rsid w:val="00870735"/>
    <w:rsid w:val="008720AB"/>
    <w:rsid w:val="00873CCA"/>
    <w:rsid w:val="00874BA1"/>
    <w:rsid w:val="008750FE"/>
    <w:rsid w:val="00875740"/>
    <w:rsid w:val="00876E81"/>
    <w:rsid w:val="0087718E"/>
    <w:rsid w:val="008821B1"/>
    <w:rsid w:val="008828FA"/>
    <w:rsid w:val="008833F1"/>
    <w:rsid w:val="00883482"/>
    <w:rsid w:val="00883E10"/>
    <w:rsid w:val="00890B57"/>
    <w:rsid w:val="00891473"/>
    <w:rsid w:val="008919F4"/>
    <w:rsid w:val="00892165"/>
    <w:rsid w:val="0089355B"/>
    <w:rsid w:val="00895956"/>
    <w:rsid w:val="008A0055"/>
    <w:rsid w:val="008A01C7"/>
    <w:rsid w:val="008A5D0F"/>
    <w:rsid w:val="008B2BCE"/>
    <w:rsid w:val="008B7AD3"/>
    <w:rsid w:val="008C3159"/>
    <w:rsid w:val="008D6BFC"/>
    <w:rsid w:val="008D70D3"/>
    <w:rsid w:val="008D78C0"/>
    <w:rsid w:val="008E059A"/>
    <w:rsid w:val="008E0BD9"/>
    <w:rsid w:val="008E22B3"/>
    <w:rsid w:val="008E49C0"/>
    <w:rsid w:val="008E6606"/>
    <w:rsid w:val="008E6C7F"/>
    <w:rsid w:val="008F0515"/>
    <w:rsid w:val="008F43AD"/>
    <w:rsid w:val="008F4525"/>
    <w:rsid w:val="008F46AA"/>
    <w:rsid w:val="008F46F5"/>
    <w:rsid w:val="008F472A"/>
    <w:rsid w:val="00901038"/>
    <w:rsid w:val="0090199B"/>
    <w:rsid w:val="00901E85"/>
    <w:rsid w:val="00902EE8"/>
    <w:rsid w:val="00902F17"/>
    <w:rsid w:val="0090432E"/>
    <w:rsid w:val="00904A2A"/>
    <w:rsid w:val="00906C91"/>
    <w:rsid w:val="0091457F"/>
    <w:rsid w:val="0091702B"/>
    <w:rsid w:val="00917955"/>
    <w:rsid w:val="009200D5"/>
    <w:rsid w:val="00921ECF"/>
    <w:rsid w:val="00924ACE"/>
    <w:rsid w:val="00924B62"/>
    <w:rsid w:val="009250A5"/>
    <w:rsid w:val="00926E7D"/>
    <w:rsid w:val="00930D34"/>
    <w:rsid w:val="009315BB"/>
    <w:rsid w:val="00931874"/>
    <w:rsid w:val="0093395F"/>
    <w:rsid w:val="0093516D"/>
    <w:rsid w:val="00940586"/>
    <w:rsid w:val="00940592"/>
    <w:rsid w:val="009407FA"/>
    <w:rsid w:val="00941128"/>
    <w:rsid w:val="00941E13"/>
    <w:rsid w:val="00941E8B"/>
    <w:rsid w:val="0094236D"/>
    <w:rsid w:val="00944004"/>
    <w:rsid w:val="0094500A"/>
    <w:rsid w:val="00945990"/>
    <w:rsid w:val="009461E8"/>
    <w:rsid w:val="00947299"/>
    <w:rsid w:val="009478E3"/>
    <w:rsid w:val="009511DE"/>
    <w:rsid w:val="00951FCC"/>
    <w:rsid w:val="009538F8"/>
    <w:rsid w:val="00955F96"/>
    <w:rsid w:val="00960BB6"/>
    <w:rsid w:val="00961C73"/>
    <w:rsid w:val="00962EFE"/>
    <w:rsid w:val="00964C3E"/>
    <w:rsid w:val="00964C6E"/>
    <w:rsid w:val="00964DAA"/>
    <w:rsid w:val="00965FC6"/>
    <w:rsid w:val="009704D5"/>
    <w:rsid w:val="00970AB8"/>
    <w:rsid w:val="0097353F"/>
    <w:rsid w:val="0097495B"/>
    <w:rsid w:val="00975DC3"/>
    <w:rsid w:val="00981604"/>
    <w:rsid w:val="009846A6"/>
    <w:rsid w:val="00985811"/>
    <w:rsid w:val="00985A99"/>
    <w:rsid w:val="009874F8"/>
    <w:rsid w:val="00990750"/>
    <w:rsid w:val="00992D6A"/>
    <w:rsid w:val="00994686"/>
    <w:rsid w:val="00995181"/>
    <w:rsid w:val="00995639"/>
    <w:rsid w:val="00995AB2"/>
    <w:rsid w:val="00996162"/>
    <w:rsid w:val="009B3DA0"/>
    <w:rsid w:val="009B587D"/>
    <w:rsid w:val="009B5C95"/>
    <w:rsid w:val="009C1EB5"/>
    <w:rsid w:val="009C3EC6"/>
    <w:rsid w:val="009C6A56"/>
    <w:rsid w:val="009D1FEC"/>
    <w:rsid w:val="009D4201"/>
    <w:rsid w:val="009D52F7"/>
    <w:rsid w:val="009D7655"/>
    <w:rsid w:val="009E01B0"/>
    <w:rsid w:val="009E1E5C"/>
    <w:rsid w:val="009E26DC"/>
    <w:rsid w:val="009E2EF9"/>
    <w:rsid w:val="009E4E5D"/>
    <w:rsid w:val="009F0D4F"/>
    <w:rsid w:val="009F2453"/>
    <w:rsid w:val="009F2AB2"/>
    <w:rsid w:val="009F32BF"/>
    <w:rsid w:val="009F392D"/>
    <w:rsid w:val="009F4D5E"/>
    <w:rsid w:val="009F66CF"/>
    <w:rsid w:val="00A0218A"/>
    <w:rsid w:val="00A03CED"/>
    <w:rsid w:val="00A04F07"/>
    <w:rsid w:val="00A07FBE"/>
    <w:rsid w:val="00A10D0C"/>
    <w:rsid w:val="00A11C97"/>
    <w:rsid w:val="00A13B97"/>
    <w:rsid w:val="00A14176"/>
    <w:rsid w:val="00A15520"/>
    <w:rsid w:val="00A21B7D"/>
    <w:rsid w:val="00A222E9"/>
    <w:rsid w:val="00A22513"/>
    <w:rsid w:val="00A23605"/>
    <w:rsid w:val="00A239BD"/>
    <w:rsid w:val="00A30EBC"/>
    <w:rsid w:val="00A31533"/>
    <w:rsid w:val="00A31623"/>
    <w:rsid w:val="00A33B15"/>
    <w:rsid w:val="00A35BE9"/>
    <w:rsid w:val="00A363B6"/>
    <w:rsid w:val="00A36A55"/>
    <w:rsid w:val="00A36CAC"/>
    <w:rsid w:val="00A36EC2"/>
    <w:rsid w:val="00A403BB"/>
    <w:rsid w:val="00A40D46"/>
    <w:rsid w:val="00A42965"/>
    <w:rsid w:val="00A4398D"/>
    <w:rsid w:val="00A5114A"/>
    <w:rsid w:val="00A51772"/>
    <w:rsid w:val="00A52AB8"/>
    <w:rsid w:val="00A53E3C"/>
    <w:rsid w:val="00A56667"/>
    <w:rsid w:val="00A57607"/>
    <w:rsid w:val="00A57A9B"/>
    <w:rsid w:val="00A60EC9"/>
    <w:rsid w:val="00A6333B"/>
    <w:rsid w:val="00A67C11"/>
    <w:rsid w:val="00A72C62"/>
    <w:rsid w:val="00A74213"/>
    <w:rsid w:val="00A74B7E"/>
    <w:rsid w:val="00A74F6A"/>
    <w:rsid w:val="00A77541"/>
    <w:rsid w:val="00A77962"/>
    <w:rsid w:val="00A85225"/>
    <w:rsid w:val="00A86C8C"/>
    <w:rsid w:val="00A90E0D"/>
    <w:rsid w:val="00A93FB9"/>
    <w:rsid w:val="00A9420D"/>
    <w:rsid w:val="00A9458B"/>
    <w:rsid w:val="00A97983"/>
    <w:rsid w:val="00AA1896"/>
    <w:rsid w:val="00AA2686"/>
    <w:rsid w:val="00AA26AC"/>
    <w:rsid w:val="00AA2B1D"/>
    <w:rsid w:val="00AA2B62"/>
    <w:rsid w:val="00AA2CFB"/>
    <w:rsid w:val="00AA4A99"/>
    <w:rsid w:val="00AA51A3"/>
    <w:rsid w:val="00AA6828"/>
    <w:rsid w:val="00AA6934"/>
    <w:rsid w:val="00AA75FC"/>
    <w:rsid w:val="00AA77CC"/>
    <w:rsid w:val="00AB31D3"/>
    <w:rsid w:val="00AC04D4"/>
    <w:rsid w:val="00AE0108"/>
    <w:rsid w:val="00AE1697"/>
    <w:rsid w:val="00AE3C87"/>
    <w:rsid w:val="00AE42C4"/>
    <w:rsid w:val="00AE74DD"/>
    <w:rsid w:val="00AF0D11"/>
    <w:rsid w:val="00AF10B7"/>
    <w:rsid w:val="00AF1377"/>
    <w:rsid w:val="00AF30C9"/>
    <w:rsid w:val="00AF3C72"/>
    <w:rsid w:val="00AF4757"/>
    <w:rsid w:val="00AF73DD"/>
    <w:rsid w:val="00B03AFF"/>
    <w:rsid w:val="00B0487B"/>
    <w:rsid w:val="00B04942"/>
    <w:rsid w:val="00B05386"/>
    <w:rsid w:val="00B06666"/>
    <w:rsid w:val="00B10088"/>
    <w:rsid w:val="00B175CE"/>
    <w:rsid w:val="00B204F0"/>
    <w:rsid w:val="00B2341E"/>
    <w:rsid w:val="00B2678D"/>
    <w:rsid w:val="00B31FEB"/>
    <w:rsid w:val="00B32BDE"/>
    <w:rsid w:val="00B35414"/>
    <w:rsid w:val="00B36A3D"/>
    <w:rsid w:val="00B4430D"/>
    <w:rsid w:val="00B445A6"/>
    <w:rsid w:val="00B44EDB"/>
    <w:rsid w:val="00B45DEA"/>
    <w:rsid w:val="00B46B32"/>
    <w:rsid w:val="00B47C90"/>
    <w:rsid w:val="00B515AB"/>
    <w:rsid w:val="00B5211D"/>
    <w:rsid w:val="00B53AE2"/>
    <w:rsid w:val="00B5571C"/>
    <w:rsid w:val="00B558E8"/>
    <w:rsid w:val="00B56064"/>
    <w:rsid w:val="00B56284"/>
    <w:rsid w:val="00B574F0"/>
    <w:rsid w:val="00B60B56"/>
    <w:rsid w:val="00B60D4E"/>
    <w:rsid w:val="00B611AA"/>
    <w:rsid w:val="00B611B1"/>
    <w:rsid w:val="00B62BE5"/>
    <w:rsid w:val="00B656A7"/>
    <w:rsid w:val="00B65CC9"/>
    <w:rsid w:val="00B65D6B"/>
    <w:rsid w:val="00B6670A"/>
    <w:rsid w:val="00B67A8D"/>
    <w:rsid w:val="00B718E1"/>
    <w:rsid w:val="00B71BBE"/>
    <w:rsid w:val="00B75627"/>
    <w:rsid w:val="00B77329"/>
    <w:rsid w:val="00B83437"/>
    <w:rsid w:val="00B93341"/>
    <w:rsid w:val="00B96FC3"/>
    <w:rsid w:val="00BA1B6E"/>
    <w:rsid w:val="00BA1F1A"/>
    <w:rsid w:val="00BA36C4"/>
    <w:rsid w:val="00BA71A8"/>
    <w:rsid w:val="00BA75F1"/>
    <w:rsid w:val="00BB09BB"/>
    <w:rsid w:val="00BB1C28"/>
    <w:rsid w:val="00BB1F6B"/>
    <w:rsid w:val="00BB26DE"/>
    <w:rsid w:val="00BB66CA"/>
    <w:rsid w:val="00BB7213"/>
    <w:rsid w:val="00BC26B3"/>
    <w:rsid w:val="00BC2F23"/>
    <w:rsid w:val="00BC34D4"/>
    <w:rsid w:val="00BC3C56"/>
    <w:rsid w:val="00BC3E04"/>
    <w:rsid w:val="00BC6AE1"/>
    <w:rsid w:val="00BC6DE2"/>
    <w:rsid w:val="00BC7EE3"/>
    <w:rsid w:val="00BD1D81"/>
    <w:rsid w:val="00BD46C5"/>
    <w:rsid w:val="00BD4B5E"/>
    <w:rsid w:val="00BD6BEE"/>
    <w:rsid w:val="00BE1D7C"/>
    <w:rsid w:val="00BE4783"/>
    <w:rsid w:val="00BE5B07"/>
    <w:rsid w:val="00BE61AF"/>
    <w:rsid w:val="00BE78CA"/>
    <w:rsid w:val="00BF2198"/>
    <w:rsid w:val="00BF2850"/>
    <w:rsid w:val="00BF30DD"/>
    <w:rsid w:val="00BF3318"/>
    <w:rsid w:val="00BF76AB"/>
    <w:rsid w:val="00C0166B"/>
    <w:rsid w:val="00C04F18"/>
    <w:rsid w:val="00C06381"/>
    <w:rsid w:val="00C073B4"/>
    <w:rsid w:val="00C14704"/>
    <w:rsid w:val="00C159BA"/>
    <w:rsid w:val="00C16097"/>
    <w:rsid w:val="00C172D2"/>
    <w:rsid w:val="00C17434"/>
    <w:rsid w:val="00C22C53"/>
    <w:rsid w:val="00C22E09"/>
    <w:rsid w:val="00C232B9"/>
    <w:rsid w:val="00C240A9"/>
    <w:rsid w:val="00C257C7"/>
    <w:rsid w:val="00C2728E"/>
    <w:rsid w:val="00C30D46"/>
    <w:rsid w:val="00C3446D"/>
    <w:rsid w:val="00C373AD"/>
    <w:rsid w:val="00C379E4"/>
    <w:rsid w:val="00C41D50"/>
    <w:rsid w:val="00C532A9"/>
    <w:rsid w:val="00C572E1"/>
    <w:rsid w:val="00C629F2"/>
    <w:rsid w:val="00C63192"/>
    <w:rsid w:val="00C67192"/>
    <w:rsid w:val="00C771AA"/>
    <w:rsid w:val="00C80347"/>
    <w:rsid w:val="00C80EBD"/>
    <w:rsid w:val="00C810BD"/>
    <w:rsid w:val="00C829D6"/>
    <w:rsid w:val="00C85FF3"/>
    <w:rsid w:val="00C86AF2"/>
    <w:rsid w:val="00C900A3"/>
    <w:rsid w:val="00C90D45"/>
    <w:rsid w:val="00C91106"/>
    <w:rsid w:val="00C923C8"/>
    <w:rsid w:val="00C944D6"/>
    <w:rsid w:val="00C957C4"/>
    <w:rsid w:val="00C97631"/>
    <w:rsid w:val="00CA42B8"/>
    <w:rsid w:val="00CA4CB7"/>
    <w:rsid w:val="00CA5230"/>
    <w:rsid w:val="00CA69A7"/>
    <w:rsid w:val="00CA7C8A"/>
    <w:rsid w:val="00CB0CD7"/>
    <w:rsid w:val="00CB32CA"/>
    <w:rsid w:val="00CB350B"/>
    <w:rsid w:val="00CB3D6B"/>
    <w:rsid w:val="00CB49C6"/>
    <w:rsid w:val="00CB68B1"/>
    <w:rsid w:val="00CC06DD"/>
    <w:rsid w:val="00CC3085"/>
    <w:rsid w:val="00CC46B4"/>
    <w:rsid w:val="00CC4B77"/>
    <w:rsid w:val="00CD54B5"/>
    <w:rsid w:val="00CD5C17"/>
    <w:rsid w:val="00CD7D17"/>
    <w:rsid w:val="00CE3AA7"/>
    <w:rsid w:val="00CE3B33"/>
    <w:rsid w:val="00CE559F"/>
    <w:rsid w:val="00CE6538"/>
    <w:rsid w:val="00CF1691"/>
    <w:rsid w:val="00CF2944"/>
    <w:rsid w:val="00CF68F5"/>
    <w:rsid w:val="00D0163D"/>
    <w:rsid w:val="00D01B3C"/>
    <w:rsid w:val="00D06E56"/>
    <w:rsid w:val="00D06FEB"/>
    <w:rsid w:val="00D12D3C"/>
    <w:rsid w:val="00D133EC"/>
    <w:rsid w:val="00D14492"/>
    <w:rsid w:val="00D14DB4"/>
    <w:rsid w:val="00D20528"/>
    <w:rsid w:val="00D2118B"/>
    <w:rsid w:val="00D232DF"/>
    <w:rsid w:val="00D23932"/>
    <w:rsid w:val="00D240A4"/>
    <w:rsid w:val="00D251C9"/>
    <w:rsid w:val="00D26568"/>
    <w:rsid w:val="00D26C40"/>
    <w:rsid w:val="00D309A1"/>
    <w:rsid w:val="00D3295F"/>
    <w:rsid w:val="00D408EB"/>
    <w:rsid w:val="00D41085"/>
    <w:rsid w:val="00D4192B"/>
    <w:rsid w:val="00D4230E"/>
    <w:rsid w:val="00D44521"/>
    <w:rsid w:val="00D46853"/>
    <w:rsid w:val="00D475C7"/>
    <w:rsid w:val="00D504C3"/>
    <w:rsid w:val="00D52981"/>
    <w:rsid w:val="00D52AFA"/>
    <w:rsid w:val="00D5368B"/>
    <w:rsid w:val="00D5440D"/>
    <w:rsid w:val="00D55BC2"/>
    <w:rsid w:val="00D578A4"/>
    <w:rsid w:val="00D6129B"/>
    <w:rsid w:val="00D63C01"/>
    <w:rsid w:val="00D66D68"/>
    <w:rsid w:val="00D70256"/>
    <w:rsid w:val="00D7174E"/>
    <w:rsid w:val="00D75658"/>
    <w:rsid w:val="00D83B97"/>
    <w:rsid w:val="00D849FF"/>
    <w:rsid w:val="00D85605"/>
    <w:rsid w:val="00D87D35"/>
    <w:rsid w:val="00D92417"/>
    <w:rsid w:val="00D92833"/>
    <w:rsid w:val="00D948BF"/>
    <w:rsid w:val="00DA3242"/>
    <w:rsid w:val="00DA4B50"/>
    <w:rsid w:val="00DB24B0"/>
    <w:rsid w:val="00DB2522"/>
    <w:rsid w:val="00DB2E43"/>
    <w:rsid w:val="00DB7552"/>
    <w:rsid w:val="00DC36CA"/>
    <w:rsid w:val="00DD2E72"/>
    <w:rsid w:val="00DD66E2"/>
    <w:rsid w:val="00DE2B6D"/>
    <w:rsid w:val="00DE2E18"/>
    <w:rsid w:val="00DE4E44"/>
    <w:rsid w:val="00DE5BA6"/>
    <w:rsid w:val="00DF01D1"/>
    <w:rsid w:val="00DF221C"/>
    <w:rsid w:val="00DF37B7"/>
    <w:rsid w:val="00E0140B"/>
    <w:rsid w:val="00E017E9"/>
    <w:rsid w:val="00E02769"/>
    <w:rsid w:val="00E02F87"/>
    <w:rsid w:val="00E03B65"/>
    <w:rsid w:val="00E04482"/>
    <w:rsid w:val="00E0636C"/>
    <w:rsid w:val="00E12139"/>
    <w:rsid w:val="00E13706"/>
    <w:rsid w:val="00E14C8B"/>
    <w:rsid w:val="00E17902"/>
    <w:rsid w:val="00E202F5"/>
    <w:rsid w:val="00E2066B"/>
    <w:rsid w:val="00E20F5C"/>
    <w:rsid w:val="00E22333"/>
    <w:rsid w:val="00E24682"/>
    <w:rsid w:val="00E24CC3"/>
    <w:rsid w:val="00E258C7"/>
    <w:rsid w:val="00E27C69"/>
    <w:rsid w:val="00E27CCC"/>
    <w:rsid w:val="00E31516"/>
    <w:rsid w:val="00E32141"/>
    <w:rsid w:val="00E34613"/>
    <w:rsid w:val="00E36FBC"/>
    <w:rsid w:val="00E4095D"/>
    <w:rsid w:val="00E411BB"/>
    <w:rsid w:val="00E42E0E"/>
    <w:rsid w:val="00E458E0"/>
    <w:rsid w:val="00E46A13"/>
    <w:rsid w:val="00E478AB"/>
    <w:rsid w:val="00E50E16"/>
    <w:rsid w:val="00E518CC"/>
    <w:rsid w:val="00E51E93"/>
    <w:rsid w:val="00E52EDB"/>
    <w:rsid w:val="00E544D6"/>
    <w:rsid w:val="00E565A3"/>
    <w:rsid w:val="00E56651"/>
    <w:rsid w:val="00E57FEA"/>
    <w:rsid w:val="00E61951"/>
    <w:rsid w:val="00E6467F"/>
    <w:rsid w:val="00E66E44"/>
    <w:rsid w:val="00E72927"/>
    <w:rsid w:val="00E734E1"/>
    <w:rsid w:val="00E76EC6"/>
    <w:rsid w:val="00E826B5"/>
    <w:rsid w:val="00E84B35"/>
    <w:rsid w:val="00E87DC7"/>
    <w:rsid w:val="00E9123B"/>
    <w:rsid w:val="00E91972"/>
    <w:rsid w:val="00E92BE3"/>
    <w:rsid w:val="00E943AC"/>
    <w:rsid w:val="00EA0D85"/>
    <w:rsid w:val="00EA12B6"/>
    <w:rsid w:val="00EA2467"/>
    <w:rsid w:val="00EA2D24"/>
    <w:rsid w:val="00EA5029"/>
    <w:rsid w:val="00EA574E"/>
    <w:rsid w:val="00EA5B01"/>
    <w:rsid w:val="00EA6A62"/>
    <w:rsid w:val="00EB2967"/>
    <w:rsid w:val="00EC03F9"/>
    <w:rsid w:val="00EC09A9"/>
    <w:rsid w:val="00EC2125"/>
    <w:rsid w:val="00ED0F62"/>
    <w:rsid w:val="00ED190B"/>
    <w:rsid w:val="00ED534E"/>
    <w:rsid w:val="00ED54D0"/>
    <w:rsid w:val="00ED5A32"/>
    <w:rsid w:val="00ED7B3D"/>
    <w:rsid w:val="00EE0821"/>
    <w:rsid w:val="00EE2BF6"/>
    <w:rsid w:val="00EE38EA"/>
    <w:rsid w:val="00EF1D77"/>
    <w:rsid w:val="00EF27F6"/>
    <w:rsid w:val="00EF352B"/>
    <w:rsid w:val="00EF4B6D"/>
    <w:rsid w:val="00F0073B"/>
    <w:rsid w:val="00F008E4"/>
    <w:rsid w:val="00F1201B"/>
    <w:rsid w:val="00F1206F"/>
    <w:rsid w:val="00F1213A"/>
    <w:rsid w:val="00F12987"/>
    <w:rsid w:val="00F13B5D"/>
    <w:rsid w:val="00F159B7"/>
    <w:rsid w:val="00F1797B"/>
    <w:rsid w:val="00F179CB"/>
    <w:rsid w:val="00F17C49"/>
    <w:rsid w:val="00F21DF5"/>
    <w:rsid w:val="00F2381D"/>
    <w:rsid w:val="00F2398A"/>
    <w:rsid w:val="00F24F0D"/>
    <w:rsid w:val="00F24FB7"/>
    <w:rsid w:val="00F25598"/>
    <w:rsid w:val="00F25D55"/>
    <w:rsid w:val="00F2721E"/>
    <w:rsid w:val="00F27ADB"/>
    <w:rsid w:val="00F31F13"/>
    <w:rsid w:val="00F3215B"/>
    <w:rsid w:val="00F32D25"/>
    <w:rsid w:val="00F33E45"/>
    <w:rsid w:val="00F344CD"/>
    <w:rsid w:val="00F4036B"/>
    <w:rsid w:val="00F4145F"/>
    <w:rsid w:val="00F41D2E"/>
    <w:rsid w:val="00F451A7"/>
    <w:rsid w:val="00F463BF"/>
    <w:rsid w:val="00F4705F"/>
    <w:rsid w:val="00F5349C"/>
    <w:rsid w:val="00F54B65"/>
    <w:rsid w:val="00F56E71"/>
    <w:rsid w:val="00F57BF3"/>
    <w:rsid w:val="00F631D2"/>
    <w:rsid w:val="00F65169"/>
    <w:rsid w:val="00F656CB"/>
    <w:rsid w:val="00F6702C"/>
    <w:rsid w:val="00F7026A"/>
    <w:rsid w:val="00F73E1B"/>
    <w:rsid w:val="00F740F5"/>
    <w:rsid w:val="00F748E4"/>
    <w:rsid w:val="00F74AE6"/>
    <w:rsid w:val="00F76CB7"/>
    <w:rsid w:val="00F821D2"/>
    <w:rsid w:val="00F8537F"/>
    <w:rsid w:val="00F9151E"/>
    <w:rsid w:val="00F9302C"/>
    <w:rsid w:val="00F93C03"/>
    <w:rsid w:val="00F95198"/>
    <w:rsid w:val="00F97534"/>
    <w:rsid w:val="00F97BBA"/>
    <w:rsid w:val="00FA0B87"/>
    <w:rsid w:val="00FA1131"/>
    <w:rsid w:val="00FB131C"/>
    <w:rsid w:val="00FB1913"/>
    <w:rsid w:val="00FB1D7E"/>
    <w:rsid w:val="00FB576B"/>
    <w:rsid w:val="00FB7D45"/>
    <w:rsid w:val="00FC097A"/>
    <w:rsid w:val="00FC11E1"/>
    <w:rsid w:val="00FC1244"/>
    <w:rsid w:val="00FC66E6"/>
    <w:rsid w:val="00FD48FE"/>
    <w:rsid w:val="00FD6011"/>
    <w:rsid w:val="00FD60E3"/>
    <w:rsid w:val="00FE508F"/>
    <w:rsid w:val="00FE5CDB"/>
    <w:rsid w:val="00FE64B5"/>
    <w:rsid w:val="00FF074E"/>
    <w:rsid w:val="00FF0B43"/>
    <w:rsid w:val="00FF11AA"/>
    <w:rsid w:val="00FF2B14"/>
    <w:rsid w:val="00FF343B"/>
    <w:rsid w:val="00FF3EEC"/>
    <w:rsid w:val="00FF557C"/>
    <w:rsid w:val="00FF5F1F"/>
    <w:rsid w:val="09D52819"/>
    <w:rsid w:val="149BC34B"/>
    <w:rsid w:val="1E823A59"/>
    <w:rsid w:val="2FF9C65D"/>
    <w:rsid w:val="3B315187"/>
    <w:rsid w:val="3C5C61F3"/>
    <w:rsid w:val="49775EE8"/>
    <w:rsid w:val="4DD3A079"/>
    <w:rsid w:val="5FDD5A06"/>
    <w:rsid w:val="6A814EA5"/>
    <w:rsid w:val="6C8DF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60D47CA9"/>
  <w15:docId w15:val="{801A4442-AA2E-434F-AF05-741250C7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705BB"/>
    <w:pPr>
      <w:keepNext/>
      <w:keepLines/>
      <w:numPr>
        <w:numId w:val="5"/>
      </w:numPr>
      <w:spacing w:before="480" w:after="120"/>
      <w:outlineLvl w:val="0"/>
    </w:pPr>
    <w:rPr>
      <w:b/>
      <w:caps/>
      <w:color w:val="0070C0"/>
      <w:sz w:val="32"/>
      <w:szCs w:val="48"/>
    </w:rPr>
  </w:style>
  <w:style w:type="paragraph" w:styleId="Heading2">
    <w:name w:val="heading 2"/>
    <w:basedOn w:val="Normal"/>
    <w:next w:val="Normal"/>
    <w:link w:val="Heading2Char"/>
    <w:qFormat/>
    <w:rsid w:val="00904A2A"/>
    <w:pPr>
      <w:keepNext/>
      <w:keepLines/>
      <w:numPr>
        <w:ilvl w:val="1"/>
        <w:numId w:val="5"/>
      </w:numPr>
      <w:spacing w:before="120" w:after="80"/>
      <w:outlineLvl w:val="1"/>
    </w:pPr>
    <w:rPr>
      <w:rFonts w:asciiTheme="minorHAnsi" w:hAnsiTheme="minorHAnsi"/>
      <w:color w:val="0070C0"/>
      <w:szCs w:val="36"/>
    </w:rPr>
  </w:style>
  <w:style w:type="paragraph" w:styleId="Heading3">
    <w:name w:val="heading 3"/>
    <w:basedOn w:val="Normal"/>
    <w:next w:val="Normal"/>
    <w:link w:val="Heading3Char"/>
    <w:qFormat/>
    <w:rsid w:val="00556251"/>
    <w:pPr>
      <w:keepNext/>
      <w:keepLines/>
      <w:numPr>
        <w:ilvl w:val="2"/>
        <w:numId w:val="5"/>
      </w:numPr>
      <w:spacing w:before="280" w:after="80"/>
      <w:outlineLvl w:val="2"/>
    </w:pPr>
    <w:rPr>
      <w:b/>
      <w:i/>
      <w:color w:val="0070C0"/>
      <w:sz w:val="24"/>
      <w:szCs w:val="28"/>
    </w:rPr>
  </w:style>
  <w:style w:type="paragraph" w:styleId="Heading4">
    <w:name w:val="heading 4"/>
    <w:basedOn w:val="Normal"/>
    <w:next w:val="Normal"/>
    <w:link w:val="Heading4Char"/>
    <w:qFormat/>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val="0"/>
      <w:caps w:val="0"/>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5E00D4"/>
    <w:pPr>
      <w:keepNext/>
      <w:widowControl w:val="0"/>
      <w:autoSpaceDE w:val="0"/>
      <w:autoSpaceDN w:val="0"/>
      <w:adjustRightInd w:val="0"/>
      <w:spacing w:after="0" w:line="240" w:lineRule="auto"/>
    </w:pPr>
    <w:rPr>
      <w:rFonts w:asciiTheme="minorHAnsi" w:eastAsia="Times New Roman" w:hAnsiTheme="minorHAnsi" w:cstheme="minorHAnsi"/>
      <w:b/>
      <w:bCs/>
      <w:color w:val="auto"/>
    </w:rPr>
  </w:style>
  <w:style w:type="character" w:customStyle="1" w:styleId="CaptionChar">
    <w:name w:val="Caption Char"/>
    <w:aliases w:val="Char Char, Char Char"/>
    <w:basedOn w:val="DefaultParagraphFont"/>
    <w:link w:val="Caption"/>
    <w:locked/>
    <w:rsid w:val="005E00D4"/>
    <w:rPr>
      <w:rFonts w:asciiTheme="minorHAnsi" w:eastAsia="Times New Roman" w:hAnsiTheme="minorHAnsi" w:cstheme="minorHAnsi"/>
      <w:b/>
      <w:bCs/>
      <w:color w:val="auto"/>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EA0D85"/>
    <w:rPr>
      <w:rFonts w:asciiTheme="minorHAnsi" w:hAnsiTheme="minorHAnsi"/>
      <w:b w:val="0"/>
      <w:color w:val="4472C4" w:themeColor="accent5"/>
      <w:sz w:val="24"/>
      <w:szCs w:val="36"/>
    </w:rPr>
  </w:style>
  <w:style w:type="paragraph" w:customStyle="1" w:styleId="BE-Table">
    <w:name w:val="BE - Table"/>
    <w:basedOn w:val="Caption"/>
    <w:link w:val="BE-TableChar"/>
    <w:qFormat/>
    <w:rsid w:val="00BB1C28"/>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5E00D4"/>
    <w:pPr>
      <w:keepLines w:val="0"/>
      <w:ind w:left="1296"/>
    </w:pPr>
    <w:rPr>
      <w:rFonts w:cstheme="minorHAnsi"/>
      <w:bCs/>
      <w:color w:val="4472C4" w:themeColor="accent5"/>
    </w:rPr>
  </w:style>
  <w:style w:type="paragraph" w:customStyle="1" w:styleId="BE-2SubHeader">
    <w:name w:val="BE - 2Sub Header"/>
    <w:basedOn w:val="Heading3"/>
    <w:link w:val="BE-2SubHeaderChar"/>
    <w:qFormat/>
    <w:rsid w:val="006B0160"/>
    <w:pPr>
      <w:ind w:left="2160"/>
    </w:pPr>
    <w:rPr>
      <w:b w:val="0"/>
      <w:i w:val="0"/>
      <w:color w:val="4472C4" w:themeColor="accent5"/>
      <w:sz w:val="22"/>
    </w:rPr>
  </w:style>
  <w:style w:type="character" w:customStyle="1" w:styleId="Heading2Char">
    <w:name w:val="Heading 2 Char"/>
    <w:basedOn w:val="DefaultParagraphFont"/>
    <w:link w:val="Heading2"/>
    <w:rsid w:val="00904A2A"/>
    <w:rPr>
      <w:rFonts w:asciiTheme="minorHAnsi" w:hAnsiTheme="minorHAnsi"/>
      <w:color w:val="0070C0"/>
      <w:szCs w:val="36"/>
    </w:rPr>
  </w:style>
  <w:style w:type="character" w:customStyle="1" w:styleId="BE-SubHeaderChar">
    <w:name w:val="BE - Sub Header Char"/>
    <w:basedOn w:val="Heading2Char"/>
    <w:link w:val="BE-SubHeader"/>
    <w:rsid w:val="005E00D4"/>
    <w:rPr>
      <w:rFonts w:asciiTheme="minorHAnsi" w:hAnsiTheme="minorHAnsi" w:cstheme="minorHAnsi"/>
      <w:bCs/>
      <w:color w:val="4472C4" w:themeColor="accent5"/>
      <w:szCs w:val="36"/>
    </w:rPr>
  </w:style>
  <w:style w:type="paragraph" w:customStyle="1" w:styleId="BE-Figure">
    <w:name w:val="BE - Figure"/>
    <w:basedOn w:val="Caption"/>
    <w:link w:val="BE-FigureChar"/>
    <w:qFormat/>
    <w:rsid w:val="00B62BE5"/>
    <w:rPr>
      <w:noProof/>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6B0160"/>
    <w:rPr>
      <w:b w:val="0"/>
      <w:i w:val="0"/>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character" w:styleId="Mention">
    <w:name w:val="Mention"/>
    <w:basedOn w:val="DefaultParagraphFont"/>
    <w:uiPriority w:val="99"/>
    <w:unhideWhenUsed/>
    <w:rsid w:val="00C159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05936289">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1092880">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532577093">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179854955">
      <w:bodyDiv w:val="1"/>
      <w:marLeft w:val="0"/>
      <w:marRight w:val="0"/>
      <w:marTop w:val="0"/>
      <w:marBottom w:val="0"/>
      <w:divBdr>
        <w:top w:val="none" w:sz="0" w:space="0" w:color="auto"/>
        <w:left w:val="none" w:sz="0" w:space="0" w:color="auto"/>
        <w:bottom w:val="none" w:sz="0" w:space="0" w:color="auto"/>
        <w:right w:val="none" w:sz="0" w:space="0" w:color="auto"/>
      </w:divBdr>
      <w:divsChild>
        <w:div w:id="1047991389">
          <w:marLeft w:val="0"/>
          <w:marRight w:val="0"/>
          <w:marTop w:val="0"/>
          <w:marBottom w:val="0"/>
          <w:divBdr>
            <w:top w:val="none" w:sz="0" w:space="0" w:color="auto"/>
            <w:left w:val="none" w:sz="0" w:space="0" w:color="auto"/>
            <w:bottom w:val="none" w:sz="0" w:space="0" w:color="auto"/>
            <w:right w:val="none" w:sz="0" w:space="0" w:color="auto"/>
          </w:divBdr>
          <w:divsChild>
            <w:div w:id="1894148245">
              <w:marLeft w:val="0"/>
              <w:marRight w:val="0"/>
              <w:marTop w:val="0"/>
              <w:marBottom w:val="0"/>
              <w:divBdr>
                <w:top w:val="none" w:sz="0" w:space="0" w:color="auto"/>
                <w:left w:val="none" w:sz="0" w:space="0" w:color="auto"/>
                <w:bottom w:val="none" w:sz="0" w:space="0" w:color="auto"/>
                <w:right w:val="none" w:sz="0" w:space="0" w:color="auto"/>
              </w:divBdr>
              <w:divsChild>
                <w:div w:id="1588345369">
                  <w:marLeft w:val="0"/>
                  <w:marRight w:val="0"/>
                  <w:marTop w:val="0"/>
                  <w:marBottom w:val="0"/>
                  <w:divBdr>
                    <w:top w:val="none" w:sz="0" w:space="0" w:color="auto"/>
                    <w:left w:val="none" w:sz="0" w:space="0" w:color="auto"/>
                    <w:bottom w:val="none" w:sz="0" w:space="0" w:color="auto"/>
                    <w:right w:val="none" w:sz="0" w:space="0" w:color="auto"/>
                  </w:divBdr>
                  <w:divsChild>
                    <w:div w:id="1787430925">
                      <w:marLeft w:val="0"/>
                      <w:marRight w:val="0"/>
                      <w:marTop w:val="0"/>
                      <w:marBottom w:val="0"/>
                      <w:divBdr>
                        <w:top w:val="none" w:sz="0" w:space="0" w:color="auto"/>
                        <w:left w:val="none" w:sz="0" w:space="0" w:color="auto"/>
                        <w:bottom w:val="none" w:sz="0" w:space="0" w:color="auto"/>
                        <w:right w:val="none" w:sz="0" w:space="0" w:color="auto"/>
                      </w:divBdr>
                      <w:divsChild>
                        <w:div w:id="1831217875">
                          <w:marLeft w:val="0"/>
                          <w:marRight w:val="0"/>
                          <w:marTop w:val="0"/>
                          <w:marBottom w:val="0"/>
                          <w:divBdr>
                            <w:top w:val="none" w:sz="0" w:space="0" w:color="auto"/>
                            <w:left w:val="none" w:sz="0" w:space="0" w:color="auto"/>
                            <w:bottom w:val="none" w:sz="0" w:space="0" w:color="auto"/>
                            <w:right w:val="none" w:sz="0" w:space="0" w:color="auto"/>
                          </w:divBdr>
                          <w:divsChild>
                            <w:div w:id="2133549406">
                              <w:marLeft w:val="0"/>
                              <w:marRight w:val="0"/>
                              <w:marTop w:val="0"/>
                              <w:marBottom w:val="0"/>
                              <w:divBdr>
                                <w:top w:val="none" w:sz="0" w:space="0" w:color="auto"/>
                                <w:left w:val="none" w:sz="0" w:space="0" w:color="auto"/>
                                <w:bottom w:val="none" w:sz="0" w:space="0" w:color="auto"/>
                                <w:right w:val="none" w:sz="0" w:space="0" w:color="auto"/>
                              </w:divBdr>
                              <w:divsChild>
                                <w:div w:id="1535776296">
                                  <w:marLeft w:val="0"/>
                                  <w:marRight w:val="0"/>
                                  <w:marTop w:val="0"/>
                                  <w:marBottom w:val="0"/>
                                  <w:divBdr>
                                    <w:top w:val="none" w:sz="0" w:space="0" w:color="auto"/>
                                    <w:left w:val="none" w:sz="0" w:space="0" w:color="auto"/>
                                    <w:bottom w:val="none" w:sz="0" w:space="0" w:color="auto"/>
                                    <w:right w:val="none" w:sz="0" w:space="0" w:color="auto"/>
                                  </w:divBdr>
                                  <w:divsChild>
                                    <w:div w:id="217086440">
                                      <w:marLeft w:val="0"/>
                                      <w:marRight w:val="0"/>
                                      <w:marTop w:val="0"/>
                                      <w:marBottom w:val="0"/>
                                      <w:divBdr>
                                        <w:top w:val="none" w:sz="0" w:space="0" w:color="auto"/>
                                        <w:left w:val="none" w:sz="0" w:space="0" w:color="auto"/>
                                        <w:bottom w:val="none" w:sz="0" w:space="0" w:color="auto"/>
                                        <w:right w:val="none" w:sz="0" w:space="0" w:color="auto"/>
                                      </w:divBdr>
                                      <w:divsChild>
                                        <w:div w:id="1242251969">
                                          <w:marLeft w:val="0"/>
                                          <w:marRight w:val="0"/>
                                          <w:marTop w:val="0"/>
                                          <w:marBottom w:val="0"/>
                                          <w:divBdr>
                                            <w:top w:val="none" w:sz="0" w:space="0" w:color="auto"/>
                                            <w:left w:val="none" w:sz="0" w:space="0" w:color="auto"/>
                                            <w:bottom w:val="none" w:sz="0" w:space="0" w:color="auto"/>
                                            <w:right w:val="none" w:sz="0" w:space="0" w:color="auto"/>
                                          </w:divBdr>
                                          <w:divsChild>
                                            <w:div w:id="672995678">
                                              <w:marLeft w:val="0"/>
                                              <w:marRight w:val="0"/>
                                              <w:marTop w:val="0"/>
                                              <w:marBottom w:val="0"/>
                                              <w:divBdr>
                                                <w:top w:val="none" w:sz="0" w:space="0" w:color="auto"/>
                                                <w:left w:val="none" w:sz="0" w:space="0" w:color="auto"/>
                                                <w:bottom w:val="none" w:sz="0" w:space="0" w:color="auto"/>
                                                <w:right w:val="none" w:sz="0" w:space="0" w:color="auto"/>
                                              </w:divBdr>
                                              <w:divsChild>
                                                <w:div w:id="504978409">
                                                  <w:marLeft w:val="0"/>
                                                  <w:marRight w:val="0"/>
                                                  <w:marTop w:val="0"/>
                                                  <w:marBottom w:val="285"/>
                                                  <w:divBdr>
                                                    <w:top w:val="none" w:sz="0" w:space="0" w:color="auto"/>
                                                    <w:left w:val="none" w:sz="0" w:space="0" w:color="auto"/>
                                                    <w:bottom w:val="none" w:sz="0" w:space="0" w:color="auto"/>
                                                    <w:right w:val="none" w:sz="0" w:space="0" w:color="auto"/>
                                                  </w:divBdr>
                                                  <w:divsChild>
                                                    <w:div w:id="1768882764">
                                                      <w:marLeft w:val="0"/>
                                                      <w:marRight w:val="0"/>
                                                      <w:marTop w:val="0"/>
                                                      <w:marBottom w:val="0"/>
                                                      <w:divBdr>
                                                        <w:top w:val="none" w:sz="0" w:space="0" w:color="auto"/>
                                                        <w:left w:val="none" w:sz="0" w:space="0" w:color="auto"/>
                                                        <w:bottom w:val="none" w:sz="0" w:space="0" w:color="auto"/>
                                                        <w:right w:val="none" w:sz="0" w:space="0" w:color="auto"/>
                                                      </w:divBdr>
                                                      <w:divsChild>
                                                        <w:div w:id="970523654">
                                                          <w:marLeft w:val="0"/>
                                                          <w:marRight w:val="0"/>
                                                          <w:marTop w:val="0"/>
                                                          <w:marBottom w:val="0"/>
                                                          <w:divBdr>
                                                            <w:top w:val="single" w:sz="12" w:space="0" w:color="ABABAB"/>
                                                            <w:left w:val="single" w:sz="6" w:space="0" w:color="ABABAB"/>
                                                            <w:bottom w:val="single" w:sz="6" w:space="0" w:color="ABABAB"/>
                                                            <w:right w:val="single" w:sz="6" w:space="0" w:color="ABABAB"/>
                                                          </w:divBdr>
                                                          <w:divsChild>
                                                            <w:div w:id="974018811">
                                                              <w:marLeft w:val="0"/>
                                                              <w:marRight w:val="0"/>
                                                              <w:marTop w:val="0"/>
                                                              <w:marBottom w:val="0"/>
                                                              <w:divBdr>
                                                                <w:top w:val="none" w:sz="0" w:space="0" w:color="auto"/>
                                                                <w:left w:val="none" w:sz="0" w:space="0" w:color="auto"/>
                                                                <w:bottom w:val="none" w:sz="0" w:space="0" w:color="auto"/>
                                                                <w:right w:val="none" w:sz="0" w:space="0" w:color="auto"/>
                                                              </w:divBdr>
                                                              <w:divsChild>
                                                                <w:div w:id="1426265671">
                                                                  <w:marLeft w:val="0"/>
                                                                  <w:marRight w:val="0"/>
                                                                  <w:marTop w:val="0"/>
                                                                  <w:marBottom w:val="0"/>
                                                                  <w:divBdr>
                                                                    <w:top w:val="none" w:sz="0" w:space="0" w:color="auto"/>
                                                                    <w:left w:val="none" w:sz="0" w:space="0" w:color="auto"/>
                                                                    <w:bottom w:val="none" w:sz="0" w:space="0" w:color="auto"/>
                                                                    <w:right w:val="none" w:sz="0" w:space="0" w:color="auto"/>
                                                                  </w:divBdr>
                                                                  <w:divsChild>
                                                                    <w:div w:id="1426153664">
                                                                      <w:marLeft w:val="0"/>
                                                                      <w:marRight w:val="0"/>
                                                                      <w:marTop w:val="0"/>
                                                                      <w:marBottom w:val="0"/>
                                                                      <w:divBdr>
                                                                        <w:top w:val="none" w:sz="0" w:space="0" w:color="auto"/>
                                                                        <w:left w:val="none" w:sz="0" w:space="0" w:color="auto"/>
                                                                        <w:bottom w:val="none" w:sz="0" w:space="0" w:color="auto"/>
                                                                        <w:right w:val="none" w:sz="0" w:space="0" w:color="auto"/>
                                                                      </w:divBdr>
                                                                      <w:divsChild>
                                                                        <w:div w:id="124083419">
                                                                          <w:marLeft w:val="0"/>
                                                                          <w:marRight w:val="0"/>
                                                                          <w:marTop w:val="0"/>
                                                                          <w:marBottom w:val="0"/>
                                                                          <w:divBdr>
                                                                            <w:top w:val="none" w:sz="0" w:space="0" w:color="auto"/>
                                                                            <w:left w:val="none" w:sz="0" w:space="0" w:color="auto"/>
                                                                            <w:bottom w:val="none" w:sz="0" w:space="0" w:color="auto"/>
                                                                            <w:right w:val="none" w:sz="0" w:space="0" w:color="auto"/>
                                                                          </w:divBdr>
                                                                          <w:divsChild>
                                                                            <w:div w:id="1020426652">
                                                                              <w:marLeft w:val="0"/>
                                                                              <w:marRight w:val="0"/>
                                                                              <w:marTop w:val="0"/>
                                                                              <w:marBottom w:val="0"/>
                                                                              <w:divBdr>
                                                                                <w:top w:val="none" w:sz="0" w:space="0" w:color="auto"/>
                                                                                <w:left w:val="none" w:sz="0" w:space="0" w:color="auto"/>
                                                                                <w:bottom w:val="none" w:sz="0" w:space="0" w:color="auto"/>
                                                                                <w:right w:val="none" w:sz="0" w:space="0" w:color="auto"/>
                                                                              </w:divBdr>
                                                                              <w:divsChild>
                                                                                <w:div w:id="86846492">
                                                                                  <w:marLeft w:val="0"/>
                                                                                  <w:marRight w:val="0"/>
                                                                                  <w:marTop w:val="0"/>
                                                                                  <w:marBottom w:val="0"/>
                                                                                  <w:divBdr>
                                                                                    <w:top w:val="none" w:sz="0" w:space="0" w:color="auto"/>
                                                                                    <w:left w:val="none" w:sz="0" w:space="0" w:color="auto"/>
                                                                                    <w:bottom w:val="none" w:sz="0" w:space="0" w:color="auto"/>
                                                                                    <w:right w:val="none" w:sz="0" w:space="0" w:color="auto"/>
                                                                                  </w:divBdr>
                                                                                  <w:divsChild>
                                                                                    <w:div w:id="10718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11484831">
      <w:bodyDiv w:val="1"/>
      <w:marLeft w:val="0"/>
      <w:marRight w:val="0"/>
      <w:marTop w:val="0"/>
      <w:marBottom w:val="0"/>
      <w:divBdr>
        <w:top w:val="none" w:sz="0" w:space="0" w:color="auto"/>
        <w:left w:val="none" w:sz="0" w:space="0" w:color="auto"/>
        <w:bottom w:val="none" w:sz="0" w:space="0" w:color="auto"/>
        <w:right w:val="none" w:sz="0" w:space="0" w:color="auto"/>
      </w:divBdr>
    </w:div>
    <w:div w:id="1816532767">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agr.wa.gov/FP/Pubs/docs/377-SWM2009-11Repor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a.gov/endangered-species/biological-evaluation-chapters-malathion-esa-assessmen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gr.wa.gov/PestFert/natresources/docs/swm/2008_swm_repor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epa.gov/endangered-species/biological-evaluation-chapters-diazinon-esa-assess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waterqualitydata.us/" TargetMode="External"/><Relationship Id="rId23" Type="http://schemas.openxmlformats.org/officeDocument/2006/relationships/hyperlink" Target="http://www.fao.org/DOCREP/003/X2570E/X2570E06.htm" TargetMode="External"/><Relationship Id="rId10" Type="http://schemas.openxmlformats.org/officeDocument/2006/relationships/footnotes" Target="footnotes.xml"/><Relationship Id="rId19" Type="http://schemas.openxmlformats.org/officeDocument/2006/relationships/hyperlink" Target="https://www.epa.gov/endangered-species/biological-evaluation-chapters-chlorpyrifos-esa-assess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mcenters.org/cropprofiles/" TargetMode="External"/><Relationship Id="rId22" Type="http://schemas.openxmlformats.org/officeDocument/2006/relationships/hyperlink" Target="https://www.epa.gov/endangered-species/provisional-models-endangered-species-pesticide-assess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4" Type="http://schemas.openxmlformats.org/officeDocument/2006/relationships/hyperlink" Target="https://iaspub.epa.gov/waters10/attains_nation_cy.control?p_report_ty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Hafner, Sarah</DisplayName>
        <AccountId>4335</AccountId>
        <AccountType/>
      </UserInfo>
      <UserInfo>
        <DisplayName>Peck, Charles</DisplayName>
        <AccountId>814</AccountId>
        <AccountType/>
      </UserInfo>
      <UserInfo>
        <DisplayName>Crews, Kristy</DisplayName>
        <AccountId>4077</AccountId>
        <AccountType/>
      </UserInfo>
      <UserInfo>
        <DisplayName>Rossmeisl, Colleen</DisplayName>
        <AccountId>825</AccountId>
        <AccountType/>
      </UserInfo>
      <UserInfo>
        <DisplayName>Spatz, Dana</DisplayName>
        <AccountId>172</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2.xml><?xml version="1.0" encoding="utf-8"?>
<ds:datastoreItem xmlns:ds="http://schemas.openxmlformats.org/officeDocument/2006/customXml" ds:itemID="{8AEF6592-E147-4EF0-A49E-F26D94FCD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7B44B-A0DF-4654-8ED7-18DDC97313A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a5d1ca4e-0a3f-4119-b619-e20b93ebd1aa"/>
    <ds:schemaRef ds:uri="1b69afd8-9bdb-481b-b26a-06cbd17fa30c"/>
  </ds:schemaRefs>
</ds:datastoreItem>
</file>

<file path=customXml/itemProps4.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5.xml><?xml version="1.0" encoding="utf-8"?>
<ds:datastoreItem xmlns:ds="http://schemas.openxmlformats.org/officeDocument/2006/customXml" ds:itemID="{DE6B327E-8E96-4336-90EC-F6C8C053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10706</Words>
  <Characters>61025</Characters>
  <Application>Microsoft Office Word</Application>
  <DocSecurity>8</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71588</CharactersWithSpaces>
  <SharedDoc>false</SharedDoc>
  <HLinks>
    <vt:vector size="306" baseType="variant">
      <vt:variant>
        <vt:i4>983104</vt:i4>
      </vt:variant>
      <vt:variant>
        <vt:i4>330</vt:i4>
      </vt:variant>
      <vt:variant>
        <vt:i4>0</vt:i4>
      </vt:variant>
      <vt:variant>
        <vt:i4>5</vt:i4>
      </vt:variant>
      <vt:variant>
        <vt:lpwstr>http://www.fao.org/DOCREP/003/X2570E/X2570E06.htm</vt:lpwstr>
      </vt:variant>
      <vt:variant>
        <vt:lpwstr/>
      </vt:variant>
      <vt:variant>
        <vt:i4>196683</vt:i4>
      </vt:variant>
      <vt:variant>
        <vt:i4>327</vt:i4>
      </vt:variant>
      <vt:variant>
        <vt:i4>0</vt:i4>
      </vt:variant>
      <vt:variant>
        <vt:i4>5</vt:i4>
      </vt:variant>
      <vt:variant>
        <vt:lpwstr>https://www.epa.gov/endangered-species/provisional-models-endangered-species-pesticide-assessments</vt:lpwstr>
      </vt:variant>
      <vt:variant>
        <vt:lpwstr>Terrestrial</vt:lpwstr>
      </vt:variant>
      <vt:variant>
        <vt:i4>3539070</vt:i4>
      </vt:variant>
      <vt:variant>
        <vt:i4>324</vt:i4>
      </vt:variant>
      <vt:variant>
        <vt:i4>0</vt:i4>
      </vt:variant>
      <vt:variant>
        <vt:i4>5</vt:i4>
      </vt:variant>
      <vt:variant>
        <vt:lpwstr>https://www.epa.gov/endangered-species/biological-evaluation-chapters-malathion-esa-assessment</vt:lpwstr>
      </vt:variant>
      <vt:variant>
        <vt:lpwstr/>
      </vt:variant>
      <vt:variant>
        <vt:i4>4390938</vt:i4>
      </vt:variant>
      <vt:variant>
        <vt:i4>321</vt:i4>
      </vt:variant>
      <vt:variant>
        <vt:i4>0</vt:i4>
      </vt:variant>
      <vt:variant>
        <vt:i4>5</vt:i4>
      </vt:variant>
      <vt:variant>
        <vt:lpwstr>https://www.epa.gov/endangered-species/biological-evaluation-chapters-diazinon-esa-assessment</vt:lpwstr>
      </vt:variant>
      <vt:variant>
        <vt:lpwstr/>
      </vt:variant>
      <vt:variant>
        <vt:i4>4194331</vt:i4>
      </vt:variant>
      <vt:variant>
        <vt:i4>318</vt:i4>
      </vt:variant>
      <vt:variant>
        <vt:i4>0</vt:i4>
      </vt:variant>
      <vt:variant>
        <vt:i4>5</vt:i4>
      </vt:variant>
      <vt:variant>
        <vt:lpwstr>https://www.epa.gov/endangered-species/biological-evaluation-chapters-chlorpyrifos-esa-assessment</vt:lpwstr>
      </vt:variant>
      <vt:variant>
        <vt:lpwstr/>
      </vt:variant>
      <vt:variant>
        <vt:i4>6815786</vt:i4>
      </vt:variant>
      <vt:variant>
        <vt:i4>315</vt:i4>
      </vt:variant>
      <vt:variant>
        <vt:i4>0</vt:i4>
      </vt:variant>
      <vt:variant>
        <vt:i4>5</vt:i4>
      </vt:variant>
      <vt:variant>
        <vt:lpwstr>http://agr.wa.gov/FP/Pubs/docs/377-SWM2009-11Report.pdf</vt:lpwstr>
      </vt:variant>
      <vt:variant>
        <vt:lpwstr/>
      </vt:variant>
      <vt:variant>
        <vt:i4>1441873</vt:i4>
      </vt:variant>
      <vt:variant>
        <vt:i4>312</vt:i4>
      </vt:variant>
      <vt:variant>
        <vt:i4>0</vt:i4>
      </vt:variant>
      <vt:variant>
        <vt:i4>5</vt:i4>
      </vt:variant>
      <vt:variant>
        <vt:lpwstr>http://agr.wa.gov/PestFert/natresources/docs/swm/2008_swm_report.pdf</vt:lpwstr>
      </vt:variant>
      <vt:variant>
        <vt:lpwstr/>
      </vt:variant>
      <vt:variant>
        <vt:i4>5832805</vt:i4>
      </vt:variant>
      <vt:variant>
        <vt:i4>309</vt:i4>
      </vt:variant>
      <vt:variant>
        <vt:i4>0</vt:i4>
      </vt:variant>
      <vt:variant>
        <vt:i4>5</vt:i4>
      </vt:variant>
      <vt:variant>
        <vt:lpwstr>https://archive.epa.gov/scipoly/sap/meetings/web/html/072998_mtg.html</vt:lpwstr>
      </vt:variant>
      <vt:variant>
        <vt:lpwstr/>
      </vt:variant>
      <vt:variant>
        <vt:i4>7995425</vt:i4>
      </vt:variant>
      <vt:variant>
        <vt:i4>288</vt:i4>
      </vt:variant>
      <vt:variant>
        <vt:i4>0</vt:i4>
      </vt:variant>
      <vt:variant>
        <vt:i4>5</vt:i4>
      </vt:variant>
      <vt:variant>
        <vt:lpwstr>http://www.waterqualitydata.us/</vt:lpwstr>
      </vt:variant>
      <vt:variant>
        <vt:lpwstr/>
      </vt:variant>
      <vt:variant>
        <vt:i4>3538988</vt:i4>
      </vt:variant>
      <vt:variant>
        <vt:i4>261</vt:i4>
      </vt:variant>
      <vt:variant>
        <vt:i4>0</vt:i4>
      </vt:variant>
      <vt:variant>
        <vt:i4>5</vt:i4>
      </vt:variant>
      <vt:variant>
        <vt:lpwstr>http://www.ipmcenters.org/cropprofiles/</vt:lpwstr>
      </vt:variant>
      <vt:variant>
        <vt:lpwstr/>
      </vt:variant>
      <vt:variant>
        <vt:i4>1245235</vt:i4>
      </vt:variant>
      <vt:variant>
        <vt:i4>224</vt:i4>
      </vt:variant>
      <vt:variant>
        <vt:i4>0</vt:i4>
      </vt:variant>
      <vt:variant>
        <vt:i4>5</vt:i4>
      </vt:variant>
      <vt:variant>
        <vt:lpwstr/>
      </vt:variant>
      <vt:variant>
        <vt:lpwstr>_Toc54274700</vt:lpwstr>
      </vt:variant>
      <vt:variant>
        <vt:i4>1769530</vt:i4>
      </vt:variant>
      <vt:variant>
        <vt:i4>218</vt:i4>
      </vt:variant>
      <vt:variant>
        <vt:i4>0</vt:i4>
      </vt:variant>
      <vt:variant>
        <vt:i4>5</vt:i4>
      </vt:variant>
      <vt:variant>
        <vt:lpwstr/>
      </vt:variant>
      <vt:variant>
        <vt:lpwstr>_Toc54274699</vt:lpwstr>
      </vt:variant>
      <vt:variant>
        <vt:i4>1703994</vt:i4>
      </vt:variant>
      <vt:variant>
        <vt:i4>212</vt:i4>
      </vt:variant>
      <vt:variant>
        <vt:i4>0</vt:i4>
      </vt:variant>
      <vt:variant>
        <vt:i4>5</vt:i4>
      </vt:variant>
      <vt:variant>
        <vt:lpwstr/>
      </vt:variant>
      <vt:variant>
        <vt:lpwstr>_Toc54274698</vt:lpwstr>
      </vt:variant>
      <vt:variant>
        <vt:i4>1376314</vt:i4>
      </vt:variant>
      <vt:variant>
        <vt:i4>203</vt:i4>
      </vt:variant>
      <vt:variant>
        <vt:i4>0</vt:i4>
      </vt:variant>
      <vt:variant>
        <vt:i4>5</vt:i4>
      </vt:variant>
      <vt:variant>
        <vt:lpwstr/>
      </vt:variant>
      <vt:variant>
        <vt:lpwstr>_Toc54274697</vt:lpwstr>
      </vt:variant>
      <vt:variant>
        <vt:i4>1310778</vt:i4>
      </vt:variant>
      <vt:variant>
        <vt:i4>197</vt:i4>
      </vt:variant>
      <vt:variant>
        <vt:i4>0</vt:i4>
      </vt:variant>
      <vt:variant>
        <vt:i4>5</vt:i4>
      </vt:variant>
      <vt:variant>
        <vt:lpwstr/>
      </vt:variant>
      <vt:variant>
        <vt:lpwstr>_Toc54274696</vt:lpwstr>
      </vt:variant>
      <vt:variant>
        <vt:i4>1507386</vt:i4>
      </vt:variant>
      <vt:variant>
        <vt:i4>191</vt:i4>
      </vt:variant>
      <vt:variant>
        <vt:i4>0</vt:i4>
      </vt:variant>
      <vt:variant>
        <vt:i4>5</vt:i4>
      </vt:variant>
      <vt:variant>
        <vt:lpwstr/>
      </vt:variant>
      <vt:variant>
        <vt:lpwstr>_Toc54274695</vt:lpwstr>
      </vt:variant>
      <vt:variant>
        <vt:i4>1441850</vt:i4>
      </vt:variant>
      <vt:variant>
        <vt:i4>185</vt:i4>
      </vt:variant>
      <vt:variant>
        <vt:i4>0</vt:i4>
      </vt:variant>
      <vt:variant>
        <vt:i4>5</vt:i4>
      </vt:variant>
      <vt:variant>
        <vt:lpwstr/>
      </vt:variant>
      <vt:variant>
        <vt:lpwstr>_Toc54274694</vt:lpwstr>
      </vt:variant>
      <vt:variant>
        <vt:i4>1114170</vt:i4>
      </vt:variant>
      <vt:variant>
        <vt:i4>179</vt:i4>
      </vt:variant>
      <vt:variant>
        <vt:i4>0</vt:i4>
      </vt:variant>
      <vt:variant>
        <vt:i4>5</vt:i4>
      </vt:variant>
      <vt:variant>
        <vt:lpwstr/>
      </vt:variant>
      <vt:variant>
        <vt:lpwstr>_Toc54274693</vt:lpwstr>
      </vt:variant>
      <vt:variant>
        <vt:i4>1048634</vt:i4>
      </vt:variant>
      <vt:variant>
        <vt:i4>173</vt:i4>
      </vt:variant>
      <vt:variant>
        <vt:i4>0</vt:i4>
      </vt:variant>
      <vt:variant>
        <vt:i4>5</vt:i4>
      </vt:variant>
      <vt:variant>
        <vt:lpwstr/>
      </vt:variant>
      <vt:variant>
        <vt:lpwstr>_Toc54274692</vt:lpwstr>
      </vt:variant>
      <vt:variant>
        <vt:i4>1245242</vt:i4>
      </vt:variant>
      <vt:variant>
        <vt:i4>167</vt:i4>
      </vt:variant>
      <vt:variant>
        <vt:i4>0</vt:i4>
      </vt:variant>
      <vt:variant>
        <vt:i4>5</vt:i4>
      </vt:variant>
      <vt:variant>
        <vt:lpwstr/>
      </vt:variant>
      <vt:variant>
        <vt:lpwstr>_Toc54274691</vt:lpwstr>
      </vt:variant>
      <vt:variant>
        <vt:i4>1179706</vt:i4>
      </vt:variant>
      <vt:variant>
        <vt:i4>161</vt:i4>
      </vt:variant>
      <vt:variant>
        <vt:i4>0</vt:i4>
      </vt:variant>
      <vt:variant>
        <vt:i4>5</vt:i4>
      </vt:variant>
      <vt:variant>
        <vt:lpwstr/>
      </vt:variant>
      <vt:variant>
        <vt:lpwstr>_Toc54274690</vt:lpwstr>
      </vt:variant>
      <vt:variant>
        <vt:i4>1769531</vt:i4>
      </vt:variant>
      <vt:variant>
        <vt:i4>155</vt:i4>
      </vt:variant>
      <vt:variant>
        <vt:i4>0</vt:i4>
      </vt:variant>
      <vt:variant>
        <vt:i4>5</vt:i4>
      </vt:variant>
      <vt:variant>
        <vt:lpwstr/>
      </vt:variant>
      <vt:variant>
        <vt:lpwstr>_Toc54274689</vt:lpwstr>
      </vt:variant>
      <vt:variant>
        <vt:i4>1703995</vt:i4>
      </vt:variant>
      <vt:variant>
        <vt:i4>146</vt:i4>
      </vt:variant>
      <vt:variant>
        <vt:i4>0</vt:i4>
      </vt:variant>
      <vt:variant>
        <vt:i4>5</vt:i4>
      </vt:variant>
      <vt:variant>
        <vt:lpwstr/>
      </vt:variant>
      <vt:variant>
        <vt:lpwstr>_Toc54274688</vt:lpwstr>
      </vt:variant>
      <vt:variant>
        <vt:i4>1376315</vt:i4>
      </vt:variant>
      <vt:variant>
        <vt:i4>140</vt:i4>
      </vt:variant>
      <vt:variant>
        <vt:i4>0</vt:i4>
      </vt:variant>
      <vt:variant>
        <vt:i4>5</vt:i4>
      </vt:variant>
      <vt:variant>
        <vt:lpwstr/>
      </vt:variant>
      <vt:variant>
        <vt:lpwstr>_Toc54274687</vt:lpwstr>
      </vt:variant>
      <vt:variant>
        <vt:i4>1310779</vt:i4>
      </vt:variant>
      <vt:variant>
        <vt:i4>134</vt:i4>
      </vt:variant>
      <vt:variant>
        <vt:i4>0</vt:i4>
      </vt:variant>
      <vt:variant>
        <vt:i4>5</vt:i4>
      </vt:variant>
      <vt:variant>
        <vt:lpwstr/>
      </vt:variant>
      <vt:variant>
        <vt:lpwstr>_Toc54274686</vt:lpwstr>
      </vt:variant>
      <vt:variant>
        <vt:i4>1507387</vt:i4>
      </vt:variant>
      <vt:variant>
        <vt:i4>128</vt:i4>
      </vt:variant>
      <vt:variant>
        <vt:i4>0</vt:i4>
      </vt:variant>
      <vt:variant>
        <vt:i4>5</vt:i4>
      </vt:variant>
      <vt:variant>
        <vt:lpwstr/>
      </vt:variant>
      <vt:variant>
        <vt:lpwstr>_Toc54274685</vt:lpwstr>
      </vt:variant>
      <vt:variant>
        <vt:i4>1441851</vt:i4>
      </vt:variant>
      <vt:variant>
        <vt:i4>122</vt:i4>
      </vt:variant>
      <vt:variant>
        <vt:i4>0</vt:i4>
      </vt:variant>
      <vt:variant>
        <vt:i4>5</vt:i4>
      </vt:variant>
      <vt:variant>
        <vt:lpwstr/>
      </vt:variant>
      <vt:variant>
        <vt:lpwstr>_Toc54274684</vt:lpwstr>
      </vt:variant>
      <vt:variant>
        <vt:i4>1114171</vt:i4>
      </vt:variant>
      <vt:variant>
        <vt:i4>116</vt:i4>
      </vt:variant>
      <vt:variant>
        <vt:i4>0</vt:i4>
      </vt:variant>
      <vt:variant>
        <vt:i4>5</vt:i4>
      </vt:variant>
      <vt:variant>
        <vt:lpwstr/>
      </vt:variant>
      <vt:variant>
        <vt:lpwstr>_Toc54274683</vt:lpwstr>
      </vt:variant>
      <vt:variant>
        <vt:i4>1048635</vt:i4>
      </vt:variant>
      <vt:variant>
        <vt:i4>110</vt:i4>
      </vt:variant>
      <vt:variant>
        <vt:i4>0</vt:i4>
      </vt:variant>
      <vt:variant>
        <vt:i4>5</vt:i4>
      </vt:variant>
      <vt:variant>
        <vt:lpwstr/>
      </vt:variant>
      <vt:variant>
        <vt:lpwstr>_Toc54274682</vt:lpwstr>
      </vt:variant>
      <vt:variant>
        <vt:i4>1245243</vt:i4>
      </vt:variant>
      <vt:variant>
        <vt:i4>104</vt:i4>
      </vt:variant>
      <vt:variant>
        <vt:i4>0</vt:i4>
      </vt:variant>
      <vt:variant>
        <vt:i4>5</vt:i4>
      </vt:variant>
      <vt:variant>
        <vt:lpwstr/>
      </vt:variant>
      <vt:variant>
        <vt:lpwstr>_Toc54274681</vt:lpwstr>
      </vt:variant>
      <vt:variant>
        <vt:i4>1179707</vt:i4>
      </vt:variant>
      <vt:variant>
        <vt:i4>98</vt:i4>
      </vt:variant>
      <vt:variant>
        <vt:i4>0</vt:i4>
      </vt:variant>
      <vt:variant>
        <vt:i4>5</vt:i4>
      </vt:variant>
      <vt:variant>
        <vt:lpwstr/>
      </vt:variant>
      <vt:variant>
        <vt:lpwstr>_Toc54274680</vt:lpwstr>
      </vt:variant>
      <vt:variant>
        <vt:i4>1769524</vt:i4>
      </vt:variant>
      <vt:variant>
        <vt:i4>92</vt:i4>
      </vt:variant>
      <vt:variant>
        <vt:i4>0</vt:i4>
      </vt:variant>
      <vt:variant>
        <vt:i4>5</vt:i4>
      </vt:variant>
      <vt:variant>
        <vt:lpwstr/>
      </vt:variant>
      <vt:variant>
        <vt:lpwstr>_Toc54274679</vt:lpwstr>
      </vt:variant>
      <vt:variant>
        <vt:i4>1703988</vt:i4>
      </vt:variant>
      <vt:variant>
        <vt:i4>86</vt:i4>
      </vt:variant>
      <vt:variant>
        <vt:i4>0</vt:i4>
      </vt:variant>
      <vt:variant>
        <vt:i4>5</vt:i4>
      </vt:variant>
      <vt:variant>
        <vt:lpwstr/>
      </vt:variant>
      <vt:variant>
        <vt:lpwstr>_Toc54274678</vt:lpwstr>
      </vt:variant>
      <vt:variant>
        <vt:i4>1376308</vt:i4>
      </vt:variant>
      <vt:variant>
        <vt:i4>80</vt:i4>
      </vt:variant>
      <vt:variant>
        <vt:i4>0</vt:i4>
      </vt:variant>
      <vt:variant>
        <vt:i4>5</vt:i4>
      </vt:variant>
      <vt:variant>
        <vt:lpwstr/>
      </vt:variant>
      <vt:variant>
        <vt:lpwstr>_Toc54274677</vt:lpwstr>
      </vt:variant>
      <vt:variant>
        <vt:i4>1310772</vt:i4>
      </vt:variant>
      <vt:variant>
        <vt:i4>74</vt:i4>
      </vt:variant>
      <vt:variant>
        <vt:i4>0</vt:i4>
      </vt:variant>
      <vt:variant>
        <vt:i4>5</vt:i4>
      </vt:variant>
      <vt:variant>
        <vt:lpwstr/>
      </vt:variant>
      <vt:variant>
        <vt:lpwstr>_Toc54274676</vt:lpwstr>
      </vt:variant>
      <vt:variant>
        <vt:i4>1507380</vt:i4>
      </vt:variant>
      <vt:variant>
        <vt:i4>68</vt:i4>
      </vt:variant>
      <vt:variant>
        <vt:i4>0</vt:i4>
      </vt:variant>
      <vt:variant>
        <vt:i4>5</vt:i4>
      </vt:variant>
      <vt:variant>
        <vt:lpwstr/>
      </vt:variant>
      <vt:variant>
        <vt:lpwstr>_Toc54274675</vt:lpwstr>
      </vt:variant>
      <vt:variant>
        <vt:i4>1441844</vt:i4>
      </vt:variant>
      <vt:variant>
        <vt:i4>62</vt:i4>
      </vt:variant>
      <vt:variant>
        <vt:i4>0</vt:i4>
      </vt:variant>
      <vt:variant>
        <vt:i4>5</vt:i4>
      </vt:variant>
      <vt:variant>
        <vt:lpwstr/>
      </vt:variant>
      <vt:variant>
        <vt:lpwstr>_Toc54274674</vt:lpwstr>
      </vt:variant>
      <vt:variant>
        <vt:i4>1114164</vt:i4>
      </vt:variant>
      <vt:variant>
        <vt:i4>56</vt:i4>
      </vt:variant>
      <vt:variant>
        <vt:i4>0</vt:i4>
      </vt:variant>
      <vt:variant>
        <vt:i4>5</vt:i4>
      </vt:variant>
      <vt:variant>
        <vt:lpwstr/>
      </vt:variant>
      <vt:variant>
        <vt:lpwstr>_Toc54274673</vt:lpwstr>
      </vt:variant>
      <vt:variant>
        <vt:i4>1048628</vt:i4>
      </vt:variant>
      <vt:variant>
        <vt:i4>50</vt:i4>
      </vt:variant>
      <vt:variant>
        <vt:i4>0</vt:i4>
      </vt:variant>
      <vt:variant>
        <vt:i4>5</vt:i4>
      </vt:variant>
      <vt:variant>
        <vt:lpwstr/>
      </vt:variant>
      <vt:variant>
        <vt:lpwstr>_Toc54274672</vt:lpwstr>
      </vt:variant>
      <vt:variant>
        <vt:i4>1245236</vt:i4>
      </vt:variant>
      <vt:variant>
        <vt:i4>44</vt:i4>
      </vt:variant>
      <vt:variant>
        <vt:i4>0</vt:i4>
      </vt:variant>
      <vt:variant>
        <vt:i4>5</vt:i4>
      </vt:variant>
      <vt:variant>
        <vt:lpwstr/>
      </vt:variant>
      <vt:variant>
        <vt:lpwstr>_Toc54274671</vt:lpwstr>
      </vt:variant>
      <vt:variant>
        <vt:i4>1179700</vt:i4>
      </vt:variant>
      <vt:variant>
        <vt:i4>38</vt:i4>
      </vt:variant>
      <vt:variant>
        <vt:i4>0</vt:i4>
      </vt:variant>
      <vt:variant>
        <vt:i4>5</vt:i4>
      </vt:variant>
      <vt:variant>
        <vt:lpwstr/>
      </vt:variant>
      <vt:variant>
        <vt:lpwstr>_Toc54274670</vt:lpwstr>
      </vt:variant>
      <vt:variant>
        <vt:i4>1769525</vt:i4>
      </vt:variant>
      <vt:variant>
        <vt:i4>32</vt:i4>
      </vt:variant>
      <vt:variant>
        <vt:i4>0</vt:i4>
      </vt:variant>
      <vt:variant>
        <vt:i4>5</vt:i4>
      </vt:variant>
      <vt:variant>
        <vt:lpwstr/>
      </vt:variant>
      <vt:variant>
        <vt:lpwstr>_Toc54274669</vt:lpwstr>
      </vt:variant>
      <vt:variant>
        <vt:i4>1703989</vt:i4>
      </vt:variant>
      <vt:variant>
        <vt:i4>26</vt:i4>
      </vt:variant>
      <vt:variant>
        <vt:i4>0</vt:i4>
      </vt:variant>
      <vt:variant>
        <vt:i4>5</vt:i4>
      </vt:variant>
      <vt:variant>
        <vt:lpwstr/>
      </vt:variant>
      <vt:variant>
        <vt:lpwstr>_Toc54274668</vt:lpwstr>
      </vt:variant>
      <vt:variant>
        <vt:i4>1376309</vt:i4>
      </vt:variant>
      <vt:variant>
        <vt:i4>20</vt:i4>
      </vt:variant>
      <vt:variant>
        <vt:i4>0</vt:i4>
      </vt:variant>
      <vt:variant>
        <vt:i4>5</vt:i4>
      </vt:variant>
      <vt:variant>
        <vt:lpwstr/>
      </vt:variant>
      <vt:variant>
        <vt:lpwstr>_Toc54274667</vt:lpwstr>
      </vt:variant>
      <vt:variant>
        <vt:i4>1310773</vt:i4>
      </vt:variant>
      <vt:variant>
        <vt:i4>14</vt:i4>
      </vt:variant>
      <vt:variant>
        <vt:i4>0</vt:i4>
      </vt:variant>
      <vt:variant>
        <vt:i4>5</vt:i4>
      </vt:variant>
      <vt:variant>
        <vt:lpwstr/>
      </vt:variant>
      <vt:variant>
        <vt:lpwstr>_Toc54274666</vt:lpwstr>
      </vt:variant>
      <vt:variant>
        <vt:i4>1507381</vt:i4>
      </vt:variant>
      <vt:variant>
        <vt:i4>8</vt:i4>
      </vt:variant>
      <vt:variant>
        <vt:i4>0</vt:i4>
      </vt:variant>
      <vt:variant>
        <vt:i4>5</vt:i4>
      </vt:variant>
      <vt:variant>
        <vt:lpwstr/>
      </vt:variant>
      <vt:variant>
        <vt:lpwstr>_Toc54274665</vt:lpwstr>
      </vt:variant>
      <vt:variant>
        <vt:i4>1441845</vt:i4>
      </vt:variant>
      <vt:variant>
        <vt:i4>2</vt:i4>
      </vt:variant>
      <vt:variant>
        <vt:i4>0</vt:i4>
      </vt:variant>
      <vt:variant>
        <vt:i4>5</vt:i4>
      </vt:variant>
      <vt:variant>
        <vt:lpwstr/>
      </vt:variant>
      <vt:variant>
        <vt:lpwstr>_Toc54274664</vt:lpwstr>
      </vt:variant>
      <vt:variant>
        <vt:i4>4456532</vt:i4>
      </vt:variant>
      <vt:variant>
        <vt:i4>9</vt:i4>
      </vt:variant>
      <vt:variant>
        <vt:i4>0</vt:i4>
      </vt:variant>
      <vt:variant>
        <vt:i4>5</vt:i4>
      </vt:variant>
      <vt:variant>
        <vt:lpwstr>https://iaspub.epa.gov/waters10/attains_nation_cy.control?p_report_type=T</vt:lpwstr>
      </vt:variant>
      <vt:variant>
        <vt:lpwstr/>
      </vt:variant>
      <vt:variant>
        <vt:i4>2883703</vt:i4>
      </vt:variant>
      <vt:variant>
        <vt:i4>6</vt:i4>
      </vt:variant>
      <vt:variant>
        <vt:i4>0</vt:i4>
      </vt:variant>
      <vt:variant>
        <vt:i4>5</vt:i4>
      </vt:variant>
      <vt:variant>
        <vt:lpwstr>https://www.epa.gov/pesticide-science-and-assessing-pesticide-risks/guidance-calculate-representative-half-life-values</vt:lpwstr>
      </vt:variant>
      <vt:variant>
        <vt:lpwstr/>
      </vt:variant>
      <vt:variant>
        <vt:i4>1245188</vt:i4>
      </vt:variant>
      <vt:variant>
        <vt:i4>3</vt:i4>
      </vt:variant>
      <vt:variant>
        <vt:i4>0</vt:i4>
      </vt:variant>
      <vt:variant>
        <vt:i4>5</vt:i4>
      </vt:variant>
      <vt:variant>
        <vt:lpwstr>https://www.epa.gov/pesticide-science-and-assessing-pesticide-risks/guidance-selecting-input-parameters-modeling</vt:lpwstr>
      </vt:variant>
      <vt:variant>
        <vt:lpwstr/>
      </vt:variant>
      <vt:variant>
        <vt:i4>1114191</vt:i4>
      </vt:variant>
      <vt:variant>
        <vt:i4>0</vt:i4>
      </vt:variant>
      <vt:variant>
        <vt:i4>0</vt:i4>
      </vt:variant>
      <vt:variant>
        <vt:i4>5</vt:i4>
      </vt:variant>
      <vt:variant>
        <vt:lpwstr>https://www.epa.gov/pesticide-science-and-assessing-pesticide-risks/models-pesticide-risk-assessment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Sarah</dc:creator>
  <cp:keywords/>
  <cp:lastModifiedBy>Louie-Juzwiak, Rosanna</cp:lastModifiedBy>
  <cp:revision>5</cp:revision>
  <cp:lastPrinted>2017-02-22T16:45:00Z</cp:lastPrinted>
  <dcterms:created xsi:type="dcterms:W3CDTF">2020-11-19T23:38:00Z</dcterms:created>
  <dcterms:modified xsi:type="dcterms:W3CDTF">2020-11-20T01:08:00Z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