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92261" w14:textId="4E08B017" w:rsidR="002E4AF2" w:rsidRPr="00F82527" w:rsidRDefault="00D93863" w:rsidP="00B009F6">
      <w:pPr>
        <w:pStyle w:val="Heading1"/>
        <w:rPr>
          <w:rFonts w:asciiTheme="minorHAnsi" w:hAnsiTheme="minorHAnsi" w:cstheme="minorHAnsi"/>
          <w:b/>
          <w:bCs/>
          <w:color w:val="2E74B5" w:themeColor="accent5" w:themeShade="BF"/>
        </w:rPr>
      </w:pPr>
      <w:r w:rsidRPr="00F82527">
        <w:rPr>
          <w:rFonts w:asciiTheme="minorHAnsi" w:hAnsiTheme="minorHAnsi" w:cstheme="minorHAnsi"/>
          <w:b/>
          <w:bCs/>
          <w:color w:val="2E74B5" w:themeColor="accent5" w:themeShade="BF"/>
        </w:rPr>
        <w:t xml:space="preserve">APPENDIX 2-3. </w:t>
      </w:r>
      <w:r w:rsidR="00CE0019" w:rsidRPr="00F82527">
        <w:rPr>
          <w:rFonts w:asciiTheme="minorHAnsi" w:hAnsiTheme="minorHAnsi" w:cstheme="minorHAnsi"/>
          <w:b/>
          <w:bCs/>
          <w:color w:val="2E74B5" w:themeColor="accent5" w:themeShade="BF"/>
        </w:rPr>
        <w:t>Open Literature Review Summar</w:t>
      </w:r>
      <w:r w:rsidR="00B009F6" w:rsidRPr="00F82527">
        <w:rPr>
          <w:rFonts w:asciiTheme="minorHAnsi" w:hAnsiTheme="minorHAnsi" w:cstheme="minorHAnsi"/>
          <w:b/>
          <w:bCs/>
          <w:color w:val="2E74B5" w:themeColor="accent5" w:themeShade="BF"/>
        </w:rPr>
        <w:t>ies</w:t>
      </w:r>
      <w:r w:rsidRPr="00F82527">
        <w:rPr>
          <w:rFonts w:asciiTheme="minorHAnsi" w:hAnsiTheme="minorHAnsi" w:cstheme="minorHAnsi"/>
          <w:b/>
          <w:bCs/>
          <w:color w:val="2E74B5" w:themeColor="accent5" w:themeShade="BF"/>
        </w:rPr>
        <w:t xml:space="preserve"> for Glyphosate</w:t>
      </w:r>
    </w:p>
    <w:p w14:paraId="6F569E33" w14:textId="093C668A" w:rsidR="00DB53FD" w:rsidRPr="00F82527" w:rsidRDefault="00DB53FD" w:rsidP="003D5F75">
      <w:pPr>
        <w:pStyle w:val="Heading1"/>
        <w:rPr>
          <w:rFonts w:asciiTheme="minorHAnsi" w:hAnsiTheme="minorHAnsi" w:cstheme="minorBidi"/>
          <w:color w:val="2E74B5" w:themeColor="accent5" w:themeShade="BF"/>
          <w:sz w:val="22"/>
          <w:szCs w:val="22"/>
          <w:u w:val="single"/>
        </w:rPr>
      </w:pPr>
      <w:r w:rsidRPr="00F82527">
        <w:rPr>
          <w:rFonts w:asciiTheme="minorHAnsi" w:hAnsiTheme="minorHAnsi" w:cstheme="minorBidi"/>
          <w:color w:val="2E74B5" w:themeColor="accent5" w:themeShade="BF"/>
          <w:sz w:val="28"/>
          <w:szCs w:val="28"/>
          <w:u w:val="single"/>
        </w:rPr>
        <w:t>Freshwater Fish</w:t>
      </w:r>
    </w:p>
    <w:p w14:paraId="3E7EE198" w14:textId="093C668A" w:rsidR="00DD3602" w:rsidRDefault="00DD3602" w:rsidP="00DD3602">
      <w:pPr>
        <w:rPr>
          <w:rFonts w:cstheme="minorBidi"/>
          <w:sz w:val="24"/>
        </w:rPr>
      </w:pPr>
    </w:p>
    <w:p w14:paraId="02E29EDB" w14:textId="635F08D4" w:rsidR="00DB53FD" w:rsidRPr="009864A9" w:rsidRDefault="00DB53FD" w:rsidP="00DB53FD">
      <w:pPr>
        <w:pStyle w:val="Heading2"/>
        <w:rPr>
          <w:rFonts w:asciiTheme="minorHAnsi" w:hAnsiTheme="minorHAnsi" w:cstheme="minorHAnsi"/>
          <w:sz w:val="24"/>
          <w:szCs w:val="24"/>
        </w:rPr>
      </w:pPr>
      <w:r w:rsidRPr="009864A9">
        <w:rPr>
          <w:rFonts w:asciiTheme="minorHAnsi" w:hAnsiTheme="minorHAnsi" w:cstheme="minorHAnsi"/>
          <w:sz w:val="24"/>
          <w:szCs w:val="24"/>
        </w:rPr>
        <w:t>ECOTOX Record Number and Citation: E161803</w:t>
      </w:r>
      <w:bookmarkStart w:id="0" w:name="_GoBack"/>
      <w:bookmarkEnd w:id="0"/>
    </w:p>
    <w:p w14:paraId="4AF4DA06" w14:textId="16A8D79B" w:rsidR="00DB53FD" w:rsidRPr="009864A9" w:rsidRDefault="00DB53FD" w:rsidP="00DB53FD">
      <w:pPr>
        <w:rPr>
          <w:rFonts w:cstheme="minorHAnsi"/>
          <w:color w:val="000000"/>
          <w:szCs w:val="22"/>
        </w:rPr>
      </w:pPr>
      <w:proofErr w:type="spellStart"/>
      <w:r w:rsidRPr="009864A9">
        <w:rPr>
          <w:rFonts w:cstheme="minorHAnsi"/>
          <w:color w:val="000000"/>
          <w:szCs w:val="22"/>
        </w:rPr>
        <w:t>Salbego</w:t>
      </w:r>
      <w:proofErr w:type="spellEnd"/>
      <w:r w:rsidRPr="009864A9">
        <w:rPr>
          <w:rFonts w:cstheme="minorHAnsi"/>
          <w:color w:val="000000"/>
          <w:szCs w:val="22"/>
        </w:rPr>
        <w:t xml:space="preserve"> J; </w:t>
      </w:r>
      <w:proofErr w:type="spellStart"/>
      <w:r w:rsidRPr="009864A9">
        <w:rPr>
          <w:rFonts w:cstheme="minorHAnsi"/>
          <w:color w:val="000000"/>
          <w:szCs w:val="22"/>
        </w:rPr>
        <w:t>Pretto</w:t>
      </w:r>
      <w:proofErr w:type="spellEnd"/>
      <w:r w:rsidRPr="009864A9">
        <w:rPr>
          <w:rFonts w:cstheme="minorHAnsi"/>
          <w:color w:val="000000"/>
          <w:szCs w:val="22"/>
        </w:rPr>
        <w:t xml:space="preserve"> A; </w:t>
      </w:r>
      <w:proofErr w:type="spellStart"/>
      <w:r w:rsidRPr="009864A9">
        <w:rPr>
          <w:rFonts w:cstheme="minorHAnsi"/>
          <w:color w:val="000000"/>
          <w:szCs w:val="22"/>
        </w:rPr>
        <w:t>Gioda</w:t>
      </w:r>
      <w:proofErr w:type="spellEnd"/>
      <w:r w:rsidRPr="009864A9">
        <w:rPr>
          <w:rFonts w:cstheme="minorHAnsi"/>
          <w:color w:val="000000"/>
          <w:szCs w:val="22"/>
        </w:rPr>
        <w:t xml:space="preserve"> CR; De Menezes CC; </w:t>
      </w:r>
      <w:proofErr w:type="spellStart"/>
      <w:r w:rsidRPr="009864A9">
        <w:rPr>
          <w:rFonts w:cstheme="minorHAnsi"/>
          <w:color w:val="000000"/>
          <w:szCs w:val="22"/>
        </w:rPr>
        <w:t>Lazzari</w:t>
      </w:r>
      <w:proofErr w:type="spellEnd"/>
      <w:r w:rsidRPr="009864A9">
        <w:rPr>
          <w:rFonts w:cstheme="minorHAnsi"/>
          <w:color w:val="000000"/>
          <w:szCs w:val="22"/>
        </w:rPr>
        <w:t xml:space="preserve"> R; </w:t>
      </w:r>
      <w:proofErr w:type="spellStart"/>
      <w:r w:rsidRPr="009864A9">
        <w:rPr>
          <w:rFonts w:cstheme="minorHAnsi"/>
          <w:color w:val="000000"/>
          <w:szCs w:val="22"/>
        </w:rPr>
        <w:t>Neto</w:t>
      </w:r>
      <w:proofErr w:type="spellEnd"/>
      <w:r w:rsidRPr="009864A9">
        <w:rPr>
          <w:rFonts w:cstheme="minorHAnsi"/>
          <w:color w:val="000000"/>
          <w:szCs w:val="22"/>
        </w:rPr>
        <w:t xml:space="preserve"> JR; </w:t>
      </w:r>
      <w:proofErr w:type="spellStart"/>
      <w:r w:rsidRPr="009864A9">
        <w:rPr>
          <w:rFonts w:cstheme="minorHAnsi"/>
          <w:color w:val="000000"/>
          <w:szCs w:val="22"/>
        </w:rPr>
        <w:t>Baldisserotto</w:t>
      </w:r>
      <w:proofErr w:type="spellEnd"/>
      <w:r w:rsidRPr="009864A9">
        <w:rPr>
          <w:rFonts w:cstheme="minorHAnsi"/>
          <w:color w:val="000000"/>
          <w:szCs w:val="22"/>
        </w:rPr>
        <w:t xml:space="preserve"> B; </w:t>
      </w:r>
      <w:proofErr w:type="spellStart"/>
      <w:r w:rsidRPr="009864A9">
        <w:rPr>
          <w:rFonts w:cstheme="minorHAnsi"/>
          <w:color w:val="000000"/>
          <w:szCs w:val="22"/>
        </w:rPr>
        <w:t>Loro</w:t>
      </w:r>
      <w:proofErr w:type="spellEnd"/>
      <w:r w:rsidRPr="009864A9">
        <w:rPr>
          <w:rFonts w:cstheme="minorHAnsi"/>
          <w:color w:val="000000"/>
          <w:szCs w:val="22"/>
        </w:rPr>
        <w:t xml:space="preserve"> VL. 2010. Herbicide Formulation with Glyphosate Affects Growth, Acetylcholinesterase Activity, and Metabolic and Hematological Parameters in </w:t>
      </w:r>
      <w:proofErr w:type="spellStart"/>
      <w:r w:rsidRPr="009864A9">
        <w:rPr>
          <w:rFonts w:cstheme="minorHAnsi"/>
          <w:color w:val="000000"/>
          <w:szCs w:val="22"/>
        </w:rPr>
        <w:t>Piava</w:t>
      </w:r>
      <w:proofErr w:type="spellEnd"/>
      <w:r w:rsidRPr="009864A9">
        <w:rPr>
          <w:rFonts w:cstheme="minorHAnsi"/>
          <w:color w:val="000000"/>
          <w:szCs w:val="22"/>
        </w:rPr>
        <w:t xml:space="preserve"> (</w:t>
      </w:r>
      <w:proofErr w:type="spellStart"/>
      <w:r w:rsidRPr="009864A9">
        <w:rPr>
          <w:rFonts w:cstheme="minorHAnsi"/>
          <w:i/>
          <w:iCs/>
          <w:color w:val="000000"/>
          <w:szCs w:val="22"/>
        </w:rPr>
        <w:t>Leporinus</w:t>
      </w:r>
      <w:proofErr w:type="spellEnd"/>
      <w:r w:rsidRPr="009864A9">
        <w:rPr>
          <w:rFonts w:cstheme="minorHAnsi"/>
          <w:i/>
          <w:iCs/>
          <w:color w:val="000000"/>
          <w:szCs w:val="22"/>
        </w:rPr>
        <w:t xml:space="preserve"> </w:t>
      </w:r>
      <w:proofErr w:type="spellStart"/>
      <w:r w:rsidRPr="009864A9">
        <w:rPr>
          <w:rFonts w:cstheme="minorHAnsi"/>
          <w:i/>
          <w:iCs/>
          <w:color w:val="000000"/>
          <w:szCs w:val="22"/>
        </w:rPr>
        <w:t>obtusidens</w:t>
      </w:r>
      <w:proofErr w:type="spellEnd"/>
      <w:r w:rsidRPr="009864A9">
        <w:rPr>
          <w:rFonts w:cstheme="minorHAnsi"/>
          <w:color w:val="000000"/>
          <w:szCs w:val="22"/>
        </w:rPr>
        <w:t xml:space="preserve">). Arch. Environ. </w:t>
      </w:r>
      <w:proofErr w:type="spellStart"/>
      <w:r w:rsidRPr="009864A9">
        <w:rPr>
          <w:rFonts w:cstheme="minorHAnsi"/>
          <w:color w:val="000000"/>
          <w:szCs w:val="22"/>
        </w:rPr>
        <w:t>Contam</w:t>
      </w:r>
      <w:proofErr w:type="spellEnd"/>
      <w:r w:rsidRPr="009864A9">
        <w:rPr>
          <w:rFonts w:cstheme="minorHAnsi"/>
          <w:color w:val="000000"/>
          <w:szCs w:val="22"/>
        </w:rPr>
        <w:t>. Toxicol. 58(3): 740-745</w:t>
      </w:r>
    </w:p>
    <w:p w14:paraId="2E5D074D" w14:textId="77777777" w:rsidR="00DB53FD" w:rsidRPr="009864A9" w:rsidRDefault="00DB53FD" w:rsidP="00DB53FD">
      <w:pPr>
        <w:rPr>
          <w:rFonts w:cstheme="minorHAnsi"/>
          <w:color w:val="000000"/>
          <w:szCs w:val="22"/>
        </w:rPr>
      </w:pPr>
    </w:p>
    <w:p w14:paraId="41EDEDC3" w14:textId="77777777" w:rsidR="00DB53FD" w:rsidRPr="009864A9" w:rsidRDefault="00DB53FD" w:rsidP="00DB53FD">
      <w:pPr>
        <w:rPr>
          <w:rFonts w:cstheme="minorHAnsi"/>
          <w:color w:val="000000"/>
          <w:szCs w:val="22"/>
        </w:rPr>
      </w:pPr>
      <w:r w:rsidRPr="009864A9">
        <w:rPr>
          <w:rFonts w:cstheme="minorHAnsi"/>
          <w:b/>
          <w:bCs/>
          <w:color w:val="000000"/>
          <w:szCs w:val="22"/>
        </w:rPr>
        <w:t>Purpose of Review:</w:t>
      </w:r>
      <w:r w:rsidRPr="009864A9">
        <w:rPr>
          <w:rFonts w:cstheme="minorHAnsi"/>
          <w:color w:val="000000"/>
          <w:szCs w:val="22"/>
        </w:rPr>
        <w:t xml:space="preserve"> </w:t>
      </w:r>
      <w:bookmarkStart w:id="1" w:name="_Hlk55397649"/>
      <w:r w:rsidRPr="009864A9">
        <w:rPr>
          <w:rFonts w:cstheme="minorHAnsi"/>
          <w:color w:val="000000"/>
          <w:szCs w:val="22"/>
        </w:rPr>
        <w:t>ESA risk assessment—for quantitative threshold use.</w:t>
      </w:r>
      <w:bookmarkEnd w:id="1"/>
    </w:p>
    <w:p w14:paraId="5FC7350B" w14:textId="77777777" w:rsidR="00DB53FD" w:rsidRPr="009864A9" w:rsidRDefault="00DB53FD" w:rsidP="00DB53FD">
      <w:pPr>
        <w:rPr>
          <w:rFonts w:cstheme="minorHAnsi"/>
          <w:color w:val="000000"/>
          <w:szCs w:val="22"/>
        </w:rPr>
      </w:pPr>
    </w:p>
    <w:p w14:paraId="784AD3B7" w14:textId="77777777" w:rsidR="00DB53FD" w:rsidRPr="009864A9" w:rsidRDefault="00DB53FD" w:rsidP="00DB53FD">
      <w:pPr>
        <w:rPr>
          <w:rFonts w:cstheme="minorHAnsi"/>
          <w:color w:val="000000"/>
          <w:szCs w:val="22"/>
        </w:rPr>
      </w:pPr>
      <w:r w:rsidRPr="009864A9">
        <w:rPr>
          <w:rFonts w:cstheme="minorHAnsi"/>
          <w:b/>
          <w:bCs/>
          <w:color w:val="000000"/>
          <w:szCs w:val="22"/>
        </w:rPr>
        <w:t>Date of Review:</w:t>
      </w:r>
      <w:r w:rsidRPr="009864A9">
        <w:rPr>
          <w:rFonts w:cstheme="minorHAnsi"/>
          <w:color w:val="000000"/>
          <w:szCs w:val="22"/>
        </w:rPr>
        <w:t xml:space="preserve"> 9/16/2020</w:t>
      </w:r>
    </w:p>
    <w:p w14:paraId="69A902D2" w14:textId="77777777" w:rsidR="00DB53FD" w:rsidRPr="009864A9" w:rsidRDefault="00DB53FD" w:rsidP="00DB53FD">
      <w:pPr>
        <w:rPr>
          <w:rFonts w:cstheme="minorHAnsi"/>
          <w:color w:val="000000"/>
          <w:szCs w:val="22"/>
        </w:rPr>
      </w:pPr>
    </w:p>
    <w:p w14:paraId="13DE2F7F" w14:textId="77777777" w:rsidR="00DB53FD" w:rsidRPr="009864A9" w:rsidRDefault="00DB53FD" w:rsidP="00DB53FD">
      <w:pPr>
        <w:rPr>
          <w:rFonts w:cstheme="minorHAnsi"/>
          <w:b/>
          <w:bCs/>
          <w:color w:val="000000"/>
          <w:szCs w:val="22"/>
        </w:rPr>
      </w:pPr>
      <w:r w:rsidRPr="009864A9">
        <w:rPr>
          <w:rFonts w:cstheme="minorHAnsi"/>
          <w:b/>
          <w:bCs/>
          <w:color w:val="000000"/>
          <w:szCs w:val="22"/>
        </w:rPr>
        <w:t>Summary of Methodology/Study Findings:</w:t>
      </w:r>
    </w:p>
    <w:p w14:paraId="4DD0E29E" w14:textId="77777777" w:rsidR="00DB53FD" w:rsidRPr="009864A9" w:rsidRDefault="00DB53FD" w:rsidP="00DB53FD">
      <w:pPr>
        <w:rPr>
          <w:rFonts w:cstheme="minorHAnsi"/>
          <w:b/>
          <w:bCs/>
          <w:color w:val="000000"/>
          <w:szCs w:val="22"/>
        </w:rPr>
      </w:pPr>
    </w:p>
    <w:p w14:paraId="6192AC2D" w14:textId="77777777" w:rsidR="00DB53FD" w:rsidRPr="009864A9" w:rsidRDefault="00DB53FD" w:rsidP="00DB53FD">
      <w:pPr>
        <w:rPr>
          <w:rFonts w:cstheme="minorHAnsi"/>
          <w:color w:val="000000"/>
          <w:szCs w:val="22"/>
        </w:rPr>
      </w:pPr>
      <w:r w:rsidRPr="009864A9">
        <w:rPr>
          <w:rFonts w:cstheme="minorHAnsi"/>
          <w:color w:val="000000"/>
          <w:szCs w:val="22"/>
        </w:rPr>
        <w:t>In this study teleost fish (</w:t>
      </w:r>
      <w:r w:rsidRPr="009864A9">
        <w:rPr>
          <w:rFonts w:cstheme="minorHAnsi"/>
          <w:i/>
          <w:iCs/>
          <w:color w:val="000000"/>
          <w:szCs w:val="22"/>
        </w:rPr>
        <w:t>Lepomis obtusidens</w:t>
      </w:r>
      <w:r w:rsidRPr="009864A9">
        <w:rPr>
          <w:rFonts w:cstheme="minorHAnsi"/>
          <w:color w:val="000000"/>
          <w:szCs w:val="22"/>
        </w:rPr>
        <w:t xml:space="preserve">) were exposed to Roundup at concentrations of 0 (control), 1, or 5 mg/L for 90 days. Sublethal measurements included: weight and length, condition factor, acetylcholinesterase inhibition, and various metabolic and hematological parameters. </w:t>
      </w:r>
    </w:p>
    <w:p w14:paraId="52E41FF3" w14:textId="77777777" w:rsidR="00DB53FD" w:rsidRPr="009864A9" w:rsidRDefault="00DB53FD" w:rsidP="00DB53FD">
      <w:pPr>
        <w:rPr>
          <w:rFonts w:cstheme="minorHAnsi"/>
          <w:color w:val="000000"/>
          <w:szCs w:val="22"/>
        </w:rPr>
      </w:pPr>
    </w:p>
    <w:p w14:paraId="14AA92CF" w14:textId="41698170" w:rsidR="00DB53FD" w:rsidRPr="009864A9" w:rsidRDefault="00DB53FD" w:rsidP="00DB53FD">
      <w:pPr>
        <w:rPr>
          <w:rFonts w:cstheme="minorHAnsi"/>
          <w:color w:val="000000"/>
          <w:szCs w:val="22"/>
        </w:rPr>
      </w:pPr>
      <w:r w:rsidRPr="009864A9">
        <w:rPr>
          <w:rFonts w:cstheme="minorHAnsi"/>
          <w:color w:val="000000"/>
          <w:szCs w:val="22"/>
        </w:rPr>
        <w:t xml:space="preserve">Juvenile fish were obtained from the Fish Culture Lab at the </w:t>
      </w:r>
      <w:proofErr w:type="spellStart"/>
      <w:r w:rsidRPr="009864A9">
        <w:rPr>
          <w:rFonts w:cstheme="minorHAnsi"/>
          <w:color w:val="000000"/>
          <w:szCs w:val="22"/>
        </w:rPr>
        <w:t>Universidade</w:t>
      </w:r>
      <w:proofErr w:type="spellEnd"/>
      <w:r w:rsidRPr="009864A9">
        <w:rPr>
          <w:rFonts w:cstheme="minorHAnsi"/>
          <w:color w:val="000000"/>
          <w:szCs w:val="22"/>
        </w:rPr>
        <w:t xml:space="preserve"> Federal de Santa Maria and acclimated for 10 days in 250-L continuously aerated tanks with a static system and a natural photoperiod (14 h light:10 h dark). Various water quality parameters were reported during the acclimation and exposure periods including: temperature of 22 ± 0.5 </w:t>
      </w:r>
      <w:r w:rsidR="00E15A29" w:rsidRPr="009864A9">
        <w:rPr>
          <w:rFonts w:cstheme="minorHAnsi"/>
          <w:color w:val="000000"/>
          <w:szCs w:val="22"/>
        </w:rPr>
        <w:t>°</w:t>
      </w:r>
      <w:r w:rsidRPr="009864A9">
        <w:rPr>
          <w:rFonts w:cstheme="minorHAnsi"/>
          <w:color w:val="000000"/>
          <w:szCs w:val="22"/>
        </w:rPr>
        <w:t>C; pH of 7.4 ± 0.05; dissolved oxygen of 7.2 ± 0.2 mg/L; nitrite of 0.06 ± 0.01 mg/L; alkalinity of 39.0 ±  3.2 mg/L CaCO</w:t>
      </w:r>
      <w:r w:rsidRPr="009864A9">
        <w:rPr>
          <w:rFonts w:cstheme="minorHAnsi"/>
          <w:color w:val="000000"/>
          <w:szCs w:val="22"/>
          <w:vertAlign w:val="subscript"/>
        </w:rPr>
        <w:t>3</w:t>
      </w:r>
      <w:r w:rsidRPr="009864A9">
        <w:rPr>
          <w:rFonts w:cstheme="minorHAnsi"/>
          <w:color w:val="000000"/>
          <w:szCs w:val="22"/>
        </w:rPr>
        <w:t xml:space="preserve">; and total ammonia of 0.05 ±  0.001 mg/L.  </w:t>
      </w:r>
    </w:p>
    <w:p w14:paraId="6ECEC765" w14:textId="77777777" w:rsidR="00DB53FD" w:rsidRPr="009864A9" w:rsidRDefault="00DB53FD" w:rsidP="00DB53FD">
      <w:pPr>
        <w:rPr>
          <w:rFonts w:cstheme="minorHAnsi"/>
          <w:color w:val="000000"/>
          <w:szCs w:val="22"/>
        </w:rPr>
      </w:pPr>
    </w:p>
    <w:p w14:paraId="0DC45060" w14:textId="77777777" w:rsidR="00DB53FD" w:rsidRPr="009864A9" w:rsidRDefault="00DB53FD" w:rsidP="00DB53FD">
      <w:pPr>
        <w:rPr>
          <w:rFonts w:cstheme="minorHAnsi"/>
          <w:color w:val="000000"/>
          <w:szCs w:val="22"/>
        </w:rPr>
      </w:pPr>
      <w:r w:rsidRPr="009864A9">
        <w:rPr>
          <w:rFonts w:cstheme="minorHAnsi"/>
          <w:color w:val="000000"/>
          <w:szCs w:val="22"/>
        </w:rPr>
        <w:t xml:space="preserve">After the acclimation period 180 fish were placed in 250-L continuously aerated tanks with 30 fish per tank. Fish were exposed for 90 days to 0 (control), 1, or 5 mg/L Roundup containing 48% acid equivalent of the isopropylamine salt of glyphosate (obtained from Monsanto Co, St. Louis MO, USA) diluted in water using a static renewal exposure design. Concentrations were 0 (control), 0.704, and 3.26 mg/L when converted to acid equivalents. Study authors report that 50% of the water was renewed and the herbicide reapplied at 4-d intervals to maintain expected concentrations of glyphosate. Table 1 from the study report presents the measured glyphosate concentrations across an 8-d sampling period to demonstrate that the renewal interval was appropriate and test concentrations were maintained throughout the study. This table also reports concentrations of AMPA (a degradate of glyphosate) at equivalent concentrations to the parent. As AMPA would not be expected to form at high concentrations in the test system, it is possible that the AMPA measurements are part of a separate study evaluating the toxicity of the degradate but not reported further in the study report. This represents an uncertainty. </w:t>
      </w:r>
    </w:p>
    <w:p w14:paraId="3F4C2EE5" w14:textId="77777777" w:rsidR="00DB53FD" w:rsidRPr="009864A9" w:rsidRDefault="00DB53FD" w:rsidP="00DB53FD">
      <w:pPr>
        <w:rPr>
          <w:rFonts w:cstheme="minorHAnsi"/>
          <w:color w:val="000000"/>
          <w:szCs w:val="22"/>
        </w:rPr>
      </w:pPr>
    </w:p>
    <w:p w14:paraId="68AFCD9F" w14:textId="77777777" w:rsidR="00DB53FD" w:rsidRPr="009864A9" w:rsidRDefault="00DB53FD" w:rsidP="00DB53FD">
      <w:pPr>
        <w:rPr>
          <w:rFonts w:cstheme="minorHAnsi"/>
          <w:color w:val="000000"/>
          <w:szCs w:val="22"/>
        </w:rPr>
      </w:pPr>
      <w:r w:rsidRPr="009864A9">
        <w:rPr>
          <w:rFonts w:cstheme="minorHAnsi"/>
          <w:noProof/>
          <w:color w:val="000000"/>
          <w:szCs w:val="22"/>
        </w:rPr>
        <w:lastRenderedPageBreak/>
        <w:drawing>
          <wp:inline distT="0" distB="0" distL="0" distR="0" wp14:anchorId="2B9A78DD" wp14:editId="43DCEF74">
            <wp:extent cx="3543300" cy="27048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726" cy="2739560"/>
                    </a:xfrm>
                    <a:prstGeom prst="rect">
                      <a:avLst/>
                    </a:prstGeom>
                    <a:noFill/>
                    <a:ln>
                      <a:noFill/>
                    </a:ln>
                  </pic:spPr>
                </pic:pic>
              </a:graphicData>
            </a:graphic>
          </wp:inline>
        </w:drawing>
      </w:r>
      <w:r w:rsidRPr="01460C83">
        <w:rPr>
          <w:rFonts w:cstheme="minorBidi"/>
          <w:color w:val="000000"/>
        </w:rPr>
        <w:t xml:space="preserve"> </w:t>
      </w:r>
    </w:p>
    <w:p w14:paraId="3B704313" w14:textId="77777777" w:rsidR="00DB53FD" w:rsidRPr="009864A9" w:rsidRDefault="00DB53FD" w:rsidP="00DB53FD">
      <w:pPr>
        <w:rPr>
          <w:rFonts w:cstheme="minorHAnsi"/>
          <w:color w:val="000000"/>
          <w:szCs w:val="22"/>
        </w:rPr>
      </w:pPr>
    </w:p>
    <w:p w14:paraId="5CCA0279" w14:textId="77777777" w:rsidR="00DB53FD" w:rsidRPr="009864A9" w:rsidRDefault="00DB53FD" w:rsidP="00DB53FD">
      <w:pPr>
        <w:rPr>
          <w:rFonts w:cstheme="minorHAnsi"/>
          <w:color w:val="000000"/>
          <w:szCs w:val="22"/>
        </w:rPr>
      </w:pPr>
      <w:r w:rsidRPr="009864A9">
        <w:rPr>
          <w:rFonts w:cstheme="minorHAnsi"/>
          <w:color w:val="000000"/>
          <w:szCs w:val="22"/>
        </w:rPr>
        <w:t xml:space="preserve">At the end of the experiment, fish exposed to 1 mg/L Roundup experienced a 10-15% decrease in length and 44-65% decrease in weight gain compared to the control. The condition factor and food consumption were not significantly different from the control. Results are presented in Figure 1 from the study report (presented below). </w:t>
      </w:r>
    </w:p>
    <w:p w14:paraId="4CCDBC3D" w14:textId="77777777" w:rsidR="00DB53FD" w:rsidRPr="009864A9" w:rsidRDefault="00DB53FD" w:rsidP="00DB53FD">
      <w:pPr>
        <w:rPr>
          <w:rFonts w:cstheme="minorHAnsi"/>
          <w:color w:val="000000"/>
          <w:szCs w:val="22"/>
        </w:rPr>
      </w:pPr>
    </w:p>
    <w:p w14:paraId="0BBB59AA" w14:textId="77777777" w:rsidR="00DB53FD" w:rsidRPr="009864A9" w:rsidRDefault="00DB53FD" w:rsidP="00DB53FD">
      <w:pPr>
        <w:rPr>
          <w:rFonts w:cstheme="minorHAnsi"/>
          <w:color w:val="000000"/>
          <w:szCs w:val="22"/>
        </w:rPr>
      </w:pPr>
      <w:r w:rsidRPr="009864A9">
        <w:rPr>
          <w:rFonts w:cstheme="minorHAnsi"/>
          <w:noProof/>
        </w:rPr>
        <w:lastRenderedPageBreak/>
        <w:drawing>
          <wp:inline distT="0" distB="0" distL="0" distR="0" wp14:anchorId="1B5B39F9" wp14:editId="15CBCCB7">
            <wp:extent cx="2901950" cy="526827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6391" cy="5276338"/>
                    </a:xfrm>
                    <a:prstGeom prst="rect">
                      <a:avLst/>
                    </a:prstGeom>
                    <a:noFill/>
                    <a:ln>
                      <a:noFill/>
                    </a:ln>
                  </pic:spPr>
                </pic:pic>
              </a:graphicData>
            </a:graphic>
          </wp:inline>
        </w:drawing>
      </w:r>
    </w:p>
    <w:p w14:paraId="2D6B78A5" w14:textId="77777777" w:rsidR="00DB53FD" w:rsidRPr="009864A9" w:rsidRDefault="00DB53FD" w:rsidP="00DB53FD">
      <w:pPr>
        <w:rPr>
          <w:rFonts w:cstheme="minorHAnsi"/>
          <w:b/>
          <w:bCs/>
          <w:color w:val="000000"/>
          <w:szCs w:val="22"/>
        </w:rPr>
      </w:pPr>
    </w:p>
    <w:p w14:paraId="0F001A07" w14:textId="77777777" w:rsidR="00DB53FD" w:rsidRPr="009864A9" w:rsidRDefault="00DB53FD" w:rsidP="00DB53FD">
      <w:pPr>
        <w:rPr>
          <w:rFonts w:cstheme="minorHAnsi"/>
          <w:color w:val="000000"/>
          <w:szCs w:val="22"/>
        </w:rPr>
      </w:pPr>
      <w:r w:rsidRPr="009864A9">
        <w:rPr>
          <w:rFonts w:cstheme="minorHAnsi"/>
          <w:b/>
          <w:bCs/>
          <w:color w:val="000000"/>
          <w:szCs w:val="22"/>
        </w:rPr>
        <w:t>Description of Use in Document (QUAL, QUAN, INV):</w:t>
      </w:r>
      <w:r w:rsidRPr="009864A9">
        <w:rPr>
          <w:rFonts w:cstheme="minorHAnsi"/>
          <w:color w:val="000000"/>
          <w:szCs w:val="22"/>
        </w:rPr>
        <w:t xml:space="preserve"> Quantitative</w:t>
      </w:r>
    </w:p>
    <w:p w14:paraId="11F327FB" w14:textId="77777777" w:rsidR="00DB53FD" w:rsidRPr="009864A9" w:rsidRDefault="00DB53FD" w:rsidP="00DB53FD">
      <w:pPr>
        <w:rPr>
          <w:rFonts w:cstheme="minorHAnsi"/>
          <w:b/>
          <w:bCs/>
          <w:color w:val="000000"/>
          <w:szCs w:val="22"/>
        </w:rPr>
      </w:pPr>
    </w:p>
    <w:p w14:paraId="38518CD2" w14:textId="77777777" w:rsidR="00DB53FD" w:rsidRPr="009864A9" w:rsidRDefault="00DB53FD" w:rsidP="00DB53FD">
      <w:pPr>
        <w:rPr>
          <w:rFonts w:cstheme="minorHAnsi"/>
          <w:b/>
          <w:bCs/>
          <w:color w:val="000000"/>
          <w:szCs w:val="22"/>
        </w:rPr>
      </w:pPr>
      <w:r w:rsidRPr="009864A9">
        <w:rPr>
          <w:rFonts w:cstheme="minorHAnsi"/>
          <w:b/>
          <w:bCs/>
          <w:color w:val="000000"/>
          <w:szCs w:val="22"/>
        </w:rPr>
        <w:t xml:space="preserve">Rationale for Use: </w:t>
      </w:r>
      <w:r w:rsidRPr="009864A9">
        <w:rPr>
          <w:rFonts w:cstheme="minorHAnsi"/>
          <w:color w:val="000000"/>
          <w:szCs w:val="22"/>
        </w:rPr>
        <w:t xml:space="preserve">Endpoints based on decreased in growth (length and weight gain) from this study are suitable for deriving thresholds. </w:t>
      </w:r>
    </w:p>
    <w:p w14:paraId="2B941674" w14:textId="77777777" w:rsidR="00DB53FD" w:rsidRPr="009864A9" w:rsidRDefault="00DB53FD" w:rsidP="00DB53FD">
      <w:pPr>
        <w:rPr>
          <w:rFonts w:cstheme="minorHAnsi"/>
          <w:b/>
          <w:bCs/>
          <w:color w:val="000000"/>
          <w:szCs w:val="22"/>
        </w:rPr>
      </w:pPr>
    </w:p>
    <w:p w14:paraId="6B2E2286" w14:textId="77777777" w:rsidR="00DB53FD" w:rsidRPr="009864A9" w:rsidRDefault="00DB53FD" w:rsidP="00DB53FD">
      <w:pPr>
        <w:rPr>
          <w:rFonts w:cstheme="minorHAnsi"/>
          <w:color w:val="000000"/>
          <w:szCs w:val="22"/>
        </w:rPr>
      </w:pPr>
      <w:r w:rsidRPr="009864A9">
        <w:rPr>
          <w:rFonts w:cstheme="minorHAnsi"/>
          <w:b/>
          <w:bCs/>
          <w:color w:val="000000"/>
          <w:szCs w:val="22"/>
        </w:rPr>
        <w:t xml:space="preserve">Limitations of Study: </w:t>
      </w:r>
      <w:r w:rsidRPr="009864A9">
        <w:rPr>
          <w:rFonts w:cstheme="minorHAnsi"/>
          <w:color w:val="000000"/>
          <w:szCs w:val="22"/>
        </w:rPr>
        <w:t xml:space="preserve">Based on the inclusion of the AMPA degradate at concentrations equivalent to the parent in Table 1, there is some uncertainty in whether the degradate was also part of the experiment design but data on its toxicity were not reported. </w:t>
      </w:r>
    </w:p>
    <w:p w14:paraId="63EF6C55" w14:textId="77777777" w:rsidR="00DB53FD" w:rsidRPr="009864A9" w:rsidRDefault="00DB53FD" w:rsidP="00DB53FD">
      <w:pPr>
        <w:rPr>
          <w:rFonts w:cstheme="minorHAnsi"/>
          <w:b/>
          <w:bCs/>
          <w:color w:val="000000"/>
          <w:szCs w:val="22"/>
        </w:rPr>
      </w:pPr>
    </w:p>
    <w:p w14:paraId="731BEA3E" w14:textId="77777777" w:rsidR="00DB53FD" w:rsidRPr="009864A9" w:rsidRDefault="00DB53FD" w:rsidP="00DB53FD">
      <w:pPr>
        <w:rPr>
          <w:rFonts w:cstheme="minorHAnsi"/>
          <w:color w:val="000000"/>
          <w:szCs w:val="22"/>
        </w:rPr>
      </w:pPr>
      <w:r w:rsidRPr="009864A9">
        <w:rPr>
          <w:rFonts w:cstheme="minorHAnsi"/>
          <w:b/>
          <w:bCs/>
          <w:color w:val="000000"/>
          <w:szCs w:val="22"/>
        </w:rPr>
        <w:t xml:space="preserve">Primary Reviewer: </w:t>
      </w:r>
      <w:r w:rsidRPr="009864A9">
        <w:rPr>
          <w:rFonts w:cstheme="minorHAnsi"/>
          <w:color w:val="000000"/>
          <w:szCs w:val="22"/>
        </w:rPr>
        <w:t>Elizabeth Donovan, Senior Biologist, OPP/EFED/ERB 3</w:t>
      </w:r>
    </w:p>
    <w:p w14:paraId="10F645E9" w14:textId="77777777" w:rsidR="00DB53FD" w:rsidRPr="009864A9" w:rsidRDefault="00DB53FD" w:rsidP="00DB53FD">
      <w:pPr>
        <w:rPr>
          <w:rFonts w:cstheme="minorHAnsi"/>
          <w:b/>
          <w:bCs/>
          <w:color w:val="000000"/>
          <w:szCs w:val="22"/>
        </w:rPr>
      </w:pPr>
    </w:p>
    <w:p w14:paraId="52E4B903" w14:textId="77777777" w:rsidR="00DB53FD" w:rsidRDefault="00DB53FD" w:rsidP="00DB53FD">
      <w:pPr>
        <w:rPr>
          <w:rFonts w:cstheme="minorHAnsi"/>
          <w:color w:val="000000"/>
          <w:szCs w:val="22"/>
        </w:rPr>
      </w:pPr>
      <w:r w:rsidRPr="009864A9">
        <w:rPr>
          <w:rFonts w:cstheme="minorHAnsi"/>
          <w:b/>
          <w:bCs/>
          <w:color w:val="000000"/>
          <w:szCs w:val="22"/>
        </w:rPr>
        <w:t>Secondary Reviewer:</w:t>
      </w:r>
      <w:r w:rsidRPr="009864A9">
        <w:rPr>
          <w:rFonts w:cstheme="minorHAnsi"/>
          <w:color w:val="000000"/>
          <w:szCs w:val="22"/>
        </w:rPr>
        <w:t xml:space="preserve"> Holly Summers, Biologist, OPP/EFED/ERB 3</w:t>
      </w:r>
    </w:p>
    <w:p w14:paraId="0D55C2F4" w14:textId="77777777" w:rsidR="00952058" w:rsidRPr="009864A9" w:rsidRDefault="00952058" w:rsidP="00DB53FD">
      <w:pPr>
        <w:rPr>
          <w:rFonts w:cstheme="minorHAnsi"/>
          <w:b/>
          <w:bCs/>
          <w:color w:val="000000"/>
          <w:szCs w:val="22"/>
        </w:rPr>
      </w:pPr>
    </w:p>
    <w:p w14:paraId="55F714B7" w14:textId="77777777" w:rsidR="00DB53FD" w:rsidRPr="009864A9" w:rsidRDefault="00DB53FD" w:rsidP="00DB53FD">
      <w:pPr>
        <w:rPr>
          <w:rFonts w:cstheme="minorHAnsi"/>
        </w:rPr>
      </w:pPr>
    </w:p>
    <w:p w14:paraId="7C105956" w14:textId="093C668A" w:rsidR="003D5F75" w:rsidRPr="009864A9" w:rsidRDefault="003D5F75" w:rsidP="003D5F75">
      <w:pPr>
        <w:pStyle w:val="Heading1"/>
        <w:rPr>
          <w:rFonts w:asciiTheme="minorHAnsi" w:hAnsiTheme="minorHAnsi" w:cstheme="minorBidi"/>
          <w:sz w:val="28"/>
          <w:szCs w:val="28"/>
          <w:u w:val="single"/>
        </w:rPr>
      </w:pPr>
      <w:r w:rsidRPr="4BCA4C63">
        <w:rPr>
          <w:rFonts w:asciiTheme="minorHAnsi" w:hAnsiTheme="minorHAnsi" w:cstheme="minorBidi"/>
          <w:sz w:val="28"/>
          <w:szCs w:val="28"/>
          <w:u w:val="single"/>
        </w:rPr>
        <w:lastRenderedPageBreak/>
        <w:t>Amphibians</w:t>
      </w:r>
    </w:p>
    <w:p w14:paraId="5A40FE0C" w14:textId="093C668A" w:rsidR="00DD3602" w:rsidRDefault="00DD3602" w:rsidP="00DD3602">
      <w:pPr>
        <w:rPr>
          <w:rFonts w:cstheme="minorBidi"/>
          <w:sz w:val="24"/>
        </w:rPr>
      </w:pPr>
    </w:p>
    <w:p w14:paraId="3CBE335C" w14:textId="41A05D08" w:rsidR="00CE0019" w:rsidRPr="009864A9" w:rsidRDefault="00CE0019" w:rsidP="00A8301D">
      <w:pPr>
        <w:pStyle w:val="Heading2"/>
        <w:rPr>
          <w:rFonts w:asciiTheme="minorHAnsi" w:hAnsiTheme="minorHAnsi" w:cstheme="minorHAnsi"/>
        </w:rPr>
      </w:pPr>
      <w:r w:rsidRPr="009864A9">
        <w:rPr>
          <w:rFonts w:asciiTheme="minorHAnsi" w:hAnsiTheme="minorHAnsi" w:cstheme="minorHAnsi"/>
          <w:sz w:val="24"/>
          <w:szCs w:val="24"/>
        </w:rPr>
        <w:t>ECOTOX Record Number and Citation: E17</w:t>
      </w:r>
      <w:r w:rsidR="004C4D80" w:rsidRPr="009864A9">
        <w:rPr>
          <w:rFonts w:asciiTheme="minorHAnsi" w:hAnsiTheme="minorHAnsi" w:cstheme="minorHAnsi"/>
          <w:sz w:val="24"/>
          <w:szCs w:val="24"/>
        </w:rPr>
        <w:t>3391</w:t>
      </w:r>
      <w:r w:rsidR="00A8301D" w:rsidRPr="009864A9">
        <w:rPr>
          <w:rFonts w:asciiTheme="minorHAnsi" w:hAnsiTheme="minorHAnsi" w:cstheme="minorHAnsi"/>
          <w:sz w:val="24"/>
          <w:szCs w:val="24"/>
        </w:rPr>
        <w:t>, Edge et al. 2014</w:t>
      </w:r>
    </w:p>
    <w:p w14:paraId="67C51E1F" w14:textId="4C8AE0DA" w:rsidR="00CE0019" w:rsidRPr="009864A9" w:rsidRDefault="004C4D80" w:rsidP="00CE0019">
      <w:pPr>
        <w:rPr>
          <w:rFonts w:cstheme="minorHAnsi"/>
          <w:color w:val="000000"/>
          <w:szCs w:val="22"/>
        </w:rPr>
      </w:pPr>
      <w:r w:rsidRPr="009864A9">
        <w:rPr>
          <w:rFonts w:cstheme="minorHAnsi"/>
          <w:color w:val="000000"/>
          <w:szCs w:val="22"/>
        </w:rPr>
        <w:t xml:space="preserve">Edge </w:t>
      </w:r>
      <w:proofErr w:type="spellStart"/>
      <w:proofErr w:type="gramStart"/>
      <w:r w:rsidRPr="009864A9">
        <w:rPr>
          <w:rFonts w:cstheme="minorHAnsi"/>
          <w:color w:val="000000"/>
          <w:szCs w:val="22"/>
        </w:rPr>
        <w:t>C;Gahl</w:t>
      </w:r>
      <w:proofErr w:type="spellEnd"/>
      <w:proofErr w:type="gramEnd"/>
      <w:r w:rsidRPr="009864A9">
        <w:rPr>
          <w:rFonts w:cstheme="minorHAnsi"/>
          <w:color w:val="000000"/>
          <w:szCs w:val="22"/>
        </w:rPr>
        <w:t xml:space="preserve"> </w:t>
      </w:r>
      <w:proofErr w:type="spellStart"/>
      <w:r w:rsidRPr="009864A9">
        <w:rPr>
          <w:rFonts w:cstheme="minorHAnsi"/>
          <w:color w:val="000000"/>
          <w:szCs w:val="22"/>
        </w:rPr>
        <w:t>M;Thompson</w:t>
      </w:r>
      <w:proofErr w:type="spellEnd"/>
      <w:r w:rsidRPr="009864A9">
        <w:rPr>
          <w:rFonts w:cstheme="minorHAnsi"/>
          <w:color w:val="000000"/>
          <w:szCs w:val="22"/>
        </w:rPr>
        <w:t xml:space="preserve"> </w:t>
      </w:r>
      <w:proofErr w:type="spellStart"/>
      <w:r w:rsidRPr="009864A9">
        <w:rPr>
          <w:rFonts w:cstheme="minorHAnsi"/>
          <w:color w:val="000000"/>
          <w:szCs w:val="22"/>
        </w:rPr>
        <w:t>D;Hao</w:t>
      </w:r>
      <w:proofErr w:type="spellEnd"/>
      <w:r w:rsidRPr="009864A9">
        <w:rPr>
          <w:rFonts w:cstheme="minorHAnsi"/>
          <w:color w:val="000000"/>
          <w:szCs w:val="22"/>
        </w:rPr>
        <w:t xml:space="preserve"> </w:t>
      </w:r>
      <w:proofErr w:type="spellStart"/>
      <w:r w:rsidRPr="009864A9">
        <w:rPr>
          <w:rFonts w:cstheme="minorHAnsi"/>
          <w:color w:val="000000"/>
          <w:szCs w:val="22"/>
        </w:rPr>
        <w:t>C;Houlahan</w:t>
      </w:r>
      <w:proofErr w:type="spellEnd"/>
      <w:r w:rsidRPr="009864A9">
        <w:rPr>
          <w:rFonts w:cstheme="minorHAnsi"/>
          <w:color w:val="000000"/>
          <w:szCs w:val="22"/>
        </w:rPr>
        <w:t xml:space="preserve"> J</w:t>
      </w:r>
      <w:r w:rsidR="00CE0019" w:rsidRPr="009864A9">
        <w:rPr>
          <w:rFonts w:cstheme="minorHAnsi"/>
          <w:color w:val="000000"/>
          <w:szCs w:val="22"/>
        </w:rPr>
        <w:t>. 201</w:t>
      </w:r>
      <w:r w:rsidRPr="009864A9">
        <w:rPr>
          <w:rFonts w:cstheme="minorHAnsi"/>
          <w:color w:val="000000"/>
          <w:szCs w:val="22"/>
        </w:rPr>
        <w:t>4</w:t>
      </w:r>
      <w:r w:rsidR="00CE0019" w:rsidRPr="009864A9">
        <w:rPr>
          <w:rFonts w:cstheme="minorHAnsi"/>
          <w:color w:val="000000"/>
          <w:szCs w:val="22"/>
        </w:rPr>
        <w:t xml:space="preserve">. </w:t>
      </w:r>
      <w:r w:rsidRPr="009864A9">
        <w:rPr>
          <w:rFonts w:cstheme="minorHAnsi"/>
          <w:color w:val="000000"/>
          <w:szCs w:val="22"/>
        </w:rPr>
        <w:t>Variation in Amphibian Response to Two Formulations of Glyphosate-Based Herbicides.</w:t>
      </w:r>
      <w:r w:rsidR="00CE0019" w:rsidRPr="009864A9">
        <w:rPr>
          <w:rFonts w:cstheme="minorHAnsi"/>
          <w:color w:val="000000"/>
          <w:szCs w:val="22"/>
        </w:rPr>
        <w:t xml:space="preserve"> </w:t>
      </w:r>
      <w:r w:rsidRPr="009864A9">
        <w:rPr>
          <w:rFonts w:cstheme="minorHAnsi"/>
          <w:color w:val="000000"/>
          <w:szCs w:val="22"/>
        </w:rPr>
        <w:t>Environ. Toxicol. Chem. 33(11): 2628-2632</w:t>
      </w:r>
    </w:p>
    <w:p w14:paraId="102172F7" w14:textId="77777777" w:rsidR="00CE0019" w:rsidRPr="009864A9" w:rsidRDefault="00CE0019" w:rsidP="00CE0019">
      <w:pPr>
        <w:rPr>
          <w:rFonts w:cstheme="minorHAnsi"/>
          <w:color w:val="000000"/>
          <w:szCs w:val="22"/>
        </w:rPr>
      </w:pPr>
    </w:p>
    <w:p w14:paraId="6E443030" w14:textId="4ABA1D97" w:rsidR="00CE0019" w:rsidRPr="009864A9" w:rsidRDefault="00CE0019" w:rsidP="00CE0019">
      <w:pPr>
        <w:rPr>
          <w:rFonts w:cstheme="minorHAnsi"/>
          <w:color w:val="000000"/>
          <w:szCs w:val="22"/>
        </w:rPr>
      </w:pPr>
      <w:r w:rsidRPr="009864A9">
        <w:rPr>
          <w:rFonts w:cstheme="minorHAnsi"/>
          <w:b/>
          <w:bCs/>
          <w:color w:val="000000"/>
          <w:szCs w:val="22"/>
        </w:rPr>
        <w:t>Purpose of Review:</w:t>
      </w:r>
      <w:r w:rsidRPr="009864A9">
        <w:rPr>
          <w:rFonts w:cstheme="minorHAnsi"/>
          <w:color w:val="000000"/>
          <w:szCs w:val="22"/>
        </w:rPr>
        <w:t xml:space="preserve"> </w:t>
      </w:r>
      <w:r w:rsidR="00AD2750" w:rsidRPr="009864A9">
        <w:rPr>
          <w:rFonts w:cstheme="minorHAnsi"/>
          <w:color w:val="000000"/>
          <w:szCs w:val="22"/>
        </w:rPr>
        <w:t>ESA risk assessment—for quantitative threshold use.</w:t>
      </w:r>
    </w:p>
    <w:p w14:paraId="48F9A60F" w14:textId="77777777" w:rsidR="00CE0019" w:rsidRPr="009864A9" w:rsidRDefault="00CE0019" w:rsidP="00CE0019">
      <w:pPr>
        <w:rPr>
          <w:rFonts w:cstheme="minorHAnsi"/>
          <w:color w:val="000000"/>
          <w:szCs w:val="22"/>
        </w:rPr>
      </w:pPr>
    </w:p>
    <w:p w14:paraId="2C647AC5" w14:textId="42E90365" w:rsidR="00CE0019" w:rsidRPr="009864A9" w:rsidRDefault="00CE0019" w:rsidP="00CE0019">
      <w:pPr>
        <w:rPr>
          <w:rFonts w:cstheme="minorHAnsi"/>
          <w:color w:val="000000"/>
          <w:szCs w:val="22"/>
        </w:rPr>
      </w:pPr>
      <w:r w:rsidRPr="009864A9">
        <w:rPr>
          <w:rFonts w:cstheme="minorHAnsi"/>
          <w:b/>
          <w:bCs/>
          <w:color w:val="000000"/>
          <w:szCs w:val="22"/>
        </w:rPr>
        <w:t>Date of Review:</w:t>
      </w:r>
      <w:r w:rsidRPr="009864A9">
        <w:rPr>
          <w:rFonts w:cstheme="minorHAnsi"/>
          <w:color w:val="000000"/>
          <w:szCs w:val="22"/>
        </w:rPr>
        <w:t xml:space="preserve"> </w:t>
      </w:r>
      <w:r w:rsidR="004C4D80" w:rsidRPr="009864A9">
        <w:rPr>
          <w:rFonts w:cstheme="minorHAnsi"/>
          <w:color w:val="000000"/>
          <w:szCs w:val="22"/>
        </w:rPr>
        <w:t>9</w:t>
      </w:r>
      <w:r w:rsidRPr="009864A9">
        <w:rPr>
          <w:rFonts w:cstheme="minorHAnsi"/>
          <w:color w:val="000000"/>
          <w:szCs w:val="22"/>
        </w:rPr>
        <w:t>/</w:t>
      </w:r>
      <w:r w:rsidR="004C4D80" w:rsidRPr="009864A9">
        <w:rPr>
          <w:rFonts w:cstheme="minorHAnsi"/>
          <w:color w:val="000000"/>
          <w:szCs w:val="22"/>
        </w:rPr>
        <w:t>3</w:t>
      </w:r>
      <w:r w:rsidRPr="009864A9">
        <w:rPr>
          <w:rFonts w:cstheme="minorHAnsi"/>
          <w:color w:val="000000"/>
          <w:szCs w:val="22"/>
        </w:rPr>
        <w:t>/2020</w:t>
      </w:r>
    </w:p>
    <w:p w14:paraId="25C6B1EF" w14:textId="77777777" w:rsidR="00CE0019" w:rsidRPr="009864A9" w:rsidRDefault="00CE0019" w:rsidP="00CE0019">
      <w:pPr>
        <w:rPr>
          <w:rFonts w:cstheme="minorHAnsi"/>
          <w:color w:val="000000"/>
          <w:szCs w:val="22"/>
        </w:rPr>
      </w:pPr>
    </w:p>
    <w:p w14:paraId="52A4D38C" w14:textId="00E30B69" w:rsidR="00CE0019" w:rsidRPr="009864A9" w:rsidRDefault="00CE0019" w:rsidP="00CE0019">
      <w:pPr>
        <w:rPr>
          <w:rFonts w:cstheme="minorHAnsi"/>
          <w:b/>
          <w:bCs/>
          <w:color w:val="000000"/>
          <w:szCs w:val="22"/>
        </w:rPr>
      </w:pPr>
      <w:r w:rsidRPr="009864A9">
        <w:rPr>
          <w:rFonts w:cstheme="minorHAnsi"/>
          <w:b/>
          <w:bCs/>
          <w:color w:val="000000"/>
          <w:szCs w:val="22"/>
        </w:rPr>
        <w:t>Summary of Methodology/Study Findings:</w:t>
      </w:r>
    </w:p>
    <w:p w14:paraId="2139640F" w14:textId="31C04DAC" w:rsidR="00960CFA" w:rsidRPr="009864A9" w:rsidRDefault="00960CFA" w:rsidP="00CE0019">
      <w:pPr>
        <w:rPr>
          <w:rFonts w:cstheme="minorHAnsi"/>
          <w:b/>
          <w:bCs/>
          <w:color w:val="000000"/>
          <w:szCs w:val="22"/>
        </w:rPr>
      </w:pPr>
    </w:p>
    <w:p w14:paraId="2C37C625" w14:textId="3E0114F0" w:rsidR="00960CFA" w:rsidRPr="009864A9" w:rsidRDefault="00CB22B9" w:rsidP="00CE0019">
      <w:pPr>
        <w:rPr>
          <w:rFonts w:cstheme="minorHAnsi"/>
          <w:color w:val="000000"/>
          <w:szCs w:val="22"/>
        </w:rPr>
      </w:pPr>
      <w:r w:rsidRPr="009864A9">
        <w:rPr>
          <w:rFonts w:cstheme="minorHAnsi"/>
          <w:color w:val="000000"/>
          <w:szCs w:val="22"/>
        </w:rPr>
        <w:t>To explore the variation in toxicity among glyphosate formulations and populations of species, the study authors exposed larval wood frogs (</w:t>
      </w:r>
      <w:r w:rsidRPr="009864A9">
        <w:rPr>
          <w:rFonts w:cstheme="minorHAnsi"/>
          <w:i/>
          <w:iCs/>
          <w:color w:val="000000"/>
          <w:szCs w:val="22"/>
        </w:rPr>
        <w:t>Lithobates sylvaticus</w:t>
      </w:r>
      <w:r w:rsidRPr="009864A9">
        <w:rPr>
          <w:rFonts w:cstheme="minorHAnsi"/>
          <w:color w:val="000000"/>
          <w:szCs w:val="22"/>
        </w:rPr>
        <w:t xml:space="preserve">) from 4 populations to 2 glyphosate-based herbicides, Roundup Weed and Grass Control® and Roundup </w:t>
      </w:r>
      <w:proofErr w:type="spellStart"/>
      <w:r w:rsidRPr="009864A9">
        <w:rPr>
          <w:rFonts w:cstheme="minorHAnsi"/>
          <w:color w:val="000000"/>
          <w:szCs w:val="22"/>
        </w:rPr>
        <w:t>WeatherMax</w:t>
      </w:r>
      <w:proofErr w:type="spellEnd"/>
      <w:r w:rsidRPr="009864A9">
        <w:rPr>
          <w:rFonts w:cstheme="minorHAnsi"/>
          <w:color w:val="000000"/>
          <w:szCs w:val="22"/>
        </w:rPr>
        <w:t xml:space="preserve">®. </w:t>
      </w:r>
    </w:p>
    <w:p w14:paraId="5EB90718" w14:textId="7B520798" w:rsidR="007E3DE0" w:rsidRPr="009864A9" w:rsidRDefault="007E3DE0" w:rsidP="00CE0019">
      <w:pPr>
        <w:rPr>
          <w:rFonts w:cstheme="minorHAnsi"/>
          <w:color w:val="000000"/>
          <w:szCs w:val="22"/>
        </w:rPr>
      </w:pPr>
    </w:p>
    <w:p w14:paraId="38285C45" w14:textId="14F33DB9" w:rsidR="007E3DE0" w:rsidRPr="009864A9" w:rsidRDefault="007E3DE0" w:rsidP="00CE0019">
      <w:pPr>
        <w:rPr>
          <w:rFonts w:cstheme="minorHAnsi"/>
          <w:color w:val="000000"/>
          <w:szCs w:val="22"/>
        </w:rPr>
      </w:pPr>
      <w:r w:rsidRPr="009864A9">
        <w:rPr>
          <w:rFonts w:cstheme="minorHAnsi"/>
          <w:color w:val="000000"/>
          <w:szCs w:val="22"/>
        </w:rPr>
        <w:t xml:space="preserve">Between 5 and 10 wood frog egg masses were collection from a single wetland each in Blanchester (OH, USA), Ottawa (Eastern Ontario, Canada), and the Long-Term Experimental Wetlands Area in Gagetown (New Brunswick, Canada) and from each of 3 wetlands in Sault Ste. Marie (Central Ontario, Canada). </w:t>
      </w:r>
      <w:r w:rsidR="00822CA8" w:rsidRPr="009864A9">
        <w:rPr>
          <w:rFonts w:cstheme="minorHAnsi"/>
          <w:color w:val="000000"/>
          <w:szCs w:val="22"/>
        </w:rPr>
        <w:t xml:space="preserve">Egg masses were maintained at 13 degree C on a 12:12 </w:t>
      </w:r>
      <w:proofErr w:type="spellStart"/>
      <w:proofErr w:type="gramStart"/>
      <w:r w:rsidR="00822CA8" w:rsidRPr="009864A9">
        <w:rPr>
          <w:rFonts w:cstheme="minorHAnsi"/>
          <w:color w:val="000000"/>
          <w:szCs w:val="22"/>
        </w:rPr>
        <w:t>light:dark</w:t>
      </w:r>
      <w:proofErr w:type="spellEnd"/>
      <w:proofErr w:type="gramEnd"/>
      <w:r w:rsidR="00822CA8" w:rsidRPr="009864A9">
        <w:rPr>
          <w:rFonts w:cstheme="minorHAnsi"/>
          <w:color w:val="000000"/>
          <w:szCs w:val="22"/>
        </w:rPr>
        <w:t xml:space="preserve"> cycle until larvae reached </w:t>
      </w:r>
      <w:proofErr w:type="spellStart"/>
      <w:r w:rsidR="00822CA8" w:rsidRPr="009864A9">
        <w:rPr>
          <w:rFonts w:cstheme="minorHAnsi"/>
          <w:color w:val="000000"/>
          <w:szCs w:val="22"/>
        </w:rPr>
        <w:t>Gosner</w:t>
      </w:r>
      <w:proofErr w:type="spellEnd"/>
      <w:r w:rsidR="00822CA8" w:rsidRPr="009864A9">
        <w:rPr>
          <w:rFonts w:cstheme="minorHAnsi"/>
          <w:color w:val="000000"/>
          <w:szCs w:val="22"/>
        </w:rPr>
        <w:t xml:space="preserve"> stage 25. </w:t>
      </w:r>
    </w:p>
    <w:p w14:paraId="68A3811E" w14:textId="77777777" w:rsidR="007E3DE0" w:rsidRPr="009864A9" w:rsidRDefault="007E3DE0" w:rsidP="00CE0019">
      <w:pPr>
        <w:rPr>
          <w:rFonts w:cstheme="minorHAnsi"/>
          <w:color w:val="000000"/>
          <w:szCs w:val="22"/>
        </w:rPr>
      </w:pPr>
    </w:p>
    <w:p w14:paraId="14FA574B" w14:textId="02258151" w:rsidR="007E3DE0" w:rsidRPr="009864A9" w:rsidRDefault="007E3DE0" w:rsidP="00CE0019">
      <w:pPr>
        <w:rPr>
          <w:rFonts w:cstheme="minorHAnsi"/>
          <w:color w:val="000000"/>
          <w:szCs w:val="22"/>
        </w:rPr>
      </w:pPr>
      <w:r w:rsidRPr="009864A9">
        <w:rPr>
          <w:rFonts w:cstheme="minorHAnsi"/>
          <w:color w:val="000000"/>
          <w:szCs w:val="22"/>
        </w:rPr>
        <w:t xml:space="preserve">Four separate experiments were conducted chronologically as egg masses were laid at the collection sites, which had asynchronous egg laying due to the different climates at the collection sites. The order of the populations was Ohio, Eastern Ontario, New Brunswick, and Central Ontario. </w:t>
      </w:r>
      <w:r w:rsidR="00822CA8" w:rsidRPr="009864A9">
        <w:rPr>
          <w:rFonts w:cstheme="minorHAnsi"/>
          <w:color w:val="000000"/>
          <w:szCs w:val="22"/>
        </w:rPr>
        <w:t>Animals from each population were exposed to 9 concentrations with 6 replicates</w:t>
      </w:r>
      <w:r w:rsidR="001B0E53" w:rsidRPr="009864A9">
        <w:rPr>
          <w:rFonts w:cstheme="minorHAnsi"/>
          <w:color w:val="000000"/>
          <w:szCs w:val="22"/>
        </w:rPr>
        <w:t xml:space="preserve"> of 10 individuals</w:t>
      </w:r>
      <w:r w:rsidR="00822CA8" w:rsidRPr="009864A9">
        <w:rPr>
          <w:rFonts w:cstheme="minorHAnsi"/>
          <w:color w:val="000000"/>
          <w:szCs w:val="22"/>
        </w:rPr>
        <w:t xml:space="preserve">. </w:t>
      </w:r>
    </w:p>
    <w:p w14:paraId="0C6FAB7D" w14:textId="33128CD7" w:rsidR="00822CA8" w:rsidRPr="009864A9" w:rsidRDefault="00822CA8" w:rsidP="00CE0019">
      <w:pPr>
        <w:rPr>
          <w:rFonts w:cstheme="minorHAnsi"/>
          <w:color w:val="000000"/>
          <w:szCs w:val="22"/>
        </w:rPr>
      </w:pPr>
    </w:p>
    <w:p w14:paraId="69B1D0F2" w14:textId="76BC299C" w:rsidR="00822CA8" w:rsidRPr="009864A9" w:rsidRDefault="00822CA8" w:rsidP="00CE0019">
      <w:pPr>
        <w:rPr>
          <w:rFonts w:cstheme="minorHAnsi"/>
          <w:color w:val="000000"/>
          <w:szCs w:val="22"/>
        </w:rPr>
      </w:pPr>
      <w:r w:rsidRPr="009864A9">
        <w:rPr>
          <w:rFonts w:cstheme="minorHAnsi"/>
          <w:color w:val="000000"/>
          <w:szCs w:val="22"/>
        </w:rPr>
        <w:t xml:space="preserve">Test substances were Roundup Weed and Grass Control (5.18 g/L isopropylamine salt of glyphosate; Monsanto) and Roundup </w:t>
      </w:r>
      <w:proofErr w:type="spellStart"/>
      <w:r w:rsidRPr="009864A9">
        <w:rPr>
          <w:rFonts w:cstheme="minorHAnsi"/>
          <w:color w:val="000000"/>
          <w:szCs w:val="22"/>
        </w:rPr>
        <w:t>WeatherMax</w:t>
      </w:r>
      <w:proofErr w:type="spellEnd"/>
      <w:r w:rsidR="001B0E53" w:rsidRPr="009864A9">
        <w:rPr>
          <w:rFonts w:cstheme="minorHAnsi"/>
          <w:color w:val="000000"/>
          <w:szCs w:val="22"/>
        </w:rPr>
        <w:t xml:space="preserve"> </w:t>
      </w:r>
      <w:r w:rsidRPr="009864A9">
        <w:rPr>
          <w:rFonts w:cstheme="minorHAnsi"/>
          <w:color w:val="000000"/>
          <w:szCs w:val="22"/>
        </w:rPr>
        <w:t xml:space="preserve">(5.40 g/L potassium salt of glyphosate; Monsanto). Samples were taken for residue analysis. </w:t>
      </w:r>
    </w:p>
    <w:p w14:paraId="062475AE" w14:textId="3FC33BB3" w:rsidR="00822CA8" w:rsidRPr="009864A9" w:rsidRDefault="00822CA8" w:rsidP="00CE0019">
      <w:pPr>
        <w:rPr>
          <w:rFonts w:cstheme="minorHAnsi"/>
          <w:color w:val="000000"/>
          <w:szCs w:val="22"/>
        </w:rPr>
      </w:pPr>
    </w:p>
    <w:p w14:paraId="3FD6114D" w14:textId="511E4540" w:rsidR="00822CA8" w:rsidRPr="009864A9" w:rsidRDefault="00822CA8" w:rsidP="00CE0019">
      <w:pPr>
        <w:rPr>
          <w:rFonts w:cstheme="minorHAnsi"/>
          <w:color w:val="000000"/>
          <w:szCs w:val="22"/>
        </w:rPr>
      </w:pPr>
      <w:r w:rsidRPr="009864A9">
        <w:rPr>
          <w:rFonts w:cstheme="minorHAnsi"/>
          <w:color w:val="000000"/>
          <w:szCs w:val="22"/>
        </w:rPr>
        <w:t xml:space="preserve">Experiments were conducted in 1000-mL glass vessels containing 850 mL of solution. Ten animals were randomly chosen from the pooled egg masses and placed in each container. Containers were randomly assigned to a location in the laboratory and exposure scenario. </w:t>
      </w:r>
      <w:r w:rsidR="003A4954" w:rsidRPr="009864A9">
        <w:rPr>
          <w:rFonts w:cstheme="minorHAnsi"/>
          <w:color w:val="000000"/>
          <w:szCs w:val="22"/>
        </w:rPr>
        <w:t>To account for variation among exposures from the same population, the Central Ontario experiment was replicated 3 times</w:t>
      </w:r>
      <w:r w:rsidR="004511F6" w:rsidRPr="009864A9">
        <w:rPr>
          <w:rFonts w:cstheme="minorHAnsi"/>
          <w:color w:val="000000"/>
          <w:szCs w:val="22"/>
        </w:rPr>
        <w:t xml:space="preserve">. </w:t>
      </w:r>
    </w:p>
    <w:p w14:paraId="11537834" w14:textId="4A370F19" w:rsidR="004511F6" w:rsidRPr="009864A9" w:rsidRDefault="004511F6" w:rsidP="00CE0019">
      <w:pPr>
        <w:rPr>
          <w:rFonts w:cstheme="minorHAnsi"/>
          <w:color w:val="000000"/>
          <w:szCs w:val="22"/>
        </w:rPr>
      </w:pPr>
    </w:p>
    <w:p w14:paraId="3D4B125E" w14:textId="7F5EF8F8" w:rsidR="004511F6" w:rsidRPr="009864A9" w:rsidRDefault="004511F6" w:rsidP="00CE0019">
      <w:pPr>
        <w:rPr>
          <w:rFonts w:cstheme="minorHAnsi"/>
          <w:color w:val="000000"/>
          <w:szCs w:val="22"/>
        </w:rPr>
      </w:pPr>
      <w:r w:rsidRPr="009864A9">
        <w:rPr>
          <w:rFonts w:cstheme="minorHAnsi"/>
          <w:color w:val="000000"/>
          <w:szCs w:val="22"/>
        </w:rPr>
        <w:t xml:space="preserve">Animals were exposed to one of the following exposure concentrations: control (0), 0.5, 1.0, 1.5, 2.0, 2.5, 3.0, 3.5, and 4.0 mg </w:t>
      </w:r>
      <w:proofErr w:type="spellStart"/>
      <w:r w:rsidRPr="009864A9">
        <w:rPr>
          <w:rFonts w:cstheme="minorHAnsi"/>
          <w:color w:val="000000"/>
          <w:szCs w:val="22"/>
        </w:rPr>
        <w:t>a.e.</w:t>
      </w:r>
      <w:proofErr w:type="spellEnd"/>
      <w:r w:rsidRPr="009864A9">
        <w:rPr>
          <w:rFonts w:cstheme="minorHAnsi"/>
          <w:color w:val="000000"/>
          <w:szCs w:val="22"/>
        </w:rPr>
        <w:t xml:space="preserve">/L. For replicate three of the Central Ontario experiment, animals were exposed to one of the following exposure concentrations: control (0), 0.5, 1.0, 1.5, and 2.0 mg </w:t>
      </w:r>
      <w:proofErr w:type="spellStart"/>
      <w:r w:rsidRPr="009864A9">
        <w:rPr>
          <w:rFonts w:cstheme="minorHAnsi"/>
          <w:color w:val="000000"/>
          <w:szCs w:val="22"/>
        </w:rPr>
        <w:t>a.e.</w:t>
      </w:r>
      <w:proofErr w:type="spellEnd"/>
      <w:r w:rsidRPr="009864A9">
        <w:rPr>
          <w:rFonts w:cstheme="minorHAnsi"/>
          <w:color w:val="000000"/>
          <w:szCs w:val="22"/>
        </w:rPr>
        <w:t xml:space="preserve">/L). </w:t>
      </w:r>
      <w:r w:rsidR="00485ADC" w:rsidRPr="009864A9">
        <w:rPr>
          <w:rFonts w:cstheme="minorHAnsi"/>
          <w:color w:val="000000"/>
          <w:szCs w:val="22"/>
        </w:rPr>
        <w:t xml:space="preserve">If no mortality was observed for one of the test formulations (i.e., Roundup </w:t>
      </w:r>
      <w:proofErr w:type="spellStart"/>
      <w:r w:rsidR="00485ADC" w:rsidRPr="009864A9">
        <w:rPr>
          <w:rFonts w:cstheme="minorHAnsi"/>
          <w:color w:val="000000"/>
          <w:szCs w:val="22"/>
        </w:rPr>
        <w:t>WeatherMax</w:t>
      </w:r>
      <w:proofErr w:type="spellEnd"/>
      <w:r w:rsidR="00485ADC" w:rsidRPr="009864A9">
        <w:rPr>
          <w:rFonts w:cstheme="minorHAnsi"/>
          <w:color w:val="000000"/>
          <w:szCs w:val="22"/>
        </w:rPr>
        <w:t xml:space="preserve">), the concentrations were doubled for the next replicate test population until an LC50 value could be estimated. </w:t>
      </w:r>
      <w:r w:rsidR="0081385B" w:rsidRPr="009864A9">
        <w:rPr>
          <w:rFonts w:cstheme="minorHAnsi"/>
          <w:color w:val="000000"/>
          <w:szCs w:val="22"/>
        </w:rPr>
        <w:t xml:space="preserve">Animals were counted and dead animals were removed at 24, 48, 72 and 96 h. </w:t>
      </w:r>
      <w:r w:rsidR="00293524" w:rsidRPr="009864A9">
        <w:rPr>
          <w:rFonts w:cstheme="minorHAnsi"/>
          <w:color w:val="000000"/>
          <w:szCs w:val="22"/>
        </w:rPr>
        <w:t>96-h LC</w:t>
      </w:r>
      <w:r w:rsidR="00293524" w:rsidRPr="009864A9">
        <w:rPr>
          <w:rFonts w:cstheme="minorHAnsi"/>
          <w:color w:val="000000"/>
          <w:szCs w:val="22"/>
          <w:vertAlign w:val="subscript"/>
        </w:rPr>
        <w:t xml:space="preserve">10 </w:t>
      </w:r>
      <w:r w:rsidR="00293524" w:rsidRPr="009864A9">
        <w:rPr>
          <w:rFonts w:cstheme="minorHAnsi"/>
          <w:color w:val="000000"/>
          <w:szCs w:val="22"/>
        </w:rPr>
        <w:t>and LC</w:t>
      </w:r>
      <w:r w:rsidR="00293524" w:rsidRPr="009864A9">
        <w:rPr>
          <w:rFonts w:cstheme="minorHAnsi"/>
          <w:color w:val="000000"/>
          <w:szCs w:val="22"/>
          <w:vertAlign w:val="subscript"/>
        </w:rPr>
        <w:t xml:space="preserve">50 </w:t>
      </w:r>
      <w:r w:rsidR="00293524" w:rsidRPr="009864A9">
        <w:rPr>
          <w:rFonts w:cstheme="minorHAnsi"/>
          <w:color w:val="000000"/>
          <w:szCs w:val="22"/>
        </w:rPr>
        <w:t xml:space="preserve">values were estimated using Probit regression for each population. </w:t>
      </w:r>
    </w:p>
    <w:p w14:paraId="798244EA" w14:textId="7E2691D4" w:rsidR="007C62F9" w:rsidRPr="009864A9" w:rsidRDefault="007C62F9" w:rsidP="00CE0019">
      <w:pPr>
        <w:rPr>
          <w:rFonts w:cstheme="minorHAnsi"/>
          <w:color w:val="000000"/>
          <w:szCs w:val="22"/>
        </w:rPr>
      </w:pPr>
    </w:p>
    <w:p w14:paraId="28B57F1B" w14:textId="5F08CB45" w:rsidR="007C62F9" w:rsidRPr="009864A9" w:rsidRDefault="004C58A5" w:rsidP="004C58A5">
      <w:pPr>
        <w:rPr>
          <w:rFonts w:cstheme="minorHAnsi"/>
          <w:color w:val="000000"/>
          <w:szCs w:val="22"/>
        </w:rPr>
      </w:pPr>
      <w:r w:rsidRPr="009864A9">
        <w:rPr>
          <w:rFonts w:cstheme="minorHAnsi"/>
          <w:color w:val="000000"/>
          <w:szCs w:val="22"/>
        </w:rPr>
        <w:t xml:space="preserve">Exposure values were validated and the mean percent deviation from the expected concentration was 1.2% (range, 0–9%). The largest deviations occurred in the Roundup </w:t>
      </w:r>
      <w:proofErr w:type="spellStart"/>
      <w:r w:rsidRPr="009864A9">
        <w:rPr>
          <w:rFonts w:cstheme="minorHAnsi"/>
          <w:color w:val="000000"/>
          <w:szCs w:val="22"/>
        </w:rPr>
        <w:t>WeatherMax</w:t>
      </w:r>
      <w:proofErr w:type="spellEnd"/>
      <w:r w:rsidRPr="009864A9">
        <w:rPr>
          <w:rFonts w:cstheme="minorHAnsi"/>
          <w:color w:val="000000"/>
          <w:szCs w:val="22"/>
        </w:rPr>
        <w:t xml:space="preserve"> exposure concentrations between 12 mg </w:t>
      </w:r>
      <w:proofErr w:type="spellStart"/>
      <w:r w:rsidRPr="009864A9">
        <w:rPr>
          <w:rFonts w:cstheme="minorHAnsi"/>
          <w:color w:val="000000"/>
          <w:szCs w:val="22"/>
        </w:rPr>
        <w:t>a.e.</w:t>
      </w:r>
      <w:proofErr w:type="spellEnd"/>
      <w:r w:rsidRPr="009864A9">
        <w:rPr>
          <w:rFonts w:cstheme="minorHAnsi"/>
          <w:color w:val="000000"/>
          <w:szCs w:val="22"/>
        </w:rPr>
        <w:t xml:space="preserve">/L and 32 mg </w:t>
      </w:r>
      <w:proofErr w:type="spellStart"/>
      <w:r w:rsidRPr="009864A9">
        <w:rPr>
          <w:rFonts w:cstheme="minorHAnsi"/>
          <w:color w:val="000000"/>
          <w:szCs w:val="22"/>
        </w:rPr>
        <w:t>a.e.</w:t>
      </w:r>
      <w:proofErr w:type="spellEnd"/>
      <w:r w:rsidRPr="009864A9">
        <w:rPr>
          <w:rFonts w:cstheme="minorHAnsi"/>
          <w:color w:val="000000"/>
          <w:szCs w:val="22"/>
        </w:rPr>
        <w:t xml:space="preserve">/L. </w:t>
      </w:r>
      <w:r w:rsidR="00B91006" w:rsidRPr="009864A9">
        <w:rPr>
          <w:rFonts w:cstheme="minorHAnsi"/>
          <w:color w:val="000000"/>
          <w:szCs w:val="22"/>
        </w:rPr>
        <w:t xml:space="preserve">Results are presented as </w:t>
      </w:r>
      <w:r w:rsidRPr="009864A9">
        <w:rPr>
          <w:rFonts w:cstheme="minorHAnsi"/>
          <w:color w:val="000000"/>
          <w:szCs w:val="22"/>
        </w:rPr>
        <w:t>nomina</w:t>
      </w:r>
      <w:r w:rsidR="00B91006" w:rsidRPr="009864A9">
        <w:rPr>
          <w:rFonts w:cstheme="minorHAnsi"/>
          <w:color w:val="000000"/>
          <w:szCs w:val="22"/>
        </w:rPr>
        <w:t xml:space="preserve">l </w:t>
      </w:r>
      <w:r w:rsidR="00B91006" w:rsidRPr="009864A9">
        <w:rPr>
          <w:rFonts w:cstheme="minorHAnsi"/>
          <w:color w:val="000000"/>
          <w:szCs w:val="22"/>
        </w:rPr>
        <w:lastRenderedPageBreak/>
        <w:t>concentrations</w:t>
      </w:r>
      <w:r w:rsidRPr="009864A9">
        <w:rPr>
          <w:rFonts w:cstheme="minorHAnsi"/>
          <w:color w:val="000000"/>
          <w:szCs w:val="22"/>
        </w:rPr>
        <w:t xml:space="preserve">. </w:t>
      </w:r>
      <w:r w:rsidR="007C62F9" w:rsidRPr="009864A9">
        <w:rPr>
          <w:rFonts w:cstheme="minorHAnsi"/>
          <w:color w:val="000000"/>
          <w:szCs w:val="22"/>
        </w:rPr>
        <w:t xml:space="preserve">Control survival was </w:t>
      </w:r>
      <w:r w:rsidR="007C62F9" w:rsidRPr="009864A9">
        <w:rPr>
          <w:rFonts w:cstheme="minorHAnsi"/>
          <w:color w:val="000000"/>
          <w:szCs w:val="22"/>
          <w:u w:val="single"/>
        </w:rPr>
        <w:t>&gt;</w:t>
      </w:r>
      <w:r w:rsidR="007C62F9" w:rsidRPr="009864A9">
        <w:rPr>
          <w:rFonts w:cstheme="minorHAnsi"/>
          <w:color w:val="000000"/>
          <w:szCs w:val="22"/>
        </w:rPr>
        <w:t xml:space="preserve">90% for each replicate population. </w:t>
      </w:r>
      <w:r w:rsidR="0028506E" w:rsidRPr="009864A9">
        <w:rPr>
          <w:rFonts w:cstheme="minorHAnsi"/>
          <w:color w:val="000000"/>
          <w:szCs w:val="22"/>
        </w:rPr>
        <w:t xml:space="preserve">Results are presented in Table 1 </w:t>
      </w:r>
      <w:r w:rsidR="009F0B54" w:rsidRPr="009864A9">
        <w:rPr>
          <w:rFonts w:cstheme="minorHAnsi"/>
          <w:color w:val="000000"/>
          <w:szCs w:val="22"/>
        </w:rPr>
        <w:t xml:space="preserve">and Figure 1 </w:t>
      </w:r>
      <w:r w:rsidR="0028506E" w:rsidRPr="009864A9">
        <w:rPr>
          <w:rFonts w:cstheme="minorHAnsi"/>
          <w:color w:val="000000"/>
          <w:szCs w:val="22"/>
        </w:rPr>
        <w:t xml:space="preserve">below (extracted from the study report). </w:t>
      </w:r>
    </w:p>
    <w:p w14:paraId="3A8FCCA3" w14:textId="39AA5C3C" w:rsidR="007C62F9" w:rsidRPr="009864A9" w:rsidRDefault="007C62F9" w:rsidP="00CE0019">
      <w:pPr>
        <w:rPr>
          <w:rFonts w:cstheme="minorHAnsi"/>
          <w:color w:val="000000"/>
          <w:szCs w:val="22"/>
        </w:rPr>
      </w:pPr>
    </w:p>
    <w:p w14:paraId="57A14D86" w14:textId="7525F794" w:rsidR="007C62F9" w:rsidRPr="009864A9" w:rsidRDefault="007C62F9" w:rsidP="00CE0019">
      <w:pPr>
        <w:rPr>
          <w:rFonts w:cstheme="minorHAnsi"/>
        </w:rPr>
      </w:pPr>
      <w:r w:rsidRPr="009864A9">
        <w:rPr>
          <w:rFonts w:cstheme="minorHAnsi"/>
          <w:noProof/>
        </w:rPr>
        <w:drawing>
          <wp:inline distT="0" distB="0" distL="0" distR="0" wp14:anchorId="383416F8" wp14:editId="11F1ABF8">
            <wp:extent cx="5943600" cy="1692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692910"/>
                    </a:xfrm>
                    <a:prstGeom prst="rect">
                      <a:avLst/>
                    </a:prstGeom>
                    <a:noFill/>
                    <a:ln>
                      <a:noFill/>
                    </a:ln>
                  </pic:spPr>
                </pic:pic>
              </a:graphicData>
            </a:graphic>
          </wp:inline>
        </w:drawing>
      </w:r>
    </w:p>
    <w:p w14:paraId="185484C4" w14:textId="506D1EA9" w:rsidR="00CE0019" w:rsidRPr="009864A9" w:rsidRDefault="009F0B54" w:rsidP="00CE0019">
      <w:pPr>
        <w:rPr>
          <w:rFonts w:cstheme="minorHAnsi"/>
          <w:b/>
          <w:bCs/>
          <w:color w:val="000000"/>
          <w:szCs w:val="22"/>
        </w:rPr>
      </w:pPr>
      <w:r w:rsidRPr="009864A9">
        <w:rPr>
          <w:rFonts w:cstheme="minorHAnsi"/>
          <w:b/>
          <w:bCs/>
          <w:noProof/>
          <w:color w:val="000000"/>
          <w:szCs w:val="22"/>
        </w:rPr>
        <w:drawing>
          <wp:inline distT="0" distB="0" distL="0" distR="0" wp14:anchorId="39F8DD5F" wp14:editId="2700453E">
            <wp:extent cx="4718050" cy="4876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4876800"/>
                    </a:xfrm>
                    <a:prstGeom prst="rect">
                      <a:avLst/>
                    </a:prstGeom>
                    <a:noFill/>
                    <a:ln>
                      <a:noFill/>
                    </a:ln>
                  </pic:spPr>
                </pic:pic>
              </a:graphicData>
            </a:graphic>
          </wp:inline>
        </w:drawing>
      </w:r>
    </w:p>
    <w:p w14:paraId="0BBF2AD7" w14:textId="77777777" w:rsidR="009F0B54" w:rsidRPr="009864A9" w:rsidRDefault="009F0B54" w:rsidP="00CE0019">
      <w:pPr>
        <w:rPr>
          <w:rFonts w:cstheme="minorHAnsi"/>
          <w:b/>
          <w:bCs/>
          <w:color w:val="000000"/>
          <w:szCs w:val="22"/>
        </w:rPr>
      </w:pPr>
    </w:p>
    <w:p w14:paraId="42F8C7E5" w14:textId="4F469A93" w:rsidR="00AD2750" w:rsidRPr="009864A9" w:rsidRDefault="00AD2750" w:rsidP="00AD2750">
      <w:pPr>
        <w:rPr>
          <w:rFonts w:cstheme="minorHAnsi"/>
          <w:color w:val="000000"/>
          <w:szCs w:val="22"/>
        </w:rPr>
      </w:pPr>
      <w:r w:rsidRPr="009864A9">
        <w:rPr>
          <w:rFonts w:cstheme="minorHAnsi"/>
          <w:b/>
          <w:bCs/>
          <w:color w:val="000000"/>
          <w:szCs w:val="22"/>
        </w:rPr>
        <w:t>Description of Use in Document (QUAL, QUAN, INV):</w:t>
      </w:r>
      <w:r w:rsidRPr="009864A9">
        <w:rPr>
          <w:rFonts w:cstheme="minorHAnsi"/>
          <w:color w:val="000000"/>
          <w:szCs w:val="22"/>
        </w:rPr>
        <w:t xml:space="preserve"> Quantitative</w:t>
      </w:r>
    </w:p>
    <w:p w14:paraId="3851E030" w14:textId="77777777" w:rsidR="00CE0019" w:rsidRPr="009864A9" w:rsidRDefault="00CE0019" w:rsidP="00CE0019">
      <w:pPr>
        <w:rPr>
          <w:rFonts w:cstheme="minorHAnsi"/>
          <w:b/>
          <w:bCs/>
          <w:color w:val="000000"/>
          <w:szCs w:val="22"/>
        </w:rPr>
      </w:pPr>
    </w:p>
    <w:p w14:paraId="381266C8" w14:textId="2353AE4B" w:rsidR="00CE0019" w:rsidRPr="009864A9" w:rsidRDefault="00CE0019" w:rsidP="00CE0019">
      <w:pPr>
        <w:rPr>
          <w:rFonts w:cstheme="minorHAnsi"/>
          <w:b/>
          <w:bCs/>
          <w:color w:val="000000"/>
          <w:szCs w:val="22"/>
        </w:rPr>
      </w:pPr>
      <w:r w:rsidRPr="009864A9">
        <w:rPr>
          <w:rFonts w:cstheme="minorHAnsi"/>
          <w:b/>
          <w:bCs/>
          <w:color w:val="000000"/>
          <w:szCs w:val="22"/>
        </w:rPr>
        <w:t>Rationale for Use:</w:t>
      </w:r>
      <w:r w:rsidR="00AD2750" w:rsidRPr="009864A9">
        <w:rPr>
          <w:rFonts w:cstheme="minorHAnsi"/>
          <w:b/>
          <w:bCs/>
          <w:color w:val="000000"/>
          <w:szCs w:val="22"/>
        </w:rPr>
        <w:t xml:space="preserve"> </w:t>
      </w:r>
      <w:r w:rsidR="00AD2750" w:rsidRPr="009864A9">
        <w:rPr>
          <w:rFonts w:cstheme="minorHAnsi"/>
          <w:color w:val="000000"/>
          <w:szCs w:val="22"/>
        </w:rPr>
        <w:t xml:space="preserve">The endpoints </w:t>
      </w:r>
      <w:r w:rsidR="005F6141" w:rsidRPr="009864A9">
        <w:rPr>
          <w:rFonts w:cstheme="minorHAnsi"/>
          <w:color w:val="000000"/>
          <w:szCs w:val="22"/>
        </w:rPr>
        <w:t xml:space="preserve">from the Ohio, Eastern Ontario, New Brunswick, and Central Ontario Replicates 1 and 3 are suitable for use in deriving thresholds. </w:t>
      </w:r>
      <w:r w:rsidR="006A473B" w:rsidRPr="009864A9">
        <w:rPr>
          <w:rFonts w:cstheme="minorHAnsi"/>
          <w:color w:val="000000"/>
          <w:szCs w:val="22"/>
        </w:rPr>
        <w:t xml:space="preserve">The endpoints from Central Ontario </w:t>
      </w:r>
      <w:r w:rsidR="006A473B" w:rsidRPr="009864A9">
        <w:rPr>
          <w:rFonts w:cstheme="minorHAnsi"/>
          <w:color w:val="000000"/>
          <w:szCs w:val="22"/>
        </w:rPr>
        <w:lastRenderedPageBreak/>
        <w:t xml:space="preserve">Replicate 2 is not suitable for use in deriving thresholds due to large variability in the response as evidenced by the wide confidence intervals (3 orders of magnitude). </w:t>
      </w:r>
    </w:p>
    <w:p w14:paraId="34FDDC3A" w14:textId="77777777" w:rsidR="00CE0019" w:rsidRPr="009864A9" w:rsidRDefault="00CE0019" w:rsidP="00CE0019">
      <w:pPr>
        <w:rPr>
          <w:rFonts w:cstheme="minorHAnsi"/>
          <w:b/>
          <w:bCs/>
          <w:color w:val="000000"/>
          <w:szCs w:val="22"/>
        </w:rPr>
      </w:pPr>
    </w:p>
    <w:p w14:paraId="09F6612F" w14:textId="71B08443" w:rsidR="00CE0019" w:rsidRPr="009864A9" w:rsidRDefault="00CE0019" w:rsidP="00CE0019">
      <w:pPr>
        <w:rPr>
          <w:rFonts w:cstheme="minorHAnsi"/>
          <w:color w:val="000000"/>
          <w:szCs w:val="22"/>
        </w:rPr>
      </w:pPr>
      <w:r w:rsidRPr="009864A9">
        <w:rPr>
          <w:rFonts w:cstheme="minorHAnsi"/>
          <w:b/>
          <w:bCs/>
          <w:color w:val="000000"/>
          <w:szCs w:val="22"/>
        </w:rPr>
        <w:t>Limitations of Study:</w:t>
      </w:r>
      <w:r w:rsidR="004C58A5" w:rsidRPr="009864A9">
        <w:rPr>
          <w:rFonts w:cstheme="minorHAnsi"/>
          <w:b/>
          <w:bCs/>
          <w:color w:val="000000"/>
          <w:szCs w:val="22"/>
        </w:rPr>
        <w:t xml:space="preserve"> </w:t>
      </w:r>
      <w:r w:rsidR="004C58A5" w:rsidRPr="009864A9">
        <w:rPr>
          <w:rFonts w:cstheme="minorHAnsi"/>
          <w:color w:val="000000"/>
          <w:szCs w:val="22"/>
        </w:rPr>
        <w:t xml:space="preserve">Egg masses were collected from the wild and previous exposures to pesticides are unknown. </w:t>
      </w:r>
      <w:r w:rsidR="006F0FBD" w:rsidRPr="009864A9">
        <w:rPr>
          <w:rFonts w:cstheme="minorHAnsi"/>
          <w:color w:val="000000"/>
          <w:szCs w:val="22"/>
        </w:rPr>
        <w:t>Raw data were not provided.</w:t>
      </w:r>
    </w:p>
    <w:p w14:paraId="4BFAFFD2" w14:textId="77777777" w:rsidR="00CE0019" w:rsidRPr="009864A9" w:rsidRDefault="00CE0019" w:rsidP="00CE0019">
      <w:pPr>
        <w:rPr>
          <w:rFonts w:cstheme="minorHAnsi"/>
          <w:b/>
          <w:bCs/>
          <w:color w:val="000000"/>
          <w:szCs w:val="22"/>
        </w:rPr>
      </w:pPr>
    </w:p>
    <w:p w14:paraId="7734FA85" w14:textId="0A9FBDAB" w:rsidR="00CE0019" w:rsidRPr="009864A9" w:rsidRDefault="00CE0019" w:rsidP="00CE0019">
      <w:pPr>
        <w:rPr>
          <w:rFonts w:cstheme="minorHAnsi"/>
          <w:color w:val="000000"/>
          <w:szCs w:val="22"/>
        </w:rPr>
      </w:pPr>
      <w:r w:rsidRPr="009864A9">
        <w:rPr>
          <w:rFonts w:cstheme="minorHAnsi"/>
          <w:b/>
          <w:bCs/>
          <w:color w:val="000000"/>
          <w:szCs w:val="22"/>
        </w:rPr>
        <w:t xml:space="preserve">Primary Reviewer: </w:t>
      </w:r>
      <w:r w:rsidR="00AD2750" w:rsidRPr="009864A9">
        <w:rPr>
          <w:rFonts w:cstheme="minorHAnsi"/>
          <w:color w:val="000000"/>
          <w:szCs w:val="22"/>
        </w:rPr>
        <w:t>Elizabeth Donovan, Senior Biologist, OPP/EFED/ERB 3</w:t>
      </w:r>
    </w:p>
    <w:p w14:paraId="467BBB59" w14:textId="77777777" w:rsidR="00CE0019" w:rsidRPr="009864A9" w:rsidRDefault="00CE0019" w:rsidP="00CE0019">
      <w:pPr>
        <w:rPr>
          <w:rFonts w:cstheme="minorHAnsi"/>
          <w:b/>
          <w:bCs/>
          <w:color w:val="000000"/>
          <w:szCs w:val="22"/>
        </w:rPr>
      </w:pPr>
    </w:p>
    <w:p w14:paraId="13CF2911" w14:textId="42E67E91" w:rsidR="00CE0019" w:rsidRPr="009864A9" w:rsidRDefault="00CE0019" w:rsidP="00CE0019">
      <w:pPr>
        <w:rPr>
          <w:rFonts w:cstheme="minorBidi"/>
          <w:b/>
          <w:color w:val="000000"/>
        </w:rPr>
      </w:pPr>
      <w:r w:rsidRPr="3DCCFC53">
        <w:rPr>
          <w:rFonts w:cstheme="minorBidi"/>
          <w:b/>
          <w:color w:val="000000" w:themeColor="text1"/>
        </w:rPr>
        <w:t>Secondary Revi</w:t>
      </w:r>
      <w:r w:rsidR="002C5439" w:rsidRPr="3DCCFC53">
        <w:rPr>
          <w:rFonts w:cstheme="minorBidi"/>
          <w:b/>
          <w:color w:val="000000" w:themeColor="text1"/>
        </w:rPr>
        <w:t>e</w:t>
      </w:r>
      <w:r w:rsidRPr="3DCCFC53">
        <w:rPr>
          <w:rFonts w:cstheme="minorBidi"/>
          <w:b/>
          <w:color w:val="000000" w:themeColor="text1"/>
        </w:rPr>
        <w:t>wer</w:t>
      </w:r>
      <w:r w:rsidRPr="3DCCFC53">
        <w:rPr>
          <w:rFonts w:cstheme="minorBidi"/>
          <w:b/>
          <w:bCs/>
          <w:color w:val="000000" w:themeColor="text1"/>
        </w:rPr>
        <w:t>:</w:t>
      </w:r>
      <w:r w:rsidR="4A7B924D" w:rsidRPr="3DCCFC53">
        <w:rPr>
          <w:rFonts w:cstheme="minorBidi"/>
          <w:b/>
          <w:bCs/>
          <w:color w:val="000000" w:themeColor="text1"/>
        </w:rPr>
        <w:t xml:space="preserve"> </w:t>
      </w:r>
      <w:r w:rsidR="4A7B924D" w:rsidRPr="3DCCFC53">
        <w:rPr>
          <w:rFonts w:cstheme="minorBidi"/>
          <w:color w:val="000000" w:themeColor="text1"/>
        </w:rPr>
        <w:t>Holly Summers, Biologist, OPP/EFED/ERB3</w:t>
      </w:r>
    </w:p>
    <w:p w14:paraId="0D671B97" w14:textId="2804A7BF" w:rsidR="00CE0019" w:rsidRPr="009864A9" w:rsidRDefault="00CE0019" w:rsidP="00CE0019">
      <w:pPr>
        <w:rPr>
          <w:rFonts w:cstheme="minorHAnsi"/>
          <w:color w:val="000000"/>
          <w:szCs w:val="22"/>
        </w:rPr>
      </w:pPr>
    </w:p>
    <w:p w14:paraId="55A424E6" w14:textId="15287595" w:rsidR="00D93863" w:rsidRPr="009864A9" w:rsidRDefault="00D93863" w:rsidP="00CE0019">
      <w:pPr>
        <w:rPr>
          <w:rFonts w:cstheme="minorHAnsi"/>
          <w:color w:val="000000"/>
          <w:szCs w:val="22"/>
        </w:rPr>
      </w:pPr>
    </w:p>
    <w:p w14:paraId="4C33896E" w14:textId="77777777" w:rsidR="00D93863" w:rsidRPr="009864A9" w:rsidRDefault="00D93863" w:rsidP="00CE0019">
      <w:pPr>
        <w:rPr>
          <w:rFonts w:cstheme="minorHAnsi"/>
          <w:color w:val="000000"/>
          <w:szCs w:val="22"/>
        </w:rPr>
      </w:pPr>
    </w:p>
    <w:p w14:paraId="3929FE64" w14:textId="402B7D91" w:rsidR="003D5F75" w:rsidRPr="00DD3602" w:rsidRDefault="003D5F75" w:rsidP="003D5F75">
      <w:pPr>
        <w:pStyle w:val="Heading1"/>
        <w:rPr>
          <w:rStyle w:val="Strong"/>
          <w:rFonts w:asciiTheme="minorHAnsi" w:hAnsiTheme="minorHAnsi" w:cstheme="minorHAnsi"/>
          <w:b w:val="0"/>
          <w:bCs w:val="0"/>
          <w:color w:val="2E74B5" w:themeColor="accent5" w:themeShade="BF"/>
          <w:sz w:val="28"/>
          <w:szCs w:val="28"/>
          <w:u w:val="single"/>
        </w:rPr>
      </w:pPr>
      <w:r w:rsidRPr="00DD3602">
        <w:rPr>
          <w:rStyle w:val="Strong"/>
          <w:rFonts w:asciiTheme="minorHAnsi" w:hAnsiTheme="minorHAnsi" w:cstheme="minorHAnsi"/>
          <w:b w:val="0"/>
          <w:bCs w:val="0"/>
          <w:color w:val="2E74B5" w:themeColor="accent5" w:themeShade="BF"/>
          <w:sz w:val="28"/>
          <w:szCs w:val="28"/>
          <w:u w:val="single"/>
        </w:rPr>
        <w:t>Aquatic Mollusks</w:t>
      </w:r>
    </w:p>
    <w:p w14:paraId="774AECEC" w14:textId="77777777" w:rsidR="00A8301D" w:rsidRPr="009864A9" w:rsidRDefault="00A8301D" w:rsidP="00A8301D">
      <w:pPr>
        <w:rPr>
          <w:rFonts w:cstheme="minorHAnsi"/>
        </w:rPr>
      </w:pPr>
    </w:p>
    <w:p w14:paraId="15EF6998" w14:textId="77777777" w:rsidR="0033169F" w:rsidRPr="009864A9" w:rsidRDefault="0033169F" w:rsidP="0033169F">
      <w:pPr>
        <w:pStyle w:val="Heading2"/>
        <w:rPr>
          <w:rFonts w:asciiTheme="minorHAnsi" w:hAnsiTheme="minorHAnsi" w:cstheme="minorHAnsi"/>
          <w:sz w:val="24"/>
          <w:szCs w:val="24"/>
        </w:rPr>
      </w:pPr>
      <w:r w:rsidRPr="009864A9">
        <w:rPr>
          <w:rFonts w:asciiTheme="minorHAnsi" w:hAnsiTheme="minorHAnsi" w:cstheme="minorHAnsi"/>
          <w:sz w:val="24"/>
          <w:szCs w:val="24"/>
        </w:rPr>
        <w:t xml:space="preserve">ECOTOX Record Number and Citation: </w:t>
      </w:r>
      <w:bookmarkStart w:id="2" w:name="_Hlk50648918"/>
      <w:r w:rsidRPr="009864A9">
        <w:rPr>
          <w:rFonts w:asciiTheme="minorHAnsi" w:hAnsiTheme="minorHAnsi" w:cstheme="minorHAnsi"/>
          <w:sz w:val="24"/>
          <w:szCs w:val="24"/>
        </w:rPr>
        <w:t>74236</w:t>
      </w:r>
      <w:bookmarkEnd w:id="2"/>
      <w:r w:rsidRPr="009864A9">
        <w:rPr>
          <w:rFonts w:asciiTheme="minorHAnsi" w:hAnsiTheme="minorHAnsi" w:cstheme="minorHAnsi"/>
          <w:sz w:val="24"/>
          <w:szCs w:val="24"/>
        </w:rPr>
        <w:t>, Connors and Black, 2004</w:t>
      </w:r>
    </w:p>
    <w:p w14:paraId="1CB2B068" w14:textId="0326411F" w:rsidR="0033169F" w:rsidRPr="009864A9" w:rsidRDefault="0033169F" w:rsidP="0033169F">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Conners DE and Black MC. </w:t>
      </w:r>
      <w:r w:rsidR="00226404" w:rsidRPr="009864A9">
        <w:rPr>
          <w:rFonts w:cstheme="minorHAnsi"/>
          <w:color w:val="212121"/>
          <w:szCs w:val="22"/>
        </w:rPr>
        <w:t xml:space="preserve">2004. </w:t>
      </w:r>
      <w:r w:rsidRPr="009864A9">
        <w:rPr>
          <w:rFonts w:cstheme="minorHAnsi"/>
          <w:color w:val="212121"/>
          <w:szCs w:val="22"/>
        </w:rPr>
        <w:t>Evaluation of Lethality and Genotoxicity in the Freshwater Mussel Utterbackia imbecillis (Bivalvia: Unionidae) Exposed Singly and in Combination to Chemicals Used in Lawn Care</w:t>
      </w:r>
      <w:r w:rsidRPr="009864A9">
        <w:rPr>
          <w:rFonts w:cstheme="minorHAnsi"/>
          <w:i/>
          <w:iCs/>
          <w:color w:val="212121"/>
          <w:szCs w:val="22"/>
        </w:rPr>
        <w:t xml:space="preserve">. Arch. Environ. </w:t>
      </w:r>
      <w:proofErr w:type="spellStart"/>
      <w:r w:rsidRPr="009864A9">
        <w:rPr>
          <w:rFonts w:cstheme="minorHAnsi"/>
          <w:i/>
          <w:iCs/>
          <w:color w:val="212121"/>
          <w:szCs w:val="22"/>
        </w:rPr>
        <w:t>Contam</w:t>
      </w:r>
      <w:proofErr w:type="spellEnd"/>
      <w:r w:rsidRPr="009864A9">
        <w:rPr>
          <w:rFonts w:cstheme="minorHAnsi"/>
          <w:i/>
          <w:iCs/>
          <w:color w:val="212121"/>
          <w:szCs w:val="22"/>
        </w:rPr>
        <w:t>. Toxicol</w:t>
      </w:r>
      <w:r w:rsidRPr="009864A9">
        <w:rPr>
          <w:rFonts w:cstheme="minorHAnsi"/>
          <w:color w:val="212121"/>
          <w:szCs w:val="22"/>
        </w:rPr>
        <w:t>. 46(3): 362-371</w:t>
      </w:r>
      <w:r w:rsidR="00226404" w:rsidRPr="009864A9">
        <w:rPr>
          <w:rFonts w:cstheme="minorHAnsi"/>
          <w:color w:val="212121"/>
          <w:szCs w:val="22"/>
        </w:rPr>
        <w:t>.</w:t>
      </w:r>
    </w:p>
    <w:p w14:paraId="0E264480" w14:textId="77777777" w:rsidR="0033169F" w:rsidRPr="009864A9" w:rsidRDefault="0033169F" w:rsidP="0033169F">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Chemical Name: </w:t>
      </w:r>
      <w:r w:rsidRPr="009864A9">
        <w:rPr>
          <w:rFonts w:cstheme="minorHAnsi"/>
          <w:color w:val="212121"/>
          <w:szCs w:val="22"/>
        </w:rPr>
        <w:t>Glyphosate isopropylamine (in formulation)</w:t>
      </w:r>
    </w:p>
    <w:p w14:paraId="6D1E973F" w14:textId="77777777" w:rsidR="0033169F" w:rsidRPr="009864A9" w:rsidRDefault="0033169F" w:rsidP="0033169F">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Other chemicals tested: </w:t>
      </w:r>
      <w:r w:rsidRPr="009864A9">
        <w:rPr>
          <w:rFonts w:cstheme="minorHAnsi"/>
          <w:color w:val="212121"/>
          <w:szCs w:val="22"/>
        </w:rPr>
        <w:t>Copper, Atrazine, Carbaryl, Diazinon</w:t>
      </w:r>
    </w:p>
    <w:p w14:paraId="31C4E861" w14:textId="6566EE1B" w:rsidR="0033169F" w:rsidRPr="009864A9" w:rsidRDefault="0033169F" w:rsidP="0033169F">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CAS No: </w:t>
      </w:r>
      <w:r w:rsidRPr="009864A9">
        <w:rPr>
          <w:rFonts w:cstheme="minorHAnsi"/>
          <w:color w:val="212121"/>
          <w:szCs w:val="22"/>
        </w:rPr>
        <w:t>38641940</w:t>
      </w:r>
    </w:p>
    <w:p w14:paraId="404353DD" w14:textId="77777777" w:rsidR="00794780" w:rsidRPr="009864A9" w:rsidRDefault="0033169F" w:rsidP="0033169F">
      <w:pPr>
        <w:shd w:val="clear" w:color="auto" w:fill="FFFFFF"/>
        <w:spacing w:before="100" w:beforeAutospacing="1" w:after="100" w:afterAutospacing="1"/>
        <w:rPr>
          <w:rStyle w:val="Strong"/>
          <w:rFonts w:cstheme="minorHAnsi"/>
          <w:b w:val="0"/>
          <w:bCs w:val="0"/>
          <w:color w:val="212121"/>
          <w:szCs w:val="22"/>
        </w:rPr>
      </w:pPr>
      <w:r w:rsidRPr="009864A9">
        <w:rPr>
          <w:rFonts w:cstheme="minorHAnsi"/>
          <w:b/>
          <w:bCs/>
          <w:color w:val="212121"/>
          <w:szCs w:val="22"/>
        </w:rPr>
        <w:t xml:space="preserve">Purpose of Review: </w:t>
      </w:r>
      <w:r w:rsidR="00794780" w:rsidRPr="009864A9">
        <w:rPr>
          <w:rStyle w:val="Strong"/>
          <w:rFonts w:cstheme="minorHAnsi"/>
          <w:b w:val="0"/>
          <w:bCs w:val="0"/>
          <w:color w:val="212121"/>
          <w:szCs w:val="22"/>
        </w:rPr>
        <w:t>ESA risk assessment—for quantitative threshold use.</w:t>
      </w:r>
    </w:p>
    <w:p w14:paraId="0FD90CF7" w14:textId="2B88F59D" w:rsidR="0033169F" w:rsidRPr="009864A9" w:rsidRDefault="0033169F" w:rsidP="0033169F">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9/10/20</w:t>
      </w:r>
    </w:p>
    <w:p w14:paraId="14D32711" w14:textId="77777777" w:rsidR="0033169F" w:rsidRPr="009864A9" w:rsidRDefault="0033169F" w:rsidP="0033169F">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Summary of Study Findings:</w:t>
      </w:r>
    </w:p>
    <w:p w14:paraId="038E67A9" w14:textId="77777777" w:rsidR="0033169F" w:rsidRPr="009864A9" w:rsidRDefault="0033169F" w:rsidP="0033169F">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Freshwater Mussel </w:t>
      </w:r>
      <w:r w:rsidRPr="009864A9">
        <w:rPr>
          <w:rFonts w:cstheme="minorHAnsi"/>
          <w:i/>
          <w:iCs/>
          <w:color w:val="212121"/>
          <w:szCs w:val="22"/>
        </w:rPr>
        <w:t>Utterbackia imbecillis</w:t>
      </w:r>
      <w:r w:rsidRPr="009864A9">
        <w:rPr>
          <w:rFonts w:cstheme="minorHAnsi"/>
          <w:color w:val="212121"/>
          <w:szCs w:val="22"/>
        </w:rPr>
        <w:t xml:space="preserve"> (Bivalvia: Unionidae). Glyphosate isopropylamine salt (Roundup; 18.0% active ingredient; Monsanto Company). Adult mussels were field collected and held for 2-10d in flowing water. Mature glochidia were collected from gills and tested immediately.</w:t>
      </w:r>
    </w:p>
    <w:p w14:paraId="47772FD5" w14:textId="572B2978" w:rsidR="00C25DB6" w:rsidRPr="009864A9" w:rsidRDefault="00C25DB6" w:rsidP="0033169F">
      <w:pPr>
        <w:shd w:val="clear" w:color="auto" w:fill="FFFFFF"/>
        <w:spacing w:before="100" w:beforeAutospacing="1" w:after="100" w:afterAutospacing="1"/>
        <w:rPr>
          <w:rFonts w:cstheme="minorHAnsi"/>
          <w:szCs w:val="22"/>
          <w:u w:val="single"/>
        </w:rPr>
      </w:pPr>
      <w:r w:rsidRPr="009864A9">
        <w:rPr>
          <w:rFonts w:cstheme="minorHAnsi"/>
          <w:szCs w:val="22"/>
          <w:u w:val="single"/>
        </w:rPr>
        <w:t>Lethality tests</w:t>
      </w:r>
    </w:p>
    <w:p w14:paraId="092B5F84" w14:textId="1C71B981" w:rsidR="0033169F" w:rsidRPr="009864A9" w:rsidRDefault="0033169F" w:rsidP="0033169F">
      <w:pPr>
        <w:shd w:val="clear" w:color="auto" w:fill="FFFFFF"/>
        <w:spacing w:before="100" w:beforeAutospacing="1" w:after="100" w:afterAutospacing="1"/>
        <w:rPr>
          <w:rFonts w:cstheme="minorHAnsi"/>
          <w:szCs w:val="22"/>
        </w:rPr>
      </w:pPr>
      <w:r w:rsidRPr="009864A9">
        <w:rPr>
          <w:rFonts w:cstheme="minorHAnsi"/>
          <w:szCs w:val="22"/>
        </w:rPr>
        <w:t>Glochidia were exposed to glyphosate formulation in 12-well polystyrene plates. Each well contained 5 mL of a randomly assigned test solution diluted with moderately hard water (measured water parameters: alkalinity = 63 mg/L, hardness = 85 mg/L, and pH 8.33) and approximately 100 glochidia (n = 3 wells per concentration). Plates were incubated at 25°C for 24 h with an 18 h light/6 h dark cycle. After exposures, mortality was assessed by adding 3 to 4 drops of a supersaturated NaCl solution to wells, which initiates shell closure in viable glochidia. Fifty glochidia were then immediately scored as being alive or dead (i.e., unable to close shell during salt insult). Concentrations lethal to 50% of the exposed organisms (LC50s) were calculated by the Trimmed Spearman–</w:t>
      </w:r>
      <w:proofErr w:type="spellStart"/>
      <w:r w:rsidRPr="009864A9">
        <w:rPr>
          <w:rFonts w:cstheme="minorHAnsi"/>
          <w:szCs w:val="22"/>
        </w:rPr>
        <w:t>Karber</w:t>
      </w:r>
      <w:proofErr w:type="spellEnd"/>
      <w:r w:rsidRPr="009864A9">
        <w:rPr>
          <w:rFonts w:cstheme="minorHAnsi"/>
          <w:szCs w:val="22"/>
        </w:rPr>
        <w:t xml:space="preserve"> method (Hamilton et al. 1977) </w:t>
      </w:r>
      <w:r w:rsidRPr="009864A9">
        <w:rPr>
          <w:rFonts w:cstheme="minorHAnsi"/>
          <w:szCs w:val="22"/>
        </w:rPr>
        <w:lastRenderedPageBreak/>
        <w:t xml:space="preserve">with statistical software provided by the U.S. Environmental Protection Agency (http://www.epa.gov/ </w:t>
      </w:r>
      <w:proofErr w:type="spellStart"/>
      <w:r w:rsidRPr="009864A9">
        <w:rPr>
          <w:rFonts w:cstheme="minorHAnsi"/>
          <w:szCs w:val="22"/>
        </w:rPr>
        <w:t>nerleerd</w:t>
      </w:r>
      <w:proofErr w:type="spellEnd"/>
      <w:r w:rsidRPr="009864A9">
        <w:rPr>
          <w:rFonts w:cstheme="minorHAnsi"/>
          <w:szCs w:val="22"/>
        </w:rPr>
        <w:t xml:space="preserve">/ stat2.htm#tsk), and NOECs were computed as the highest concentration not significantly different from controls (p 0.05) with SYSTAT statistical software (version 9; SPSS Inc.). </w:t>
      </w:r>
      <w:r w:rsidR="00C25DB6" w:rsidRPr="009864A9">
        <w:rPr>
          <w:rFonts w:cstheme="minorHAnsi"/>
          <w:szCs w:val="22"/>
        </w:rPr>
        <w:t xml:space="preserve">Test concentrations were not analytically verified. </w:t>
      </w:r>
      <w:r w:rsidRPr="009864A9">
        <w:rPr>
          <w:rFonts w:cstheme="minorHAnsi"/>
          <w:szCs w:val="22"/>
        </w:rPr>
        <w:t>Data are expressed as nominal concentrations (mg/L or g/L) of chemicals calculated from their percentage active ingredients (for copper this was the free ion concentration). Test results were deemed acceptable if (1) the control mortality was 10% and (2) the LC</w:t>
      </w:r>
      <w:r w:rsidRPr="009864A9">
        <w:rPr>
          <w:rFonts w:cstheme="minorHAnsi"/>
          <w:szCs w:val="22"/>
          <w:vertAlign w:val="subscript"/>
        </w:rPr>
        <w:t>50</w:t>
      </w:r>
      <w:r w:rsidRPr="009864A9">
        <w:rPr>
          <w:rFonts w:cstheme="minorHAnsi"/>
          <w:szCs w:val="22"/>
        </w:rPr>
        <w:t xml:space="preserve"> of the positive copper control was within two standard deviations of the mean computed from seven separate tests. Three or four tests were run for each pesticide tested. </w:t>
      </w:r>
    </w:p>
    <w:p w14:paraId="51E642F5" w14:textId="56A0B711" w:rsidR="004C445A" w:rsidRPr="009864A9" w:rsidRDefault="004C445A" w:rsidP="004C445A">
      <w:pPr>
        <w:shd w:val="clear" w:color="auto" w:fill="FFFFFF"/>
        <w:spacing w:before="100" w:beforeAutospacing="1" w:after="100" w:afterAutospacing="1"/>
        <w:rPr>
          <w:rFonts w:cstheme="minorHAnsi"/>
          <w:szCs w:val="22"/>
        </w:rPr>
      </w:pPr>
      <w:r w:rsidRPr="009864A9">
        <w:rPr>
          <w:rFonts w:cstheme="minorHAnsi"/>
          <w:szCs w:val="22"/>
        </w:rPr>
        <w:t>Test material: glyphosate isopropylamine salt (Roundup; 18.0% active ingredient; Monsanto Company).</w:t>
      </w:r>
    </w:p>
    <w:p w14:paraId="727FE47B" w14:textId="77777777" w:rsidR="009864A9" w:rsidRPr="009864A9" w:rsidRDefault="009864A9" w:rsidP="0033169F">
      <w:pPr>
        <w:shd w:val="clear" w:color="auto" w:fill="FFFFFF"/>
        <w:spacing w:before="100" w:beforeAutospacing="1" w:after="100" w:afterAutospacing="1"/>
        <w:rPr>
          <w:rFonts w:cstheme="minorHAnsi"/>
          <w:szCs w:val="22"/>
        </w:rPr>
      </w:pPr>
    </w:p>
    <w:p w14:paraId="5FFC095E" w14:textId="383C0B07" w:rsidR="0033169F" w:rsidRPr="009864A9" w:rsidRDefault="0033169F" w:rsidP="0033169F">
      <w:pPr>
        <w:shd w:val="clear" w:color="auto" w:fill="FFFFFF"/>
        <w:spacing w:before="100" w:beforeAutospacing="1" w:after="100" w:afterAutospacing="1"/>
        <w:rPr>
          <w:rFonts w:cstheme="minorHAnsi"/>
          <w:szCs w:val="22"/>
        </w:rPr>
      </w:pPr>
      <w:r w:rsidRPr="009864A9">
        <w:rPr>
          <w:rFonts w:cstheme="minorHAnsi"/>
          <w:szCs w:val="22"/>
        </w:rPr>
        <w:t>Results:</w:t>
      </w:r>
    </w:p>
    <w:p w14:paraId="5CCCDCFF" w14:textId="462121BE" w:rsidR="00C25DB6" w:rsidRPr="009864A9" w:rsidRDefault="00C25DB6" w:rsidP="0033169F">
      <w:pPr>
        <w:shd w:val="clear" w:color="auto" w:fill="FFFFFF"/>
        <w:spacing w:before="100" w:beforeAutospacing="1" w:after="100" w:afterAutospacing="1"/>
        <w:rPr>
          <w:rFonts w:cstheme="minorHAnsi"/>
          <w:sz w:val="24"/>
        </w:rPr>
      </w:pPr>
      <w:r>
        <w:rPr>
          <w:noProof/>
        </w:rPr>
        <w:drawing>
          <wp:inline distT="0" distB="0" distL="0" distR="0" wp14:anchorId="1A8963D7" wp14:editId="47EEFE51">
            <wp:extent cx="5096587" cy="3972479"/>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096587" cy="3972479"/>
                    </a:xfrm>
                    <a:prstGeom prst="rect">
                      <a:avLst/>
                    </a:prstGeom>
                  </pic:spPr>
                </pic:pic>
              </a:graphicData>
            </a:graphic>
          </wp:inline>
        </w:drawing>
      </w:r>
    </w:p>
    <w:p w14:paraId="00184082" w14:textId="4B0375DF" w:rsidR="00C25DB6" w:rsidRPr="009864A9" w:rsidRDefault="00C25DB6" w:rsidP="0033169F">
      <w:pPr>
        <w:shd w:val="clear" w:color="auto" w:fill="FFFFFF"/>
        <w:spacing w:before="100" w:beforeAutospacing="1" w:after="100" w:afterAutospacing="1"/>
        <w:rPr>
          <w:rFonts w:cstheme="minorHAnsi"/>
          <w:szCs w:val="22"/>
        </w:rPr>
      </w:pPr>
      <w:r w:rsidRPr="009864A9">
        <w:rPr>
          <w:rFonts w:cstheme="minorHAnsi"/>
          <w:szCs w:val="22"/>
        </w:rPr>
        <w:t>Mortality in positive copper control experiment.</w:t>
      </w:r>
    </w:p>
    <w:p w14:paraId="630040C0" w14:textId="77777777" w:rsidR="0033169F" w:rsidRPr="009864A9" w:rsidRDefault="0033169F" w:rsidP="0033169F">
      <w:pPr>
        <w:shd w:val="clear" w:color="auto" w:fill="FFFFFF"/>
        <w:spacing w:before="100" w:beforeAutospacing="1" w:after="100" w:afterAutospacing="1"/>
        <w:rPr>
          <w:rFonts w:cstheme="minorHAnsi"/>
          <w:sz w:val="24"/>
        </w:rPr>
      </w:pPr>
      <w:r>
        <w:rPr>
          <w:noProof/>
        </w:rPr>
        <w:lastRenderedPageBreak/>
        <w:drawing>
          <wp:inline distT="0" distB="0" distL="0" distR="0" wp14:anchorId="7F66230D" wp14:editId="7957DFCB">
            <wp:extent cx="4829847" cy="384863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4829847" cy="3848637"/>
                    </a:xfrm>
                    <a:prstGeom prst="rect">
                      <a:avLst/>
                    </a:prstGeom>
                  </pic:spPr>
                </pic:pic>
              </a:graphicData>
            </a:graphic>
          </wp:inline>
        </w:drawing>
      </w:r>
      <w:r w:rsidRPr="01460C83">
        <w:rPr>
          <w:rFonts w:cstheme="minorBidi"/>
          <w:sz w:val="24"/>
        </w:rPr>
        <w:t xml:space="preserve"> </w:t>
      </w:r>
    </w:p>
    <w:p w14:paraId="1BC0EB48" w14:textId="11509AE0" w:rsidR="0033169F" w:rsidRPr="009864A9" w:rsidRDefault="0033169F" w:rsidP="0033169F">
      <w:pPr>
        <w:shd w:val="clear" w:color="auto" w:fill="FFFFFF"/>
        <w:spacing w:before="100" w:beforeAutospacing="1" w:after="100" w:afterAutospacing="1"/>
        <w:rPr>
          <w:rFonts w:cstheme="minorHAnsi"/>
          <w:szCs w:val="22"/>
        </w:rPr>
      </w:pPr>
      <w:r w:rsidRPr="009864A9">
        <w:rPr>
          <w:rFonts w:cstheme="minorHAnsi"/>
          <w:szCs w:val="22"/>
        </w:rPr>
        <w:t xml:space="preserve">Fig </w:t>
      </w:r>
      <w:r w:rsidR="00B91955" w:rsidRPr="009864A9">
        <w:rPr>
          <w:rFonts w:cstheme="minorHAnsi"/>
          <w:szCs w:val="22"/>
        </w:rPr>
        <w:t>2</w:t>
      </w:r>
      <w:r w:rsidRPr="009864A9">
        <w:rPr>
          <w:rFonts w:cstheme="minorHAnsi"/>
          <w:szCs w:val="22"/>
        </w:rPr>
        <w:t xml:space="preserve">. Mortality of </w:t>
      </w:r>
      <w:r w:rsidRPr="009864A9">
        <w:rPr>
          <w:rFonts w:cstheme="minorHAnsi"/>
          <w:i/>
          <w:iCs/>
          <w:szCs w:val="22"/>
        </w:rPr>
        <w:t>U. imbecillis</w:t>
      </w:r>
      <w:r w:rsidRPr="009864A9">
        <w:rPr>
          <w:rFonts w:cstheme="minorHAnsi"/>
          <w:szCs w:val="22"/>
        </w:rPr>
        <w:t xml:space="preserve"> glochidia exposed to glyphosate. Data are means (SD) and LC50s are means ± 95% confidence intervals from four replicate tests, respectively.</w:t>
      </w:r>
    </w:p>
    <w:p w14:paraId="5C52350D" w14:textId="72ADB50B" w:rsidR="00B91955" w:rsidRPr="009864A9" w:rsidRDefault="00B91955" w:rsidP="0033169F">
      <w:pPr>
        <w:shd w:val="clear" w:color="auto" w:fill="FFFFFF"/>
        <w:spacing w:before="100" w:beforeAutospacing="1" w:after="100" w:afterAutospacing="1"/>
        <w:rPr>
          <w:rFonts w:cstheme="minorHAnsi"/>
          <w:szCs w:val="22"/>
        </w:rPr>
      </w:pPr>
      <w:r w:rsidRPr="009864A9">
        <w:rPr>
          <w:rFonts w:cstheme="minorHAnsi"/>
          <w:szCs w:val="22"/>
        </w:rPr>
        <w:t>The LC</w:t>
      </w:r>
      <w:r w:rsidRPr="009864A9">
        <w:rPr>
          <w:rFonts w:cstheme="minorHAnsi"/>
          <w:szCs w:val="22"/>
          <w:vertAlign w:val="subscript"/>
        </w:rPr>
        <w:t>50</w:t>
      </w:r>
      <w:r w:rsidRPr="009864A9">
        <w:rPr>
          <w:rFonts w:cstheme="minorHAnsi"/>
          <w:szCs w:val="22"/>
        </w:rPr>
        <w:t xml:space="preserve"> is </w:t>
      </w:r>
      <w:r w:rsidR="004C445A" w:rsidRPr="009864A9">
        <w:rPr>
          <w:rFonts w:cstheme="minorHAnsi"/>
          <w:szCs w:val="22"/>
        </w:rPr>
        <w:t>reported as 18.3 mg/L</w:t>
      </w:r>
      <w:r w:rsidR="00A5344D" w:rsidRPr="009864A9">
        <w:rPr>
          <w:rFonts w:cstheme="minorHAnsi"/>
          <w:szCs w:val="22"/>
        </w:rPr>
        <w:t xml:space="preserve"> (18,300 ug/L);</w:t>
      </w:r>
      <w:r w:rsidR="004C445A" w:rsidRPr="009864A9">
        <w:rPr>
          <w:rFonts w:cstheme="minorHAnsi"/>
          <w:szCs w:val="22"/>
        </w:rPr>
        <w:t xml:space="preserve"> adjusted for </w:t>
      </w:r>
      <w:r w:rsidR="00A5344D" w:rsidRPr="009864A9">
        <w:rPr>
          <w:rFonts w:cstheme="minorHAnsi"/>
          <w:szCs w:val="22"/>
        </w:rPr>
        <w:t>active ingredient, LC</w:t>
      </w:r>
      <w:r w:rsidR="00A5344D" w:rsidRPr="009864A9">
        <w:rPr>
          <w:rFonts w:cstheme="minorHAnsi"/>
          <w:szCs w:val="22"/>
          <w:vertAlign w:val="subscript"/>
        </w:rPr>
        <w:t>50</w:t>
      </w:r>
      <w:r w:rsidR="00A5344D" w:rsidRPr="009864A9">
        <w:rPr>
          <w:rFonts w:cstheme="minorHAnsi"/>
          <w:szCs w:val="22"/>
        </w:rPr>
        <w:t xml:space="preserve"> = 13,542 ug </w:t>
      </w:r>
      <w:proofErr w:type="spellStart"/>
      <w:r w:rsidR="00A5344D" w:rsidRPr="009864A9">
        <w:rPr>
          <w:rFonts w:cstheme="minorHAnsi"/>
          <w:szCs w:val="22"/>
        </w:rPr>
        <w:t>a.e.</w:t>
      </w:r>
      <w:proofErr w:type="spellEnd"/>
      <w:r w:rsidR="00A5344D" w:rsidRPr="009864A9">
        <w:rPr>
          <w:rFonts w:cstheme="minorHAnsi"/>
          <w:szCs w:val="22"/>
        </w:rPr>
        <w:t>/L.</w:t>
      </w:r>
    </w:p>
    <w:p w14:paraId="530EE15A" w14:textId="46BB9FD0" w:rsidR="0033169F" w:rsidRPr="009864A9" w:rsidRDefault="00C25DB6" w:rsidP="0033169F">
      <w:pPr>
        <w:shd w:val="clear" w:color="auto" w:fill="FFFFFF"/>
        <w:spacing w:before="100" w:beforeAutospacing="1" w:after="100" w:afterAutospacing="1"/>
        <w:rPr>
          <w:rFonts w:cstheme="minorHAnsi"/>
          <w:szCs w:val="22"/>
          <w:u w:val="single"/>
        </w:rPr>
      </w:pPr>
      <w:r w:rsidRPr="009864A9">
        <w:rPr>
          <w:rFonts w:cstheme="minorHAnsi"/>
          <w:szCs w:val="22"/>
          <w:u w:val="single"/>
        </w:rPr>
        <w:t>Genotoxicity tests</w:t>
      </w:r>
    </w:p>
    <w:p w14:paraId="26EEC256" w14:textId="11CBD86D" w:rsidR="00C25DB6" w:rsidRPr="009864A9" w:rsidRDefault="00C25DB6" w:rsidP="00C25DB6">
      <w:pPr>
        <w:shd w:val="clear" w:color="auto" w:fill="FFFFFF"/>
        <w:spacing w:before="100" w:beforeAutospacing="1" w:after="100" w:afterAutospacing="1"/>
        <w:rPr>
          <w:rFonts w:cstheme="minorHAnsi"/>
          <w:szCs w:val="22"/>
        </w:rPr>
      </w:pPr>
      <w:r w:rsidRPr="009864A9">
        <w:rPr>
          <w:rFonts w:cstheme="minorHAnsi"/>
          <w:szCs w:val="22"/>
        </w:rPr>
        <w:t>Measured with the Comet assay described by Steinert (1996), modified to account for reduced osmolality of hemolymph in freshwater bivalves.</w:t>
      </w:r>
      <w:r w:rsidR="008D4C6B" w:rsidRPr="009864A9">
        <w:rPr>
          <w:rFonts w:cstheme="minorHAnsi"/>
          <w:szCs w:val="22"/>
        </w:rPr>
        <w:t xml:space="preserve"> Genotoxicity tests are not relevant for ESA endpoints, this section is not reviewed.</w:t>
      </w:r>
    </w:p>
    <w:p w14:paraId="7CE81C5F" w14:textId="504C68D4" w:rsidR="0033169F" w:rsidRPr="009864A9" w:rsidRDefault="0033169F" w:rsidP="2E0A1AC3">
      <w:pPr>
        <w:shd w:val="clear" w:color="auto" w:fill="FFFFFF" w:themeFill="background1"/>
        <w:spacing w:before="100" w:beforeAutospacing="1" w:after="100" w:afterAutospacing="1"/>
        <w:rPr>
          <w:rFonts w:cstheme="minorBidi"/>
          <w:color w:val="212121"/>
        </w:rPr>
      </w:pPr>
      <w:r w:rsidRPr="2E0A1AC3">
        <w:rPr>
          <w:rFonts w:cstheme="minorBidi"/>
          <w:b/>
          <w:color w:val="212121"/>
        </w:rPr>
        <w:t xml:space="preserve">Description of Use in Document (QUAL, QUAN, INV): </w:t>
      </w:r>
      <w:r w:rsidR="6DBA10DF" w:rsidRPr="2E0A1AC3">
        <w:rPr>
          <w:rFonts w:cstheme="minorBidi"/>
          <w:color w:val="212121"/>
        </w:rPr>
        <w:t>Quantitative</w:t>
      </w:r>
    </w:p>
    <w:p w14:paraId="6F95712E" w14:textId="4535F3E7" w:rsidR="0033169F" w:rsidRPr="009864A9" w:rsidRDefault="0033169F" w:rsidP="0033169F">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Rationale for Use: </w:t>
      </w:r>
      <w:r w:rsidR="006C0C50" w:rsidRPr="009864A9">
        <w:rPr>
          <w:rFonts w:cstheme="minorHAnsi"/>
          <w:color w:val="212121"/>
          <w:szCs w:val="22"/>
        </w:rPr>
        <w:t>T</w:t>
      </w:r>
      <w:r w:rsidRPr="009864A9">
        <w:rPr>
          <w:rFonts w:cstheme="minorHAnsi"/>
          <w:color w:val="212121"/>
          <w:szCs w:val="22"/>
        </w:rPr>
        <w:t>his study is relevant to ESA BEs</w:t>
      </w:r>
      <w:r w:rsidR="00C12BFD" w:rsidRPr="009864A9">
        <w:rPr>
          <w:rFonts w:cstheme="minorHAnsi"/>
          <w:color w:val="212121"/>
          <w:szCs w:val="22"/>
        </w:rPr>
        <w:t xml:space="preserve"> and addresses </w:t>
      </w:r>
      <w:r w:rsidR="006C0C50" w:rsidRPr="009864A9">
        <w:rPr>
          <w:rFonts w:cstheme="minorHAnsi"/>
          <w:color w:val="212121"/>
          <w:szCs w:val="22"/>
        </w:rPr>
        <w:t xml:space="preserve">a research </w:t>
      </w:r>
      <w:r w:rsidR="00C12BFD" w:rsidRPr="009864A9">
        <w:rPr>
          <w:rFonts w:cstheme="minorHAnsi"/>
          <w:color w:val="212121"/>
          <w:szCs w:val="22"/>
        </w:rPr>
        <w:t>gap</w:t>
      </w:r>
      <w:r w:rsidR="006C0C50" w:rsidRPr="009864A9">
        <w:rPr>
          <w:rFonts w:cstheme="minorHAnsi"/>
          <w:color w:val="212121"/>
          <w:szCs w:val="22"/>
        </w:rPr>
        <w:t xml:space="preserve">, as </w:t>
      </w:r>
      <w:proofErr w:type="gramStart"/>
      <w:r w:rsidR="006C0C50" w:rsidRPr="009864A9">
        <w:rPr>
          <w:rFonts w:cstheme="minorHAnsi"/>
          <w:color w:val="212121"/>
          <w:szCs w:val="22"/>
        </w:rPr>
        <w:t>the majority of</w:t>
      </w:r>
      <w:proofErr w:type="gramEnd"/>
      <w:r w:rsidR="006C0C50" w:rsidRPr="009864A9">
        <w:rPr>
          <w:rFonts w:cstheme="minorHAnsi"/>
          <w:color w:val="212121"/>
          <w:szCs w:val="22"/>
        </w:rPr>
        <w:t xml:space="preserve"> available aquatic mollusk data relates to sublethal effects</w:t>
      </w:r>
      <w:r w:rsidRPr="009864A9">
        <w:rPr>
          <w:rFonts w:cstheme="minorHAnsi"/>
          <w:color w:val="212121"/>
          <w:szCs w:val="22"/>
        </w:rPr>
        <w:t>.</w:t>
      </w:r>
      <w:r w:rsidR="00C12BFD" w:rsidRPr="009864A9">
        <w:rPr>
          <w:rFonts w:cstheme="minorHAnsi"/>
          <w:color w:val="212121"/>
          <w:szCs w:val="22"/>
        </w:rPr>
        <w:t xml:space="preserve"> </w:t>
      </w:r>
    </w:p>
    <w:p w14:paraId="5323D78A" w14:textId="736B815D" w:rsidR="0033169F" w:rsidRPr="009864A9" w:rsidRDefault="0033169F" w:rsidP="0033169F">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Limitations of Study: </w:t>
      </w:r>
      <w:r w:rsidRPr="009864A9">
        <w:rPr>
          <w:rFonts w:cstheme="minorHAnsi"/>
          <w:color w:val="212121"/>
          <w:szCs w:val="22"/>
        </w:rPr>
        <w:t>Test levels were not reported.</w:t>
      </w:r>
      <w:r w:rsidR="00794780" w:rsidRPr="009864A9">
        <w:rPr>
          <w:rFonts w:cstheme="minorHAnsi"/>
          <w:color w:val="212121"/>
          <w:szCs w:val="22"/>
        </w:rPr>
        <w:t xml:space="preserve"> </w:t>
      </w:r>
      <w:r w:rsidR="00C12BFD" w:rsidRPr="009864A9">
        <w:rPr>
          <w:rFonts w:cstheme="minorHAnsi"/>
          <w:szCs w:val="22"/>
        </w:rPr>
        <w:t>High variance at an intermediate test level introduces uncertainty in the LC</w:t>
      </w:r>
      <w:r w:rsidR="00C12BFD" w:rsidRPr="009864A9">
        <w:rPr>
          <w:rFonts w:cstheme="minorHAnsi"/>
          <w:szCs w:val="22"/>
          <w:vertAlign w:val="subscript"/>
        </w:rPr>
        <w:t>50</w:t>
      </w:r>
      <w:r w:rsidR="00C12BFD" w:rsidRPr="009864A9">
        <w:rPr>
          <w:rFonts w:cstheme="minorHAnsi"/>
          <w:szCs w:val="22"/>
        </w:rPr>
        <w:t>. Raw data were not provided. Test concentrations were not analytically confirmed.</w:t>
      </w:r>
    </w:p>
    <w:p w14:paraId="73A145C3" w14:textId="1337A85F" w:rsidR="00B20724" w:rsidRPr="009864A9" w:rsidRDefault="0033169F" w:rsidP="01460C83">
      <w:pPr>
        <w:shd w:val="clear" w:color="auto" w:fill="FFFFFF" w:themeFill="background1"/>
        <w:spacing w:before="100" w:beforeAutospacing="1" w:after="100" w:afterAutospacing="1"/>
        <w:rPr>
          <w:rFonts w:cstheme="minorBidi"/>
          <w:color w:val="212121"/>
        </w:rPr>
      </w:pPr>
      <w:r w:rsidRPr="01460C83">
        <w:rPr>
          <w:rFonts w:cstheme="minorBidi"/>
          <w:b/>
          <w:color w:val="212121"/>
        </w:rPr>
        <w:t xml:space="preserve">Primary Reviewer: </w:t>
      </w:r>
      <w:r w:rsidRPr="01460C83">
        <w:rPr>
          <w:rFonts w:cstheme="minorBidi"/>
          <w:color w:val="212121"/>
        </w:rPr>
        <w:t>Holly Summers, Biologist, EFED ERB3</w:t>
      </w:r>
    </w:p>
    <w:p w14:paraId="2EA5B989" w14:textId="093C668A" w:rsidR="003D5F75" w:rsidRPr="00DD3602" w:rsidRDefault="003D5F75" w:rsidP="003D5F75">
      <w:pPr>
        <w:pStyle w:val="Heading1"/>
        <w:rPr>
          <w:rFonts w:asciiTheme="minorHAnsi" w:hAnsiTheme="minorHAnsi" w:cstheme="minorBidi"/>
          <w:b/>
          <w:color w:val="5B9BD5" w:themeColor="accent5"/>
          <w:sz w:val="28"/>
          <w:szCs w:val="28"/>
          <w:u w:val="single"/>
        </w:rPr>
      </w:pPr>
      <w:r w:rsidRPr="4BCA4C63">
        <w:rPr>
          <w:rFonts w:asciiTheme="minorHAnsi" w:hAnsiTheme="minorHAnsi" w:cstheme="minorBidi"/>
          <w:b/>
          <w:color w:val="5B9BD5" w:themeColor="accent5"/>
          <w:sz w:val="28"/>
          <w:szCs w:val="28"/>
          <w:u w:val="single"/>
        </w:rPr>
        <w:lastRenderedPageBreak/>
        <w:t>Aquatic Invertebrates</w:t>
      </w:r>
    </w:p>
    <w:p w14:paraId="6782B161" w14:textId="093C668A" w:rsidR="00DD3602" w:rsidRDefault="00DD3602" w:rsidP="00DD3602">
      <w:pPr>
        <w:rPr>
          <w:rStyle w:val="Strong"/>
          <w:rFonts w:cstheme="minorBidi"/>
          <w:b w:val="0"/>
          <w:color w:val="2E74B5" w:themeColor="accent5" w:themeShade="BF"/>
          <w:sz w:val="24"/>
        </w:rPr>
      </w:pPr>
    </w:p>
    <w:p w14:paraId="79A78B8E" w14:textId="77777777" w:rsidR="000A0C98" w:rsidRPr="00DD3602" w:rsidRDefault="000A0C98" w:rsidP="000A0C98">
      <w:pPr>
        <w:pStyle w:val="Heading2"/>
        <w:rPr>
          <w:rStyle w:val="Strong"/>
          <w:rFonts w:asciiTheme="minorHAnsi" w:hAnsiTheme="minorHAnsi" w:cstheme="minorHAnsi"/>
          <w:b w:val="0"/>
          <w:bCs w:val="0"/>
          <w:color w:val="2E74B5" w:themeColor="accent5" w:themeShade="BF"/>
          <w:sz w:val="24"/>
          <w:szCs w:val="24"/>
        </w:rPr>
      </w:pPr>
      <w:r w:rsidRPr="00DD3602">
        <w:rPr>
          <w:rStyle w:val="Strong"/>
          <w:rFonts w:asciiTheme="minorHAnsi" w:hAnsiTheme="minorHAnsi" w:cstheme="minorHAnsi"/>
          <w:b w:val="0"/>
          <w:bCs w:val="0"/>
          <w:color w:val="2E74B5" w:themeColor="accent5" w:themeShade="BF"/>
          <w:sz w:val="24"/>
          <w:szCs w:val="24"/>
        </w:rPr>
        <w:t>ECOTOX Record Number and Citation: 178782 Ripley et al. 2002</w:t>
      </w:r>
    </w:p>
    <w:p w14:paraId="2BA1C750" w14:textId="77777777" w:rsidR="000A0C98" w:rsidRPr="009864A9" w:rsidRDefault="000A0C98" w:rsidP="000A0C98">
      <w:pPr>
        <w:pStyle w:val="NormalWeb"/>
        <w:shd w:val="clear" w:color="auto" w:fill="FFFFFF"/>
        <w:rPr>
          <w:rStyle w:val="Strong"/>
          <w:rFonts w:asciiTheme="minorHAnsi" w:hAnsiTheme="minorHAnsi" w:cstheme="minorHAnsi"/>
          <w:b w:val="0"/>
          <w:bCs w:val="0"/>
          <w:color w:val="212121"/>
          <w:sz w:val="22"/>
          <w:szCs w:val="22"/>
        </w:rPr>
      </w:pPr>
      <w:r w:rsidRPr="009864A9">
        <w:rPr>
          <w:rStyle w:val="Strong"/>
          <w:rFonts w:asciiTheme="minorHAnsi" w:hAnsiTheme="minorHAnsi" w:cstheme="minorHAnsi"/>
          <w:b w:val="0"/>
          <w:bCs w:val="0"/>
          <w:color w:val="212121"/>
          <w:sz w:val="22"/>
          <w:szCs w:val="22"/>
        </w:rPr>
        <w:t xml:space="preserve">Ripley </w:t>
      </w:r>
      <w:proofErr w:type="spellStart"/>
      <w:proofErr w:type="gramStart"/>
      <w:r w:rsidRPr="009864A9">
        <w:rPr>
          <w:rStyle w:val="Strong"/>
          <w:rFonts w:asciiTheme="minorHAnsi" w:hAnsiTheme="minorHAnsi" w:cstheme="minorHAnsi"/>
          <w:b w:val="0"/>
          <w:bCs w:val="0"/>
          <w:color w:val="212121"/>
          <w:sz w:val="22"/>
          <w:szCs w:val="22"/>
        </w:rPr>
        <w:t>BJ;Davis</w:t>
      </w:r>
      <w:proofErr w:type="spellEnd"/>
      <w:proofErr w:type="gramEnd"/>
      <w:r w:rsidRPr="009864A9">
        <w:rPr>
          <w:rStyle w:val="Strong"/>
          <w:rFonts w:asciiTheme="minorHAnsi" w:hAnsiTheme="minorHAnsi" w:cstheme="minorHAnsi"/>
          <w:b w:val="0"/>
          <w:bCs w:val="0"/>
          <w:color w:val="212121"/>
          <w:sz w:val="22"/>
          <w:szCs w:val="22"/>
        </w:rPr>
        <w:t xml:space="preserve"> </w:t>
      </w:r>
      <w:proofErr w:type="spellStart"/>
      <w:r w:rsidRPr="009864A9">
        <w:rPr>
          <w:rStyle w:val="Strong"/>
          <w:rFonts w:asciiTheme="minorHAnsi" w:hAnsiTheme="minorHAnsi" w:cstheme="minorHAnsi"/>
          <w:b w:val="0"/>
          <w:bCs w:val="0"/>
          <w:color w:val="212121"/>
          <w:sz w:val="22"/>
          <w:szCs w:val="22"/>
        </w:rPr>
        <w:t>KC;Carter</w:t>
      </w:r>
      <w:proofErr w:type="spellEnd"/>
      <w:r w:rsidRPr="009864A9">
        <w:rPr>
          <w:rStyle w:val="Strong"/>
          <w:rFonts w:asciiTheme="minorHAnsi" w:hAnsiTheme="minorHAnsi" w:cstheme="minorHAnsi"/>
          <w:b w:val="0"/>
          <w:bCs w:val="0"/>
          <w:color w:val="212121"/>
          <w:sz w:val="22"/>
          <w:szCs w:val="22"/>
        </w:rPr>
        <w:t xml:space="preserve"> </w:t>
      </w:r>
      <w:proofErr w:type="spellStart"/>
      <w:r w:rsidRPr="009864A9">
        <w:rPr>
          <w:rStyle w:val="Strong"/>
          <w:rFonts w:asciiTheme="minorHAnsi" w:hAnsiTheme="minorHAnsi" w:cstheme="minorHAnsi"/>
          <w:b w:val="0"/>
          <w:bCs w:val="0"/>
          <w:color w:val="212121"/>
          <w:sz w:val="22"/>
          <w:szCs w:val="22"/>
        </w:rPr>
        <w:t>BJ;Simovich</w:t>
      </w:r>
      <w:proofErr w:type="spellEnd"/>
      <w:r w:rsidRPr="009864A9">
        <w:rPr>
          <w:rStyle w:val="Strong"/>
          <w:rFonts w:asciiTheme="minorHAnsi" w:hAnsiTheme="minorHAnsi" w:cstheme="minorHAnsi"/>
          <w:b w:val="0"/>
          <w:bCs w:val="0"/>
          <w:color w:val="212121"/>
          <w:sz w:val="22"/>
          <w:szCs w:val="22"/>
        </w:rPr>
        <w:t xml:space="preserve"> MA (2002). Toxicity of Malathion and Roundup to the San Diego Fairy Shrimp. Trans. West. Wildl. Soc. 38/39: 13-21</w:t>
      </w:r>
    </w:p>
    <w:p w14:paraId="7868244C" w14:textId="77777777" w:rsidR="000A0C98" w:rsidRPr="009864A9" w:rsidRDefault="000A0C98" w:rsidP="000A0C98">
      <w:pPr>
        <w:pStyle w:val="NormalWeb"/>
        <w:shd w:val="clear" w:color="auto" w:fill="FFFFFF"/>
        <w:rPr>
          <w:rStyle w:val="Strong"/>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 xml:space="preserve">Chemical Name: </w:t>
      </w:r>
      <w:r w:rsidRPr="009864A9">
        <w:rPr>
          <w:rStyle w:val="Strong"/>
          <w:rFonts w:asciiTheme="minorHAnsi" w:hAnsiTheme="minorHAnsi" w:cstheme="minorHAnsi"/>
          <w:b w:val="0"/>
          <w:bCs w:val="0"/>
          <w:color w:val="212121"/>
          <w:sz w:val="22"/>
          <w:szCs w:val="22"/>
        </w:rPr>
        <w:t xml:space="preserve">Glyphosate </w:t>
      </w:r>
      <w:proofErr w:type="spellStart"/>
      <w:r w:rsidRPr="009864A9">
        <w:rPr>
          <w:rStyle w:val="Strong"/>
          <w:rFonts w:asciiTheme="minorHAnsi" w:hAnsiTheme="minorHAnsi" w:cstheme="minorHAnsi"/>
          <w:b w:val="0"/>
          <w:bCs w:val="0"/>
          <w:color w:val="212121"/>
          <w:sz w:val="22"/>
          <w:szCs w:val="22"/>
        </w:rPr>
        <w:t>ispropylamine</w:t>
      </w:r>
      <w:proofErr w:type="spellEnd"/>
    </w:p>
    <w:p w14:paraId="4E456873" w14:textId="77777777" w:rsidR="000A0C98" w:rsidRPr="009864A9" w:rsidRDefault="000A0C98" w:rsidP="000A0C98">
      <w:pPr>
        <w:pStyle w:val="NormalWeb"/>
        <w:shd w:val="clear" w:color="auto" w:fill="FFFFFF"/>
        <w:rPr>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 xml:space="preserve">Other chemicals tested: </w:t>
      </w:r>
      <w:r w:rsidRPr="009864A9">
        <w:rPr>
          <w:rStyle w:val="Strong"/>
          <w:rFonts w:asciiTheme="minorHAnsi" w:hAnsiTheme="minorHAnsi" w:cstheme="minorHAnsi"/>
          <w:b w:val="0"/>
          <w:bCs w:val="0"/>
          <w:color w:val="212121"/>
          <w:sz w:val="22"/>
          <w:szCs w:val="22"/>
        </w:rPr>
        <w:t>Malathion</w:t>
      </w:r>
    </w:p>
    <w:p w14:paraId="57C4F2E5" w14:textId="6C8F8EAB" w:rsidR="000A0C98" w:rsidRPr="009864A9" w:rsidRDefault="000A0C98" w:rsidP="000A0C98">
      <w:pPr>
        <w:pStyle w:val="NormalWeb"/>
        <w:shd w:val="clear" w:color="auto" w:fill="FFFFFF"/>
        <w:rPr>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 xml:space="preserve">CAS No: </w:t>
      </w:r>
      <w:r w:rsidR="00946518" w:rsidRPr="009864A9">
        <w:rPr>
          <w:rFonts w:asciiTheme="minorHAnsi" w:hAnsiTheme="minorHAnsi" w:cstheme="minorHAnsi"/>
          <w:color w:val="212121"/>
          <w:sz w:val="22"/>
          <w:szCs w:val="22"/>
          <w:shd w:val="clear" w:color="auto" w:fill="FFFFFF"/>
        </w:rPr>
        <w:t>38641940</w:t>
      </w:r>
    </w:p>
    <w:p w14:paraId="39A72358" w14:textId="3F6E999B" w:rsidR="000A0C98" w:rsidRPr="009864A9" w:rsidRDefault="000A0C98" w:rsidP="000A0C98">
      <w:pPr>
        <w:pStyle w:val="NormalWeb"/>
        <w:shd w:val="clear" w:color="auto" w:fill="FFFFFF"/>
        <w:rPr>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 xml:space="preserve">Purpose of Review: </w:t>
      </w:r>
      <w:r w:rsidRPr="009864A9">
        <w:rPr>
          <w:rStyle w:val="Strong"/>
          <w:rFonts w:asciiTheme="minorHAnsi" w:hAnsiTheme="minorHAnsi" w:cstheme="minorHAnsi"/>
          <w:b w:val="0"/>
          <w:bCs w:val="0"/>
          <w:color w:val="212121"/>
          <w:sz w:val="22"/>
          <w:szCs w:val="22"/>
        </w:rPr>
        <w:t>ESA Biological Evaluations – quantitative endpoint use.</w:t>
      </w:r>
    </w:p>
    <w:p w14:paraId="5C03ACE0" w14:textId="77777777" w:rsidR="000A0C98" w:rsidRPr="009864A9" w:rsidRDefault="000A0C98" w:rsidP="000A0C98">
      <w:pPr>
        <w:pStyle w:val="NormalWeb"/>
        <w:shd w:val="clear" w:color="auto" w:fill="FFFFFF"/>
        <w:rPr>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Date of Review: 8/19/20</w:t>
      </w:r>
    </w:p>
    <w:p w14:paraId="140BF946" w14:textId="77777777" w:rsidR="000A0C98" w:rsidRPr="009864A9" w:rsidRDefault="000A0C98" w:rsidP="000A0C98">
      <w:pPr>
        <w:pStyle w:val="NormalWeb"/>
        <w:shd w:val="clear" w:color="auto" w:fill="FFFFFF"/>
        <w:rPr>
          <w:rStyle w:val="Strong"/>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Summary of Study Findings:</w:t>
      </w:r>
    </w:p>
    <w:p w14:paraId="2A66BB7D"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This review addresses glyphosate toxicity only.</w:t>
      </w:r>
    </w:p>
    <w:p w14:paraId="423361B5"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 xml:space="preserve">This study provides toxicity data for </w:t>
      </w:r>
      <w:proofErr w:type="spellStart"/>
      <w:r w:rsidRPr="009864A9">
        <w:rPr>
          <w:rStyle w:val="Strong"/>
          <w:rFonts w:asciiTheme="minorHAnsi" w:hAnsiTheme="minorHAnsi" w:cstheme="minorHAnsi"/>
          <w:b w:val="0"/>
          <w:bCs w:val="0"/>
          <w:i/>
          <w:iCs/>
          <w:color w:val="1C1D1E"/>
          <w:sz w:val="22"/>
          <w:szCs w:val="22"/>
          <w:shd w:val="clear" w:color="auto" w:fill="FFFFFF"/>
        </w:rPr>
        <w:t>Branchinecta</w:t>
      </w:r>
      <w:proofErr w:type="spellEnd"/>
      <w:r w:rsidRPr="009864A9">
        <w:rPr>
          <w:rStyle w:val="Strong"/>
          <w:rFonts w:asciiTheme="minorHAnsi" w:hAnsiTheme="minorHAnsi" w:cstheme="minorHAnsi"/>
          <w:b w:val="0"/>
          <w:bCs w:val="0"/>
          <w:i/>
          <w:iCs/>
          <w:color w:val="1C1D1E"/>
          <w:sz w:val="22"/>
          <w:szCs w:val="22"/>
          <w:shd w:val="clear" w:color="auto" w:fill="FFFFFF"/>
        </w:rPr>
        <w:t xml:space="preserve"> </w:t>
      </w:r>
      <w:proofErr w:type="spellStart"/>
      <w:r w:rsidRPr="009864A9">
        <w:rPr>
          <w:rStyle w:val="Strong"/>
          <w:rFonts w:asciiTheme="minorHAnsi" w:hAnsiTheme="minorHAnsi" w:cstheme="minorHAnsi"/>
          <w:b w:val="0"/>
          <w:bCs w:val="0"/>
          <w:i/>
          <w:iCs/>
          <w:color w:val="1C1D1E"/>
          <w:sz w:val="22"/>
          <w:szCs w:val="22"/>
          <w:shd w:val="clear" w:color="auto" w:fill="FFFFFF"/>
        </w:rPr>
        <w:t>sandiegonensis</w:t>
      </w:r>
      <w:proofErr w:type="spellEnd"/>
      <w:r w:rsidRPr="009864A9">
        <w:rPr>
          <w:rStyle w:val="Strong"/>
          <w:rFonts w:asciiTheme="minorHAnsi" w:hAnsiTheme="minorHAnsi" w:cstheme="minorHAnsi"/>
          <w:b w:val="0"/>
          <w:bCs w:val="0"/>
          <w:color w:val="1C1D1E"/>
          <w:sz w:val="22"/>
          <w:szCs w:val="22"/>
          <w:shd w:val="clear" w:color="auto" w:fill="FFFFFF"/>
        </w:rPr>
        <w:t xml:space="preserve">, an endangered </w:t>
      </w:r>
      <w:proofErr w:type="spellStart"/>
      <w:r w:rsidRPr="009864A9">
        <w:rPr>
          <w:rStyle w:val="Strong"/>
          <w:rFonts w:asciiTheme="minorHAnsi" w:hAnsiTheme="minorHAnsi" w:cstheme="minorHAnsi"/>
          <w:b w:val="0"/>
          <w:bCs w:val="0"/>
          <w:color w:val="1C1D1E"/>
          <w:sz w:val="22"/>
          <w:szCs w:val="22"/>
          <w:shd w:val="clear" w:color="auto" w:fill="FFFFFF"/>
        </w:rPr>
        <w:t>anostracan</w:t>
      </w:r>
      <w:proofErr w:type="spellEnd"/>
      <w:r w:rsidRPr="009864A9">
        <w:rPr>
          <w:rStyle w:val="Strong"/>
          <w:rFonts w:asciiTheme="minorHAnsi" w:hAnsiTheme="minorHAnsi" w:cstheme="minorHAnsi"/>
          <w:b w:val="0"/>
          <w:bCs w:val="0"/>
          <w:color w:val="1C1D1E"/>
          <w:sz w:val="22"/>
          <w:szCs w:val="22"/>
          <w:shd w:val="clear" w:color="auto" w:fill="FFFFFF"/>
        </w:rPr>
        <w:t xml:space="preserve"> (fairy shrimp) endemic to vernal pools in southern California, and two potential surrogate species. The two surrogate species tested were </w:t>
      </w:r>
      <w:proofErr w:type="spellStart"/>
      <w:r w:rsidRPr="009864A9">
        <w:rPr>
          <w:rStyle w:val="Strong"/>
          <w:rFonts w:asciiTheme="minorHAnsi" w:hAnsiTheme="minorHAnsi" w:cstheme="minorHAnsi"/>
          <w:b w:val="0"/>
          <w:bCs w:val="0"/>
          <w:i/>
          <w:iCs/>
          <w:color w:val="1C1D1E"/>
          <w:sz w:val="22"/>
          <w:szCs w:val="22"/>
          <w:shd w:val="clear" w:color="auto" w:fill="FFFFFF"/>
        </w:rPr>
        <w:t>Ceriodaphnia</w:t>
      </w:r>
      <w:proofErr w:type="spellEnd"/>
      <w:r w:rsidRPr="009864A9">
        <w:rPr>
          <w:rStyle w:val="Strong"/>
          <w:rFonts w:asciiTheme="minorHAnsi" w:hAnsiTheme="minorHAnsi" w:cstheme="minorHAnsi"/>
          <w:b w:val="0"/>
          <w:bCs w:val="0"/>
          <w:i/>
          <w:iCs/>
          <w:color w:val="1C1D1E"/>
          <w:sz w:val="22"/>
          <w:szCs w:val="22"/>
          <w:shd w:val="clear" w:color="auto" w:fill="FFFFFF"/>
        </w:rPr>
        <w:t xml:space="preserve"> </w:t>
      </w:r>
      <w:proofErr w:type="spellStart"/>
      <w:r w:rsidRPr="009864A9">
        <w:rPr>
          <w:rStyle w:val="Strong"/>
          <w:rFonts w:asciiTheme="minorHAnsi" w:hAnsiTheme="minorHAnsi" w:cstheme="minorHAnsi"/>
          <w:b w:val="0"/>
          <w:bCs w:val="0"/>
          <w:i/>
          <w:iCs/>
          <w:color w:val="1C1D1E"/>
          <w:sz w:val="22"/>
          <w:szCs w:val="22"/>
          <w:shd w:val="clear" w:color="auto" w:fill="FFFFFF"/>
        </w:rPr>
        <w:t>dubia</w:t>
      </w:r>
      <w:proofErr w:type="spellEnd"/>
      <w:r w:rsidRPr="009864A9">
        <w:rPr>
          <w:rStyle w:val="Strong"/>
          <w:rFonts w:asciiTheme="minorHAnsi" w:hAnsiTheme="minorHAnsi" w:cstheme="minorHAnsi"/>
          <w:b w:val="0"/>
          <w:bCs w:val="0"/>
          <w:color w:val="1C1D1E"/>
          <w:sz w:val="22"/>
          <w:szCs w:val="22"/>
          <w:shd w:val="clear" w:color="auto" w:fill="FFFFFF"/>
        </w:rPr>
        <w:t xml:space="preserve"> (a </w:t>
      </w:r>
      <w:proofErr w:type="spellStart"/>
      <w:r w:rsidRPr="009864A9">
        <w:rPr>
          <w:rStyle w:val="Strong"/>
          <w:rFonts w:asciiTheme="minorHAnsi" w:hAnsiTheme="minorHAnsi" w:cstheme="minorHAnsi"/>
          <w:b w:val="0"/>
          <w:bCs w:val="0"/>
          <w:color w:val="1C1D1E"/>
          <w:sz w:val="22"/>
          <w:szCs w:val="22"/>
          <w:shd w:val="clear" w:color="auto" w:fill="FFFFFF"/>
        </w:rPr>
        <w:t>cladoceran</w:t>
      </w:r>
      <w:proofErr w:type="spellEnd"/>
      <w:r w:rsidRPr="009864A9">
        <w:rPr>
          <w:rStyle w:val="Strong"/>
          <w:rFonts w:asciiTheme="minorHAnsi" w:hAnsiTheme="minorHAnsi" w:cstheme="minorHAnsi"/>
          <w:b w:val="0"/>
          <w:bCs w:val="0"/>
          <w:color w:val="1C1D1E"/>
          <w:sz w:val="22"/>
          <w:szCs w:val="22"/>
          <w:shd w:val="clear" w:color="auto" w:fill="FFFFFF"/>
        </w:rPr>
        <w:t xml:space="preserve">) and </w:t>
      </w:r>
      <w:proofErr w:type="spellStart"/>
      <w:r w:rsidRPr="009864A9">
        <w:rPr>
          <w:rStyle w:val="Strong"/>
          <w:rFonts w:asciiTheme="minorHAnsi" w:hAnsiTheme="minorHAnsi" w:cstheme="minorHAnsi"/>
          <w:b w:val="0"/>
          <w:bCs w:val="0"/>
          <w:i/>
          <w:iCs/>
          <w:color w:val="1C1D1E"/>
          <w:sz w:val="22"/>
          <w:szCs w:val="22"/>
          <w:shd w:val="clear" w:color="auto" w:fill="FFFFFF"/>
        </w:rPr>
        <w:t>Thamnocephalus</w:t>
      </w:r>
      <w:proofErr w:type="spellEnd"/>
      <w:r w:rsidRPr="009864A9">
        <w:rPr>
          <w:rStyle w:val="Strong"/>
          <w:rFonts w:asciiTheme="minorHAnsi" w:hAnsiTheme="minorHAnsi" w:cstheme="minorHAnsi"/>
          <w:b w:val="0"/>
          <w:bCs w:val="0"/>
          <w:i/>
          <w:iCs/>
          <w:color w:val="1C1D1E"/>
          <w:sz w:val="22"/>
          <w:szCs w:val="22"/>
          <w:shd w:val="clear" w:color="auto" w:fill="FFFFFF"/>
        </w:rPr>
        <w:t xml:space="preserve"> </w:t>
      </w:r>
      <w:proofErr w:type="spellStart"/>
      <w:r w:rsidRPr="009864A9">
        <w:rPr>
          <w:rStyle w:val="Strong"/>
          <w:rFonts w:asciiTheme="minorHAnsi" w:hAnsiTheme="minorHAnsi" w:cstheme="minorHAnsi"/>
          <w:b w:val="0"/>
          <w:bCs w:val="0"/>
          <w:i/>
          <w:iCs/>
          <w:color w:val="1C1D1E"/>
          <w:sz w:val="22"/>
          <w:szCs w:val="22"/>
          <w:shd w:val="clear" w:color="auto" w:fill="FFFFFF"/>
        </w:rPr>
        <w:t>platyrus</w:t>
      </w:r>
      <w:proofErr w:type="spellEnd"/>
      <w:r w:rsidRPr="009864A9">
        <w:rPr>
          <w:rStyle w:val="Strong"/>
          <w:rFonts w:asciiTheme="minorHAnsi" w:hAnsiTheme="minorHAnsi" w:cstheme="minorHAnsi"/>
          <w:b w:val="0"/>
          <w:bCs w:val="0"/>
          <w:color w:val="1C1D1E"/>
          <w:sz w:val="22"/>
          <w:szCs w:val="22"/>
          <w:shd w:val="clear" w:color="auto" w:fill="FFFFFF"/>
        </w:rPr>
        <w:t xml:space="preserve"> (an </w:t>
      </w:r>
      <w:proofErr w:type="spellStart"/>
      <w:r w:rsidRPr="009864A9">
        <w:rPr>
          <w:rStyle w:val="Strong"/>
          <w:rFonts w:asciiTheme="minorHAnsi" w:hAnsiTheme="minorHAnsi" w:cstheme="minorHAnsi"/>
          <w:b w:val="0"/>
          <w:bCs w:val="0"/>
          <w:color w:val="1C1D1E"/>
          <w:sz w:val="22"/>
          <w:szCs w:val="22"/>
          <w:shd w:val="clear" w:color="auto" w:fill="FFFFFF"/>
        </w:rPr>
        <w:t>anostracan</w:t>
      </w:r>
      <w:proofErr w:type="spellEnd"/>
      <w:r w:rsidRPr="009864A9">
        <w:rPr>
          <w:rStyle w:val="Strong"/>
          <w:rFonts w:asciiTheme="minorHAnsi" w:hAnsiTheme="minorHAnsi" w:cstheme="minorHAnsi"/>
          <w:b w:val="0"/>
          <w:bCs w:val="0"/>
          <w:color w:val="1C1D1E"/>
          <w:sz w:val="22"/>
          <w:szCs w:val="22"/>
          <w:shd w:val="clear" w:color="auto" w:fill="FFFFFF"/>
        </w:rPr>
        <w:t>).</w:t>
      </w:r>
    </w:p>
    <w:p w14:paraId="4838388A"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 xml:space="preserve">24h toxicity tests for </w:t>
      </w:r>
      <w:r w:rsidRPr="009864A9">
        <w:rPr>
          <w:rStyle w:val="Strong"/>
          <w:rFonts w:asciiTheme="minorHAnsi" w:hAnsiTheme="minorHAnsi" w:cstheme="minorHAnsi"/>
          <w:b w:val="0"/>
          <w:bCs w:val="0"/>
          <w:i/>
          <w:iCs/>
          <w:color w:val="1C1D1E"/>
          <w:sz w:val="22"/>
          <w:szCs w:val="22"/>
          <w:shd w:val="clear" w:color="auto" w:fill="FFFFFF"/>
        </w:rPr>
        <w:t>B. sandiegonensis</w:t>
      </w:r>
      <w:r w:rsidRPr="009864A9">
        <w:rPr>
          <w:rStyle w:val="Strong"/>
          <w:rFonts w:asciiTheme="minorHAnsi" w:hAnsiTheme="minorHAnsi" w:cstheme="minorHAnsi"/>
          <w:b w:val="0"/>
          <w:bCs w:val="0"/>
          <w:color w:val="1C1D1E"/>
          <w:sz w:val="22"/>
          <w:szCs w:val="22"/>
          <w:shd w:val="clear" w:color="auto" w:fill="FFFFFF"/>
        </w:rPr>
        <w:t xml:space="preserve"> and </w:t>
      </w:r>
      <w:r w:rsidRPr="009864A9">
        <w:rPr>
          <w:rStyle w:val="Strong"/>
          <w:rFonts w:asciiTheme="minorHAnsi" w:hAnsiTheme="minorHAnsi" w:cstheme="minorHAnsi"/>
          <w:b w:val="0"/>
          <w:bCs w:val="0"/>
          <w:i/>
          <w:iCs/>
          <w:color w:val="1C1D1E"/>
          <w:sz w:val="22"/>
          <w:szCs w:val="22"/>
          <w:shd w:val="clear" w:color="auto" w:fill="FFFFFF"/>
        </w:rPr>
        <w:t>C. dubia</w:t>
      </w:r>
      <w:r w:rsidRPr="009864A9">
        <w:rPr>
          <w:rStyle w:val="Strong"/>
          <w:rFonts w:asciiTheme="minorHAnsi" w:hAnsiTheme="minorHAnsi" w:cstheme="minorHAnsi"/>
          <w:b w:val="0"/>
          <w:bCs w:val="0"/>
          <w:color w:val="1C1D1E"/>
          <w:sz w:val="22"/>
          <w:szCs w:val="22"/>
          <w:shd w:val="clear" w:color="auto" w:fill="FFFFFF"/>
        </w:rPr>
        <w:t xml:space="preserve"> were generally performed under conditions recommended by USEPA guidelines active at the time, </w:t>
      </w:r>
      <w:proofErr w:type="gramStart"/>
      <w:r w:rsidRPr="009864A9">
        <w:rPr>
          <w:rStyle w:val="Strong"/>
          <w:rFonts w:asciiTheme="minorHAnsi" w:hAnsiTheme="minorHAnsi" w:cstheme="minorHAnsi"/>
          <w:b w:val="0"/>
          <w:bCs w:val="0"/>
          <w:color w:val="1C1D1E"/>
          <w:sz w:val="22"/>
          <w:szCs w:val="22"/>
          <w:shd w:val="clear" w:color="auto" w:fill="FFFFFF"/>
        </w:rPr>
        <w:t>with the exception of</w:t>
      </w:r>
      <w:proofErr w:type="gramEnd"/>
      <w:r w:rsidRPr="009864A9">
        <w:rPr>
          <w:rStyle w:val="Strong"/>
          <w:rFonts w:asciiTheme="minorHAnsi" w:hAnsiTheme="minorHAnsi" w:cstheme="minorHAnsi"/>
          <w:b w:val="0"/>
          <w:bCs w:val="0"/>
          <w:color w:val="1C1D1E"/>
          <w:sz w:val="22"/>
          <w:szCs w:val="22"/>
          <w:shd w:val="clear" w:color="auto" w:fill="FFFFFF"/>
        </w:rPr>
        <w:t xml:space="preserve"> higher density batch cultures than recommended (U. S. Environmental Protection Agency. 1993. Methods for measuring the acute toxicity of effluents and receiving waters to freshwater and marine organisms. Fourth edition. Publication 600490027F). In addition, water quality measurements were not made. Toxicity to </w:t>
      </w:r>
      <w:r w:rsidRPr="009864A9">
        <w:rPr>
          <w:rStyle w:val="Strong"/>
          <w:rFonts w:asciiTheme="minorHAnsi" w:hAnsiTheme="minorHAnsi" w:cstheme="minorHAnsi"/>
          <w:b w:val="0"/>
          <w:bCs w:val="0"/>
          <w:i/>
          <w:iCs/>
          <w:color w:val="1C1D1E"/>
          <w:sz w:val="22"/>
          <w:szCs w:val="22"/>
          <w:shd w:val="clear" w:color="auto" w:fill="FFFFFF"/>
        </w:rPr>
        <w:t xml:space="preserve">T. </w:t>
      </w:r>
      <w:proofErr w:type="spellStart"/>
      <w:r w:rsidRPr="009864A9">
        <w:rPr>
          <w:rStyle w:val="Strong"/>
          <w:rFonts w:asciiTheme="minorHAnsi" w:hAnsiTheme="minorHAnsi" w:cstheme="minorHAnsi"/>
          <w:b w:val="0"/>
          <w:bCs w:val="0"/>
          <w:i/>
          <w:iCs/>
          <w:color w:val="1C1D1E"/>
          <w:sz w:val="22"/>
          <w:szCs w:val="22"/>
          <w:shd w:val="clear" w:color="auto" w:fill="FFFFFF"/>
        </w:rPr>
        <w:t>platyrus</w:t>
      </w:r>
      <w:proofErr w:type="spellEnd"/>
      <w:r w:rsidRPr="009864A9">
        <w:rPr>
          <w:rStyle w:val="Strong"/>
          <w:rFonts w:asciiTheme="minorHAnsi" w:hAnsiTheme="minorHAnsi" w:cstheme="minorHAnsi"/>
          <w:b w:val="0"/>
          <w:bCs w:val="0"/>
          <w:color w:val="1C1D1E"/>
          <w:sz w:val="22"/>
          <w:szCs w:val="22"/>
          <w:shd w:val="clear" w:color="auto" w:fill="FFFFFF"/>
        </w:rPr>
        <w:t xml:space="preserve"> was tested according to kit directions.</w:t>
      </w:r>
    </w:p>
    <w:p w14:paraId="2FDDF388"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i/>
          <w:iCs/>
          <w:color w:val="1C1D1E"/>
          <w:sz w:val="22"/>
          <w:szCs w:val="22"/>
          <w:shd w:val="clear" w:color="auto" w:fill="FFFFFF"/>
        </w:rPr>
        <w:t>Branchinecta sandiegonensis</w:t>
      </w:r>
      <w:r w:rsidRPr="009864A9">
        <w:rPr>
          <w:rStyle w:val="Strong"/>
          <w:rFonts w:asciiTheme="minorHAnsi" w:hAnsiTheme="minorHAnsi" w:cstheme="minorHAnsi"/>
          <w:b w:val="0"/>
          <w:bCs w:val="0"/>
          <w:color w:val="1C1D1E"/>
          <w:sz w:val="22"/>
          <w:szCs w:val="22"/>
          <w:shd w:val="clear" w:color="auto" w:fill="FFFFFF"/>
        </w:rPr>
        <w:t xml:space="preserve"> were obtained by hydrating surficial soil taken from a vernal pool in San Diego. The health and previous potential pesticide exposure of the cysts (eggs) is unknown. The EPA does not have husbandry guidelines for vernal pool </w:t>
      </w:r>
      <w:proofErr w:type="spellStart"/>
      <w:r w:rsidRPr="009864A9">
        <w:rPr>
          <w:rStyle w:val="Strong"/>
          <w:rFonts w:asciiTheme="minorHAnsi" w:hAnsiTheme="minorHAnsi" w:cstheme="minorHAnsi"/>
          <w:b w:val="0"/>
          <w:bCs w:val="0"/>
          <w:color w:val="1C1D1E"/>
          <w:sz w:val="22"/>
          <w:szCs w:val="22"/>
          <w:shd w:val="clear" w:color="auto" w:fill="FFFFFF"/>
        </w:rPr>
        <w:t>anostracan</w:t>
      </w:r>
      <w:proofErr w:type="spellEnd"/>
      <w:r w:rsidRPr="009864A9">
        <w:rPr>
          <w:rStyle w:val="Strong"/>
          <w:rFonts w:asciiTheme="minorHAnsi" w:hAnsiTheme="minorHAnsi" w:cstheme="minorHAnsi"/>
          <w:b w:val="0"/>
          <w:bCs w:val="0"/>
          <w:color w:val="1C1D1E"/>
          <w:sz w:val="22"/>
          <w:szCs w:val="22"/>
          <w:shd w:val="clear" w:color="auto" w:fill="FFFFFF"/>
        </w:rPr>
        <w:t xml:space="preserve"> species. Soil was placed in 10-L glass aquaria and covered with dechlorinated tapwater to a depth of 5 cm. Tanks were incubated at a temperature of 10°C under constant light and examined daily for hatchlings. Larval shrimp were removed from the tanks by pipette when they were detected (at 24-48 hr old) and held in plastic cups containing simulated pond water. Eggs were hatched and assays performed in simulated pond water made by rinsing dechlorinated and aerated tap water through soil from the pool where the shrimp were collected. Dechlorination was done using sodium thiosulfate. Larval shrimp were tested within 2 hours of collection. Hatching frequency in this species is naturally low and irregular, so limited numbers of shrimp could be tested each day. Replicates are therefore spread out over time and shrimp were tested as they hatched. The number of hatchlings per day per hydration varied from 20 to 60 individuals. Each test consisted of 10 control shrimp and as many test concentrations as possible given the number of shrimp available. Time between hydrations/hatchings was about 1 week.</w:t>
      </w:r>
    </w:p>
    <w:p w14:paraId="70D4635F"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lastRenderedPageBreak/>
        <w:t xml:space="preserve">A </w:t>
      </w:r>
      <w:r w:rsidRPr="009864A9">
        <w:rPr>
          <w:rStyle w:val="Strong"/>
          <w:rFonts w:asciiTheme="minorHAnsi" w:hAnsiTheme="minorHAnsi" w:cstheme="minorHAnsi"/>
          <w:b w:val="0"/>
          <w:bCs w:val="0"/>
          <w:i/>
          <w:iCs/>
          <w:color w:val="1C1D1E"/>
          <w:sz w:val="22"/>
          <w:szCs w:val="22"/>
          <w:shd w:val="clear" w:color="auto" w:fill="FFFFFF"/>
        </w:rPr>
        <w:t>Ceriodaphnia dubia</w:t>
      </w:r>
      <w:r w:rsidRPr="009864A9">
        <w:rPr>
          <w:rStyle w:val="Strong"/>
          <w:rFonts w:asciiTheme="minorHAnsi" w:hAnsiTheme="minorHAnsi" w:cstheme="minorHAnsi"/>
          <w:b w:val="0"/>
          <w:bCs w:val="0"/>
          <w:color w:val="1C1D1E"/>
          <w:sz w:val="22"/>
          <w:szCs w:val="22"/>
          <w:shd w:val="clear" w:color="auto" w:fill="FFFFFF"/>
        </w:rPr>
        <w:t xml:space="preserve"> culture was obtained from Aquatic Biosystems (Fort Collins, Colorado) and maintained in 1L plastic jars. Assays were performed in prepared media using </w:t>
      </w:r>
      <w:proofErr w:type="spellStart"/>
      <w:r w:rsidRPr="009864A9">
        <w:rPr>
          <w:rStyle w:val="Strong"/>
          <w:rFonts w:asciiTheme="minorHAnsi" w:hAnsiTheme="minorHAnsi" w:cstheme="minorHAnsi"/>
          <w:b w:val="0"/>
          <w:bCs w:val="0"/>
          <w:color w:val="1C1D1E"/>
          <w:sz w:val="22"/>
          <w:szCs w:val="22"/>
          <w:shd w:val="clear" w:color="auto" w:fill="FFFFFF"/>
        </w:rPr>
        <w:t>Nanopure</w:t>
      </w:r>
      <w:proofErr w:type="spellEnd"/>
      <w:r w:rsidRPr="009864A9">
        <w:rPr>
          <w:rStyle w:val="Strong"/>
          <w:rFonts w:asciiTheme="minorHAnsi" w:hAnsiTheme="minorHAnsi" w:cstheme="minorHAnsi"/>
          <w:b w:val="0"/>
          <w:bCs w:val="0"/>
          <w:color w:val="1C1D1E"/>
          <w:sz w:val="22"/>
          <w:szCs w:val="22"/>
          <w:shd w:val="clear" w:color="auto" w:fill="FFFFFF"/>
        </w:rPr>
        <w:t>/Perrier® as a base.</w:t>
      </w:r>
    </w:p>
    <w:p w14:paraId="1EF531D8"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 xml:space="preserve">Both </w:t>
      </w:r>
      <w:r w:rsidRPr="009864A9">
        <w:rPr>
          <w:rStyle w:val="Strong"/>
          <w:rFonts w:asciiTheme="minorHAnsi" w:hAnsiTheme="minorHAnsi" w:cstheme="minorHAnsi"/>
          <w:b w:val="0"/>
          <w:bCs w:val="0"/>
          <w:i/>
          <w:iCs/>
          <w:color w:val="1C1D1E"/>
          <w:sz w:val="22"/>
          <w:szCs w:val="22"/>
          <w:shd w:val="clear" w:color="auto" w:fill="FFFFFF"/>
        </w:rPr>
        <w:t>B. sandiegonensis</w:t>
      </w:r>
      <w:r w:rsidRPr="009864A9">
        <w:rPr>
          <w:rStyle w:val="Strong"/>
          <w:rFonts w:asciiTheme="minorHAnsi" w:hAnsiTheme="minorHAnsi" w:cstheme="minorHAnsi"/>
          <w:b w:val="0"/>
          <w:bCs w:val="0"/>
          <w:color w:val="1C1D1E"/>
          <w:sz w:val="22"/>
          <w:szCs w:val="22"/>
          <w:shd w:val="clear" w:color="auto" w:fill="FFFFFF"/>
        </w:rPr>
        <w:t xml:space="preserve"> and </w:t>
      </w:r>
      <w:r w:rsidRPr="009864A9">
        <w:rPr>
          <w:rStyle w:val="Strong"/>
          <w:rFonts w:asciiTheme="minorHAnsi" w:hAnsiTheme="minorHAnsi" w:cstheme="minorHAnsi"/>
          <w:b w:val="0"/>
          <w:bCs w:val="0"/>
          <w:i/>
          <w:iCs/>
          <w:color w:val="1C1D1E"/>
          <w:sz w:val="22"/>
          <w:szCs w:val="22"/>
          <w:shd w:val="clear" w:color="auto" w:fill="FFFFFF"/>
        </w:rPr>
        <w:t>C. dubia</w:t>
      </w:r>
      <w:r w:rsidRPr="009864A9">
        <w:rPr>
          <w:rStyle w:val="Strong"/>
          <w:rFonts w:asciiTheme="minorHAnsi" w:hAnsiTheme="minorHAnsi" w:cstheme="minorHAnsi"/>
          <w:b w:val="0"/>
          <w:bCs w:val="0"/>
          <w:color w:val="1C1D1E"/>
          <w:sz w:val="22"/>
          <w:szCs w:val="22"/>
          <w:shd w:val="clear" w:color="auto" w:fill="FFFFFF"/>
        </w:rPr>
        <w:t xml:space="preserve"> were fed at the beginning of each experiment. Fairy shrimp hatchlings die if not fed, and </w:t>
      </w:r>
      <w:r w:rsidRPr="009864A9">
        <w:rPr>
          <w:rStyle w:val="Strong"/>
          <w:rFonts w:asciiTheme="minorHAnsi" w:hAnsiTheme="minorHAnsi" w:cstheme="minorHAnsi"/>
          <w:b w:val="0"/>
          <w:bCs w:val="0"/>
          <w:i/>
          <w:iCs/>
          <w:color w:val="1C1D1E"/>
          <w:sz w:val="22"/>
          <w:szCs w:val="22"/>
          <w:shd w:val="clear" w:color="auto" w:fill="FFFFFF"/>
        </w:rPr>
        <w:t>C. dubia</w:t>
      </w:r>
      <w:r w:rsidRPr="009864A9">
        <w:rPr>
          <w:rStyle w:val="Strong"/>
          <w:rFonts w:asciiTheme="minorHAnsi" w:hAnsiTheme="minorHAnsi" w:cstheme="minorHAnsi"/>
          <w:b w:val="0"/>
          <w:bCs w:val="0"/>
          <w:color w:val="1C1D1E"/>
          <w:sz w:val="22"/>
          <w:szCs w:val="22"/>
          <w:shd w:val="clear" w:color="auto" w:fill="FFFFFF"/>
        </w:rPr>
        <w:t xml:space="preserve"> were fed in the interests of comparability between the two species.</w:t>
      </w:r>
    </w:p>
    <w:p w14:paraId="3F85E889"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i/>
          <w:iCs/>
          <w:color w:val="1C1D1E"/>
          <w:sz w:val="22"/>
          <w:szCs w:val="22"/>
          <w:shd w:val="clear" w:color="auto" w:fill="FFFFFF"/>
        </w:rPr>
        <w:t>Thamnocephalus platyurus</w:t>
      </w:r>
      <w:r w:rsidRPr="009864A9">
        <w:rPr>
          <w:rStyle w:val="Strong"/>
          <w:rFonts w:asciiTheme="minorHAnsi" w:hAnsiTheme="minorHAnsi" w:cstheme="minorHAnsi"/>
          <w:b w:val="0"/>
          <w:bCs w:val="0"/>
          <w:color w:val="1C1D1E"/>
          <w:sz w:val="22"/>
          <w:szCs w:val="22"/>
          <w:shd w:val="clear" w:color="auto" w:fill="FFFFFF"/>
        </w:rPr>
        <w:t xml:space="preserve"> cysts were obtained as part of the </w:t>
      </w:r>
      <w:proofErr w:type="spellStart"/>
      <w:r w:rsidRPr="009864A9">
        <w:rPr>
          <w:rStyle w:val="Strong"/>
          <w:rFonts w:asciiTheme="minorHAnsi" w:hAnsiTheme="minorHAnsi" w:cstheme="minorHAnsi"/>
          <w:b w:val="0"/>
          <w:bCs w:val="0"/>
          <w:color w:val="1C1D1E"/>
          <w:sz w:val="22"/>
          <w:szCs w:val="22"/>
          <w:shd w:val="clear" w:color="auto" w:fill="FFFFFF"/>
        </w:rPr>
        <w:t>Thamnotox</w:t>
      </w:r>
      <w:proofErr w:type="spellEnd"/>
      <w:r w:rsidRPr="009864A9">
        <w:rPr>
          <w:rStyle w:val="Strong"/>
          <w:rFonts w:asciiTheme="minorHAnsi" w:hAnsiTheme="minorHAnsi" w:cstheme="minorHAnsi"/>
          <w:b w:val="0"/>
          <w:bCs w:val="0"/>
          <w:color w:val="1C1D1E"/>
          <w:sz w:val="22"/>
          <w:szCs w:val="22"/>
          <w:shd w:val="clear" w:color="auto" w:fill="FFFFFF"/>
        </w:rPr>
        <w:t xml:space="preserve"> F® test kit (</w:t>
      </w:r>
      <w:proofErr w:type="spellStart"/>
      <w:r w:rsidRPr="009864A9">
        <w:rPr>
          <w:rStyle w:val="Strong"/>
          <w:rFonts w:asciiTheme="minorHAnsi" w:hAnsiTheme="minorHAnsi" w:cstheme="minorHAnsi"/>
          <w:b w:val="0"/>
          <w:bCs w:val="0"/>
          <w:color w:val="1C1D1E"/>
          <w:sz w:val="22"/>
          <w:szCs w:val="22"/>
          <w:shd w:val="clear" w:color="auto" w:fill="FFFFFF"/>
        </w:rPr>
        <w:t>Creasel</w:t>
      </w:r>
      <w:proofErr w:type="spellEnd"/>
      <w:r w:rsidRPr="009864A9">
        <w:rPr>
          <w:rStyle w:val="Strong"/>
          <w:rFonts w:asciiTheme="minorHAnsi" w:hAnsiTheme="minorHAnsi" w:cstheme="minorHAnsi"/>
          <w:b w:val="0"/>
          <w:bCs w:val="0"/>
          <w:color w:val="1C1D1E"/>
          <w:sz w:val="22"/>
          <w:szCs w:val="22"/>
          <w:shd w:val="clear" w:color="auto" w:fill="FFFFFF"/>
        </w:rPr>
        <w:t xml:space="preserve"> Ltd., Belgium). Cysts were hatched and larvae were tested according to kit directions using the equipment supplied. The “standard freshwater” culture medium included in the kit was reconstituted according to the directions and stored at a 4ºC in amber bottles for the duration of the experiment.</w:t>
      </w:r>
    </w:p>
    <w:p w14:paraId="0F36AB09"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Test series were eliminated from analysis if there was &gt;90% mortality in the control or if there were no concentrations with partial mortality. The authors do not report how many, if any, test series were eliminated for high control mortality.</w:t>
      </w:r>
    </w:p>
    <w:p w14:paraId="3F4C34E3"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Pr>
          <w:noProof/>
        </w:rPr>
        <w:drawing>
          <wp:inline distT="0" distB="0" distL="0" distR="0" wp14:anchorId="7487F2E1" wp14:editId="2CC06940">
            <wp:extent cx="5943600" cy="2513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943600" cy="2513965"/>
                    </a:xfrm>
                    <a:prstGeom prst="rect">
                      <a:avLst/>
                    </a:prstGeom>
                  </pic:spPr>
                </pic:pic>
              </a:graphicData>
            </a:graphic>
          </wp:inline>
        </w:drawing>
      </w:r>
    </w:p>
    <w:p w14:paraId="6995C047"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 xml:space="preserve">The authors used 30-ml plastic cups as test vessels, with 15 ml of test solution and 5 organisms in each. Two cups were used (for a total of 10 organisms) per concentration. A replicate consisted of 10 organisms per concentration including the no-chemical control. Three replicates were carried out for each test concentration, for a sample size of 30 organisms per test level. The authors state that EPA guidelines (at the time) were followed, which recommended a series of at least five concentrations in a geometric series of concentrations. The methods for the </w:t>
      </w:r>
      <w:r w:rsidRPr="009864A9">
        <w:rPr>
          <w:rStyle w:val="Strong"/>
          <w:rFonts w:asciiTheme="minorHAnsi" w:hAnsiTheme="minorHAnsi" w:cstheme="minorHAnsi"/>
          <w:b w:val="0"/>
          <w:bCs w:val="0"/>
          <w:i/>
          <w:iCs/>
          <w:color w:val="1C1D1E"/>
          <w:sz w:val="22"/>
          <w:szCs w:val="22"/>
          <w:shd w:val="clear" w:color="auto" w:fill="FFFFFF"/>
        </w:rPr>
        <w:t xml:space="preserve">T. </w:t>
      </w:r>
      <w:proofErr w:type="spellStart"/>
      <w:r w:rsidRPr="009864A9">
        <w:rPr>
          <w:rStyle w:val="Strong"/>
          <w:rFonts w:asciiTheme="minorHAnsi" w:hAnsiTheme="minorHAnsi" w:cstheme="minorHAnsi"/>
          <w:b w:val="0"/>
          <w:bCs w:val="0"/>
          <w:i/>
          <w:iCs/>
          <w:color w:val="1C1D1E"/>
          <w:sz w:val="22"/>
          <w:szCs w:val="22"/>
          <w:shd w:val="clear" w:color="auto" w:fill="FFFFFF"/>
        </w:rPr>
        <w:t>platyrus</w:t>
      </w:r>
      <w:proofErr w:type="spellEnd"/>
      <w:r w:rsidRPr="009864A9">
        <w:rPr>
          <w:rStyle w:val="Strong"/>
          <w:rFonts w:asciiTheme="minorHAnsi" w:hAnsiTheme="minorHAnsi" w:cstheme="minorHAnsi"/>
          <w:b w:val="0"/>
          <w:bCs w:val="0"/>
          <w:color w:val="1C1D1E"/>
          <w:sz w:val="22"/>
          <w:szCs w:val="22"/>
          <w:shd w:val="clear" w:color="auto" w:fill="FFFFFF"/>
        </w:rPr>
        <w:t xml:space="preserve"> test specify that five concentrations were used. However, test levels were not analytically determined and the nominal concentrations for each level were not reported. For all 3 species, several range-finding assays were completed (data not shown) before beginning the 3 replicate assays for each chemical.</w:t>
      </w:r>
    </w:p>
    <w:p w14:paraId="30FE5F80" w14:textId="77777777" w:rsidR="000A0C98" w:rsidRPr="009864A9" w:rsidRDefault="000A0C98" w:rsidP="000A0C98">
      <w:pPr>
        <w:pStyle w:val="NormalWeb"/>
        <w:shd w:val="clear" w:color="auto" w:fill="FFFFFF"/>
        <w:rPr>
          <w:rStyle w:val="Strong"/>
          <w:rFonts w:asciiTheme="minorHAnsi" w:hAnsiTheme="minorHAnsi" w:cstheme="minorHAnsi"/>
          <w:b w:val="0"/>
          <w:bCs w:val="0"/>
          <w:color w:val="1C1D1E"/>
          <w:sz w:val="22"/>
          <w:szCs w:val="22"/>
          <w:shd w:val="clear" w:color="auto" w:fill="FFFFFF"/>
        </w:rPr>
      </w:pPr>
      <w:r w:rsidRPr="009864A9">
        <w:rPr>
          <w:rStyle w:val="Strong"/>
          <w:rFonts w:asciiTheme="minorHAnsi" w:hAnsiTheme="minorHAnsi" w:cstheme="minorHAnsi"/>
          <w:b w:val="0"/>
          <w:bCs w:val="0"/>
          <w:color w:val="1C1D1E"/>
          <w:sz w:val="22"/>
          <w:szCs w:val="22"/>
          <w:shd w:val="clear" w:color="auto" w:fill="FFFFFF"/>
        </w:rPr>
        <w:t>We calculated the LC50 for each replicate for each species and chemical separately using the trimmed Spearman-</w:t>
      </w:r>
      <w:proofErr w:type="spellStart"/>
      <w:r w:rsidRPr="009864A9">
        <w:rPr>
          <w:rStyle w:val="Strong"/>
          <w:rFonts w:asciiTheme="minorHAnsi" w:hAnsiTheme="minorHAnsi" w:cstheme="minorHAnsi"/>
          <w:b w:val="0"/>
          <w:bCs w:val="0"/>
          <w:color w:val="1C1D1E"/>
          <w:sz w:val="22"/>
          <w:szCs w:val="22"/>
          <w:shd w:val="clear" w:color="auto" w:fill="FFFFFF"/>
        </w:rPr>
        <w:t>Karber</w:t>
      </w:r>
      <w:proofErr w:type="spellEnd"/>
      <w:r w:rsidRPr="009864A9">
        <w:rPr>
          <w:rStyle w:val="Strong"/>
          <w:rFonts w:asciiTheme="minorHAnsi" w:hAnsiTheme="minorHAnsi" w:cstheme="minorHAnsi"/>
          <w:b w:val="0"/>
          <w:bCs w:val="0"/>
          <w:color w:val="1C1D1E"/>
          <w:sz w:val="22"/>
          <w:szCs w:val="22"/>
          <w:shd w:val="clear" w:color="auto" w:fill="FFFFFF"/>
        </w:rPr>
        <w:t xml:space="preserve"> method (Hamilton et al. 1977, Salsburg 1986). Analyses was performed using the USEPA TSK program v. 1.5 with automatic trim (U.S. Environmental Protection Agency 1993).</w:t>
      </w:r>
    </w:p>
    <w:p w14:paraId="29A28712" w14:textId="77777777" w:rsidR="000A0C98" w:rsidRPr="009864A9" w:rsidRDefault="000A0C98" w:rsidP="000A0C98">
      <w:pPr>
        <w:pStyle w:val="NormalWeb"/>
        <w:shd w:val="clear" w:color="auto" w:fill="FFFFFF"/>
        <w:rPr>
          <w:rFonts w:asciiTheme="minorHAnsi" w:hAnsiTheme="minorHAnsi" w:cstheme="minorHAnsi"/>
          <w:b/>
          <w:bCs/>
          <w:color w:val="212121"/>
          <w:sz w:val="22"/>
          <w:szCs w:val="22"/>
        </w:rPr>
      </w:pPr>
      <w:r w:rsidRPr="009864A9">
        <w:rPr>
          <w:rStyle w:val="Strong"/>
          <w:rFonts w:asciiTheme="minorHAnsi" w:hAnsiTheme="minorHAnsi" w:cstheme="minorHAnsi"/>
          <w:color w:val="212121"/>
          <w:sz w:val="22"/>
          <w:szCs w:val="22"/>
        </w:rPr>
        <w:lastRenderedPageBreak/>
        <w:t xml:space="preserve">Description of Use in Document (QUAL, QUAN, INV): </w:t>
      </w:r>
      <w:r w:rsidRPr="009864A9">
        <w:rPr>
          <w:rStyle w:val="Strong"/>
          <w:rFonts w:asciiTheme="minorHAnsi" w:hAnsiTheme="minorHAnsi" w:cstheme="minorHAnsi"/>
          <w:b w:val="0"/>
          <w:bCs w:val="0"/>
          <w:color w:val="212121"/>
          <w:sz w:val="22"/>
          <w:szCs w:val="22"/>
        </w:rPr>
        <w:t>Results for B. sandiegonensis are used quantitatively.</w:t>
      </w:r>
    </w:p>
    <w:p w14:paraId="5B2481A6" w14:textId="3634B170" w:rsidR="000A0C98" w:rsidRPr="009864A9" w:rsidRDefault="000A0C98" w:rsidP="000A0C98">
      <w:pPr>
        <w:pStyle w:val="NormalWeb"/>
        <w:shd w:val="clear" w:color="auto" w:fill="FFFFFF"/>
        <w:rPr>
          <w:rFonts w:asciiTheme="minorHAnsi" w:hAnsiTheme="minorHAnsi" w:cstheme="minorHAnsi"/>
          <w:b/>
          <w:bCs/>
          <w:color w:val="212121"/>
          <w:sz w:val="22"/>
          <w:szCs w:val="22"/>
        </w:rPr>
      </w:pPr>
      <w:r w:rsidRPr="009864A9">
        <w:rPr>
          <w:rStyle w:val="Strong"/>
          <w:rFonts w:asciiTheme="minorHAnsi" w:hAnsiTheme="minorHAnsi" w:cstheme="minorHAnsi"/>
          <w:color w:val="212121"/>
          <w:sz w:val="22"/>
          <w:szCs w:val="22"/>
        </w:rPr>
        <w:t>Rationale for Use: This study is relevant to ESA BEs</w:t>
      </w:r>
      <w:r w:rsidRPr="009864A9">
        <w:rPr>
          <w:rStyle w:val="Strong"/>
          <w:rFonts w:asciiTheme="minorHAnsi" w:hAnsiTheme="minorHAnsi" w:cstheme="minorHAnsi"/>
          <w:b w:val="0"/>
          <w:bCs w:val="0"/>
          <w:color w:val="212121"/>
          <w:sz w:val="22"/>
          <w:szCs w:val="22"/>
        </w:rPr>
        <w:t xml:space="preserve">, it represents the only available direct toxicity testing on an endangered aquatic invertebrate. Low </w:t>
      </w:r>
      <w:proofErr w:type="gramStart"/>
      <w:r w:rsidRPr="009864A9">
        <w:rPr>
          <w:rStyle w:val="Strong"/>
          <w:rFonts w:asciiTheme="minorHAnsi" w:hAnsiTheme="minorHAnsi" w:cstheme="minorHAnsi"/>
          <w:b w:val="0"/>
          <w:bCs w:val="0"/>
          <w:color w:val="212121"/>
          <w:sz w:val="22"/>
          <w:szCs w:val="22"/>
        </w:rPr>
        <w:t>concurrently-tested</w:t>
      </w:r>
      <w:proofErr w:type="gramEnd"/>
      <w:r w:rsidRPr="009864A9">
        <w:rPr>
          <w:rStyle w:val="Strong"/>
          <w:rFonts w:asciiTheme="minorHAnsi" w:hAnsiTheme="minorHAnsi" w:cstheme="minorHAnsi"/>
          <w:b w:val="0"/>
          <w:bCs w:val="0"/>
          <w:color w:val="212121"/>
          <w:sz w:val="22"/>
          <w:szCs w:val="22"/>
        </w:rPr>
        <w:t xml:space="preserve"> sample sizes and non-standard husbandry are unavoidable for </w:t>
      </w:r>
      <w:r w:rsidRPr="009864A9">
        <w:rPr>
          <w:rStyle w:val="Strong"/>
          <w:rFonts w:asciiTheme="minorHAnsi" w:hAnsiTheme="minorHAnsi" w:cstheme="minorHAnsi"/>
          <w:b w:val="0"/>
          <w:bCs w:val="0"/>
          <w:i/>
          <w:iCs/>
          <w:color w:val="212121"/>
          <w:sz w:val="22"/>
          <w:szCs w:val="22"/>
        </w:rPr>
        <w:t>B. sandiegonensis</w:t>
      </w:r>
      <w:r w:rsidRPr="009864A9">
        <w:rPr>
          <w:rStyle w:val="Strong"/>
          <w:rFonts w:asciiTheme="minorHAnsi" w:hAnsiTheme="minorHAnsi" w:cstheme="minorHAnsi"/>
          <w:b w:val="0"/>
          <w:bCs w:val="0"/>
          <w:color w:val="212121"/>
          <w:sz w:val="22"/>
          <w:szCs w:val="22"/>
        </w:rPr>
        <w:t>. Control mortality</w:t>
      </w:r>
      <w:r w:rsidR="006910BE" w:rsidRPr="009864A9">
        <w:rPr>
          <w:rStyle w:val="Strong"/>
          <w:rFonts w:asciiTheme="minorHAnsi" w:hAnsiTheme="minorHAnsi" w:cstheme="minorHAnsi"/>
          <w:b w:val="0"/>
          <w:bCs w:val="0"/>
          <w:color w:val="212121"/>
          <w:sz w:val="22"/>
          <w:szCs w:val="22"/>
        </w:rPr>
        <w:t xml:space="preserve"> and variance</w:t>
      </w:r>
      <w:r w:rsidRPr="009864A9">
        <w:rPr>
          <w:rStyle w:val="Strong"/>
          <w:rFonts w:asciiTheme="minorHAnsi" w:hAnsiTheme="minorHAnsi" w:cstheme="minorHAnsi"/>
          <w:b w:val="0"/>
          <w:bCs w:val="0"/>
          <w:color w:val="212121"/>
          <w:sz w:val="22"/>
          <w:szCs w:val="22"/>
        </w:rPr>
        <w:t xml:space="preserve"> </w:t>
      </w:r>
      <w:r w:rsidR="006910BE" w:rsidRPr="009864A9">
        <w:rPr>
          <w:rStyle w:val="Strong"/>
          <w:rFonts w:asciiTheme="minorHAnsi" w:hAnsiTheme="minorHAnsi" w:cstheme="minorHAnsi"/>
          <w:b w:val="0"/>
          <w:bCs w:val="0"/>
          <w:color w:val="212121"/>
          <w:sz w:val="22"/>
          <w:szCs w:val="22"/>
        </w:rPr>
        <w:t>are</w:t>
      </w:r>
      <w:r w:rsidRPr="009864A9">
        <w:rPr>
          <w:rStyle w:val="Strong"/>
          <w:rFonts w:asciiTheme="minorHAnsi" w:hAnsiTheme="minorHAnsi" w:cstheme="minorHAnsi"/>
          <w:b w:val="0"/>
          <w:bCs w:val="0"/>
          <w:color w:val="212121"/>
          <w:sz w:val="22"/>
          <w:szCs w:val="22"/>
        </w:rPr>
        <w:t xml:space="preserve"> within acceptable limits.</w:t>
      </w:r>
    </w:p>
    <w:p w14:paraId="228E9B6B" w14:textId="77777777" w:rsidR="000A0C98" w:rsidRPr="009864A9" w:rsidRDefault="000A0C98" w:rsidP="000A0C98">
      <w:pPr>
        <w:pStyle w:val="NormalWeb"/>
        <w:shd w:val="clear" w:color="auto" w:fill="FFFFFF"/>
        <w:rPr>
          <w:rFonts w:asciiTheme="minorHAnsi" w:hAnsiTheme="minorHAnsi" w:cstheme="minorHAnsi"/>
          <w:b/>
          <w:bCs/>
          <w:color w:val="212121"/>
          <w:sz w:val="22"/>
          <w:szCs w:val="22"/>
        </w:rPr>
      </w:pPr>
      <w:r w:rsidRPr="009864A9">
        <w:rPr>
          <w:rStyle w:val="Strong"/>
          <w:rFonts w:asciiTheme="minorHAnsi" w:hAnsiTheme="minorHAnsi" w:cstheme="minorHAnsi"/>
          <w:color w:val="212121"/>
          <w:sz w:val="22"/>
          <w:szCs w:val="22"/>
        </w:rPr>
        <w:t>Limitations of Study: Raw data not provided.</w:t>
      </w:r>
      <w:r w:rsidRPr="009864A9">
        <w:rPr>
          <w:rStyle w:val="Strong"/>
          <w:rFonts w:asciiTheme="minorHAnsi" w:hAnsiTheme="minorHAnsi" w:cstheme="minorHAnsi"/>
          <w:b w:val="0"/>
          <w:bCs w:val="0"/>
          <w:color w:val="212121"/>
          <w:sz w:val="22"/>
          <w:szCs w:val="22"/>
        </w:rPr>
        <w:t xml:space="preserve"> Test concentrations not reported or analytically confirmed.</w:t>
      </w:r>
    </w:p>
    <w:p w14:paraId="73F59D1F" w14:textId="4AC3A0D7" w:rsidR="00853BB7" w:rsidRPr="009864A9" w:rsidRDefault="000A0C98" w:rsidP="000A0C98">
      <w:pPr>
        <w:pStyle w:val="NormalWeb"/>
        <w:shd w:val="clear" w:color="auto" w:fill="FFFFFF"/>
        <w:rPr>
          <w:rFonts w:asciiTheme="minorHAnsi" w:hAnsiTheme="minorHAnsi" w:cstheme="minorHAnsi"/>
          <w:color w:val="212121"/>
          <w:sz w:val="22"/>
          <w:szCs w:val="22"/>
        </w:rPr>
      </w:pPr>
      <w:r w:rsidRPr="009864A9">
        <w:rPr>
          <w:rStyle w:val="Strong"/>
          <w:rFonts w:asciiTheme="minorHAnsi" w:hAnsiTheme="minorHAnsi" w:cstheme="minorHAnsi"/>
          <w:color w:val="212121"/>
          <w:sz w:val="22"/>
          <w:szCs w:val="22"/>
        </w:rPr>
        <w:t>Primary Reviewer: Holly Summers, Biologist, EFED ERB3</w:t>
      </w:r>
    </w:p>
    <w:p w14:paraId="1BC33B5A" w14:textId="77777777" w:rsidR="009864A9" w:rsidRPr="009864A9" w:rsidRDefault="009864A9" w:rsidP="009864A9">
      <w:pPr>
        <w:rPr>
          <w:rFonts w:cstheme="minorHAnsi"/>
        </w:rPr>
      </w:pPr>
    </w:p>
    <w:p w14:paraId="101D9BB5" w14:textId="02629A39" w:rsidR="00853BB7" w:rsidRPr="009864A9" w:rsidRDefault="00853BB7" w:rsidP="009C7A02">
      <w:pPr>
        <w:pStyle w:val="Heading2"/>
        <w:rPr>
          <w:rFonts w:asciiTheme="minorHAnsi" w:hAnsiTheme="minorHAnsi" w:cstheme="minorHAnsi"/>
          <w:color w:val="2E74B5" w:themeColor="accent5" w:themeShade="BF"/>
          <w:sz w:val="24"/>
          <w:szCs w:val="24"/>
          <w:shd w:val="clear" w:color="auto" w:fill="FFFFFF"/>
        </w:rPr>
      </w:pPr>
      <w:r w:rsidRPr="009864A9">
        <w:rPr>
          <w:rFonts w:asciiTheme="minorHAnsi" w:hAnsiTheme="minorHAnsi" w:cstheme="minorHAnsi"/>
          <w:color w:val="2E74B5" w:themeColor="accent5" w:themeShade="BF"/>
          <w:sz w:val="24"/>
          <w:szCs w:val="24"/>
        </w:rPr>
        <w:t xml:space="preserve">ECOTOX Record Number and Citation: 161498 </w:t>
      </w:r>
      <w:proofErr w:type="spellStart"/>
      <w:r w:rsidRPr="009864A9">
        <w:rPr>
          <w:rFonts w:asciiTheme="minorHAnsi" w:hAnsiTheme="minorHAnsi" w:cstheme="minorHAnsi"/>
          <w:color w:val="2E74B5" w:themeColor="accent5" w:themeShade="BF"/>
          <w:sz w:val="24"/>
          <w:szCs w:val="24"/>
          <w:shd w:val="clear" w:color="auto" w:fill="FFFFFF"/>
        </w:rPr>
        <w:t>Osterberg</w:t>
      </w:r>
      <w:proofErr w:type="spellEnd"/>
      <w:r w:rsidRPr="009864A9">
        <w:rPr>
          <w:rFonts w:asciiTheme="minorHAnsi" w:hAnsiTheme="minorHAnsi" w:cstheme="minorHAnsi"/>
          <w:color w:val="2E74B5" w:themeColor="accent5" w:themeShade="BF"/>
          <w:sz w:val="24"/>
          <w:szCs w:val="24"/>
          <w:shd w:val="clear" w:color="auto" w:fill="FFFFFF"/>
        </w:rPr>
        <w:t xml:space="preserve"> et al. 2012</w:t>
      </w:r>
    </w:p>
    <w:p w14:paraId="59AA87E7" w14:textId="4788141D" w:rsidR="00853BB7" w:rsidRPr="009864A9" w:rsidRDefault="00927DBD" w:rsidP="00853BB7">
      <w:pPr>
        <w:shd w:val="clear" w:color="auto" w:fill="FFFFFF"/>
        <w:spacing w:before="100" w:beforeAutospacing="1" w:after="100" w:afterAutospacing="1"/>
        <w:rPr>
          <w:rFonts w:cstheme="minorHAnsi"/>
          <w:color w:val="1C1D1E"/>
          <w:szCs w:val="22"/>
          <w:shd w:val="clear" w:color="auto" w:fill="FFFFFF"/>
        </w:rPr>
      </w:pPr>
      <w:proofErr w:type="spellStart"/>
      <w:r w:rsidRPr="009864A9">
        <w:rPr>
          <w:rFonts w:cstheme="minorHAnsi"/>
          <w:color w:val="1C1D1E"/>
          <w:szCs w:val="22"/>
          <w:shd w:val="clear" w:color="auto" w:fill="FFFFFF"/>
        </w:rPr>
        <w:t>Osterberg</w:t>
      </w:r>
      <w:proofErr w:type="spellEnd"/>
      <w:r w:rsidRPr="009864A9">
        <w:rPr>
          <w:rFonts w:cstheme="minorHAnsi"/>
          <w:color w:val="1C1D1E"/>
          <w:szCs w:val="22"/>
          <w:shd w:val="clear" w:color="auto" w:fill="FFFFFF"/>
        </w:rPr>
        <w:t xml:space="preserve"> </w:t>
      </w:r>
      <w:proofErr w:type="spellStart"/>
      <w:proofErr w:type="gramStart"/>
      <w:r w:rsidRPr="009864A9">
        <w:rPr>
          <w:rFonts w:cstheme="minorHAnsi"/>
          <w:color w:val="1C1D1E"/>
          <w:szCs w:val="22"/>
          <w:shd w:val="clear" w:color="auto" w:fill="FFFFFF"/>
        </w:rPr>
        <w:t>JS;Darnell</w:t>
      </w:r>
      <w:proofErr w:type="spellEnd"/>
      <w:proofErr w:type="gramEnd"/>
      <w:r w:rsidRPr="009864A9">
        <w:rPr>
          <w:rFonts w:cstheme="minorHAnsi"/>
          <w:color w:val="1C1D1E"/>
          <w:szCs w:val="22"/>
          <w:shd w:val="clear" w:color="auto" w:fill="FFFFFF"/>
        </w:rPr>
        <w:t xml:space="preserve"> </w:t>
      </w:r>
      <w:proofErr w:type="spellStart"/>
      <w:r w:rsidRPr="009864A9">
        <w:rPr>
          <w:rFonts w:cstheme="minorHAnsi"/>
          <w:color w:val="1C1D1E"/>
          <w:szCs w:val="22"/>
          <w:shd w:val="clear" w:color="auto" w:fill="FFFFFF"/>
        </w:rPr>
        <w:t>KM;Blickley</w:t>
      </w:r>
      <w:proofErr w:type="spellEnd"/>
      <w:r w:rsidRPr="009864A9">
        <w:rPr>
          <w:rFonts w:cstheme="minorHAnsi"/>
          <w:color w:val="1C1D1E"/>
          <w:szCs w:val="22"/>
          <w:shd w:val="clear" w:color="auto" w:fill="FFFFFF"/>
        </w:rPr>
        <w:t xml:space="preserve"> </w:t>
      </w:r>
      <w:proofErr w:type="spellStart"/>
      <w:r w:rsidRPr="009864A9">
        <w:rPr>
          <w:rFonts w:cstheme="minorHAnsi"/>
          <w:color w:val="1C1D1E"/>
          <w:szCs w:val="22"/>
          <w:shd w:val="clear" w:color="auto" w:fill="FFFFFF"/>
        </w:rPr>
        <w:t>TM;Romano</w:t>
      </w:r>
      <w:proofErr w:type="spellEnd"/>
      <w:r w:rsidRPr="009864A9">
        <w:rPr>
          <w:rFonts w:cstheme="minorHAnsi"/>
          <w:color w:val="1C1D1E"/>
          <w:szCs w:val="22"/>
          <w:shd w:val="clear" w:color="auto" w:fill="FFFFFF"/>
        </w:rPr>
        <w:t xml:space="preserve"> </w:t>
      </w:r>
      <w:proofErr w:type="spellStart"/>
      <w:r w:rsidRPr="009864A9">
        <w:rPr>
          <w:rFonts w:cstheme="minorHAnsi"/>
          <w:color w:val="1C1D1E"/>
          <w:szCs w:val="22"/>
          <w:shd w:val="clear" w:color="auto" w:fill="FFFFFF"/>
        </w:rPr>
        <w:t>JA;Rittschof</w:t>
      </w:r>
      <w:proofErr w:type="spellEnd"/>
      <w:r w:rsidRPr="009864A9">
        <w:rPr>
          <w:rFonts w:cstheme="minorHAnsi"/>
          <w:color w:val="1C1D1E"/>
          <w:szCs w:val="22"/>
          <w:shd w:val="clear" w:color="auto" w:fill="FFFFFF"/>
        </w:rPr>
        <w:t xml:space="preserve"> D. </w:t>
      </w:r>
      <w:r w:rsidR="00853BB7" w:rsidRPr="009864A9">
        <w:rPr>
          <w:rFonts w:cstheme="minorHAnsi"/>
          <w:color w:val="1C1D1E"/>
          <w:szCs w:val="22"/>
          <w:shd w:val="clear" w:color="auto" w:fill="FFFFFF"/>
        </w:rPr>
        <w:t xml:space="preserve">Acute Toxicity and Sub-Lethal Effects of Common Pesticides in Post-Larval and Juvenile Blue Crabs, </w:t>
      </w:r>
      <w:r w:rsidR="00853BB7" w:rsidRPr="009864A9">
        <w:rPr>
          <w:rFonts w:cstheme="minorHAnsi"/>
          <w:i/>
          <w:iCs/>
          <w:color w:val="1C1D1E"/>
          <w:szCs w:val="22"/>
          <w:shd w:val="clear" w:color="auto" w:fill="FFFFFF"/>
        </w:rPr>
        <w:t>Callinectes sapidus</w:t>
      </w:r>
      <w:r w:rsidR="00853BB7" w:rsidRPr="009864A9">
        <w:rPr>
          <w:rFonts w:cstheme="minorHAnsi"/>
          <w:color w:val="1C1D1E"/>
          <w:szCs w:val="22"/>
          <w:shd w:val="clear" w:color="auto" w:fill="FFFFFF"/>
        </w:rPr>
        <w:t>. Journal of Experimental Marine Biology and Ecology 424–425 (2012) 5–14</w:t>
      </w:r>
    </w:p>
    <w:p w14:paraId="7539E2FF" w14:textId="77777777" w:rsidR="00853BB7" w:rsidRPr="009864A9" w:rsidRDefault="00853BB7" w:rsidP="00853BB7">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Chemical Name: </w:t>
      </w:r>
      <w:r w:rsidRPr="009864A9">
        <w:rPr>
          <w:rFonts w:cstheme="minorHAnsi"/>
          <w:color w:val="212121"/>
          <w:szCs w:val="22"/>
        </w:rPr>
        <w:t>glyphosate isopropylamine salt</w:t>
      </w:r>
    </w:p>
    <w:p w14:paraId="48C659AE" w14:textId="27425ED7" w:rsidR="00853BB7" w:rsidRPr="009864A9" w:rsidRDefault="00853BB7" w:rsidP="00853BB7">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Other chemicals tested:</w:t>
      </w:r>
      <w:r w:rsidRPr="009864A9">
        <w:rPr>
          <w:rFonts w:cstheme="minorHAnsi"/>
          <w:color w:val="212121"/>
          <w:szCs w:val="22"/>
        </w:rPr>
        <w:t xml:space="preserve"> </w:t>
      </w:r>
    </w:p>
    <w:p w14:paraId="343BCD25" w14:textId="1EF921C7" w:rsidR="00853BB7" w:rsidRPr="009864A9" w:rsidRDefault="00853BB7" w:rsidP="00853BB7">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CAS No: </w:t>
      </w:r>
      <w:r w:rsidR="00D72B84" w:rsidRPr="009864A9">
        <w:rPr>
          <w:rFonts w:cstheme="minorHAnsi"/>
          <w:color w:val="212121"/>
          <w:szCs w:val="22"/>
          <w:shd w:val="clear" w:color="auto" w:fill="FFFFFF"/>
        </w:rPr>
        <w:t>38641940</w:t>
      </w:r>
    </w:p>
    <w:p w14:paraId="7E2C90EA" w14:textId="29C39A63" w:rsidR="00853BB7" w:rsidRPr="009864A9" w:rsidRDefault="00853BB7" w:rsidP="00853BB7">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Purpose of Review: </w:t>
      </w:r>
      <w:r w:rsidR="00794780" w:rsidRPr="009864A9">
        <w:rPr>
          <w:rStyle w:val="Strong"/>
          <w:rFonts w:cstheme="minorHAnsi"/>
          <w:b w:val="0"/>
          <w:bCs w:val="0"/>
          <w:color w:val="212121"/>
          <w:szCs w:val="22"/>
        </w:rPr>
        <w:t>ESA risk assessment—for quantitative threshold use</w:t>
      </w:r>
      <w:r w:rsidRPr="009864A9">
        <w:rPr>
          <w:rFonts w:cstheme="minorHAnsi"/>
          <w:color w:val="212121"/>
          <w:szCs w:val="22"/>
        </w:rPr>
        <w:t>.</w:t>
      </w:r>
    </w:p>
    <w:p w14:paraId="0EC065B6" w14:textId="77777777" w:rsidR="00853BB7" w:rsidRPr="009864A9" w:rsidRDefault="00853BB7" w:rsidP="00853BB7">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9/8/2020</w:t>
      </w:r>
    </w:p>
    <w:p w14:paraId="060A9E9C" w14:textId="77777777" w:rsidR="00853BB7" w:rsidRPr="009864A9" w:rsidRDefault="00853BB7" w:rsidP="00853BB7">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Summary of Study Findings:</w:t>
      </w:r>
    </w:p>
    <w:p w14:paraId="1B87E336" w14:textId="0914A4E4" w:rsidR="00A7241C" w:rsidRPr="009864A9" w:rsidRDefault="00A7241C" w:rsidP="00853BB7">
      <w:pPr>
        <w:shd w:val="clear" w:color="auto" w:fill="FFFFFF"/>
        <w:spacing w:before="100" w:beforeAutospacing="1" w:after="100" w:afterAutospacing="1"/>
        <w:rPr>
          <w:rFonts w:cstheme="minorHAnsi"/>
          <w:color w:val="1C1D1E"/>
          <w:szCs w:val="22"/>
          <w:shd w:val="clear" w:color="auto" w:fill="FFFFFF"/>
        </w:rPr>
      </w:pPr>
      <w:proofErr w:type="gramStart"/>
      <w:r w:rsidRPr="009864A9">
        <w:rPr>
          <w:rFonts w:cstheme="minorHAnsi"/>
          <w:color w:val="1C1D1E"/>
          <w:szCs w:val="22"/>
          <w:shd w:val="clear" w:color="auto" w:fill="FFFFFF"/>
        </w:rPr>
        <w:t>Twenty-four hour</w:t>
      </w:r>
      <w:proofErr w:type="gramEnd"/>
      <w:r w:rsidRPr="009864A9">
        <w:rPr>
          <w:rFonts w:cstheme="minorHAnsi"/>
          <w:color w:val="1C1D1E"/>
          <w:szCs w:val="22"/>
          <w:shd w:val="clear" w:color="auto" w:fill="FFFFFF"/>
        </w:rPr>
        <w:t xml:space="preserve"> acute toxicity experiments were performed on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and juvenile blue crabs, </w:t>
      </w:r>
      <w:r w:rsidRPr="009864A9">
        <w:rPr>
          <w:rFonts w:cstheme="minorHAnsi"/>
          <w:i/>
          <w:iCs/>
          <w:color w:val="1C1D1E"/>
          <w:szCs w:val="22"/>
          <w:shd w:val="clear" w:color="auto" w:fill="FFFFFF"/>
        </w:rPr>
        <w:t>Callinectes sapidus</w:t>
      </w:r>
      <w:r w:rsidRPr="009864A9">
        <w:rPr>
          <w:rFonts w:cstheme="minorHAnsi"/>
          <w:color w:val="1C1D1E"/>
          <w:szCs w:val="22"/>
          <w:shd w:val="clear" w:color="auto" w:fill="FFFFFF"/>
        </w:rPr>
        <w:t xml:space="preserve"> with both a commercial formulation of glyphosate</w:t>
      </w:r>
      <w:r w:rsidR="005A3C67" w:rsidRPr="009864A9">
        <w:rPr>
          <w:rFonts w:cstheme="minorHAnsi"/>
          <w:color w:val="1C1D1E"/>
          <w:szCs w:val="22"/>
          <w:shd w:val="clear" w:color="auto" w:fill="FFFFFF"/>
        </w:rPr>
        <w:t xml:space="preserve"> (</w:t>
      </w:r>
      <w:r w:rsidR="005A3C67" w:rsidRPr="009864A9">
        <w:rPr>
          <w:rFonts w:cstheme="minorHAnsi"/>
          <w:color w:val="212121"/>
          <w:szCs w:val="22"/>
        </w:rPr>
        <w:t>Roundup® Pro Concentrate; Monsanto Company, St. Louis, MO; 50.2% glyphosate isopropylamine salt</w:t>
      </w:r>
      <w:r w:rsidR="005A3C67" w:rsidRPr="009864A9">
        <w:rPr>
          <w:rFonts w:cstheme="minorHAnsi"/>
          <w:color w:val="1C1D1E"/>
          <w:szCs w:val="22"/>
          <w:shd w:val="clear" w:color="auto" w:fill="FFFFFF"/>
        </w:rPr>
        <w:t>)</w:t>
      </w:r>
      <w:r w:rsidRPr="009864A9">
        <w:rPr>
          <w:rFonts w:cstheme="minorHAnsi"/>
          <w:color w:val="1C1D1E"/>
          <w:szCs w:val="22"/>
          <w:shd w:val="clear" w:color="auto" w:fill="FFFFFF"/>
        </w:rPr>
        <w:t>.</w:t>
      </w:r>
    </w:p>
    <w:p w14:paraId="1AA189C0" w14:textId="3700BFE3" w:rsidR="005A3C67" w:rsidRPr="009864A9" w:rsidRDefault="005A3C67" w:rsidP="00853BB7">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Blue crab </w:t>
      </w:r>
      <w:proofErr w:type="spellStart"/>
      <w:r w:rsidRPr="009864A9">
        <w:rPr>
          <w:rFonts w:cstheme="minorHAnsi"/>
          <w:color w:val="212121"/>
          <w:szCs w:val="22"/>
        </w:rPr>
        <w:t>megalopae</w:t>
      </w:r>
      <w:proofErr w:type="spellEnd"/>
      <w:r w:rsidRPr="009864A9">
        <w:rPr>
          <w:rFonts w:cstheme="minorHAnsi"/>
          <w:color w:val="212121"/>
          <w:szCs w:val="22"/>
        </w:rPr>
        <w:t xml:space="preserve"> were collected from the water column as they migrated inshore during summer 2008 nighttime rising tides.</w:t>
      </w:r>
      <w:r w:rsidR="00FD3023" w:rsidRPr="009864A9">
        <w:rPr>
          <w:rFonts w:cstheme="minorHAnsi"/>
          <w:color w:val="212121"/>
          <w:szCs w:val="22"/>
        </w:rPr>
        <w:t xml:space="preserve"> </w:t>
      </w:r>
      <w:proofErr w:type="spellStart"/>
      <w:r w:rsidR="00FD3023" w:rsidRPr="009864A9">
        <w:rPr>
          <w:rFonts w:cstheme="minorHAnsi"/>
          <w:color w:val="212121"/>
          <w:szCs w:val="22"/>
        </w:rPr>
        <w:t>Megalopae</w:t>
      </w:r>
      <w:proofErr w:type="spellEnd"/>
      <w:r w:rsidR="00FD3023" w:rsidRPr="009864A9">
        <w:rPr>
          <w:rFonts w:cstheme="minorHAnsi"/>
          <w:color w:val="212121"/>
          <w:szCs w:val="22"/>
        </w:rPr>
        <w:t xml:space="preserve"> were maintained in filtered aged estuarine seawater (ASW; salinity 35, 25 °C) on an ambient </w:t>
      </w:r>
      <w:proofErr w:type="spellStart"/>
      <w:proofErr w:type="gramStart"/>
      <w:r w:rsidR="00FD3023" w:rsidRPr="009864A9">
        <w:rPr>
          <w:rFonts w:cstheme="minorHAnsi"/>
          <w:color w:val="212121"/>
          <w:szCs w:val="22"/>
        </w:rPr>
        <w:t>light:dark</w:t>
      </w:r>
      <w:proofErr w:type="spellEnd"/>
      <w:proofErr w:type="gramEnd"/>
      <w:r w:rsidR="00FD3023" w:rsidRPr="009864A9">
        <w:rPr>
          <w:rFonts w:cstheme="minorHAnsi"/>
          <w:color w:val="212121"/>
          <w:szCs w:val="22"/>
        </w:rPr>
        <w:t xml:space="preserve"> cycle and reared in 6 in. diameter glass finger bowls. Each finger bowl contained 100–200 individuals in ~ 800 mL of ASW. </w:t>
      </w:r>
      <w:proofErr w:type="spellStart"/>
      <w:r w:rsidR="00FD3023" w:rsidRPr="009864A9">
        <w:rPr>
          <w:rFonts w:cstheme="minorHAnsi"/>
          <w:color w:val="212121"/>
          <w:szCs w:val="22"/>
        </w:rPr>
        <w:t>Megalopae</w:t>
      </w:r>
      <w:proofErr w:type="spellEnd"/>
      <w:r w:rsidR="00FD3023" w:rsidRPr="009864A9">
        <w:rPr>
          <w:rFonts w:cstheme="minorHAnsi"/>
          <w:color w:val="212121"/>
          <w:szCs w:val="22"/>
        </w:rPr>
        <w:t xml:space="preserve"> were fed with ~ 5 mL (~ 1500 individuals) of newly hatched brine shrimp (Artemia) nauplii following daily water changes. Newly molted juvenile (J1) blue crabs and dead </w:t>
      </w:r>
      <w:proofErr w:type="spellStart"/>
      <w:r w:rsidR="00FD3023" w:rsidRPr="009864A9">
        <w:rPr>
          <w:rFonts w:cstheme="minorHAnsi"/>
          <w:color w:val="212121"/>
          <w:szCs w:val="22"/>
        </w:rPr>
        <w:t>megalopae</w:t>
      </w:r>
      <w:proofErr w:type="spellEnd"/>
      <w:r w:rsidR="00FD3023" w:rsidRPr="009864A9">
        <w:rPr>
          <w:rFonts w:cstheme="minorHAnsi"/>
          <w:color w:val="212121"/>
          <w:szCs w:val="22"/>
        </w:rPr>
        <w:t xml:space="preserve"> were removed from the finger bowls daily. </w:t>
      </w:r>
      <w:proofErr w:type="spellStart"/>
      <w:r w:rsidR="00FD3023" w:rsidRPr="009864A9">
        <w:rPr>
          <w:rFonts w:cstheme="minorHAnsi"/>
          <w:color w:val="212121"/>
          <w:szCs w:val="22"/>
        </w:rPr>
        <w:t>Megalopae</w:t>
      </w:r>
      <w:proofErr w:type="spellEnd"/>
      <w:r w:rsidR="00FD3023" w:rsidRPr="009864A9">
        <w:rPr>
          <w:rFonts w:cstheme="minorHAnsi"/>
          <w:color w:val="212121"/>
          <w:szCs w:val="22"/>
        </w:rPr>
        <w:t xml:space="preserve"> were used in toxicity testing within three days of collection or allowed to molt to juveniles. This method of collecting </w:t>
      </w:r>
      <w:proofErr w:type="spellStart"/>
      <w:r w:rsidR="00FD3023" w:rsidRPr="009864A9">
        <w:rPr>
          <w:rFonts w:cstheme="minorHAnsi"/>
          <w:color w:val="212121"/>
          <w:szCs w:val="22"/>
        </w:rPr>
        <w:t>megalopae</w:t>
      </w:r>
      <w:proofErr w:type="spellEnd"/>
      <w:r w:rsidR="00FD3023" w:rsidRPr="009864A9">
        <w:rPr>
          <w:rFonts w:cstheme="minorHAnsi"/>
          <w:color w:val="212121"/>
          <w:szCs w:val="22"/>
        </w:rPr>
        <w:t xml:space="preserve"> from near-oceanic water ensured that the crabs had not been exposed to any significant amount of pesticide for several weeks. There was likely exposure to pesticides in previous generations, so there may have been selective pressure on the population. Juvenile blue crabs were reared in similar conditions to </w:t>
      </w:r>
      <w:proofErr w:type="spellStart"/>
      <w:r w:rsidR="00FD3023" w:rsidRPr="009864A9">
        <w:rPr>
          <w:rFonts w:cstheme="minorHAnsi"/>
          <w:color w:val="212121"/>
          <w:szCs w:val="22"/>
        </w:rPr>
        <w:t>megalopae</w:t>
      </w:r>
      <w:proofErr w:type="spellEnd"/>
      <w:r w:rsidR="00FD3023" w:rsidRPr="009864A9">
        <w:rPr>
          <w:rFonts w:cstheme="minorHAnsi"/>
          <w:color w:val="212121"/>
          <w:szCs w:val="22"/>
        </w:rPr>
        <w:t xml:space="preserve"> but were kept at lower densities (~ 50 per 800 mL) </w:t>
      </w:r>
      <w:r w:rsidR="00FD3023" w:rsidRPr="009864A9">
        <w:rPr>
          <w:rFonts w:cstheme="minorHAnsi"/>
          <w:color w:val="212121"/>
          <w:szCs w:val="22"/>
        </w:rPr>
        <w:lastRenderedPageBreak/>
        <w:t>and fed crushed shrimp pellets (dry fish food) daily. Strips of nylon window screening were added to each bowl to provide structure and minimize interactions among juveniles, including cannibalism. First stage (J1) through fourth stage (J4) juveniles were reared and used in acute toxicity assays.</w:t>
      </w:r>
    </w:p>
    <w:p w14:paraId="4CBD902F" w14:textId="77777777" w:rsidR="00DF1342" w:rsidRPr="009864A9" w:rsidRDefault="00853BB7"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Filtered and aged estuarine seawater was used to mimic natural conditions as closely as possible while minimizing any potential effects of chemical cues. </w:t>
      </w:r>
      <w:r w:rsidR="00FD3023" w:rsidRPr="009864A9">
        <w:rPr>
          <w:rFonts w:cstheme="minorHAnsi"/>
          <w:color w:val="1C1D1E"/>
          <w:szCs w:val="22"/>
          <w:shd w:val="clear" w:color="auto" w:fill="FFFFFF"/>
        </w:rPr>
        <w:t>No analysis of water quality</w:t>
      </w:r>
      <w:r w:rsidR="00F33B6E" w:rsidRPr="009864A9">
        <w:rPr>
          <w:rFonts w:cstheme="minorHAnsi"/>
          <w:color w:val="1C1D1E"/>
          <w:szCs w:val="22"/>
          <w:shd w:val="clear" w:color="auto" w:fill="FFFFFF"/>
        </w:rPr>
        <w:t xml:space="preserve"> </w:t>
      </w:r>
      <w:r w:rsidR="00FD3023" w:rsidRPr="009864A9">
        <w:rPr>
          <w:rFonts w:cstheme="minorHAnsi"/>
          <w:color w:val="1C1D1E"/>
          <w:szCs w:val="22"/>
          <w:shd w:val="clear" w:color="auto" w:fill="FFFFFF"/>
        </w:rPr>
        <w:t xml:space="preserve">was provided. </w:t>
      </w:r>
      <w:r w:rsidRPr="009864A9">
        <w:rPr>
          <w:rFonts w:cstheme="minorHAnsi"/>
          <w:color w:val="1C1D1E"/>
          <w:szCs w:val="22"/>
          <w:shd w:val="clear" w:color="auto" w:fill="FFFFFF"/>
        </w:rPr>
        <w:t xml:space="preserve">Each assay included several concentrations of pesticide as well as aged seawater control. No solvent used. </w:t>
      </w:r>
    </w:p>
    <w:p w14:paraId="60736F95" w14:textId="24B35D0E" w:rsidR="00853BB7" w:rsidRPr="009864A9" w:rsidRDefault="00DF1342"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u w:val="single"/>
          <w:shd w:val="clear" w:color="auto" w:fill="FFFFFF"/>
        </w:rPr>
        <w:t>Acute tests:</w:t>
      </w:r>
      <w:r w:rsidRPr="009864A9">
        <w:rPr>
          <w:rFonts w:cstheme="minorHAnsi"/>
          <w:color w:val="1C1D1E"/>
          <w:szCs w:val="22"/>
          <w:shd w:val="clear" w:color="auto" w:fill="FFFFFF"/>
        </w:rPr>
        <w:t xml:space="preserve"> </w:t>
      </w:r>
      <w:r w:rsidR="00853BB7" w:rsidRPr="009864A9">
        <w:rPr>
          <w:rFonts w:cstheme="minorHAnsi"/>
          <w:color w:val="1C1D1E"/>
          <w:szCs w:val="22"/>
          <w:shd w:val="clear" w:color="auto" w:fill="FFFFFF"/>
        </w:rPr>
        <w:t>Nine test levels for juveniles</w:t>
      </w:r>
      <w:r w:rsidR="00F33B6E" w:rsidRPr="009864A9">
        <w:rPr>
          <w:rFonts w:cstheme="minorHAnsi"/>
          <w:color w:val="1C1D1E"/>
          <w:szCs w:val="22"/>
          <w:shd w:val="clear" w:color="auto" w:fill="FFFFFF"/>
        </w:rPr>
        <w:t xml:space="preserve"> are</w:t>
      </w:r>
      <w:r w:rsidR="00853BB7" w:rsidRPr="009864A9">
        <w:rPr>
          <w:rFonts w:cstheme="minorHAnsi"/>
          <w:color w:val="1C1D1E"/>
          <w:szCs w:val="22"/>
          <w:shd w:val="clear" w:color="auto" w:fill="FFFFFF"/>
        </w:rPr>
        <w:t xml:space="preserve"> visible on </w:t>
      </w:r>
      <w:r w:rsidR="00F33B6E" w:rsidRPr="009864A9">
        <w:rPr>
          <w:rFonts w:cstheme="minorHAnsi"/>
          <w:color w:val="1C1D1E"/>
          <w:szCs w:val="22"/>
          <w:shd w:val="clear" w:color="auto" w:fill="FFFFFF"/>
        </w:rPr>
        <w:t>figure 1</w:t>
      </w:r>
      <w:r w:rsidR="00853BB7" w:rsidRPr="009864A9">
        <w:rPr>
          <w:rFonts w:cstheme="minorHAnsi"/>
          <w:color w:val="1C1D1E"/>
          <w:szCs w:val="22"/>
          <w:shd w:val="clear" w:color="auto" w:fill="FFFFFF"/>
        </w:rPr>
        <w:t xml:space="preserve">, at least six test levels for </w:t>
      </w:r>
      <w:proofErr w:type="spellStart"/>
      <w:r w:rsidR="00853BB7" w:rsidRPr="009864A9">
        <w:rPr>
          <w:rFonts w:cstheme="minorHAnsi"/>
          <w:color w:val="1C1D1E"/>
          <w:szCs w:val="22"/>
          <w:shd w:val="clear" w:color="auto" w:fill="FFFFFF"/>
        </w:rPr>
        <w:t>megalopae</w:t>
      </w:r>
      <w:proofErr w:type="spellEnd"/>
      <w:r w:rsidR="00853BB7" w:rsidRPr="009864A9">
        <w:rPr>
          <w:rFonts w:cstheme="minorHAnsi"/>
          <w:color w:val="1C1D1E"/>
          <w:szCs w:val="22"/>
          <w:shd w:val="clear" w:color="auto" w:fill="FFFFFF"/>
        </w:rPr>
        <w:t xml:space="preserve">. </w:t>
      </w:r>
      <w:r w:rsidR="006910BE" w:rsidRPr="009864A9">
        <w:rPr>
          <w:rFonts w:cstheme="minorHAnsi"/>
          <w:color w:val="1C1D1E"/>
          <w:szCs w:val="22"/>
          <w:shd w:val="clear" w:color="auto" w:fill="FFFFFF"/>
        </w:rPr>
        <w:t>Concentration</w:t>
      </w:r>
      <w:r w:rsidR="00A7241C" w:rsidRPr="009864A9">
        <w:rPr>
          <w:rFonts w:cstheme="minorHAnsi"/>
          <w:color w:val="1C1D1E"/>
          <w:szCs w:val="22"/>
          <w:shd w:val="clear" w:color="auto" w:fill="FFFFFF"/>
        </w:rPr>
        <w:t>s</w:t>
      </w:r>
      <w:r w:rsidR="006910BE" w:rsidRPr="009864A9">
        <w:rPr>
          <w:rFonts w:cstheme="minorHAnsi"/>
          <w:color w:val="1C1D1E"/>
          <w:szCs w:val="22"/>
          <w:shd w:val="clear" w:color="auto" w:fill="FFFFFF"/>
        </w:rPr>
        <w:t xml:space="preserve"> of the test levels w</w:t>
      </w:r>
      <w:r w:rsidR="00A7241C" w:rsidRPr="009864A9">
        <w:rPr>
          <w:rFonts w:cstheme="minorHAnsi"/>
          <w:color w:val="1C1D1E"/>
          <w:szCs w:val="22"/>
          <w:shd w:val="clear" w:color="auto" w:fill="FFFFFF"/>
        </w:rPr>
        <w:t>ere</w:t>
      </w:r>
      <w:r w:rsidR="006910BE" w:rsidRPr="009864A9">
        <w:rPr>
          <w:rFonts w:cstheme="minorHAnsi"/>
          <w:color w:val="1C1D1E"/>
          <w:szCs w:val="22"/>
          <w:shd w:val="clear" w:color="auto" w:fill="FFFFFF"/>
        </w:rPr>
        <w:t xml:space="preserve"> not </w:t>
      </w:r>
      <w:r w:rsidR="00F33B6E" w:rsidRPr="009864A9">
        <w:rPr>
          <w:rFonts w:cstheme="minorHAnsi"/>
          <w:color w:val="1C1D1E"/>
          <w:szCs w:val="22"/>
          <w:shd w:val="clear" w:color="auto" w:fill="FFFFFF"/>
        </w:rPr>
        <w:t xml:space="preserve">specified or </w:t>
      </w:r>
      <w:r w:rsidR="006910BE" w:rsidRPr="009864A9">
        <w:rPr>
          <w:rFonts w:cstheme="minorHAnsi"/>
          <w:color w:val="1C1D1E"/>
          <w:szCs w:val="22"/>
          <w:shd w:val="clear" w:color="auto" w:fill="FFFFFF"/>
        </w:rPr>
        <w:t>analytically verified.</w:t>
      </w:r>
    </w:p>
    <w:p w14:paraId="7242BDCE" w14:textId="7DC0227C" w:rsidR="00F33B6E" w:rsidRPr="009864A9" w:rsidRDefault="00F33B6E" w:rsidP="00853BB7">
      <w:pPr>
        <w:shd w:val="clear" w:color="auto" w:fill="FFFFFF"/>
        <w:spacing w:before="100" w:beforeAutospacing="1" w:after="100" w:afterAutospacing="1"/>
        <w:rPr>
          <w:rFonts w:cstheme="minorHAnsi"/>
          <w:color w:val="1C1D1E"/>
          <w:szCs w:val="22"/>
          <w:shd w:val="clear" w:color="auto" w:fill="FFFFFF"/>
        </w:rPr>
      </w:pP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were tested in glass test tubes containing 10 mL of test solution (n = 5 individuals per tube, 3 replicates per concentration). Juveniles were tested in cell-culture-treated (hydrophilic) polystyrene 24-well microplates with one individual per well in 1.5 mL of test solution (n = 24 individuals per concentration). est containers were covered to minimize evaporation and the number of dead crabs counted at 24 h. No feeding, aeration, or mixing took place during the 24 h assay. Death was judged by lack of movement of the appendages and antennae in response to shaking the container.</w:t>
      </w:r>
    </w:p>
    <w:p w14:paraId="7DF742BE" w14:textId="6A551C49" w:rsidR="00F33B6E" w:rsidRPr="009864A9" w:rsidRDefault="00F33B6E"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Acute toxicity was modeled as four-parameter log dose–response nonlinear regressions using GraphPad Prism 5 (GraphPad Software, San Diego, CA). To avoid the logarithm of zero, ASW and solvent controls were entered into models as concentration at least 3 log units below the lowest experimental concentration (for glyphosate, this was 1 </w:t>
      </w:r>
      <w:proofErr w:type="spellStart"/>
      <w:r w:rsidRPr="009864A9">
        <w:rPr>
          <w:rFonts w:cstheme="minorHAnsi"/>
          <w:color w:val="1C1D1E"/>
          <w:szCs w:val="22"/>
          <w:shd w:val="clear" w:color="auto" w:fill="FFFFFF"/>
        </w:rPr>
        <w:t>μg</w:t>
      </w:r>
      <w:proofErr w:type="spellEnd"/>
      <w:r w:rsidRPr="009864A9">
        <w:rPr>
          <w:rFonts w:cstheme="minorHAnsi"/>
          <w:color w:val="1C1D1E"/>
          <w:szCs w:val="22"/>
          <w:shd w:val="clear" w:color="auto" w:fill="FFFFFF"/>
        </w:rPr>
        <w:t>/L).</w:t>
      </w:r>
    </w:p>
    <w:p w14:paraId="6493EE41" w14:textId="41D03382" w:rsidR="00DF1342" w:rsidRPr="009864A9" w:rsidRDefault="00DF1342"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u w:val="single"/>
          <w:shd w:val="clear" w:color="auto" w:fill="FFFFFF"/>
        </w:rPr>
        <w:t>Time to metamorphosis:</w:t>
      </w:r>
      <w:r w:rsidRPr="009864A9">
        <w:rPr>
          <w:rFonts w:cstheme="minorHAnsi"/>
          <w:color w:val="1C1D1E"/>
          <w:szCs w:val="22"/>
          <w:shd w:val="clear" w:color="auto" w:fill="FFFFFF"/>
        </w:rPr>
        <w:t xml:space="preserve"> After completing and modeling the 24 h acute toxicity assays, the LC20 concentration was used to test the effects of pesticides on the time to metamorphosis from the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stage to the J1 stage.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were housed individually in glass to eliminate any potential effects of plasticizers, cannibalism, or changes in density with removal of juveniles. Test solutions were made using estuarine seawater (ESW) so that any natural chemical cues would be present. This introduces some uncertainty as the water quality and presence/absence of confounding pesticides was not evaluated. These were static, non-renewal exposures on an ambient </w:t>
      </w:r>
      <w:proofErr w:type="spellStart"/>
      <w:proofErr w:type="gramStart"/>
      <w:r w:rsidRPr="009864A9">
        <w:rPr>
          <w:rFonts w:cstheme="minorHAnsi"/>
          <w:color w:val="1C1D1E"/>
          <w:szCs w:val="22"/>
          <w:shd w:val="clear" w:color="auto" w:fill="FFFFFF"/>
        </w:rPr>
        <w:t>light:dark</w:t>
      </w:r>
      <w:proofErr w:type="spellEnd"/>
      <w:proofErr w:type="gramEnd"/>
      <w:r w:rsidRPr="009864A9">
        <w:rPr>
          <w:rFonts w:cstheme="minorHAnsi"/>
          <w:color w:val="1C1D1E"/>
          <w:szCs w:val="22"/>
          <w:shd w:val="clear" w:color="auto" w:fill="FFFFFF"/>
        </w:rPr>
        <w:t xml:space="preserve"> cycle. Water was not changed and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were not fed during the experiment.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were checked approximately every 6 h until all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had either died as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or molted to juveniles. The time period in which any individual died or molted (or both) was recorded.</w:t>
      </w:r>
    </w:p>
    <w:p w14:paraId="6B54E6C7" w14:textId="0FCC6EB5" w:rsidR="00DF1342" w:rsidRPr="009864A9" w:rsidRDefault="00DF1342"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Time to metamorphosis data were analyzed using three different methods: ANOVA on the mean TTM (Forward et al., 1994, Forward et al., 1996, Forward et al., 1997), for which all of the times of </w:t>
      </w:r>
      <w:proofErr w:type="spellStart"/>
      <w:r w:rsidRPr="009864A9">
        <w:rPr>
          <w:rFonts w:cstheme="minorHAnsi"/>
          <w:color w:val="1C1D1E"/>
          <w:szCs w:val="22"/>
          <w:shd w:val="clear" w:color="auto" w:fill="FFFFFF"/>
        </w:rPr>
        <w:t>of</w:t>
      </w:r>
      <w:proofErr w:type="spellEnd"/>
      <w:r w:rsidRPr="009864A9">
        <w:rPr>
          <w:rFonts w:cstheme="minorHAnsi"/>
          <w:color w:val="1C1D1E"/>
          <w:szCs w:val="22"/>
          <w:shd w:val="clear" w:color="auto" w:fill="FFFFFF"/>
        </w:rPr>
        <w:t xml:space="preserve"> metamorphosis for each treatment were averaged; Log-rank Mantel–Cox survival analysis (similar to Tankersley and </w:t>
      </w:r>
      <w:proofErr w:type="spellStart"/>
      <w:r w:rsidRPr="009864A9">
        <w:rPr>
          <w:rFonts w:cstheme="minorHAnsi"/>
          <w:color w:val="1C1D1E"/>
          <w:szCs w:val="22"/>
          <w:shd w:val="clear" w:color="auto" w:fill="FFFFFF"/>
        </w:rPr>
        <w:t>Wieber</w:t>
      </w:r>
      <w:proofErr w:type="spellEnd"/>
      <w:r w:rsidRPr="009864A9">
        <w:rPr>
          <w:rFonts w:cstheme="minorHAnsi"/>
          <w:color w:val="1C1D1E"/>
          <w:szCs w:val="22"/>
          <w:shd w:val="clear" w:color="auto" w:fill="FFFFFF"/>
        </w:rPr>
        <w:t xml:space="preserve">, 2000); and ANOVA of regression-derived ET50. </w:t>
      </w:r>
    </w:p>
    <w:p w14:paraId="15E9B2C5" w14:textId="71461923" w:rsidR="00853BB7" w:rsidRPr="009864A9" w:rsidRDefault="00853BB7"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u w:val="single"/>
          <w:shd w:val="clear" w:color="auto" w:fill="FFFFFF"/>
        </w:rPr>
        <w:t>Acute tox results</w:t>
      </w:r>
      <w:r w:rsidRPr="009864A9">
        <w:rPr>
          <w:rFonts w:cstheme="minorHAnsi"/>
          <w:color w:val="1C1D1E"/>
          <w:szCs w:val="22"/>
          <w:shd w:val="clear" w:color="auto" w:fill="FFFFFF"/>
        </w:rPr>
        <w:t>:</w:t>
      </w:r>
    </w:p>
    <w:p w14:paraId="293F5352" w14:textId="4236902E" w:rsidR="00980DEA" w:rsidRPr="009864A9" w:rsidRDefault="00980DEA"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The toxicity of the herbicide Roundup Pro was generally significantly higher to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than to juveniles (p &lt; 0.0001, F1,41 = 48.63). The LC</w:t>
      </w:r>
      <w:r w:rsidRPr="009864A9">
        <w:rPr>
          <w:rFonts w:cstheme="minorHAnsi"/>
          <w:color w:val="1C1D1E"/>
          <w:szCs w:val="22"/>
          <w:shd w:val="clear" w:color="auto" w:fill="FFFFFF"/>
          <w:vertAlign w:val="subscript"/>
        </w:rPr>
        <w:t>50</w:t>
      </w:r>
      <w:r w:rsidRPr="009864A9">
        <w:rPr>
          <w:rFonts w:cstheme="minorHAnsi"/>
          <w:color w:val="1C1D1E"/>
          <w:szCs w:val="22"/>
          <w:shd w:val="clear" w:color="auto" w:fill="FFFFFF"/>
        </w:rPr>
        <w:t xml:space="preserve"> for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 6,279 </w:t>
      </w:r>
      <w:proofErr w:type="spellStart"/>
      <w:r w:rsidRPr="009864A9">
        <w:rPr>
          <w:rFonts w:cstheme="minorHAnsi"/>
          <w:color w:val="1C1D1E"/>
          <w:szCs w:val="22"/>
          <w:shd w:val="clear" w:color="auto" w:fill="FFFFFF"/>
        </w:rPr>
        <w:t>μg</w:t>
      </w:r>
      <w:proofErr w:type="spellEnd"/>
      <w:r w:rsidRPr="009864A9">
        <w:rPr>
          <w:rFonts w:cstheme="minorHAnsi"/>
          <w:color w:val="1C1D1E"/>
          <w:szCs w:val="22"/>
          <w:shd w:val="clear" w:color="auto" w:fill="FFFFFF"/>
        </w:rPr>
        <w:t>/L; for juveniles LC</w:t>
      </w:r>
      <w:r w:rsidRPr="009864A9">
        <w:rPr>
          <w:rFonts w:cstheme="minorHAnsi"/>
          <w:color w:val="1C1D1E"/>
          <w:szCs w:val="22"/>
          <w:shd w:val="clear" w:color="auto" w:fill="FFFFFF"/>
          <w:vertAlign w:val="subscript"/>
        </w:rPr>
        <w:t xml:space="preserve">50 </w:t>
      </w:r>
      <w:r w:rsidRPr="009864A9">
        <w:rPr>
          <w:rFonts w:cstheme="minorHAnsi"/>
          <w:color w:val="1C1D1E"/>
          <w:szCs w:val="22"/>
          <w:shd w:val="clear" w:color="auto" w:fill="FFFFFF"/>
        </w:rPr>
        <w:t xml:space="preserve">= 316,000 </w:t>
      </w:r>
      <w:proofErr w:type="spellStart"/>
      <w:r w:rsidRPr="009864A9">
        <w:rPr>
          <w:rFonts w:cstheme="minorHAnsi"/>
          <w:color w:val="1C1D1E"/>
          <w:szCs w:val="22"/>
          <w:shd w:val="clear" w:color="auto" w:fill="FFFFFF"/>
        </w:rPr>
        <w:t>μg</w:t>
      </w:r>
      <w:proofErr w:type="spellEnd"/>
      <w:r w:rsidRPr="009864A9">
        <w:rPr>
          <w:rFonts w:cstheme="minorHAnsi"/>
          <w:color w:val="1C1D1E"/>
          <w:szCs w:val="22"/>
          <w:shd w:val="clear" w:color="auto" w:fill="FFFFFF"/>
        </w:rPr>
        <w:t xml:space="preserve">/L (Fig. 1, Table 1). There is a large difference in Hill slopes </w:t>
      </w:r>
      <w:r w:rsidR="00384DC1" w:rsidRPr="009864A9">
        <w:rPr>
          <w:rFonts w:cstheme="minorHAnsi"/>
          <w:color w:val="1C1D1E"/>
          <w:szCs w:val="22"/>
          <w:shd w:val="clear" w:color="auto" w:fill="FFFFFF"/>
        </w:rPr>
        <w:t xml:space="preserve">between the two stages tested </w:t>
      </w:r>
      <w:r w:rsidRPr="009864A9">
        <w:rPr>
          <w:rFonts w:cstheme="minorHAnsi"/>
          <w:color w:val="1C1D1E"/>
          <w:szCs w:val="22"/>
          <w:shd w:val="clear" w:color="auto" w:fill="FFFFFF"/>
        </w:rPr>
        <w:t xml:space="preserve">(11.41 for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and 1.2 for juveniles) (Fig. 1).</w:t>
      </w:r>
    </w:p>
    <w:p w14:paraId="4266F62A" w14:textId="10CB9F65" w:rsidR="005A3C67" w:rsidRPr="009864A9" w:rsidRDefault="005A3C67" w:rsidP="00853BB7">
      <w:pPr>
        <w:shd w:val="clear" w:color="auto" w:fill="FFFFFF"/>
        <w:spacing w:before="100" w:beforeAutospacing="1" w:after="100" w:afterAutospacing="1"/>
        <w:rPr>
          <w:rFonts w:cstheme="minorHAnsi"/>
          <w:color w:val="1C1D1E"/>
          <w:szCs w:val="22"/>
          <w:shd w:val="clear" w:color="auto" w:fill="FFFFFF"/>
        </w:rPr>
      </w:pPr>
    </w:p>
    <w:p w14:paraId="417BF83F" w14:textId="77777777" w:rsidR="00853BB7" w:rsidRPr="009864A9" w:rsidRDefault="00853BB7" w:rsidP="00853BB7">
      <w:pPr>
        <w:shd w:val="clear" w:color="auto" w:fill="FFFFFF"/>
        <w:spacing w:before="100" w:beforeAutospacing="1" w:after="100" w:afterAutospacing="1"/>
        <w:rPr>
          <w:rFonts w:cstheme="minorHAnsi"/>
          <w:color w:val="1C1D1E"/>
          <w:szCs w:val="22"/>
          <w:shd w:val="clear" w:color="auto" w:fill="FFFFFF"/>
        </w:rPr>
      </w:pPr>
      <w:r>
        <w:rPr>
          <w:noProof/>
        </w:rPr>
        <w:lastRenderedPageBreak/>
        <w:drawing>
          <wp:inline distT="0" distB="0" distL="0" distR="0" wp14:anchorId="1112662A" wp14:editId="2B821076">
            <wp:extent cx="3200847" cy="2305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200847" cy="2305372"/>
                    </a:xfrm>
                    <a:prstGeom prst="rect">
                      <a:avLst/>
                    </a:prstGeom>
                  </pic:spPr>
                </pic:pic>
              </a:graphicData>
            </a:graphic>
          </wp:inline>
        </w:drawing>
      </w:r>
    </w:p>
    <w:p w14:paraId="4BEF6A11" w14:textId="6160DA61" w:rsidR="00853BB7" w:rsidRPr="009864A9" w:rsidRDefault="00853BB7"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Fig. </w:t>
      </w:r>
      <w:proofErr w:type="gramStart"/>
      <w:r w:rsidRPr="009864A9">
        <w:rPr>
          <w:rFonts w:cstheme="minorHAnsi"/>
          <w:color w:val="1C1D1E"/>
          <w:szCs w:val="22"/>
          <w:shd w:val="clear" w:color="auto" w:fill="FFFFFF"/>
        </w:rPr>
        <w:t>1.Mortality</w:t>
      </w:r>
      <w:proofErr w:type="gramEnd"/>
      <w:r w:rsidRPr="009864A9">
        <w:rPr>
          <w:rFonts w:cstheme="minorHAnsi"/>
          <w:color w:val="1C1D1E"/>
          <w:szCs w:val="22"/>
          <w:shd w:val="clear" w:color="auto" w:fill="FFFFFF"/>
        </w:rPr>
        <w:t xml:space="preserve"> of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 and juveniles (Δ) exposed to pesticides. </w:t>
      </w:r>
      <w:proofErr w:type="spellStart"/>
      <w:r w:rsidRPr="009864A9">
        <w:rPr>
          <w:rFonts w:cstheme="minorHAnsi"/>
          <w:color w:val="1C1D1E"/>
          <w:szCs w:val="22"/>
          <w:shd w:val="clear" w:color="auto" w:fill="FFFFFF"/>
        </w:rPr>
        <w:t>Bestfitmodel</w:t>
      </w:r>
      <w:proofErr w:type="spellEnd"/>
      <w:r w:rsidRPr="009864A9">
        <w:rPr>
          <w:rFonts w:cstheme="minorHAnsi"/>
          <w:color w:val="1C1D1E"/>
          <w:szCs w:val="22"/>
          <w:shd w:val="clear" w:color="auto" w:fill="FFFFFF"/>
        </w:rPr>
        <w:t xml:space="preserve"> (solid line) and 95% confidence interval (dotted line) are drawn. </w:t>
      </w:r>
    </w:p>
    <w:p w14:paraId="5BA6A2B7" w14:textId="77777777" w:rsidR="00980DEA" w:rsidRPr="009864A9" w:rsidRDefault="00980DEA" w:rsidP="00853BB7">
      <w:pPr>
        <w:shd w:val="clear" w:color="auto" w:fill="FFFFFF"/>
        <w:spacing w:before="100" w:beforeAutospacing="1" w:after="100" w:afterAutospacing="1"/>
        <w:rPr>
          <w:rFonts w:cstheme="minorHAnsi"/>
          <w:color w:val="1C1D1E"/>
          <w:szCs w:val="22"/>
          <w:shd w:val="clear" w:color="auto" w:fill="FFFFFF"/>
        </w:rPr>
      </w:pPr>
    </w:p>
    <w:p w14:paraId="3AC4FE92" w14:textId="467251D1" w:rsidR="00853BB7" w:rsidRPr="009864A9" w:rsidRDefault="00853BB7" w:rsidP="00853BB7">
      <w:pPr>
        <w:shd w:val="clear" w:color="auto" w:fill="FFFFFF"/>
        <w:spacing w:before="100" w:beforeAutospacing="1" w:after="100" w:afterAutospacing="1"/>
        <w:rPr>
          <w:rFonts w:cstheme="minorHAnsi"/>
          <w:color w:val="1C1D1E"/>
          <w:szCs w:val="22"/>
          <w:shd w:val="clear" w:color="auto" w:fill="FFFFFF"/>
        </w:rPr>
      </w:pPr>
      <w:r>
        <w:rPr>
          <w:noProof/>
        </w:rPr>
        <w:drawing>
          <wp:inline distT="0" distB="0" distL="0" distR="0" wp14:anchorId="5AD68AB5" wp14:editId="5EB30638">
            <wp:extent cx="5943600" cy="1683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943600" cy="1683385"/>
                    </a:xfrm>
                    <a:prstGeom prst="rect">
                      <a:avLst/>
                    </a:prstGeom>
                  </pic:spPr>
                </pic:pic>
              </a:graphicData>
            </a:graphic>
          </wp:inline>
        </w:drawing>
      </w:r>
    </w:p>
    <w:p w14:paraId="380BAA8B" w14:textId="68EA47A9" w:rsidR="00CF2B19" w:rsidRPr="009864A9" w:rsidRDefault="00CF2B19" w:rsidP="0087199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Time to metamorphosis</w:t>
      </w:r>
      <w:r w:rsidR="00FE26C6" w:rsidRPr="009864A9">
        <w:rPr>
          <w:rFonts w:cstheme="minorHAnsi"/>
          <w:color w:val="1C1D1E"/>
          <w:szCs w:val="22"/>
          <w:shd w:val="clear" w:color="auto" w:fill="FFFFFF"/>
        </w:rPr>
        <w:t xml:space="preserve"> (TTM)</w:t>
      </w:r>
      <w:r w:rsidRPr="009864A9">
        <w:rPr>
          <w:rFonts w:cstheme="minorHAnsi"/>
          <w:color w:val="1C1D1E"/>
          <w:szCs w:val="22"/>
          <w:shd w:val="clear" w:color="auto" w:fill="FFFFFF"/>
        </w:rPr>
        <w:t xml:space="preserve"> results:</w:t>
      </w:r>
    </w:p>
    <w:p w14:paraId="2D1249C8" w14:textId="7A3C3EE9" w:rsidR="00871997" w:rsidRPr="009864A9" w:rsidRDefault="00FE26C6" w:rsidP="0087199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Roundup exposure significantly reduced the mean TTM (q = 2.646, p &lt; 0.05</w:t>
      </w:r>
      <w:proofErr w:type="gramStart"/>
      <w:r w:rsidRPr="009864A9">
        <w:rPr>
          <w:rFonts w:cstheme="minorHAnsi"/>
          <w:color w:val="1C1D1E"/>
          <w:szCs w:val="22"/>
          <w:shd w:val="clear" w:color="auto" w:fill="FFFFFF"/>
        </w:rPr>
        <w:t>)  and</w:t>
      </w:r>
      <w:proofErr w:type="gramEnd"/>
      <w:r w:rsidRPr="009864A9">
        <w:rPr>
          <w:rFonts w:cstheme="minorHAnsi"/>
          <w:color w:val="1C1D1E"/>
          <w:szCs w:val="22"/>
          <w:shd w:val="clear" w:color="auto" w:fill="FFFFFF"/>
        </w:rPr>
        <w:t xml:space="preserve"> ET50 (p = 0.002; Fig 2). </w:t>
      </w:r>
      <w:r w:rsidR="00871997" w:rsidRPr="009864A9">
        <w:rPr>
          <w:rFonts w:cstheme="minorHAnsi"/>
          <w:color w:val="1C1D1E"/>
          <w:szCs w:val="22"/>
          <w:shd w:val="clear" w:color="auto" w:fill="FFFFFF"/>
        </w:rPr>
        <w:t xml:space="preserve">Author reported LOAEL = 5.5 mg ai/L (4.07 mg </w:t>
      </w:r>
      <w:proofErr w:type="spellStart"/>
      <w:r w:rsidR="00871997" w:rsidRPr="009864A9">
        <w:rPr>
          <w:rFonts w:cstheme="minorHAnsi"/>
          <w:color w:val="1C1D1E"/>
          <w:szCs w:val="22"/>
          <w:shd w:val="clear" w:color="auto" w:fill="FFFFFF"/>
        </w:rPr>
        <w:t>a.e.</w:t>
      </w:r>
      <w:proofErr w:type="spellEnd"/>
      <w:r w:rsidR="00871997" w:rsidRPr="009864A9">
        <w:rPr>
          <w:rFonts w:cstheme="minorHAnsi"/>
          <w:color w:val="1C1D1E"/>
          <w:szCs w:val="22"/>
          <w:shd w:val="clear" w:color="auto" w:fill="FFFFFF"/>
        </w:rPr>
        <w:t>/L):</w:t>
      </w:r>
    </w:p>
    <w:p w14:paraId="31A54D88" w14:textId="6B066880" w:rsidR="00871997" w:rsidRPr="009864A9" w:rsidRDefault="00871997" w:rsidP="00871997">
      <w:pPr>
        <w:shd w:val="clear" w:color="auto" w:fill="FFFFFF"/>
        <w:spacing w:before="100" w:beforeAutospacing="1" w:after="100" w:afterAutospacing="1"/>
        <w:rPr>
          <w:rFonts w:cstheme="minorHAnsi"/>
          <w:color w:val="1C1D1E"/>
          <w:szCs w:val="22"/>
          <w:shd w:val="clear" w:color="auto" w:fill="FFFFFF"/>
        </w:rPr>
      </w:pPr>
      <w:r>
        <w:rPr>
          <w:noProof/>
        </w:rPr>
        <w:lastRenderedPageBreak/>
        <w:drawing>
          <wp:inline distT="0" distB="0" distL="0" distR="0" wp14:anchorId="2D9C2603" wp14:editId="6E7BB5A2">
            <wp:extent cx="4163006" cy="3162741"/>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4163006" cy="3162741"/>
                    </a:xfrm>
                    <a:prstGeom prst="rect">
                      <a:avLst/>
                    </a:prstGeom>
                  </pic:spPr>
                </pic:pic>
              </a:graphicData>
            </a:graphic>
          </wp:inline>
        </w:drawing>
      </w:r>
    </w:p>
    <w:p w14:paraId="6FE3E025" w14:textId="326F7EF4" w:rsidR="009C1BF3" w:rsidRPr="009864A9" w:rsidRDefault="009C1BF3" w:rsidP="0087199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Fig. 2. Mean time to metamorphosis (± S.E.M.) and modeled ET50. An axis break separates round 1 from round 2 and statistical analyses were only performed within groups. Significance: *p &lt; 0.05.</w:t>
      </w:r>
    </w:p>
    <w:p w14:paraId="7A6611E8" w14:textId="6EAC682C" w:rsidR="009C1BF3" w:rsidRPr="009864A9" w:rsidRDefault="009C1BF3" w:rsidP="00871997">
      <w:pPr>
        <w:shd w:val="clear" w:color="auto" w:fill="FFFFFF"/>
        <w:spacing w:before="100" w:beforeAutospacing="1" w:after="100" w:afterAutospacing="1"/>
        <w:rPr>
          <w:rFonts w:cstheme="minorHAnsi"/>
          <w:color w:val="1C1D1E"/>
          <w:szCs w:val="22"/>
          <w:shd w:val="clear" w:color="auto" w:fill="FFFFFF"/>
        </w:rPr>
      </w:pPr>
      <w:r>
        <w:rPr>
          <w:noProof/>
        </w:rPr>
        <w:drawing>
          <wp:inline distT="0" distB="0" distL="0" distR="0" wp14:anchorId="1FA03EFE" wp14:editId="7D232BC5">
            <wp:extent cx="3124636" cy="221963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2">
                      <a:extLst>
                        <a:ext uri="{28A0092B-C50C-407E-A947-70E740481C1C}">
                          <a14:useLocalDpi xmlns:a14="http://schemas.microsoft.com/office/drawing/2010/main" val="0"/>
                        </a:ext>
                      </a:extLst>
                    </a:blip>
                    <a:stretch>
                      <a:fillRect/>
                    </a:stretch>
                  </pic:blipFill>
                  <pic:spPr>
                    <a:xfrm>
                      <a:off x="0" y="0"/>
                      <a:ext cx="3124636" cy="2219635"/>
                    </a:xfrm>
                    <a:prstGeom prst="rect">
                      <a:avLst/>
                    </a:prstGeom>
                  </pic:spPr>
                </pic:pic>
              </a:graphicData>
            </a:graphic>
          </wp:inline>
        </w:drawing>
      </w:r>
    </w:p>
    <w:p w14:paraId="67255073" w14:textId="75D50D74" w:rsidR="009C1BF3" w:rsidRPr="009864A9" w:rsidRDefault="009C1BF3" w:rsidP="0087199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Fig. 3. Metamorphosis curves (with S.E.M.). Only those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still alive or successfully molted to the J1 stage (alive or dead) at each check point are included in the percentage calculation.</w:t>
      </w:r>
    </w:p>
    <w:p w14:paraId="09721CFF" w14:textId="3283A352" w:rsidR="00BC4C7C" w:rsidRPr="009864A9" w:rsidRDefault="00BC4C7C" w:rsidP="00871997">
      <w:pPr>
        <w:shd w:val="clear" w:color="auto" w:fill="FFFFFF"/>
        <w:spacing w:before="100" w:beforeAutospacing="1" w:after="100" w:afterAutospacing="1"/>
        <w:rPr>
          <w:rFonts w:cstheme="minorHAnsi"/>
          <w:color w:val="1C1D1E"/>
          <w:szCs w:val="22"/>
          <w:shd w:val="clear" w:color="auto" w:fill="FFFFFF"/>
        </w:rPr>
      </w:pPr>
      <w:r>
        <w:rPr>
          <w:noProof/>
        </w:rPr>
        <w:lastRenderedPageBreak/>
        <w:drawing>
          <wp:inline distT="0" distB="0" distL="0" distR="0" wp14:anchorId="7F1D46C5" wp14:editId="3B69056D">
            <wp:extent cx="3505689" cy="275310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3505689" cy="2753109"/>
                    </a:xfrm>
                    <a:prstGeom prst="rect">
                      <a:avLst/>
                    </a:prstGeom>
                  </pic:spPr>
                </pic:pic>
              </a:graphicData>
            </a:graphic>
          </wp:inline>
        </w:drawing>
      </w:r>
    </w:p>
    <w:p w14:paraId="12045644" w14:textId="4870E8CD" w:rsidR="00F33B2D" w:rsidRPr="009864A9" w:rsidRDefault="00F33B2D"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Fig. 4. The percentages of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successfully molting to the J1 stage and the percentages of those successfully molting that were found dead as J1 stage crabs during TTM experiments. An axis break separates round 1 from round 2 and statistical analyses were only performed within rounds. Significance: *p &lt; 0.05, ***p &lt; 0.0005.</w:t>
      </w:r>
    </w:p>
    <w:p w14:paraId="2AB9983E" w14:textId="6F5E5C35" w:rsidR="00871997" w:rsidRPr="009864A9" w:rsidRDefault="00377C21" w:rsidP="00853BB7">
      <w:pPr>
        <w:shd w:val="clear" w:color="auto" w:fill="FFFFFF"/>
        <w:spacing w:before="100" w:beforeAutospacing="1" w:after="100" w:afterAutospacing="1"/>
        <w:rPr>
          <w:rFonts w:cstheme="minorHAnsi"/>
          <w:color w:val="1C1D1E"/>
          <w:szCs w:val="22"/>
          <w:shd w:val="clear" w:color="auto" w:fill="FFFFFF"/>
        </w:rPr>
      </w:pPr>
      <w:r w:rsidRPr="009864A9">
        <w:rPr>
          <w:rFonts w:cstheme="minorHAnsi"/>
          <w:color w:val="1C1D1E"/>
          <w:szCs w:val="22"/>
          <w:shd w:val="clear" w:color="auto" w:fill="FFFFFF"/>
        </w:rPr>
        <w:t xml:space="preserve">Of the 30 intermolt </w:t>
      </w:r>
      <w:proofErr w:type="spellStart"/>
      <w:r w:rsidRPr="009864A9">
        <w:rPr>
          <w:rFonts w:cstheme="minorHAnsi"/>
          <w:color w:val="1C1D1E"/>
          <w:szCs w:val="22"/>
          <w:shd w:val="clear" w:color="auto" w:fill="FFFFFF"/>
        </w:rPr>
        <w:t>megalopae</w:t>
      </w:r>
      <w:proofErr w:type="spellEnd"/>
      <w:r w:rsidRPr="009864A9">
        <w:rPr>
          <w:rFonts w:cstheme="minorHAnsi"/>
          <w:color w:val="1C1D1E"/>
          <w:szCs w:val="22"/>
          <w:shd w:val="clear" w:color="auto" w:fill="FFFFFF"/>
        </w:rPr>
        <w:t xml:space="preserve"> per treatment, 86.2% of control 1 and 96.7% of control 2 (the phase in which Roundup was tested) molted to juveniles. Roundup exposure significantly (p = 0.04) increased mortality after molting compared to control 2.</w:t>
      </w:r>
    </w:p>
    <w:p w14:paraId="3266EC33" w14:textId="77777777" w:rsidR="00853BB7" w:rsidRPr="009864A9" w:rsidRDefault="00853BB7" w:rsidP="00853BB7">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Description of Use in Document (QUAL, QUAN, INV): </w:t>
      </w:r>
      <w:r w:rsidRPr="009864A9">
        <w:rPr>
          <w:rFonts w:cstheme="minorHAnsi"/>
          <w:color w:val="212121"/>
          <w:szCs w:val="22"/>
        </w:rPr>
        <w:t>Non-definitive (&lt;) LOAEC for time to metamorphosis suitable for quantitative use as a sublethal endpoint.</w:t>
      </w:r>
    </w:p>
    <w:p w14:paraId="31802D1B" w14:textId="263F63CB" w:rsidR="00853BB7" w:rsidRPr="009864A9" w:rsidRDefault="00853BB7" w:rsidP="00853BB7">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Rationale for Use: </w:t>
      </w:r>
      <w:r w:rsidRPr="009864A9">
        <w:rPr>
          <w:rFonts w:cstheme="minorHAnsi"/>
          <w:color w:val="212121"/>
          <w:szCs w:val="22"/>
        </w:rPr>
        <w:t xml:space="preserve">This study is relevant to ESA BEs. </w:t>
      </w:r>
      <w:r w:rsidR="006910BE" w:rsidRPr="009864A9">
        <w:rPr>
          <w:rFonts w:cstheme="minorHAnsi"/>
          <w:color w:val="212121"/>
          <w:szCs w:val="22"/>
        </w:rPr>
        <w:t xml:space="preserve">Control mortality and </w:t>
      </w:r>
      <w:r w:rsidR="0021111E" w:rsidRPr="009864A9">
        <w:rPr>
          <w:rFonts w:cstheme="minorHAnsi"/>
          <w:color w:val="212121"/>
          <w:szCs w:val="22"/>
        </w:rPr>
        <w:t>CI</w:t>
      </w:r>
      <w:r w:rsidR="006910BE" w:rsidRPr="009864A9">
        <w:rPr>
          <w:rFonts w:cstheme="minorHAnsi"/>
          <w:color w:val="212121"/>
          <w:szCs w:val="22"/>
        </w:rPr>
        <w:t xml:space="preserve"> were acceptable.</w:t>
      </w:r>
    </w:p>
    <w:p w14:paraId="1D4F30B7" w14:textId="39D4DDDA" w:rsidR="00853BB7" w:rsidRPr="009864A9" w:rsidRDefault="00853BB7" w:rsidP="00853BB7">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Limitations of Study: </w:t>
      </w:r>
      <w:r w:rsidRPr="009864A9">
        <w:rPr>
          <w:rFonts w:cstheme="minorHAnsi"/>
          <w:color w:val="212121"/>
          <w:szCs w:val="22"/>
        </w:rPr>
        <w:t>Test levels</w:t>
      </w:r>
      <w:r w:rsidR="00D00C56" w:rsidRPr="009864A9">
        <w:rPr>
          <w:rFonts w:cstheme="minorHAnsi"/>
          <w:color w:val="212121"/>
          <w:szCs w:val="22"/>
        </w:rPr>
        <w:t xml:space="preserve"> in acute tox</w:t>
      </w:r>
      <w:r w:rsidRPr="009864A9">
        <w:rPr>
          <w:rFonts w:cstheme="minorHAnsi"/>
          <w:color w:val="212121"/>
          <w:szCs w:val="22"/>
        </w:rPr>
        <w:t xml:space="preserve">, % effect </w:t>
      </w:r>
      <w:r w:rsidR="00D00C56" w:rsidRPr="009864A9">
        <w:rPr>
          <w:rFonts w:cstheme="minorHAnsi"/>
          <w:color w:val="212121"/>
          <w:szCs w:val="22"/>
        </w:rPr>
        <w:t xml:space="preserve">in mortality after molting </w:t>
      </w:r>
      <w:r w:rsidRPr="009864A9">
        <w:rPr>
          <w:rFonts w:cstheme="minorHAnsi"/>
          <w:color w:val="212121"/>
          <w:szCs w:val="22"/>
        </w:rPr>
        <w:t>uncertain (read from graph).</w:t>
      </w:r>
      <w:r w:rsidR="00D00C56" w:rsidRPr="009864A9">
        <w:rPr>
          <w:rFonts w:cstheme="minorHAnsi"/>
          <w:color w:val="212121"/>
          <w:szCs w:val="22"/>
        </w:rPr>
        <w:t xml:space="preserve"> Water characteristics not reported. Test levels not analytically verified. Raw data not provided.</w:t>
      </w:r>
    </w:p>
    <w:p w14:paraId="03B17A7E" w14:textId="1CFC7F39" w:rsidR="008232CD" w:rsidRPr="009864A9" w:rsidRDefault="00853BB7"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Primary Reviewer: </w:t>
      </w:r>
      <w:r w:rsidRPr="009864A9">
        <w:rPr>
          <w:rFonts w:cstheme="minorHAnsi"/>
          <w:color w:val="212121"/>
          <w:szCs w:val="22"/>
        </w:rPr>
        <w:t>Holly Summers, Biologist, EFED ERB3</w:t>
      </w:r>
    </w:p>
    <w:p w14:paraId="1DA97EB5" w14:textId="77777777" w:rsidR="006910BE" w:rsidRPr="009864A9" w:rsidRDefault="006910BE" w:rsidP="008232CD">
      <w:pPr>
        <w:shd w:val="clear" w:color="auto" w:fill="FFFFFF"/>
        <w:spacing w:before="100" w:beforeAutospacing="1" w:after="100" w:afterAutospacing="1"/>
        <w:rPr>
          <w:rFonts w:cstheme="minorHAnsi"/>
          <w:color w:val="212121"/>
          <w:sz w:val="26"/>
          <w:szCs w:val="26"/>
        </w:rPr>
      </w:pPr>
    </w:p>
    <w:p w14:paraId="6571F52A" w14:textId="70D05749" w:rsidR="008232CD" w:rsidRPr="009864A9" w:rsidRDefault="008232CD" w:rsidP="008232CD">
      <w:pPr>
        <w:pStyle w:val="Heading2"/>
        <w:rPr>
          <w:rFonts w:asciiTheme="minorHAnsi" w:hAnsiTheme="minorHAnsi" w:cstheme="minorHAnsi"/>
          <w:sz w:val="24"/>
          <w:szCs w:val="24"/>
        </w:rPr>
      </w:pPr>
      <w:r w:rsidRPr="009864A9">
        <w:rPr>
          <w:rFonts w:asciiTheme="minorHAnsi" w:hAnsiTheme="minorHAnsi" w:cstheme="minorHAnsi"/>
          <w:sz w:val="24"/>
          <w:szCs w:val="24"/>
        </w:rPr>
        <w:t>ECOTOX Record Number and Citation: 178526 Santos et al. 2018</w:t>
      </w:r>
    </w:p>
    <w:p w14:paraId="5FD7383A" w14:textId="77777777" w:rsidR="008232CD" w:rsidRPr="009864A9" w:rsidRDefault="008232CD" w:rsidP="009864A9">
      <w:pPr>
        <w:spacing w:before="100" w:beforeAutospacing="1" w:after="100" w:afterAutospacing="1"/>
        <w:rPr>
          <w:rFonts w:cstheme="minorHAnsi"/>
          <w:color w:val="212121"/>
          <w:szCs w:val="22"/>
        </w:rPr>
      </w:pPr>
      <w:r w:rsidRPr="009864A9">
        <w:rPr>
          <w:rFonts w:cstheme="minorHAnsi"/>
          <w:color w:val="333333"/>
          <w:szCs w:val="22"/>
          <w:shd w:val="clear" w:color="auto" w:fill="FCFCFC"/>
        </w:rPr>
        <w:t>Santos, V.S.V., Campos, C.F., de Campos Júnior, E.O. </w:t>
      </w:r>
      <w:r w:rsidRPr="009864A9">
        <w:rPr>
          <w:rFonts w:cstheme="minorHAnsi"/>
          <w:i/>
          <w:iCs/>
          <w:color w:val="333333"/>
          <w:szCs w:val="22"/>
          <w:shd w:val="clear" w:color="auto" w:fill="FCFCFC"/>
        </w:rPr>
        <w:t>et al.</w:t>
      </w:r>
      <w:r w:rsidRPr="009864A9">
        <w:rPr>
          <w:rFonts w:cstheme="minorHAnsi"/>
          <w:color w:val="333333"/>
          <w:szCs w:val="22"/>
          <w:shd w:val="clear" w:color="auto" w:fill="FCFCFC"/>
        </w:rPr>
        <w:t> Acute ecotoxicity bioassay using </w:t>
      </w:r>
      <w:r w:rsidRPr="009864A9">
        <w:rPr>
          <w:rFonts w:cstheme="minorHAnsi"/>
          <w:i/>
          <w:iCs/>
          <w:color w:val="333333"/>
          <w:szCs w:val="22"/>
          <w:shd w:val="clear" w:color="auto" w:fill="FCFCFC"/>
        </w:rPr>
        <w:t>Dendrocephalus brasiliensis</w:t>
      </w:r>
      <w:r w:rsidRPr="009864A9">
        <w:rPr>
          <w:rFonts w:cstheme="minorHAnsi"/>
          <w:color w:val="333333"/>
          <w:szCs w:val="22"/>
          <w:shd w:val="clear" w:color="auto" w:fill="FCFCFC"/>
        </w:rPr>
        <w:t>: alternative test species for monitoring of contaminants in tropical and subtropical freshwaters. </w:t>
      </w:r>
      <w:r w:rsidRPr="009864A9">
        <w:rPr>
          <w:rFonts w:cstheme="minorHAnsi"/>
          <w:i/>
          <w:iCs/>
          <w:color w:val="333333"/>
          <w:szCs w:val="22"/>
          <w:shd w:val="clear" w:color="auto" w:fill="FCFCFC"/>
        </w:rPr>
        <w:t>Ecotoxicology</w:t>
      </w:r>
      <w:r w:rsidRPr="009864A9">
        <w:rPr>
          <w:rFonts w:cstheme="minorHAnsi"/>
          <w:color w:val="333333"/>
          <w:szCs w:val="22"/>
          <w:shd w:val="clear" w:color="auto" w:fill="FCFCFC"/>
        </w:rPr>
        <w:t> </w:t>
      </w:r>
      <w:r w:rsidRPr="009864A9">
        <w:rPr>
          <w:rFonts w:cstheme="minorHAnsi"/>
          <w:b/>
          <w:bCs/>
          <w:color w:val="333333"/>
          <w:szCs w:val="22"/>
          <w:shd w:val="clear" w:color="auto" w:fill="FCFCFC"/>
        </w:rPr>
        <w:t>27, </w:t>
      </w:r>
      <w:r w:rsidRPr="009864A9">
        <w:rPr>
          <w:rFonts w:cstheme="minorHAnsi"/>
          <w:color w:val="333333"/>
          <w:szCs w:val="22"/>
          <w:shd w:val="clear" w:color="auto" w:fill="FCFCFC"/>
        </w:rPr>
        <w:t>635–640 (2018). https://doi.org/10.1007/s10646-018-1951-3</w:t>
      </w:r>
    </w:p>
    <w:p w14:paraId="5E94FF75" w14:textId="77777777" w:rsidR="008232CD" w:rsidRPr="009864A9" w:rsidRDefault="008232CD" w:rsidP="008232C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Chemical Name: </w:t>
      </w:r>
      <w:r w:rsidRPr="009864A9">
        <w:rPr>
          <w:rFonts w:cstheme="minorHAnsi"/>
          <w:color w:val="212121"/>
          <w:szCs w:val="22"/>
        </w:rPr>
        <w:t>Glyphosate</w:t>
      </w:r>
    </w:p>
    <w:p w14:paraId="1519050C" w14:textId="77777777"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lastRenderedPageBreak/>
        <w:t xml:space="preserve">Other chemicals tested: </w:t>
      </w:r>
      <w:r w:rsidRPr="009864A9">
        <w:rPr>
          <w:rFonts w:cstheme="minorHAnsi"/>
          <w:color w:val="212121"/>
          <w:szCs w:val="22"/>
        </w:rPr>
        <w:t>Potassium chloride, potassium dichromate, cadmium chloride, sodium dodecyl sulfate, malathion</w:t>
      </w:r>
    </w:p>
    <w:p w14:paraId="5AFA0F67" w14:textId="6F97EB38"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CAS No: </w:t>
      </w:r>
      <w:r w:rsidRPr="009864A9">
        <w:rPr>
          <w:rFonts w:cstheme="minorHAnsi"/>
          <w:color w:val="212121"/>
          <w:szCs w:val="22"/>
        </w:rPr>
        <w:t>1071836</w:t>
      </w:r>
    </w:p>
    <w:p w14:paraId="462DD595" w14:textId="0CA15D53"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Purpose of Review: </w:t>
      </w:r>
      <w:r w:rsidR="00794780" w:rsidRPr="009864A9">
        <w:rPr>
          <w:rStyle w:val="Strong"/>
          <w:rFonts w:cstheme="minorHAnsi"/>
          <w:b w:val="0"/>
          <w:bCs w:val="0"/>
          <w:color w:val="212121"/>
          <w:szCs w:val="22"/>
        </w:rPr>
        <w:t>ESA risk assessment—for quantitative threshold use</w:t>
      </w:r>
      <w:r w:rsidRPr="009864A9">
        <w:rPr>
          <w:rFonts w:cstheme="minorHAnsi"/>
          <w:color w:val="212121"/>
          <w:szCs w:val="22"/>
        </w:rPr>
        <w:t>.</w:t>
      </w:r>
    </w:p>
    <w:p w14:paraId="676795EF" w14:textId="77777777"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8/19/20</w:t>
      </w:r>
    </w:p>
    <w:p w14:paraId="0BEFE5BE" w14:textId="77777777" w:rsidR="008232CD" w:rsidRPr="009864A9" w:rsidRDefault="008232CD" w:rsidP="008232C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Summary of Study Findings:</w:t>
      </w:r>
    </w:p>
    <w:p w14:paraId="0D4D5D6D" w14:textId="77777777"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This review addresses only glyphosate toxicity. The study evaluates toxicity of glyphosate TGAI (&gt;99% purity) to </w:t>
      </w:r>
      <w:r w:rsidRPr="009864A9">
        <w:rPr>
          <w:rFonts w:cstheme="minorHAnsi"/>
          <w:i/>
          <w:iCs/>
          <w:color w:val="212121"/>
          <w:szCs w:val="22"/>
        </w:rPr>
        <w:t>Daphnia magna</w:t>
      </w:r>
      <w:r w:rsidRPr="009864A9">
        <w:rPr>
          <w:rFonts w:cstheme="minorHAnsi"/>
          <w:color w:val="212121"/>
          <w:szCs w:val="22"/>
        </w:rPr>
        <w:t xml:space="preserve"> and </w:t>
      </w:r>
      <w:r w:rsidRPr="009864A9">
        <w:rPr>
          <w:rFonts w:cstheme="minorHAnsi"/>
          <w:i/>
          <w:iCs/>
          <w:color w:val="212121"/>
          <w:szCs w:val="22"/>
        </w:rPr>
        <w:t>Dendrocephalus brasiliensis</w:t>
      </w:r>
      <w:r w:rsidRPr="009864A9">
        <w:rPr>
          <w:rFonts w:cstheme="minorHAnsi"/>
          <w:color w:val="212121"/>
          <w:szCs w:val="22"/>
        </w:rPr>
        <w:t xml:space="preserve">. Test organisms were obtained from lab-maintained cultures. Test concentrations were not analytically confirmed. Tested organisms were not fed during bioassays and the test containers were maintained at 20 ± 1 °C for </w:t>
      </w:r>
      <w:r w:rsidRPr="009864A9">
        <w:rPr>
          <w:rFonts w:cstheme="minorHAnsi"/>
          <w:i/>
          <w:iCs/>
          <w:color w:val="212121"/>
          <w:szCs w:val="22"/>
        </w:rPr>
        <w:t xml:space="preserve">D. magna </w:t>
      </w:r>
      <w:r w:rsidRPr="009864A9">
        <w:rPr>
          <w:rFonts w:cstheme="minorHAnsi"/>
          <w:color w:val="212121"/>
          <w:szCs w:val="22"/>
        </w:rPr>
        <w:t xml:space="preserve">and at 25 ± 2 °C for </w:t>
      </w:r>
      <w:r w:rsidRPr="009864A9">
        <w:rPr>
          <w:rFonts w:cstheme="minorHAnsi"/>
          <w:i/>
          <w:iCs/>
          <w:color w:val="212121"/>
          <w:szCs w:val="22"/>
        </w:rPr>
        <w:t>D. brasiliensis</w:t>
      </w:r>
      <w:r w:rsidRPr="009864A9">
        <w:rPr>
          <w:rFonts w:cstheme="minorHAnsi"/>
          <w:color w:val="212121"/>
          <w:szCs w:val="22"/>
        </w:rPr>
        <w:t>. Five individuals were tested per replicate, five replicates were tested for each compound. Measured immobility (unable to swim after 15s, even after gentle prodding and agitation of the test vessel).</w:t>
      </w:r>
    </w:p>
    <w:p w14:paraId="6C05E94C" w14:textId="77777777"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Results: </w:t>
      </w:r>
    </w:p>
    <w:tbl>
      <w:tblPr>
        <w:tblW w:w="9981" w:type="dxa"/>
        <w:tblBorders>
          <w:top w:val="single" w:sz="12" w:space="0" w:color="D5D5D5"/>
          <w:left w:val="single" w:sz="12" w:space="0" w:color="D5D5D5"/>
          <w:bottom w:val="single" w:sz="12" w:space="0" w:color="D5D5D5"/>
          <w:right w:val="single" w:sz="12" w:space="0" w:color="D5D5D5"/>
        </w:tblBorders>
        <w:shd w:val="clear" w:color="auto" w:fill="FCFCFC"/>
        <w:tblLayout w:type="fixed"/>
        <w:tblCellMar>
          <w:top w:w="15" w:type="dxa"/>
          <w:left w:w="15" w:type="dxa"/>
          <w:bottom w:w="15" w:type="dxa"/>
          <w:right w:w="15" w:type="dxa"/>
        </w:tblCellMar>
        <w:tblLook w:val="04A0" w:firstRow="1" w:lastRow="0" w:firstColumn="1" w:lastColumn="0" w:noHBand="0" w:noVBand="1"/>
      </w:tblPr>
      <w:tblGrid>
        <w:gridCol w:w="2062"/>
        <w:gridCol w:w="1890"/>
        <w:gridCol w:w="1620"/>
        <w:gridCol w:w="2159"/>
        <w:gridCol w:w="2250"/>
      </w:tblGrid>
      <w:tr w:rsidR="009864A9" w:rsidRPr="009864A9" w14:paraId="433F4199" w14:textId="77777777" w:rsidTr="009864A9">
        <w:trPr>
          <w:trHeight w:val="299"/>
          <w:tblHeader/>
        </w:trPr>
        <w:tc>
          <w:tcPr>
            <w:tcW w:w="2062" w:type="dxa"/>
            <w:vMerge w:val="restart"/>
            <w:tcBorders>
              <w:top w:val="single" w:sz="6" w:space="0" w:color="A6A6A6"/>
              <w:left w:val="single" w:sz="6" w:space="0" w:color="A6A6A6"/>
              <w:right w:val="single" w:sz="6" w:space="0" w:color="D5D5D5"/>
            </w:tcBorders>
            <w:shd w:val="clear" w:color="auto" w:fill="E6E6E6"/>
            <w:tcMar>
              <w:top w:w="90" w:type="dxa"/>
              <w:left w:w="90" w:type="dxa"/>
              <w:bottom w:w="90" w:type="dxa"/>
              <w:right w:w="90" w:type="dxa"/>
            </w:tcMar>
            <w:vAlign w:val="center"/>
          </w:tcPr>
          <w:p w14:paraId="39D40C7C" w14:textId="48E90963" w:rsidR="009864A9" w:rsidRPr="009864A9" w:rsidRDefault="009864A9" w:rsidP="009864A9">
            <w:pPr>
              <w:rPr>
                <w:rFonts w:cstheme="minorHAnsi"/>
                <w:b/>
                <w:bCs/>
                <w:color w:val="333333"/>
                <w:szCs w:val="22"/>
              </w:rPr>
            </w:pPr>
            <w:r w:rsidRPr="009864A9">
              <w:rPr>
                <w:rFonts w:cstheme="minorHAnsi"/>
                <w:b/>
                <w:bCs/>
                <w:color w:val="333333"/>
                <w:szCs w:val="22"/>
              </w:rPr>
              <w:t>Chemical</w:t>
            </w:r>
          </w:p>
        </w:tc>
        <w:tc>
          <w:tcPr>
            <w:tcW w:w="3510" w:type="dxa"/>
            <w:gridSpan w:val="2"/>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tcPr>
          <w:p w14:paraId="16EFBEE6" w14:textId="77777777" w:rsidR="009864A9" w:rsidRPr="009864A9" w:rsidRDefault="009864A9" w:rsidP="008232CD">
            <w:pPr>
              <w:rPr>
                <w:rFonts w:cstheme="minorHAnsi"/>
                <w:b/>
                <w:bCs/>
                <w:color w:val="333333"/>
                <w:szCs w:val="22"/>
              </w:rPr>
            </w:pPr>
            <w:r w:rsidRPr="009864A9">
              <w:rPr>
                <w:rFonts w:cstheme="minorHAnsi"/>
                <w:b/>
                <w:bCs/>
                <w:i/>
                <w:iCs/>
                <w:color w:val="333333"/>
                <w:szCs w:val="22"/>
              </w:rPr>
              <w:t>D. brasiliensis</w:t>
            </w:r>
          </w:p>
        </w:tc>
        <w:tc>
          <w:tcPr>
            <w:tcW w:w="4409" w:type="dxa"/>
            <w:gridSpan w:val="2"/>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tcPr>
          <w:p w14:paraId="067B4CD5" w14:textId="77777777" w:rsidR="009864A9" w:rsidRPr="009864A9" w:rsidRDefault="009864A9" w:rsidP="008232CD">
            <w:pPr>
              <w:rPr>
                <w:rFonts w:cstheme="minorHAnsi"/>
                <w:b/>
                <w:bCs/>
                <w:color w:val="333333"/>
                <w:szCs w:val="22"/>
              </w:rPr>
            </w:pPr>
            <w:r w:rsidRPr="009864A9">
              <w:rPr>
                <w:rFonts w:cstheme="minorHAnsi"/>
                <w:b/>
                <w:bCs/>
                <w:i/>
                <w:iCs/>
                <w:color w:val="333333"/>
                <w:szCs w:val="22"/>
              </w:rPr>
              <w:t>D. magna</w:t>
            </w:r>
          </w:p>
        </w:tc>
      </w:tr>
      <w:tr w:rsidR="009864A9" w:rsidRPr="009864A9" w14:paraId="7D365579" w14:textId="77777777" w:rsidTr="006830AD">
        <w:trPr>
          <w:trHeight w:val="299"/>
          <w:tblHeader/>
        </w:trPr>
        <w:tc>
          <w:tcPr>
            <w:tcW w:w="2062" w:type="dxa"/>
            <w:vMerge/>
            <w:tcBorders>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6CC46997" w14:textId="152467E4" w:rsidR="009864A9" w:rsidRPr="009864A9" w:rsidRDefault="009864A9" w:rsidP="008232CD">
            <w:pPr>
              <w:rPr>
                <w:rFonts w:cstheme="minorHAnsi"/>
                <w:b/>
                <w:bCs/>
                <w:color w:val="333333"/>
                <w:szCs w:val="22"/>
              </w:rPr>
            </w:pPr>
          </w:p>
        </w:tc>
        <w:tc>
          <w:tcPr>
            <w:tcW w:w="1890"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4613ABFC" w14:textId="77777777" w:rsidR="009864A9" w:rsidRPr="009864A9" w:rsidRDefault="009864A9" w:rsidP="008232CD">
            <w:pPr>
              <w:rPr>
                <w:rFonts w:cstheme="minorHAnsi"/>
                <w:b/>
                <w:bCs/>
                <w:color w:val="333333"/>
                <w:szCs w:val="22"/>
              </w:rPr>
            </w:pPr>
            <w:r w:rsidRPr="009864A9">
              <w:rPr>
                <w:rFonts w:cstheme="minorHAnsi"/>
                <w:b/>
                <w:bCs/>
                <w:color w:val="333333"/>
                <w:szCs w:val="22"/>
              </w:rPr>
              <w:t>EC</w:t>
            </w:r>
            <w:r w:rsidRPr="009864A9">
              <w:rPr>
                <w:rFonts w:cstheme="minorHAnsi"/>
                <w:b/>
                <w:bCs/>
                <w:color w:val="333333"/>
                <w:szCs w:val="22"/>
                <w:vertAlign w:val="subscript"/>
              </w:rPr>
              <w:t>50-24 h (95% CI)</w:t>
            </w:r>
          </w:p>
        </w:tc>
        <w:tc>
          <w:tcPr>
            <w:tcW w:w="1620"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7BB9AC33" w14:textId="77777777" w:rsidR="009864A9" w:rsidRPr="009864A9" w:rsidRDefault="009864A9" w:rsidP="008232CD">
            <w:pPr>
              <w:rPr>
                <w:rFonts w:cstheme="minorHAnsi"/>
                <w:b/>
                <w:bCs/>
                <w:color w:val="333333"/>
                <w:szCs w:val="22"/>
              </w:rPr>
            </w:pPr>
            <w:r w:rsidRPr="009864A9">
              <w:rPr>
                <w:rFonts w:cstheme="minorHAnsi"/>
                <w:b/>
                <w:bCs/>
                <w:color w:val="333333"/>
                <w:szCs w:val="22"/>
              </w:rPr>
              <w:t>EC</w:t>
            </w:r>
            <w:r w:rsidRPr="009864A9">
              <w:rPr>
                <w:rFonts w:cstheme="minorHAnsi"/>
                <w:b/>
                <w:bCs/>
                <w:color w:val="333333"/>
                <w:szCs w:val="22"/>
                <w:vertAlign w:val="subscript"/>
              </w:rPr>
              <w:t>50-48 h (95% CI</w:t>
            </w:r>
          </w:p>
        </w:tc>
        <w:tc>
          <w:tcPr>
            <w:tcW w:w="2159"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1D100F93" w14:textId="77777777" w:rsidR="009864A9" w:rsidRPr="009864A9" w:rsidRDefault="009864A9" w:rsidP="008232CD">
            <w:pPr>
              <w:ind w:right="-990"/>
              <w:rPr>
                <w:rFonts w:cstheme="minorHAnsi"/>
                <w:b/>
                <w:bCs/>
                <w:color w:val="333333"/>
                <w:szCs w:val="22"/>
              </w:rPr>
            </w:pPr>
            <w:r w:rsidRPr="009864A9">
              <w:rPr>
                <w:rFonts w:cstheme="minorHAnsi"/>
                <w:b/>
                <w:bCs/>
                <w:color w:val="333333"/>
                <w:szCs w:val="22"/>
              </w:rPr>
              <w:t>EC</w:t>
            </w:r>
            <w:r w:rsidRPr="009864A9">
              <w:rPr>
                <w:rFonts w:cstheme="minorHAnsi"/>
                <w:b/>
                <w:bCs/>
                <w:color w:val="333333"/>
                <w:szCs w:val="22"/>
                <w:vertAlign w:val="subscript"/>
              </w:rPr>
              <w:t>50-24 h (95% CI</w:t>
            </w:r>
          </w:p>
        </w:tc>
        <w:tc>
          <w:tcPr>
            <w:tcW w:w="2250"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0C323560" w14:textId="77777777" w:rsidR="009864A9" w:rsidRPr="009864A9" w:rsidRDefault="009864A9" w:rsidP="008232CD">
            <w:pPr>
              <w:rPr>
                <w:rFonts w:cstheme="minorHAnsi"/>
                <w:b/>
                <w:bCs/>
                <w:color w:val="333333"/>
                <w:szCs w:val="22"/>
              </w:rPr>
            </w:pPr>
            <w:r w:rsidRPr="009864A9">
              <w:rPr>
                <w:rFonts w:cstheme="minorHAnsi"/>
                <w:b/>
                <w:bCs/>
                <w:color w:val="333333"/>
                <w:szCs w:val="22"/>
              </w:rPr>
              <w:t>EC</w:t>
            </w:r>
            <w:r w:rsidRPr="009864A9">
              <w:rPr>
                <w:rFonts w:cstheme="minorHAnsi"/>
                <w:b/>
                <w:bCs/>
                <w:color w:val="333333"/>
                <w:szCs w:val="22"/>
                <w:vertAlign w:val="subscript"/>
              </w:rPr>
              <w:t>50-48 h (95% CI</w:t>
            </w:r>
          </w:p>
        </w:tc>
      </w:tr>
      <w:tr w:rsidR="008232CD" w:rsidRPr="009864A9" w14:paraId="2876C38B" w14:textId="77777777" w:rsidTr="009864A9">
        <w:trPr>
          <w:trHeight w:val="362"/>
        </w:trPr>
        <w:tc>
          <w:tcPr>
            <w:tcW w:w="2062" w:type="dxa"/>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14:paraId="287A0C9A" w14:textId="77777777" w:rsidR="008232CD" w:rsidRPr="009864A9" w:rsidRDefault="008232CD" w:rsidP="008232CD">
            <w:pPr>
              <w:rPr>
                <w:rFonts w:cstheme="minorHAnsi"/>
                <w:color w:val="333333"/>
                <w:szCs w:val="22"/>
              </w:rPr>
            </w:pPr>
            <w:r w:rsidRPr="009864A9">
              <w:rPr>
                <w:rFonts w:cstheme="minorHAnsi"/>
                <w:color w:val="333333"/>
                <w:szCs w:val="22"/>
              </w:rPr>
              <w:t>Glyphosate (mg/L)</w:t>
            </w:r>
          </w:p>
        </w:tc>
        <w:tc>
          <w:tcPr>
            <w:tcW w:w="1890" w:type="dxa"/>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14:paraId="6D423D58" w14:textId="77777777" w:rsidR="008232CD" w:rsidRPr="009864A9" w:rsidRDefault="008232CD" w:rsidP="008232CD">
            <w:pPr>
              <w:rPr>
                <w:rFonts w:cstheme="minorHAnsi"/>
                <w:color w:val="333333"/>
                <w:szCs w:val="22"/>
              </w:rPr>
            </w:pPr>
            <w:r w:rsidRPr="009864A9">
              <w:rPr>
                <w:rFonts w:cstheme="minorHAnsi"/>
                <w:color w:val="333333"/>
                <w:szCs w:val="22"/>
              </w:rPr>
              <w:t>8.2 (7.0–9.1)</w:t>
            </w:r>
          </w:p>
        </w:tc>
        <w:tc>
          <w:tcPr>
            <w:tcW w:w="1620" w:type="dxa"/>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14:paraId="21384B29" w14:textId="77777777" w:rsidR="008232CD" w:rsidRPr="009864A9" w:rsidRDefault="008232CD" w:rsidP="008232CD">
            <w:pPr>
              <w:rPr>
                <w:rFonts w:cstheme="minorHAnsi"/>
                <w:color w:val="333333"/>
                <w:szCs w:val="22"/>
              </w:rPr>
            </w:pPr>
            <w:r w:rsidRPr="009864A9">
              <w:rPr>
                <w:rFonts w:cstheme="minorHAnsi"/>
                <w:color w:val="333333"/>
                <w:szCs w:val="22"/>
              </w:rPr>
              <w:t>7.0 (6.2–8.0)</w:t>
            </w:r>
          </w:p>
        </w:tc>
        <w:tc>
          <w:tcPr>
            <w:tcW w:w="2159" w:type="dxa"/>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14:paraId="07A836D8" w14:textId="77777777" w:rsidR="008232CD" w:rsidRPr="009864A9" w:rsidRDefault="008232CD" w:rsidP="008232CD">
            <w:pPr>
              <w:rPr>
                <w:rFonts w:cstheme="minorHAnsi"/>
                <w:color w:val="333333"/>
                <w:szCs w:val="22"/>
              </w:rPr>
            </w:pPr>
            <w:r w:rsidRPr="009864A9">
              <w:rPr>
                <w:rFonts w:cstheme="minorHAnsi"/>
                <w:color w:val="333333"/>
                <w:szCs w:val="22"/>
              </w:rPr>
              <w:t>12.4 (9.4–14.8)</w:t>
            </w:r>
          </w:p>
        </w:tc>
        <w:tc>
          <w:tcPr>
            <w:tcW w:w="2250" w:type="dxa"/>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14:paraId="5B4CB2DE" w14:textId="77777777" w:rsidR="008232CD" w:rsidRPr="009864A9" w:rsidRDefault="008232CD" w:rsidP="008232CD">
            <w:pPr>
              <w:rPr>
                <w:rFonts w:cstheme="minorHAnsi"/>
                <w:color w:val="333333"/>
                <w:szCs w:val="22"/>
              </w:rPr>
            </w:pPr>
            <w:r w:rsidRPr="009864A9">
              <w:rPr>
                <w:rFonts w:cstheme="minorHAnsi"/>
                <w:color w:val="333333"/>
                <w:szCs w:val="22"/>
              </w:rPr>
              <w:t>11.8 (6.3–15.9)</w:t>
            </w:r>
          </w:p>
        </w:tc>
      </w:tr>
    </w:tbl>
    <w:p w14:paraId="6F387D9D" w14:textId="77777777"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color w:val="212121"/>
          <w:szCs w:val="22"/>
        </w:rPr>
        <w:t>The test levels were not reported.</w:t>
      </w:r>
    </w:p>
    <w:p w14:paraId="6537F33C" w14:textId="32E13CE0"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Description of Use in Document (QUAL, QUAN, INV): </w:t>
      </w:r>
      <w:r w:rsidR="00794780" w:rsidRPr="009864A9">
        <w:rPr>
          <w:rFonts w:cstheme="minorHAnsi"/>
          <w:color w:val="212121"/>
          <w:szCs w:val="22"/>
        </w:rPr>
        <w:t xml:space="preserve">This study is suitable for qualitative use in ESA risk assessment. </w:t>
      </w:r>
    </w:p>
    <w:p w14:paraId="2E7B20BC" w14:textId="77777777" w:rsidR="008232CD" w:rsidRPr="009864A9" w:rsidRDefault="008232CD" w:rsidP="008232C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Rationale for Use: </w:t>
      </w:r>
      <w:r w:rsidRPr="009864A9">
        <w:rPr>
          <w:rFonts w:cstheme="minorHAnsi"/>
          <w:color w:val="212121"/>
          <w:szCs w:val="22"/>
        </w:rPr>
        <w:t xml:space="preserve">This study is relevant to ESA BEs and demonstrates greater sensitivity of </w:t>
      </w:r>
      <w:r w:rsidRPr="009864A9">
        <w:rPr>
          <w:rFonts w:cstheme="minorHAnsi"/>
          <w:i/>
          <w:iCs/>
          <w:color w:val="212121"/>
          <w:szCs w:val="22"/>
        </w:rPr>
        <w:t>D. brasiliensis</w:t>
      </w:r>
      <w:r w:rsidRPr="009864A9">
        <w:rPr>
          <w:rFonts w:cstheme="minorHAnsi"/>
          <w:color w:val="212121"/>
          <w:szCs w:val="22"/>
        </w:rPr>
        <w:t xml:space="preserve"> than </w:t>
      </w:r>
      <w:r w:rsidRPr="009864A9">
        <w:rPr>
          <w:rFonts w:cstheme="minorHAnsi"/>
          <w:i/>
          <w:iCs/>
          <w:color w:val="212121"/>
          <w:szCs w:val="22"/>
        </w:rPr>
        <w:t>D. magna</w:t>
      </w:r>
      <w:r w:rsidRPr="009864A9">
        <w:rPr>
          <w:rFonts w:cstheme="minorHAnsi"/>
          <w:color w:val="212121"/>
          <w:szCs w:val="22"/>
        </w:rPr>
        <w:t xml:space="preserve"> to glyphosate under test conditions. </w:t>
      </w:r>
    </w:p>
    <w:p w14:paraId="44A3A144" w14:textId="520186B2" w:rsidR="008232CD" w:rsidRPr="009864A9" w:rsidRDefault="008232CD" w:rsidP="008232C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Limitations of Study: </w:t>
      </w:r>
      <w:r w:rsidRPr="009864A9">
        <w:rPr>
          <w:rFonts w:cstheme="minorHAnsi"/>
          <w:color w:val="212121"/>
          <w:szCs w:val="22"/>
        </w:rPr>
        <w:t>Test levels were not reported.</w:t>
      </w:r>
    </w:p>
    <w:p w14:paraId="43A3751B" w14:textId="67AF0D73" w:rsidR="008232CD" w:rsidRPr="009864A9" w:rsidRDefault="008232CD" w:rsidP="00794780">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Primary Reviewer: </w:t>
      </w:r>
      <w:r w:rsidRPr="009864A9">
        <w:rPr>
          <w:rFonts w:cstheme="minorHAnsi"/>
          <w:color w:val="212121"/>
          <w:szCs w:val="22"/>
        </w:rPr>
        <w:t>Holly Summers, Biologist, EFED ERB3</w:t>
      </w:r>
    </w:p>
    <w:p w14:paraId="33A52B9E" w14:textId="77777777" w:rsidR="009864A9" w:rsidRDefault="009864A9" w:rsidP="009864A9">
      <w:pPr>
        <w:rPr>
          <w:rFonts w:cstheme="minorHAnsi"/>
        </w:rPr>
      </w:pPr>
    </w:p>
    <w:p w14:paraId="48E9DF9F" w14:textId="093C668A" w:rsidR="003D5F75" w:rsidRPr="009864A9" w:rsidRDefault="003D5F75" w:rsidP="009864A9">
      <w:pPr>
        <w:pStyle w:val="Heading1"/>
        <w:spacing w:before="0"/>
        <w:rPr>
          <w:rFonts w:asciiTheme="minorHAnsi" w:hAnsiTheme="minorHAnsi" w:cstheme="minorBidi"/>
          <w:color w:val="5B9BD5" w:themeColor="accent5"/>
          <w:sz w:val="28"/>
          <w:szCs w:val="28"/>
          <w:u w:val="single"/>
        </w:rPr>
      </w:pPr>
      <w:r w:rsidRPr="4BCA4C63">
        <w:rPr>
          <w:rFonts w:asciiTheme="minorHAnsi" w:hAnsiTheme="minorHAnsi" w:cstheme="minorBidi"/>
          <w:color w:val="5B9BD5" w:themeColor="accent5"/>
          <w:sz w:val="28"/>
          <w:szCs w:val="28"/>
          <w:u w:val="single"/>
        </w:rPr>
        <w:t>Aquatic plants</w:t>
      </w:r>
    </w:p>
    <w:p w14:paraId="78727CDB" w14:textId="093C668A" w:rsidR="00DD3602" w:rsidRDefault="00DD3602" w:rsidP="00DD3602">
      <w:pPr>
        <w:rPr>
          <w:rFonts w:cstheme="minorBidi"/>
          <w:color w:val="2E74B5" w:themeColor="accent5" w:themeShade="BF"/>
          <w:sz w:val="24"/>
        </w:rPr>
      </w:pPr>
    </w:p>
    <w:p w14:paraId="19502523" w14:textId="386D01C6" w:rsidR="009C1B2C" w:rsidRPr="009864A9" w:rsidRDefault="009C1B2C" w:rsidP="009C1B2C">
      <w:pPr>
        <w:pStyle w:val="Heading2"/>
        <w:rPr>
          <w:rFonts w:asciiTheme="minorHAnsi" w:hAnsiTheme="minorHAnsi" w:cstheme="minorHAnsi"/>
          <w:color w:val="2E74B5" w:themeColor="accent5" w:themeShade="BF"/>
        </w:rPr>
      </w:pPr>
      <w:r w:rsidRPr="009864A9">
        <w:rPr>
          <w:rFonts w:asciiTheme="minorHAnsi" w:hAnsiTheme="minorHAnsi" w:cstheme="minorHAnsi"/>
          <w:color w:val="2E74B5" w:themeColor="accent5" w:themeShade="BF"/>
          <w:sz w:val="24"/>
          <w:szCs w:val="24"/>
        </w:rPr>
        <w:t>ECOTOX Record Number and Citation: 4332. Faust et al 1993.</w:t>
      </w:r>
    </w:p>
    <w:p w14:paraId="32AD74BA" w14:textId="77777777"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Faust, M; </w:t>
      </w:r>
      <w:proofErr w:type="spellStart"/>
      <w:r w:rsidRPr="009864A9">
        <w:rPr>
          <w:rFonts w:cstheme="minorHAnsi"/>
          <w:color w:val="212121"/>
          <w:szCs w:val="22"/>
        </w:rPr>
        <w:t>Altenburger</w:t>
      </w:r>
      <w:proofErr w:type="spellEnd"/>
      <w:r w:rsidRPr="009864A9">
        <w:rPr>
          <w:rFonts w:cstheme="minorHAnsi"/>
          <w:color w:val="212121"/>
          <w:szCs w:val="22"/>
        </w:rPr>
        <w:t xml:space="preserve">, R; </w:t>
      </w:r>
      <w:proofErr w:type="spellStart"/>
      <w:r w:rsidRPr="009864A9">
        <w:rPr>
          <w:rFonts w:cstheme="minorHAnsi"/>
          <w:color w:val="212121"/>
          <w:szCs w:val="22"/>
        </w:rPr>
        <w:t>Boedeker</w:t>
      </w:r>
      <w:proofErr w:type="spellEnd"/>
      <w:r w:rsidRPr="009864A9">
        <w:rPr>
          <w:rFonts w:cstheme="minorHAnsi"/>
          <w:color w:val="212121"/>
          <w:szCs w:val="22"/>
        </w:rPr>
        <w:t xml:space="preserve">, W and LH </w:t>
      </w:r>
      <w:proofErr w:type="spellStart"/>
      <w:r w:rsidRPr="009864A9">
        <w:rPr>
          <w:rFonts w:cstheme="minorHAnsi"/>
          <w:color w:val="212121"/>
          <w:szCs w:val="22"/>
        </w:rPr>
        <w:t>Grimme</w:t>
      </w:r>
      <w:proofErr w:type="spellEnd"/>
      <w:r w:rsidRPr="009864A9">
        <w:rPr>
          <w:rFonts w:cstheme="minorHAnsi"/>
          <w:color w:val="212121"/>
          <w:szCs w:val="22"/>
        </w:rPr>
        <w:t xml:space="preserve">. 1993. Additive effects of herbicide combinations on aquatic non-target organisms. </w:t>
      </w:r>
      <w:r w:rsidRPr="009864A9">
        <w:rPr>
          <w:rFonts w:cstheme="minorHAnsi"/>
          <w:i/>
          <w:iCs/>
          <w:color w:val="212121"/>
          <w:szCs w:val="22"/>
        </w:rPr>
        <w:t>The Science of the Total Environment</w:t>
      </w:r>
      <w:r w:rsidRPr="009864A9">
        <w:rPr>
          <w:rFonts w:cstheme="minorHAnsi"/>
          <w:color w:val="212121"/>
          <w:szCs w:val="22"/>
        </w:rPr>
        <w:t>, Supplement.</w:t>
      </w:r>
    </w:p>
    <w:p w14:paraId="4363C236" w14:textId="77777777" w:rsidR="009C1B2C" w:rsidRPr="009864A9" w:rsidRDefault="009C1B2C" w:rsidP="009C1B2C">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lastRenderedPageBreak/>
        <w:t xml:space="preserve">Chemical Name: </w:t>
      </w:r>
      <w:r w:rsidRPr="009864A9">
        <w:rPr>
          <w:rFonts w:cstheme="minorHAnsi"/>
          <w:color w:val="212121"/>
          <w:szCs w:val="22"/>
        </w:rPr>
        <w:t>Glyphosate isopropylamine</w:t>
      </w:r>
    </w:p>
    <w:p w14:paraId="651E65C2" w14:textId="77777777"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Other chemicals tested: </w:t>
      </w:r>
      <w:r w:rsidRPr="009864A9">
        <w:rPr>
          <w:rFonts w:cstheme="minorHAnsi"/>
          <w:color w:val="212121"/>
          <w:szCs w:val="22"/>
        </w:rPr>
        <w:t xml:space="preserve">Atrazine, simazine, </w:t>
      </w:r>
      <w:proofErr w:type="spellStart"/>
      <w:r w:rsidRPr="009864A9">
        <w:rPr>
          <w:rFonts w:cstheme="minorHAnsi"/>
          <w:color w:val="212121"/>
          <w:szCs w:val="22"/>
        </w:rPr>
        <w:t>Chlorotoluron</w:t>
      </w:r>
      <w:proofErr w:type="spellEnd"/>
      <w:r w:rsidRPr="009864A9">
        <w:rPr>
          <w:rFonts w:cstheme="minorHAnsi"/>
          <w:color w:val="212121"/>
          <w:szCs w:val="22"/>
        </w:rPr>
        <w:t xml:space="preserve">, </w:t>
      </w:r>
      <w:proofErr w:type="spellStart"/>
      <w:r w:rsidRPr="009864A9">
        <w:rPr>
          <w:rFonts w:cstheme="minorHAnsi"/>
          <w:color w:val="212121"/>
          <w:szCs w:val="22"/>
        </w:rPr>
        <w:t>Methaben-thiazuron</w:t>
      </w:r>
      <w:proofErr w:type="spellEnd"/>
      <w:r w:rsidRPr="009864A9">
        <w:rPr>
          <w:rFonts w:cstheme="minorHAnsi"/>
          <w:color w:val="212121"/>
          <w:szCs w:val="22"/>
        </w:rPr>
        <w:t xml:space="preserve">, </w:t>
      </w:r>
      <w:proofErr w:type="spellStart"/>
      <w:r w:rsidRPr="009864A9">
        <w:rPr>
          <w:rFonts w:cstheme="minorHAnsi"/>
          <w:color w:val="212121"/>
          <w:szCs w:val="22"/>
        </w:rPr>
        <w:t>Bentazone</w:t>
      </w:r>
      <w:proofErr w:type="spellEnd"/>
      <w:r w:rsidRPr="009864A9">
        <w:rPr>
          <w:rFonts w:cstheme="minorHAnsi"/>
          <w:color w:val="212121"/>
          <w:szCs w:val="22"/>
        </w:rPr>
        <w:t>, Metazachlor, Tri-</w:t>
      </w:r>
      <w:proofErr w:type="spellStart"/>
      <w:r w:rsidRPr="009864A9">
        <w:rPr>
          <w:rFonts w:cstheme="minorHAnsi"/>
          <w:color w:val="212121"/>
          <w:szCs w:val="22"/>
        </w:rPr>
        <w:t>allate</w:t>
      </w:r>
      <w:proofErr w:type="spellEnd"/>
      <w:r w:rsidRPr="009864A9">
        <w:rPr>
          <w:rFonts w:cstheme="minorHAnsi"/>
          <w:color w:val="212121"/>
          <w:szCs w:val="22"/>
        </w:rPr>
        <w:t>, 2,4-D</w:t>
      </w:r>
    </w:p>
    <w:p w14:paraId="686FDD0B" w14:textId="42C0FBFC"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CAS No: </w:t>
      </w:r>
      <w:r w:rsidRPr="009864A9">
        <w:rPr>
          <w:rFonts w:cstheme="minorHAnsi"/>
          <w:color w:val="212121"/>
          <w:szCs w:val="22"/>
        </w:rPr>
        <w:t>38641940</w:t>
      </w:r>
    </w:p>
    <w:p w14:paraId="267FED7A" w14:textId="3BB39B3D"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Purpose of Review: </w:t>
      </w:r>
      <w:r w:rsidR="00794780" w:rsidRPr="009864A9">
        <w:rPr>
          <w:rStyle w:val="Strong"/>
          <w:rFonts w:cstheme="minorHAnsi"/>
          <w:b w:val="0"/>
          <w:bCs w:val="0"/>
          <w:color w:val="212121"/>
          <w:szCs w:val="22"/>
        </w:rPr>
        <w:t>ESA risk assessment—for quantitative threshold use</w:t>
      </w:r>
      <w:r w:rsidRPr="009864A9">
        <w:rPr>
          <w:rFonts w:cstheme="minorHAnsi"/>
          <w:color w:val="212121"/>
          <w:szCs w:val="22"/>
        </w:rPr>
        <w:t>.</w:t>
      </w:r>
    </w:p>
    <w:p w14:paraId="14C62C2D" w14:textId="77777777"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7/23/20</w:t>
      </w:r>
    </w:p>
    <w:p w14:paraId="11997F6F" w14:textId="77777777" w:rsidR="009C1B2C" w:rsidRPr="009864A9" w:rsidRDefault="009C1B2C" w:rsidP="009C1B2C">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Summary of Study Findings:</w:t>
      </w:r>
    </w:p>
    <w:p w14:paraId="48BA8AEF" w14:textId="77777777"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color w:val="212121"/>
          <w:szCs w:val="22"/>
        </w:rPr>
        <w:t>Pesticides were tested alone and in binary combinations. This review focuses on glyphosate tested alone.</w:t>
      </w:r>
    </w:p>
    <w:p w14:paraId="3770C2D9" w14:textId="47653EC3"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The inhibition of reproduction of synchronized cultures of the unicellular green alga </w:t>
      </w:r>
      <w:r w:rsidRPr="009864A9">
        <w:rPr>
          <w:rFonts w:cstheme="minorHAnsi"/>
          <w:i/>
          <w:iCs/>
          <w:color w:val="212121"/>
          <w:szCs w:val="22"/>
        </w:rPr>
        <w:t>Chlorella fusca</w:t>
      </w:r>
      <w:r w:rsidRPr="009864A9">
        <w:rPr>
          <w:rFonts w:cstheme="minorHAnsi"/>
          <w:color w:val="212121"/>
          <w:szCs w:val="22"/>
        </w:rPr>
        <w:t xml:space="preserve"> during one generation (24h) was used as a toxicity parameter. EC</w:t>
      </w:r>
      <w:r w:rsidRPr="009864A9">
        <w:rPr>
          <w:rFonts w:cstheme="minorHAnsi"/>
          <w:color w:val="212121"/>
          <w:szCs w:val="22"/>
          <w:vertAlign w:val="subscript"/>
        </w:rPr>
        <w:t>50</w:t>
      </w:r>
      <w:r w:rsidRPr="009864A9">
        <w:rPr>
          <w:rFonts w:cstheme="minorHAnsi"/>
          <w:color w:val="212121"/>
          <w:szCs w:val="22"/>
        </w:rPr>
        <w:t xml:space="preserve"> values were established by </w:t>
      </w:r>
      <w:proofErr w:type="spellStart"/>
      <w:r w:rsidRPr="009864A9">
        <w:rPr>
          <w:rFonts w:cstheme="minorHAnsi"/>
          <w:color w:val="212121"/>
          <w:szCs w:val="22"/>
        </w:rPr>
        <w:t>probit</w:t>
      </w:r>
      <w:proofErr w:type="spellEnd"/>
      <w:r w:rsidRPr="009864A9">
        <w:rPr>
          <w:rFonts w:cstheme="minorHAnsi"/>
          <w:color w:val="212121"/>
          <w:szCs w:val="22"/>
        </w:rPr>
        <w:t xml:space="preserve"> transformation and weighted regression analysis. Sample sizes, replicates, test levels and other experimental parameters were not reported.</w:t>
      </w:r>
    </w:p>
    <w:p w14:paraId="7BEFD85E" w14:textId="122597C8"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Description of Use in Document (QUAL, QUAN, INV): </w:t>
      </w:r>
      <w:r w:rsidRPr="009864A9">
        <w:rPr>
          <w:rFonts w:cstheme="minorHAnsi"/>
          <w:color w:val="212121"/>
          <w:szCs w:val="22"/>
        </w:rPr>
        <w:t>Invalid.</w:t>
      </w:r>
      <w:r w:rsidRPr="009864A9">
        <w:rPr>
          <w:rFonts w:cstheme="minorHAnsi"/>
          <w:b/>
          <w:bCs/>
          <w:color w:val="212121"/>
          <w:szCs w:val="22"/>
        </w:rPr>
        <w:t xml:space="preserve"> </w:t>
      </w:r>
    </w:p>
    <w:p w14:paraId="3B4C90AD" w14:textId="77777777"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Rationale for Use: </w:t>
      </w:r>
      <w:r w:rsidRPr="009864A9">
        <w:rPr>
          <w:rFonts w:cstheme="minorHAnsi"/>
          <w:color w:val="212121"/>
          <w:szCs w:val="22"/>
        </w:rPr>
        <w:t>Not used.</w:t>
      </w:r>
    </w:p>
    <w:p w14:paraId="03570083" w14:textId="48183AE4" w:rsidR="009C1B2C" w:rsidRPr="009864A9" w:rsidRDefault="009C1B2C" w:rsidP="009C1B2C">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Limitations of Study: </w:t>
      </w:r>
      <w:r w:rsidRPr="009864A9">
        <w:rPr>
          <w:rFonts w:cstheme="minorHAnsi"/>
          <w:color w:val="212121"/>
          <w:szCs w:val="22"/>
        </w:rPr>
        <w:t xml:space="preserve">Many experimental parameters, including the </w:t>
      </w:r>
      <w:r w:rsidR="0021111E" w:rsidRPr="009864A9">
        <w:rPr>
          <w:rFonts w:cstheme="minorHAnsi"/>
          <w:color w:val="212121"/>
          <w:szCs w:val="22"/>
        </w:rPr>
        <w:t xml:space="preserve">sample sizes, </w:t>
      </w:r>
      <w:r w:rsidRPr="009864A9">
        <w:rPr>
          <w:rFonts w:cstheme="minorHAnsi"/>
          <w:color w:val="212121"/>
          <w:szCs w:val="22"/>
        </w:rPr>
        <w:t>test levels</w:t>
      </w:r>
      <w:r w:rsidR="0021111E" w:rsidRPr="009864A9">
        <w:rPr>
          <w:rFonts w:cstheme="minorHAnsi"/>
          <w:color w:val="212121"/>
          <w:szCs w:val="22"/>
        </w:rPr>
        <w:t>,</w:t>
      </w:r>
      <w:r w:rsidRPr="009864A9">
        <w:rPr>
          <w:rFonts w:cstheme="minorHAnsi"/>
          <w:color w:val="212121"/>
          <w:szCs w:val="22"/>
        </w:rPr>
        <w:t xml:space="preserve"> and number of replicates, are not reported. Raw data not available for reanalysis.</w:t>
      </w:r>
    </w:p>
    <w:p w14:paraId="156ED63A" w14:textId="4A089C69" w:rsidR="00E76852" w:rsidRPr="009864A9" w:rsidRDefault="009C1B2C"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Primary Reviewer: </w:t>
      </w:r>
      <w:r w:rsidRPr="009864A9">
        <w:rPr>
          <w:rFonts w:cstheme="minorHAnsi"/>
          <w:color w:val="212121"/>
          <w:szCs w:val="22"/>
        </w:rPr>
        <w:t>Holly Summers, Biologist, EFED ERB3</w:t>
      </w:r>
    </w:p>
    <w:p w14:paraId="0841EEBA" w14:textId="77777777" w:rsidR="009864A9" w:rsidRDefault="009864A9" w:rsidP="009864A9">
      <w:pPr>
        <w:rPr>
          <w:rFonts w:cstheme="minorHAnsi"/>
        </w:rPr>
      </w:pPr>
    </w:p>
    <w:p w14:paraId="79943872" w14:textId="28BA259E" w:rsidR="00E76852" w:rsidRPr="009864A9" w:rsidRDefault="00E76852" w:rsidP="00E76852">
      <w:pPr>
        <w:pStyle w:val="Heading2"/>
        <w:rPr>
          <w:rFonts w:asciiTheme="minorHAnsi" w:hAnsiTheme="minorHAnsi" w:cstheme="minorHAnsi"/>
          <w:color w:val="2E74B5" w:themeColor="accent5" w:themeShade="BF"/>
          <w:sz w:val="24"/>
          <w:szCs w:val="24"/>
        </w:rPr>
      </w:pPr>
      <w:r w:rsidRPr="009864A9">
        <w:rPr>
          <w:rFonts w:asciiTheme="minorHAnsi" w:hAnsiTheme="minorHAnsi" w:cstheme="minorHAnsi"/>
          <w:color w:val="2E74B5" w:themeColor="accent5" w:themeShade="BF"/>
          <w:sz w:val="24"/>
          <w:szCs w:val="24"/>
        </w:rPr>
        <w:t>ECOTOX Record Number and Citation: 71458 Ma et al. 2003</w:t>
      </w:r>
    </w:p>
    <w:p w14:paraId="4646612E" w14:textId="09B0740D"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Ma </w:t>
      </w:r>
      <w:proofErr w:type="spellStart"/>
      <w:proofErr w:type="gramStart"/>
      <w:r w:rsidRPr="009864A9">
        <w:rPr>
          <w:rFonts w:cstheme="minorHAnsi"/>
          <w:color w:val="212121"/>
          <w:szCs w:val="22"/>
        </w:rPr>
        <w:t>J;Lin</w:t>
      </w:r>
      <w:proofErr w:type="spellEnd"/>
      <w:proofErr w:type="gramEnd"/>
      <w:r w:rsidRPr="009864A9">
        <w:rPr>
          <w:rFonts w:cstheme="minorHAnsi"/>
          <w:color w:val="212121"/>
          <w:szCs w:val="22"/>
        </w:rPr>
        <w:t xml:space="preserve"> </w:t>
      </w:r>
      <w:proofErr w:type="spellStart"/>
      <w:r w:rsidRPr="009864A9">
        <w:rPr>
          <w:rFonts w:cstheme="minorHAnsi"/>
          <w:color w:val="212121"/>
          <w:szCs w:val="22"/>
        </w:rPr>
        <w:t>F;Wang</w:t>
      </w:r>
      <w:proofErr w:type="spellEnd"/>
      <w:r w:rsidRPr="009864A9">
        <w:rPr>
          <w:rFonts w:cstheme="minorHAnsi"/>
          <w:color w:val="212121"/>
          <w:szCs w:val="22"/>
        </w:rPr>
        <w:t xml:space="preserve"> </w:t>
      </w:r>
      <w:proofErr w:type="spellStart"/>
      <w:r w:rsidRPr="009864A9">
        <w:rPr>
          <w:rFonts w:cstheme="minorHAnsi"/>
          <w:color w:val="212121"/>
          <w:szCs w:val="22"/>
        </w:rPr>
        <w:t>S;Xu</w:t>
      </w:r>
      <w:proofErr w:type="spellEnd"/>
      <w:r w:rsidRPr="009864A9">
        <w:rPr>
          <w:rFonts w:cstheme="minorHAnsi"/>
          <w:color w:val="212121"/>
          <w:szCs w:val="22"/>
        </w:rPr>
        <w:t xml:space="preserve"> L</w:t>
      </w:r>
      <w:r w:rsidR="009864A9" w:rsidRPr="009864A9">
        <w:rPr>
          <w:rFonts w:cstheme="minorHAnsi"/>
          <w:color w:val="212121"/>
          <w:szCs w:val="22"/>
        </w:rPr>
        <w:t xml:space="preserve">. </w:t>
      </w:r>
      <w:r w:rsidRPr="009864A9">
        <w:rPr>
          <w:rFonts w:cstheme="minorHAnsi"/>
          <w:color w:val="212121"/>
          <w:szCs w:val="22"/>
        </w:rPr>
        <w:t xml:space="preserve">Toxicity of 21 Herbicides to the Green Alga </w:t>
      </w:r>
      <w:r w:rsidRPr="009864A9">
        <w:rPr>
          <w:rFonts w:cstheme="minorHAnsi"/>
          <w:i/>
          <w:iCs/>
          <w:color w:val="212121"/>
          <w:szCs w:val="22"/>
        </w:rPr>
        <w:t>Scenedesmus quadricauda</w:t>
      </w:r>
      <w:r w:rsidRPr="009864A9">
        <w:rPr>
          <w:rFonts w:cstheme="minorHAnsi"/>
          <w:color w:val="212121"/>
          <w:szCs w:val="22"/>
        </w:rPr>
        <w:t xml:space="preserve">. Bull. Environ. </w:t>
      </w:r>
      <w:proofErr w:type="spellStart"/>
      <w:r w:rsidRPr="009864A9">
        <w:rPr>
          <w:rFonts w:cstheme="minorHAnsi"/>
          <w:color w:val="212121"/>
          <w:szCs w:val="22"/>
        </w:rPr>
        <w:t>Contam</w:t>
      </w:r>
      <w:proofErr w:type="spellEnd"/>
      <w:r w:rsidRPr="009864A9">
        <w:rPr>
          <w:rFonts w:cstheme="minorHAnsi"/>
          <w:color w:val="212121"/>
          <w:szCs w:val="22"/>
        </w:rPr>
        <w:t>. Toxicol. 71(3): 594-601</w:t>
      </w:r>
      <w:r w:rsidRPr="009864A9">
        <w:rPr>
          <w:rFonts w:cstheme="minorHAnsi"/>
          <w:color w:val="212121"/>
          <w:szCs w:val="22"/>
        </w:rPr>
        <w:tab/>
        <w:t>2003</w:t>
      </w:r>
    </w:p>
    <w:p w14:paraId="150AED9E" w14:textId="77777777" w:rsidR="00E76852" w:rsidRPr="009864A9" w:rsidRDefault="00E76852" w:rsidP="00E76852">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Chemical Name: </w:t>
      </w:r>
      <w:r w:rsidRPr="009864A9">
        <w:rPr>
          <w:rFonts w:cstheme="minorHAnsi"/>
          <w:color w:val="212121"/>
          <w:szCs w:val="22"/>
        </w:rPr>
        <w:t>Glyphosate</w:t>
      </w:r>
    </w:p>
    <w:p w14:paraId="5F4A79F3" w14:textId="7777777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Other chemicals tested: </w:t>
      </w:r>
      <w:r w:rsidRPr="009864A9">
        <w:rPr>
          <w:rFonts w:cstheme="minorHAnsi"/>
          <w:color w:val="212121"/>
          <w:szCs w:val="22"/>
        </w:rPr>
        <w:t>39 others</w:t>
      </w:r>
    </w:p>
    <w:p w14:paraId="5FAF07A3" w14:textId="7EA9DE52"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CAS No: </w:t>
      </w:r>
      <w:r w:rsidRPr="009864A9">
        <w:rPr>
          <w:rFonts w:cstheme="minorHAnsi"/>
          <w:color w:val="000000" w:themeColor="text1"/>
          <w:szCs w:val="22"/>
        </w:rPr>
        <w:t>1071836</w:t>
      </w:r>
    </w:p>
    <w:p w14:paraId="58C4ED2D" w14:textId="56460D6D"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Purpose of Review: </w:t>
      </w:r>
      <w:r w:rsidR="00794780" w:rsidRPr="009864A9">
        <w:rPr>
          <w:rStyle w:val="Strong"/>
          <w:rFonts w:cstheme="minorHAnsi"/>
          <w:b w:val="0"/>
          <w:bCs w:val="0"/>
          <w:color w:val="212121"/>
          <w:szCs w:val="22"/>
        </w:rPr>
        <w:t>ESA risk assessment—for inclusion in SSD</w:t>
      </w:r>
      <w:r w:rsidRPr="009864A9">
        <w:rPr>
          <w:rFonts w:cstheme="minorHAnsi"/>
          <w:color w:val="212121"/>
          <w:szCs w:val="22"/>
        </w:rPr>
        <w:t>.</w:t>
      </w:r>
    </w:p>
    <w:p w14:paraId="15CBC5F2" w14:textId="7777777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7/22/20</w:t>
      </w:r>
    </w:p>
    <w:p w14:paraId="45758C49" w14:textId="7777777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Summary of Study Findings: </w:t>
      </w:r>
      <w:r w:rsidRPr="009864A9">
        <w:rPr>
          <w:rFonts w:cstheme="minorHAnsi"/>
          <w:color w:val="212121"/>
          <w:szCs w:val="22"/>
        </w:rPr>
        <w:t xml:space="preserve">This review focuses only on glyphosate results. </w:t>
      </w:r>
    </w:p>
    <w:p w14:paraId="4993AF46" w14:textId="7777777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color w:val="212121"/>
          <w:szCs w:val="22"/>
        </w:rPr>
        <w:lastRenderedPageBreak/>
        <w:t xml:space="preserve">Green algae study </w:t>
      </w:r>
      <w:proofErr w:type="spellStart"/>
      <w:r w:rsidRPr="009864A9">
        <w:rPr>
          <w:rFonts w:cstheme="minorHAnsi"/>
          <w:i/>
          <w:iCs/>
          <w:color w:val="212121"/>
          <w:szCs w:val="22"/>
        </w:rPr>
        <w:t>Raphidocelis</w:t>
      </w:r>
      <w:proofErr w:type="spellEnd"/>
      <w:r w:rsidRPr="009864A9">
        <w:rPr>
          <w:rFonts w:cstheme="minorHAnsi"/>
          <w:i/>
          <w:iCs/>
          <w:color w:val="212121"/>
          <w:szCs w:val="22"/>
        </w:rPr>
        <w:t xml:space="preserve"> </w:t>
      </w:r>
      <w:proofErr w:type="spellStart"/>
      <w:r w:rsidRPr="009864A9">
        <w:rPr>
          <w:rFonts w:cstheme="minorHAnsi"/>
          <w:i/>
          <w:iCs/>
          <w:color w:val="212121"/>
          <w:szCs w:val="22"/>
        </w:rPr>
        <w:t>subcapitata</w:t>
      </w:r>
      <w:proofErr w:type="spellEnd"/>
      <w:r w:rsidRPr="009864A9">
        <w:rPr>
          <w:rFonts w:cstheme="minorHAnsi"/>
          <w:color w:val="212121"/>
          <w:szCs w:val="22"/>
        </w:rPr>
        <w:t xml:space="preserve"> (</w:t>
      </w:r>
      <w:proofErr w:type="spellStart"/>
      <w:r w:rsidRPr="009864A9">
        <w:rPr>
          <w:rFonts w:cstheme="minorHAnsi"/>
          <w:i/>
          <w:iCs/>
          <w:color w:val="212121"/>
          <w:szCs w:val="22"/>
        </w:rPr>
        <w:t>Selenastrum</w:t>
      </w:r>
      <w:proofErr w:type="spellEnd"/>
      <w:r w:rsidRPr="009864A9">
        <w:rPr>
          <w:rFonts w:cstheme="minorHAnsi"/>
          <w:i/>
          <w:iCs/>
          <w:color w:val="212121"/>
          <w:szCs w:val="22"/>
        </w:rPr>
        <w:t xml:space="preserve"> </w:t>
      </w:r>
      <w:proofErr w:type="spellStart"/>
      <w:r w:rsidRPr="009864A9">
        <w:rPr>
          <w:rFonts w:cstheme="minorHAnsi"/>
          <w:i/>
          <w:iCs/>
          <w:color w:val="212121"/>
          <w:szCs w:val="22"/>
        </w:rPr>
        <w:t>capricornutum</w:t>
      </w:r>
      <w:proofErr w:type="spellEnd"/>
      <w:r w:rsidRPr="009864A9">
        <w:rPr>
          <w:rFonts w:cstheme="minorHAnsi"/>
          <w:color w:val="212121"/>
          <w:szCs w:val="22"/>
        </w:rPr>
        <w:t>) 96 hr. acute toxicity study.  95% technical glyphosate.  EC</w:t>
      </w:r>
      <w:r w:rsidRPr="009864A9">
        <w:rPr>
          <w:rFonts w:cstheme="minorHAnsi"/>
          <w:color w:val="212121"/>
          <w:szCs w:val="22"/>
          <w:vertAlign w:val="subscript"/>
        </w:rPr>
        <w:t>50</w:t>
      </w:r>
      <w:r w:rsidRPr="009864A9">
        <w:rPr>
          <w:rFonts w:cstheme="minorHAnsi"/>
          <w:color w:val="212121"/>
          <w:szCs w:val="22"/>
        </w:rPr>
        <w:t xml:space="preserve">:  5.56 mg/L. </w:t>
      </w:r>
    </w:p>
    <w:p w14:paraId="41B7F9B4" w14:textId="7777777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Description of Use in Document (QUAL, QUAN, INV): </w:t>
      </w:r>
      <w:r w:rsidRPr="009864A9">
        <w:rPr>
          <w:rFonts w:cstheme="minorHAnsi"/>
          <w:color w:val="212121"/>
          <w:szCs w:val="22"/>
        </w:rPr>
        <w:t>Not suitable for inclusion in SSDs</w:t>
      </w:r>
    </w:p>
    <w:p w14:paraId="1D021EE5" w14:textId="7E8DB4FA" w:rsidR="00014785"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Rationale for Use: </w:t>
      </w:r>
      <w:r w:rsidRPr="009864A9">
        <w:rPr>
          <w:rFonts w:cstheme="minorHAnsi"/>
          <w:color w:val="212121"/>
          <w:szCs w:val="22"/>
        </w:rPr>
        <w:t xml:space="preserve">This study is relevant to risk assessment. However, the </w:t>
      </w:r>
      <w:r w:rsidR="00794780" w:rsidRPr="009864A9">
        <w:rPr>
          <w:rFonts w:cstheme="minorHAnsi"/>
          <w:color w:val="212121"/>
          <w:szCs w:val="22"/>
        </w:rPr>
        <w:t>test</w:t>
      </w:r>
      <w:r w:rsidRPr="009864A9">
        <w:rPr>
          <w:rFonts w:cstheme="minorHAnsi"/>
          <w:color w:val="212121"/>
          <w:szCs w:val="22"/>
        </w:rPr>
        <w:t xml:space="preserve"> levels and sample sizes were not reported so there is substantial uncertainty in the results. </w:t>
      </w:r>
    </w:p>
    <w:p w14:paraId="1654A387" w14:textId="7777777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Limitations of Study: </w:t>
      </w:r>
      <w:r w:rsidRPr="009864A9">
        <w:rPr>
          <w:rFonts w:cstheme="minorHAnsi"/>
          <w:color w:val="212121"/>
          <w:szCs w:val="22"/>
        </w:rPr>
        <w:t xml:space="preserve">Test levels and replicates were not reported. </w:t>
      </w:r>
    </w:p>
    <w:p w14:paraId="481240B8" w14:textId="11DA00D7" w:rsidR="00E76852" w:rsidRPr="009864A9" w:rsidRDefault="00E76852" w:rsidP="00E76852">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Primary Reviewer: </w:t>
      </w:r>
      <w:r w:rsidRPr="009864A9">
        <w:rPr>
          <w:rFonts w:cstheme="minorHAnsi"/>
          <w:color w:val="212121"/>
          <w:szCs w:val="22"/>
        </w:rPr>
        <w:t>Holly Summers, Biologist, EFED ERB3</w:t>
      </w:r>
    </w:p>
    <w:p w14:paraId="735EF3F8" w14:textId="77777777" w:rsidR="004A1B54" w:rsidRPr="009864A9" w:rsidRDefault="004A1B54" w:rsidP="00E76852">
      <w:pPr>
        <w:shd w:val="clear" w:color="auto" w:fill="FFFFFF"/>
        <w:spacing w:before="100" w:beforeAutospacing="1" w:after="100" w:afterAutospacing="1"/>
        <w:rPr>
          <w:rFonts w:cstheme="minorHAnsi"/>
          <w:color w:val="212121"/>
          <w:sz w:val="26"/>
          <w:szCs w:val="26"/>
        </w:rPr>
      </w:pPr>
    </w:p>
    <w:p w14:paraId="69F8CCC0" w14:textId="1CA6431D" w:rsidR="00014785" w:rsidRPr="009864A9" w:rsidRDefault="00014785" w:rsidP="00A37B4B">
      <w:pPr>
        <w:pStyle w:val="Heading2"/>
        <w:rPr>
          <w:rFonts w:asciiTheme="minorHAnsi" w:hAnsiTheme="minorHAnsi" w:cstheme="minorHAnsi"/>
          <w:color w:val="2E74B5" w:themeColor="accent5" w:themeShade="BF"/>
          <w:sz w:val="24"/>
          <w:szCs w:val="24"/>
        </w:rPr>
      </w:pPr>
      <w:r w:rsidRPr="009864A9">
        <w:rPr>
          <w:rFonts w:asciiTheme="minorHAnsi" w:hAnsiTheme="minorHAnsi" w:cstheme="minorHAnsi"/>
          <w:color w:val="2E74B5" w:themeColor="accent5" w:themeShade="BF"/>
          <w:sz w:val="24"/>
          <w:szCs w:val="24"/>
        </w:rPr>
        <w:t xml:space="preserve">ECOTOX Record Number and Citation: 114615, </w:t>
      </w:r>
      <w:proofErr w:type="spellStart"/>
      <w:r w:rsidRPr="009864A9">
        <w:rPr>
          <w:rFonts w:asciiTheme="minorHAnsi" w:hAnsiTheme="minorHAnsi" w:cstheme="minorHAnsi"/>
          <w:color w:val="2E74B5" w:themeColor="accent5" w:themeShade="BF"/>
          <w:sz w:val="24"/>
          <w:szCs w:val="24"/>
        </w:rPr>
        <w:t>Sobrero</w:t>
      </w:r>
      <w:proofErr w:type="spellEnd"/>
      <w:r w:rsidRPr="009864A9">
        <w:rPr>
          <w:rFonts w:asciiTheme="minorHAnsi" w:hAnsiTheme="minorHAnsi" w:cstheme="minorHAnsi"/>
          <w:color w:val="2E74B5" w:themeColor="accent5" w:themeShade="BF"/>
          <w:sz w:val="24"/>
          <w:szCs w:val="24"/>
        </w:rPr>
        <w:t xml:space="preserve"> et al. 2007.</w:t>
      </w:r>
    </w:p>
    <w:p w14:paraId="08D3E0FB" w14:textId="77777777" w:rsidR="00014785" w:rsidRPr="009864A9" w:rsidRDefault="00014785" w:rsidP="00014785">
      <w:pPr>
        <w:shd w:val="clear" w:color="auto" w:fill="FFFFFF"/>
        <w:spacing w:before="100" w:beforeAutospacing="1" w:after="100" w:afterAutospacing="1"/>
        <w:rPr>
          <w:rFonts w:cstheme="minorHAnsi"/>
          <w:color w:val="212121"/>
          <w:szCs w:val="22"/>
        </w:rPr>
      </w:pPr>
      <w:proofErr w:type="spellStart"/>
      <w:r w:rsidRPr="009864A9">
        <w:rPr>
          <w:rFonts w:cstheme="minorHAnsi"/>
          <w:color w:val="212121"/>
          <w:szCs w:val="22"/>
        </w:rPr>
        <w:t>Sobrero</w:t>
      </w:r>
      <w:proofErr w:type="spellEnd"/>
      <w:r w:rsidRPr="009864A9">
        <w:rPr>
          <w:rFonts w:cstheme="minorHAnsi"/>
          <w:color w:val="212121"/>
          <w:szCs w:val="22"/>
        </w:rPr>
        <w:t xml:space="preserve"> </w:t>
      </w:r>
      <w:proofErr w:type="spellStart"/>
      <w:proofErr w:type="gramStart"/>
      <w:r w:rsidRPr="009864A9">
        <w:rPr>
          <w:rFonts w:cstheme="minorHAnsi"/>
          <w:color w:val="212121"/>
          <w:szCs w:val="22"/>
        </w:rPr>
        <w:t>MC;Rimoldi</w:t>
      </w:r>
      <w:proofErr w:type="spellEnd"/>
      <w:proofErr w:type="gramEnd"/>
      <w:r w:rsidRPr="009864A9">
        <w:rPr>
          <w:rFonts w:cstheme="minorHAnsi"/>
          <w:color w:val="212121"/>
          <w:szCs w:val="22"/>
        </w:rPr>
        <w:t xml:space="preserve"> </w:t>
      </w:r>
      <w:proofErr w:type="spellStart"/>
      <w:r w:rsidRPr="009864A9">
        <w:rPr>
          <w:rFonts w:cstheme="minorHAnsi"/>
          <w:color w:val="212121"/>
          <w:szCs w:val="22"/>
        </w:rPr>
        <w:t>F;Ronco</w:t>
      </w:r>
      <w:proofErr w:type="spellEnd"/>
      <w:r w:rsidRPr="009864A9">
        <w:rPr>
          <w:rFonts w:cstheme="minorHAnsi"/>
          <w:color w:val="212121"/>
          <w:szCs w:val="22"/>
        </w:rPr>
        <w:t xml:space="preserve"> AE. 2007. Effects of the Glyphosate Active Ingredient and a Formulation on </w:t>
      </w:r>
      <w:r w:rsidRPr="009864A9">
        <w:rPr>
          <w:rFonts w:cstheme="minorHAnsi"/>
          <w:i/>
          <w:iCs/>
          <w:color w:val="212121"/>
          <w:szCs w:val="22"/>
        </w:rPr>
        <w:t>Lemna gibba</w:t>
      </w:r>
      <w:r w:rsidRPr="009864A9">
        <w:rPr>
          <w:rFonts w:cstheme="minorHAnsi"/>
          <w:color w:val="212121"/>
          <w:szCs w:val="22"/>
        </w:rPr>
        <w:t xml:space="preserve"> L. at Different Exposure Levels and Assessment </w:t>
      </w:r>
      <w:proofErr w:type="gramStart"/>
      <w:r w:rsidRPr="009864A9">
        <w:rPr>
          <w:rFonts w:cstheme="minorHAnsi"/>
          <w:color w:val="212121"/>
          <w:szCs w:val="22"/>
        </w:rPr>
        <w:t>End-Points</w:t>
      </w:r>
      <w:proofErr w:type="gramEnd"/>
      <w:r w:rsidRPr="009864A9">
        <w:rPr>
          <w:rFonts w:cstheme="minorHAnsi"/>
          <w:color w:val="212121"/>
          <w:szCs w:val="22"/>
        </w:rPr>
        <w:t xml:space="preserve">. </w:t>
      </w:r>
      <w:r w:rsidRPr="009864A9">
        <w:rPr>
          <w:rFonts w:cstheme="minorHAnsi"/>
          <w:i/>
          <w:iCs/>
          <w:color w:val="212121"/>
          <w:szCs w:val="22"/>
        </w:rPr>
        <w:t xml:space="preserve">Bull. Environ. </w:t>
      </w:r>
      <w:proofErr w:type="spellStart"/>
      <w:r w:rsidRPr="009864A9">
        <w:rPr>
          <w:rFonts w:cstheme="minorHAnsi"/>
          <w:i/>
          <w:iCs/>
          <w:color w:val="212121"/>
          <w:szCs w:val="22"/>
        </w:rPr>
        <w:t>Contam</w:t>
      </w:r>
      <w:proofErr w:type="spellEnd"/>
      <w:r w:rsidRPr="009864A9">
        <w:rPr>
          <w:rFonts w:cstheme="minorHAnsi"/>
          <w:i/>
          <w:iCs/>
          <w:color w:val="212121"/>
          <w:szCs w:val="22"/>
        </w:rPr>
        <w:t>. Toxicol.</w:t>
      </w:r>
      <w:r w:rsidRPr="009864A9">
        <w:rPr>
          <w:rFonts w:cstheme="minorHAnsi"/>
          <w:color w:val="212121"/>
          <w:szCs w:val="22"/>
        </w:rPr>
        <w:t xml:space="preserve"> 79(5): 537-543</w:t>
      </w:r>
    </w:p>
    <w:p w14:paraId="436AC0FE" w14:textId="77777777" w:rsidR="00014785" w:rsidRPr="009864A9" w:rsidRDefault="00014785" w:rsidP="00014785">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Chemical Name: </w:t>
      </w:r>
      <w:r w:rsidRPr="009864A9">
        <w:rPr>
          <w:rFonts w:cstheme="minorHAnsi"/>
          <w:color w:val="212121"/>
          <w:szCs w:val="22"/>
        </w:rPr>
        <w:t>Glyphosate</w:t>
      </w:r>
    </w:p>
    <w:p w14:paraId="717AB8DF"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Other chemicals tested: </w:t>
      </w:r>
    </w:p>
    <w:p w14:paraId="578E032E" w14:textId="207ECA90"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CAS No: </w:t>
      </w:r>
      <w:r w:rsidRPr="009864A9">
        <w:rPr>
          <w:rFonts w:cstheme="minorHAnsi"/>
          <w:color w:val="000000" w:themeColor="text1"/>
          <w:szCs w:val="22"/>
        </w:rPr>
        <w:t>1071836</w:t>
      </w:r>
    </w:p>
    <w:p w14:paraId="7E1CCDFB" w14:textId="79A6A399"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Purpose of Review: </w:t>
      </w:r>
      <w:r w:rsidR="004A1B54" w:rsidRPr="009864A9">
        <w:rPr>
          <w:rStyle w:val="Strong"/>
          <w:rFonts w:cstheme="minorHAnsi"/>
          <w:b w:val="0"/>
          <w:bCs w:val="0"/>
          <w:color w:val="212121"/>
          <w:szCs w:val="22"/>
        </w:rPr>
        <w:t>ESA risk assessment—for inclusion in SSD</w:t>
      </w:r>
      <w:r w:rsidR="004A1B54" w:rsidRPr="009864A9">
        <w:rPr>
          <w:rFonts w:cstheme="minorHAnsi"/>
          <w:color w:val="212121"/>
          <w:szCs w:val="22"/>
        </w:rPr>
        <w:t>.</w:t>
      </w:r>
    </w:p>
    <w:p w14:paraId="321700F5"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7/23/20</w:t>
      </w:r>
    </w:p>
    <w:p w14:paraId="378C8AB3"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Summary of Study Findings: </w:t>
      </w:r>
      <w:r w:rsidRPr="009864A9">
        <w:rPr>
          <w:rFonts w:cstheme="minorHAnsi"/>
          <w:color w:val="212121"/>
          <w:szCs w:val="22"/>
        </w:rPr>
        <w:t xml:space="preserve">This review focuses only on glyphosate results, tested alone. </w:t>
      </w:r>
    </w:p>
    <w:p w14:paraId="25B1CABF"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color w:val="212121"/>
          <w:szCs w:val="22"/>
        </w:rPr>
        <w:t>At least four replications per concentration, with seven concentrations of herbicide (0.5–80 mg L–1), testing both the active ingredient, a.i. (glyphosate acid, technical grade, 95%w/w) and the commercial formulation (Roundup1Max, 70.7% w/w a.i. as acid), including controls. IC50 calculated using nominal concentrations. Measured concentrations were provided for 1, 2.5, 15, and 25 mg/L, with a maximum of 34% decay reported after 10 days at 15 mg/L.</w:t>
      </w:r>
    </w:p>
    <w:p w14:paraId="30BBD36F"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Herbicide phytotoxicity was assessed on growth rate measured at 2, 5, 7 and 10 days of exposure, </w:t>
      </w:r>
      <w:proofErr w:type="gramStart"/>
      <w:r w:rsidRPr="009864A9">
        <w:rPr>
          <w:rFonts w:cstheme="minorHAnsi"/>
          <w:color w:val="212121"/>
          <w:szCs w:val="22"/>
        </w:rPr>
        <w:t>and also</w:t>
      </w:r>
      <w:proofErr w:type="gramEnd"/>
      <w:r w:rsidRPr="009864A9">
        <w:rPr>
          <w:rFonts w:cstheme="minorHAnsi"/>
          <w:color w:val="212121"/>
          <w:szCs w:val="22"/>
        </w:rPr>
        <w:t xml:space="preserve"> on frond growth (FG), frond number per colony (FNC), total chlorophyll content (TCC) and root length measured at 7 and 10 days.</w:t>
      </w:r>
    </w:p>
    <w:p w14:paraId="30AB1F31" w14:textId="77777777" w:rsidR="00014785" w:rsidRPr="009864A9" w:rsidRDefault="00014785" w:rsidP="00014785">
      <w:pPr>
        <w:shd w:val="clear" w:color="auto" w:fill="FFFFFF"/>
        <w:spacing w:before="100" w:beforeAutospacing="1" w:after="100" w:afterAutospacing="1"/>
        <w:rPr>
          <w:rFonts w:cstheme="minorHAnsi"/>
          <w:color w:val="212121"/>
          <w:szCs w:val="22"/>
        </w:rPr>
      </w:pPr>
      <w:r>
        <w:rPr>
          <w:noProof/>
        </w:rPr>
        <w:lastRenderedPageBreak/>
        <w:drawing>
          <wp:inline distT="0" distB="0" distL="0" distR="0" wp14:anchorId="6C9538ED" wp14:editId="17DFE562">
            <wp:extent cx="5943600" cy="375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943600" cy="3759200"/>
                    </a:xfrm>
                    <a:prstGeom prst="rect">
                      <a:avLst/>
                    </a:prstGeom>
                  </pic:spPr>
                </pic:pic>
              </a:graphicData>
            </a:graphic>
          </wp:inline>
        </w:drawing>
      </w:r>
    </w:p>
    <w:p w14:paraId="2FD87AC9"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Description of Use in Document (QUAL, QUAN, INV): </w:t>
      </w:r>
      <w:r w:rsidRPr="009864A9">
        <w:rPr>
          <w:rFonts w:cstheme="minorHAnsi"/>
          <w:color w:val="212121"/>
          <w:szCs w:val="22"/>
        </w:rPr>
        <w:t>Suitable for inclusion in SSDs</w:t>
      </w:r>
    </w:p>
    <w:p w14:paraId="1EEB3EA6"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Rationale for Use: </w:t>
      </w:r>
      <w:r w:rsidRPr="009864A9">
        <w:rPr>
          <w:rFonts w:cstheme="minorHAnsi"/>
          <w:color w:val="212121"/>
          <w:szCs w:val="22"/>
        </w:rPr>
        <w:t>This study is relevant to glyphosate risk assessment, the IC</w:t>
      </w:r>
      <w:r w:rsidRPr="009864A9">
        <w:rPr>
          <w:rFonts w:cstheme="minorHAnsi"/>
          <w:color w:val="212121"/>
          <w:szCs w:val="22"/>
          <w:vertAlign w:val="subscript"/>
        </w:rPr>
        <w:t>50</w:t>
      </w:r>
      <w:r w:rsidRPr="009864A9">
        <w:rPr>
          <w:rFonts w:cstheme="minorHAnsi"/>
          <w:color w:val="212121"/>
          <w:szCs w:val="22"/>
        </w:rPr>
        <w:t xml:space="preserve"> falls within the tested levels. Replication and concentration range of test level concentrations are adequate.</w:t>
      </w:r>
    </w:p>
    <w:p w14:paraId="41CF20AD"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Limitations of Study: </w:t>
      </w:r>
      <w:r w:rsidRPr="009864A9">
        <w:rPr>
          <w:rFonts w:cstheme="minorHAnsi"/>
          <w:color w:val="212121"/>
          <w:szCs w:val="22"/>
        </w:rPr>
        <w:t>Raw data are not available for reanalysis.</w:t>
      </w:r>
      <w:r w:rsidRPr="009864A9">
        <w:rPr>
          <w:rFonts w:cstheme="minorHAnsi"/>
          <w:b/>
          <w:bCs/>
          <w:color w:val="212121"/>
          <w:szCs w:val="22"/>
        </w:rPr>
        <w:t xml:space="preserve"> </w:t>
      </w:r>
      <w:r w:rsidRPr="009864A9">
        <w:rPr>
          <w:rFonts w:cstheme="minorHAnsi"/>
          <w:color w:val="212121"/>
          <w:szCs w:val="22"/>
        </w:rPr>
        <w:t xml:space="preserve">Nominal concentrations are used to calculate endpoints. </w:t>
      </w:r>
    </w:p>
    <w:p w14:paraId="4225536E" w14:textId="77777777" w:rsidR="00014785" w:rsidRPr="009864A9" w:rsidRDefault="00014785" w:rsidP="00014785">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Primary Reviewer: </w:t>
      </w:r>
      <w:r w:rsidRPr="009864A9">
        <w:rPr>
          <w:rFonts w:cstheme="minorHAnsi"/>
          <w:color w:val="212121"/>
          <w:szCs w:val="22"/>
        </w:rPr>
        <w:t>Holly Summers, Biologist, EFED ERB3</w:t>
      </w:r>
    </w:p>
    <w:p w14:paraId="46DA599C" w14:textId="7069E466" w:rsidR="00E76852" w:rsidRPr="009864A9" w:rsidRDefault="00E76852" w:rsidP="00E76852">
      <w:pPr>
        <w:spacing w:after="160" w:line="259" w:lineRule="auto"/>
        <w:rPr>
          <w:rFonts w:eastAsiaTheme="minorHAnsi" w:cstheme="minorHAnsi"/>
          <w:szCs w:val="22"/>
        </w:rPr>
      </w:pPr>
    </w:p>
    <w:p w14:paraId="7B46CC2E" w14:textId="77777777" w:rsidR="00A37B4B" w:rsidRPr="006830AD" w:rsidRDefault="00A37B4B" w:rsidP="00A37B4B">
      <w:pPr>
        <w:pStyle w:val="Heading2"/>
        <w:rPr>
          <w:rFonts w:asciiTheme="minorHAnsi" w:hAnsiTheme="minorHAnsi" w:cstheme="minorHAnsi"/>
          <w:color w:val="2E74B5" w:themeColor="accent5" w:themeShade="BF"/>
          <w:sz w:val="24"/>
          <w:szCs w:val="24"/>
        </w:rPr>
      </w:pPr>
      <w:r w:rsidRPr="006830AD">
        <w:rPr>
          <w:rFonts w:asciiTheme="minorHAnsi" w:hAnsiTheme="minorHAnsi" w:cstheme="minorHAnsi"/>
          <w:color w:val="2E74B5" w:themeColor="accent5" w:themeShade="BF"/>
          <w:sz w:val="24"/>
          <w:szCs w:val="24"/>
        </w:rPr>
        <w:t>ECOTOX Record Number and Citation: 174487, Wood et al. 2016.</w:t>
      </w:r>
    </w:p>
    <w:p w14:paraId="6613F8AC" w14:textId="77777777" w:rsidR="00A37B4B" w:rsidRPr="006830AD" w:rsidRDefault="00A37B4B" w:rsidP="00A37B4B">
      <w:pPr>
        <w:shd w:val="clear" w:color="auto" w:fill="FFFFFF"/>
        <w:spacing w:before="100" w:beforeAutospacing="1" w:after="100" w:afterAutospacing="1"/>
        <w:rPr>
          <w:rFonts w:cstheme="minorHAnsi"/>
          <w:b/>
          <w:bCs/>
          <w:color w:val="212121"/>
          <w:szCs w:val="22"/>
        </w:rPr>
      </w:pPr>
      <w:r w:rsidRPr="006830AD">
        <w:rPr>
          <w:rFonts w:cstheme="minorHAnsi"/>
          <w:color w:val="212121"/>
          <w:szCs w:val="22"/>
        </w:rPr>
        <w:t xml:space="preserve">Wood RJ; Mitrovic SM; Lim RP; </w:t>
      </w:r>
      <w:proofErr w:type="spellStart"/>
      <w:r w:rsidRPr="006830AD">
        <w:rPr>
          <w:rFonts w:cstheme="minorHAnsi"/>
          <w:color w:val="212121"/>
          <w:szCs w:val="22"/>
        </w:rPr>
        <w:t>Kefford</w:t>
      </w:r>
      <w:proofErr w:type="spellEnd"/>
      <w:r w:rsidRPr="006830AD">
        <w:rPr>
          <w:rFonts w:cstheme="minorHAnsi"/>
          <w:color w:val="212121"/>
          <w:szCs w:val="22"/>
        </w:rPr>
        <w:t xml:space="preserve"> BJ. 2016. The Influence of Reduced Light Intensity on the Response of Benthic Diatoms to Herbicide Exposure. Environ. Toxicol. Chem. 35(9): 2252-2260</w:t>
      </w:r>
    </w:p>
    <w:p w14:paraId="2737C7E9" w14:textId="77777777" w:rsidR="00A37B4B" w:rsidRPr="006830AD" w:rsidRDefault="00A37B4B" w:rsidP="00A37B4B">
      <w:pPr>
        <w:shd w:val="clear" w:color="auto" w:fill="FFFFFF"/>
        <w:spacing w:before="100" w:beforeAutospacing="1" w:after="100" w:afterAutospacing="1"/>
        <w:rPr>
          <w:rFonts w:cstheme="minorHAnsi"/>
          <w:b/>
          <w:bCs/>
          <w:color w:val="212121"/>
          <w:szCs w:val="22"/>
        </w:rPr>
      </w:pPr>
      <w:r w:rsidRPr="006830AD">
        <w:rPr>
          <w:rFonts w:cstheme="minorHAnsi"/>
          <w:b/>
          <w:bCs/>
          <w:color w:val="212121"/>
          <w:szCs w:val="22"/>
        </w:rPr>
        <w:t xml:space="preserve">Chemical Name: </w:t>
      </w:r>
      <w:r w:rsidRPr="006830AD">
        <w:rPr>
          <w:rFonts w:cstheme="minorHAnsi"/>
          <w:color w:val="212121"/>
          <w:szCs w:val="22"/>
        </w:rPr>
        <w:t>Glyphosate</w:t>
      </w:r>
    </w:p>
    <w:p w14:paraId="21FCFEED" w14:textId="77777777"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Other chemicals tested: </w:t>
      </w:r>
    </w:p>
    <w:p w14:paraId="20AED766" w14:textId="62D1190F"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CAS No: </w:t>
      </w:r>
      <w:r w:rsidRPr="006830AD">
        <w:rPr>
          <w:rFonts w:cstheme="minorHAnsi"/>
          <w:color w:val="000000" w:themeColor="text1"/>
          <w:szCs w:val="22"/>
        </w:rPr>
        <w:t>1071836</w:t>
      </w:r>
    </w:p>
    <w:p w14:paraId="6E8A2C36" w14:textId="7254DA13"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Purpose of Review: </w:t>
      </w:r>
      <w:r w:rsidRPr="006830AD">
        <w:rPr>
          <w:rFonts w:cstheme="minorHAnsi"/>
          <w:color w:val="212121"/>
          <w:szCs w:val="22"/>
        </w:rPr>
        <w:t>ESA Biological Evaluations</w:t>
      </w:r>
      <w:r w:rsidR="009A3BC9" w:rsidRPr="006830AD">
        <w:rPr>
          <w:rFonts w:cstheme="minorHAnsi"/>
          <w:color w:val="212121"/>
          <w:szCs w:val="22"/>
        </w:rPr>
        <w:t xml:space="preserve"> - inclusion in SSDs</w:t>
      </w:r>
    </w:p>
    <w:p w14:paraId="45CF0163" w14:textId="77777777"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lastRenderedPageBreak/>
        <w:t xml:space="preserve">Date of Review: </w:t>
      </w:r>
      <w:r w:rsidRPr="006830AD">
        <w:rPr>
          <w:rFonts w:cstheme="minorHAnsi"/>
          <w:color w:val="212121"/>
          <w:szCs w:val="22"/>
        </w:rPr>
        <w:t>7/22/20</w:t>
      </w:r>
    </w:p>
    <w:p w14:paraId="317510DA" w14:textId="0653E082" w:rsidR="00A37B4B" w:rsidRPr="006830AD" w:rsidRDefault="00A37B4B" w:rsidP="00A37B4B">
      <w:pPr>
        <w:shd w:val="clear" w:color="auto" w:fill="FFFFFF"/>
        <w:spacing w:before="100" w:beforeAutospacing="1" w:after="100" w:afterAutospacing="1"/>
        <w:rPr>
          <w:rFonts w:cstheme="minorHAnsi"/>
          <w:b/>
          <w:bCs/>
          <w:color w:val="212121"/>
          <w:szCs w:val="22"/>
        </w:rPr>
      </w:pPr>
      <w:r w:rsidRPr="006830AD">
        <w:rPr>
          <w:rFonts w:cstheme="minorHAnsi"/>
          <w:b/>
          <w:bCs/>
          <w:color w:val="212121"/>
          <w:szCs w:val="22"/>
        </w:rPr>
        <w:t>Summary of Study Findings:</w:t>
      </w:r>
    </w:p>
    <w:p w14:paraId="5AD890B9" w14:textId="1535AE9B" w:rsidR="004A1B54" w:rsidRPr="006830AD" w:rsidRDefault="004A1B54" w:rsidP="00A37B4B">
      <w:pPr>
        <w:shd w:val="clear" w:color="auto" w:fill="FFFFFF"/>
        <w:spacing w:before="100" w:beforeAutospacing="1" w:after="100" w:afterAutospacing="1"/>
        <w:rPr>
          <w:rFonts w:cstheme="minorHAnsi"/>
          <w:color w:val="212121"/>
          <w:szCs w:val="22"/>
        </w:rPr>
      </w:pPr>
      <w:r w:rsidRPr="006830AD">
        <w:rPr>
          <w:rFonts w:cstheme="minorHAnsi"/>
          <w:color w:val="212121"/>
          <w:szCs w:val="22"/>
        </w:rPr>
        <w:t>Field collected diatoms</w:t>
      </w:r>
      <w:r w:rsidR="0021111E" w:rsidRPr="006830AD">
        <w:rPr>
          <w:rFonts w:cstheme="minorHAnsi"/>
          <w:color w:val="212121"/>
          <w:szCs w:val="22"/>
        </w:rPr>
        <w:t xml:space="preserve"> were</w:t>
      </w:r>
      <w:r w:rsidRPr="006830AD">
        <w:rPr>
          <w:rFonts w:cstheme="minorHAnsi"/>
          <w:color w:val="212121"/>
          <w:szCs w:val="22"/>
        </w:rPr>
        <w:t xml:space="preserve"> tested immediately after collection.</w:t>
      </w:r>
      <w:r w:rsidR="0021111E" w:rsidRPr="006830AD">
        <w:rPr>
          <w:rFonts w:cstheme="minorHAnsi"/>
          <w:color w:val="212121"/>
          <w:szCs w:val="22"/>
        </w:rPr>
        <w:t xml:space="preserve"> These populations may have previous pesticide exposure, may be stressed from collection and transport, and populations are heterogenous. </w:t>
      </w:r>
    </w:p>
    <w:p w14:paraId="73144585" w14:textId="77777777"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Description of Use in Document (QUAL, QUAN, INV): </w:t>
      </w:r>
      <w:r w:rsidRPr="006830AD">
        <w:rPr>
          <w:rFonts w:cstheme="minorHAnsi"/>
          <w:color w:val="212121"/>
          <w:szCs w:val="22"/>
        </w:rPr>
        <w:t>Not suitable for inclusion in SSDs.</w:t>
      </w:r>
    </w:p>
    <w:p w14:paraId="6BBC06B6" w14:textId="4E8DBFC3"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Rationale for Use: </w:t>
      </w:r>
      <w:r w:rsidR="0021111E" w:rsidRPr="006830AD">
        <w:rPr>
          <w:rFonts w:cstheme="minorHAnsi"/>
          <w:color w:val="212121"/>
          <w:szCs w:val="22"/>
        </w:rPr>
        <w:t>T</w:t>
      </w:r>
      <w:r w:rsidRPr="006830AD">
        <w:rPr>
          <w:rFonts w:cstheme="minorHAnsi"/>
          <w:color w:val="212121"/>
          <w:szCs w:val="22"/>
        </w:rPr>
        <w:t xml:space="preserve">he conditions of testing and sample collection deviate from the guideline significantly and the results cannot be reasonably compared to other studies for the purposes of an SSD. </w:t>
      </w:r>
    </w:p>
    <w:p w14:paraId="275A56A6" w14:textId="52A81C80" w:rsidR="00A37B4B" w:rsidRPr="006830AD" w:rsidRDefault="00A37B4B" w:rsidP="00A37B4B">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Limitations of Study: </w:t>
      </w:r>
      <w:r w:rsidRPr="006830AD">
        <w:rPr>
          <w:rFonts w:cstheme="minorHAnsi"/>
          <w:color w:val="212121"/>
          <w:szCs w:val="22"/>
        </w:rPr>
        <w:t>Field collected diatoms were tested soon after collection, so the test populations are heterogeneous</w:t>
      </w:r>
      <w:r w:rsidR="0021111E" w:rsidRPr="006830AD">
        <w:rPr>
          <w:rFonts w:cstheme="minorHAnsi"/>
          <w:color w:val="212121"/>
          <w:szCs w:val="22"/>
        </w:rPr>
        <w:t>, may have prior exposure to pesticides,</w:t>
      </w:r>
      <w:r w:rsidRPr="006830AD">
        <w:rPr>
          <w:rFonts w:cstheme="minorHAnsi"/>
          <w:color w:val="212121"/>
          <w:szCs w:val="22"/>
        </w:rPr>
        <w:t xml:space="preserve"> and </w:t>
      </w:r>
      <w:r w:rsidR="0021111E" w:rsidRPr="006830AD">
        <w:rPr>
          <w:rFonts w:cstheme="minorHAnsi"/>
          <w:color w:val="212121"/>
          <w:szCs w:val="22"/>
        </w:rPr>
        <w:t xml:space="preserve">are </w:t>
      </w:r>
      <w:r w:rsidRPr="006830AD">
        <w:rPr>
          <w:rFonts w:cstheme="minorHAnsi"/>
          <w:color w:val="212121"/>
          <w:szCs w:val="22"/>
        </w:rPr>
        <w:t>potentially stressed.</w:t>
      </w:r>
    </w:p>
    <w:p w14:paraId="69F2D1EB" w14:textId="093C668A" w:rsidR="004A1B54" w:rsidRDefault="00A37B4B" w:rsidP="4BCA4C63">
      <w:pPr>
        <w:shd w:val="clear" w:color="auto" w:fill="FFFFFF" w:themeFill="background1"/>
        <w:spacing w:before="100" w:beforeAutospacing="1" w:after="100" w:afterAutospacing="1"/>
        <w:rPr>
          <w:rFonts w:cstheme="minorBidi"/>
          <w:color w:val="212121"/>
        </w:rPr>
      </w:pPr>
      <w:r w:rsidRPr="4BCA4C63">
        <w:rPr>
          <w:rFonts w:cstheme="minorBidi"/>
          <w:b/>
          <w:color w:val="212121"/>
        </w:rPr>
        <w:t xml:space="preserve">Primary Reviewer: </w:t>
      </w:r>
      <w:r w:rsidRPr="4BCA4C63">
        <w:rPr>
          <w:rFonts w:cstheme="minorBidi"/>
          <w:color w:val="212121"/>
        </w:rPr>
        <w:t>Holly Summers, Biologist, EFED ERB3</w:t>
      </w:r>
    </w:p>
    <w:p w14:paraId="09E64C23" w14:textId="093C668A" w:rsidR="006830AD" w:rsidRPr="006830AD" w:rsidRDefault="006830AD" w:rsidP="4BCA4C63">
      <w:pPr>
        <w:shd w:val="clear" w:color="auto" w:fill="FFFFFF" w:themeFill="background1"/>
        <w:spacing w:before="100" w:beforeAutospacing="1" w:after="100" w:afterAutospacing="1"/>
        <w:rPr>
          <w:rFonts w:cstheme="minorBidi"/>
          <w:color w:val="212121"/>
        </w:rPr>
      </w:pPr>
    </w:p>
    <w:p w14:paraId="692849D5" w14:textId="77777777" w:rsidR="00444C67" w:rsidRPr="006830AD" w:rsidRDefault="00444C67" w:rsidP="00444C67">
      <w:pPr>
        <w:pStyle w:val="Heading2"/>
        <w:rPr>
          <w:rFonts w:asciiTheme="minorHAnsi" w:hAnsiTheme="minorHAnsi" w:cstheme="minorHAnsi"/>
          <w:color w:val="2E74B5" w:themeColor="accent5" w:themeShade="BF"/>
          <w:sz w:val="24"/>
          <w:szCs w:val="24"/>
        </w:rPr>
      </w:pPr>
      <w:r w:rsidRPr="006830AD">
        <w:rPr>
          <w:rFonts w:asciiTheme="minorHAnsi" w:hAnsiTheme="minorHAnsi" w:cstheme="minorHAnsi"/>
          <w:color w:val="2E74B5" w:themeColor="accent5" w:themeShade="BF"/>
          <w:sz w:val="24"/>
          <w:szCs w:val="24"/>
        </w:rPr>
        <w:t>ECOTOX Record Number and Citation: 178529 Zhang et al. 2018.</w:t>
      </w:r>
    </w:p>
    <w:p w14:paraId="49A55CBA" w14:textId="77777777"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color w:val="212121"/>
          <w:szCs w:val="22"/>
        </w:rPr>
        <w:t xml:space="preserve">Zhang </w:t>
      </w:r>
      <w:proofErr w:type="spellStart"/>
      <w:proofErr w:type="gramStart"/>
      <w:r w:rsidRPr="006830AD">
        <w:rPr>
          <w:rFonts w:cstheme="minorHAnsi"/>
          <w:color w:val="212121"/>
          <w:szCs w:val="22"/>
        </w:rPr>
        <w:t>Q;Qu</w:t>
      </w:r>
      <w:proofErr w:type="spellEnd"/>
      <w:proofErr w:type="gramEnd"/>
      <w:r w:rsidRPr="006830AD">
        <w:rPr>
          <w:rFonts w:cstheme="minorHAnsi"/>
          <w:color w:val="212121"/>
          <w:szCs w:val="22"/>
        </w:rPr>
        <w:t xml:space="preserve"> </w:t>
      </w:r>
      <w:proofErr w:type="spellStart"/>
      <w:r w:rsidRPr="006830AD">
        <w:rPr>
          <w:rFonts w:cstheme="minorHAnsi"/>
          <w:color w:val="212121"/>
          <w:szCs w:val="22"/>
        </w:rPr>
        <w:t>Q;Lu</w:t>
      </w:r>
      <w:proofErr w:type="spellEnd"/>
      <w:r w:rsidRPr="006830AD">
        <w:rPr>
          <w:rFonts w:cstheme="minorHAnsi"/>
          <w:color w:val="212121"/>
          <w:szCs w:val="22"/>
        </w:rPr>
        <w:t xml:space="preserve"> </w:t>
      </w:r>
      <w:proofErr w:type="spellStart"/>
      <w:r w:rsidRPr="006830AD">
        <w:rPr>
          <w:rFonts w:cstheme="minorHAnsi"/>
          <w:color w:val="212121"/>
          <w:szCs w:val="22"/>
        </w:rPr>
        <w:t>T;Ke</w:t>
      </w:r>
      <w:proofErr w:type="spellEnd"/>
      <w:r w:rsidRPr="006830AD">
        <w:rPr>
          <w:rFonts w:cstheme="minorHAnsi"/>
          <w:color w:val="212121"/>
          <w:szCs w:val="22"/>
        </w:rPr>
        <w:t xml:space="preserve"> </w:t>
      </w:r>
      <w:proofErr w:type="spellStart"/>
      <w:r w:rsidRPr="006830AD">
        <w:rPr>
          <w:rFonts w:cstheme="minorHAnsi"/>
          <w:color w:val="212121"/>
          <w:szCs w:val="22"/>
        </w:rPr>
        <w:t>M;Zhu</w:t>
      </w:r>
      <w:proofErr w:type="spellEnd"/>
      <w:r w:rsidRPr="006830AD">
        <w:rPr>
          <w:rFonts w:cstheme="minorHAnsi"/>
          <w:color w:val="212121"/>
          <w:szCs w:val="22"/>
        </w:rPr>
        <w:t xml:space="preserve"> </w:t>
      </w:r>
      <w:proofErr w:type="spellStart"/>
      <w:r w:rsidRPr="006830AD">
        <w:rPr>
          <w:rFonts w:cstheme="minorHAnsi"/>
          <w:color w:val="212121"/>
          <w:szCs w:val="22"/>
        </w:rPr>
        <w:t>Y;Zhang</w:t>
      </w:r>
      <w:proofErr w:type="spellEnd"/>
      <w:r w:rsidRPr="006830AD">
        <w:rPr>
          <w:rFonts w:cstheme="minorHAnsi"/>
          <w:color w:val="212121"/>
          <w:szCs w:val="22"/>
        </w:rPr>
        <w:t xml:space="preserve"> </w:t>
      </w:r>
      <w:proofErr w:type="spellStart"/>
      <w:r w:rsidRPr="006830AD">
        <w:rPr>
          <w:rFonts w:cstheme="minorHAnsi"/>
          <w:color w:val="212121"/>
          <w:szCs w:val="22"/>
        </w:rPr>
        <w:t>M;Zhang</w:t>
      </w:r>
      <w:proofErr w:type="spellEnd"/>
      <w:r w:rsidRPr="006830AD">
        <w:rPr>
          <w:rFonts w:cstheme="minorHAnsi"/>
          <w:color w:val="212121"/>
          <w:szCs w:val="22"/>
        </w:rPr>
        <w:t xml:space="preserve"> </w:t>
      </w:r>
      <w:proofErr w:type="spellStart"/>
      <w:r w:rsidRPr="006830AD">
        <w:rPr>
          <w:rFonts w:cstheme="minorHAnsi"/>
          <w:color w:val="212121"/>
          <w:szCs w:val="22"/>
        </w:rPr>
        <w:t>Z;Du</w:t>
      </w:r>
      <w:proofErr w:type="spellEnd"/>
      <w:r w:rsidRPr="006830AD">
        <w:rPr>
          <w:rFonts w:cstheme="minorHAnsi"/>
          <w:color w:val="212121"/>
          <w:szCs w:val="22"/>
        </w:rPr>
        <w:t xml:space="preserve"> </w:t>
      </w:r>
      <w:proofErr w:type="spellStart"/>
      <w:r w:rsidRPr="006830AD">
        <w:rPr>
          <w:rFonts w:cstheme="minorHAnsi"/>
          <w:color w:val="212121"/>
          <w:szCs w:val="22"/>
        </w:rPr>
        <w:t>B;Pan</w:t>
      </w:r>
      <w:proofErr w:type="spellEnd"/>
      <w:r w:rsidRPr="006830AD">
        <w:rPr>
          <w:rFonts w:cstheme="minorHAnsi"/>
          <w:color w:val="212121"/>
          <w:szCs w:val="22"/>
        </w:rPr>
        <w:t xml:space="preserve"> </w:t>
      </w:r>
      <w:proofErr w:type="spellStart"/>
      <w:r w:rsidRPr="006830AD">
        <w:rPr>
          <w:rFonts w:cstheme="minorHAnsi"/>
          <w:color w:val="212121"/>
          <w:szCs w:val="22"/>
        </w:rPr>
        <w:t>X;Sun</w:t>
      </w:r>
      <w:proofErr w:type="spellEnd"/>
      <w:r w:rsidRPr="006830AD">
        <w:rPr>
          <w:rFonts w:cstheme="minorHAnsi"/>
          <w:color w:val="212121"/>
          <w:szCs w:val="22"/>
        </w:rPr>
        <w:t xml:space="preserve"> </w:t>
      </w:r>
      <w:proofErr w:type="spellStart"/>
      <w:r w:rsidRPr="006830AD">
        <w:rPr>
          <w:rFonts w:cstheme="minorHAnsi"/>
          <w:color w:val="212121"/>
          <w:szCs w:val="22"/>
        </w:rPr>
        <w:t>L;Qian</w:t>
      </w:r>
      <w:proofErr w:type="spellEnd"/>
      <w:r w:rsidRPr="006830AD">
        <w:rPr>
          <w:rFonts w:cstheme="minorHAnsi"/>
          <w:color w:val="212121"/>
          <w:szCs w:val="22"/>
        </w:rPr>
        <w:t xml:space="preserve"> H. 2018. The Combined Toxicity Effect of </w:t>
      </w:r>
      <w:proofErr w:type="spellStart"/>
      <w:r w:rsidRPr="006830AD">
        <w:rPr>
          <w:rFonts w:cstheme="minorHAnsi"/>
          <w:color w:val="212121"/>
          <w:szCs w:val="22"/>
        </w:rPr>
        <w:t>Nanoplastics</w:t>
      </w:r>
      <w:proofErr w:type="spellEnd"/>
      <w:r w:rsidRPr="006830AD">
        <w:rPr>
          <w:rFonts w:cstheme="minorHAnsi"/>
          <w:color w:val="212121"/>
          <w:szCs w:val="22"/>
        </w:rPr>
        <w:t xml:space="preserve"> and Glyphosate on </w:t>
      </w:r>
      <w:r w:rsidRPr="006830AD">
        <w:rPr>
          <w:rFonts w:cstheme="minorHAnsi"/>
          <w:i/>
          <w:iCs/>
          <w:color w:val="212121"/>
          <w:szCs w:val="22"/>
        </w:rPr>
        <w:t>Microcystis aeruginosa</w:t>
      </w:r>
      <w:r w:rsidRPr="006830AD">
        <w:rPr>
          <w:rFonts w:cstheme="minorHAnsi"/>
          <w:color w:val="212121"/>
          <w:szCs w:val="22"/>
        </w:rPr>
        <w:t xml:space="preserve"> Growth. Environ. </w:t>
      </w:r>
      <w:proofErr w:type="spellStart"/>
      <w:r w:rsidRPr="006830AD">
        <w:rPr>
          <w:rFonts w:cstheme="minorHAnsi"/>
          <w:color w:val="212121"/>
          <w:szCs w:val="22"/>
        </w:rPr>
        <w:t>Pollut</w:t>
      </w:r>
      <w:proofErr w:type="spellEnd"/>
      <w:r w:rsidRPr="006830AD">
        <w:rPr>
          <w:rFonts w:cstheme="minorHAnsi"/>
          <w:color w:val="212121"/>
          <w:szCs w:val="22"/>
        </w:rPr>
        <w:t>. 243: 1106-1112</w:t>
      </w:r>
    </w:p>
    <w:p w14:paraId="67E31812" w14:textId="77777777" w:rsidR="00444C67" w:rsidRPr="006830AD" w:rsidRDefault="00444C67" w:rsidP="00444C67">
      <w:pPr>
        <w:shd w:val="clear" w:color="auto" w:fill="FFFFFF"/>
        <w:spacing w:before="100" w:beforeAutospacing="1" w:after="100" w:afterAutospacing="1"/>
        <w:rPr>
          <w:rFonts w:cstheme="minorHAnsi"/>
          <w:b/>
          <w:bCs/>
          <w:color w:val="212121"/>
          <w:szCs w:val="22"/>
        </w:rPr>
      </w:pPr>
      <w:r w:rsidRPr="006830AD">
        <w:rPr>
          <w:rFonts w:cstheme="minorHAnsi"/>
          <w:b/>
          <w:bCs/>
          <w:color w:val="212121"/>
          <w:szCs w:val="22"/>
        </w:rPr>
        <w:t xml:space="preserve">Chemical Name: </w:t>
      </w:r>
      <w:r w:rsidRPr="006830AD">
        <w:rPr>
          <w:rFonts w:cstheme="minorHAnsi"/>
          <w:color w:val="212121"/>
          <w:szCs w:val="22"/>
        </w:rPr>
        <w:t>Glyphosate</w:t>
      </w:r>
    </w:p>
    <w:p w14:paraId="0E1F55D7" w14:textId="1C6F6558"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Other chemicals tested: </w:t>
      </w:r>
      <w:proofErr w:type="spellStart"/>
      <w:r w:rsidRPr="006830AD">
        <w:rPr>
          <w:rFonts w:cstheme="minorHAnsi"/>
          <w:color w:val="212121"/>
          <w:szCs w:val="22"/>
        </w:rPr>
        <w:t>nanoplastic</w:t>
      </w:r>
      <w:r w:rsidR="004C5427" w:rsidRPr="006830AD">
        <w:rPr>
          <w:rFonts w:cstheme="minorHAnsi"/>
          <w:color w:val="212121"/>
          <w:szCs w:val="22"/>
        </w:rPr>
        <w:t>s</w:t>
      </w:r>
      <w:proofErr w:type="spellEnd"/>
    </w:p>
    <w:p w14:paraId="49523A8F" w14:textId="21070564"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CAS No: </w:t>
      </w:r>
      <w:r w:rsidRPr="006830AD">
        <w:rPr>
          <w:rFonts w:cstheme="minorHAnsi"/>
          <w:color w:val="000000" w:themeColor="text1"/>
          <w:szCs w:val="22"/>
        </w:rPr>
        <w:t>1071836</w:t>
      </w:r>
    </w:p>
    <w:p w14:paraId="5624F2DC" w14:textId="77777777" w:rsidR="004C5427" w:rsidRPr="006830AD" w:rsidRDefault="00444C67" w:rsidP="00444C67">
      <w:pPr>
        <w:shd w:val="clear" w:color="auto" w:fill="FFFFFF"/>
        <w:spacing w:before="100" w:beforeAutospacing="1" w:after="100" w:afterAutospacing="1"/>
        <w:rPr>
          <w:rFonts w:cstheme="minorHAnsi"/>
          <w:b/>
          <w:bCs/>
          <w:color w:val="212121"/>
          <w:szCs w:val="22"/>
        </w:rPr>
      </w:pPr>
      <w:r w:rsidRPr="006830AD">
        <w:rPr>
          <w:rFonts w:cstheme="minorHAnsi"/>
          <w:b/>
          <w:bCs/>
          <w:color w:val="212121"/>
          <w:szCs w:val="22"/>
        </w:rPr>
        <w:t xml:space="preserve">Purpose of Review: </w:t>
      </w:r>
      <w:r w:rsidR="004C5427" w:rsidRPr="006830AD">
        <w:rPr>
          <w:rFonts w:cstheme="minorHAnsi"/>
          <w:color w:val="212121"/>
          <w:szCs w:val="22"/>
        </w:rPr>
        <w:t>ESA Biological Evaluations - inclusion in SSDs</w:t>
      </w:r>
      <w:r w:rsidR="004C5427" w:rsidRPr="006830AD">
        <w:rPr>
          <w:rFonts w:cstheme="minorHAnsi"/>
          <w:b/>
          <w:bCs/>
          <w:color w:val="212121"/>
          <w:szCs w:val="22"/>
        </w:rPr>
        <w:t xml:space="preserve"> </w:t>
      </w:r>
    </w:p>
    <w:p w14:paraId="66866401" w14:textId="505E8BC5"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Date of Review: </w:t>
      </w:r>
      <w:r w:rsidRPr="006830AD">
        <w:rPr>
          <w:rFonts w:cstheme="minorHAnsi"/>
          <w:color w:val="212121"/>
          <w:szCs w:val="22"/>
        </w:rPr>
        <w:t>7/23/20</w:t>
      </w:r>
    </w:p>
    <w:p w14:paraId="4CB769B5" w14:textId="7AC09264"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Summary of Study Findings: </w:t>
      </w:r>
      <w:r w:rsidRPr="006830AD">
        <w:rPr>
          <w:rFonts w:cstheme="minorHAnsi"/>
          <w:color w:val="212121"/>
          <w:szCs w:val="22"/>
        </w:rPr>
        <w:t xml:space="preserve">This review </w:t>
      </w:r>
      <w:r w:rsidR="00BF5EFA" w:rsidRPr="006830AD">
        <w:rPr>
          <w:rFonts w:cstheme="minorHAnsi"/>
          <w:color w:val="212121"/>
          <w:szCs w:val="22"/>
        </w:rPr>
        <w:t>addresses</w:t>
      </w:r>
      <w:r w:rsidRPr="006830AD">
        <w:rPr>
          <w:rFonts w:cstheme="minorHAnsi"/>
          <w:color w:val="212121"/>
          <w:szCs w:val="22"/>
        </w:rPr>
        <w:t xml:space="preserve"> glyphosate results, tested alone. </w:t>
      </w:r>
    </w:p>
    <w:p w14:paraId="625E47A0" w14:textId="27F005E1" w:rsidR="004C542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color w:val="212121"/>
          <w:szCs w:val="22"/>
        </w:rPr>
        <w:t xml:space="preserve">Toxicity of technical grade glyphosate </w:t>
      </w:r>
      <w:r w:rsidR="004C5427" w:rsidRPr="006830AD">
        <w:rPr>
          <w:rFonts w:cstheme="minorHAnsi"/>
          <w:color w:val="212121"/>
          <w:szCs w:val="22"/>
        </w:rPr>
        <w:t xml:space="preserve">(&gt;95% purity) </w:t>
      </w:r>
      <w:r w:rsidRPr="006830AD">
        <w:rPr>
          <w:rFonts w:cstheme="minorHAnsi"/>
          <w:color w:val="212121"/>
          <w:szCs w:val="22"/>
        </w:rPr>
        <w:t>to cyanobacteria (</w:t>
      </w:r>
      <w:r w:rsidRPr="006830AD">
        <w:rPr>
          <w:rFonts w:cstheme="minorHAnsi"/>
          <w:i/>
          <w:iCs/>
          <w:color w:val="212121"/>
          <w:szCs w:val="22"/>
        </w:rPr>
        <w:t>Microcystis aeruginosa</w:t>
      </w:r>
      <w:r w:rsidRPr="006830AD">
        <w:rPr>
          <w:rFonts w:cstheme="minorHAnsi"/>
          <w:color w:val="212121"/>
          <w:szCs w:val="22"/>
        </w:rPr>
        <w:t>) was tested at 0.5, 1, 3, 5 and 7 mg</w:t>
      </w:r>
      <w:r w:rsidR="004C5427" w:rsidRPr="006830AD">
        <w:rPr>
          <w:rFonts w:cstheme="minorHAnsi"/>
          <w:color w:val="212121"/>
          <w:szCs w:val="22"/>
        </w:rPr>
        <w:t xml:space="preserve"> </w:t>
      </w:r>
      <w:proofErr w:type="spellStart"/>
      <w:r w:rsidR="004C5427" w:rsidRPr="006830AD">
        <w:rPr>
          <w:rFonts w:cstheme="minorHAnsi"/>
          <w:color w:val="212121"/>
          <w:szCs w:val="22"/>
        </w:rPr>
        <w:t>a.e.</w:t>
      </w:r>
      <w:proofErr w:type="spellEnd"/>
      <w:r w:rsidRPr="006830AD">
        <w:rPr>
          <w:rFonts w:cstheme="minorHAnsi"/>
          <w:color w:val="212121"/>
          <w:szCs w:val="22"/>
        </w:rPr>
        <w:t xml:space="preserve">/L. </w:t>
      </w:r>
      <w:r w:rsidR="002F0198" w:rsidRPr="006830AD">
        <w:rPr>
          <w:rFonts w:cstheme="minorHAnsi"/>
          <w:color w:val="212121"/>
          <w:szCs w:val="22"/>
        </w:rPr>
        <w:t>Cyanobacteria stocks obtained from lab cultures from the Institute of Hydrobiology at the Chinese Academy of Sciences. Initial cell density was 2 x 10</w:t>
      </w:r>
      <w:r w:rsidR="002F0198" w:rsidRPr="006830AD">
        <w:rPr>
          <w:rFonts w:cstheme="minorHAnsi"/>
          <w:color w:val="212121"/>
          <w:szCs w:val="22"/>
          <w:vertAlign w:val="superscript"/>
        </w:rPr>
        <w:t>5</w:t>
      </w:r>
      <w:r w:rsidR="002F0198" w:rsidRPr="006830AD">
        <w:rPr>
          <w:rFonts w:cstheme="minorHAnsi"/>
          <w:color w:val="212121"/>
          <w:szCs w:val="22"/>
        </w:rPr>
        <w:t xml:space="preserve"> cells/ml.</w:t>
      </w:r>
    </w:p>
    <w:p w14:paraId="335F1B72" w14:textId="73106AB1"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color w:val="212121"/>
          <w:szCs w:val="22"/>
        </w:rPr>
        <w:t>96h EC</w:t>
      </w:r>
      <w:r w:rsidRPr="006830AD">
        <w:rPr>
          <w:rFonts w:cstheme="minorHAnsi"/>
          <w:color w:val="212121"/>
          <w:szCs w:val="22"/>
          <w:vertAlign w:val="subscript"/>
        </w:rPr>
        <w:t>50</w:t>
      </w:r>
      <w:r w:rsidRPr="006830AD">
        <w:rPr>
          <w:rFonts w:cstheme="minorHAnsi"/>
          <w:color w:val="212121"/>
          <w:szCs w:val="22"/>
        </w:rPr>
        <w:t xml:space="preserve"> = 6.3 ae mg/L. Replication </w:t>
      </w:r>
      <w:r w:rsidR="002F0198" w:rsidRPr="006830AD">
        <w:rPr>
          <w:rFonts w:cstheme="minorHAnsi"/>
          <w:color w:val="212121"/>
          <w:szCs w:val="22"/>
        </w:rPr>
        <w:t xml:space="preserve">and variance </w:t>
      </w:r>
      <w:r w:rsidRPr="006830AD">
        <w:rPr>
          <w:rFonts w:cstheme="minorHAnsi"/>
          <w:color w:val="212121"/>
          <w:szCs w:val="22"/>
        </w:rPr>
        <w:t>not reported. Measured absorbance at 680A for quantification.</w:t>
      </w:r>
    </w:p>
    <w:p w14:paraId="62ACC452" w14:textId="481B616C"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Description of Use in Document (QUAL, QUAN, INV): </w:t>
      </w:r>
      <w:r w:rsidR="002F0198" w:rsidRPr="006830AD">
        <w:rPr>
          <w:rFonts w:cstheme="minorHAnsi"/>
          <w:color w:val="212121"/>
          <w:szCs w:val="22"/>
        </w:rPr>
        <w:t>Not s</w:t>
      </w:r>
      <w:r w:rsidRPr="006830AD">
        <w:rPr>
          <w:rFonts w:cstheme="minorHAnsi"/>
          <w:color w:val="212121"/>
          <w:szCs w:val="22"/>
        </w:rPr>
        <w:t>uitable for inclusion in SSDs</w:t>
      </w:r>
    </w:p>
    <w:p w14:paraId="18F46AD0" w14:textId="316F2647"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lastRenderedPageBreak/>
        <w:t xml:space="preserve">Rationale for Use: </w:t>
      </w:r>
      <w:r w:rsidRPr="006830AD">
        <w:rPr>
          <w:rFonts w:cstheme="minorHAnsi"/>
          <w:color w:val="212121"/>
          <w:szCs w:val="22"/>
        </w:rPr>
        <w:t>This study is relevant to glyphosate risk assessment, the EC</w:t>
      </w:r>
      <w:r w:rsidRPr="006830AD">
        <w:rPr>
          <w:rFonts w:cstheme="minorHAnsi"/>
          <w:color w:val="212121"/>
          <w:szCs w:val="22"/>
          <w:vertAlign w:val="subscript"/>
        </w:rPr>
        <w:t>50</w:t>
      </w:r>
      <w:r w:rsidRPr="006830AD">
        <w:rPr>
          <w:rFonts w:cstheme="minorHAnsi"/>
          <w:color w:val="212121"/>
          <w:szCs w:val="22"/>
        </w:rPr>
        <w:t xml:space="preserve"> falls within the tested levels.</w:t>
      </w:r>
      <w:r w:rsidR="00BF5EFA" w:rsidRPr="006830AD">
        <w:rPr>
          <w:rFonts w:cstheme="minorHAnsi"/>
          <w:color w:val="212121"/>
          <w:szCs w:val="22"/>
        </w:rPr>
        <w:t xml:space="preserve"> However, it is not </w:t>
      </w:r>
      <w:r w:rsidR="00511B4C" w:rsidRPr="006830AD">
        <w:rPr>
          <w:rFonts w:cstheme="minorHAnsi"/>
          <w:color w:val="212121"/>
          <w:szCs w:val="22"/>
        </w:rPr>
        <w:t>suitable for</w:t>
      </w:r>
      <w:r w:rsidR="00BF5EFA" w:rsidRPr="006830AD">
        <w:rPr>
          <w:rFonts w:cstheme="minorHAnsi"/>
          <w:color w:val="212121"/>
          <w:szCs w:val="22"/>
        </w:rPr>
        <w:t xml:space="preserve"> SSDs due to study limitations.</w:t>
      </w:r>
    </w:p>
    <w:p w14:paraId="73B26C0D" w14:textId="0A4A3BCD" w:rsidR="00444C67" w:rsidRPr="006830AD" w:rsidRDefault="00444C67" w:rsidP="00444C67">
      <w:pPr>
        <w:shd w:val="clear" w:color="auto" w:fill="FFFFFF"/>
        <w:spacing w:before="100" w:beforeAutospacing="1" w:after="100" w:afterAutospacing="1"/>
        <w:rPr>
          <w:rFonts w:cstheme="minorHAnsi"/>
          <w:color w:val="212121"/>
          <w:szCs w:val="22"/>
        </w:rPr>
      </w:pPr>
      <w:r w:rsidRPr="006830AD">
        <w:rPr>
          <w:rFonts w:cstheme="minorHAnsi"/>
          <w:b/>
          <w:bCs/>
          <w:color w:val="212121"/>
          <w:szCs w:val="22"/>
        </w:rPr>
        <w:t xml:space="preserve">Limitations of Study: </w:t>
      </w:r>
      <w:r w:rsidRPr="006830AD">
        <w:rPr>
          <w:rFonts w:cstheme="minorHAnsi"/>
          <w:color w:val="212121"/>
          <w:szCs w:val="22"/>
        </w:rPr>
        <w:t xml:space="preserve">Replicates </w:t>
      </w:r>
      <w:r w:rsidR="002F0198" w:rsidRPr="006830AD">
        <w:rPr>
          <w:rFonts w:cstheme="minorHAnsi"/>
          <w:color w:val="212121"/>
          <w:szCs w:val="22"/>
        </w:rPr>
        <w:t xml:space="preserve">and variance </w:t>
      </w:r>
      <w:r w:rsidRPr="006830AD">
        <w:rPr>
          <w:rFonts w:cstheme="minorHAnsi"/>
          <w:color w:val="212121"/>
          <w:szCs w:val="22"/>
        </w:rPr>
        <w:t>were not reported.</w:t>
      </w:r>
    </w:p>
    <w:p w14:paraId="1EE81B4C" w14:textId="1E2DE8FD" w:rsidR="00444C67" w:rsidRPr="006830AD" w:rsidRDefault="00444C67" w:rsidP="4BCA4C63">
      <w:pPr>
        <w:shd w:val="clear" w:color="auto" w:fill="FFFFFF" w:themeFill="background1"/>
        <w:spacing w:before="100" w:beforeAutospacing="1" w:after="100" w:afterAutospacing="1"/>
        <w:rPr>
          <w:rFonts w:cstheme="minorBidi"/>
          <w:color w:val="212121"/>
        </w:rPr>
      </w:pPr>
      <w:r w:rsidRPr="4BCA4C63">
        <w:rPr>
          <w:rFonts w:cstheme="minorBidi"/>
          <w:b/>
          <w:color w:val="212121"/>
        </w:rPr>
        <w:t xml:space="preserve">Primary Reviewer: </w:t>
      </w:r>
      <w:r w:rsidRPr="4BCA4C63">
        <w:rPr>
          <w:rFonts w:cstheme="minorBidi"/>
          <w:color w:val="212121"/>
        </w:rPr>
        <w:t>Holly Summers, Biologist, EFED ERB3</w:t>
      </w:r>
    </w:p>
    <w:p w14:paraId="7543261E" w14:textId="77777777" w:rsidR="0015367D" w:rsidRPr="009864A9" w:rsidRDefault="0015367D" w:rsidP="00444C67">
      <w:pPr>
        <w:shd w:val="clear" w:color="auto" w:fill="FFFFFF"/>
        <w:spacing w:before="100" w:beforeAutospacing="1" w:after="100" w:afterAutospacing="1"/>
        <w:rPr>
          <w:rFonts w:cstheme="minorHAnsi"/>
          <w:color w:val="212121"/>
          <w:sz w:val="26"/>
          <w:szCs w:val="26"/>
        </w:rPr>
      </w:pPr>
    </w:p>
    <w:p w14:paraId="02A98F04" w14:textId="1E2DE8FD" w:rsidR="000C7AFA" w:rsidRPr="006830AD" w:rsidRDefault="000C7AFA" w:rsidP="000C7AFA">
      <w:pPr>
        <w:pStyle w:val="Heading1"/>
        <w:rPr>
          <w:rFonts w:asciiTheme="minorHAnsi" w:hAnsiTheme="minorHAnsi" w:cstheme="minorBidi"/>
          <w:sz w:val="28"/>
          <w:szCs w:val="28"/>
        </w:rPr>
      </w:pPr>
      <w:r w:rsidRPr="4BCA4C63">
        <w:rPr>
          <w:rFonts w:asciiTheme="minorHAnsi" w:hAnsiTheme="minorHAnsi" w:cstheme="minorBidi"/>
          <w:sz w:val="28"/>
          <w:szCs w:val="28"/>
        </w:rPr>
        <w:t>Terrestrial Invertebrates</w:t>
      </w:r>
    </w:p>
    <w:p w14:paraId="64C86233" w14:textId="1E2DE8FD" w:rsidR="00DD3602" w:rsidRDefault="00DD3602" w:rsidP="00DD3602">
      <w:pPr>
        <w:rPr>
          <w:rFonts w:cstheme="minorBidi"/>
          <w:sz w:val="24"/>
        </w:rPr>
      </w:pPr>
    </w:p>
    <w:p w14:paraId="3EBCF1BE" w14:textId="24C05C81" w:rsidR="0015367D" w:rsidRPr="006830AD" w:rsidRDefault="0015367D" w:rsidP="0015367D">
      <w:pPr>
        <w:pStyle w:val="Heading2"/>
        <w:rPr>
          <w:rFonts w:asciiTheme="minorHAnsi" w:hAnsiTheme="minorHAnsi" w:cstheme="minorHAnsi"/>
          <w:sz w:val="24"/>
          <w:szCs w:val="24"/>
        </w:rPr>
      </w:pPr>
      <w:r w:rsidRPr="006830AD">
        <w:rPr>
          <w:rFonts w:asciiTheme="minorHAnsi" w:hAnsiTheme="minorHAnsi" w:cstheme="minorHAnsi"/>
          <w:sz w:val="24"/>
          <w:szCs w:val="24"/>
        </w:rPr>
        <w:t>ECOTOX Record Number and Citation: 40226. Mohamed et al. 1995</w:t>
      </w:r>
    </w:p>
    <w:p w14:paraId="7192ECD3" w14:textId="77777777"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color w:val="000000" w:themeColor="text1"/>
          <w:szCs w:val="22"/>
        </w:rPr>
        <w:t xml:space="preserve">Mohamed, AI; Nair, GA; Kassem, HH and M. </w:t>
      </w:r>
      <w:proofErr w:type="spellStart"/>
      <w:r w:rsidRPr="006830AD">
        <w:rPr>
          <w:rFonts w:cstheme="minorHAnsi"/>
          <w:color w:val="000000" w:themeColor="text1"/>
          <w:szCs w:val="22"/>
        </w:rPr>
        <w:t>Nuruzzaman</w:t>
      </w:r>
      <w:proofErr w:type="spellEnd"/>
      <w:r w:rsidRPr="006830AD">
        <w:rPr>
          <w:rFonts w:cstheme="minorHAnsi"/>
          <w:color w:val="000000" w:themeColor="text1"/>
          <w:szCs w:val="22"/>
        </w:rPr>
        <w:t xml:space="preserve">. 1995. Impacts of pesticides on the survival and body mass of the earthworm </w:t>
      </w:r>
      <w:r w:rsidRPr="006830AD">
        <w:rPr>
          <w:rFonts w:cstheme="minorHAnsi"/>
          <w:i/>
          <w:iCs/>
          <w:color w:val="000000" w:themeColor="text1"/>
          <w:szCs w:val="22"/>
        </w:rPr>
        <w:t>Aporrectodea caliginosa</w:t>
      </w:r>
      <w:r w:rsidRPr="006830AD">
        <w:rPr>
          <w:rFonts w:cstheme="minorHAnsi"/>
          <w:color w:val="000000" w:themeColor="text1"/>
          <w:szCs w:val="22"/>
        </w:rPr>
        <w:t xml:space="preserve"> (Annelida: Oligochaeta). Acta Zool. Fenni. 196: 344-347.</w:t>
      </w:r>
      <w:r w:rsidRPr="006830AD">
        <w:rPr>
          <w:rFonts w:cstheme="minorHAnsi"/>
          <w:color w:val="000000" w:themeColor="text1"/>
          <w:szCs w:val="22"/>
        </w:rPr>
        <w:tab/>
      </w:r>
    </w:p>
    <w:p w14:paraId="2C943C96" w14:textId="77777777"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b/>
          <w:bCs/>
          <w:color w:val="000000" w:themeColor="text1"/>
          <w:szCs w:val="22"/>
        </w:rPr>
        <w:t xml:space="preserve">Chemical Name: </w:t>
      </w:r>
      <w:r w:rsidRPr="006830AD">
        <w:rPr>
          <w:rFonts w:cstheme="minorHAnsi"/>
          <w:color w:val="000000" w:themeColor="text1"/>
          <w:szCs w:val="22"/>
        </w:rPr>
        <w:t>Glyphosate</w:t>
      </w:r>
    </w:p>
    <w:p w14:paraId="4DE5098D" w14:textId="77777777"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b/>
          <w:bCs/>
          <w:color w:val="000000" w:themeColor="text1"/>
          <w:szCs w:val="22"/>
        </w:rPr>
        <w:t>Chemicals also tested:</w:t>
      </w:r>
      <w:r w:rsidRPr="006830AD">
        <w:rPr>
          <w:rFonts w:cstheme="minorHAnsi"/>
          <w:color w:val="000000" w:themeColor="text1"/>
          <w:szCs w:val="22"/>
        </w:rPr>
        <w:t xml:space="preserve"> methomyl, </w:t>
      </w:r>
      <w:proofErr w:type="spellStart"/>
      <w:r w:rsidRPr="006830AD">
        <w:rPr>
          <w:rFonts w:cstheme="minorHAnsi"/>
          <w:color w:val="000000" w:themeColor="text1"/>
          <w:szCs w:val="22"/>
        </w:rPr>
        <w:t>lebaycid</w:t>
      </w:r>
      <w:proofErr w:type="spellEnd"/>
      <w:r w:rsidRPr="006830AD">
        <w:rPr>
          <w:rFonts w:cstheme="minorHAnsi"/>
          <w:color w:val="000000" w:themeColor="text1"/>
          <w:szCs w:val="22"/>
        </w:rPr>
        <w:t xml:space="preserve">, paraquat, </w:t>
      </w:r>
      <w:proofErr w:type="spellStart"/>
      <w:r w:rsidRPr="006830AD">
        <w:rPr>
          <w:rFonts w:cstheme="minorHAnsi"/>
          <w:color w:val="000000" w:themeColor="text1"/>
          <w:szCs w:val="22"/>
        </w:rPr>
        <w:t>remiltine</w:t>
      </w:r>
      <w:proofErr w:type="spellEnd"/>
    </w:p>
    <w:p w14:paraId="66AC55DD" w14:textId="77777777"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b/>
          <w:bCs/>
          <w:color w:val="000000" w:themeColor="text1"/>
          <w:szCs w:val="22"/>
        </w:rPr>
        <w:t xml:space="preserve">CAS No: </w:t>
      </w:r>
      <w:r w:rsidRPr="006830AD">
        <w:rPr>
          <w:rFonts w:cstheme="minorHAnsi"/>
          <w:color w:val="000000" w:themeColor="text1"/>
          <w:szCs w:val="22"/>
        </w:rPr>
        <w:t>1071836</w:t>
      </w:r>
    </w:p>
    <w:p w14:paraId="1459079F" w14:textId="41F74BC4" w:rsidR="0015367D" w:rsidRPr="006830AD" w:rsidRDefault="0015367D" w:rsidP="0015367D">
      <w:pPr>
        <w:shd w:val="clear" w:color="auto" w:fill="FFFFFF"/>
        <w:spacing w:before="100" w:beforeAutospacing="1" w:after="100" w:afterAutospacing="1"/>
        <w:rPr>
          <w:rFonts w:cstheme="minorHAnsi"/>
          <w:b/>
          <w:bCs/>
          <w:color w:val="000000" w:themeColor="text1"/>
          <w:szCs w:val="22"/>
        </w:rPr>
      </w:pPr>
      <w:r w:rsidRPr="006830AD">
        <w:rPr>
          <w:rFonts w:cstheme="minorHAnsi"/>
          <w:b/>
          <w:bCs/>
          <w:color w:val="000000" w:themeColor="text1"/>
          <w:szCs w:val="22"/>
        </w:rPr>
        <w:t xml:space="preserve">Purpose of Review: </w:t>
      </w:r>
      <w:r w:rsidR="005965F8" w:rsidRPr="006830AD">
        <w:rPr>
          <w:rStyle w:val="Strong"/>
          <w:rFonts w:cstheme="minorHAnsi"/>
          <w:b w:val="0"/>
          <w:bCs w:val="0"/>
          <w:color w:val="212121"/>
          <w:szCs w:val="22"/>
        </w:rPr>
        <w:t>ESA risk assessment—for quantitative threshold use</w:t>
      </w:r>
      <w:r w:rsidRPr="006830AD">
        <w:rPr>
          <w:rFonts w:cstheme="minorHAnsi"/>
          <w:color w:val="000000" w:themeColor="text1"/>
          <w:szCs w:val="22"/>
        </w:rPr>
        <w:t>.</w:t>
      </w:r>
    </w:p>
    <w:p w14:paraId="368626EB" w14:textId="77777777" w:rsidR="0015367D" w:rsidRPr="006830AD" w:rsidRDefault="0015367D" w:rsidP="0015367D">
      <w:pPr>
        <w:shd w:val="clear" w:color="auto" w:fill="FFFFFF"/>
        <w:spacing w:before="100" w:beforeAutospacing="1" w:after="100" w:afterAutospacing="1"/>
        <w:rPr>
          <w:rFonts w:cstheme="minorHAnsi"/>
          <w:b/>
          <w:bCs/>
          <w:color w:val="000000" w:themeColor="text1"/>
          <w:szCs w:val="22"/>
        </w:rPr>
      </w:pPr>
      <w:r w:rsidRPr="006830AD">
        <w:rPr>
          <w:rFonts w:cstheme="minorHAnsi"/>
          <w:b/>
          <w:bCs/>
          <w:color w:val="000000" w:themeColor="text1"/>
          <w:szCs w:val="22"/>
        </w:rPr>
        <w:t xml:space="preserve">Date of Review: </w:t>
      </w:r>
      <w:r w:rsidRPr="006830AD">
        <w:rPr>
          <w:rFonts w:cstheme="minorHAnsi"/>
          <w:color w:val="000000" w:themeColor="text1"/>
          <w:szCs w:val="22"/>
        </w:rPr>
        <w:t>6/20/20</w:t>
      </w:r>
    </w:p>
    <w:p w14:paraId="538FDC23" w14:textId="77777777" w:rsidR="0015367D" w:rsidRPr="006830AD" w:rsidRDefault="0015367D" w:rsidP="0015367D">
      <w:pPr>
        <w:shd w:val="clear" w:color="auto" w:fill="FFFFFF"/>
        <w:spacing w:before="100" w:beforeAutospacing="1" w:after="100" w:afterAutospacing="1"/>
        <w:rPr>
          <w:rFonts w:cstheme="minorHAnsi"/>
          <w:b/>
          <w:bCs/>
          <w:color w:val="000000" w:themeColor="text1"/>
          <w:szCs w:val="22"/>
        </w:rPr>
      </w:pPr>
      <w:r w:rsidRPr="006830AD">
        <w:rPr>
          <w:rFonts w:cstheme="minorHAnsi"/>
          <w:b/>
          <w:bCs/>
          <w:color w:val="000000" w:themeColor="text1"/>
          <w:szCs w:val="22"/>
        </w:rPr>
        <w:t>Summary of Study Findings:</w:t>
      </w:r>
    </w:p>
    <w:p w14:paraId="50FD1197" w14:textId="77777777"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color w:val="000000" w:themeColor="text1"/>
          <w:szCs w:val="22"/>
        </w:rPr>
        <w:t>Study organisms collected from non-pesticide-treated soils near Benghazi airport, Libya then maintained in a climate chamber and fed on a soil-</w:t>
      </w:r>
      <w:proofErr w:type="spellStart"/>
      <w:r w:rsidRPr="006830AD">
        <w:rPr>
          <w:rFonts w:cstheme="minorHAnsi"/>
          <w:color w:val="000000" w:themeColor="text1"/>
          <w:szCs w:val="22"/>
        </w:rPr>
        <w:t>cowdung</w:t>
      </w:r>
      <w:proofErr w:type="spellEnd"/>
      <w:r w:rsidRPr="006830AD">
        <w:rPr>
          <w:rFonts w:cstheme="minorHAnsi"/>
          <w:color w:val="000000" w:themeColor="text1"/>
          <w:szCs w:val="22"/>
        </w:rPr>
        <w:t xml:space="preserve"> substrate. The test substance is listed as Glyphosate 41 EC. Test levels covered a range of 25-200 mg/kg dry soil, but it is not stated whether the authors are referring to mg of formulation or mg of active ingredient. No further information on the test substance is available and the amount of glyphosate acid equivalents per test level could therefore not be determined.</w:t>
      </w:r>
    </w:p>
    <w:p w14:paraId="1798B6C2" w14:textId="5B1D60B1" w:rsidR="0015367D" w:rsidRPr="006830AD" w:rsidRDefault="0015367D" w:rsidP="0015367D">
      <w:pPr>
        <w:shd w:val="clear" w:color="auto" w:fill="FFFFFF"/>
        <w:spacing w:before="100" w:beforeAutospacing="1" w:after="100" w:afterAutospacing="1"/>
        <w:rPr>
          <w:rFonts w:cstheme="minorHAnsi"/>
          <w:b/>
          <w:bCs/>
          <w:color w:val="000000" w:themeColor="text1"/>
          <w:szCs w:val="22"/>
        </w:rPr>
      </w:pPr>
      <w:r w:rsidRPr="006830AD">
        <w:rPr>
          <w:rFonts w:cstheme="minorHAnsi"/>
          <w:b/>
          <w:bCs/>
          <w:color w:val="000000" w:themeColor="text1"/>
          <w:szCs w:val="22"/>
        </w:rPr>
        <w:t xml:space="preserve">Description of Use in Document (QUAL, QUAN, INV): </w:t>
      </w:r>
      <w:r w:rsidR="00092639" w:rsidRPr="006830AD">
        <w:rPr>
          <w:rFonts w:cstheme="minorHAnsi"/>
          <w:color w:val="000000" w:themeColor="text1"/>
          <w:szCs w:val="22"/>
        </w:rPr>
        <w:t>Invalid</w:t>
      </w:r>
    </w:p>
    <w:p w14:paraId="58A7EF57" w14:textId="585EC2E2"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b/>
          <w:bCs/>
          <w:color w:val="000000" w:themeColor="text1"/>
          <w:szCs w:val="22"/>
        </w:rPr>
        <w:t xml:space="preserve">Rationale for Use: </w:t>
      </w:r>
      <w:r w:rsidRPr="006830AD">
        <w:rPr>
          <w:rFonts w:cstheme="minorHAnsi"/>
          <w:color w:val="000000" w:themeColor="text1"/>
          <w:szCs w:val="22"/>
        </w:rPr>
        <w:t>This study is directly relevant to risk assessment but has limited utility due to substantial uncertainty in exposure.</w:t>
      </w:r>
      <w:r w:rsidR="00092639" w:rsidRPr="006830AD">
        <w:rPr>
          <w:rFonts w:cstheme="minorHAnsi"/>
          <w:color w:val="000000" w:themeColor="text1"/>
          <w:szCs w:val="22"/>
        </w:rPr>
        <w:t xml:space="preserve"> The test substance cannot be verified.</w:t>
      </w:r>
      <w:r w:rsidRPr="006830AD">
        <w:rPr>
          <w:rFonts w:cstheme="minorHAnsi"/>
          <w:color w:val="000000" w:themeColor="text1"/>
          <w:szCs w:val="22"/>
        </w:rPr>
        <w:t xml:space="preserve"> </w:t>
      </w:r>
    </w:p>
    <w:p w14:paraId="3D95C5A8" w14:textId="77777777" w:rsidR="0015367D" w:rsidRPr="006830AD" w:rsidRDefault="0015367D" w:rsidP="0015367D">
      <w:pPr>
        <w:shd w:val="clear" w:color="auto" w:fill="FFFFFF"/>
        <w:spacing w:before="100" w:beforeAutospacing="1" w:after="100" w:afterAutospacing="1"/>
        <w:rPr>
          <w:rFonts w:cstheme="minorHAnsi"/>
          <w:color w:val="000000" w:themeColor="text1"/>
          <w:szCs w:val="22"/>
        </w:rPr>
      </w:pPr>
      <w:r w:rsidRPr="006830AD">
        <w:rPr>
          <w:rFonts w:cstheme="minorHAnsi"/>
          <w:b/>
          <w:bCs/>
          <w:color w:val="000000" w:themeColor="text1"/>
          <w:szCs w:val="22"/>
        </w:rPr>
        <w:t xml:space="preserve">Limitations of Study: </w:t>
      </w:r>
      <w:r w:rsidRPr="006830AD">
        <w:rPr>
          <w:rFonts w:cstheme="minorHAnsi"/>
          <w:color w:val="000000" w:themeColor="text1"/>
          <w:szCs w:val="22"/>
        </w:rPr>
        <w:t>There is significant uncertainty in exposure levels.</w:t>
      </w:r>
    </w:p>
    <w:p w14:paraId="35CC8AD5" w14:textId="1E2DE8FD" w:rsidR="0015367D" w:rsidRPr="006830AD" w:rsidRDefault="0015367D" w:rsidP="4BCA4C63">
      <w:pPr>
        <w:shd w:val="clear" w:color="auto" w:fill="FFFFFF" w:themeFill="background1"/>
        <w:spacing w:before="100" w:beforeAutospacing="1" w:after="100" w:afterAutospacing="1"/>
        <w:rPr>
          <w:rFonts w:cstheme="minorBidi"/>
          <w:color w:val="000000" w:themeColor="text1"/>
        </w:rPr>
      </w:pPr>
      <w:r w:rsidRPr="4BCA4C63">
        <w:rPr>
          <w:rFonts w:cstheme="minorBidi"/>
          <w:b/>
          <w:color w:val="000000" w:themeColor="text1"/>
        </w:rPr>
        <w:t xml:space="preserve">Primary Reviewer: </w:t>
      </w:r>
      <w:r w:rsidRPr="4BCA4C63">
        <w:rPr>
          <w:rFonts w:cstheme="minorBidi"/>
          <w:color w:val="000000" w:themeColor="text1"/>
        </w:rPr>
        <w:t>Holly Summers, Biologist, ERB3</w:t>
      </w:r>
    </w:p>
    <w:p w14:paraId="561C74FD" w14:textId="1E2DE8FD" w:rsidR="0015367D" w:rsidRPr="009864A9" w:rsidRDefault="0015367D" w:rsidP="0015367D">
      <w:pPr>
        <w:spacing w:after="160" w:line="259" w:lineRule="auto"/>
        <w:rPr>
          <w:rFonts w:eastAsiaTheme="minorEastAsia" w:cstheme="minorBidi"/>
          <w:color w:val="000000" w:themeColor="text1"/>
        </w:rPr>
      </w:pPr>
    </w:p>
    <w:p w14:paraId="63BE9553" w14:textId="1E2DE8FD" w:rsidR="00BA53AC" w:rsidRPr="006830AD" w:rsidRDefault="00BA53AC" w:rsidP="00BA53AC">
      <w:pPr>
        <w:pStyle w:val="Heading2"/>
        <w:rPr>
          <w:rFonts w:asciiTheme="minorHAnsi" w:hAnsiTheme="minorHAnsi" w:cstheme="minorBidi"/>
          <w:sz w:val="24"/>
          <w:szCs w:val="24"/>
        </w:rPr>
      </w:pPr>
      <w:bookmarkStart w:id="3" w:name="_Hlk46131494"/>
      <w:r w:rsidRPr="4BCA4C63">
        <w:rPr>
          <w:rFonts w:asciiTheme="minorHAnsi" w:hAnsiTheme="minorHAnsi" w:cstheme="minorBidi"/>
          <w:sz w:val="24"/>
          <w:szCs w:val="24"/>
        </w:rPr>
        <w:lastRenderedPageBreak/>
        <w:t>ECOTOX Record Number and Citation: 1</w:t>
      </w:r>
      <w:r w:rsidR="009670EE" w:rsidRPr="4BCA4C63">
        <w:rPr>
          <w:rFonts w:asciiTheme="minorHAnsi" w:hAnsiTheme="minorHAnsi" w:cstheme="minorBidi"/>
          <w:sz w:val="24"/>
          <w:szCs w:val="24"/>
        </w:rPr>
        <w:t>70780</w:t>
      </w:r>
      <w:r w:rsidRPr="4BCA4C63">
        <w:rPr>
          <w:rFonts w:asciiTheme="minorHAnsi" w:hAnsiTheme="minorHAnsi" w:cstheme="minorBidi"/>
          <w:sz w:val="24"/>
          <w:szCs w:val="24"/>
        </w:rPr>
        <w:t>, Santos et al. 2010</w:t>
      </w:r>
    </w:p>
    <w:p w14:paraId="21737209" w14:textId="26122A3D" w:rsidR="00BA53AC" w:rsidRPr="00DD3602" w:rsidRDefault="00BA53AC" w:rsidP="4BCA4C63">
      <w:pPr>
        <w:shd w:val="clear" w:color="auto" w:fill="FFFFFF" w:themeFill="background1"/>
        <w:spacing w:before="100" w:beforeAutospacing="1" w:after="100" w:afterAutospacing="1"/>
        <w:rPr>
          <w:rFonts w:cstheme="minorBidi"/>
          <w:color w:val="000000" w:themeColor="text1"/>
        </w:rPr>
      </w:pPr>
      <w:r w:rsidRPr="4BCA4C63">
        <w:rPr>
          <w:rFonts w:cstheme="minorBidi"/>
          <w:color w:val="000000" w:themeColor="text1"/>
        </w:rPr>
        <w:t xml:space="preserve">Santos MJG; Soares, AMVM; </w:t>
      </w:r>
      <w:proofErr w:type="spellStart"/>
      <w:r w:rsidRPr="4BCA4C63">
        <w:rPr>
          <w:rFonts w:cstheme="minorBidi"/>
          <w:color w:val="000000" w:themeColor="text1"/>
        </w:rPr>
        <w:t>Louriero</w:t>
      </w:r>
      <w:proofErr w:type="spellEnd"/>
      <w:r w:rsidRPr="4BCA4C63">
        <w:rPr>
          <w:rFonts w:cstheme="minorBidi"/>
          <w:color w:val="000000" w:themeColor="text1"/>
        </w:rPr>
        <w:t xml:space="preserve">, S. 2010. Joint effects of three plant protection products to the terrestrial isopod </w:t>
      </w:r>
      <w:r w:rsidRPr="4BCA4C63">
        <w:rPr>
          <w:rFonts w:cstheme="minorBidi"/>
          <w:i/>
          <w:color w:val="000000" w:themeColor="text1"/>
        </w:rPr>
        <w:t>Porcellionides pruinosus</w:t>
      </w:r>
      <w:r w:rsidRPr="4BCA4C63">
        <w:rPr>
          <w:rFonts w:cstheme="minorBidi"/>
          <w:color w:val="000000" w:themeColor="text1"/>
        </w:rPr>
        <w:t xml:space="preserve"> and the collembolan </w:t>
      </w:r>
      <w:r w:rsidRPr="4BCA4C63">
        <w:rPr>
          <w:rFonts w:cstheme="minorBidi"/>
          <w:i/>
          <w:color w:val="000000" w:themeColor="text1"/>
        </w:rPr>
        <w:t>Folsomia candida</w:t>
      </w:r>
      <w:r w:rsidRPr="4BCA4C63">
        <w:rPr>
          <w:rFonts w:cstheme="minorBidi"/>
          <w:color w:val="000000" w:themeColor="text1"/>
        </w:rPr>
        <w:t xml:space="preserve">. </w:t>
      </w:r>
      <w:r w:rsidRPr="4BCA4C63">
        <w:rPr>
          <w:rFonts w:cstheme="minorBidi"/>
          <w:i/>
          <w:color w:val="000000" w:themeColor="text1"/>
        </w:rPr>
        <w:t>Chemosp</w:t>
      </w:r>
      <w:r w:rsidR="00DD3602" w:rsidRPr="4BCA4C63">
        <w:rPr>
          <w:rFonts w:cstheme="minorBidi"/>
          <w:i/>
          <w:color w:val="000000" w:themeColor="text1"/>
        </w:rPr>
        <w:t>h</w:t>
      </w:r>
      <w:r w:rsidRPr="4BCA4C63">
        <w:rPr>
          <w:rFonts w:cstheme="minorBidi"/>
          <w:i/>
          <w:color w:val="000000" w:themeColor="text1"/>
        </w:rPr>
        <w:t>ere</w:t>
      </w:r>
      <w:r w:rsidRPr="4BCA4C63">
        <w:rPr>
          <w:rFonts w:cstheme="minorBidi"/>
          <w:color w:val="000000" w:themeColor="text1"/>
        </w:rPr>
        <w:t xml:space="preserve"> 80: 1021-1030.</w:t>
      </w:r>
      <w:r w:rsidRPr="00DD3602">
        <w:rPr>
          <w:rFonts w:cstheme="minorHAnsi"/>
          <w:color w:val="000000" w:themeColor="text1"/>
          <w:szCs w:val="22"/>
        </w:rPr>
        <w:tab/>
      </w:r>
    </w:p>
    <w:p w14:paraId="64EA97C9" w14:textId="1E2DE8FD" w:rsidR="00BA53AC" w:rsidRPr="00DD3602" w:rsidRDefault="00BA53AC" w:rsidP="4BCA4C63">
      <w:pPr>
        <w:shd w:val="clear" w:color="auto" w:fill="FFFFFF" w:themeFill="background1"/>
        <w:spacing w:before="100" w:beforeAutospacing="1" w:after="100" w:afterAutospacing="1"/>
        <w:rPr>
          <w:rFonts w:cstheme="minorBidi"/>
          <w:color w:val="000000" w:themeColor="text1"/>
        </w:rPr>
      </w:pPr>
      <w:r w:rsidRPr="4BCA4C63">
        <w:rPr>
          <w:rFonts w:cstheme="minorBidi"/>
          <w:b/>
          <w:color w:val="000000" w:themeColor="text1"/>
        </w:rPr>
        <w:t xml:space="preserve">Chemical Name: </w:t>
      </w:r>
      <w:r w:rsidRPr="4BCA4C63">
        <w:rPr>
          <w:rFonts w:cstheme="minorBidi"/>
          <w:color w:val="000000" w:themeColor="text1"/>
        </w:rPr>
        <w:t>Glyphosate</w:t>
      </w:r>
    </w:p>
    <w:p w14:paraId="16CDF607"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Chemicals also tested:</w:t>
      </w:r>
      <w:r w:rsidRPr="00DD3602">
        <w:rPr>
          <w:rFonts w:cstheme="minorHAnsi"/>
          <w:color w:val="000000" w:themeColor="text1"/>
          <w:szCs w:val="22"/>
        </w:rPr>
        <w:t xml:space="preserve"> dimethoate, spirodiclofen</w:t>
      </w:r>
    </w:p>
    <w:p w14:paraId="7664359E"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CAS No: </w:t>
      </w:r>
      <w:r w:rsidRPr="00DD3602">
        <w:rPr>
          <w:rFonts w:cstheme="minorHAnsi"/>
          <w:color w:val="000000" w:themeColor="text1"/>
          <w:szCs w:val="22"/>
        </w:rPr>
        <w:t>1071836</w:t>
      </w:r>
    </w:p>
    <w:p w14:paraId="596AF2C7" w14:textId="77777777" w:rsidR="005965F8"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Purpose of Review: </w:t>
      </w:r>
      <w:r w:rsidR="005965F8" w:rsidRPr="00DD3602">
        <w:rPr>
          <w:rStyle w:val="Strong"/>
          <w:rFonts w:cstheme="minorHAnsi"/>
          <w:b w:val="0"/>
          <w:bCs w:val="0"/>
          <w:color w:val="212121"/>
          <w:szCs w:val="22"/>
        </w:rPr>
        <w:t>ESA risk assessment—for quantitative threshold use</w:t>
      </w:r>
      <w:r w:rsidR="005965F8" w:rsidRPr="00DD3602">
        <w:rPr>
          <w:rFonts w:cstheme="minorHAnsi"/>
          <w:color w:val="000000" w:themeColor="text1"/>
          <w:szCs w:val="22"/>
        </w:rPr>
        <w:t>.</w:t>
      </w:r>
    </w:p>
    <w:p w14:paraId="669E4983" w14:textId="3F8E8401" w:rsidR="00BA53AC" w:rsidRPr="00DD3602" w:rsidRDefault="00BA53AC" w:rsidP="00BA53AC">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Date of Review: </w:t>
      </w:r>
      <w:r w:rsidRPr="00DD3602">
        <w:rPr>
          <w:rFonts w:cstheme="minorHAnsi"/>
          <w:color w:val="000000" w:themeColor="text1"/>
          <w:szCs w:val="22"/>
        </w:rPr>
        <w:t>6/17/20</w:t>
      </w:r>
    </w:p>
    <w:p w14:paraId="61771EC6" w14:textId="77777777" w:rsidR="00BA53AC" w:rsidRPr="00DD3602" w:rsidRDefault="00BA53AC" w:rsidP="00BA53AC">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Summary of Study Findings:</w:t>
      </w:r>
    </w:p>
    <w:p w14:paraId="31E47942"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Several pesticides were tested separately and as mixture. This review addresses only glyphosate tested alone. </w:t>
      </w:r>
    </w:p>
    <w:p w14:paraId="250C9EF6" w14:textId="0BE7EEB4"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The product applied was Roundup (45% ai glyphosate isopropylamine, includes unidentified surfactant). All tests were performed with LUFA 2.2 soil, commercialized by the German Institution LUFA Speyer. Glyphosate concentration in the soil was not measured, all values are based on nominal concentrations. Test organisms were sourced from laboratory cultures. In each experiment, the test levels are reported a</w:t>
      </w:r>
      <w:r w:rsidR="00092639" w:rsidRPr="00DD3602">
        <w:rPr>
          <w:rFonts w:cstheme="minorHAnsi"/>
          <w:color w:val="000000" w:themeColor="text1"/>
          <w:szCs w:val="22"/>
        </w:rPr>
        <w:t>s</w:t>
      </w:r>
      <w:r w:rsidRPr="00DD3602">
        <w:rPr>
          <w:rFonts w:cstheme="minorHAnsi"/>
          <w:color w:val="000000" w:themeColor="text1"/>
          <w:szCs w:val="22"/>
        </w:rPr>
        <w:t xml:space="preserve"> mg/kg soil. However, it is not clear whether that refers to mg of formulation or mg of active ingredient. ECOTOX reviewers reported the values based on mg of formulation, the values presented below are author reported in the original units.</w:t>
      </w:r>
    </w:p>
    <w:p w14:paraId="703B0FDE"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u w:val="single"/>
        </w:rPr>
        <w:t>Avoidance tests with isopods</w:t>
      </w:r>
      <w:r w:rsidRPr="00DD3602">
        <w:rPr>
          <w:rFonts w:cstheme="minorHAnsi"/>
          <w:color w:val="000000" w:themeColor="text1"/>
          <w:szCs w:val="22"/>
        </w:rPr>
        <w:t xml:space="preserve"> (</w:t>
      </w:r>
      <w:r w:rsidRPr="00DD3602">
        <w:rPr>
          <w:rFonts w:cstheme="minorHAnsi"/>
          <w:i/>
          <w:iCs/>
          <w:color w:val="000000" w:themeColor="text1"/>
          <w:szCs w:val="22"/>
        </w:rPr>
        <w:t>P. pruinosus</w:t>
      </w:r>
      <w:r w:rsidRPr="00DD3602">
        <w:rPr>
          <w:rFonts w:cstheme="minorHAnsi"/>
          <w:color w:val="000000" w:themeColor="text1"/>
          <w:szCs w:val="22"/>
        </w:rPr>
        <w:t xml:space="preserve">) were based on methodology proposed by </w:t>
      </w:r>
      <w:proofErr w:type="spellStart"/>
      <w:r w:rsidRPr="00DD3602">
        <w:rPr>
          <w:rFonts w:cstheme="minorHAnsi"/>
          <w:color w:val="000000" w:themeColor="text1"/>
          <w:szCs w:val="22"/>
        </w:rPr>
        <w:t>Louiriera</w:t>
      </w:r>
      <w:proofErr w:type="spellEnd"/>
      <w:r w:rsidRPr="00DD3602">
        <w:rPr>
          <w:rFonts w:cstheme="minorHAnsi"/>
          <w:color w:val="000000" w:themeColor="text1"/>
          <w:szCs w:val="22"/>
        </w:rPr>
        <w:t xml:space="preserve"> et al 2005. Five concentrations of glyphosate were tested using three replicates and 10 isopods per replicate, plus a control. The five test levels used were 0.5, 1.7, 5.5, 17.5 and 54.5 mg/kg dry soil. The AC</w:t>
      </w:r>
      <w:r w:rsidRPr="00DD3602">
        <w:rPr>
          <w:rFonts w:cstheme="minorHAnsi"/>
          <w:color w:val="000000" w:themeColor="text1"/>
          <w:szCs w:val="22"/>
          <w:vertAlign w:val="subscript"/>
        </w:rPr>
        <w:t>50</w:t>
      </w:r>
      <w:r w:rsidRPr="00DD3602">
        <w:rPr>
          <w:rFonts w:cstheme="minorHAnsi"/>
          <w:color w:val="000000" w:themeColor="text1"/>
          <w:szCs w:val="22"/>
        </w:rPr>
        <w:t xml:space="preserve"> was calculated using </w:t>
      </w:r>
      <w:proofErr w:type="spellStart"/>
      <w:r w:rsidRPr="00DD3602">
        <w:rPr>
          <w:rFonts w:cstheme="minorHAnsi"/>
          <w:color w:val="000000" w:themeColor="text1"/>
          <w:szCs w:val="22"/>
        </w:rPr>
        <w:t>probit</w:t>
      </w:r>
      <w:proofErr w:type="spellEnd"/>
      <w:r w:rsidRPr="00DD3602">
        <w:rPr>
          <w:rFonts w:cstheme="minorHAnsi"/>
          <w:color w:val="000000" w:themeColor="text1"/>
          <w:szCs w:val="22"/>
        </w:rPr>
        <w:t xml:space="preserve"> regression, 95% CI are reported in parentheses. AC</w:t>
      </w:r>
      <w:r w:rsidRPr="00DD3602">
        <w:rPr>
          <w:rFonts w:cstheme="minorHAnsi"/>
          <w:color w:val="000000" w:themeColor="text1"/>
          <w:szCs w:val="22"/>
          <w:vertAlign w:val="subscript"/>
        </w:rPr>
        <w:t>50</w:t>
      </w:r>
      <w:r w:rsidRPr="00DD3602">
        <w:rPr>
          <w:rFonts w:cstheme="minorHAnsi"/>
          <w:color w:val="000000" w:themeColor="text1"/>
          <w:szCs w:val="22"/>
        </w:rPr>
        <w:t xml:space="preserve"> = 39.7 (34.7-46.2) mg/kg dry soil. The LC50 value was not reported.</w:t>
      </w:r>
    </w:p>
    <w:p w14:paraId="24DCA2F3"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u w:val="single"/>
        </w:rPr>
        <w:t>Springtail reproduction tests</w:t>
      </w:r>
      <w:r w:rsidRPr="00DD3602">
        <w:rPr>
          <w:rFonts w:cstheme="minorHAnsi"/>
          <w:color w:val="000000" w:themeColor="text1"/>
          <w:szCs w:val="22"/>
        </w:rPr>
        <w:t xml:space="preserve"> were based on the ISO 11267 protocol. Soil was measured dry to 30g, then moistened to 60% of water holding capacity for the test. Five pesticide concentrations and one control were tested on five replicates each, with ten synchronized 10-12d old individuals per replicate. The five test levels were 0, 0.1, 0.5, 1, 1.5, and 2 mg/kg dry soil. Test duration was 28d. The EC</w:t>
      </w:r>
      <w:r w:rsidRPr="00DD3602">
        <w:rPr>
          <w:rFonts w:cstheme="minorHAnsi"/>
          <w:color w:val="000000" w:themeColor="text1"/>
          <w:szCs w:val="22"/>
          <w:vertAlign w:val="subscript"/>
        </w:rPr>
        <w:t>50</w:t>
      </w:r>
      <w:r w:rsidRPr="00DD3602">
        <w:rPr>
          <w:rFonts w:cstheme="minorHAnsi"/>
          <w:color w:val="000000" w:themeColor="text1"/>
          <w:szCs w:val="22"/>
        </w:rPr>
        <w:t xml:space="preserve"> and LC</w:t>
      </w:r>
      <w:r w:rsidRPr="00DD3602">
        <w:rPr>
          <w:rFonts w:cstheme="minorHAnsi"/>
          <w:color w:val="000000" w:themeColor="text1"/>
          <w:szCs w:val="22"/>
          <w:vertAlign w:val="subscript"/>
        </w:rPr>
        <w:t>50</w:t>
      </w:r>
      <w:r w:rsidRPr="00DD3602">
        <w:rPr>
          <w:rFonts w:cstheme="minorHAnsi"/>
          <w:color w:val="000000" w:themeColor="text1"/>
          <w:szCs w:val="22"/>
        </w:rPr>
        <w:t xml:space="preserve"> values were calculated using the best-fit non-linear models. </w:t>
      </w:r>
    </w:p>
    <w:p w14:paraId="3F63FBF3" w14:textId="77777777" w:rsidR="00BA53AC" w:rsidRPr="00DD3602" w:rsidRDefault="00BA53AC" w:rsidP="00BA53AC">
      <w:pPr>
        <w:numPr>
          <w:ilvl w:val="0"/>
          <w:numId w:val="1"/>
        </w:numPr>
        <w:shd w:val="clear" w:color="auto" w:fill="FFFFFF"/>
        <w:spacing w:before="100" w:beforeAutospacing="1" w:after="100" w:afterAutospacing="1" w:line="259" w:lineRule="auto"/>
        <w:rPr>
          <w:rFonts w:cstheme="minorHAnsi"/>
          <w:color w:val="000000" w:themeColor="text1"/>
          <w:szCs w:val="22"/>
        </w:rPr>
      </w:pPr>
      <w:r w:rsidRPr="00DD3602">
        <w:rPr>
          <w:rFonts w:cstheme="minorHAnsi"/>
          <w:color w:val="000000" w:themeColor="text1"/>
          <w:szCs w:val="22"/>
        </w:rPr>
        <w:t>EC</w:t>
      </w:r>
      <w:r w:rsidRPr="00DD3602">
        <w:rPr>
          <w:rFonts w:cstheme="minorHAnsi"/>
          <w:color w:val="000000" w:themeColor="text1"/>
          <w:szCs w:val="22"/>
          <w:vertAlign w:val="subscript"/>
        </w:rPr>
        <w:t>50</w:t>
      </w:r>
      <w:r w:rsidRPr="00DD3602">
        <w:rPr>
          <w:rFonts w:cstheme="minorHAnsi"/>
          <w:color w:val="000000" w:themeColor="text1"/>
          <w:szCs w:val="22"/>
        </w:rPr>
        <w:t xml:space="preserve"> = 0.33 (0.18-0.48) ai mg/kg dry soil. </w:t>
      </w:r>
    </w:p>
    <w:p w14:paraId="79C5718A" w14:textId="77777777" w:rsidR="00BA53AC" w:rsidRPr="00DD3602" w:rsidRDefault="00BA53AC" w:rsidP="00BA53AC">
      <w:pPr>
        <w:numPr>
          <w:ilvl w:val="0"/>
          <w:numId w:val="1"/>
        </w:numPr>
        <w:shd w:val="clear" w:color="auto" w:fill="FFFFFF"/>
        <w:spacing w:before="100" w:beforeAutospacing="1" w:after="100" w:afterAutospacing="1" w:line="259" w:lineRule="auto"/>
        <w:rPr>
          <w:rFonts w:cstheme="minorHAnsi"/>
          <w:color w:val="000000" w:themeColor="text1"/>
          <w:szCs w:val="22"/>
        </w:rPr>
      </w:pPr>
      <w:r w:rsidRPr="00DD3602">
        <w:rPr>
          <w:rFonts w:cstheme="minorHAnsi"/>
          <w:color w:val="000000" w:themeColor="text1"/>
          <w:szCs w:val="22"/>
        </w:rPr>
        <w:t xml:space="preserve">The highest test level with no significant effect on the number of juveniles was 0.1 mg ai/kg dry soil. </w:t>
      </w:r>
    </w:p>
    <w:p w14:paraId="26A1BA4A" w14:textId="77777777" w:rsidR="00BA53AC" w:rsidRPr="00DD3602" w:rsidRDefault="00BA53AC" w:rsidP="00BA53AC">
      <w:pPr>
        <w:numPr>
          <w:ilvl w:val="0"/>
          <w:numId w:val="1"/>
        </w:numPr>
        <w:shd w:val="clear" w:color="auto" w:fill="FFFFFF"/>
        <w:spacing w:before="100" w:beforeAutospacing="1" w:after="100" w:afterAutospacing="1" w:line="259" w:lineRule="auto"/>
        <w:rPr>
          <w:rFonts w:cstheme="minorHAnsi"/>
          <w:color w:val="000000" w:themeColor="text1"/>
          <w:szCs w:val="22"/>
        </w:rPr>
      </w:pPr>
      <w:r w:rsidRPr="00DD3602">
        <w:rPr>
          <w:rFonts w:cstheme="minorHAnsi"/>
          <w:color w:val="000000" w:themeColor="text1"/>
          <w:szCs w:val="22"/>
        </w:rPr>
        <w:t>LC</w:t>
      </w:r>
      <w:r w:rsidRPr="00DD3602">
        <w:rPr>
          <w:rFonts w:cstheme="minorHAnsi"/>
          <w:color w:val="000000" w:themeColor="text1"/>
          <w:szCs w:val="22"/>
          <w:vertAlign w:val="subscript"/>
        </w:rPr>
        <w:t>50</w:t>
      </w:r>
      <w:r w:rsidRPr="00DD3602">
        <w:rPr>
          <w:rFonts w:cstheme="minorHAnsi"/>
          <w:color w:val="000000" w:themeColor="text1"/>
          <w:szCs w:val="22"/>
        </w:rPr>
        <w:t xml:space="preserve"> was not specifically reported but referred to in the text as “six times higher than the value for the EC</w:t>
      </w:r>
      <w:r w:rsidRPr="00DD3602">
        <w:rPr>
          <w:rFonts w:cstheme="minorHAnsi"/>
          <w:color w:val="000000" w:themeColor="text1"/>
          <w:szCs w:val="22"/>
          <w:vertAlign w:val="subscript"/>
        </w:rPr>
        <w:t>50</w:t>
      </w:r>
      <w:r w:rsidRPr="00DD3602">
        <w:rPr>
          <w:rFonts w:cstheme="minorHAnsi"/>
          <w:color w:val="000000" w:themeColor="text1"/>
          <w:szCs w:val="22"/>
        </w:rPr>
        <w:t>.” Reading from the figure, the LC</w:t>
      </w:r>
      <w:r w:rsidRPr="00DD3602">
        <w:rPr>
          <w:rFonts w:cstheme="minorHAnsi"/>
          <w:color w:val="000000" w:themeColor="text1"/>
          <w:szCs w:val="22"/>
          <w:vertAlign w:val="subscript"/>
        </w:rPr>
        <w:t>50</w:t>
      </w:r>
      <w:r w:rsidRPr="00DD3602">
        <w:rPr>
          <w:rFonts w:cstheme="minorHAnsi"/>
          <w:color w:val="000000" w:themeColor="text1"/>
          <w:szCs w:val="22"/>
        </w:rPr>
        <w:t xml:space="preserve"> is expected to be between 1.5-2 mg ai/kg dry weight.</w:t>
      </w:r>
    </w:p>
    <w:p w14:paraId="257465CD"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lastRenderedPageBreak/>
        <w:t xml:space="preserve">Description of Use in Document (QUAL, QUAN, INV): </w:t>
      </w:r>
      <w:r w:rsidRPr="00DD3602">
        <w:rPr>
          <w:rFonts w:cstheme="minorHAnsi"/>
          <w:color w:val="000000" w:themeColor="text1"/>
          <w:szCs w:val="22"/>
        </w:rPr>
        <w:t>Qualitative</w:t>
      </w:r>
    </w:p>
    <w:p w14:paraId="7D7236CC" w14:textId="3FE674A5"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Rationale for Use: </w:t>
      </w:r>
      <w:r w:rsidRPr="00DD3602">
        <w:rPr>
          <w:rFonts w:cstheme="minorHAnsi"/>
          <w:color w:val="000000" w:themeColor="text1"/>
          <w:szCs w:val="22"/>
        </w:rPr>
        <w:t>This study is directly relevant to risk assessment and provides useful</w:t>
      </w:r>
      <w:r w:rsidR="005965F8" w:rsidRPr="00DD3602">
        <w:rPr>
          <w:rFonts w:cstheme="minorHAnsi"/>
          <w:color w:val="000000" w:themeColor="text1"/>
          <w:szCs w:val="22"/>
        </w:rPr>
        <w:t xml:space="preserve"> qualitative</w:t>
      </w:r>
      <w:r w:rsidRPr="00DD3602">
        <w:rPr>
          <w:rFonts w:cstheme="minorHAnsi"/>
          <w:color w:val="000000" w:themeColor="text1"/>
          <w:szCs w:val="22"/>
        </w:rPr>
        <w:t xml:space="preserve"> information. </w:t>
      </w:r>
    </w:p>
    <w:p w14:paraId="21AD1B55" w14:textId="77777777" w:rsidR="00BA53AC" w:rsidRPr="00DD3602" w:rsidRDefault="00BA53AC" w:rsidP="00BA53AC">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Limitations of Study: </w:t>
      </w:r>
      <w:r w:rsidRPr="00DD3602">
        <w:rPr>
          <w:rFonts w:cstheme="minorHAnsi"/>
          <w:color w:val="000000" w:themeColor="text1"/>
          <w:szCs w:val="22"/>
        </w:rPr>
        <w:t>Raw data are not available for statistical verification. LC</w:t>
      </w:r>
      <w:r w:rsidRPr="00DD3602">
        <w:rPr>
          <w:rFonts w:cstheme="minorHAnsi"/>
          <w:color w:val="000000" w:themeColor="text1"/>
          <w:szCs w:val="22"/>
          <w:vertAlign w:val="subscript"/>
        </w:rPr>
        <w:t xml:space="preserve">50 </w:t>
      </w:r>
      <w:r w:rsidRPr="00DD3602">
        <w:rPr>
          <w:rFonts w:cstheme="minorHAnsi"/>
          <w:color w:val="000000" w:themeColor="text1"/>
          <w:szCs w:val="22"/>
        </w:rPr>
        <w:t>values were not reported. There is substantial uncertainty in exposure levels due to ambiguity in the units reported.</w:t>
      </w:r>
    </w:p>
    <w:p w14:paraId="09FB4D78" w14:textId="1E2DE8FD" w:rsidR="005965F8" w:rsidRPr="00DD3602" w:rsidRDefault="00BA53AC" w:rsidP="4BCA4C63">
      <w:pPr>
        <w:shd w:val="clear" w:color="auto" w:fill="FFFFFF" w:themeFill="background1"/>
        <w:spacing w:before="100" w:beforeAutospacing="1" w:after="100" w:afterAutospacing="1"/>
        <w:rPr>
          <w:rFonts w:cstheme="minorBidi"/>
          <w:color w:val="000000" w:themeColor="text1"/>
        </w:rPr>
      </w:pPr>
      <w:r w:rsidRPr="4BCA4C63">
        <w:rPr>
          <w:rFonts w:cstheme="minorBidi"/>
          <w:b/>
          <w:color w:val="000000" w:themeColor="text1"/>
        </w:rPr>
        <w:t xml:space="preserve">Primary Reviewer: </w:t>
      </w:r>
      <w:r w:rsidRPr="4BCA4C63">
        <w:rPr>
          <w:rFonts w:cstheme="minorBidi"/>
          <w:color w:val="000000" w:themeColor="text1"/>
        </w:rPr>
        <w:t>Holly Summers, Biologist, ERB3</w:t>
      </w:r>
    </w:p>
    <w:bookmarkEnd w:id="3"/>
    <w:p w14:paraId="160CBDED" w14:textId="1E2DE8FD" w:rsidR="00DD3602" w:rsidRDefault="00DD3602" w:rsidP="00DD3602">
      <w:pPr>
        <w:rPr>
          <w:rFonts w:cstheme="minorBidi"/>
        </w:rPr>
      </w:pPr>
    </w:p>
    <w:p w14:paraId="5071A3EC" w14:textId="23E52755" w:rsidR="003965F6" w:rsidRPr="00DD3602" w:rsidRDefault="003965F6" w:rsidP="003965F6">
      <w:pPr>
        <w:pStyle w:val="Heading2"/>
        <w:rPr>
          <w:rFonts w:asciiTheme="minorHAnsi" w:hAnsiTheme="minorHAnsi" w:cstheme="minorHAnsi"/>
          <w:sz w:val="24"/>
          <w:szCs w:val="24"/>
        </w:rPr>
      </w:pPr>
      <w:r w:rsidRPr="00DD3602">
        <w:rPr>
          <w:rFonts w:asciiTheme="minorHAnsi" w:hAnsiTheme="minorHAnsi" w:cstheme="minorHAnsi"/>
          <w:sz w:val="24"/>
          <w:szCs w:val="24"/>
        </w:rPr>
        <w:t>ECOTOX Record Number and Citation: 160179, Santos et al. 2012</w:t>
      </w:r>
    </w:p>
    <w:p w14:paraId="32AA7E9C"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Santos MJG; Ferreira MFL; </w:t>
      </w:r>
      <w:proofErr w:type="spellStart"/>
      <w:r w:rsidRPr="00DD3602">
        <w:rPr>
          <w:rFonts w:cstheme="minorHAnsi"/>
          <w:color w:val="000000" w:themeColor="text1"/>
          <w:szCs w:val="22"/>
        </w:rPr>
        <w:t>Cachada</w:t>
      </w:r>
      <w:proofErr w:type="spellEnd"/>
      <w:r w:rsidRPr="00DD3602">
        <w:rPr>
          <w:rFonts w:cstheme="minorHAnsi"/>
          <w:color w:val="000000" w:themeColor="text1"/>
          <w:szCs w:val="22"/>
        </w:rPr>
        <w:t xml:space="preserve"> A; Duarte AC; Sousa JP. 2012. Pesticide Application to Agricultural Fields: Effects on the Reproduction and Avoidance </w:t>
      </w:r>
      <w:proofErr w:type="spellStart"/>
      <w:r w:rsidRPr="00DD3602">
        <w:rPr>
          <w:rFonts w:cstheme="minorHAnsi"/>
          <w:color w:val="000000" w:themeColor="text1"/>
          <w:szCs w:val="22"/>
        </w:rPr>
        <w:t>Behaviour</w:t>
      </w:r>
      <w:proofErr w:type="spellEnd"/>
      <w:r w:rsidRPr="00DD3602">
        <w:rPr>
          <w:rFonts w:cstheme="minorHAnsi"/>
          <w:color w:val="000000" w:themeColor="text1"/>
          <w:szCs w:val="22"/>
        </w:rPr>
        <w:t xml:space="preserve"> of </w:t>
      </w:r>
      <w:proofErr w:type="spellStart"/>
      <w:r w:rsidRPr="00DD3602">
        <w:rPr>
          <w:rFonts w:cstheme="minorHAnsi"/>
          <w:i/>
          <w:iCs/>
          <w:color w:val="000000" w:themeColor="text1"/>
          <w:szCs w:val="22"/>
        </w:rPr>
        <w:t>Folsomia</w:t>
      </w:r>
      <w:proofErr w:type="spellEnd"/>
      <w:r w:rsidRPr="00DD3602">
        <w:rPr>
          <w:rFonts w:cstheme="minorHAnsi"/>
          <w:i/>
          <w:iCs/>
          <w:color w:val="000000" w:themeColor="text1"/>
          <w:szCs w:val="22"/>
        </w:rPr>
        <w:t xml:space="preserve"> candida</w:t>
      </w:r>
      <w:r w:rsidRPr="00DD3602">
        <w:rPr>
          <w:rFonts w:cstheme="minorHAnsi"/>
          <w:color w:val="000000" w:themeColor="text1"/>
          <w:szCs w:val="22"/>
        </w:rPr>
        <w:t xml:space="preserve"> and </w:t>
      </w:r>
      <w:r w:rsidRPr="00DD3602">
        <w:rPr>
          <w:rFonts w:cstheme="minorHAnsi"/>
          <w:i/>
          <w:iCs/>
          <w:color w:val="000000" w:themeColor="text1"/>
          <w:szCs w:val="22"/>
        </w:rPr>
        <w:t>Eisenia andrei</w:t>
      </w:r>
      <w:r w:rsidRPr="00DD3602">
        <w:rPr>
          <w:rFonts w:cstheme="minorHAnsi"/>
          <w:color w:val="000000" w:themeColor="text1"/>
          <w:szCs w:val="22"/>
        </w:rPr>
        <w:t xml:space="preserve">. </w:t>
      </w:r>
      <w:r w:rsidRPr="00DD3602">
        <w:rPr>
          <w:rFonts w:cstheme="minorHAnsi"/>
          <w:i/>
          <w:iCs/>
          <w:color w:val="000000" w:themeColor="text1"/>
          <w:szCs w:val="22"/>
        </w:rPr>
        <w:t>Ecotoxicology</w:t>
      </w:r>
      <w:r w:rsidRPr="00DD3602">
        <w:rPr>
          <w:rFonts w:cstheme="minorHAnsi"/>
          <w:color w:val="000000" w:themeColor="text1"/>
          <w:szCs w:val="22"/>
        </w:rPr>
        <w:t xml:space="preserve"> 21(8): 2113-2122</w:t>
      </w:r>
      <w:r w:rsidRPr="00DD3602">
        <w:rPr>
          <w:rFonts w:cstheme="minorHAnsi"/>
          <w:color w:val="000000" w:themeColor="text1"/>
          <w:szCs w:val="22"/>
        </w:rPr>
        <w:tab/>
      </w:r>
    </w:p>
    <w:p w14:paraId="51C7F366"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Chemical Name: </w:t>
      </w:r>
      <w:r w:rsidRPr="00DD3602">
        <w:rPr>
          <w:rFonts w:cstheme="minorHAnsi"/>
          <w:color w:val="000000" w:themeColor="text1"/>
          <w:szCs w:val="22"/>
        </w:rPr>
        <w:t>Glyphosate</w:t>
      </w:r>
    </w:p>
    <w:p w14:paraId="7ED169E4"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Chemicals also tested:</w:t>
      </w:r>
      <w:r w:rsidRPr="00DD3602">
        <w:rPr>
          <w:rFonts w:cstheme="minorHAnsi"/>
          <w:color w:val="000000" w:themeColor="text1"/>
          <w:szCs w:val="22"/>
        </w:rPr>
        <w:t xml:space="preserve"> Chlorpyrifos, endosulfan</w:t>
      </w:r>
    </w:p>
    <w:p w14:paraId="42D847DD"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CAS No: </w:t>
      </w:r>
      <w:r w:rsidRPr="00DD3602">
        <w:rPr>
          <w:rFonts w:cstheme="minorHAnsi"/>
          <w:color w:val="000000" w:themeColor="text1"/>
          <w:szCs w:val="22"/>
        </w:rPr>
        <w:t>1071836</w:t>
      </w:r>
    </w:p>
    <w:p w14:paraId="7E49C2D2" w14:textId="21FA4CF6"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 </w:t>
      </w:r>
      <w:r w:rsidRPr="00DD3602">
        <w:rPr>
          <w:rFonts w:cstheme="minorHAnsi"/>
          <w:color w:val="000000" w:themeColor="text1"/>
          <w:szCs w:val="22"/>
          <w:shd w:val="clear" w:color="auto" w:fill="FFFFFF"/>
        </w:rPr>
        <w:t>417300</w:t>
      </w:r>
    </w:p>
    <w:p w14:paraId="55B8FB0C" w14:textId="77777777" w:rsidR="005965F8"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Purpose of Review: </w:t>
      </w:r>
      <w:r w:rsidR="005965F8" w:rsidRPr="00DD3602">
        <w:rPr>
          <w:rStyle w:val="Strong"/>
          <w:rFonts w:cstheme="minorHAnsi"/>
          <w:b w:val="0"/>
          <w:bCs w:val="0"/>
          <w:color w:val="212121"/>
          <w:szCs w:val="22"/>
        </w:rPr>
        <w:t>ESA risk assessment—for quantitative threshold use</w:t>
      </w:r>
      <w:r w:rsidR="005965F8" w:rsidRPr="00DD3602">
        <w:rPr>
          <w:rFonts w:cstheme="minorHAnsi"/>
          <w:color w:val="000000" w:themeColor="text1"/>
          <w:szCs w:val="22"/>
        </w:rPr>
        <w:t>.</w:t>
      </w:r>
    </w:p>
    <w:p w14:paraId="6E93B995" w14:textId="39BAFE42" w:rsidR="003965F6" w:rsidRPr="00DD3602" w:rsidRDefault="003965F6" w:rsidP="003965F6">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Date of Review: </w:t>
      </w:r>
      <w:r w:rsidRPr="00DD3602">
        <w:rPr>
          <w:rFonts w:cstheme="minorHAnsi"/>
          <w:color w:val="000000" w:themeColor="text1"/>
          <w:szCs w:val="22"/>
        </w:rPr>
        <w:t>6/16/20</w:t>
      </w:r>
    </w:p>
    <w:p w14:paraId="34438A3B" w14:textId="77777777" w:rsidR="003965F6" w:rsidRPr="00DD3602" w:rsidRDefault="003965F6" w:rsidP="003965F6">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Summary of Study Findings:</w:t>
      </w:r>
    </w:p>
    <w:p w14:paraId="1E1AD213"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Several pesticides were tested separately, not as mixture. This review addresses only glyphosate. This was a field trial performed in Portugal on a site assumed to be free of pesticide residue because it had been fallow for &gt;6 year, followed by avoidance and mortality trials on springtails (</w:t>
      </w:r>
      <w:r w:rsidRPr="00DD3602">
        <w:rPr>
          <w:rFonts w:cstheme="minorHAnsi"/>
          <w:i/>
          <w:iCs/>
          <w:color w:val="000000" w:themeColor="text1"/>
          <w:szCs w:val="22"/>
        </w:rPr>
        <w:t>Folsomia candida</w:t>
      </w:r>
      <w:r w:rsidRPr="00DD3602">
        <w:rPr>
          <w:rFonts w:cstheme="minorHAnsi"/>
          <w:color w:val="000000" w:themeColor="text1"/>
          <w:szCs w:val="22"/>
        </w:rPr>
        <w:t>) and earthworms (</w:t>
      </w:r>
      <w:r w:rsidRPr="00DD3602">
        <w:rPr>
          <w:rFonts w:cstheme="minorHAnsi"/>
          <w:i/>
          <w:iCs/>
          <w:color w:val="000000" w:themeColor="text1"/>
          <w:szCs w:val="22"/>
        </w:rPr>
        <w:t>Eisenia andrei</w:t>
      </w:r>
      <w:r w:rsidRPr="00DD3602">
        <w:rPr>
          <w:rFonts w:cstheme="minorHAnsi"/>
          <w:color w:val="000000" w:themeColor="text1"/>
          <w:szCs w:val="22"/>
        </w:rPr>
        <w:t>) using herbicide contaminated soil.</w:t>
      </w:r>
    </w:p>
    <w:p w14:paraId="05F9F82D"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Field Trial: The product applied was Montana (30.8% ai glyphosate). There were 5 replicate plots per treatment and a water control. A 2m corridor separated the plots to avoid drift. Formulation was applied using a PL1 sprayer with ten flat ray nozzles (AGROTOP GmbH) and incorporated into the soil to a depth of 10 cm by surface harrowing. Herbicides were tested at the “plateau concentration” and the annual cumulative dose. Pesticide application was followed by a simulated rain event. Soil samples from the first 10cm of soil were collected from the plots two days after pesticide application. </w:t>
      </w:r>
    </w:p>
    <w:p w14:paraId="61B27E95"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Glyphosate concentration was determined using the method of Aubin and Smith (1992), with glyphosate calibration standards </w:t>
      </w:r>
      <w:proofErr w:type="spellStart"/>
      <w:r w:rsidRPr="00DD3602">
        <w:rPr>
          <w:rFonts w:cstheme="minorHAnsi"/>
          <w:color w:val="000000" w:themeColor="text1"/>
          <w:szCs w:val="22"/>
        </w:rPr>
        <w:t>derivatised</w:t>
      </w:r>
      <w:proofErr w:type="spellEnd"/>
      <w:r w:rsidRPr="00DD3602">
        <w:rPr>
          <w:rFonts w:cstheme="minorHAnsi"/>
          <w:color w:val="000000" w:themeColor="text1"/>
          <w:szCs w:val="22"/>
        </w:rPr>
        <w:t xml:space="preserve"> as samples. Replicate analysis of soil samples resulted in uncertainty of &lt;10%. For the calculation of the AC50, EC50 and LC50 values, the geometric mean of the concentrations measured in 5 replicates of each pesticide treatment was used (Table 1). The five replicates had </w:t>
      </w:r>
      <w:r w:rsidRPr="00DD3602">
        <w:rPr>
          <w:rFonts w:cstheme="minorHAnsi"/>
          <w:color w:val="000000" w:themeColor="text1"/>
          <w:szCs w:val="22"/>
        </w:rPr>
        <w:lastRenderedPageBreak/>
        <w:t>glyphosate concentrations that ranged from 0.340 - 1.23 ae mg/kg dry soil. Because of this variability, some of the more diluted, nominally lower test levels (which consisted of a 75%, 50% and 25% dilution of contaminated soil with control soil) would have a greater glyphosate concentration than some of the less diluted contaminated soil samples. This overlap between test levels introduces significant uncertainty in the AC50, EC50, and LC50 values reported.</w:t>
      </w:r>
    </w:p>
    <w:p w14:paraId="17AF08BA"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Behavioral and mortality tests: Test organisms were sourced from laboratory cultures. Earthworms were &gt;1mo old, </w:t>
      </w:r>
      <w:proofErr w:type="spellStart"/>
      <w:r w:rsidRPr="00DD3602">
        <w:rPr>
          <w:rFonts w:cstheme="minorHAnsi"/>
          <w:color w:val="000000" w:themeColor="text1"/>
          <w:szCs w:val="22"/>
        </w:rPr>
        <w:t>clitellated</w:t>
      </w:r>
      <w:proofErr w:type="spellEnd"/>
      <w:r w:rsidRPr="00DD3602">
        <w:rPr>
          <w:rFonts w:cstheme="minorHAnsi"/>
          <w:color w:val="000000" w:themeColor="text1"/>
          <w:szCs w:val="22"/>
        </w:rPr>
        <w:t>, with individual fresh weights between 200 and 600 mg. Springtails were juveniles, 10-12 days old. Four pesticide concentrations and one control were used in these tests. The herbicide treatments were prepared through diluting the treated soil with soil from the control plots.</w:t>
      </w:r>
    </w:p>
    <w:p w14:paraId="30EE7EF2"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Avoidance tests were based on ISO guideline 17512-2. Twenty springtails were tested per replicate, with five replicates tested per combination. Ten earthworms were tested per replicate, with five replicates tested. Mortality rate was evaluated in these tests with a spatial bias test (dual control avoidance test). Earthworms showed a preference for glyphosate treated soils, except at the highest dose level. Springtails showed up to 48% avoidance at the highest tested glyphosate level, but this result was not statistically significant and an AC50 could not be calculated.</w:t>
      </w:r>
    </w:p>
    <w:p w14:paraId="4888C64E" w14:textId="77777777" w:rsidR="003965F6" w:rsidRPr="00DD3602" w:rsidRDefault="003965F6" w:rsidP="00DD3602">
      <w:pPr>
        <w:shd w:val="clear" w:color="auto" w:fill="FFFFFF" w:themeFill="background1"/>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The earthworm reproduction test was based on ISO guideline 11268-2. Ten earthworms were tested per replicate, with five replicates tested over a 28d study duration. </w:t>
      </w:r>
      <w:r w:rsidRPr="00DD3602">
        <w:rPr>
          <w:rFonts w:cstheme="minorHAnsi"/>
          <w:color w:val="000000" w:themeColor="text1"/>
          <w:szCs w:val="22"/>
          <w:shd w:val="clear" w:color="auto" w:fill="FCFCFC"/>
        </w:rPr>
        <w:t>The springtail reproduction test was based on ISO guideline 11267, with ten individuals per replicate tested over a 28d study duration.</w:t>
      </w:r>
      <w:r w:rsidRPr="00DD3602">
        <w:rPr>
          <w:rFonts w:cstheme="minorHAnsi"/>
          <w:color w:val="000000" w:themeColor="text1"/>
          <w:szCs w:val="22"/>
        </w:rPr>
        <w:t xml:space="preserve"> </w:t>
      </w:r>
    </w:p>
    <w:p w14:paraId="422C879C" w14:textId="77777777" w:rsidR="003965F6" w:rsidRPr="00DD3602" w:rsidRDefault="003965F6" w:rsidP="00DD3602">
      <w:pPr>
        <w:shd w:val="clear" w:color="auto" w:fill="FFFFFF" w:themeFill="background1"/>
        <w:spacing w:before="100" w:beforeAutospacing="1"/>
        <w:rPr>
          <w:rFonts w:cstheme="minorHAnsi"/>
          <w:b/>
          <w:bCs/>
          <w:color w:val="000000" w:themeColor="text1"/>
          <w:szCs w:val="22"/>
          <w:shd w:val="clear" w:color="auto" w:fill="FCFCFC"/>
        </w:rPr>
      </w:pPr>
      <w:r w:rsidRPr="00DD3602">
        <w:rPr>
          <w:rFonts w:cstheme="minorHAnsi"/>
          <w:b/>
          <w:bCs/>
          <w:color w:val="000000" w:themeColor="text1"/>
          <w:szCs w:val="22"/>
          <w:shd w:val="clear" w:color="auto" w:fill="FCFCFC"/>
        </w:rPr>
        <w:t>Table 1. Results calculated based on measured concentrations in tests with dilution series of field-applied soils. All units are in mg a.i./kg dry soil.</w:t>
      </w:r>
    </w:p>
    <w:tbl>
      <w:tblPr>
        <w:tblStyle w:val="TableGrid"/>
        <w:tblW w:w="0" w:type="auto"/>
        <w:tblLook w:val="04A0" w:firstRow="1" w:lastRow="0" w:firstColumn="1" w:lastColumn="0" w:noHBand="0" w:noVBand="1"/>
      </w:tblPr>
      <w:tblGrid>
        <w:gridCol w:w="2695"/>
        <w:gridCol w:w="1980"/>
        <w:gridCol w:w="2340"/>
        <w:gridCol w:w="2160"/>
      </w:tblGrid>
      <w:tr w:rsidR="003965F6" w:rsidRPr="009864A9" w14:paraId="26A81965" w14:textId="77777777" w:rsidTr="003965F6">
        <w:trPr>
          <w:trHeight w:val="300"/>
        </w:trPr>
        <w:tc>
          <w:tcPr>
            <w:tcW w:w="2695" w:type="dxa"/>
            <w:noWrap/>
            <w:hideMark/>
          </w:tcPr>
          <w:p w14:paraId="415B4D61" w14:textId="77777777" w:rsidR="003965F6" w:rsidRPr="00DD3602" w:rsidRDefault="003965F6" w:rsidP="003965F6">
            <w:pPr>
              <w:shd w:val="clear" w:color="auto" w:fill="FFFFFF"/>
              <w:spacing w:after="100"/>
              <w:rPr>
                <w:rFonts w:cstheme="minorHAnsi"/>
                <w:color w:val="000000" w:themeColor="text1"/>
                <w:szCs w:val="22"/>
              </w:rPr>
            </w:pPr>
          </w:p>
        </w:tc>
        <w:tc>
          <w:tcPr>
            <w:tcW w:w="1980" w:type="dxa"/>
            <w:noWrap/>
            <w:hideMark/>
          </w:tcPr>
          <w:p w14:paraId="66B456AE"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AC</w:t>
            </w:r>
            <w:r w:rsidRPr="00DD3602">
              <w:rPr>
                <w:rFonts w:cstheme="minorHAnsi"/>
                <w:color w:val="000000" w:themeColor="text1"/>
                <w:szCs w:val="22"/>
                <w:vertAlign w:val="subscript"/>
              </w:rPr>
              <w:t>50</w:t>
            </w:r>
          </w:p>
        </w:tc>
        <w:tc>
          <w:tcPr>
            <w:tcW w:w="2340" w:type="dxa"/>
            <w:noWrap/>
            <w:hideMark/>
          </w:tcPr>
          <w:p w14:paraId="2F6E4640"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EC</w:t>
            </w:r>
            <w:r w:rsidRPr="00DD3602">
              <w:rPr>
                <w:rFonts w:cstheme="minorHAnsi"/>
                <w:color w:val="000000" w:themeColor="text1"/>
                <w:szCs w:val="22"/>
                <w:vertAlign w:val="subscript"/>
              </w:rPr>
              <w:t>50</w:t>
            </w:r>
          </w:p>
        </w:tc>
        <w:tc>
          <w:tcPr>
            <w:tcW w:w="2160" w:type="dxa"/>
            <w:noWrap/>
            <w:hideMark/>
          </w:tcPr>
          <w:p w14:paraId="3489D473"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LC</w:t>
            </w:r>
            <w:r w:rsidRPr="00DD3602">
              <w:rPr>
                <w:rFonts w:cstheme="minorHAnsi"/>
                <w:color w:val="000000" w:themeColor="text1"/>
                <w:szCs w:val="22"/>
                <w:vertAlign w:val="subscript"/>
              </w:rPr>
              <w:t>50</w:t>
            </w:r>
          </w:p>
        </w:tc>
      </w:tr>
      <w:tr w:rsidR="003965F6" w:rsidRPr="009864A9" w14:paraId="47FCEB8F" w14:textId="77777777" w:rsidTr="00DD3602">
        <w:trPr>
          <w:trHeight w:val="345"/>
        </w:trPr>
        <w:tc>
          <w:tcPr>
            <w:tcW w:w="2695" w:type="dxa"/>
            <w:noWrap/>
            <w:vAlign w:val="center"/>
            <w:hideMark/>
          </w:tcPr>
          <w:p w14:paraId="19E2F476" w14:textId="77777777" w:rsidR="003965F6" w:rsidRPr="00DD3602" w:rsidRDefault="003965F6" w:rsidP="00DD3602">
            <w:pPr>
              <w:shd w:val="clear" w:color="auto" w:fill="FFFFFF"/>
              <w:rPr>
                <w:rFonts w:cstheme="minorHAnsi"/>
                <w:i/>
                <w:iCs/>
                <w:color w:val="000000" w:themeColor="text1"/>
                <w:szCs w:val="22"/>
              </w:rPr>
            </w:pPr>
            <w:r w:rsidRPr="00DD3602">
              <w:rPr>
                <w:rFonts w:cstheme="minorHAnsi"/>
                <w:i/>
                <w:iCs/>
                <w:color w:val="000000" w:themeColor="text1"/>
                <w:szCs w:val="22"/>
              </w:rPr>
              <w:t>Eisenia andrei</w:t>
            </w:r>
          </w:p>
        </w:tc>
        <w:tc>
          <w:tcPr>
            <w:tcW w:w="1980" w:type="dxa"/>
            <w:noWrap/>
            <w:vAlign w:val="center"/>
            <w:hideMark/>
          </w:tcPr>
          <w:p w14:paraId="32C91242"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ND</w:t>
            </w:r>
          </w:p>
        </w:tc>
        <w:tc>
          <w:tcPr>
            <w:tcW w:w="2340" w:type="dxa"/>
            <w:noWrap/>
            <w:vAlign w:val="center"/>
            <w:hideMark/>
          </w:tcPr>
          <w:p w14:paraId="66CE3B13"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ND</w:t>
            </w:r>
          </w:p>
        </w:tc>
        <w:tc>
          <w:tcPr>
            <w:tcW w:w="2160" w:type="dxa"/>
            <w:noWrap/>
            <w:vAlign w:val="center"/>
            <w:hideMark/>
          </w:tcPr>
          <w:p w14:paraId="10BD4496"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ND</w:t>
            </w:r>
          </w:p>
        </w:tc>
      </w:tr>
      <w:tr w:rsidR="003965F6" w:rsidRPr="009864A9" w14:paraId="7A1CBB9F" w14:textId="77777777" w:rsidTr="00DD3602">
        <w:trPr>
          <w:trHeight w:val="345"/>
        </w:trPr>
        <w:tc>
          <w:tcPr>
            <w:tcW w:w="2695" w:type="dxa"/>
            <w:noWrap/>
            <w:vAlign w:val="center"/>
            <w:hideMark/>
          </w:tcPr>
          <w:p w14:paraId="4CE5A836" w14:textId="77777777" w:rsidR="003965F6" w:rsidRPr="00DD3602" w:rsidRDefault="003965F6" w:rsidP="00DD3602">
            <w:pPr>
              <w:shd w:val="clear" w:color="auto" w:fill="FFFFFF"/>
              <w:rPr>
                <w:rFonts w:cstheme="minorHAnsi"/>
                <w:i/>
                <w:iCs/>
                <w:color w:val="000000" w:themeColor="text1"/>
                <w:szCs w:val="22"/>
              </w:rPr>
            </w:pPr>
            <w:r w:rsidRPr="00DD3602">
              <w:rPr>
                <w:rFonts w:cstheme="minorHAnsi"/>
                <w:i/>
                <w:iCs/>
                <w:color w:val="000000" w:themeColor="text1"/>
                <w:szCs w:val="22"/>
              </w:rPr>
              <w:t>Folsomia candida</w:t>
            </w:r>
          </w:p>
        </w:tc>
        <w:tc>
          <w:tcPr>
            <w:tcW w:w="1980" w:type="dxa"/>
            <w:noWrap/>
            <w:vAlign w:val="center"/>
            <w:hideMark/>
          </w:tcPr>
          <w:p w14:paraId="2173029A"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ND</w:t>
            </w:r>
          </w:p>
        </w:tc>
        <w:tc>
          <w:tcPr>
            <w:tcW w:w="2340" w:type="dxa"/>
            <w:noWrap/>
            <w:vAlign w:val="center"/>
            <w:hideMark/>
          </w:tcPr>
          <w:p w14:paraId="54377F66"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0.54 (±0.10)</w:t>
            </w:r>
          </w:p>
        </w:tc>
        <w:tc>
          <w:tcPr>
            <w:tcW w:w="2160" w:type="dxa"/>
            <w:noWrap/>
            <w:vAlign w:val="center"/>
            <w:hideMark/>
          </w:tcPr>
          <w:p w14:paraId="701F4165" w14:textId="77777777" w:rsidR="003965F6" w:rsidRPr="00DD3602" w:rsidRDefault="003965F6" w:rsidP="00DD3602">
            <w:pPr>
              <w:shd w:val="clear" w:color="auto" w:fill="FFFFFF"/>
              <w:rPr>
                <w:rFonts w:cstheme="minorHAnsi"/>
                <w:color w:val="000000" w:themeColor="text1"/>
                <w:szCs w:val="22"/>
              </w:rPr>
            </w:pPr>
            <w:r w:rsidRPr="00DD3602">
              <w:rPr>
                <w:rFonts w:cstheme="minorHAnsi"/>
                <w:color w:val="000000" w:themeColor="text1"/>
                <w:szCs w:val="22"/>
              </w:rPr>
              <w:t>1.13 (±0.5)</w:t>
            </w:r>
          </w:p>
        </w:tc>
      </w:tr>
    </w:tbl>
    <w:p w14:paraId="3B56AD63"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Glyphosate stimulated earthworm reproduction; an increase in the number of juveniles was observed in all soil dilutions except the highest dose level. (Possibly due to indirect effects on soil nutrients or food availability).</w:t>
      </w:r>
    </w:p>
    <w:p w14:paraId="074674BA"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Glyphosate significantly impacted the springtail reproduction at the two highest test levels. The LC50 is lower than the two highest replicated in the highest treatment level (1.17 and 1.23 mg/kg dry soil). However, the LC50 value was calculated using the geometric mean of the replicates (0.822 mg/kg dry soil), so the LC50 is extrapolated. The LC50 is therefore &gt; 0.822 mg/kg dry soil, but the exact value is uncertain. </w:t>
      </w:r>
    </w:p>
    <w:p w14:paraId="34F8BB2B"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“Exposure to glyphosate resulted in a gradual decline in the number of adults surviving the test period </w:t>
      </w:r>
      <w:proofErr w:type="gramStart"/>
      <w:r w:rsidRPr="00DD3602">
        <w:rPr>
          <w:rFonts w:cstheme="minorHAnsi"/>
          <w:color w:val="000000" w:themeColor="text1"/>
          <w:szCs w:val="22"/>
        </w:rPr>
        <w:t>and also</w:t>
      </w:r>
      <w:proofErr w:type="gramEnd"/>
      <w:r w:rsidRPr="00DD3602">
        <w:rPr>
          <w:rFonts w:cstheme="minorHAnsi"/>
          <w:color w:val="000000" w:themeColor="text1"/>
          <w:szCs w:val="22"/>
        </w:rPr>
        <w:t xml:space="preserve"> a decrease in the number of juveniles produced. The EC50 value was very similar to the value obtained in a previous work where a commercial formulation containing glyphosate was spiked on soil LUFA 2.2 (Santos et al. 2010).” The previous value was EC50 = 0.33 (0.18-0.48) ai mg/kg dry soil.</w:t>
      </w:r>
    </w:p>
    <w:p w14:paraId="453131EB"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Description of Use in Document (QUAL, QUAN, INV): </w:t>
      </w:r>
      <w:r w:rsidRPr="00DD3602">
        <w:rPr>
          <w:rFonts w:cstheme="minorHAnsi"/>
          <w:color w:val="000000" w:themeColor="text1"/>
          <w:szCs w:val="22"/>
        </w:rPr>
        <w:t>Qualitative</w:t>
      </w:r>
    </w:p>
    <w:p w14:paraId="0B54E149" w14:textId="125FA2DC"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Rationale for Use: </w:t>
      </w:r>
      <w:r w:rsidRPr="00DD3602">
        <w:rPr>
          <w:rFonts w:cstheme="minorHAnsi"/>
          <w:color w:val="000000" w:themeColor="text1"/>
          <w:szCs w:val="22"/>
        </w:rPr>
        <w:t xml:space="preserve">This study is directly relevant to risk assessment and provides useful qualitative information. </w:t>
      </w:r>
    </w:p>
    <w:p w14:paraId="525369FC" w14:textId="2AB689D8"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lastRenderedPageBreak/>
        <w:t xml:space="preserve">Limitations of Study: </w:t>
      </w:r>
      <w:r w:rsidRPr="00DD3602">
        <w:rPr>
          <w:rFonts w:cstheme="minorHAnsi"/>
          <w:color w:val="000000" w:themeColor="text1"/>
          <w:szCs w:val="22"/>
        </w:rPr>
        <w:t>Raw data are not available for statistical verification. The tested formulation may have a different formulation than the US registered formulations. The springtail LC</w:t>
      </w:r>
      <w:r w:rsidRPr="00DD3602">
        <w:rPr>
          <w:rFonts w:cstheme="minorHAnsi"/>
          <w:color w:val="000000" w:themeColor="text1"/>
          <w:szCs w:val="22"/>
          <w:vertAlign w:val="subscript"/>
        </w:rPr>
        <w:t>50</w:t>
      </w:r>
      <w:r w:rsidRPr="00DD3602">
        <w:rPr>
          <w:rFonts w:cstheme="minorHAnsi"/>
          <w:color w:val="000000" w:themeColor="text1"/>
          <w:szCs w:val="22"/>
        </w:rPr>
        <w:t xml:space="preserve"> is extrapolated beyond the geometric mean of the highest test levels. There is overlap between test levels, due to high variability in glyphosate concentration between replicates.</w:t>
      </w:r>
      <w:r w:rsidR="00092639" w:rsidRPr="00DD3602">
        <w:rPr>
          <w:rFonts w:cstheme="minorHAnsi"/>
          <w:color w:val="000000" w:themeColor="text1"/>
          <w:szCs w:val="22"/>
        </w:rPr>
        <w:t xml:space="preserve"> The uncertainty in test levels makes the LC</w:t>
      </w:r>
      <w:r w:rsidR="00092639" w:rsidRPr="00DD3602">
        <w:rPr>
          <w:rFonts w:cstheme="minorHAnsi"/>
          <w:color w:val="000000" w:themeColor="text1"/>
          <w:szCs w:val="22"/>
          <w:vertAlign w:val="subscript"/>
        </w:rPr>
        <w:t>50</w:t>
      </w:r>
      <w:r w:rsidR="00092639" w:rsidRPr="00DD3602">
        <w:rPr>
          <w:rFonts w:cstheme="minorHAnsi"/>
          <w:color w:val="000000" w:themeColor="text1"/>
          <w:szCs w:val="22"/>
        </w:rPr>
        <w:t>, EC</w:t>
      </w:r>
      <w:r w:rsidR="00092639" w:rsidRPr="00DD3602">
        <w:rPr>
          <w:rFonts w:cstheme="minorHAnsi"/>
          <w:color w:val="000000" w:themeColor="text1"/>
          <w:szCs w:val="22"/>
          <w:vertAlign w:val="subscript"/>
        </w:rPr>
        <w:t xml:space="preserve">50 </w:t>
      </w:r>
      <w:r w:rsidR="00092639" w:rsidRPr="00DD3602">
        <w:rPr>
          <w:rFonts w:cstheme="minorHAnsi"/>
          <w:color w:val="000000" w:themeColor="text1"/>
          <w:szCs w:val="22"/>
        </w:rPr>
        <w:t>and AC</w:t>
      </w:r>
      <w:r w:rsidR="00092639" w:rsidRPr="00DD3602">
        <w:rPr>
          <w:rFonts w:cstheme="minorHAnsi"/>
          <w:color w:val="000000" w:themeColor="text1"/>
          <w:szCs w:val="22"/>
          <w:vertAlign w:val="subscript"/>
        </w:rPr>
        <w:t xml:space="preserve">50 </w:t>
      </w:r>
      <w:r w:rsidR="00092639" w:rsidRPr="00DD3602">
        <w:rPr>
          <w:rFonts w:cstheme="minorHAnsi"/>
          <w:color w:val="000000" w:themeColor="text1"/>
          <w:szCs w:val="22"/>
        </w:rPr>
        <w:t>values uncertain, so they are not suitable for quantitative use.</w:t>
      </w:r>
    </w:p>
    <w:p w14:paraId="6515D8CA" w14:textId="77777777" w:rsidR="003965F6" w:rsidRPr="00DD3602" w:rsidRDefault="003965F6" w:rsidP="003965F6">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Primary Reviewer: </w:t>
      </w:r>
      <w:r w:rsidRPr="00DD3602">
        <w:rPr>
          <w:rFonts w:cstheme="minorHAnsi"/>
          <w:color w:val="000000" w:themeColor="text1"/>
          <w:szCs w:val="22"/>
        </w:rPr>
        <w:t>Holly Summers, Biologist, ERB3</w:t>
      </w:r>
    </w:p>
    <w:p w14:paraId="0787F0EB" w14:textId="77777777" w:rsidR="003965F6" w:rsidRPr="009864A9" w:rsidRDefault="003965F6" w:rsidP="003965F6">
      <w:pPr>
        <w:spacing w:after="160" w:line="259" w:lineRule="auto"/>
        <w:rPr>
          <w:rFonts w:eastAsiaTheme="minorHAnsi" w:cstheme="minorHAnsi"/>
          <w:color w:val="000000" w:themeColor="text1"/>
          <w:szCs w:val="22"/>
        </w:rPr>
      </w:pPr>
    </w:p>
    <w:p w14:paraId="5B9CF5E5" w14:textId="77777777" w:rsidR="00326B3D" w:rsidRPr="009864A9" w:rsidRDefault="00326B3D" w:rsidP="00326B3D">
      <w:pPr>
        <w:pStyle w:val="Heading2"/>
        <w:rPr>
          <w:rFonts w:asciiTheme="minorHAnsi" w:hAnsiTheme="minorHAnsi" w:cstheme="minorHAnsi"/>
        </w:rPr>
      </w:pPr>
      <w:bookmarkStart w:id="4" w:name="_Hlk54885568"/>
      <w:r w:rsidRPr="00DD3602">
        <w:rPr>
          <w:rFonts w:asciiTheme="minorHAnsi" w:hAnsiTheme="minorHAnsi" w:cstheme="minorHAnsi"/>
          <w:sz w:val="24"/>
          <w:szCs w:val="24"/>
        </w:rPr>
        <w:t>ECOTOX Record Number and Citation: 179310, Herbert et al. 2014</w:t>
      </w:r>
    </w:p>
    <w:p w14:paraId="2F923DA4" w14:textId="17E33626"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Herbert, LT; Vazquez, DE; Arenas, A and WM Farina. 2014. Effects of field realistic doses of glyphosate on honeybee appetitive behavior. </w:t>
      </w:r>
      <w:r w:rsidRPr="00DD3602">
        <w:rPr>
          <w:rFonts w:cstheme="minorHAnsi"/>
          <w:i/>
          <w:iCs/>
          <w:color w:val="000000" w:themeColor="text1"/>
          <w:szCs w:val="22"/>
        </w:rPr>
        <w:t>J Exp Biol</w:t>
      </w:r>
      <w:r w:rsidRPr="00DD3602">
        <w:rPr>
          <w:rFonts w:cstheme="minorHAnsi"/>
          <w:color w:val="000000" w:themeColor="text1"/>
          <w:szCs w:val="22"/>
        </w:rPr>
        <w:t>. 217: 3457-3464</w:t>
      </w:r>
      <w:r w:rsidR="00887B25" w:rsidRPr="00DD3602">
        <w:rPr>
          <w:rFonts w:cstheme="minorHAnsi"/>
          <w:color w:val="000000" w:themeColor="text1"/>
          <w:szCs w:val="22"/>
        </w:rPr>
        <w:t>.</w:t>
      </w:r>
    </w:p>
    <w:p w14:paraId="18538230" w14:textId="77777777"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Chemical Name: </w:t>
      </w:r>
      <w:r w:rsidRPr="00DD3602">
        <w:rPr>
          <w:rFonts w:cstheme="minorHAnsi"/>
          <w:color w:val="000000" w:themeColor="text1"/>
          <w:szCs w:val="22"/>
        </w:rPr>
        <w:t>Glyphosate</w:t>
      </w:r>
    </w:p>
    <w:p w14:paraId="56B63B76" w14:textId="77777777"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CAS No: </w:t>
      </w:r>
      <w:r w:rsidRPr="00DD3602">
        <w:rPr>
          <w:rFonts w:cstheme="minorHAnsi"/>
          <w:color w:val="000000" w:themeColor="text1"/>
          <w:szCs w:val="22"/>
        </w:rPr>
        <w:t>1071836</w:t>
      </w:r>
    </w:p>
    <w:p w14:paraId="21072CF2" w14:textId="13BD315E" w:rsidR="00326B3D" w:rsidRPr="00DD3602" w:rsidRDefault="00326B3D" w:rsidP="00326B3D">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Purpose of Review: </w:t>
      </w:r>
      <w:r w:rsidR="00504DD2" w:rsidRPr="00DD3602">
        <w:rPr>
          <w:rStyle w:val="Strong"/>
          <w:rFonts w:cstheme="minorHAnsi"/>
          <w:b w:val="0"/>
          <w:bCs w:val="0"/>
          <w:color w:val="212121"/>
          <w:szCs w:val="22"/>
        </w:rPr>
        <w:t>ESA risk assessment—for quantitative threshold use</w:t>
      </w:r>
      <w:r w:rsidR="00504DD2" w:rsidRPr="00DD3602">
        <w:rPr>
          <w:rFonts w:cstheme="minorHAnsi"/>
          <w:color w:val="000000" w:themeColor="text1"/>
          <w:szCs w:val="22"/>
        </w:rPr>
        <w:t>.</w:t>
      </w:r>
    </w:p>
    <w:p w14:paraId="2B54036D" w14:textId="77777777" w:rsidR="00326B3D" w:rsidRPr="00DD3602" w:rsidRDefault="00326B3D" w:rsidP="00326B3D">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Date of Review: </w:t>
      </w:r>
      <w:r w:rsidRPr="00DD3602">
        <w:rPr>
          <w:rFonts w:cstheme="minorHAnsi"/>
          <w:color w:val="000000" w:themeColor="text1"/>
          <w:szCs w:val="22"/>
        </w:rPr>
        <w:t>6/20/20</w:t>
      </w:r>
    </w:p>
    <w:p w14:paraId="51143953" w14:textId="77777777" w:rsidR="00326B3D" w:rsidRPr="00DD3602" w:rsidRDefault="00326B3D" w:rsidP="00326B3D">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Summary of Study Findings:</w:t>
      </w:r>
    </w:p>
    <w:p w14:paraId="60EAAC35" w14:textId="02761D9E" w:rsidR="0050396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This study tested the effect of acute and chronic adult oral exposure to sublethal doses of glyphosate </w:t>
      </w:r>
      <w:r w:rsidR="0050396D" w:rsidRPr="00DD3602">
        <w:rPr>
          <w:rFonts w:cstheme="minorHAnsi"/>
          <w:color w:val="000000" w:themeColor="text1"/>
          <w:szCs w:val="22"/>
        </w:rPr>
        <w:t xml:space="preserve">using three assays: (1) sensitivity to reward, evaluated with a gustatory response score (GRS) test; (2) absolute classical conditioning protocol in which the proboscis extension response (PER; %) towards a trained odor was quantified; (3) the conditioned response (PER) towards the trained odor alone measured 15 min after acquisition. </w:t>
      </w:r>
    </w:p>
    <w:p w14:paraId="085AD7E5" w14:textId="083CAD49" w:rsidR="00B1314B" w:rsidRPr="00DD3602" w:rsidRDefault="00B1314B"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Caged bees were exposed to different dietary GLY concentrations (0, 2.5 and 5 mg GLY per litre of sucrose solution) during the first 15 days of adult life. </w:t>
      </w:r>
    </w:p>
    <w:p w14:paraId="2522C9A4" w14:textId="304152C5" w:rsidR="00B1314B" w:rsidRPr="00DD3602" w:rsidRDefault="00B1314B" w:rsidP="00B1314B">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u w:val="single"/>
        </w:rPr>
        <w:t>Survival and behavior variables</w:t>
      </w:r>
      <w:r w:rsidR="00326B3D" w:rsidRPr="00DD3602">
        <w:rPr>
          <w:rFonts w:cstheme="minorHAnsi"/>
          <w:color w:val="000000" w:themeColor="text1"/>
          <w:szCs w:val="22"/>
          <w:u w:val="single"/>
        </w:rPr>
        <w:t xml:space="preserve">, </w:t>
      </w:r>
      <w:r w:rsidRPr="00DD3602">
        <w:rPr>
          <w:rFonts w:cstheme="minorHAnsi"/>
          <w:color w:val="000000" w:themeColor="text1"/>
          <w:szCs w:val="22"/>
          <w:u w:val="single"/>
        </w:rPr>
        <w:t xml:space="preserve">chronic exposure of </w:t>
      </w:r>
      <w:r w:rsidR="00E33185" w:rsidRPr="00DD3602">
        <w:rPr>
          <w:rFonts w:cstheme="minorHAnsi"/>
          <w:color w:val="000000" w:themeColor="text1"/>
          <w:szCs w:val="22"/>
          <w:u w:val="single"/>
        </w:rPr>
        <w:t>a</w:t>
      </w:r>
      <w:r w:rsidR="00326B3D" w:rsidRPr="00DD3602">
        <w:rPr>
          <w:rFonts w:cstheme="minorHAnsi"/>
          <w:color w:val="000000" w:themeColor="text1"/>
          <w:szCs w:val="22"/>
          <w:u w:val="single"/>
        </w:rPr>
        <w:t>dult workers</w:t>
      </w:r>
      <w:r w:rsidR="00E33185" w:rsidRPr="00DD3602">
        <w:rPr>
          <w:rFonts w:cstheme="minorHAnsi"/>
          <w:color w:val="000000" w:themeColor="text1"/>
          <w:szCs w:val="22"/>
          <w:u w:val="single"/>
        </w:rPr>
        <w:t xml:space="preserve"> throughout pre-foraging age laboratory rearing</w:t>
      </w:r>
      <w:r w:rsidR="00326B3D" w:rsidRPr="00DD3602">
        <w:rPr>
          <w:rFonts w:cstheme="minorHAnsi"/>
          <w:color w:val="000000" w:themeColor="text1"/>
          <w:szCs w:val="22"/>
          <w:u w:val="single"/>
        </w:rPr>
        <w:t>:</w:t>
      </w:r>
      <w:r w:rsidR="00326B3D" w:rsidRPr="00DD3602">
        <w:rPr>
          <w:rFonts w:cstheme="minorHAnsi"/>
          <w:color w:val="000000" w:themeColor="text1"/>
          <w:szCs w:val="22"/>
        </w:rPr>
        <w:t xml:space="preserve"> </w:t>
      </w:r>
    </w:p>
    <w:p w14:paraId="775F2B84" w14:textId="5FAFA99A" w:rsidR="00DE2E7B" w:rsidRPr="00DD3602" w:rsidRDefault="00DE2E7B" w:rsidP="00DE2E7B">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Bees were obtained from sealed brood frames from apiaries located at the experimental field of the University of Buenos Aires. Brood frames were placed in an incubator [36°C, 55% relative humidity (RH) and darkness]. Recently emerged adults (0–1 </w:t>
      </w:r>
      <w:proofErr w:type="gramStart"/>
      <w:r w:rsidRPr="00DD3602">
        <w:rPr>
          <w:rFonts w:cstheme="minorHAnsi"/>
          <w:color w:val="000000" w:themeColor="text1"/>
          <w:szCs w:val="22"/>
        </w:rPr>
        <w:t>days</w:t>
      </w:r>
      <w:proofErr w:type="gramEnd"/>
      <w:r w:rsidRPr="00DD3602">
        <w:rPr>
          <w:rFonts w:cstheme="minorHAnsi"/>
          <w:color w:val="000000" w:themeColor="text1"/>
          <w:szCs w:val="22"/>
        </w:rPr>
        <w:t xml:space="preserve"> old) were collected in groups of approximately 100 individuals in wooden cages (10×10×10 cm) that had a wire mesh door on one side. The number of wooden cages was not </w:t>
      </w:r>
      <w:proofErr w:type="gramStart"/>
      <w:r w:rsidRPr="00DD3602">
        <w:rPr>
          <w:rFonts w:cstheme="minorHAnsi"/>
          <w:color w:val="000000" w:themeColor="text1"/>
          <w:szCs w:val="22"/>
        </w:rPr>
        <w:t>specified</w:t>
      </w:r>
      <w:proofErr w:type="gramEnd"/>
      <w:r w:rsidRPr="00DD3602">
        <w:rPr>
          <w:rFonts w:cstheme="minorHAnsi"/>
          <w:color w:val="000000" w:themeColor="text1"/>
          <w:szCs w:val="22"/>
        </w:rPr>
        <w:t xml:space="preserve"> and results were pooled across cages. Bees were fed with a 1.8</w:t>
      </w:r>
      <w:r w:rsidR="00330C94" w:rsidRPr="00DD3602">
        <w:rPr>
          <w:rFonts w:cstheme="minorHAnsi"/>
          <w:color w:val="000000" w:themeColor="text1"/>
          <w:szCs w:val="22"/>
        </w:rPr>
        <w:t>M</w:t>
      </w:r>
      <w:r w:rsidRPr="00DD3602">
        <w:rPr>
          <w:rFonts w:cstheme="minorHAnsi"/>
          <w:color w:val="000000" w:themeColor="text1"/>
          <w:szCs w:val="22"/>
        </w:rPr>
        <w:t xml:space="preserve"> sucrose solution with different GLY (Sigma-Aldrich, </w:t>
      </w:r>
      <w:proofErr w:type="spellStart"/>
      <w:r w:rsidRPr="00DD3602">
        <w:rPr>
          <w:rFonts w:cstheme="minorHAnsi"/>
          <w:color w:val="000000" w:themeColor="text1"/>
          <w:szCs w:val="22"/>
        </w:rPr>
        <w:t>Steinheim</w:t>
      </w:r>
      <w:proofErr w:type="spellEnd"/>
      <w:r w:rsidRPr="00DD3602">
        <w:rPr>
          <w:rFonts w:cstheme="minorHAnsi"/>
          <w:color w:val="000000" w:themeColor="text1"/>
          <w:szCs w:val="22"/>
        </w:rPr>
        <w:t>, Germany</w:t>
      </w:r>
      <w:r w:rsidR="00330C94" w:rsidRPr="00DD3602">
        <w:rPr>
          <w:rFonts w:cstheme="minorHAnsi"/>
          <w:color w:val="000000" w:themeColor="text1"/>
          <w:szCs w:val="22"/>
        </w:rPr>
        <w:t>, purity not specified</w:t>
      </w:r>
      <w:r w:rsidRPr="00DD3602">
        <w:rPr>
          <w:rFonts w:cstheme="minorHAnsi"/>
          <w:color w:val="000000" w:themeColor="text1"/>
          <w:szCs w:val="22"/>
        </w:rPr>
        <w:t xml:space="preserve">) concentrations, in addition to water and pollen </w:t>
      </w:r>
      <w:r w:rsidRPr="00DD3602">
        <w:rPr>
          <w:rFonts w:cstheme="minorHAnsi"/>
          <w:i/>
          <w:iCs/>
          <w:color w:val="000000" w:themeColor="text1"/>
          <w:szCs w:val="22"/>
        </w:rPr>
        <w:t>ad libitum</w:t>
      </w:r>
      <w:r w:rsidRPr="00DD3602">
        <w:rPr>
          <w:rFonts w:cstheme="minorHAnsi"/>
          <w:color w:val="000000" w:themeColor="text1"/>
          <w:szCs w:val="22"/>
        </w:rPr>
        <w:t>. Three GLY concentrations were used: 0 (control group), 2.5 and 5 mg</w:t>
      </w:r>
      <w:r w:rsidR="00330C94" w:rsidRPr="00DD3602">
        <w:rPr>
          <w:rFonts w:cstheme="minorHAnsi"/>
          <w:color w:val="000000" w:themeColor="text1"/>
          <w:szCs w:val="22"/>
        </w:rPr>
        <w:t>/L diet</w:t>
      </w:r>
      <w:r w:rsidRPr="00DD3602">
        <w:rPr>
          <w:rFonts w:cstheme="minorHAnsi"/>
          <w:color w:val="000000" w:themeColor="text1"/>
          <w:szCs w:val="22"/>
        </w:rPr>
        <w:t>. Caged bees were kept in an incubator (31°C, 55% RH and darkness) until 15 days of age. Feeding tubes were refilled every 48 h.</w:t>
      </w:r>
    </w:p>
    <w:p w14:paraId="522E27F2" w14:textId="3505C698" w:rsidR="00326B3D" w:rsidRPr="00DD3602" w:rsidRDefault="00326B3D" w:rsidP="008B5B5E">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lastRenderedPageBreak/>
        <w:t xml:space="preserve">Food intake, mortality, mortality due to harnessing, and locomotive and orientation activity did not vary between bees exposed to different GLY concentrations (food intake: one-way ANOVA, F2,12=1.32, P=0.305; survival between harnessing and PER conditioning: G-test, GH=0.76, P=0.683, N=579, </w:t>
      </w:r>
      <w:proofErr w:type="spellStart"/>
      <w:r w:rsidRPr="00DD3602">
        <w:rPr>
          <w:rFonts w:cstheme="minorHAnsi"/>
          <w:color w:val="000000" w:themeColor="text1"/>
          <w:szCs w:val="22"/>
        </w:rPr>
        <w:t>d.f.</w:t>
      </w:r>
      <w:proofErr w:type="spellEnd"/>
      <w:r w:rsidRPr="00DD3602">
        <w:rPr>
          <w:rFonts w:cstheme="minorHAnsi"/>
          <w:color w:val="000000" w:themeColor="text1"/>
          <w:szCs w:val="22"/>
        </w:rPr>
        <w:t>=2; locomotive activity: three-way RM-ANOVA, main effect GLY concentration: F</w:t>
      </w:r>
      <w:r w:rsidRPr="00DD3602">
        <w:rPr>
          <w:rFonts w:cstheme="minorHAnsi"/>
          <w:color w:val="000000" w:themeColor="text1"/>
          <w:szCs w:val="22"/>
          <w:vertAlign w:val="subscript"/>
        </w:rPr>
        <w:t>2,9</w:t>
      </w:r>
      <w:r w:rsidRPr="00DD3602">
        <w:rPr>
          <w:rFonts w:cstheme="minorHAnsi"/>
          <w:color w:val="000000" w:themeColor="text1"/>
          <w:szCs w:val="22"/>
        </w:rPr>
        <w:t>=0.07, P=0.936, GLY concentration × LED color interaction: F</w:t>
      </w:r>
      <w:r w:rsidRPr="00DD3602">
        <w:rPr>
          <w:rFonts w:cstheme="minorHAnsi"/>
          <w:color w:val="000000" w:themeColor="text1"/>
          <w:szCs w:val="22"/>
          <w:vertAlign w:val="subscript"/>
        </w:rPr>
        <w:t>2,4</w:t>
      </w:r>
      <w:r w:rsidRPr="00DD3602">
        <w:rPr>
          <w:rFonts w:cstheme="minorHAnsi"/>
          <w:color w:val="000000" w:themeColor="text1"/>
          <w:szCs w:val="22"/>
        </w:rPr>
        <w:t xml:space="preserve">=0.85, P=0.493). </w:t>
      </w:r>
      <w:r w:rsidR="008B5B5E" w:rsidRPr="00DD3602">
        <w:rPr>
          <w:rFonts w:cstheme="minorHAnsi"/>
          <w:color w:val="000000" w:themeColor="text1"/>
          <w:szCs w:val="22"/>
        </w:rPr>
        <w:t xml:space="preserve">Normality and homoscedasticity assumptions were met for </w:t>
      </w:r>
      <w:r w:rsidR="00F53C3C" w:rsidRPr="00DD3602">
        <w:rPr>
          <w:rFonts w:cstheme="minorHAnsi"/>
          <w:color w:val="000000" w:themeColor="text1"/>
          <w:szCs w:val="22"/>
        </w:rPr>
        <w:t>mortality</w:t>
      </w:r>
      <w:r w:rsidR="008B5B5E" w:rsidRPr="00DD3602">
        <w:rPr>
          <w:rFonts w:cstheme="minorHAnsi"/>
          <w:color w:val="000000" w:themeColor="text1"/>
          <w:szCs w:val="22"/>
        </w:rPr>
        <w:t xml:space="preserve"> data. </w:t>
      </w:r>
      <w:r w:rsidR="00863D3F" w:rsidRPr="00DD3602">
        <w:rPr>
          <w:rFonts w:cstheme="minorHAnsi"/>
          <w:color w:val="000000" w:themeColor="text1"/>
          <w:szCs w:val="22"/>
        </w:rPr>
        <w:t>Control survival was &gt;85%.</w:t>
      </w:r>
    </w:p>
    <w:p w14:paraId="78BF593B" w14:textId="355DE47A" w:rsidR="00E15A29" w:rsidRPr="009864A9" w:rsidRDefault="00E15A29" w:rsidP="00326B3D">
      <w:pPr>
        <w:shd w:val="clear" w:color="auto" w:fill="FFFFFF"/>
        <w:spacing w:before="100" w:beforeAutospacing="1" w:after="100" w:afterAutospacing="1"/>
        <w:rPr>
          <w:rFonts w:cstheme="minorHAnsi"/>
          <w:color w:val="000000" w:themeColor="text1"/>
          <w:sz w:val="26"/>
          <w:szCs w:val="26"/>
        </w:rPr>
      </w:pPr>
      <w:r>
        <w:rPr>
          <w:noProof/>
        </w:rPr>
        <w:drawing>
          <wp:inline distT="0" distB="0" distL="0" distR="0" wp14:anchorId="6E12F050" wp14:editId="507900A0">
            <wp:extent cx="5943600" cy="1923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943600" cy="1923415"/>
                    </a:xfrm>
                    <a:prstGeom prst="rect">
                      <a:avLst/>
                    </a:prstGeom>
                  </pic:spPr>
                </pic:pic>
              </a:graphicData>
            </a:graphic>
          </wp:inline>
        </w:drawing>
      </w:r>
    </w:p>
    <w:p w14:paraId="469D27FB" w14:textId="3A7E84CA" w:rsidR="00E15A29" w:rsidRPr="00DD3602" w:rsidRDefault="00E33185"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u w:val="single"/>
        </w:rPr>
        <w:t>Sensitivity to sucrose (PER-GRS)</w:t>
      </w:r>
      <w:r w:rsidR="00326B3D" w:rsidRPr="00DD3602">
        <w:rPr>
          <w:rFonts w:cstheme="minorHAnsi"/>
          <w:color w:val="000000" w:themeColor="text1"/>
          <w:szCs w:val="22"/>
          <w:u w:val="single"/>
        </w:rPr>
        <w:t xml:space="preserve">, </w:t>
      </w:r>
      <w:r w:rsidRPr="00DD3602">
        <w:rPr>
          <w:rFonts w:cstheme="minorHAnsi"/>
          <w:color w:val="000000" w:themeColor="text1"/>
          <w:szCs w:val="22"/>
          <w:u w:val="single"/>
        </w:rPr>
        <w:t xml:space="preserve">chronic exposure of adult workers throughout pre-foraging age laboratory rearing </w:t>
      </w:r>
      <w:r w:rsidR="00326B3D" w:rsidRPr="00DD3602">
        <w:rPr>
          <w:rFonts w:cstheme="minorHAnsi"/>
          <w:color w:val="000000" w:themeColor="text1"/>
          <w:szCs w:val="22"/>
          <w:u w:val="single"/>
        </w:rPr>
        <w:t>(15d old):</w:t>
      </w:r>
      <w:r w:rsidR="00326B3D" w:rsidRPr="00DD3602">
        <w:rPr>
          <w:rFonts w:cstheme="minorHAnsi"/>
          <w:color w:val="000000" w:themeColor="text1"/>
          <w:szCs w:val="22"/>
        </w:rPr>
        <w:t xml:space="preserve"> </w:t>
      </w:r>
    </w:p>
    <w:p w14:paraId="0DEFBE92" w14:textId="10CCEF29" w:rsidR="00056FFF" w:rsidRPr="00DD3602" w:rsidRDefault="00056FFF"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PER-GRS can be used to measure </w:t>
      </w:r>
      <w:r w:rsidR="00DF51FB" w:rsidRPr="00DD3602">
        <w:rPr>
          <w:rFonts w:cstheme="minorHAnsi"/>
          <w:color w:val="000000" w:themeColor="text1"/>
          <w:szCs w:val="22"/>
        </w:rPr>
        <w:t xml:space="preserve">sensitivity to a </w:t>
      </w:r>
      <w:r w:rsidRPr="00DD3602">
        <w:rPr>
          <w:rFonts w:cstheme="minorHAnsi"/>
          <w:color w:val="000000" w:themeColor="text1"/>
          <w:szCs w:val="22"/>
        </w:rPr>
        <w:t xml:space="preserve">reward. </w:t>
      </w:r>
      <w:r w:rsidR="00326B3D" w:rsidRPr="00DD3602">
        <w:rPr>
          <w:rFonts w:cstheme="minorHAnsi"/>
          <w:color w:val="000000" w:themeColor="text1"/>
          <w:szCs w:val="22"/>
        </w:rPr>
        <w:t xml:space="preserve">GRS scores of bees exposed to GLY were lower than those of nonexposed bees (Kruskal–Wallis test: H=9.54, P=0.007, N=203, </w:t>
      </w:r>
      <w:proofErr w:type="spellStart"/>
      <w:r w:rsidR="00326B3D" w:rsidRPr="00DD3602">
        <w:rPr>
          <w:rFonts w:cstheme="minorHAnsi"/>
          <w:color w:val="000000" w:themeColor="text1"/>
          <w:szCs w:val="22"/>
        </w:rPr>
        <w:t>d.f.</w:t>
      </w:r>
      <w:proofErr w:type="spellEnd"/>
      <w:r w:rsidR="00326B3D" w:rsidRPr="00DD3602">
        <w:rPr>
          <w:rFonts w:cstheme="minorHAnsi"/>
          <w:color w:val="000000" w:themeColor="text1"/>
          <w:szCs w:val="22"/>
        </w:rPr>
        <w:t>=2; Fig. 1A). This indicates that 15-day-old bees that were reared with sub-lethal concentrations of GLY present an increased response threshold for sucrose.</w:t>
      </w:r>
      <w:r w:rsidR="00F53C3C" w:rsidRPr="00DD3602">
        <w:rPr>
          <w:rFonts w:cstheme="minorHAnsi"/>
          <w:color w:val="000000" w:themeColor="text1"/>
          <w:szCs w:val="22"/>
        </w:rPr>
        <w:t xml:space="preserve"> Results were non-normally distributed. </w:t>
      </w:r>
      <w:r w:rsidRPr="00DD3602">
        <w:rPr>
          <w:rFonts w:cstheme="minorHAnsi"/>
          <w:color w:val="000000" w:themeColor="text1"/>
          <w:szCs w:val="22"/>
        </w:rPr>
        <w:t>Effect size ~33% (read from graph).</w:t>
      </w:r>
    </w:p>
    <w:p w14:paraId="25A53670" w14:textId="562CC0DD" w:rsidR="00056FFF" w:rsidRPr="00DD3602" w:rsidRDefault="00056FFF" w:rsidP="00326B3D">
      <w:pPr>
        <w:shd w:val="clear" w:color="auto" w:fill="FFFFFF"/>
        <w:spacing w:before="100" w:beforeAutospacing="1" w:after="100" w:afterAutospacing="1"/>
        <w:rPr>
          <w:rFonts w:cstheme="minorHAnsi"/>
          <w:color w:val="000000" w:themeColor="text1"/>
          <w:szCs w:val="22"/>
          <w:u w:val="single"/>
        </w:rPr>
      </w:pPr>
      <w:r w:rsidRPr="00DD3602">
        <w:rPr>
          <w:rFonts w:cstheme="minorHAnsi"/>
          <w:color w:val="000000" w:themeColor="text1"/>
          <w:szCs w:val="22"/>
          <w:u w:val="single"/>
        </w:rPr>
        <w:t xml:space="preserve">Effects on learning: Olfactory PER conditioning. </w:t>
      </w:r>
    </w:p>
    <w:p w14:paraId="76ED45BC" w14:textId="2485A002" w:rsidR="00CA3D91" w:rsidRPr="00DD3602" w:rsidRDefault="00DF51FB" w:rsidP="00CA3D91">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Olfactory classical conditioning was conducted </w:t>
      </w:r>
      <w:r w:rsidR="00CA3D91" w:rsidRPr="00DD3602">
        <w:rPr>
          <w:rFonts w:cstheme="minorHAnsi"/>
          <w:color w:val="000000" w:themeColor="text1"/>
          <w:szCs w:val="22"/>
        </w:rPr>
        <w:t xml:space="preserve">on 15d old </w:t>
      </w:r>
      <w:proofErr w:type="gramStart"/>
      <w:r w:rsidR="00CA3D91" w:rsidRPr="00DD3602">
        <w:rPr>
          <w:rFonts w:cstheme="minorHAnsi"/>
          <w:color w:val="000000" w:themeColor="text1"/>
          <w:szCs w:val="22"/>
        </w:rPr>
        <w:t>honey bees</w:t>
      </w:r>
      <w:proofErr w:type="gramEnd"/>
      <w:r w:rsidR="00CA3D91" w:rsidRPr="00DD3602">
        <w:rPr>
          <w:rFonts w:cstheme="minorHAnsi"/>
          <w:color w:val="000000" w:themeColor="text1"/>
          <w:szCs w:val="22"/>
        </w:rPr>
        <w:t xml:space="preserve"> </w:t>
      </w:r>
      <w:r w:rsidRPr="00DD3602">
        <w:rPr>
          <w:rFonts w:cstheme="minorHAnsi"/>
          <w:color w:val="000000" w:themeColor="text1"/>
          <w:szCs w:val="22"/>
        </w:rPr>
        <w:t xml:space="preserve">to test the effect of glyphosate as measured by changes to the PER. </w:t>
      </w:r>
      <w:r w:rsidR="00B52F61" w:rsidRPr="00DD3602">
        <w:rPr>
          <w:rFonts w:cstheme="minorHAnsi"/>
          <w:color w:val="000000" w:themeColor="text1"/>
          <w:szCs w:val="22"/>
        </w:rPr>
        <w:t xml:space="preserve">Three acquisition trials were conducted. </w:t>
      </w:r>
      <w:r w:rsidR="00CA3D91" w:rsidRPr="00DD3602">
        <w:rPr>
          <w:rFonts w:cstheme="minorHAnsi"/>
          <w:color w:val="000000" w:themeColor="text1"/>
          <w:szCs w:val="22"/>
        </w:rPr>
        <w:t>The conditioned stimulus was linalool</w:t>
      </w:r>
      <w:r w:rsidR="00095EF0" w:rsidRPr="00DD3602">
        <w:rPr>
          <w:rFonts w:cstheme="minorHAnsi"/>
          <w:color w:val="000000" w:themeColor="text1"/>
          <w:szCs w:val="22"/>
        </w:rPr>
        <w:t>, a common component of floral scent</w:t>
      </w:r>
      <w:r w:rsidR="00CA3D91" w:rsidRPr="00DD3602">
        <w:rPr>
          <w:rFonts w:cstheme="minorHAnsi"/>
          <w:color w:val="000000" w:themeColor="text1"/>
          <w:szCs w:val="22"/>
        </w:rPr>
        <w:t xml:space="preserve">. </w:t>
      </w:r>
      <w:r w:rsidR="00E15A29" w:rsidRPr="00DD3602">
        <w:rPr>
          <w:rFonts w:cstheme="minorHAnsi"/>
          <w:color w:val="000000" w:themeColor="text1"/>
          <w:szCs w:val="22"/>
        </w:rPr>
        <w:t>Impaired ability to establish odor–reward associations</w:t>
      </w:r>
      <w:r w:rsidR="00CA3D91" w:rsidRPr="00DD3602">
        <w:rPr>
          <w:rFonts w:cstheme="minorHAnsi"/>
          <w:color w:val="000000" w:themeColor="text1"/>
          <w:szCs w:val="22"/>
        </w:rPr>
        <w:t xml:space="preserve"> was significantly associated with acquisition </w:t>
      </w:r>
      <w:r w:rsidR="00B206A6" w:rsidRPr="00DD3602">
        <w:rPr>
          <w:rFonts w:cstheme="minorHAnsi"/>
          <w:color w:val="000000" w:themeColor="text1"/>
          <w:szCs w:val="22"/>
        </w:rPr>
        <w:t>trial</w:t>
      </w:r>
      <w:r w:rsidR="00CA3D91" w:rsidRPr="00DD3602">
        <w:rPr>
          <w:rFonts w:cstheme="minorHAnsi"/>
          <w:color w:val="000000" w:themeColor="text1"/>
          <w:szCs w:val="22"/>
        </w:rPr>
        <w:t>, using two-way repeated-measures ANOVA</w:t>
      </w:r>
      <w:r w:rsidR="008B5B5E" w:rsidRPr="00DD3602">
        <w:rPr>
          <w:rFonts w:cstheme="minorHAnsi"/>
          <w:color w:val="000000" w:themeColor="text1"/>
          <w:szCs w:val="22"/>
        </w:rPr>
        <w:t xml:space="preserve"> </w:t>
      </w:r>
      <w:r w:rsidR="00CA3D91" w:rsidRPr="00DD3602">
        <w:rPr>
          <w:rFonts w:cstheme="minorHAnsi"/>
          <w:color w:val="000000" w:themeColor="text1"/>
          <w:szCs w:val="22"/>
        </w:rPr>
        <w:t xml:space="preserve">(main effect GLY concentration: F2,282=7.76, P&lt;0.001; interaction GLY concentration × acquisition trial: </w:t>
      </w:r>
      <w:r w:rsidR="00CA3D91" w:rsidRPr="00DD3602">
        <w:rPr>
          <w:rFonts w:cstheme="minorHAnsi"/>
          <w:color w:val="000000" w:themeColor="text1"/>
          <w:szCs w:val="22"/>
          <w:vertAlign w:val="subscript"/>
        </w:rPr>
        <w:t>F2,4</w:t>
      </w:r>
      <w:r w:rsidR="00CA3D91" w:rsidRPr="00DD3602">
        <w:rPr>
          <w:rFonts w:cstheme="minorHAnsi"/>
          <w:color w:val="000000" w:themeColor="text1"/>
          <w:szCs w:val="22"/>
        </w:rPr>
        <w:t>=5.14, P&lt;0.001; Fig. 1B). A one-way ANOVA demonstrated significant differences during the second trial (F</w:t>
      </w:r>
      <w:r w:rsidR="00CA3D91" w:rsidRPr="00DD3602">
        <w:rPr>
          <w:rFonts w:cstheme="minorHAnsi"/>
          <w:color w:val="000000" w:themeColor="text1"/>
          <w:szCs w:val="22"/>
          <w:vertAlign w:val="subscript"/>
        </w:rPr>
        <w:t>2,282</w:t>
      </w:r>
      <w:r w:rsidR="00CA3D91" w:rsidRPr="00DD3602">
        <w:rPr>
          <w:rFonts w:cstheme="minorHAnsi"/>
          <w:color w:val="000000" w:themeColor="text1"/>
          <w:szCs w:val="22"/>
        </w:rPr>
        <w:t xml:space="preserve">=9.19, P&lt;0.001). Tukey </w:t>
      </w:r>
      <w:r w:rsidR="00CA3D91" w:rsidRPr="00DD3602">
        <w:rPr>
          <w:rFonts w:cstheme="minorHAnsi"/>
          <w:i/>
          <w:iCs/>
          <w:color w:val="000000" w:themeColor="text1"/>
          <w:szCs w:val="22"/>
        </w:rPr>
        <w:t>post hoc</w:t>
      </w:r>
      <w:r w:rsidR="00CA3D91" w:rsidRPr="00DD3602">
        <w:rPr>
          <w:rFonts w:cstheme="minorHAnsi"/>
          <w:color w:val="000000" w:themeColor="text1"/>
          <w:szCs w:val="22"/>
        </w:rPr>
        <w:t xml:space="preserve"> comparison tests revealed that the effects of the three GLY concentrations</w:t>
      </w:r>
      <w:r w:rsidR="00F96437" w:rsidRPr="00DD3602">
        <w:rPr>
          <w:rFonts w:cstheme="minorHAnsi"/>
          <w:color w:val="000000" w:themeColor="text1"/>
          <w:szCs w:val="22"/>
        </w:rPr>
        <w:t xml:space="preserve"> (including the control)</w:t>
      </w:r>
      <w:r w:rsidR="00CA3D91" w:rsidRPr="00DD3602">
        <w:rPr>
          <w:rFonts w:cstheme="minorHAnsi"/>
          <w:color w:val="000000" w:themeColor="text1"/>
          <w:szCs w:val="22"/>
        </w:rPr>
        <w:t xml:space="preserve"> </w:t>
      </w:r>
      <w:r w:rsidR="00F96437" w:rsidRPr="00DD3602">
        <w:rPr>
          <w:rFonts w:cstheme="minorHAnsi"/>
          <w:color w:val="000000" w:themeColor="text1"/>
          <w:szCs w:val="22"/>
        </w:rPr>
        <w:t xml:space="preserve">differ </w:t>
      </w:r>
      <w:r w:rsidR="00CA3D91" w:rsidRPr="00DD3602">
        <w:rPr>
          <w:rFonts w:cstheme="minorHAnsi"/>
          <w:color w:val="000000" w:themeColor="text1"/>
          <w:szCs w:val="22"/>
        </w:rPr>
        <w:t>on the second acquisition trial (P&lt;0.05).</w:t>
      </w:r>
    </w:p>
    <w:p w14:paraId="7845A68F" w14:textId="4A745BE5" w:rsidR="00326B3D" w:rsidRPr="00DD3602" w:rsidRDefault="00B52F61"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The conditioned response toward the trained odor alone (no glyphosate present) was measured 15 minutes after acquisition. There were no significant differences in the conditioned response between treatments, therefore n</w:t>
      </w:r>
      <w:r w:rsidR="00326B3D" w:rsidRPr="00DD3602">
        <w:rPr>
          <w:rFonts w:cstheme="minorHAnsi"/>
          <w:color w:val="000000" w:themeColor="text1"/>
          <w:szCs w:val="22"/>
        </w:rPr>
        <w:t>o</w:t>
      </w:r>
      <w:r w:rsidRPr="00DD3602">
        <w:rPr>
          <w:rFonts w:cstheme="minorHAnsi"/>
          <w:color w:val="000000" w:themeColor="text1"/>
          <w:szCs w:val="22"/>
        </w:rPr>
        <w:t xml:space="preserve"> significant</w:t>
      </w:r>
      <w:r w:rsidR="00326B3D" w:rsidRPr="00DD3602">
        <w:rPr>
          <w:rFonts w:cstheme="minorHAnsi"/>
          <w:color w:val="000000" w:themeColor="text1"/>
          <w:szCs w:val="22"/>
        </w:rPr>
        <w:t xml:space="preserve"> effect on establishing short-term memories</w:t>
      </w:r>
      <w:r w:rsidRPr="00DD3602">
        <w:rPr>
          <w:rFonts w:cstheme="minorHAnsi"/>
          <w:color w:val="000000" w:themeColor="text1"/>
          <w:szCs w:val="22"/>
        </w:rPr>
        <w:t xml:space="preserve"> </w:t>
      </w:r>
      <w:r w:rsidR="008B5B5E" w:rsidRPr="00DD3602">
        <w:rPr>
          <w:rFonts w:cstheme="minorHAnsi"/>
          <w:color w:val="000000" w:themeColor="text1"/>
          <w:szCs w:val="22"/>
        </w:rPr>
        <w:t>(</w:t>
      </w:r>
      <w:r w:rsidRPr="00DD3602">
        <w:rPr>
          <w:rFonts w:cstheme="minorHAnsi"/>
          <w:color w:val="000000" w:themeColor="text1"/>
          <w:szCs w:val="22"/>
        </w:rPr>
        <w:t xml:space="preserve">G-test: GH=0.550, P=0.760, N=1n9, </w:t>
      </w:r>
      <w:proofErr w:type="spellStart"/>
      <w:r w:rsidRPr="00DD3602">
        <w:rPr>
          <w:rFonts w:cstheme="minorHAnsi"/>
          <w:color w:val="000000" w:themeColor="text1"/>
          <w:szCs w:val="22"/>
        </w:rPr>
        <w:t>d.f.</w:t>
      </w:r>
      <w:proofErr w:type="spellEnd"/>
      <w:r w:rsidRPr="00DD3602">
        <w:rPr>
          <w:rFonts w:cstheme="minorHAnsi"/>
          <w:color w:val="000000" w:themeColor="text1"/>
          <w:szCs w:val="22"/>
        </w:rPr>
        <w:t>=2; Fig. 1C).</w:t>
      </w:r>
    </w:p>
    <w:p w14:paraId="3768F92A" w14:textId="77777777" w:rsidR="00A40848" w:rsidRPr="00DD3602" w:rsidRDefault="00C40992" w:rsidP="00326B3D">
      <w:pPr>
        <w:shd w:val="clear" w:color="auto" w:fill="FFFFFF"/>
        <w:spacing w:before="100" w:beforeAutospacing="1" w:after="100" w:afterAutospacing="1"/>
        <w:rPr>
          <w:rFonts w:cstheme="minorHAnsi"/>
          <w:color w:val="000000" w:themeColor="text1"/>
          <w:szCs w:val="22"/>
        </w:rPr>
      </w:pPr>
      <w:r w:rsidRPr="00DD3602">
        <w:rPr>
          <w:rFonts w:cstheme="minorHAnsi"/>
          <w:noProof/>
          <w:color w:val="000000" w:themeColor="text1"/>
          <w:szCs w:val="22"/>
        </w:rPr>
        <w:lastRenderedPageBreak/>
        <w:drawing>
          <wp:anchor distT="0" distB="0" distL="114300" distR="114300" simplePos="0" relativeHeight="251657728" behindDoc="0" locked="0" layoutInCell="1" allowOverlap="1" wp14:anchorId="63BA0ED7" wp14:editId="51B73AB4">
            <wp:simplePos x="0" y="0"/>
            <wp:positionH relativeFrom="margin">
              <wp:align>center</wp:align>
            </wp:positionH>
            <wp:positionV relativeFrom="paragraph">
              <wp:posOffset>0</wp:posOffset>
            </wp:positionV>
            <wp:extent cx="6501719" cy="28479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01719" cy="2847975"/>
                    </a:xfrm>
                    <a:prstGeom prst="rect">
                      <a:avLst/>
                    </a:prstGeom>
                  </pic:spPr>
                </pic:pic>
              </a:graphicData>
            </a:graphic>
          </wp:anchor>
        </w:drawing>
      </w:r>
    </w:p>
    <w:p w14:paraId="4E165CFC" w14:textId="2E667ADD" w:rsidR="00E15A29" w:rsidRPr="00DD3602" w:rsidRDefault="00B52F61"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Overall, these experiments show reduced gustatory responsiveness and a reduced ability to initially establish odor-reward associations in adult honeybees after chronic sublethal exposure to glyphosate</w:t>
      </w:r>
      <w:r w:rsidR="00A40848" w:rsidRPr="00DD3602">
        <w:rPr>
          <w:rFonts w:cstheme="minorHAnsi"/>
          <w:color w:val="000000" w:themeColor="text1"/>
          <w:szCs w:val="22"/>
        </w:rPr>
        <w:t xml:space="preserve"> at pre-foraging ages</w:t>
      </w:r>
      <w:r w:rsidRPr="00DD3602">
        <w:rPr>
          <w:rFonts w:cstheme="minorHAnsi"/>
          <w:color w:val="000000" w:themeColor="text1"/>
          <w:szCs w:val="22"/>
        </w:rPr>
        <w:t>.</w:t>
      </w:r>
      <w:r w:rsidR="005952D9" w:rsidRPr="00DD3602">
        <w:rPr>
          <w:rFonts w:cstheme="minorHAnsi"/>
          <w:color w:val="000000" w:themeColor="text1"/>
          <w:szCs w:val="22"/>
        </w:rPr>
        <w:t xml:space="preserve"> </w:t>
      </w:r>
      <w:r w:rsidR="00095EF0" w:rsidRPr="00DD3602">
        <w:rPr>
          <w:rFonts w:cstheme="minorHAnsi"/>
          <w:color w:val="000000" w:themeColor="text1"/>
          <w:szCs w:val="22"/>
        </w:rPr>
        <w:t>This effect was not carried through to establishment of short-term memory.</w:t>
      </w:r>
    </w:p>
    <w:p w14:paraId="41D683F5" w14:textId="1AE22095" w:rsidR="00C40992" w:rsidRPr="00DD3602" w:rsidRDefault="00C40992" w:rsidP="00326B3D">
      <w:pPr>
        <w:shd w:val="clear" w:color="auto" w:fill="FFFFFF"/>
        <w:spacing w:before="100" w:beforeAutospacing="1" w:after="100" w:afterAutospacing="1"/>
        <w:rPr>
          <w:rFonts w:cstheme="minorHAnsi"/>
          <w:color w:val="000000" w:themeColor="text1"/>
          <w:szCs w:val="22"/>
          <w:u w:val="single"/>
        </w:rPr>
      </w:pPr>
      <w:r w:rsidRPr="00DD3602">
        <w:rPr>
          <w:rFonts w:cstheme="minorHAnsi"/>
          <w:color w:val="000000" w:themeColor="text1"/>
          <w:szCs w:val="22"/>
          <w:u w:val="single"/>
        </w:rPr>
        <w:t xml:space="preserve">Acute exposure, </w:t>
      </w:r>
      <w:r w:rsidR="005952D9" w:rsidRPr="00DD3602">
        <w:rPr>
          <w:rFonts w:cstheme="minorHAnsi"/>
          <w:color w:val="000000" w:themeColor="text1"/>
          <w:szCs w:val="22"/>
          <w:u w:val="single"/>
        </w:rPr>
        <w:t xml:space="preserve">hive-reared </w:t>
      </w:r>
      <w:r w:rsidR="008A297A" w:rsidRPr="00DD3602">
        <w:rPr>
          <w:rFonts w:cstheme="minorHAnsi"/>
          <w:color w:val="000000" w:themeColor="text1"/>
          <w:szCs w:val="22"/>
          <w:u w:val="single"/>
        </w:rPr>
        <w:t>foragers, PER-GRS</w:t>
      </w:r>
      <w:r w:rsidRPr="00DD3602">
        <w:rPr>
          <w:rFonts w:cstheme="minorHAnsi"/>
          <w:color w:val="000000" w:themeColor="text1"/>
          <w:szCs w:val="22"/>
          <w:u w:val="single"/>
        </w:rPr>
        <w:t>:</w:t>
      </w:r>
    </w:p>
    <w:p w14:paraId="4CFCF862" w14:textId="1717EBE7" w:rsidR="00D40E3F" w:rsidRPr="00DD3602" w:rsidRDefault="00D40E3F"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Adult foragers were caught at the entrance to outdoor hives. Exposure to other pesticides is uncertain, so these results may not be due solely to glyphosate exposure. The health of the hive</w:t>
      </w:r>
      <w:r w:rsidR="008A297A" w:rsidRPr="00DD3602">
        <w:rPr>
          <w:rFonts w:cstheme="minorHAnsi"/>
          <w:color w:val="000000" w:themeColor="text1"/>
          <w:szCs w:val="22"/>
        </w:rPr>
        <w:t>s</w:t>
      </w:r>
      <w:r w:rsidRPr="00DD3602">
        <w:rPr>
          <w:rFonts w:cstheme="minorHAnsi"/>
          <w:color w:val="000000" w:themeColor="text1"/>
          <w:szCs w:val="22"/>
        </w:rPr>
        <w:t xml:space="preserve"> </w:t>
      </w:r>
      <w:proofErr w:type="gramStart"/>
      <w:r w:rsidRPr="00DD3602">
        <w:rPr>
          <w:rFonts w:cstheme="minorHAnsi"/>
          <w:color w:val="000000" w:themeColor="text1"/>
          <w:szCs w:val="22"/>
        </w:rPr>
        <w:t>are</w:t>
      </w:r>
      <w:proofErr w:type="gramEnd"/>
      <w:r w:rsidRPr="00DD3602">
        <w:rPr>
          <w:rFonts w:cstheme="minorHAnsi"/>
          <w:color w:val="000000" w:themeColor="text1"/>
          <w:szCs w:val="22"/>
        </w:rPr>
        <w:t xml:space="preserve"> not reported.</w:t>
      </w:r>
      <w:r w:rsidR="004B70C8" w:rsidRPr="00DD3602">
        <w:rPr>
          <w:rFonts w:cstheme="minorHAnsi"/>
          <w:color w:val="000000" w:themeColor="text1"/>
          <w:szCs w:val="22"/>
        </w:rPr>
        <w:t xml:space="preserve"> The number of hives used was not reported, only referenced in plural in the text.</w:t>
      </w:r>
    </w:p>
    <w:p w14:paraId="0BC1C860" w14:textId="40057C49" w:rsidR="004B70C8" w:rsidRPr="00DD3602" w:rsidRDefault="004B70C8"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Significant effects of acute glyphosate exposure on elemental olfactory learning, as measured using PER-GRS, were reported (</w:t>
      </w:r>
      <w:r w:rsidR="000C7787" w:rsidRPr="00DD3602">
        <w:rPr>
          <w:rFonts w:cstheme="minorHAnsi"/>
          <w:color w:val="000000" w:themeColor="text1"/>
          <w:szCs w:val="22"/>
        </w:rPr>
        <w:t>~</w:t>
      </w:r>
      <w:r w:rsidRPr="00DD3602">
        <w:rPr>
          <w:rFonts w:cstheme="minorHAnsi"/>
          <w:color w:val="000000" w:themeColor="text1"/>
          <w:szCs w:val="22"/>
        </w:rPr>
        <w:t>20% effect, as read from graph, Fig 2).</w:t>
      </w:r>
    </w:p>
    <w:p w14:paraId="5C21A29E" w14:textId="51BD4043" w:rsidR="00C40992" w:rsidRPr="00DD3602" w:rsidRDefault="00C40992" w:rsidP="00326B3D">
      <w:pPr>
        <w:shd w:val="clear" w:color="auto" w:fill="FFFFFF"/>
        <w:spacing w:before="100" w:beforeAutospacing="1" w:after="100" w:afterAutospacing="1"/>
        <w:rPr>
          <w:rFonts w:cstheme="minorHAnsi"/>
          <w:color w:val="000000" w:themeColor="text1"/>
          <w:szCs w:val="22"/>
        </w:rPr>
      </w:pPr>
      <w:r>
        <w:rPr>
          <w:noProof/>
        </w:rPr>
        <w:lastRenderedPageBreak/>
        <w:drawing>
          <wp:inline distT="0" distB="0" distL="0" distR="0" wp14:anchorId="7D920916" wp14:editId="3DDFA808">
            <wp:extent cx="3476625" cy="380408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3476625" cy="3804083"/>
                    </a:xfrm>
                    <a:prstGeom prst="rect">
                      <a:avLst/>
                    </a:prstGeom>
                  </pic:spPr>
                </pic:pic>
              </a:graphicData>
            </a:graphic>
          </wp:inline>
        </w:drawing>
      </w:r>
    </w:p>
    <w:p w14:paraId="24790F6C" w14:textId="24813359" w:rsidR="00D40E3F" w:rsidRPr="00DD3602" w:rsidRDefault="003563EF"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Negative patterning discrimination assay: </w:t>
      </w:r>
      <w:r w:rsidR="000C7787" w:rsidRPr="00DD3602">
        <w:rPr>
          <w:rFonts w:cstheme="minorHAnsi"/>
          <w:color w:val="000000" w:themeColor="text1"/>
          <w:szCs w:val="22"/>
        </w:rPr>
        <w:t>The experimental procedure for non-elemental olfactory learning was based on a negative patterning (A+, B+, AB−) non-elemental conditioning protocol (</w:t>
      </w:r>
      <w:proofErr w:type="spellStart"/>
      <w:r w:rsidR="000C7787" w:rsidRPr="00DD3602">
        <w:rPr>
          <w:rFonts w:cstheme="minorHAnsi"/>
          <w:color w:val="000000" w:themeColor="text1"/>
          <w:szCs w:val="22"/>
        </w:rPr>
        <w:t>Deisig</w:t>
      </w:r>
      <w:proofErr w:type="spellEnd"/>
      <w:r w:rsidR="000C7787" w:rsidRPr="00DD3602">
        <w:rPr>
          <w:rFonts w:cstheme="minorHAnsi"/>
          <w:color w:val="000000" w:themeColor="text1"/>
          <w:szCs w:val="22"/>
        </w:rPr>
        <w:t xml:space="preserve"> et al., 2001). In this test, two odorants (A</w:t>
      </w:r>
      <w:r w:rsidRPr="00DD3602">
        <w:rPr>
          <w:rFonts w:cstheme="minorHAnsi"/>
          <w:color w:val="000000" w:themeColor="text1"/>
          <w:szCs w:val="22"/>
        </w:rPr>
        <w:t>+</w:t>
      </w:r>
      <w:r w:rsidR="000C7787" w:rsidRPr="00DD3602">
        <w:rPr>
          <w:rFonts w:cstheme="minorHAnsi"/>
          <w:color w:val="000000" w:themeColor="text1"/>
          <w:szCs w:val="22"/>
        </w:rPr>
        <w:t xml:space="preserve"> and B</w:t>
      </w:r>
      <w:r w:rsidRPr="00DD3602">
        <w:rPr>
          <w:rFonts w:cstheme="minorHAnsi"/>
          <w:color w:val="000000" w:themeColor="text1"/>
          <w:szCs w:val="22"/>
        </w:rPr>
        <w:t>+</w:t>
      </w:r>
      <w:r w:rsidR="000C7787" w:rsidRPr="00DD3602">
        <w:rPr>
          <w:rFonts w:cstheme="minorHAnsi"/>
          <w:color w:val="000000" w:themeColor="text1"/>
          <w:szCs w:val="22"/>
        </w:rPr>
        <w:t xml:space="preserve">) were each rewarded when presented singly. </w:t>
      </w:r>
      <w:r w:rsidRPr="00DD3602">
        <w:rPr>
          <w:rFonts w:cstheme="minorHAnsi"/>
          <w:color w:val="000000" w:themeColor="text1"/>
          <w:szCs w:val="22"/>
        </w:rPr>
        <w:t>No reward was provided when</w:t>
      </w:r>
      <w:r w:rsidR="000C7787" w:rsidRPr="00DD3602">
        <w:rPr>
          <w:rFonts w:cstheme="minorHAnsi"/>
          <w:color w:val="000000" w:themeColor="text1"/>
          <w:szCs w:val="22"/>
        </w:rPr>
        <w:t xml:space="preserve"> odorants</w:t>
      </w:r>
      <w:r w:rsidRPr="00DD3602">
        <w:rPr>
          <w:rFonts w:cstheme="minorHAnsi"/>
          <w:color w:val="000000" w:themeColor="text1"/>
          <w:szCs w:val="22"/>
        </w:rPr>
        <w:t xml:space="preserve"> were</w:t>
      </w:r>
      <w:r w:rsidR="000C7787" w:rsidRPr="00DD3602">
        <w:rPr>
          <w:rFonts w:cstheme="minorHAnsi"/>
          <w:color w:val="000000" w:themeColor="text1"/>
          <w:szCs w:val="22"/>
        </w:rPr>
        <w:t xml:space="preserve"> presented together (AB</w:t>
      </w:r>
      <w:r w:rsidRPr="00DD3602">
        <w:rPr>
          <w:rFonts w:cstheme="minorHAnsi"/>
          <w:color w:val="000000" w:themeColor="text1"/>
          <w:szCs w:val="22"/>
        </w:rPr>
        <w:t xml:space="preserve"> -</w:t>
      </w:r>
      <w:r w:rsidR="000C7787" w:rsidRPr="00DD3602">
        <w:rPr>
          <w:rFonts w:cstheme="minorHAnsi"/>
          <w:color w:val="000000" w:themeColor="text1"/>
          <w:szCs w:val="22"/>
        </w:rPr>
        <w:t>). The two odorants used were linalool and 1-hexanol</w:t>
      </w:r>
      <w:r w:rsidRPr="00DD3602">
        <w:rPr>
          <w:rFonts w:cstheme="minorHAnsi"/>
          <w:color w:val="000000" w:themeColor="text1"/>
          <w:szCs w:val="22"/>
        </w:rPr>
        <w:t xml:space="preserve"> for one group of bees, 2-octanol and limonene for another group</w:t>
      </w:r>
      <w:r w:rsidR="000C7787" w:rsidRPr="00DD3602">
        <w:rPr>
          <w:rFonts w:cstheme="minorHAnsi"/>
          <w:color w:val="000000" w:themeColor="text1"/>
          <w:szCs w:val="22"/>
        </w:rPr>
        <w:t>.</w:t>
      </w:r>
      <w:r w:rsidRPr="00DD3602">
        <w:rPr>
          <w:rFonts w:cstheme="minorHAnsi"/>
          <w:color w:val="000000" w:themeColor="text1"/>
          <w:szCs w:val="22"/>
        </w:rPr>
        <w:t xml:space="preserve"> Data were pooled.</w:t>
      </w:r>
      <w:r w:rsidR="000C7787" w:rsidRPr="00DD3602">
        <w:rPr>
          <w:rFonts w:cstheme="minorHAnsi"/>
          <w:color w:val="000000" w:themeColor="text1"/>
          <w:szCs w:val="22"/>
        </w:rPr>
        <w:t xml:space="preserve"> The reward was 1.8M sucrose solution, with or without 2.5 mg/L glyphosate.</w:t>
      </w:r>
      <w:r w:rsidR="007D4825" w:rsidRPr="00DD3602">
        <w:rPr>
          <w:rFonts w:cstheme="minorHAnsi"/>
          <w:color w:val="000000" w:themeColor="text1"/>
          <w:szCs w:val="22"/>
        </w:rPr>
        <w:t xml:space="preserve"> The presence of glyphosate in the reward did not affect the averaged %PER across all trials</w:t>
      </w:r>
      <w:r w:rsidRPr="00DD3602">
        <w:rPr>
          <w:rFonts w:cstheme="minorHAnsi"/>
          <w:color w:val="000000" w:themeColor="text1"/>
          <w:szCs w:val="22"/>
        </w:rPr>
        <w:t xml:space="preserve"> (N = 34 or 35 per group for each treatment). A GLY concentration × element (2×2) ANOVA yielded no differences for the elements A+ versus B+ (two-way ANOVA: F</w:t>
      </w:r>
      <w:r w:rsidRPr="00DD3602">
        <w:rPr>
          <w:rFonts w:cstheme="minorHAnsi"/>
          <w:color w:val="000000" w:themeColor="text1"/>
          <w:szCs w:val="22"/>
          <w:vertAlign w:val="subscript"/>
        </w:rPr>
        <w:t>1,134</w:t>
      </w:r>
      <w:r w:rsidRPr="00DD3602">
        <w:rPr>
          <w:rFonts w:cstheme="minorHAnsi"/>
          <w:color w:val="000000" w:themeColor="text1"/>
          <w:szCs w:val="22"/>
        </w:rPr>
        <w:t>=0.82, P=0.367; Fig. 3A). Bees in both groups could correctly discriminate the reinforced elements (A+, B+) from the non-reinforced element (AB–), as shown by the increase in response towards the reinforced elements throughout the trials whilst the response to the non-reinforced element remains constant (Fig 3B). Bees rewarded with GLY during the negative patterning discrimination assay had an overall lower acquisition than non-exposed bees</w:t>
      </w:r>
      <w:r w:rsidR="007D631E" w:rsidRPr="00DD3602">
        <w:rPr>
          <w:rFonts w:cstheme="minorHAnsi"/>
          <w:color w:val="000000" w:themeColor="text1"/>
          <w:szCs w:val="22"/>
        </w:rPr>
        <w:t>; they responded to the AB treatment more frequently than the control</w:t>
      </w:r>
      <w:r w:rsidRPr="00DD3602">
        <w:rPr>
          <w:rFonts w:cstheme="minorHAnsi"/>
          <w:color w:val="000000" w:themeColor="text1"/>
          <w:szCs w:val="22"/>
        </w:rPr>
        <w:t xml:space="preserve"> (two-way ANOVA: F</w:t>
      </w:r>
      <w:r w:rsidRPr="00DD3602">
        <w:rPr>
          <w:rFonts w:cstheme="minorHAnsi"/>
          <w:color w:val="000000" w:themeColor="text1"/>
          <w:szCs w:val="22"/>
          <w:vertAlign w:val="subscript"/>
        </w:rPr>
        <w:t>1,134</w:t>
      </w:r>
      <w:r w:rsidRPr="00DD3602">
        <w:rPr>
          <w:rFonts w:cstheme="minorHAnsi"/>
          <w:color w:val="000000" w:themeColor="text1"/>
          <w:szCs w:val="22"/>
        </w:rPr>
        <w:t xml:space="preserve">=5.92, P=0.016; </w:t>
      </w:r>
      <w:r w:rsidR="007D631E" w:rsidRPr="00DD3602">
        <w:rPr>
          <w:rFonts w:cstheme="minorHAnsi"/>
          <w:color w:val="000000" w:themeColor="text1"/>
          <w:szCs w:val="22"/>
        </w:rPr>
        <w:t xml:space="preserve">~5-10% effect, as read from </w:t>
      </w:r>
      <w:r w:rsidRPr="00DD3602">
        <w:rPr>
          <w:rFonts w:cstheme="minorHAnsi"/>
          <w:color w:val="000000" w:themeColor="text1"/>
          <w:szCs w:val="22"/>
        </w:rPr>
        <w:t>Fig. 3B).</w:t>
      </w:r>
      <w:r w:rsidR="007D631E" w:rsidRPr="00DD3602">
        <w:rPr>
          <w:rFonts w:cstheme="minorHAnsi"/>
          <w:color w:val="000000" w:themeColor="text1"/>
          <w:szCs w:val="22"/>
        </w:rPr>
        <w:t xml:space="preserve"> These results are not used quantitatively.</w:t>
      </w:r>
    </w:p>
    <w:p w14:paraId="2204CA6A" w14:textId="446113EC" w:rsidR="00C40992" w:rsidRPr="00DD3602" w:rsidRDefault="00C40992" w:rsidP="00326B3D">
      <w:pPr>
        <w:shd w:val="clear" w:color="auto" w:fill="FFFFFF"/>
        <w:spacing w:before="100" w:beforeAutospacing="1" w:after="100" w:afterAutospacing="1"/>
        <w:rPr>
          <w:rFonts w:cstheme="minorHAnsi"/>
          <w:color w:val="000000" w:themeColor="text1"/>
          <w:szCs w:val="22"/>
        </w:rPr>
      </w:pPr>
      <w:r>
        <w:rPr>
          <w:noProof/>
        </w:rPr>
        <w:lastRenderedPageBreak/>
        <w:drawing>
          <wp:inline distT="0" distB="0" distL="0" distR="0" wp14:anchorId="3F48F3DA" wp14:editId="657796C2">
            <wp:extent cx="5943600" cy="20554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5943600" cy="2055495"/>
                    </a:xfrm>
                    <a:prstGeom prst="rect">
                      <a:avLst/>
                    </a:prstGeom>
                  </pic:spPr>
                </pic:pic>
              </a:graphicData>
            </a:graphic>
          </wp:inline>
        </w:drawing>
      </w:r>
    </w:p>
    <w:p w14:paraId="30535A11" w14:textId="7B647C63" w:rsidR="00D40E3F" w:rsidRPr="00DD3602" w:rsidRDefault="008A297A" w:rsidP="00326B3D">
      <w:pPr>
        <w:shd w:val="clear" w:color="auto" w:fill="FFFFFF"/>
        <w:spacing w:before="100" w:beforeAutospacing="1" w:after="100" w:afterAutospacing="1"/>
        <w:rPr>
          <w:rFonts w:cstheme="minorHAnsi"/>
          <w:color w:val="000000" w:themeColor="text1"/>
          <w:szCs w:val="22"/>
          <w:u w:val="single"/>
        </w:rPr>
      </w:pPr>
      <w:r w:rsidRPr="00DD3602">
        <w:rPr>
          <w:rFonts w:cstheme="minorHAnsi"/>
          <w:color w:val="000000" w:themeColor="text1"/>
          <w:szCs w:val="22"/>
          <w:u w:val="single"/>
        </w:rPr>
        <w:t xml:space="preserve">Acute exposure, hive-reared foragers, </w:t>
      </w:r>
      <w:r w:rsidR="00D40E3F" w:rsidRPr="00DD3602">
        <w:rPr>
          <w:rFonts w:cstheme="minorHAnsi"/>
          <w:color w:val="000000" w:themeColor="text1"/>
          <w:szCs w:val="22"/>
          <w:u w:val="single"/>
        </w:rPr>
        <w:t>foraging and dancing behavio</w:t>
      </w:r>
      <w:r w:rsidR="00273EB1" w:rsidRPr="00DD3602">
        <w:rPr>
          <w:rFonts w:cstheme="minorHAnsi"/>
          <w:color w:val="000000" w:themeColor="text1"/>
          <w:szCs w:val="22"/>
          <w:u w:val="single"/>
        </w:rPr>
        <w:t>r:</w:t>
      </w:r>
    </w:p>
    <w:p w14:paraId="5904EEE7" w14:textId="7BF630D2" w:rsidR="00273EB1" w:rsidRPr="00DD3602" w:rsidRDefault="00273EB1" w:rsidP="00326B3D">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Foragers from a</w:t>
      </w:r>
      <w:r w:rsidR="004B70C8" w:rsidRPr="00DD3602">
        <w:rPr>
          <w:rFonts w:cstheme="minorHAnsi"/>
          <w:color w:val="000000" w:themeColor="text1"/>
          <w:szCs w:val="22"/>
        </w:rPr>
        <w:t xml:space="preserve"> single</w:t>
      </w:r>
      <w:r w:rsidRPr="00DD3602">
        <w:rPr>
          <w:rFonts w:cstheme="minorHAnsi"/>
          <w:color w:val="000000" w:themeColor="text1"/>
          <w:szCs w:val="22"/>
        </w:rPr>
        <w:t xml:space="preserve"> observation hive were caught and tagged at an artificial feeder. The experiment involved six successive visits to the feeder. For the first three visits, the feeder offered a 2M sucrose reward. For the last three visits, the feeder offered a 2M sucrose reward with 2.5 mg/L glyphosate.</w:t>
      </w:r>
      <w:r w:rsidR="00895E58" w:rsidRPr="00DD3602">
        <w:rPr>
          <w:rFonts w:cstheme="minorHAnsi"/>
          <w:color w:val="000000" w:themeColor="text1"/>
          <w:szCs w:val="22"/>
        </w:rPr>
        <w:t xml:space="preserve"> Cycle time to and from the feeder, behavior at the feeder, and behavior at the hive were recorded. No significant differences in behavior were found. Measured behaviors: visit frequency, dance frequency, waggle runs per hive stay, dance errors per hive stay.</w:t>
      </w:r>
      <w:r w:rsidR="004B70C8" w:rsidRPr="00DD3602">
        <w:rPr>
          <w:rFonts w:cstheme="minorHAnsi"/>
          <w:color w:val="000000" w:themeColor="text1"/>
          <w:szCs w:val="22"/>
        </w:rPr>
        <w:t xml:space="preserve"> The health of the hive was not reported. Other potential sources of nectar or pesticide exposure were not discussed.</w:t>
      </w:r>
      <w:r w:rsidR="007D631E" w:rsidRPr="00DD3602">
        <w:rPr>
          <w:rFonts w:cstheme="minorHAnsi"/>
          <w:color w:val="000000" w:themeColor="text1"/>
          <w:szCs w:val="22"/>
        </w:rPr>
        <w:t xml:space="preserve"> These results are not used quantitatively.</w:t>
      </w:r>
    </w:p>
    <w:p w14:paraId="7F3F0E33" w14:textId="20A68BF1" w:rsidR="00902B89" w:rsidRPr="00DD3602" w:rsidRDefault="00902B89" w:rsidP="00326B3D">
      <w:pPr>
        <w:shd w:val="clear" w:color="auto" w:fill="FFFFFF"/>
        <w:spacing w:before="100" w:beforeAutospacing="1" w:after="100" w:afterAutospacing="1"/>
        <w:rPr>
          <w:rFonts w:cstheme="minorHAnsi"/>
          <w:b/>
          <w:bCs/>
          <w:color w:val="000000" w:themeColor="text1"/>
          <w:szCs w:val="22"/>
        </w:rPr>
      </w:pPr>
      <w:r>
        <w:rPr>
          <w:noProof/>
        </w:rPr>
        <w:drawing>
          <wp:inline distT="0" distB="0" distL="0" distR="0" wp14:anchorId="1E42BC63" wp14:editId="159A8640">
            <wp:extent cx="5943600" cy="3488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p>
    <w:p w14:paraId="2760F32D" w14:textId="77777777" w:rsidR="00D40E3F" w:rsidRPr="00DD3602" w:rsidRDefault="00D40E3F" w:rsidP="00326B3D">
      <w:pPr>
        <w:shd w:val="clear" w:color="auto" w:fill="FFFFFF"/>
        <w:spacing w:before="100" w:beforeAutospacing="1" w:after="100" w:afterAutospacing="1"/>
        <w:rPr>
          <w:rFonts w:cstheme="minorHAnsi"/>
          <w:b/>
          <w:bCs/>
          <w:color w:val="000000" w:themeColor="text1"/>
          <w:szCs w:val="22"/>
        </w:rPr>
      </w:pPr>
    </w:p>
    <w:p w14:paraId="45098E3A" w14:textId="1D211B40"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lastRenderedPageBreak/>
        <w:t xml:space="preserve">Description of Use in Document (QUAL, QUAN, INV): </w:t>
      </w:r>
      <w:r w:rsidR="00EB75F1" w:rsidRPr="00DD3602">
        <w:rPr>
          <w:rFonts w:cstheme="minorHAnsi"/>
          <w:color w:val="000000" w:themeColor="text1"/>
          <w:szCs w:val="22"/>
        </w:rPr>
        <w:t xml:space="preserve">The PER results </w:t>
      </w:r>
      <w:r w:rsidR="007A2B5A" w:rsidRPr="00DD3602">
        <w:rPr>
          <w:rFonts w:cstheme="minorHAnsi"/>
          <w:color w:val="000000" w:themeColor="text1"/>
          <w:szCs w:val="22"/>
        </w:rPr>
        <w:t xml:space="preserve">from cage-reared adults </w:t>
      </w:r>
      <w:r w:rsidR="00EB75F1" w:rsidRPr="00DD3602">
        <w:rPr>
          <w:rFonts w:cstheme="minorHAnsi"/>
          <w:color w:val="000000" w:themeColor="text1"/>
          <w:szCs w:val="22"/>
        </w:rPr>
        <w:t>are used quantitatively.</w:t>
      </w:r>
      <w:r w:rsidR="007D631E" w:rsidRPr="00DD3602">
        <w:rPr>
          <w:rFonts w:cstheme="minorHAnsi"/>
          <w:color w:val="000000" w:themeColor="text1"/>
          <w:szCs w:val="22"/>
        </w:rPr>
        <w:t xml:space="preserve"> </w:t>
      </w:r>
    </w:p>
    <w:p w14:paraId="1AA22EEC" w14:textId="2816B805"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Rationale for Use: </w:t>
      </w:r>
      <w:r w:rsidR="00C97ECA" w:rsidRPr="00DD3602">
        <w:rPr>
          <w:rFonts w:cstheme="minorHAnsi"/>
          <w:color w:val="000000" w:themeColor="text1"/>
          <w:szCs w:val="22"/>
        </w:rPr>
        <w:t>T</w:t>
      </w:r>
      <w:r w:rsidR="00691533" w:rsidRPr="00DD3602">
        <w:rPr>
          <w:rFonts w:cstheme="minorHAnsi"/>
          <w:color w:val="000000" w:themeColor="text1"/>
          <w:szCs w:val="22"/>
        </w:rPr>
        <w:t xml:space="preserve">hese data are relevant for use in ESA </w:t>
      </w:r>
      <w:r w:rsidR="00C97ECA" w:rsidRPr="00DD3602">
        <w:rPr>
          <w:rFonts w:cstheme="minorHAnsi"/>
          <w:color w:val="000000" w:themeColor="text1"/>
          <w:szCs w:val="22"/>
        </w:rPr>
        <w:t xml:space="preserve">as sublethal effects thresholds </w:t>
      </w:r>
      <w:r w:rsidR="00691533" w:rsidRPr="00DD3602">
        <w:rPr>
          <w:rFonts w:cstheme="minorHAnsi"/>
          <w:color w:val="000000" w:themeColor="text1"/>
          <w:szCs w:val="22"/>
        </w:rPr>
        <w:t xml:space="preserve">because increased gustatory response thresholds </w:t>
      </w:r>
      <w:r w:rsidR="00C97ECA" w:rsidRPr="00DD3602">
        <w:rPr>
          <w:rFonts w:cstheme="minorHAnsi"/>
          <w:color w:val="000000" w:themeColor="text1"/>
          <w:szCs w:val="22"/>
        </w:rPr>
        <w:t xml:space="preserve">and reduced learning capacity </w:t>
      </w:r>
      <w:r w:rsidR="00691533" w:rsidRPr="00DD3602">
        <w:rPr>
          <w:rFonts w:cstheme="minorHAnsi"/>
          <w:color w:val="000000" w:themeColor="text1"/>
          <w:szCs w:val="22"/>
        </w:rPr>
        <w:t xml:space="preserve">have a direct connection to </w:t>
      </w:r>
      <w:r w:rsidR="00E64B8A" w:rsidRPr="00DD3602">
        <w:rPr>
          <w:rFonts w:cstheme="minorHAnsi"/>
          <w:color w:val="000000" w:themeColor="text1"/>
          <w:szCs w:val="22"/>
        </w:rPr>
        <w:t>feeding and foraging</w:t>
      </w:r>
      <w:r w:rsidR="00691533" w:rsidRPr="00DD3602">
        <w:rPr>
          <w:rFonts w:cstheme="minorHAnsi"/>
          <w:color w:val="000000" w:themeColor="text1"/>
          <w:szCs w:val="22"/>
        </w:rPr>
        <w:t xml:space="preserve"> behavior.</w:t>
      </w:r>
      <w:r w:rsidR="008E0A5E" w:rsidRPr="00DD3602">
        <w:rPr>
          <w:rFonts w:cstheme="minorHAnsi"/>
          <w:color w:val="000000" w:themeColor="text1"/>
          <w:szCs w:val="22"/>
        </w:rPr>
        <w:t xml:space="preserve"> Control mortality is within acceptable limits.</w:t>
      </w:r>
    </w:p>
    <w:p w14:paraId="5AEEE422" w14:textId="7BE97405"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Limitations of Study: </w:t>
      </w:r>
      <w:r w:rsidR="00B1314B" w:rsidRPr="00DD3602">
        <w:rPr>
          <w:rFonts w:cstheme="minorHAnsi"/>
          <w:color w:val="000000" w:themeColor="text1"/>
          <w:szCs w:val="22"/>
        </w:rPr>
        <w:t>A single</w:t>
      </w:r>
      <w:r w:rsidR="0010609B" w:rsidRPr="00DD3602">
        <w:rPr>
          <w:rFonts w:cstheme="minorHAnsi"/>
          <w:color w:val="000000" w:themeColor="text1"/>
          <w:szCs w:val="22"/>
        </w:rPr>
        <w:t xml:space="preserve"> observation</w:t>
      </w:r>
      <w:r w:rsidR="00B1314B" w:rsidRPr="00DD3602">
        <w:rPr>
          <w:rFonts w:cstheme="minorHAnsi"/>
          <w:color w:val="000000" w:themeColor="text1"/>
          <w:szCs w:val="22"/>
        </w:rPr>
        <w:t xml:space="preserve"> colony was tested for foraging behavior</w:t>
      </w:r>
      <w:r w:rsidR="0010609B" w:rsidRPr="00DD3602">
        <w:rPr>
          <w:rFonts w:cstheme="minorHAnsi"/>
          <w:color w:val="000000" w:themeColor="text1"/>
          <w:szCs w:val="22"/>
        </w:rPr>
        <w:t xml:space="preserve">. Many colony parameters were not described, including origin and health of the colony. </w:t>
      </w:r>
      <w:r w:rsidR="00C97ECA" w:rsidRPr="00DD3602">
        <w:rPr>
          <w:rFonts w:cstheme="minorHAnsi"/>
          <w:color w:val="000000" w:themeColor="text1"/>
          <w:szCs w:val="22"/>
        </w:rPr>
        <w:t>Glyphosate concentrations were not analytically confirmed</w:t>
      </w:r>
      <w:r w:rsidR="008B5B5E" w:rsidRPr="00DD3602">
        <w:rPr>
          <w:rFonts w:cstheme="minorHAnsi"/>
          <w:color w:val="000000" w:themeColor="text1"/>
          <w:szCs w:val="22"/>
        </w:rPr>
        <w:t xml:space="preserve"> and % purity not reported</w:t>
      </w:r>
      <w:r w:rsidR="00C97ECA" w:rsidRPr="00DD3602">
        <w:rPr>
          <w:rFonts w:cstheme="minorHAnsi"/>
          <w:color w:val="000000" w:themeColor="text1"/>
          <w:szCs w:val="22"/>
        </w:rPr>
        <w:t xml:space="preserve">. </w:t>
      </w:r>
      <w:r w:rsidR="0010609B" w:rsidRPr="00DD3602">
        <w:rPr>
          <w:rFonts w:cstheme="minorHAnsi"/>
          <w:color w:val="000000" w:themeColor="text1"/>
          <w:szCs w:val="22"/>
        </w:rPr>
        <w:t>Raw data were not provided.</w:t>
      </w:r>
    </w:p>
    <w:p w14:paraId="19B2C25F" w14:textId="77777777"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Primary Reviewer: </w:t>
      </w:r>
      <w:r w:rsidRPr="00DD3602">
        <w:rPr>
          <w:rFonts w:cstheme="minorHAnsi"/>
          <w:color w:val="000000" w:themeColor="text1"/>
          <w:szCs w:val="22"/>
        </w:rPr>
        <w:t>Holly Summers, Biologist, ERB3</w:t>
      </w:r>
    </w:p>
    <w:p w14:paraId="79D77E11" w14:textId="4FB64805" w:rsidR="00326B3D" w:rsidRPr="00DD3602" w:rsidRDefault="00326B3D" w:rsidP="00326B3D">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Secondary Reviewer (required if study results are used quantitatively):</w:t>
      </w:r>
      <w:r w:rsidR="00E71D1D" w:rsidRPr="00DD3602">
        <w:rPr>
          <w:rFonts w:cstheme="minorHAnsi"/>
          <w:b/>
          <w:bCs/>
          <w:color w:val="000000" w:themeColor="text1"/>
          <w:szCs w:val="22"/>
        </w:rPr>
        <w:t xml:space="preserve"> </w:t>
      </w:r>
      <w:r w:rsidR="00E71D1D" w:rsidRPr="00DD3602">
        <w:rPr>
          <w:rFonts w:cstheme="minorHAnsi"/>
          <w:color w:val="000000" w:themeColor="text1"/>
          <w:szCs w:val="22"/>
        </w:rPr>
        <w:t>Colleen M. Rossmeisl, Senior Biologist, ERB3</w:t>
      </w:r>
    </w:p>
    <w:bookmarkEnd w:id="4"/>
    <w:p w14:paraId="3EA4413C" w14:textId="77777777" w:rsidR="00C13FE8" w:rsidRPr="009864A9" w:rsidRDefault="00C13FE8" w:rsidP="00326B3D">
      <w:pPr>
        <w:shd w:val="clear" w:color="auto" w:fill="FFFFFF"/>
        <w:spacing w:before="100" w:beforeAutospacing="1" w:after="100" w:afterAutospacing="1"/>
        <w:rPr>
          <w:rFonts w:cstheme="minorHAnsi"/>
          <w:color w:val="000000" w:themeColor="text1"/>
          <w:sz w:val="26"/>
          <w:szCs w:val="26"/>
        </w:rPr>
      </w:pPr>
    </w:p>
    <w:p w14:paraId="1274F59E" w14:textId="77777777" w:rsidR="00E87BAD" w:rsidRPr="00DD3602" w:rsidRDefault="00E87BAD" w:rsidP="00E87BAD">
      <w:pPr>
        <w:pStyle w:val="Heading2"/>
        <w:rPr>
          <w:rFonts w:asciiTheme="minorHAnsi" w:hAnsiTheme="minorHAnsi" w:cstheme="minorHAnsi"/>
          <w:sz w:val="24"/>
          <w:szCs w:val="24"/>
        </w:rPr>
      </w:pPr>
      <w:r w:rsidRPr="00DD3602">
        <w:rPr>
          <w:rFonts w:asciiTheme="minorHAnsi" w:hAnsiTheme="minorHAnsi" w:cstheme="minorHAnsi"/>
          <w:sz w:val="24"/>
          <w:szCs w:val="24"/>
        </w:rPr>
        <w:t xml:space="preserve">ECOTOX Record Number and Citation: 179312 </w:t>
      </w:r>
      <w:proofErr w:type="spellStart"/>
      <w:r w:rsidRPr="00DD3602">
        <w:rPr>
          <w:rFonts w:asciiTheme="minorHAnsi" w:hAnsiTheme="minorHAnsi" w:cstheme="minorHAnsi"/>
          <w:sz w:val="24"/>
          <w:szCs w:val="24"/>
        </w:rPr>
        <w:t>Gonalons</w:t>
      </w:r>
      <w:proofErr w:type="spellEnd"/>
      <w:r w:rsidRPr="00DD3602">
        <w:rPr>
          <w:rFonts w:asciiTheme="minorHAnsi" w:hAnsiTheme="minorHAnsi" w:cstheme="minorHAnsi"/>
          <w:sz w:val="24"/>
          <w:szCs w:val="24"/>
        </w:rPr>
        <w:t xml:space="preserve"> and Farina 2018</w:t>
      </w:r>
    </w:p>
    <w:p w14:paraId="2BFF7056" w14:textId="77777777" w:rsidR="00E87BAD" w:rsidRPr="009864A9" w:rsidRDefault="00E87BAD" w:rsidP="00E87BAD">
      <w:pPr>
        <w:rPr>
          <w:rFonts w:cstheme="minorHAnsi"/>
          <w:szCs w:val="22"/>
        </w:rPr>
      </w:pPr>
    </w:p>
    <w:p w14:paraId="01856717" w14:textId="77777777" w:rsidR="00E87BAD" w:rsidRPr="009864A9" w:rsidRDefault="00E87BAD" w:rsidP="00E87BAD">
      <w:pPr>
        <w:rPr>
          <w:rFonts w:cstheme="minorHAnsi"/>
          <w:color w:val="212121"/>
          <w:szCs w:val="22"/>
        </w:rPr>
      </w:pPr>
      <w:proofErr w:type="spellStart"/>
      <w:r w:rsidRPr="009864A9">
        <w:rPr>
          <w:rFonts w:cstheme="minorHAnsi"/>
          <w:szCs w:val="22"/>
        </w:rPr>
        <w:t>Gonalons</w:t>
      </w:r>
      <w:proofErr w:type="spellEnd"/>
      <w:r w:rsidRPr="009864A9">
        <w:rPr>
          <w:rFonts w:cstheme="minorHAnsi"/>
          <w:szCs w:val="22"/>
        </w:rPr>
        <w:t xml:space="preserve"> CM and Farina WM. 2018. Impaired Associative Learning After Chronic Exposure to Pesticides in Young Adult </w:t>
      </w:r>
      <w:proofErr w:type="gramStart"/>
      <w:r w:rsidRPr="009864A9">
        <w:rPr>
          <w:rFonts w:cstheme="minorHAnsi"/>
          <w:szCs w:val="22"/>
        </w:rPr>
        <w:t>Honey Bees</w:t>
      </w:r>
      <w:proofErr w:type="gramEnd"/>
      <w:r w:rsidRPr="009864A9">
        <w:rPr>
          <w:rFonts w:cstheme="minorHAnsi"/>
          <w:szCs w:val="22"/>
        </w:rPr>
        <w:t>. J. Exp. Biol. 221(7): 8 p.</w:t>
      </w:r>
      <w:r w:rsidRPr="009864A9">
        <w:rPr>
          <w:rFonts w:cstheme="minorHAnsi"/>
          <w:szCs w:val="22"/>
        </w:rPr>
        <w:tab/>
      </w:r>
    </w:p>
    <w:p w14:paraId="75D09AA5" w14:textId="77777777" w:rsidR="00E87BAD" w:rsidRPr="009864A9" w:rsidRDefault="00E87BAD" w:rsidP="00E87BAD">
      <w:pPr>
        <w:shd w:val="clear" w:color="auto" w:fill="FFFFFF"/>
        <w:spacing w:before="100" w:beforeAutospacing="1" w:after="100" w:afterAutospacing="1"/>
        <w:rPr>
          <w:rFonts w:cstheme="minorHAnsi"/>
          <w:color w:val="000000" w:themeColor="text1"/>
          <w:szCs w:val="22"/>
        </w:rPr>
      </w:pPr>
      <w:r w:rsidRPr="009864A9">
        <w:rPr>
          <w:rFonts w:cstheme="minorHAnsi"/>
          <w:b/>
          <w:bCs/>
          <w:color w:val="000000" w:themeColor="text1"/>
          <w:szCs w:val="22"/>
        </w:rPr>
        <w:t xml:space="preserve">Chemical Name: </w:t>
      </w:r>
      <w:r w:rsidRPr="009864A9">
        <w:rPr>
          <w:rFonts w:cstheme="minorHAnsi"/>
          <w:color w:val="000000" w:themeColor="text1"/>
          <w:szCs w:val="22"/>
        </w:rPr>
        <w:t>Glyphosate</w:t>
      </w:r>
    </w:p>
    <w:p w14:paraId="5EC99C1C" w14:textId="77777777" w:rsidR="00E87BAD" w:rsidRPr="009864A9" w:rsidRDefault="00E87BAD" w:rsidP="00E87BA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CAS No: </w:t>
      </w:r>
      <w:r w:rsidRPr="009864A9">
        <w:rPr>
          <w:rFonts w:cstheme="minorHAnsi"/>
          <w:color w:val="212121"/>
          <w:szCs w:val="22"/>
        </w:rPr>
        <w:t>38641940</w:t>
      </w:r>
    </w:p>
    <w:p w14:paraId="7776C066" w14:textId="77777777" w:rsidR="00E87BAD" w:rsidRPr="009864A9" w:rsidRDefault="00E87BAD" w:rsidP="00E87BA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PC Code: </w:t>
      </w:r>
      <w:r w:rsidRPr="009864A9">
        <w:rPr>
          <w:rFonts w:cstheme="minorHAnsi"/>
          <w:color w:val="212121"/>
          <w:szCs w:val="22"/>
        </w:rPr>
        <w:t>103601</w:t>
      </w:r>
    </w:p>
    <w:p w14:paraId="21C00E48" w14:textId="77777777"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Other chemicals tested:</w:t>
      </w:r>
      <w:r w:rsidRPr="009864A9">
        <w:rPr>
          <w:rFonts w:cstheme="minorHAnsi"/>
          <w:color w:val="212121"/>
          <w:szCs w:val="22"/>
        </w:rPr>
        <w:t xml:space="preserve"> Imidacloprid</w:t>
      </w:r>
    </w:p>
    <w:p w14:paraId="5FF09222" w14:textId="77777777" w:rsidR="00E87BAD" w:rsidRPr="009864A9" w:rsidRDefault="00E87BAD" w:rsidP="00E87BA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 xml:space="preserve">Purpose of Review: </w:t>
      </w:r>
      <w:r w:rsidRPr="009864A9">
        <w:rPr>
          <w:rFonts w:cstheme="minorHAnsi"/>
          <w:color w:val="212121"/>
          <w:szCs w:val="22"/>
        </w:rPr>
        <w:t>Endangered Species Biological Evaluations.</w:t>
      </w:r>
    </w:p>
    <w:p w14:paraId="2B23021D" w14:textId="77777777"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Date of Review: </w:t>
      </w:r>
      <w:r w:rsidRPr="009864A9">
        <w:rPr>
          <w:rFonts w:cstheme="minorHAnsi"/>
          <w:color w:val="212121"/>
          <w:szCs w:val="22"/>
        </w:rPr>
        <w:t>6/3/20</w:t>
      </w:r>
    </w:p>
    <w:p w14:paraId="7914CB41" w14:textId="4256E8A6" w:rsidR="00E87BAD" w:rsidRPr="009864A9" w:rsidRDefault="00E87BAD" w:rsidP="00E87BAD">
      <w:pPr>
        <w:shd w:val="clear" w:color="auto" w:fill="FFFFFF"/>
        <w:spacing w:before="100" w:beforeAutospacing="1" w:after="100" w:afterAutospacing="1"/>
        <w:rPr>
          <w:rFonts w:cstheme="minorHAnsi"/>
          <w:b/>
          <w:bCs/>
          <w:color w:val="212121"/>
          <w:szCs w:val="22"/>
        </w:rPr>
      </w:pPr>
      <w:r w:rsidRPr="009864A9">
        <w:rPr>
          <w:rFonts w:cstheme="minorHAnsi"/>
          <w:b/>
          <w:bCs/>
          <w:color w:val="212121"/>
          <w:szCs w:val="22"/>
        </w:rPr>
        <w:t>Summary of Study Findings:</w:t>
      </w:r>
    </w:p>
    <w:p w14:paraId="1B27EDC4" w14:textId="3A8FF132" w:rsidR="000C7F8E" w:rsidRPr="009864A9" w:rsidRDefault="000C7F8E"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This study follows up on previous work by Herbert </w:t>
      </w:r>
      <w:r w:rsidRPr="009864A9">
        <w:rPr>
          <w:rFonts w:cstheme="minorHAnsi"/>
          <w:i/>
          <w:iCs/>
          <w:color w:val="212121"/>
          <w:szCs w:val="22"/>
        </w:rPr>
        <w:t>et al</w:t>
      </w:r>
      <w:r w:rsidRPr="009864A9">
        <w:rPr>
          <w:rFonts w:cstheme="minorHAnsi"/>
          <w:color w:val="212121"/>
          <w:szCs w:val="22"/>
        </w:rPr>
        <w:t>. 2014, reviewed above.</w:t>
      </w:r>
      <w:r w:rsidR="004C5686" w:rsidRPr="009864A9">
        <w:rPr>
          <w:rFonts w:cstheme="minorHAnsi"/>
          <w:color w:val="212121"/>
          <w:szCs w:val="22"/>
        </w:rPr>
        <w:t xml:space="preserve"> </w:t>
      </w:r>
      <w:proofErr w:type="gramStart"/>
      <w:r w:rsidR="004C5686" w:rsidRPr="009864A9">
        <w:rPr>
          <w:rFonts w:cstheme="minorHAnsi"/>
          <w:color w:val="212121"/>
          <w:szCs w:val="22"/>
        </w:rPr>
        <w:t>Honey bees</w:t>
      </w:r>
      <w:proofErr w:type="gramEnd"/>
      <w:r w:rsidR="004C5686" w:rsidRPr="009864A9">
        <w:rPr>
          <w:rFonts w:cstheme="minorHAnsi"/>
          <w:color w:val="212121"/>
          <w:szCs w:val="22"/>
        </w:rPr>
        <w:t xml:space="preserve"> were tested for effects of </w:t>
      </w:r>
      <w:r w:rsidR="00AD3AD7" w:rsidRPr="009864A9">
        <w:rPr>
          <w:rFonts w:cstheme="minorHAnsi"/>
          <w:color w:val="212121"/>
          <w:szCs w:val="22"/>
        </w:rPr>
        <w:t xml:space="preserve">chronic adult </w:t>
      </w:r>
      <w:r w:rsidR="004C5686" w:rsidRPr="009864A9">
        <w:rPr>
          <w:rFonts w:cstheme="minorHAnsi"/>
          <w:color w:val="212121"/>
          <w:szCs w:val="22"/>
        </w:rPr>
        <w:t>glyphosate exposure on gustatory perception and olfactory learning. Experiments spanned three years, from 2014-2016.</w:t>
      </w:r>
    </w:p>
    <w:p w14:paraId="2D9E5FDB" w14:textId="6A6DAB62"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Newly emerged adult honeybees (Apis mellifera) were collected every 24h from sealed brood frames from the apiary at the experimental field of the Universidad de Buenos Aires, Argentine. Brood frames were kept in an incubator at 32</w:t>
      </w:r>
      <w:r w:rsidR="00C728CF" w:rsidRPr="009864A9">
        <w:rPr>
          <w:rFonts w:cstheme="minorHAnsi"/>
        </w:rPr>
        <w:t>°</w:t>
      </w:r>
      <w:r w:rsidRPr="009864A9">
        <w:rPr>
          <w:rFonts w:cstheme="minorHAnsi"/>
          <w:color w:val="212121"/>
          <w:szCs w:val="22"/>
        </w:rPr>
        <w:t>C and 55% RH. This is a lower temperature than recommended in OECD guidelines, which recommend rearing at 34-35</w:t>
      </w:r>
      <w:r w:rsidR="00C728CF" w:rsidRPr="009864A9">
        <w:rPr>
          <w:rFonts w:cstheme="minorHAnsi"/>
        </w:rPr>
        <w:t>°</w:t>
      </w:r>
      <w:r w:rsidRPr="009864A9">
        <w:rPr>
          <w:rFonts w:cstheme="minorHAnsi"/>
          <w:color w:val="212121"/>
          <w:szCs w:val="22"/>
        </w:rPr>
        <w:t>C. Newly emerged workers were collected in groups of 60-80 individuals and kept in 10 cm</w:t>
      </w:r>
      <w:r w:rsidRPr="009864A9">
        <w:rPr>
          <w:rFonts w:cstheme="minorHAnsi"/>
          <w:color w:val="212121"/>
          <w:szCs w:val="22"/>
          <w:vertAlign w:val="superscript"/>
        </w:rPr>
        <w:t>3</w:t>
      </w:r>
      <w:r w:rsidRPr="009864A9">
        <w:rPr>
          <w:rFonts w:cstheme="minorHAnsi"/>
          <w:color w:val="212121"/>
          <w:szCs w:val="22"/>
        </w:rPr>
        <w:t xml:space="preserve"> wooden boxes with one metallic mesh side and a plastic door on the opposite side. These boxes were kept in an incubator at 30C. </w:t>
      </w:r>
      <w:r w:rsidR="00AD3AD7" w:rsidRPr="009864A9">
        <w:rPr>
          <w:rFonts w:cstheme="minorHAnsi"/>
          <w:color w:val="212121"/>
          <w:szCs w:val="22"/>
        </w:rPr>
        <w:t xml:space="preserve">Dead bees were removed upon </w:t>
      </w:r>
      <w:r w:rsidR="00AD3AD7" w:rsidRPr="009864A9">
        <w:rPr>
          <w:rFonts w:cstheme="minorHAnsi"/>
          <w:color w:val="212121"/>
          <w:szCs w:val="22"/>
        </w:rPr>
        <w:lastRenderedPageBreak/>
        <w:t xml:space="preserve">appearance and Accumulated Mortality (AM) was calculated as the total number of dead bees throughout rearing. </w:t>
      </w:r>
      <w:r w:rsidRPr="009864A9">
        <w:rPr>
          <w:rFonts w:cstheme="minorHAnsi"/>
          <w:color w:val="212121"/>
          <w:szCs w:val="22"/>
        </w:rPr>
        <w:t xml:space="preserve">Honeybees were supplied with 50% w/w sucrose syrup and pollen </w:t>
      </w:r>
      <w:r w:rsidRPr="009864A9">
        <w:rPr>
          <w:rFonts w:cstheme="minorHAnsi"/>
          <w:i/>
          <w:iCs/>
          <w:color w:val="212121"/>
          <w:szCs w:val="22"/>
        </w:rPr>
        <w:t>ad libitum</w:t>
      </w:r>
      <w:r w:rsidRPr="009864A9">
        <w:rPr>
          <w:rFonts w:cstheme="minorHAnsi"/>
          <w:color w:val="212121"/>
          <w:szCs w:val="22"/>
        </w:rPr>
        <w:t>. Syrup was replaced every 2 days and syrup consumption was measured daily. Daily syrup consumption was calculated relative to the number of live bees to produce the Total Individual Uptake (TIU).</w:t>
      </w:r>
      <w:r w:rsidR="00AD3AD7" w:rsidRPr="009864A9">
        <w:rPr>
          <w:rFonts w:cstheme="minorHAnsi"/>
          <w:color w:val="212121"/>
          <w:szCs w:val="22"/>
        </w:rPr>
        <w:t xml:space="preserve"> </w:t>
      </w:r>
    </w:p>
    <w:p w14:paraId="2FD00FFA" w14:textId="7191AEC5"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Exposure method: Chronic exposure throughout post-emergence rearing to</w:t>
      </w:r>
      <w:r w:rsidR="009242EB" w:rsidRPr="009864A9">
        <w:rPr>
          <w:rFonts w:cstheme="minorHAnsi"/>
          <w:color w:val="212121"/>
          <w:szCs w:val="22"/>
        </w:rPr>
        <w:t xml:space="preserve"> a nominal concentration of</w:t>
      </w:r>
      <w:r w:rsidRPr="009864A9">
        <w:rPr>
          <w:rFonts w:cstheme="minorHAnsi"/>
          <w:color w:val="212121"/>
          <w:szCs w:val="22"/>
        </w:rPr>
        <w:t xml:space="preserve"> 2.5 mg/L technical glyphosate acid (99.7% purity, Sigma-Aldrich), dissolved in </w:t>
      </w:r>
      <w:r w:rsidR="00AD3AD7" w:rsidRPr="009864A9">
        <w:rPr>
          <w:rFonts w:cstheme="minorHAnsi"/>
          <w:color w:val="212121"/>
          <w:szCs w:val="22"/>
        </w:rPr>
        <w:t xml:space="preserve">the </w:t>
      </w:r>
      <w:r w:rsidR="004C5686" w:rsidRPr="009864A9">
        <w:rPr>
          <w:rFonts w:cstheme="minorHAnsi"/>
          <w:color w:val="212121"/>
          <w:szCs w:val="22"/>
        </w:rPr>
        <w:t>sucrose solution</w:t>
      </w:r>
      <w:r w:rsidRPr="009864A9">
        <w:rPr>
          <w:rFonts w:cstheme="minorHAnsi"/>
          <w:color w:val="212121"/>
          <w:szCs w:val="22"/>
        </w:rPr>
        <w:t xml:space="preserve"> each time the treatment was replaced.</w:t>
      </w:r>
    </w:p>
    <w:p w14:paraId="5C01C53B" w14:textId="6BABE6C9"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Proboscis extension test set-up: Young workers were tested at 5, 9, or 14 days old. Individuals were anaesthetized at -4</w:t>
      </w:r>
      <w:r w:rsidR="00AD3AD7" w:rsidRPr="009864A9">
        <w:rPr>
          <w:rFonts w:cstheme="minorHAnsi"/>
        </w:rPr>
        <w:t>°</w:t>
      </w:r>
      <w:r w:rsidRPr="009864A9">
        <w:rPr>
          <w:rFonts w:cstheme="minorHAnsi"/>
          <w:color w:val="212121"/>
          <w:szCs w:val="22"/>
        </w:rPr>
        <w:t>C and harnessed in a carved pipetted tip to reduce body movement while allowing free movement of the head, including mouthparts and antennae. Bees were provided a 1.5h period in the incubator after handling to minimize handling stress.</w:t>
      </w:r>
    </w:p>
    <w:p w14:paraId="4AF8595A" w14:textId="2B8EEADE"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Control mortality was &lt;20% for all Day 5 and Day 9 treatments. One cage</w:t>
      </w:r>
      <w:r w:rsidR="00AD3AD7" w:rsidRPr="009864A9">
        <w:rPr>
          <w:rFonts w:cstheme="minorHAnsi"/>
          <w:color w:val="212121"/>
          <w:szCs w:val="22"/>
        </w:rPr>
        <w:t xml:space="preserve"> out of</w:t>
      </w:r>
      <w:r w:rsidRPr="009864A9">
        <w:rPr>
          <w:rFonts w:cstheme="minorHAnsi"/>
          <w:color w:val="212121"/>
          <w:szCs w:val="22"/>
        </w:rPr>
        <w:t xml:space="preserve"> </w:t>
      </w:r>
      <w:r w:rsidR="000E5D0C" w:rsidRPr="009864A9">
        <w:rPr>
          <w:rFonts w:cstheme="minorHAnsi"/>
          <w:color w:val="212121"/>
          <w:szCs w:val="22"/>
        </w:rPr>
        <w:t xml:space="preserve">15 </w:t>
      </w:r>
      <w:r w:rsidRPr="009864A9">
        <w:rPr>
          <w:rFonts w:cstheme="minorHAnsi"/>
          <w:color w:val="212121"/>
          <w:szCs w:val="22"/>
        </w:rPr>
        <w:t xml:space="preserve">had &gt;20% control mortality at Day 14. </w:t>
      </w:r>
      <w:r w:rsidR="00AD3AD7" w:rsidRPr="009864A9">
        <w:rPr>
          <w:rFonts w:cstheme="minorHAnsi"/>
          <w:color w:val="212121"/>
          <w:szCs w:val="22"/>
        </w:rPr>
        <w:t xml:space="preserve">Total cage numbers per treatment ranged from 12 – 33. </w:t>
      </w:r>
      <w:r w:rsidRPr="009864A9">
        <w:rPr>
          <w:rFonts w:cstheme="minorHAnsi"/>
          <w:color w:val="212121"/>
          <w:szCs w:val="22"/>
        </w:rPr>
        <w:t>There were no significant mortality differences between the treatments and control</w:t>
      </w:r>
      <w:r w:rsidR="000E5D0C" w:rsidRPr="009864A9">
        <w:rPr>
          <w:rFonts w:cstheme="minorHAnsi"/>
          <w:color w:val="212121"/>
          <w:szCs w:val="22"/>
        </w:rPr>
        <w:t xml:space="preserve"> (Fig S1)</w:t>
      </w:r>
      <w:r w:rsidRPr="009864A9">
        <w:rPr>
          <w:rFonts w:cstheme="minorHAnsi"/>
          <w:color w:val="212121"/>
          <w:szCs w:val="22"/>
        </w:rPr>
        <w:t>.</w:t>
      </w:r>
    </w:p>
    <w:p w14:paraId="3488A145" w14:textId="77777777" w:rsidR="00E87BAD" w:rsidRPr="009864A9" w:rsidRDefault="00E87BAD" w:rsidP="00E87BAD">
      <w:pPr>
        <w:shd w:val="clear" w:color="auto" w:fill="FFFFFF"/>
        <w:spacing w:before="100" w:beforeAutospacing="1" w:after="100" w:afterAutospacing="1"/>
        <w:rPr>
          <w:rFonts w:cstheme="minorHAnsi"/>
          <w:color w:val="212121"/>
          <w:szCs w:val="22"/>
        </w:rPr>
      </w:pPr>
      <w:r>
        <w:rPr>
          <w:noProof/>
        </w:rPr>
        <w:drawing>
          <wp:inline distT="0" distB="0" distL="0" distR="0" wp14:anchorId="1D0C6484" wp14:editId="235B3226">
            <wp:extent cx="4839960" cy="396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4839960" cy="3962920"/>
                    </a:xfrm>
                    <a:prstGeom prst="rect">
                      <a:avLst/>
                    </a:prstGeom>
                  </pic:spPr>
                </pic:pic>
              </a:graphicData>
            </a:graphic>
          </wp:inline>
        </w:drawing>
      </w:r>
    </w:p>
    <w:p w14:paraId="789FAA28" w14:textId="77777777"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noProof/>
          <w:color w:val="212121"/>
          <w:szCs w:val="22"/>
        </w:rPr>
        <w:lastRenderedPageBreak/>
        <w:drawing>
          <wp:anchor distT="0" distB="0" distL="114300" distR="114300" simplePos="0" relativeHeight="251658752" behindDoc="0" locked="0" layoutInCell="1" allowOverlap="1" wp14:anchorId="59C2F4BC" wp14:editId="2733AE55">
            <wp:simplePos x="0" y="0"/>
            <wp:positionH relativeFrom="column">
              <wp:posOffset>0</wp:posOffset>
            </wp:positionH>
            <wp:positionV relativeFrom="paragraph">
              <wp:posOffset>778510</wp:posOffset>
            </wp:positionV>
            <wp:extent cx="5943600" cy="23787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378710"/>
                    </a:xfrm>
                    <a:prstGeom prst="rect">
                      <a:avLst/>
                    </a:prstGeom>
                  </pic:spPr>
                </pic:pic>
              </a:graphicData>
            </a:graphic>
          </wp:anchor>
        </w:drawing>
      </w:r>
      <w:r w:rsidRPr="01460C83">
        <w:rPr>
          <w:rFonts w:cstheme="minorBidi"/>
          <w:color w:val="212121"/>
        </w:rPr>
        <w:t>Glyphosate exposure resulted in statistically significant reduction in food consumption at all time points for the 2014 experiments (Fig 1), but not in experiments conducted in 2015 and 2016 (Fig S2). The authors report a seasonal effect.</w:t>
      </w:r>
    </w:p>
    <w:p w14:paraId="204FB56C" w14:textId="77777777" w:rsidR="00E87BAD" w:rsidRPr="009864A9" w:rsidRDefault="00E87BAD" w:rsidP="00E87BAD">
      <w:pPr>
        <w:shd w:val="clear" w:color="auto" w:fill="FFFFFF"/>
        <w:spacing w:before="100" w:beforeAutospacing="1" w:after="100" w:afterAutospacing="1"/>
        <w:rPr>
          <w:rFonts w:cstheme="minorHAnsi"/>
          <w:color w:val="212121"/>
          <w:szCs w:val="22"/>
        </w:rPr>
      </w:pPr>
      <w:r>
        <w:rPr>
          <w:noProof/>
        </w:rPr>
        <w:lastRenderedPageBreak/>
        <w:drawing>
          <wp:inline distT="0" distB="0" distL="0" distR="0" wp14:anchorId="04B3CB26" wp14:editId="0D229F0E">
            <wp:extent cx="4162425" cy="569147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4162425" cy="5691477"/>
                    </a:xfrm>
                    <a:prstGeom prst="rect">
                      <a:avLst/>
                    </a:prstGeom>
                  </pic:spPr>
                </pic:pic>
              </a:graphicData>
            </a:graphic>
          </wp:inline>
        </w:drawing>
      </w:r>
    </w:p>
    <w:p w14:paraId="2CEFB180" w14:textId="259C74D4" w:rsidR="00E87BAD" w:rsidRPr="009864A9" w:rsidRDefault="00E87BAD" w:rsidP="00E87BAD">
      <w:pPr>
        <w:shd w:val="clear" w:color="auto" w:fill="FFFFFF"/>
        <w:spacing w:before="100" w:beforeAutospacing="1" w:after="100" w:afterAutospacing="1"/>
        <w:rPr>
          <w:rFonts w:cstheme="minorHAnsi"/>
          <w:color w:val="212121"/>
          <w:szCs w:val="22"/>
          <w:u w:val="single"/>
        </w:rPr>
      </w:pPr>
      <w:r w:rsidRPr="009864A9">
        <w:rPr>
          <w:rFonts w:cstheme="minorHAnsi"/>
          <w:color w:val="212121"/>
          <w:szCs w:val="22"/>
          <w:u w:val="single"/>
        </w:rPr>
        <w:t>Sucrose responsiveness test</w:t>
      </w:r>
      <w:r w:rsidR="000E5D0C" w:rsidRPr="009864A9">
        <w:rPr>
          <w:rFonts w:cstheme="minorHAnsi"/>
          <w:color w:val="212121"/>
          <w:szCs w:val="22"/>
          <w:u w:val="single"/>
        </w:rPr>
        <w:t xml:space="preserve"> (Proboscis extension response, PER-GRS)</w:t>
      </w:r>
      <w:r w:rsidRPr="009864A9">
        <w:rPr>
          <w:rFonts w:cstheme="minorHAnsi"/>
          <w:color w:val="212121"/>
          <w:szCs w:val="22"/>
          <w:u w:val="single"/>
        </w:rPr>
        <w:t>:</w:t>
      </w:r>
    </w:p>
    <w:p w14:paraId="027936FF" w14:textId="0877F4A2"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To establish a sucrose response threshold, 30-40 individuals were tested sequentially with stimulation by touching their antennae with sucrose solutions of increasing concentration (0.1, 0.3, 1, 3, 10, 30, and 50% w/w). Water was presented between each sucrose solution presentation. The interstimulus interval was 4 min. Bees that did not respond to any sucrose level and bees that responded to all presentations of sucrose and water were excluded from the analysis</w:t>
      </w:r>
      <w:r w:rsidR="000E5D0C" w:rsidRPr="009864A9">
        <w:rPr>
          <w:rFonts w:cstheme="minorHAnsi"/>
          <w:color w:val="212121"/>
          <w:szCs w:val="22"/>
        </w:rPr>
        <w:t>, as individuals unable to distinguish sucrose solutions from water are generally considered unsuitable for behavioral experiments</w:t>
      </w:r>
      <w:r w:rsidRPr="009864A9">
        <w:rPr>
          <w:rFonts w:cstheme="minorHAnsi"/>
          <w:color w:val="212121"/>
          <w:szCs w:val="22"/>
        </w:rPr>
        <w:t>. A gustatory response score (values from 1-7) was obtained based on the number of sucrose concentrations to which the bees responded.</w:t>
      </w:r>
    </w:p>
    <w:p w14:paraId="7F3F90A7" w14:textId="76630866"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color w:val="212121"/>
          <w:szCs w:val="22"/>
        </w:rPr>
        <w:t>Chronic glyphosate exposure</w:t>
      </w:r>
      <w:r w:rsidR="00A1370D" w:rsidRPr="009864A9">
        <w:rPr>
          <w:rFonts w:cstheme="minorHAnsi"/>
          <w:color w:val="212121"/>
          <w:szCs w:val="22"/>
        </w:rPr>
        <w:t xml:space="preserve"> at 2.5 mg/L during pre-foraging adulthood</w:t>
      </w:r>
      <w:r w:rsidRPr="009864A9">
        <w:rPr>
          <w:rFonts w:cstheme="minorHAnsi"/>
          <w:color w:val="212121"/>
          <w:szCs w:val="22"/>
        </w:rPr>
        <w:t xml:space="preserve"> reduced </w:t>
      </w:r>
      <w:proofErr w:type="gramStart"/>
      <w:r w:rsidRPr="009864A9">
        <w:rPr>
          <w:rFonts w:cstheme="minorHAnsi"/>
          <w:color w:val="212121"/>
          <w:szCs w:val="22"/>
        </w:rPr>
        <w:t>honey bee</w:t>
      </w:r>
      <w:proofErr w:type="gramEnd"/>
      <w:r w:rsidRPr="009864A9">
        <w:rPr>
          <w:rFonts w:cstheme="minorHAnsi"/>
          <w:color w:val="212121"/>
          <w:szCs w:val="22"/>
        </w:rPr>
        <w:t xml:space="preserve"> sucrose responsiveness</w:t>
      </w:r>
      <w:r w:rsidR="00A1370D" w:rsidRPr="009864A9">
        <w:rPr>
          <w:rFonts w:cstheme="minorHAnsi"/>
          <w:color w:val="212121"/>
          <w:szCs w:val="22"/>
        </w:rPr>
        <w:t xml:space="preserve"> by ~17%</w:t>
      </w:r>
      <w:r w:rsidRPr="009864A9">
        <w:rPr>
          <w:rFonts w:cstheme="minorHAnsi"/>
          <w:color w:val="212121"/>
          <w:szCs w:val="22"/>
        </w:rPr>
        <w:t xml:space="preserve"> (</w:t>
      </w:r>
      <w:r w:rsidR="00A1370D" w:rsidRPr="009864A9">
        <w:rPr>
          <w:rFonts w:cstheme="minorHAnsi"/>
          <w:color w:val="212121"/>
          <w:szCs w:val="22"/>
        </w:rPr>
        <w:t xml:space="preserve">estimated from </w:t>
      </w:r>
      <w:r w:rsidRPr="009864A9">
        <w:rPr>
          <w:rFonts w:cstheme="minorHAnsi"/>
          <w:color w:val="212121"/>
          <w:szCs w:val="22"/>
        </w:rPr>
        <w:t xml:space="preserve">Fig 2). </w:t>
      </w:r>
      <w:r w:rsidR="000E5D0C" w:rsidRPr="009864A9">
        <w:rPr>
          <w:rFonts w:cstheme="minorHAnsi"/>
          <w:color w:val="212121"/>
          <w:szCs w:val="22"/>
        </w:rPr>
        <w:t>These reports support previous findings of reduced PER-</w:t>
      </w:r>
      <w:r w:rsidR="000E5D0C" w:rsidRPr="009864A9">
        <w:rPr>
          <w:rFonts w:cstheme="minorHAnsi"/>
          <w:color w:val="212121"/>
          <w:szCs w:val="22"/>
        </w:rPr>
        <w:lastRenderedPageBreak/>
        <w:t>GRS in honeybees exposed to chronic sublethal glyphosate as adults (Herbert et al 2014).</w:t>
      </w:r>
      <w:r w:rsidR="00850709" w:rsidRPr="009864A9">
        <w:rPr>
          <w:rFonts w:cstheme="minorHAnsi"/>
          <w:color w:val="212121"/>
          <w:szCs w:val="22"/>
        </w:rPr>
        <w:t xml:space="preserve"> Sucrose responsiveness also declined in the </w:t>
      </w:r>
      <w:proofErr w:type="gramStart"/>
      <w:r w:rsidR="00850709" w:rsidRPr="009864A9">
        <w:rPr>
          <w:rFonts w:cstheme="minorHAnsi"/>
          <w:color w:val="212121"/>
          <w:szCs w:val="22"/>
        </w:rPr>
        <w:t>14 day</w:t>
      </w:r>
      <w:proofErr w:type="gramEnd"/>
      <w:r w:rsidR="00850709" w:rsidRPr="009864A9">
        <w:rPr>
          <w:rFonts w:cstheme="minorHAnsi"/>
          <w:color w:val="212121"/>
          <w:szCs w:val="22"/>
        </w:rPr>
        <w:t xml:space="preserve"> old group relative to the 9 day old group (Fig 2).</w:t>
      </w:r>
    </w:p>
    <w:p w14:paraId="449D4377" w14:textId="0A9EFF55" w:rsidR="00E87BAD" w:rsidRPr="009864A9" w:rsidRDefault="00E87BAD" w:rsidP="00E87BAD">
      <w:pPr>
        <w:shd w:val="clear" w:color="auto" w:fill="FFFFFF"/>
        <w:spacing w:before="100" w:beforeAutospacing="1" w:after="100" w:afterAutospacing="1"/>
        <w:rPr>
          <w:rFonts w:cstheme="minorHAnsi"/>
          <w:color w:val="212121"/>
          <w:szCs w:val="22"/>
        </w:rPr>
      </w:pPr>
      <w:r>
        <w:rPr>
          <w:noProof/>
        </w:rPr>
        <w:drawing>
          <wp:inline distT="0" distB="0" distL="0" distR="0" wp14:anchorId="0EA571A4" wp14:editId="7D751114">
            <wp:extent cx="4327628" cy="339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4327628" cy="3390900"/>
                    </a:xfrm>
                    <a:prstGeom prst="rect">
                      <a:avLst/>
                    </a:prstGeom>
                  </pic:spPr>
                </pic:pic>
              </a:graphicData>
            </a:graphic>
          </wp:inline>
        </w:drawing>
      </w:r>
    </w:p>
    <w:p w14:paraId="10B60E6A" w14:textId="2267CF17" w:rsidR="00445A7D" w:rsidRPr="009864A9" w:rsidRDefault="00445A7D" w:rsidP="00445A7D">
      <w:pPr>
        <w:shd w:val="clear" w:color="auto" w:fill="FFFFFF"/>
        <w:spacing w:before="100" w:beforeAutospacing="1" w:after="100" w:afterAutospacing="1"/>
        <w:rPr>
          <w:rFonts w:cstheme="minorHAnsi"/>
          <w:color w:val="212121"/>
          <w:szCs w:val="22"/>
        </w:rPr>
      </w:pPr>
      <w:r w:rsidRPr="009864A9">
        <w:rPr>
          <w:rFonts w:cstheme="minorHAnsi"/>
          <w:color w:val="212121"/>
          <w:szCs w:val="22"/>
        </w:rPr>
        <w:t xml:space="preserve">The authors state: “Sucrose sensitivity of pre-foraging bees is associated with their foraging </w:t>
      </w:r>
      <w:proofErr w:type="spellStart"/>
      <w:r w:rsidRPr="009864A9">
        <w:rPr>
          <w:rFonts w:cstheme="minorHAnsi"/>
          <w:color w:val="212121"/>
          <w:szCs w:val="22"/>
        </w:rPr>
        <w:t>behaviour</w:t>
      </w:r>
      <w:proofErr w:type="spellEnd"/>
      <w:r w:rsidRPr="009864A9">
        <w:rPr>
          <w:rFonts w:cstheme="minorHAnsi"/>
          <w:color w:val="212121"/>
          <w:szCs w:val="22"/>
        </w:rPr>
        <w:t xml:space="preserve"> (</w:t>
      </w:r>
      <w:proofErr w:type="spellStart"/>
      <w:r w:rsidRPr="009864A9">
        <w:rPr>
          <w:rFonts w:cstheme="minorHAnsi"/>
          <w:color w:val="212121"/>
          <w:szCs w:val="22"/>
        </w:rPr>
        <w:t>Pankiw</w:t>
      </w:r>
      <w:proofErr w:type="spellEnd"/>
      <w:r w:rsidRPr="009864A9">
        <w:rPr>
          <w:rFonts w:cstheme="minorHAnsi"/>
          <w:color w:val="212121"/>
          <w:szCs w:val="22"/>
        </w:rPr>
        <w:t xml:space="preserve"> et al., 2004). Therefore, detrimental effects on gustatory perception and olfactory learning would impact overall nectar distribution, which would imply that the hive could face the end of the season with limited and potentially contaminated resources.”</w:t>
      </w:r>
    </w:p>
    <w:p w14:paraId="24EC5A6E" w14:textId="6F0AC99A" w:rsidR="006E0917" w:rsidRPr="009864A9" w:rsidRDefault="00E87BAD" w:rsidP="00A1370D">
      <w:pPr>
        <w:shd w:val="clear" w:color="auto" w:fill="FFFFFF"/>
        <w:spacing w:before="100" w:beforeAutospacing="1" w:after="100" w:afterAutospacing="1"/>
        <w:rPr>
          <w:rFonts w:cstheme="minorHAnsi"/>
          <w:color w:val="212121"/>
          <w:szCs w:val="22"/>
        </w:rPr>
      </w:pPr>
      <w:r w:rsidRPr="009864A9">
        <w:rPr>
          <w:rFonts w:cstheme="minorHAnsi"/>
          <w:color w:val="212121"/>
          <w:szCs w:val="22"/>
          <w:u w:val="single"/>
        </w:rPr>
        <w:t>Absolute conditioning experiment:</w:t>
      </w:r>
      <w:r w:rsidRPr="009864A9">
        <w:rPr>
          <w:rFonts w:cstheme="minorHAnsi"/>
          <w:color w:val="212121"/>
          <w:szCs w:val="22"/>
        </w:rPr>
        <w:t xml:space="preserve"> </w:t>
      </w:r>
    </w:p>
    <w:p w14:paraId="7C199B72" w14:textId="2B0A5775" w:rsidR="00E87BAD" w:rsidRPr="009864A9" w:rsidRDefault="00CC029C" w:rsidP="00E87BAD">
      <w:pPr>
        <w:shd w:val="clear" w:color="auto" w:fill="FFFFFF"/>
        <w:spacing w:before="100" w:beforeAutospacing="1" w:after="100" w:afterAutospacing="1"/>
        <w:rPr>
          <w:rFonts w:cstheme="minorHAnsi"/>
          <w:color w:val="212121"/>
          <w:szCs w:val="22"/>
        </w:rPr>
      </w:pPr>
      <w:r w:rsidRPr="009864A9">
        <w:rPr>
          <w:rFonts w:cstheme="minorHAnsi"/>
          <w:noProof/>
          <w:color w:val="212121"/>
          <w:szCs w:val="22"/>
          <w:u w:val="single"/>
        </w:rPr>
        <w:drawing>
          <wp:anchor distT="0" distB="0" distL="114300" distR="114300" simplePos="0" relativeHeight="251659776" behindDoc="0" locked="0" layoutInCell="1" allowOverlap="1" wp14:anchorId="764AD9AB" wp14:editId="46C9E9B6">
            <wp:simplePos x="0" y="0"/>
            <wp:positionH relativeFrom="margin">
              <wp:align>center</wp:align>
            </wp:positionH>
            <wp:positionV relativeFrom="paragraph">
              <wp:posOffset>705485</wp:posOffset>
            </wp:positionV>
            <wp:extent cx="6946034" cy="2112010"/>
            <wp:effectExtent l="0" t="0" r="762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946034" cy="2112010"/>
                    </a:xfrm>
                    <a:prstGeom prst="rect">
                      <a:avLst/>
                    </a:prstGeom>
                  </pic:spPr>
                </pic:pic>
              </a:graphicData>
            </a:graphic>
          </wp:anchor>
        </w:drawing>
      </w:r>
      <w:r w:rsidR="00A1370D" w:rsidRPr="01460C83">
        <w:rPr>
          <w:rFonts w:cstheme="minorBidi"/>
          <w:color w:val="212121"/>
        </w:rPr>
        <w:t xml:space="preserve">At 5, 9 or 14 days of age, </w:t>
      </w:r>
      <w:proofErr w:type="gramStart"/>
      <w:r w:rsidR="00A1370D" w:rsidRPr="01460C83">
        <w:rPr>
          <w:rFonts w:cstheme="minorBidi"/>
          <w:color w:val="212121"/>
        </w:rPr>
        <w:t>honey bees</w:t>
      </w:r>
      <w:proofErr w:type="gramEnd"/>
      <w:r w:rsidR="00A1370D" w:rsidRPr="01460C83">
        <w:rPr>
          <w:rFonts w:cstheme="minorBidi"/>
          <w:color w:val="212121"/>
        </w:rPr>
        <w:t xml:space="preserve"> were trained to associate a pure odorant with a sucrose reward via absolute olfactory conditioning. </w:t>
      </w:r>
      <w:r w:rsidR="00E87BAD" w:rsidRPr="01460C83">
        <w:rPr>
          <w:rFonts w:cstheme="minorBidi"/>
          <w:color w:val="212121"/>
        </w:rPr>
        <w:t>Glyphosate exposure did not affect absolute conditioning</w:t>
      </w:r>
      <w:r w:rsidR="00A1370D" w:rsidRPr="01460C83">
        <w:rPr>
          <w:rFonts w:cstheme="minorBidi"/>
          <w:color w:val="212121"/>
        </w:rPr>
        <w:t xml:space="preserve"> (Fig 3)</w:t>
      </w:r>
      <w:r w:rsidR="00E87BAD" w:rsidRPr="01460C83">
        <w:rPr>
          <w:rFonts w:cstheme="minorBidi"/>
          <w:color w:val="212121"/>
        </w:rPr>
        <w:t>.</w:t>
      </w:r>
      <w:r w:rsidR="00264152" w:rsidRPr="01460C83">
        <w:rPr>
          <w:rFonts w:cstheme="minorBidi"/>
          <w:color w:val="212121"/>
        </w:rPr>
        <w:t xml:space="preserve"> </w:t>
      </w:r>
      <w:r w:rsidRPr="01460C83">
        <w:rPr>
          <w:rFonts w:cstheme="minorBidi"/>
          <w:color w:val="212121"/>
        </w:rPr>
        <w:t>These results are not used quantitatively.</w:t>
      </w:r>
    </w:p>
    <w:p w14:paraId="7E8E2103" w14:textId="77777777" w:rsidR="00CC029C" w:rsidRPr="009864A9" w:rsidRDefault="00CC029C" w:rsidP="00E87BAD">
      <w:pPr>
        <w:shd w:val="clear" w:color="auto" w:fill="FFFFFF"/>
        <w:spacing w:before="100" w:beforeAutospacing="1" w:after="100" w:afterAutospacing="1"/>
        <w:rPr>
          <w:rFonts w:cstheme="minorHAnsi"/>
          <w:color w:val="212121"/>
          <w:szCs w:val="22"/>
        </w:rPr>
      </w:pPr>
    </w:p>
    <w:p w14:paraId="69328DB6" w14:textId="1579D932" w:rsidR="00E87BAD" w:rsidRPr="009864A9" w:rsidRDefault="00E87BAD" w:rsidP="00E87BAD">
      <w:pPr>
        <w:shd w:val="clear" w:color="auto" w:fill="FFFFFF"/>
        <w:spacing w:before="100" w:beforeAutospacing="1" w:after="100" w:afterAutospacing="1"/>
        <w:rPr>
          <w:rFonts w:cstheme="minorHAnsi"/>
          <w:color w:val="212121"/>
          <w:szCs w:val="22"/>
          <w:u w:val="single"/>
        </w:rPr>
      </w:pPr>
      <w:r w:rsidRPr="009864A9">
        <w:rPr>
          <w:rFonts w:cstheme="minorHAnsi"/>
          <w:color w:val="212121"/>
          <w:szCs w:val="22"/>
          <w:u w:val="single"/>
        </w:rPr>
        <w:t>Differential conditioning:</w:t>
      </w:r>
    </w:p>
    <w:p w14:paraId="53737248" w14:textId="07837E63" w:rsidR="00E87BAD" w:rsidRPr="009864A9" w:rsidRDefault="00CC029C" w:rsidP="00CC029C">
      <w:pPr>
        <w:shd w:val="clear" w:color="auto" w:fill="FFFFFF"/>
        <w:spacing w:before="100" w:beforeAutospacing="1" w:after="100" w:afterAutospacing="1"/>
        <w:rPr>
          <w:rFonts w:cstheme="minorHAnsi"/>
          <w:color w:val="212121"/>
          <w:szCs w:val="22"/>
        </w:rPr>
      </w:pPr>
      <w:r w:rsidRPr="009864A9">
        <w:rPr>
          <w:rFonts w:cstheme="minorHAnsi"/>
          <w:noProof/>
          <w:color w:val="212121"/>
          <w:szCs w:val="22"/>
        </w:rPr>
        <w:drawing>
          <wp:anchor distT="0" distB="0" distL="114300" distR="114300" simplePos="0" relativeHeight="251660800" behindDoc="0" locked="0" layoutInCell="1" allowOverlap="1" wp14:anchorId="39D5B133" wp14:editId="44433964">
            <wp:simplePos x="0" y="0"/>
            <wp:positionH relativeFrom="margin">
              <wp:posOffset>-86360</wp:posOffset>
            </wp:positionH>
            <wp:positionV relativeFrom="paragraph">
              <wp:posOffset>971550</wp:posOffset>
            </wp:positionV>
            <wp:extent cx="6592186" cy="2362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92186" cy="2362200"/>
                    </a:xfrm>
                    <a:prstGeom prst="rect">
                      <a:avLst/>
                    </a:prstGeom>
                  </pic:spPr>
                </pic:pic>
              </a:graphicData>
            </a:graphic>
          </wp:anchor>
        </w:drawing>
      </w:r>
      <w:r w:rsidRPr="01460C83">
        <w:rPr>
          <w:rFonts w:cstheme="minorBidi"/>
          <w:color w:val="212121"/>
        </w:rPr>
        <w:t xml:space="preserve">A DI was calculated based on the responses towards both odorants. Syrup uptake during rearing had no effect on learning performance during training. Treatment effect on this ability depended on </w:t>
      </w:r>
      <w:proofErr w:type="gramStart"/>
      <w:r w:rsidRPr="01460C83">
        <w:rPr>
          <w:rFonts w:cstheme="minorBidi"/>
          <w:color w:val="212121"/>
        </w:rPr>
        <w:t>honey bee</w:t>
      </w:r>
      <w:proofErr w:type="gramEnd"/>
      <w:r w:rsidRPr="01460C83">
        <w:rPr>
          <w:rFonts w:cstheme="minorBidi"/>
          <w:color w:val="212121"/>
        </w:rPr>
        <w:t xml:space="preserve"> age (</w:t>
      </w:r>
      <w:proofErr w:type="spellStart"/>
      <w:r w:rsidRPr="01460C83">
        <w:rPr>
          <w:rFonts w:cstheme="minorBidi"/>
          <w:color w:val="212121"/>
        </w:rPr>
        <w:t>DI</w:t>
      </w:r>
      <w:r w:rsidRPr="01460C83">
        <w:rPr>
          <w:rFonts w:ascii="Cambria Math" w:hAnsi="Cambria Math" w:cs="Cambria Math"/>
          <w:color w:val="212121"/>
        </w:rPr>
        <w:t>∼</w:t>
      </w:r>
      <w:r w:rsidRPr="01460C83">
        <w:rPr>
          <w:rFonts w:cstheme="minorBidi"/>
          <w:color w:val="212121"/>
        </w:rPr>
        <w:t>imidacloprid×glyphosate×age+trial</w:t>
      </w:r>
      <w:proofErr w:type="spellEnd"/>
      <w:r w:rsidRPr="01460C83">
        <w:rPr>
          <w:rFonts w:cstheme="minorBidi"/>
          <w:color w:val="212121"/>
        </w:rPr>
        <w:t xml:space="preserve"> </w:t>
      </w:r>
      <w:proofErr w:type="spellStart"/>
      <w:r w:rsidRPr="01460C83">
        <w:rPr>
          <w:rFonts w:cstheme="minorBidi"/>
          <w:color w:val="212121"/>
        </w:rPr>
        <w:t>pair+cage+bee</w:t>
      </w:r>
      <w:proofErr w:type="spellEnd"/>
      <w:r w:rsidRPr="01460C83">
        <w:rPr>
          <w:rFonts w:cstheme="minorBidi"/>
          <w:color w:val="212121"/>
        </w:rPr>
        <w:t xml:space="preserve">). </w:t>
      </w:r>
      <w:r w:rsidR="00E87BAD" w:rsidRPr="01460C83">
        <w:rPr>
          <w:rFonts w:cstheme="minorBidi"/>
          <w:color w:val="212121"/>
        </w:rPr>
        <w:t>Glyphosate did not affect differential conditioning in 5-d or 14-d old individuals. A statistically significant effect was observed in 9-d old individuals.</w:t>
      </w:r>
      <w:r w:rsidRPr="01460C83">
        <w:rPr>
          <w:rFonts w:cstheme="minorBidi"/>
          <w:color w:val="212121"/>
        </w:rPr>
        <w:t xml:space="preserve"> These results are not used quantitatively.</w:t>
      </w:r>
    </w:p>
    <w:p w14:paraId="10E4063F" w14:textId="77777777" w:rsidR="00D13BC7" w:rsidRDefault="00D13BC7" w:rsidP="00445A7D">
      <w:pPr>
        <w:shd w:val="clear" w:color="auto" w:fill="FFFFFF"/>
        <w:spacing w:before="100" w:beforeAutospacing="1" w:after="100" w:afterAutospacing="1"/>
        <w:rPr>
          <w:rFonts w:cstheme="minorHAnsi"/>
          <w:color w:val="212121"/>
          <w:szCs w:val="22"/>
        </w:rPr>
      </w:pPr>
    </w:p>
    <w:p w14:paraId="0EF414F8" w14:textId="16D049E6" w:rsidR="00E87BAD" w:rsidRPr="009864A9" w:rsidRDefault="00445A7D" w:rsidP="00445A7D">
      <w:pPr>
        <w:shd w:val="clear" w:color="auto" w:fill="FFFFFF"/>
        <w:spacing w:before="100" w:beforeAutospacing="1" w:after="100" w:afterAutospacing="1"/>
        <w:rPr>
          <w:rFonts w:cstheme="minorHAnsi"/>
          <w:color w:val="212121"/>
          <w:szCs w:val="22"/>
        </w:rPr>
      </w:pPr>
      <w:r w:rsidRPr="009864A9">
        <w:rPr>
          <w:rFonts w:cstheme="minorHAnsi"/>
          <w:color w:val="212121"/>
          <w:szCs w:val="22"/>
        </w:rPr>
        <w:t>The authors state: “</w:t>
      </w:r>
      <w:proofErr w:type="gramStart"/>
      <w:r w:rsidRPr="009864A9">
        <w:rPr>
          <w:rFonts w:cstheme="minorHAnsi"/>
          <w:color w:val="212121"/>
          <w:szCs w:val="22"/>
        </w:rPr>
        <w:t>Nine day</w:t>
      </w:r>
      <w:proofErr w:type="gramEnd"/>
      <w:r w:rsidRPr="009864A9">
        <w:rPr>
          <w:rFonts w:cstheme="minorHAnsi"/>
          <w:color w:val="212121"/>
          <w:szCs w:val="22"/>
        </w:rPr>
        <w:t xml:space="preserve"> old bees were susceptible to imidacloprid and glyphosate when examined in the differential conditioning procedure, but not in the absolute conditioning procedure. This protocol tests the ability to associate an </w:t>
      </w:r>
      <w:proofErr w:type="spellStart"/>
      <w:r w:rsidRPr="009864A9">
        <w:rPr>
          <w:rFonts w:cstheme="minorHAnsi"/>
          <w:color w:val="212121"/>
          <w:szCs w:val="22"/>
        </w:rPr>
        <w:t>odour</w:t>
      </w:r>
      <w:proofErr w:type="spellEnd"/>
      <w:r w:rsidRPr="009864A9">
        <w:rPr>
          <w:rFonts w:cstheme="minorHAnsi"/>
          <w:color w:val="212121"/>
          <w:szCs w:val="22"/>
        </w:rPr>
        <w:t xml:space="preserve"> with a reward as well as the capacity to distinguish it from another that is not linked to a reward. Therefore, an impoverished performance in differential conditioning could be due to bees confusing the rewarded conditioned stimulus (CS+) with the unrewarded one (CS−) or to a non-specific association between the CS and the reward (Matsumoto et al., 2012).”</w:t>
      </w:r>
    </w:p>
    <w:p w14:paraId="44D51548" w14:textId="77777777" w:rsidR="00E87BAD" w:rsidRPr="009864A9" w:rsidRDefault="00E87BAD" w:rsidP="00E87BAD">
      <w:pPr>
        <w:shd w:val="clear" w:color="auto" w:fill="FFFFFF"/>
        <w:spacing w:before="100" w:beforeAutospacing="1" w:after="100" w:afterAutospacing="1"/>
        <w:rPr>
          <w:rFonts w:cstheme="minorHAnsi"/>
          <w:color w:val="212121"/>
          <w:szCs w:val="22"/>
          <w:shd w:val="clear" w:color="auto" w:fill="FFFFFF"/>
        </w:rPr>
      </w:pPr>
      <w:r w:rsidRPr="009864A9">
        <w:rPr>
          <w:rFonts w:cstheme="minorHAnsi"/>
          <w:b/>
          <w:bCs/>
          <w:color w:val="212121"/>
          <w:szCs w:val="22"/>
        </w:rPr>
        <w:t xml:space="preserve">Description of Use in Document: </w:t>
      </w:r>
      <w:r w:rsidRPr="009864A9">
        <w:rPr>
          <w:rFonts w:cstheme="minorHAnsi"/>
          <w:color w:val="212121"/>
          <w:szCs w:val="22"/>
        </w:rPr>
        <w:t>The sucrose responsiveness endpoint is used quantitatively. The reported effect on food consumption is significant in one year and the effects of seasonality are not explored further. The food consumption endpoint is not used quantitatively.</w:t>
      </w:r>
    </w:p>
    <w:p w14:paraId="3D9E44EC" w14:textId="77777777" w:rsidR="00E87BAD" w:rsidRPr="009864A9" w:rsidRDefault="00E87BAD" w:rsidP="00E87BAD">
      <w:pPr>
        <w:shd w:val="clear" w:color="auto" w:fill="FFFFFF"/>
        <w:spacing w:before="100" w:beforeAutospacing="1" w:after="100" w:afterAutospacing="1"/>
        <w:rPr>
          <w:rFonts w:cstheme="minorHAnsi"/>
          <w:color w:val="000000" w:themeColor="text1"/>
          <w:szCs w:val="22"/>
        </w:rPr>
      </w:pPr>
      <w:r w:rsidRPr="009864A9">
        <w:rPr>
          <w:rFonts w:cstheme="minorHAnsi"/>
          <w:b/>
          <w:bCs/>
          <w:color w:val="212121"/>
          <w:szCs w:val="22"/>
        </w:rPr>
        <w:t xml:space="preserve">Rationale for Use: </w:t>
      </w:r>
      <w:r w:rsidRPr="009864A9">
        <w:rPr>
          <w:rFonts w:cstheme="minorHAnsi"/>
          <w:color w:val="000000" w:themeColor="text1"/>
          <w:szCs w:val="22"/>
        </w:rPr>
        <w:t>These data are relevant for use in ESA as sublethal effects thresholds because increased gustatory response thresholds have a direct connection to feeding and foraging behavior. Control mortality is within acceptable limits.</w:t>
      </w:r>
    </w:p>
    <w:p w14:paraId="7BC6DC6F" w14:textId="1E341F6A"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Limitations of Study: </w:t>
      </w:r>
      <w:r w:rsidRPr="009864A9">
        <w:rPr>
          <w:rFonts w:cstheme="minorHAnsi"/>
          <w:color w:val="212121"/>
          <w:szCs w:val="22"/>
        </w:rPr>
        <w:t xml:space="preserve">There is high mortality (&gt;20%) in one 10d treatment cage. </w:t>
      </w:r>
      <w:r w:rsidR="00161683" w:rsidRPr="009864A9">
        <w:rPr>
          <w:rFonts w:cstheme="minorHAnsi"/>
          <w:color w:val="212121"/>
          <w:szCs w:val="22"/>
        </w:rPr>
        <w:t xml:space="preserve">Health, size, and number of colonies of origin are not specified. </w:t>
      </w:r>
      <w:r w:rsidRPr="009864A9">
        <w:rPr>
          <w:rFonts w:cstheme="minorHAnsi"/>
          <w:color w:val="212121"/>
          <w:szCs w:val="22"/>
        </w:rPr>
        <w:t>Raw data are not provided.</w:t>
      </w:r>
    </w:p>
    <w:p w14:paraId="17039233" w14:textId="77777777" w:rsidR="00E87BAD" w:rsidRPr="009864A9" w:rsidRDefault="00E87BAD" w:rsidP="00E87BAD">
      <w:pPr>
        <w:shd w:val="clear" w:color="auto" w:fill="FFFFFF"/>
        <w:spacing w:before="100" w:beforeAutospacing="1" w:after="100" w:afterAutospacing="1"/>
        <w:rPr>
          <w:rFonts w:cstheme="minorHAnsi"/>
          <w:color w:val="212121"/>
          <w:szCs w:val="22"/>
        </w:rPr>
      </w:pPr>
      <w:r w:rsidRPr="009864A9">
        <w:rPr>
          <w:rFonts w:cstheme="minorHAnsi"/>
          <w:b/>
          <w:bCs/>
          <w:color w:val="212121"/>
          <w:szCs w:val="22"/>
        </w:rPr>
        <w:t xml:space="preserve">Primary Reviewer: </w:t>
      </w:r>
      <w:r w:rsidRPr="009864A9">
        <w:rPr>
          <w:rFonts w:cstheme="minorHAnsi"/>
          <w:color w:val="212121"/>
          <w:szCs w:val="22"/>
        </w:rPr>
        <w:t>Holly Summers, Biologist, ERB3</w:t>
      </w:r>
    </w:p>
    <w:p w14:paraId="7F0C7C60" w14:textId="77777777" w:rsidR="00E87BAD" w:rsidRPr="009864A9" w:rsidRDefault="00E87BAD" w:rsidP="00E87BAD">
      <w:pPr>
        <w:shd w:val="clear" w:color="auto" w:fill="FFFFFF"/>
        <w:spacing w:before="100" w:beforeAutospacing="1" w:after="100" w:afterAutospacing="1"/>
        <w:rPr>
          <w:rFonts w:cstheme="minorHAnsi"/>
          <w:color w:val="000000" w:themeColor="text1"/>
          <w:szCs w:val="22"/>
        </w:rPr>
      </w:pPr>
      <w:r w:rsidRPr="009864A9">
        <w:rPr>
          <w:rFonts w:cstheme="minorHAnsi"/>
          <w:b/>
          <w:bCs/>
          <w:color w:val="212121"/>
          <w:szCs w:val="22"/>
        </w:rPr>
        <w:t>Secondary Reviewer:</w:t>
      </w:r>
      <w:r w:rsidRPr="009864A9">
        <w:rPr>
          <w:rFonts w:cstheme="minorHAnsi"/>
          <w:color w:val="000000" w:themeColor="text1"/>
          <w:szCs w:val="22"/>
        </w:rPr>
        <w:t xml:space="preserve"> Colleen M. Rossmeisl, Senior Biologist, ERB3</w:t>
      </w:r>
    </w:p>
    <w:p w14:paraId="27368CF2" w14:textId="77777777" w:rsidR="00C13FE8" w:rsidRPr="00DD3602" w:rsidRDefault="00C13FE8" w:rsidP="00C13FE8">
      <w:pPr>
        <w:pStyle w:val="Heading2"/>
        <w:rPr>
          <w:rFonts w:asciiTheme="minorHAnsi" w:hAnsiTheme="minorHAnsi" w:cstheme="minorHAnsi"/>
          <w:sz w:val="24"/>
          <w:szCs w:val="24"/>
        </w:rPr>
      </w:pPr>
      <w:r w:rsidRPr="00DD3602">
        <w:rPr>
          <w:rFonts w:asciiTheme="minorHAnsi" w:hAnsiTheme="minorHAnsi" w:cstheme="minorHAnsi"/>
          <w:sz w:val="24"/>
          <w:szCs w:val="24"/>
        </w:rPr>
        <w:lastRenderedPageBreak/>
        <w:t xml:space="preserve">ECOTOX Record Number and Citation: 179105, </w:t>
      </w:r>
      <w:proofErr w:type="spellStart"/>
      <w:r w:rsidRPr="00DD3602">
        <w:rPr>
          <w:rFonts w:asciiTheme="minorHAnsi" w:hAnsiTheme="minorHAnsi" w:cstheme="minorHAnsi"/>
          <w:sz w:val="24"/>
          <w:szCs w:val="24"/>
        </w:rPr>
        <w:t>Simões</w:t>
      </w:r>
      <w:proofErr w:type="spellEnd"/>
      <w:r w:rsidRPr="00DD3602">
        <w:rPr>
          <w:rFonts w:asciiTheme="minorHAnsi" w:hAnsiTheme="minorHAnsi" w:cstheme="minorHAnsi"/>
          <w:sz w:val="24"/>
          <w:szCs w:val="24"/>
        </w:rPr>
        <w:t xml:space="preserve"> et al. 2019</w:t>
      </w:r>
    </w:p>
    <w:p w14:paraId="72C9DD21"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Tiago </w:t>
      </w:r>
      <w:proofErr w:type="spellStart"/>
      <w:r w:rsidRPr="00DD3602">
        <w:rPr>
          <w:rFonts w:cstheme="minorHAnsi"/>
          <w:color w:val="000000" w:themeColor="text1"/>
          <w:szCs w:val="22"/>
        </w:rPr>
        <w:t>Simões</w:t>
      </w:r>
      <w:proofErr w:type="spellEnd"/>
      <w:r w:rsidRPr="00DD3602">
        <w:rPr>
          <w:rFonts w:cstheme="minorHAnsi"/>
          <w:color w:val="000000" w:themeColor="text1"/>
          <w:szCs w:val="22"/>
        </w:rPr>
        <w:t xml:space="preserve">, Sara C. </w:t>
      </w:r>
      <w:proofErr w:type="spellStart"/>
      <w:r w:rsidRPr="00DD3602">
        <w:rPr>
          <w:rFonts w:cstheme="minorHAnsi"/>
          <w:color w:val="000000" w:themeColor="text1"/>
          <w:szCs w:val="22"/>
        </w:rPr>
        <w:t>Novais</w:t>
      </w:r>
      <w:proofErr w:type="spellEnd"/>
      <w:r w:rsidRPr="00DD3602">
        <w:rPr>
          <w:rFonts w:cstheme="minorHAnsi"/>
          <w:color w:val="000000" w:themeColor="text1"/>
          <w:szCs w:val="22"/>
        </w:rPr>
        <w:t xml:space="preserve">, Tiago Natal-da-Luz, Sara </w:t>
      </w:r>
      <w:proofErr w:type="spellStart"/>
      <w:r w:rsidRPr="00DD3602">
        <w:rPr>
          <w:rFonts w:cstheme="minorHAnsi"/>
          <w:color w:val="000000" w:themeColor="text1"/>
          <w:szCs w:val="22"/>
        </w:rPr>
        <w:t>Leston</w:t>
      </w:r>
      <w:proofErr w:type="spellEnd"/>
      <w:r w:rsidRPr="00DD3602">
        <w:rPr>
          <w:rFonts w:cstheme="minorHAnsi"/>
          <w:color w:val="000000" w:themeColor="text1"/>
          <w:szCs w:val="22"/>
        </w:rPr>
        <w:t xml:space="preserve">, João Rosa, Fernando Ramos, Ana Sofia Vila </w:t>
      </w:r>
      <w:proofErr w:type="spellStart"/>
      <w:r w:rsidRPr="00DD3602">
        <w:rPr>
          <w:rFonts w:cstheme="minorHAnsi"/>
          <w:color w:val="000000" w:themeColor="text1"/>
          <w:szCs w:val="22"/>
        </w:rPr>
        <w:t>Pouca</w:t>
      </w:r>
      <w:proofErr w:type="spellEnd"/>
      <w:r w:rsidRPr="00DD3602">
        <w:rPr>
          <w:rFonts w:cstheme="minorHAnsi"/>
          <w:color w:val="000000" w:themeColor="text1"/>
          <w:szCs w:val="22"/>
        </w:rPr>
        <w:t xml:space="preserve">, </w:t>
      </w:r>
      <w:proofErr w:type="spellStart"/>
      <w:r w:rsidRPr="00DD3602">
        <w:rPr>
          <w:rFonts w:cstheme="minorHAnsi"/>
          <w:color w:val="000000" w:themeColor="text1"/>
          <w:szCs w:val="22"/>
        </w:rPr>
        <w:t>Andreia</w:t>
      </w:r>
      <w:proofErr w:type="spellEnd"/>
      <w:r w:rsidRPr="00DD3602">
        <w:rPr>
          <w:rFonts w:cstheme="minorHAnsi"/>
          <w:color w:val="000000" w:themeColor="text1"/>
          <w:szCs w:val="22"/>
        </w:rPr>
        <w:t xml:space="preserve"> Freitas, Jorge Barbosa, Dick Roelofs, José P. Sousa, Nico M. van </w:t>
      </w:r>
      <w:proofErr w:type="spellStart"/>
      <w:r w:rsidRPr="00DD3602">
        <w:rPr>
          <w:rFonts w:cstheme="minorHAnsi"/>
          <w:color w:val="000000" w:themeColor="text1"/>
          <w:szCs w:val="22"/>
        </w:rPr>
        <w:t>Straalen</w:t>
      </w:r>
      <w:proofErr w:type="spellEnd"/>
      <w:r w:rsidRPr="00DD3602">
        <w:rPr>
          <w:rFonts w:cstheme="minorHAnsi"/>
          <w:color w:val="000000" w:themeColor="text1"/>
          <w:szCs w:val="22"/>
        </w:rPr>
        <w:t xml:space="preserve">, and Marco F.L. </w:t>
      </w:r>
      <w:proofErr w:type="spellStart"/>
      <w:r w:rsidRPr="00DD3602">
        <w:rPr>
          <w:rFonts w:cstheme="minorHAnsi"/>
          <w:color w:val="000000" w:themeColor="text1"/>
          <w:szCs w:val="22"/>
        </w:rPr>
        <w:t>Lemos</w:t>
      </w:r>
      <w:proofErr w:type="spellEnd"/>
      <w:r w:rsidRPr="00DD3602">
        <w:rPr>
          <w:rFonts w:cstheme="minorHAnsi"/>
          <w:color w:val="000000" w:themeColor="text1"/>
          <w:szCs w:val="22"/>
        </w:rPr>
        <w:t xml:space="preserve">. 2019. Fate and effects of two pesticide formulations in the invertebrate </w:t>
      </w:r>
      <w:r w:rsidRPr="00DD3602">
        <w:rPr>
          <w:rFonts w:cstheme="minorHAnsi"/>
          <w:i/>
          <w:iCs/>
          <w:color w:val="000000" w:themeColor="text1"/>
          <w:szCs w:val="22"/>
        </w:rPr>
        <w:t>Folsomia candida</w:t>
      </w:r>
      <w:r w:rsidRPr="00DD3602">
        <w:rPr>
          <w:rFonts w:cstheme="minorHAnsi"/>
          <w:color w:val="000000" w:themeColor="text1"/>
          <w:szCs w:val="22"/>
        </w:rPr>
        <w:t xml:space="preserve"> using a natural agricultural soil. </w:t>
      </w:r>
      <w:r w:rsidRPr="00DD3602">
        <w:rPr>
          <w:rFonts w:cstheme="minorHAnsi"/>
          <w:i/>
          <w:iCs/>
          <w:color w:val="000000" w:themeColor="text1"/>
          <w:szCs w:val="22"/>
        </w:rPr>
        <w:t>Science of the Total Environment</w:t>
      </w:r>
      <w:r w:rsidRPr="00DD3602">
        <w:rPr>
          <w:rFonts w:cstheme="minorHAnsi"/>
          <w:color w:val="000000" w:themeColor="text1"/>
          <w:szCs w:val="22"/>
        </w:rPr>
        <w:t>. 675: 90–97.</w:t>
      </w:r>
    </w:p>
    <w:p w14:paraId="45352430"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Chemical Name: </w:t>
      </w:r>
      <w:r w:rsidRPr="00DD3602">
        <w:rPr>
          <w:rFonts w:cstheme="minorHAnsi"/>
          <w:color w:val="000000" w:themeColor="text1"/>
          <w:szCs w:val="22"/>
        </w:rPr>
        <w:t>Glyphosate isopropylamine</w:t>
      </w:r>
    </w:p>
    <w:p w14:paraId="22BA202E"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Chemicals also tested:</w:t>
      </w:r>
      <w:r w:rsidRPr="00DD3602">
        <w:rPr>
          <w:rFonts w:cstheme="minorHAnsi"/>
          <w:color w:val="000000" w:themeColor="text1"/>
          <w:szCs w:val="22"/>
        </w:rPr>
        <w:t xml:space="preserve"> Chlorothalonil</w:t>
      </w:r>
    </w:p>
    <w:p w14:paraId="67547D4E" w14:textId="71EA0F9D"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CAS No: </w:t>
      </w:r>
      <w:r w:rsidRPr="00DD3602">
        <w:rPr>
          <w:rFonts w:cstheme="minorHAnsi"/>
          <w:color w:val="000000" w:themeColor="text1"/>
          <w:szCs w:val="22"/>
        </w:rPr>
        <w:t>38641940</w:t>
      </w:r>
    </w:p>
    <w:p w14:paraId="2F58126C" w14:textId="75C2B5EE" w:rsidR="00C13FE8" w:rsidRPr="00DD3602" w:rsidRDefault="00C13FE8" w:rsidP="00C13FE8">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Purpose of Review: </w:t>
      </w:r>
      <w:r w:rsidR="00887B25" w:rsidRPr="00DD3602">
        <w:rPr>
          <w:rStyle w:val="Strong"/>
          <w:rFonts w:cstheme="minorHAnsi"/>
          <w:b w:val="0"/>
          <w:bCs w:val="0"/>
          <w:color w:val="212121"/>
          <w:szCs w:val="22"/>
        </w:rPr>
        <w:t>ESA risk assessment—for quantitative threshold use</w:t>
      </w:r>
      <w:r w:rsidR="00887B25" w:rsidRPr="00DD3602">
        <w:rPr>
          <w:rFonts w:cstheme="minorHAnsi"/>
          <w:color w:val="000000" w:themeColor="text1"/>
          <w:szCs w:val="22"/>
        </w:rPr>
        <w:t>.</w:t>
      </w:r>
    </w:p>
    <w:p w14:paraId="60C78117" w14:textId="77777777" w:rsidR="00C13FE8" w:rsidRPr="00DD3602" w:rsidRDefault="00C13FE8" w:rsidP="00C13FE8">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Date of Review: </w:t>
      </w:r>
      <w:r w:rsidRPr="00DD3602">
        <w:rPr>
          <w:rFonts w:cstheme="minorHAnsi"/>
          <w:color w:val="000000" w:themeColor="text1"/>
          <w:szCs w:val="22"/>
        </w:rPr>
        <w:t>6/20/20</w:t>
      </w:r>
    </w:p>
    <w:p w14:paraId="24AC6489" w14:textId="72889934" w:rsidR="00051773" w:rsidRPr="00DD3602" w:rsidRDefault="00C13FE8" w:rsidP="00C13FE8">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Summary of Study Findings: </w:t>
      </w:r>
    </w:p>
    <w:p w14:paraId="60B0309C" w14:textId="4B7C736D"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This study reports fate and toxicity data for two pesticide formulations, Montana (active ingredient: glyphosate isopropylamine, contains POEA surfactant) and Bravo500 (active ingredient: chlorothalonil). Technical grades of each active ingredient were also tested. This review addresses only </w:t>
      </w:r>
      <w:r w:rsidR="00051773" w:rsidRPr="00DD3602">
        <w:rPr>
          <w:rFonts w:cstheme="minorHAnsi"/>
          <w:color w:val="000000" w:themeColor="text1"/>
          <w:szCs w:val="22"/>
        </w:rPr>
        <w:t xml:space="preserve">the </w:t>
      </w:r>
      <w:r w:rsidRPr="00DD3602">
        <w:rPr>
          <w:rFonts w:cstheme="minorHAnsi"/>
          <w:color w:val="000000" w:themeColor="text1"/>
          <w:szCs w:val="22"/>
        </w:rPr>
        <w:t>glyphosate toxicity data.</w:t>
      </w:r>
    </w:p>
    <w:p w14:paraId="6245C808"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The collembolan (</w:t>
      </w:r>
      <w:r w:rsidRPr="00DD3602">
        <w:rPr>
          <w:rFonts w:cstheme="minorHAnsi"/>
          <w:i/>
          <w:iCs/>
          <w:color w:val="000000" w:themeColor="text1"/>
          <w:szCs w:val="22"/>
        </w:rPr>
        <w:t>Folsomia candida</w:t>
      </w:r>
      <w:r w:rsidRPr="00DD3602">
        <w:rPr>
          <w:rFonts w:cstheme="minorHAnsi"/>
          <w:color w:val="000000" w:themeColor="text1"/>
          <w:szCs w:val="22"/>
        </w:rPr>
        <w:t xml:space="preserve">) reproduction tests were performed following the procedures described in the ISO guideline 11267, and all reproduction tests fulfilled the validity criteria described by the standard guideline. The soil substrate was collected from a fallow field untreated with pesticides for 10 years prior to collection and then </w:t>
      </w:r>
      <w:proofErr w:type="spellStart"/>
      <w:r w:rsidRPr="00DD3602">
        <w:rPr>
          <w:rFonts w:cstheme="minorHAnsi"/>
          <w:color w:val="000000" w:themeColor="text1"/>
          <w:szCs w:val="22"/>
        </w:rPr>
        <w:t>defaunated</w:t>
      </w:r>
      <w:proofErr w:type="spellEnd"/>
      <w:r w:rsidRPr="00DD3602">
        <w:rPr>
          <w:rFonts w:cstheme="minorHAnsi"/>
          <w:color w:val="000000" w:themeColor="text1"/>
          <w:szCs w:val="22"/>
        </w:rPr>
        <w:t xml:space="preserve"> using freeze/thaw cycles prior to use. Test organisms were sourced from lab cultures in the Soil Ecology and Ecotoxicology Laboratory of the Centre for Functional Ecology, University of Coimbra, Portugal.</w:t>
      </w:r>
    </w:p>
    <w:p w14:paraId="2A17C24F"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Glyphosate analytical determinations followed methods described by the European Union Reference Laboratories, EURL (European Commission; </w:t>
      </w:r>
      <w:hyperlink r:id="rId36" w:history="1">
        <w:r w:rsidRPr="00DD3602">
          <w:rPr>
            <w:rFonts w:cstheme="minorHAnsi"/>
            <w:color w:val="0563C1" w:themeColor="hyperlink"/>
            <w:szCs w:val="22"/>
            <w:u w:val="single"/>
          </w:rPr>
          <w:t>www.eurl-pesticides.eu/</w:t>
        </w:r>
      </w:hyperlink>
      <w:r w:rsidRPr="00DD3602">
        <w:rPr>
          <w:rFonts w:cstheme="minorHAnsi"/>
          <w:color w:val="000000" w:themeColor="text1"/>
          <w:szCs w:val="22"/>
        </w:rPr>
        <w:t>). Five test levels and one control were tested (See Table 1)</w:t>
      </w:r>
    </w:p>
    <w:p w14:paraId="6C861DA6"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noProof/>
          <w:color w:val="000000" w:themeColor="text1"/>
          <w:szCs w:val="22"/>
        </w:rPr>
        <w:lastRenderedPageBreak/>
        <w:drawing>
          <wp:anchor distT="0" distB="0" distL="114300" distR="114300" simplePos="0" relativeHeight="251655680" behindDoc="0" locked="0" layoutInCell="1" allowOverlap="1" wp14:anchorId="140BAB5A" wp14:editId="1EB94FEC">
            <wp:simplePos x="0" y="0"/>
            <wp:positionH relativeFrom="margin">
              <wp:posOffset>0</wp:posOffset>
            </wp:positionH>
            <wp:positionV relativeFrom="paragraph">
              <wp:posOffset>276225</wp:posOffset>
            </wp:positionV>
            <wp:extent cx="5867400" cy="2419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3422"/>
                    <a:stretch/>
                  </pic:blipFill>
                  <pic:spPr bwMode="auto">
                    <a:xfrm>
                      <a:off x="0" y="0"/>
                      <a:ext cx="586740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3602">
        <w:rPr>
          <w:rFonts w:cstheme="minorHAnsi"/>
          <w:color w:val="000000" w:themeColor="text1"/>
          <w:szCs w:val="22"/>
        </w:rPr>
        <w:t>Table 1. Test levels and % recovery</w:t>
      </w:r>
    </w:p>
    <w:p w14:paraId="702C580C"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p>
    <w:p w14:paraId="703AB02E"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There were no effects on survival for the tested concentrations of formulation and TGAI (up to 17.3 mg </w:t>
      </w:r>
      <w:proofErr w:type="gramStart"/>
      <w:r w:rsidRPr="00DD3602">
        <w:rPr>
          <w:rFonts w:cstheme="minorHAnsi"/>
          <w:color w:val="000000" w:themeColor="text1"/>
          <w:szCs w:val="22"/>
        </w:rPr>
        <w:t>kg−1</w:t>
      </w:r>
      <w:proofErr w:type="gramEnd"/>
      <w:r w:rsidRPr="00DD3602">
        <w:rPr>
          <w:rFonts w:cstheme="minorHAnsi"/>
          <w:color w:val="000000" w:themeColor="text1"/>
          <w:szCs w:val="22"/>
        </w:rPr>
        <w:t xml:space="preserve">). The TGAI showed no effects on reproduction. </w:t>
      </w:r>
    </w:p>
    <w:p w14:paraId="1685BD3D"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The formulated product affected reproduction, with an estimated EC50 (95% CI) = 4.63 (0.58–8.68) mg a.i./kg soil (equivalent to 3.43 ae mg/kg soil) based on % juveniles, which is extrapolated beyond the highest test level. The data were nonmonotonic. Raw data were not provided for reanalysis.</w:t>
      </w:r>
    </w:p>
    <w:p w14:paraId="23B98FA0"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p>
    <w:p w14:paraId="20C7A506" w14:textId="746DDBE5"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Description of Use in Document (QUAL, QUAN, INV): </w:t>
      </w:r>
      <w:r w:rsidR="00703775" w:rsidRPr="00DD3602">
        <w:rPr>
          <w:rFonts w:cstheme="minorHAnsi"/>
          <w:color w:val="000000" w:themeColor="text1"/>
          <w:szCs w:val="22"/>
        </w:rPr>
        <w:t>Qualitative</w:t>
      </w:r>
    </w:p>
    <w:p w14:paraId="26129DFD"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Rationale for Use: </w:t>
      </w:r>
      <w:r w:rsidRPr="00DD3602">
        <w:rPr>
          <w:rFonts w:cstheme="minorHAnsi"/>
          <w:color w:val="000000" w:themeColor="text1"/>
          <w:szCs w:val="22"/>
        </w:rPr>
        <w:t>This study is scientifically sound and relevant to risk analysis.</w:t>
      </w:r>
    </w:p>
    <w:p w14:paraId="3343BF57" w14:textId="77777777" w:rsidR="00C13FE8" w:rsidRPr="00DD3602" w:rsidRDefault="00C13FE8" w:rsidP="00C13FE8">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Limitations of Study: </w:t>
      </w:r>
      <w:r w:rsidRPr="00DD3602">
        <w:rPr>
          <w:rFonts w:cstheme="minorHAnsi"/>
          <w:color w:val="000000" w:themeColor="text1"/>
          <w:szCs w:val="22"/>
        </w:rPr>
        <w:t>Raw data were not provided for reanalysis. The EC</w:t>
      </w:r>
      <w:r w:rsidRPr="00DD3602">
        <w:rPr>
          <w:rFonts w:cstheme="minorHAnsi"/>
          <w:color w:val="000000" w:themeColor="text1"/>
          <w:szCs w:val="22"/>
          <w:vertAlign w:val="subscript"/>
        </w:rPr>
        <w:t>50</w:t>
      </w:r>
      <w:r w:rsidRPr="00DD3602">
        <w:rPr>
          <w:rFonts w:cstheme="minorHAnsi"/>
          <w:color w:val="000000" w:themeColor="text1"/>
          <w:szCs w:val="22"/>
        </w:rPr>
        <w:t xml:space="preserve"> is calculated from nominal concentrations and extrapolated beyond the highest test level by 0.31 mg </w:t>
      </w:r>
      <w:proofErr w:type="gramStart"/>
      <w:r w:rsidRPr="00DD3602">
        <w:rPr>
          <w:rFonts w:cstheme="minorHAnsi"/>
          <w:color w:val="000000" w:themeColor="text1"/>
          <w:szCs w:val="22"/>
        </w:rPr>
        <w:t>kg−1</w:t>
      </w:r>
      <w:proofErr w:type="gramEnd"/>
      <w:r w:rsidRPr="00DD3602">
        <w:rPr>
          <w:rFonts w:cstheme="minorHAnsi"/>
          <w:color w:val="000000" w:themeColor="text1"/>
          <w:szCs w:val="22"/>
        </w:rPr>
        <w:t>.</w:t>
      </w:r>
    </w:p>
    <w:p w14:paraId="49102A92" w14:textId="1E2DE8FD" w:rsidR="00C13FE8" w:rsidRPr="00DD3602" w:rsidRDefault="00C13FE8" w:rsidP="4BCA4C63">
      <w:pPr>
        <w:shd w:val="clear" w:color="auto" w:fill="FFFFFF" w:themeFill="background1"/>
        <w:spacing w:before="100" w:beforeAutospacing="1" w:after="100" w:afterAutospacing="1"/>
        <w:rPr>
          <w:rFonts w:cstheme="minorBidi"/>
          <w:color w:val="000000" w:themeColor="text1"/>
        </w:rPr>
      </w:pPr>
      <w:r w:rsidRPr="4BCA4C63">
        <w:rPr>
          <w:rFonts w:cstheme="minorBidi"/>
          <w:b/>
          <w:color w:val="000000" w:themeColor="text1"/>
        </w:rPr>
        <w:t xml:space="preserve">Primary Reviewer: </w:t>
      </w:r>
      <w:r w:rsidRPr="4BCA4C63">
        <w:rPr>
          <w:rFonts w:cstheme="minorBidi"/>
          <w:color w:val="000000" w:themeColor="text1"/>
        </w:rPr>
        <w:t>Holly Summers, Biologist, ERB3</w:t>
      </w:r>
    </w:p>
    <w:p w14:paraId="425A270E" w14:textId="77777777" w:rsidR="00C13FE8" w:rsidRPr="009864A9" w:rsidRDefault="00C13FE8" w:rsidP="00C13FE8">
      <w:pPr>
        <w:spacing w:after="160" w:line="259" w:lineRule="auto"/>
        <w:rPr>
          <w:rFonts w:eastAsiaTheme="minorHAnsi" w:cstheme="minorHAnsi"/>
          <w:color w:val="000000" w:themeColor="text1"/>
          <w:szCs w:val="22"/>
        </w:rPr>
      </w:pPr>
    </w:p>
    <w:p w14:paraId="10053C32" w14:textId="77777777" w:rsidR="006332B9" w:rsidRPr="00DD3602" w:rsidRDefault="006332B9" w:rsidP="006332B9">
      <w:pPr>
        <w:pStyle w:val="Heading2"/>
        <w:rPr>
          <w:rFonts w:asciiTheme="minorHAnsi" w:hAnsiTheme="minorHAnsi" w:cstheme="minorHAnsi"/>
          <w:sz w:val="24"/>
          <w:szCs w:val="24"/>
        </w:rPr>
      </w:pPr>
      <w:r w:rsidRPr="00DD3602">
        <w:rPr>
          <w:rFonts w:asciiTheme="minorHAnsi" w:hAnsiTheme="minorHAnsi" w:cstheme="minorHAnsi"/>
          <w:sz w:val="24"/>
          <w:szCs w:val="24"/>
        </w:rPr>
        <w:t>ECOTOX Record Number and Citation: 159988, Wang et al. 2012</w:t>
      </w:r>
    </w:p>
    <w:p w14:paraId="33E30728"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Wang </w:t>
      </w:r>
      <w:proofErr w:type="spellStart"/>
      <w:proofErr w:type="gramStart"/>
      <w:r w:rsidRPr="00DD3602">
        <w:rPr>
          <w:rFonts w:cstheme="minorHAnsi"/>
          <w:color w:val="000000" w:themeColor="text1"/>
          <w:szCs w:val="22"/>
        </w:rPr>
        <w:t>Y;Wu</w:t>
      </w:r>
      <w:proofErr w:type="spellEnd"/>
      <w:proofErr w:type="gramEnd"/>
      <w:r w:rsidRPr="00DD3602">
        <w:rPr>
          <w:rFonts w:cstheme="minorHAnsi"/>
          <w:color w:val="000000" w:themeColor="text1"/>
          <w:szCs w:val="22"/>
        </w:rPr>
        <w:t xml:space="preserve"> </w:t>
      </w:r>
      <w:proofErr w:type="spellStart"/>
      <w:r w:rsidRPr="00DD3602">
        <w:rPr>
          <w:rFonts w:cstheme="minorHAnsi"/>
          <w:color w:val="000000" w:themeColor="text1"/>
          <w:szCs w:val="22"/>
        </w:rPr>
        <w:t>S;Chen</w:t>
      </w:r>
      <w:proofErr w:type="spellEnd"/>
      <w:r w:rsidRPr="00DD3602">
        <w:rPr>
          <w:rFonts w:cstheme="minorHAnsi"/>
          <w:color w:val="000000" w:themeColor="text1"/>
          <w:szCs w:val="22"/>
        </w:rPr>
        <w:t xml:space="preserve"> </w:t>
      </w:r>
      <w:proofErr w:type="spellStart"/>
      <w:r w:rsidRPr="00DD3602">
        <w:rPr>
          <w:rFonts w:cstheme="minorHAnsi"/>
          <w:color w:val="000000" w:themeColor="text1"/>
          <w:szCs w:val="22"/>
        </w:rPr>
        <w:t>L;Wu</w:t>
      </w:r>
      <w:proofErr w:type="spellEnd"/>
      <w:r w:rsidRPr="00DD3602">
        <w:rPr>
          <w:rFonts w:cstheme="minorHAnsi"/>
          <w:color w:val="000000" w:themeColor="text1"/>
          <w:szCs w:val="22"/>
        </w:rPr>
        <w:t xml:space="preserve"> </w:t>
      </w:r>
      <w:proofErr w:type="spellStart"/>
      <w:r w:rsidRPr="00DD3602">
        <w:rPr>
          <w:rFonts w:cstheme="minorHAnsi"/>
          <w:color w:val="000000" w:themeColor="text1"/>
          <w:szCs w:val="22"/>
        </w:rPr>
        <w:t>C;Yu</w:t>
      </w:r>
      <w:proofErr w:type="spellEnd"/>
      <w:r w:rsidRPr="00DD3602">
        <w:rPr>
          <w:rFonts w:cstheme="minorHAnsi"/>
          <w:color w:val="000000" w:themeColor="text1"/>
          <w:szCs w:val="22"/>
        </w:rPr>
        <w:t xml:space="preserve"> </w:t>
      </w:r>
      <w:proofErr w:type="spellStart"/>
      <w:r w:rsidRPr="00DD3602">
        <w:rPr>
          <w:rFonts w:cstheme="minorHAnsi"/>
          <w:color w:val="000000" w:themeColor="text1"/>
          <w:szCs w:val="22"/>
        </w:rPr>
        <w:t>R;Wang</w:t>
      </w:r>
      <w:proofErr w:type="spellEnd"/>
      <w:r w:rsidRPr="00DD3602">
        <w:rPr>
          <w:rFonts w:cstheme="minorHAnsi"/>
          <w:color w:val="000000" w:themeColor="text1"/>
          <w:szCs w:val="22"/>
        </w:rPr>
        <w:t xml:space="preserve"> </w:t>
      </w:r>
      <w:proofErr w:type="spellStart"/>
      <w:r w:rsidRPr="00DD3602">
        <w:rPr>
          <w:rFonts w:cstheme="minorHAnsi"/>
          <w:color w:val="000000" w:themeColor="text1"/>
          <w:szCs w:val="22"/>
        </w:rPr>
        <w:t>Q;Zhao</w:t>
      </w:r>
      <w:proofErr w:type="spellEnd"/>
      <w:r w:rsidRPr="00DD3602">
        <w:rPr>
          <w:rFonts w:cstheme="minorHAnsi"/>
          <w:color w:val="000000" w:themeColor="text1"/>
          <w:szCs w:val="22"/>
        </w:rPr>
        <w:t xml:space="preserve"> X. 2012. Toxicity Assessment of 45 Pesticides to the Epigeic Earthworm </w:t>
      </w:r>
      <w:r w:rsidRPr="00DD3602">
        <w:rPr>
          <w:rFonts w:cstheme="minorHAnsi"/>
          <w:i/>
          <w:iCs/>
          <w:color w:val="000000" w:themeColor="text1"/>
          <w:szCs w:val="22"/>
        </w:rPr>
        <w:t>Eisenia fetida</w:t>
      </w:r>
      <w:r w:rsidRPr="00DD3602">
        <w:rPr>
          <w:rFonts w:cstheme="minorHAnsi"/>
          <w:color w:val="000000" w:themeColor="text1"/>
          <w:szCs w:val="22"/>
        </w:rPr>
        <w:tab/>
        <w:t>Chemosphere 88(4): 484-491.</w:t>
      </w:r>
    </w:p>
    <w:p w14:paraId="27965DD4" w14:textId="278F592C" w:rsidR="006332B9" w:rsidRPr="00DD3602" w:rsidRDefault="006332B9" w:rsidP="006332B9">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Purpose of Review: </w:t>
      </w:r>
      <w:r w:rsidR="00893DC5" w:rsidRPr="00DD3602">
        <w:rPr>
          <w:rFonts w:cstheme="minorHAnsi"/>
          <w:color w:val="000000" w:themeColor="text1"/>
          <w:szCs w:val="22"/>
        </w:rPr>
        <w:t>ESA biological evaluation</w:t>
      </w:r>
    </w:p>
    <w:p w14:paraId="4E9A4EC1"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Chemical Name: </w:t>
      </w:r>
      <w:r w:rsidRPr="00DD3602">
        <w:rPr>
          <w:rFonts w:cstheme="minorHAnsi"/>
          <w:color w:val="000000" w:themeColor="text1"/>
          <w:szCs w:val="22"/>
        </w:rPr>
        <w:t>Glyphosate</w:t>
      </w:r>
    </w:p>
    <w:p w14:paraId="10CC198F"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Chemicals also tested:</w:t>
      </w:r>
      <w:r w:rsidRPr="00DD3602">
        <w:rPr>
          <w:rFonts w:cstheme="minorHAnsi"/>
          <w:color w:val="000000" w:themeColor="text1"/>
          <w:szCs w:val="22"/>
        </w:rPr>
        <w:t xml:space="preserve"> 44 other pesticides</w:t>
      </w:r>
    </w:p>
    <w:p w14:paraId="0CF866F4" w14:textId="029F957E"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lastRenderedPageBreak/>
        <w:t xml:space="preserve">CAS No: </w:t>
      </w:r>
      <w:r w:rsidRPr="00DD3602">
        <w:rPr>
          <w:rFonts w:cstheme="minorHAnsi"/>
          <w:color w:val="000000" w:themeColor="text1"/>
          <w:szCs w:val="22"/>
        </w:rPr>
        <w:t>1071836</w:t>
      </w:r>
    </w:p>
    <w:p w14:paraId="309260E1" w14:textId="77777777" w:rsidR="006332B9" w:rsidRPr="00DD3602" w:rsidRDefault="006332B9" w:rsidP="006332B9">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 xml:space="preserve">Date of Review: </w:t>
      </w:r>
      <w:r w:rsidRPr="00DD3602">
        <w:rPr>
          <w:rFonts w:cstheme="minorHAnsi"/>
          <w:color w:val="000000" w:themeColor="text1"/>
          <w:szCs w:val="22"/>
        </w:rPr>
        <w:t>6/20/20</w:t>
      </w:r>
    </w:p>
    <w:p w14:paraId="7A9B6C97" w14:textId="77777777" w:rsidR="006332B9" w:rsidRPr="00DD3602" w:rsidRDefault="006332B9" w:rsidP="006332B9">
      <w:pPr>
        <w:shd w:val="clear" w:color="auto" w:fill="FFFFFF"/>
        <w:spacing w:before="100" w:beforeAutospacing="1" w:after="100" w:afterAutospacing="1"/>
        <w:rPr>
          <w:rFonts w:cstheme="minorHAnsi"/>
          <w:b/>
          <w:bCs/>
          <w:color w:val="000000" w:themeColor="text1"/>
          <w:szCs w:val="22"/>
        </w:rPr>
      </w:pPr>
      <w:r w:rsidRPr="00DD3602">
        <w:rPr>
          <w:rFonts w:cstheme="minorHAnsi"/>
          <w:b/>
          <w:bCs/>
          <w:color w:val="000000" w:themeColor="text1"/>
          <w:szCs w:val="22"/>
        </w:rPr>
        <w:t>Summary of Study Findings:</w:t>
      </w:r>
    </w:p>
    <w:p w14:paraId="37A1E50A"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This study tested toxicity of 44 different pesticides to earthworms (</w:t>
      </w:r>
      <w:r w:rsidRPr="00DD3602">
        <w:rPr>
          <w:rFonts w:cstheme="minorHAnsi"/>
          <w:i/>
          <w:iCs/>
          <w:color w:val="000000" w:themeColor="text1"/>
          <w:szCs w:val="22"/>
        </w:rPr>
        <w:t>Eisenia fetida</w:t>
      </w:r>
      <w:r w:rsidRPr="00DD3602">
        <w:rPr>
          <w:rFonts w:cstheme="minorHAnsi"/>
          <w:color w:val="000000" w:themeColor="text1"/>
          <w:szCs w:val="22"/>
        </w:rPr>
        <w:t>). This review focuses only on glyphosate. A range-finding test was conducted on concentrations from 0.1-1000 mg/kg soil to determine appropriate test levels for the toxicity tests. The levels used are not reported and there is no mention of measuring glyphosate concentration in the test soil.</w:t>
      </w:r>
    </w:p>
    <w:p w14:paraId="58DC7C62"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u w:val="single"/>
        </w:rPr>
        <w:t>Contact toxicity test:</w:t>
      </w:r>
      <w:r w:rsidRPr="00DD3602">
        <w:rPr>
          <w:rFonts w:cstheme="minorHAnsi"/>
          <w:color w:val="000000" w:themeColor="text1"/>
          <w:szCs w:val="22"/>
        </w:rPr>
        <w:t xml:space="preserve"> Earthworms were held on wet filter paper for 24 h in the dark for purging of the gut contents. A preliminary test was conducted to determine the concentration range of the test chemicals in which 0–100% mortality of the earthworm was obtained. To establish the concentration-mortality relationship, earthworms were exposed to at least five different concentrations in a geometric series and a control for each chemical. Ten replications were used for each concentration.</w:t>
      </w:r>
    </w:p>
    <w:p w14:paraId="1D9CADF2" w14:textId="1C00FEAB"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LC50 (95% CI) = 566.1 (437.4–905.4) ug/cm2; Slope = 5.74 (0.93)</w:t>
      </w:r>
      <w:r w:rsidR="00F021F0" w:rsidRPr="00DD3602">
        <w:rPr>
          <w:rFonts w:cstheme="minorHAnsi"/>
          <w:color w:val="000000" w:themeColor="text1"/>
          <w:szCs w:val="22"/>
        </w:rPr>
        <w:t>. Filter paper exposure cannot be reasonably converted to field exposure conditions.</w:t>
      </w:r>
    </w:p>
    <w:p w14:paraId="1EC9D76F"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u w:val="single"/>
        </w:rPr>
        <w:t>Soil toxicity test:</w:t>
      </w:r>
      <w:r w:rsidRPr="00DD3602">
        <w:rPr>
          <w:rFonts w:cstheme="minorHAnsi"/>
          <w:color w:val="000000" w:themeColor="text1"/>
          <w:szCs w:val="22"/>
        </w:rPr>
        <w:t xml:space="preserve"> Artificial soil was used (10% ground sphagnum peat (&lt;0.5 mm), 20% kaolinite clay (&gt;50% kaolinite), and 70% fine sand, pH 6.0 ± 0.5). A total of 0.65 kg of soil (equivalent to 0.5 kg dry artificial soil) was placed in a 500 mL glass jar (surface area, 63.6 cm2) and 10 adult earthworms were added. Acetone was used as a solvent and both a water and solvent control were run.</w:t>
      </w:r>
      <w:r w:rsidRPr="00DD3602">
        <w:rPr>
          <w:rFonts w:cstheme="minorHAnsi"/>
          <w:szCs w:val="22"/>
        </w:rPr>
        <w:t xml:space="preserve"> </w:t>
      </w:r>
      <w:r w:rsidRPr="00DD3602">
        <w:rPr>
          <w:rFonts w:cstheme="minorHAnsi"/>
          <w:color w:val="000000" w:themeColor="text1"/>
          <w:szCs w:val="22"/>
        </w:rPr>
        <w:t>Mortality was assessed at 7 and 14 days. To obtain the LC</w:t>
      </w:r>
      <w:r w:rsidRPr="00DD3602">
        <w:rPr>
          <w:rFonts w:cstheme="minorHAnsi"/>
          <w:color w:val="000000" w:themeColor="text1"/>
          <w:szCs w:val="22"/>
          <w:vertAlign w:val="subscript"/>
        </w:rPr>
        <w:t>50</w:t>
      </w:r>
      <w:r w:rsidRPr="00DD3602">
        <w:rPr>
          <w:rFonts w:cstheme="minorHAnsi"/>
          <w:color w:val="000000" w:themeColor="text1"/>
          <w:szCs w:val="22"/>
        </w:rPr>
        <w:t xml:space="preserve">, 5–6 test concentrations in a geometric series and a control were used for each pesticide. Three jars, each containing 10 adult earthworms, were used for each concentration. A </w:t>
      </w:r>
      <w:proofErr w:type="spellStart"/>
      <w:r w:rsidRPr="00DD3602">
        <w:rPr>
          <w:rFonts w:cstheme="minorHAnsi"/>
          <w:color w:val="000000" w:themeColor="text1"/>
          <w:szCs w:val="22"/>
        </w:rPr>
        <w:t>probit</w:t>
      </w:r>
      <w:proofErr w:type="spellEnd"/>
      <w:r w:rsidRPr="00DD3602">
        <w:rPr>
          <w:rFonts w:cstheme="minorHAnsi"/>
          <w:color w:val="000000" w:themeColor="text1"/>
          <w:szCs w:val="22"/>
        </w:rPr>
        <w:t xml:space="preserve"> analysis was conducted to assess the acute toxicity of pesticides to </w:t>
      </w:r>
      <w:r w:rsidRPr="00DD3602">
        <w:rPr>
          <w:rFonts w:cstheme="minorHAnsi"/>
          <w:i/>
          <w:iCs/>
          <w:color w:val="000000" w:themeColor="text1"/>
          <w:szCs w:val="22"/>
        </w:rPr>
        <w:t>E. fetida</w:t>
      </w:r>
      <w:r w:rsidRPr="00DD3602">
        <w:rPr>
          <w:rFonts w:cstheme="minorHAnsi"/>
          <w:color w:val="000000" w:themeColor="text1"/>
          <w:szCs w:val="22"/>
        </w:rPr>
        <w:t xml:space="preserve"> using a program developed by Chi (Chi, 1997). </w:t>
      </w:r>
    </w:p>
    <w:p w14:paraId="405A91D8"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 xml:space="preserve">7d LC50 (95% CI) = 345.8 (241.3–920.6); slope = 3.86 (0.53) </w:t>
      </w:r>
    </w:p>
    <w:p w14:paraId="6D99E11C"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color w:val="000000" w:themeColor="text1"/>
          <w:szCs w:val="22"/>
        </w:rPr>
        <w:t>14d LC50 (95% CI) = 327.8 (238.8–672.2); slope = 3.95 (0.53)</w:t>
      </w:r>
    </w:p>
    <w:p w14:paraId="435DE09D" w14:textId="5E446BB4"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Description of Use in Document (QUAL, QUAN, INV): </w:t>
      </w:r>
      <w:r w:rsidR="00286BCB" w:rsidRPr="00DD3602">
        <w:rPr>
          <w:rFonts w:cstheme="minorHAnsi"/>
          <w:color w:val="000000" w:themeColor="text1"/>
          <w:szCs w:val="22"/>
        </w:rPr>
        <w:t>Qualitative</w:t>
      </w:r>
    </w:p>
    <w:p w14:paraId="037EC12E" w14:textId="4EA5EC8A"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Rationale for Use: </w:t>
      </w:r>
      <w:r w:rsidR="005F4DD9" w:rsidRPr="00DD3602">
        <w:rPr>
          <w:rFonts w:cstheme="minorHAnsi"/>
          <w:color w:val="000000" w:themeColor="text1"/>
          <w:szCs w:val="22"/>
        </w:rPr>
        <w:t>This study is relevant to ESA risk assessment.</w:t>
      </w:r>
    </w:p>
    <w:p w14:paraId="30C5A288" w14:textId="1D2E9AC9"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Limitations of Study: </w:t>
      </w:r>
      <w:r w:rsidRPr="00DD3602">
        <w:rPr>
          <w:rFonts w:cstheme="minorHAnsi"/>
          <w:color w:val="000000" w:themeColor="text1"/>
          <w:szCs w:val="22"/>
        </w:rPr>
        <w:t>The test levels are not reported, exposure levels were not measured. Raw data were not available for reanalysis.</w:t>
      </w:r>
      <w:r w:rsidR="005F4DD9" w:rsidRPr="00DD3602">
        <w:rPr>
          <w:rFonts w:cstheme="minorHAnsi"/>
          <w:color w:val="000000" w:themeColor="text1"/>
          <w:szCs w:val="22"/>
        </w:rPr>
        <w:t xml:space="preserve"> Confidence intervals are wide.</w:t>
      </w:r>
    </w:p>
    <w:p w14:paraId="28F90450" w14:textId="77777777" w:rsidR="006332B9" w:rsidRPr="00DD3602" w:rsidRDefault="006332B9" w:rsidP="006332B9">
      <w:pPr>
        <w:shd w:val="clear" w:color="auto" w:fill="FFFFFF"/>
        <w:spacing w:before="100" w:beforeAutospacing="1" w:after="100" w:afterAutospacing="1"/>
        <w:rPr>
          <w:rFonts w:cstheme="minorHAnsi"/>
          <w:color w:val="000000" w:themeColor="text1"/>
          <w:szCs w:val="22"/>
        </w:rPr>
      </w:pPr>
      <w:r w:rsidRPr="00DD3602">
        <w:rPr>
          <w:rFonts w:cstheme="minorHAnsi"/>
          <w:b/>
          <w:bCs/>
          <w:color w:val="000000" w:themeColor="text1"/>
          <w:szCs w:val="22"/>
        </w:rPr>
        <w:t xml:space="preserve">Primary Reviewer: </w:t>
      </w:r>
      <w:r w:rsidRPr="00DD3602">
        <w:rPr>
          <w:rFonts w:cstheme="minorHAnsi"/>
          <w:color w:val="000000" w:themeColor="text1"/>
          <w:szCs w:val="22"/>
        </w:rPr>
        <w:t>Holly Summers, Biologist, ERB3</w:t>
      </w:r>
    </w:p>
    <w:p w14:paraId="42DA1F3C" w14:textId="77777777" w:rsidR="00C85C92" w:rsidRPr="009864A9" w:rsidRDefault="00C85C92" w:rsidP="00C85C92">
      <w:pPr>
        <w:shd w:val="clear" w:color="auto" w:fill="FFFFFF"/>
        <w:spacing w:before="100" w:beforeAutospacing="1" w:after="100" w:afterAutospacing="1"/>
        <w:rPr>
          <w:rFonts w:cstheme="minorHAnsi"/>
          <w:color w:val="000000" w:themeColor="text1"/>
          <w:sz w:val="26"/>
          <w:szCs w:val="26"/>
        </w:rPr>
      </w:pPr>
    </w:p>
    <w:p w14:paraId="58A06D67" w14:textId="0D7288A4" w:rsidR="003D3F7F" w:rsidRPr="00DD3602" w:rsidRDefault="003D3F7F" w:rsidP="003D3F7F">
      <w:pPr>
        <w:pStyle w:val="Heading2"/>
        <w:rPr>
          <w:rFonts w:asciiTheme="minorHAnsi" w:hAnsiTheme="minorHAnsi" w:cstheme="minorHAnsi"/>
          <w:sz w:val="24"/>
          <w:szCs w:val="24"/>
        </w:rPr>
      </w:pPr>
      <w:r w:rsidRPr="00DD3602">
        <w:rPr>
          <w:rFonts w:asciiTheme="minorHAnsi" w:hAnsiTheme="minorHAnsi" w:cstheme="minorHAnsi"/>
          <w:sz w:val="24"/>
          <w:szCs w:val="24"/>
        </w:rPr>
        <w:lastRenderedPageBreak/>
        <w:t xml:space="preserve">ECOTOX Record Number and Citation: 155488, </w:t>
      </w:r>
      <w:proofErr w:type="spellStart"/>
      <w:r w:rsidRPr="00DD3602">
        <w:rPr>
          <w:rFonts w:asciiTheme="minorHAnsi" w:hAnsiTheme="minorHAnsi" w:cstheme="minorHAnsi"/>
          <w:sz w:val="24"/>
          <w:szCs w:val="24"/>
        </w:rPr>
        <w:t>Druart</w:t>
      </w:r>
      <w:proofErr w:type="spellEnd"/>
      <w:r w:rsidRPr="00DD3602">
        <w:rPr>
          <w:rFonts w:asciiTheme="minorHAnsi" w:hAnsiTheme="minorHAnsi" w:cstheme="minorHAnsi"/>
          <w:sz w:val="24"/>
          <w:szCs w:val="24"/>
        </w:rPr>
        <w:t xml:space="preserve"> et al. 2011</w:t>
      </w:r>
    </w:p>
    <w:p w14:paraId="1D91FE95" w14:textId="77777777" w:rsidR="003D3F7F" w:rsidRPr="00DD3602" w:rsidRDefault="003D3F7F" w:rsidP="003D3F7F">
      <w:pPr>
        <w:shd w:val="clear" w:color="auto" w:fill="FFFFFF"/>
        <w:spacing w:before="100" w:beforeAutospacing="1" w:after="100" w:afterAutospacing="1"/>
        <w:rPr>
          <w:rFonts w:cstheme="minorHAnsi"/>
          <w:color w:val="212121"/>
          <w:szCs w:val="22"/>
        </w:rPr>
      </w:pPr>
      <w:proofErr w:type="spellStart"/>
      <w:r w:rsidRPr="00DD3602">
        <w:rPr>
          <w:rFonts w:cstheme="minorHAnsi"/>
          <w:color w:val="212121"/>
          <w:szCs w:val="22"/>
        </w:rPr>
        <w:t>Druart</w:t>
      </w:r>
      <w:proofErr w:type="spellEnd"/>
      <w:r w:rsidRPr="00DD3602">
        <w:rPr>
          <w:rFonts w:cstheme="minorHAnsi"/>
          <w:color w:val="212121"/>
          <w:szCs w:val="22"/>
        </w:rPr>
        <w:t xml:space="preserve"> </w:t>
      </w:r>
      <w:proofErr w:type="spellStart"/>
      <w:proofErr w:type="gramStart"/>
      <w:r w:rsidRPr="00DD3602">
        <w:rPr>
          <w:rFonts w:cstheme="minorHAnsi"/>
          <w:color w:val="212121"/>
          <w:szCs w:val="22"/>
        </w:rPr>
        <w:t>C;Millet</w:t>
      </w:r>
      <w:proofErr w:type="spellEnd"/>
      <w:proofErr w:type="gramEnd"/>
      <w:r w:rsidRPr="00DD3602">
        <w:rPr>
          <w:rFonts w:cstheme="minorHAnsi"/>
          <w:color w:val="212121"/>
          <w:szCs w:val="22"/>
        </w:rPr>
        <w:t xml:space="preserve"> </w:t>
      </w:r>
      <w:proofErr w:type="spellStart"/>
      <w:r w:rsidRPr="00DD3602">
        <w:rPr>
          <w:rFonts w:cstheme="minorHAnsi"/>
          <w:color w:val="212121"/>
          <w:szCs w:val="22"/>
        </w:rPr>
        <w:t>M;Scheifler</w:t>
      </w:r>
      <w:proofErr w:type="spellEnd"/>
      <w:r w:rsidRPr="00DD3602">
        <w:rPr>
          <w:rFonts w:cstheme="minorHAnsi"/>
          <w:color w:val="212121"/>
          <w:szCs w:val="22"/>
        </w:rPr>
        <w:t xml:space="preserve"> </w:t>
      </w:r>
      <w:proofErr w:type="spellStart"/>
      <w:r w:rsidRPr="00DD3602">
        <w:rPr>
          <w:rFonts w:cstheme="minorHAnsi"/>
          <w:color w:val="212121"/>
          <w:szCs w:val="22"/>
        </w:rPr>
        <w:t>R;Delhomme</w:t>
      </w:r>
      <w:proofErr w:type="spellEnd"/>
      <w:r w:rsidRPr="00DD3602">
        <w:rPr>
          <w:rFonts w:cstheme="minorHAnsi"/>
          <w:color w:val="212121"/>
          <w:szCs w:val="22"/>
        </w:rPr>
        <w:t xml:space="preserve"> </w:t>
      </w:r>
      <w:proofErr w:type="spellStart"/>
      <w:r w:rsidRPr="00DD3602">
        <w:rPr>
          <w:rFonts w:cstheme="minorHAnsi"/>
          <w:color w:val="212121"/>
          <w:szCs w:val="22"/>
        </w:rPr>
        <w:t>O;Raeppel</w:t>
      </w:r>
      <w:proofErr w:type="spellEnd"/>
      <w:r w:rsidRPr="00DD3602">
        <w:rPr>
          <w:rFonts w:cstheme="minorHAnsi"/>
          <w:color w:val="212121"/>
          <w:szCs w:val="22"/>
        </w:rPr>
        <w:t xml:space="preserve"> </w:t>
      </w:r>
      <w:proofErr w:type="spellStart"/>
      <w:r w:rsidRPr="00DD3602">
        <w:rPr>
          <w:rFonts w:cstheme="minorHAnsi"/>
          <w:color w:val="212121"/>
          <w:szCs w:val="22"/>
        </w:rPr>
        <w:t>C;De</w:t>
      </w:r>
      <w:proofErr w:type="spellEnd"/>
      <w:r w:rsidRPr="00DD3602">
        <w:rPr>
          <w:rFonts w:cstheme="minorHAnsi"/>
          <w:color w:val="212121"/>
          <w:szCs w:val="22"/>
        </w:rPr>
        <w:t xml:space="preserve"> </w:t>
      </w:r>
      <w:proofErr w:type="spellStart"/>
      <w:r w:rsidRPr="00DD3602">
        <w:rPr>
          <w:rFonts w:cstheme="minorHAnsi"/>
          <w:color w:val="212121"/>
          <w:szCs w:val="22"/>
        </w:rPr>
        <w:t>Vaufleury</w:t>
      </w:r>
      <w:proofErr w:type="spellEnd"/>
      <w:r w:rsidRPr="00DD3602">
        <w:rPr>
          <w:rFonts w:cstheme="minorHAnsi"/>
          <w:color w:val="212121"/>
          <w:szCs w:val="22"/>
        </w:rPr>
        <w:t xml:space="preserve"> A. 2011. Snails as Indicators of Pesticide Drift, Deposit, Transfer and Effects in the Vineyard. Sci. Total Environ. 409(20): 4280-4288</w:t>
      </w:r>
      <w:r w:rsidRPr="00DD3602">
        <w:rPr>
          <w:rFonts w:cstheme="minorHAnsi"/>
          <w:color w:val="212121"/>
          <w:szCs w:val="22"/>
        </w:rPr>
        <w:tab/>
      </w:r>
    </w:p>
    <w:p w14:paraId="04E05EC4" w14:textId="77777777" w:rsidR="003D3F7F" w:rsidRPr="00DD3602" w:rsidRDefault="003D3F7F" w:rsidP="003D3F7F">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Chemical Name: </w:t>
      </w:r>
      <w:r w:rsidRPr="00DD3602">
        <w:rPr>
          <w:rFonts w:cstheme="minorHAnsi"/>
          <w:color w:val="212121"/>
          <w:szCs w:val="22"/>
        </w:rPr>
        <w:t>Glyphosate</w:t>
      </w:r>
    </w:p>
    <w:p w14:paraId="2EA0475E" w14:textId="77777777"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Other chemicals tested: </w:t>
      </w:r>
      <w:r w:rsidRPr="00DD3602">
        <w:rPr>
          <w:rFonts w:cstheme="minorHAnsi"/>
          <w:color w:val="212121"/>
          <w:szCs w:val="22"/>
        </w:rPr>
        <w:t>Glufosinate,</w:t>
      </w:r>
      <w:r w:rsidRPr="00DD3602">
        <w:rPr>
          <w:rFonts w:cstheme="minorHAnsi"/>
          <w:b/>
          <w:bCs/>
          <w:color w:val="212121"/>
          <w:szCs w:val="22"/>
        </w:rPr>
        <w:t xml:space="preserve"> </w:t>
      </w:r>
      <w:r w:rsidRPr="00DD3602">
        <w:rPr>
          <w:rFonts w:cstheme="minorHAnsi"/>
          <w:color w:val="212121"/>
          <w:szCs w:val="22"/>
        </w:rPr>
        <w:t>Copper, Sulpher, Pyraclostrobin + metiram-zinc mixture, Cymoxanil + folpet + fosetyl-aluminium + tebuconazole mixture, Cymoxanil + folpet + fosetyl-aluminium mixture</w:t>
      </w:r>
    </w:p>
    <w:p w14:paraId="5934960F" w14:textId="62BF3A11"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CAS No: </w:t>
      </w:r>
      <w:r w:rsidRPr="00DD3602">
        <w:rPr>
          <w:rFonts w:cstheme="minorHAnsi"/>
          <w:color w:val="000000" w:themeColor="text1"/>
          <w:szCs w:val="22"/>
        </w:rPr>
        <w:t>1071836</w:t>
      </w:r>
    </w:p>
    <w:p w14:paraId="516DAEBD" w14:textId="5C9FFD3E"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Purpose of Review: </w:t>
      </w:r>
      <w:r w:rsidR="00887B25" w:rsidRPr="00DD3602">
        <w:rPr>
          <w:rStyle w:val="Strong"/>
          <w:rFonts w:cstheme="minorHAnsi"/>
          <w:b w:val="0"/>
          <w:bCs w:val="0"/>
          <w:color w:val="212121"/>
          <w:szCs w:val="22"/>
        </w:rPr>
        <w:t>ESA risk assessment—for quantitative threshold use</w:t>
      </w:r>
      <w:r w:rsidR="00887B25" w:rsidRPr="00DD3602">
        <w:rPr>
          <w:rFonts w:cstheme="minorHAnsi"/>
          <w:color w:val="000000" w:themeColor="text1"/>
          <w:szCs w:val="22"/>
        </w:rPr>
        <w:t>.</w:t>
      </w:r>
    </w:p>
    <w:p w14:paraId="77D57B13" w14:textId="77777777"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Date of Review: </w:t>
      </w:r>
      <w:r w:rsidRPr="00DD3602">
        <w:rPr>
          <w:rFonts w:cstheme="minorHAnsi"/>
          <w:color w:val="212121"/>
          <w:szCs w:val="22"/>
        </w:rPr>
        <w:t>7/15/20</w:t>
      </w:r>
    </w:p>
    <w:p w14:paraId="53DF6FC1" w14:textId="77777777" w:rsidR="003D3F7F" w:rsidRPr="00DD3602" w:rsidRDefault="003D3F7F" w:rsidP="003D3F7F">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Summary of Study Findings:</w:t>
      </w:r>
    </w:p>
    <w:p w14:paraId="3DCF0FA9" w14:textId="77777777" w:rsidR="003D3F7F" w:rsidRPr="00DD3602" w:rsidRDefault="003D3F7F" w:rsidP="003D3F7F">
      <w:pPr>
        <w:shd w:val="clear" w:color="auto" w:fill="FFFFFF"/>
        <w:spacing w:before="100" w:beforeAutospacing="1" w:after="100" w:afterAutospacing="1"/>
        <w:rPr>
          <w:rFonts w:cstheme="minorHAnsi"/>
          <w:b/>
          <w:bCs/>
          <w:color w:val="212121"/>
          <w:szCs w:val="22"/>
        </w:rPr>
      </w:pPr>
      <w:r w:rsidRPr="00DD3602">
        <w:rPr>
          <w:rFonts w:cstheme="minorHAnsi"/>
          <w:color w:val="212121"/>
          <w:szCs w:val="22"/>
        </w:rPr>
        <w:t>Field experiment using Roundup Flash (French formulation, active ingredient is glyphosate acid) applied to a vineyard at 4L/ha.</w:t>
      </w:r>
    </w:p>
    <w:p w14:paraId="4B98AA59" w14:textId="1E1816BC"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Description of Use in Document (QUAL, QUAN, INV):</w:t>
      </w:r>
      <w:r w:rsidR="00490630" w:rsidRPr="00DD3602">
        <w:rPr>
          <w:rFonts w:cstheme="minorHAnsi"/>
          <w:b/>
          <w:bCs/>
          <w:color w:val="212121"/>
          <w:szCs w:val="22"/>
        </w:rPr>
        <w:t xml:space="preserve"> </w:t>
      </w:r>
      <w:r w:rsidR="00490630" w:rsidRPr="00DD3602">
        <w:rPr>
          <w:rFonts w:cstheme="minorHAnsi"/>
          <w:color w:val="212121"/>
          <w:szCs w:val="22"/>
        </w:rPr>
        <w:t>Qualitative</w:t>
      </w:r>
    </w:p>
    <w:p w14:paraId="3ACBFE03" w14:textId="5D7DF422"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Rationale for Use:</w:t>
      </w:r>
      <w:r w:rsidR="00490630" w:rsidRPr="00DD3602">
        <w:rPr>
          <w:rFonts w:cstheme="minorHAnsi"/>
          <w:b/>
          <w:bCs/>
          <w:color w:val="212121"/>
          <w:szCs w:val="22"/>
        </w:rPr>
        <w:t xml:space="preserve"> </w:t>
      </w:r>
      <w:r w:rsidR="00490630" w:rsidRPr="00DD3602">
        <w:rPr>
          <w:rFonts w:cstheme="minorHAnsi"/>
          <w:color w:val="212121"/>
          <w:szCs w:val="22"/>
        </w:rPr>
        <w:t>This study is scientifically sound and provides information on toxicity of a non-U.S. glyphosate formulation.</w:t>
      </w:r>
    </w:p>
    <w:p w14:paraId="3EDC7F39" w14:textId="647A250E"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Limitations of Study:</w:t>
      </w:r>
      <w:r w:rsidR="00887B25" w:rsidRPr="00DD3602">
        <w:rPr>
          <w:rFonts w:cstheme="minorHAnsi"/>
          <w:b/>
          <w:bCs/>
          <w:color w:val="212121"/>
          <w:szCs w:val="22"/>
        </w:rPr>
        <w:t xml:space="preserve"> </w:t>
      </w:r>
      <w:r w:rsidR="00887B25" w:rsidRPr="00DD3602">
        <w:rPr>
          <w:rFonts w:cstheme="minorHAnsi"/>
          <w:color w:val="212121"/>
          <w:szCs w:val="22"/>
        </w:rPr>
        <w:t>Not a U.S. formulation</w:t>
      </w:r>
      <w:r w:rsidR="00204CFA" w:rsidRPr="00DD3602">
        <w:rPr>
          <w:rFonts w:cstheme="minorHAnsi"/>
          <w:color w:val="212121"/>
          <w:szCs w:val="22"/>
        </w:rPr>
        <w:t>, could not be compared to U.S. formulations</w:t>
      </w:r>
      <w:r w:rsidR="00887B25" w:rsidRPr="00DD3602">
        <w:rPr>
          <w:rFonts w:cstheme="minorHAnsi"/>
          <w:color w:val="212121"/>
          <w:szCs w:val="22"/>
        </w:rPr>
        <w:t>.</w:t>
      </w:r>
      <w:r w:rsidR="00490630" w:rsidRPr="00DD3602">
        <w:rPr>
          <w:rFonts w:cstheme="minorHAnsi"/>
          <w:color w:val="212121"/>
          <w:szCs w:val="22"/>
        </w:rPr>
        <w:t xml:space="preserve"> Vineyard soils used may contain confounding contaminants.</w:t>
      </w:r>
    </w:p>
    <w:p w14:paraId="2C098826" w14:textId="77777777" w:rsidR="003D3F7F" w:rsidRPr="00DD3602" w:rsidRDefault="003D3F7F" w:rsidP="003D3F7F">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Primary Reviewer: </w:t>
      </w:r>
      <w:r w:rsidRPr="00DD3602">
        <w:rPr>
          <w:rFonts w:cstheme="minorHAnsi"/>
          <w:color w:val="212121"/>
          <w:szCs w:val="22"/>
        </w:rPr>
        <w:t>Holly Summers, Biologist, EFED ERB3</w:t>
      </w:r>
    </w:p>
    <w:p w14:paraId="4209A4EC" w14:textId="77777777" w:rsidR="003D3F7F" w:rsidRPr="009864A9" w:rsidRDefault="003D3F7F" w:rsidP="003D3F7F">
      <w:pPr>
        <w:spacing w:after="160" w:line="259" w:lineRule="auto"/>
        <w:rPr>
          <w:rFonts w:eastAsiaTheme="minorHAnsi" w:cstheme="minorHAnsi"/>
          <w:szCs w:val="22"/>
        </w:rPr>
      </w:pPr>
    </w:p>
    <w:p w14:paraId="3B7A5E90" w14:textId="77777777" w:rsidR="00825349" w:rsidRPr="00DD3602" w:rsidRDefault="00825349" w:rsidP="00825349">
      <w:pPr>
        <w:pStyle w:val="Heading2"/>
        <w:rPr>
          <w:rFonts w:asciiTheme="minorHAnsi" w:hAnsiTheme="minorHAnsi" w:cstheme="minorHAnsi"/>
          <w:sz w:val="24"/>
          <w:szCs w:val="24"/>
        </w:rPr>
      </w:pPr>
      <w:r w:rsidRPr="00DD3602">
        <w:rPr>
          <w:rFonts w:asciiTheme="minorHAnsi" w:hAnsiTheme="minorHAnsi" w:cstheme="minorHAnsi"/>
          <w:sz w:val="24"/>
          <w:szCs w:val="24"/>
        </w:rPr>
        <w:t>ECOTOX Record Number and Citation: 170666, Garcia-Torres et al. 2014</w:t>
      </w:r>
    </w:p>
    <w:p w14:paraId="608A834A" w14:textId="77777777"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Garcia-Torres </w:t>
      </w:r>
      <w:proofErr w:type="spellStart"/>
      <w:proofErr w:type="gramStart"/>
      <w:r w:rsidRPr="00DD3602">
        <w:rPr>
          <w:rFonts w:cstheme="minorHAnsi"/>
          <w:color w:val="212121"/>
          <w:szCs w:val="22"/>
        </w:rPr>
        <w:t>T;Giuffre</w:t>
      </w:r>
      <w:proofErr w:type="spellEnd"/>
      <w:proofErr w:type="gramEnd"/>
      <w:r w:rsidRPr="00DD3602">
        <w:rPr>
          <w:rFonts w:cstheme="minorHAnsi"/>
          <w:color w:val="212121"/>
          <w:szCs w:val="22"/>
        </w:rPr>
        <w:t xml:space="preserve"> </w:t>
      </w:r>
      <w:proofErr w:type="spellStart"/>
      <w:r w:rsidRPr="00DD3602">
        <w:rPr>
          <w:rFonts w:cstheme="minorHAnsi"/>
          <w:color w:val="212121"/>
          <w:szCs w:val="22"/>
        </w:rPr>
        <w:t>L;Romaniuk</w:t>
      </w:r>
      <w:proofErr w:type="spellEnd"/>
      <w:r w:rsidRPr="00DD3602">
        <w:rPr>
          <w:rFonts w:cstheme="minorHAnsi"/>
          <w:color w:val="212121"/>
          <w:szCs w:val="22"/>
        </w:rPr>
        <w:t xml:space="preserve"> </w:t>
      </w:r>
      <w:proofErr w:type="spellStart"/>
      <w:r w:rsidRPr="00DD3602">
        <w:rPr>
          <w:rFonts w:cstheme="minorHAnsi"/>
          <w:color w:val="212121"/>
          <w:szCs w:val="22"/>
        </w:rPr>
        <w:t>R;Rios</w:t>
      </w:r>
      <w:proofErr w:type="spellEnd"/>
      <w:r w:rsidRPr="00DD3602">
        <w:rPr>
          <w:rFonts w:cstheme="minorHAnsi"/>
          <w:color w:val="212121"/>
          <w:szCs w:val="22"/>
        </w:rPr>
        <w:t xml:space="preserve"> </w:t>
      </w:r>
      <w:proofErr w:type="spellStart"/>
      <w:r w:rsidRPr="00DD3602">
        <w:rPr>
          <w:rFonts w:cstheme="minorHAnsi"/>
          <w:color w:val="212121"/>
          <w:szCs w:val="22"/>
        </w:rPr>
        <w:t>RP;Pagano</w:t>
      </w:r>
      <w:proofErr w:type="spellEnd"/>
      <w:r w:rsidRPr="00DD3602">
        <w:rPr>
          <w:rFonts w:cstheme="minorHAnsi"/>
          <w:color w:val="212121"/>
          <w:szCs w:val="22"/>
        </w:rPr>
        <w:t xml:space="preserve"> EA. 2014. Exposure Assessment to Glyphosate of Two Species of Annelids. </w:t>
      </w:r>
      <w:r w:rsidRPr="00DD3602">
        <w:rPr>
          <w:rFonts w:cstheme="minorHAnsi"/>
          <w:i/>
          <w:iCs/>
          <w:color w:val="212121"/>
          <w:szCs w:val="22"/>
        </w:rPr>
        <w:t xml:space="preserve">Bull. Environ. </w:t>
      </w:r>
      <w:proofErr w:type="spellStart"/>
      <w:r w:rsidRPr="00DD3602">
        <w:rPr>
          <w:rFonts w:cstheme="minorHAnsi"/>
          <w:i/>
          <w:iCs/>
          <w:color w:val="212121"/>
          <w:szCs w:val="22"/>
        </w:rPr>
        <w:t>Contam</w:t>
      </w:r>
      <w:proofErr w:type="spellEnd"/>
      <w:r w:rsidRPr="00DD3602">
        <w:rPr>
          <w:rFonts w:cstheme="minorHAnsi"/>
          <w:i/>
          <w:iCs/>
          <w:color w:val="212121"/>
          <w:szCs w:val="22"/>
        </w:rPr>
        <w:t>. Toxicol.</w:t>
      </w:r>
      <w:r w:rsidRPr="00DD3602">
        <w:rPr>
          <w:rFonts w:cstheme="minorHAnsi"/>
          <w:color w:val="212121"/>
          <w:szCs w:val="22"/>
        </w:rPr>
        <w:t xml:space="preserve"> 93(2): 209-214</w:t>
      </w:r>
    </w:p>
    <w:p w14:paraId="3CDBAAF0" w14:textId="77777777" w:rsidR="00825349" w:rsidRPr="00DD3602" w:rsidRDefault="00825349" w:rsidP="00825349">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Chemical Name: </w:t>
      </w:r>
      <w:r w:rsidRPr="00DD3602">
        <w:rPr>
          <w:rFonts w:cstheme="minorHAnsi"/>
          <w:color w:val="212121"/>
          <w:szCs w:val="22"/>
        </w:rPr>
        <w:t>Glyphosate</w:t>
      </w:r>
    </w:p>
    <w:p w14:paraId="52399918" w14:textId="1F448C01"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Other chemicals tested: </w:t>
      </w:r>
      <w:r w:rsidR="00E04865" w:rsidRPr="00DD3602">
        <w:rPr>
          <w:rFonts w:cstheme="minorHAnsi"/>
          <w:b/>
          <w:bCs/>
          <w:color w:val="212121"/>
          <w:szCs w:val="22"/>
        </w:rPr>
        <w:t xml:space="preserve"> </w:t>
      </w:r>
      <w:r w:rsidR="00E04865" w:rsidRPr="00DD3602">
        <w:rPr>
          <w:rFonts w:cstheme="minorHAnsi"/>
          <w:color w:val="212121"/>
          <w:szCs w:val="22"/>
        </w:rPr>
        <w:t>None</w:t>
      </w:r>
    </w:p>
    <w:p w14:paraId="2015A984" w14:textId="47EB7C8A"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CAS No: </w:t>
      </w:r>
      <w:r w:rsidRPr="00DD3602">
        <w:rPr>
          <w:rFonts w:cstheme="minorHAnsi"/>
          <w:color w:val="000000" w:themeColor="text1"/>
          <w:szCs w:val="22"/>
        </w:rPr>
        <w:t>1071836</w:t>
      </w:r>
    </w:p>
    <w:p w14:paraId="7A14F328" w14:textId="246757A4"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Purpose of Review: </w:t>
      </w:r>
      <w:r w:rsidR="00204CFA" w:rsidRPr="00DD3602">
        <w:rPr>
          <w:rFonts w:cstheme="minorHAnsi"/>
          <w:color w:val="212121"/>
          <w:szCs w:val="22"/>
        </w:rPr>
        <w:t>ESA Biological Evaluation</w:t>
      </w:r>
    </w:p>
    <w:p w14:paraId="10C14D4E" w14:textId="77777777"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Date of Review: </w:t>
      </w:r>
      <w:r w:rsidRPr="00DD3602">
        <w:rPr>
          <w:rFonts w:cstheme="minorHAnsi"/>
          <w:color w:val="212121"/>
          <w:szCs w:val="22"/>
        </w:rPr>
        <w:t>7/27/20</w:t>
      </w:r>
    </w:p>
    <w:p w14:paraId="123951EB" w14:textId="222617B8" w:rsidR="00E04865" w:rsidRPr="00DD3602" w:rsidRDefault="00825349" w:rsidP="00825349">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lastRenderedPageBreak/>
        <w:t xml:space="preserve">Summary of Study </w:t>
      </w:r>
      <w:proofErr w:type="gramStart"/>
      <w:r w:rsidRPr="00DD3602">
        <w:rPr>
          <w:rFonts w:cstheme="minorHAnsi"/>
          <w:b/>
          <w:bCs/>
          <w:color w:val="212121"/>
          <w:szCs w:val="22"/>
        </w:rPr>
        <w:t>Findings:</w:t>
      </w:r>
      <w:r w:rsidR="00E04865" w:rsidRPr="00DD3602">
        <w:rPr>
          <w:rFonts w:cstheme="minorHAnsi"/>
          <w:color w:val="212121"/>
          <w:szCs w:val="22"/>
        </w:rPr>
        <w:t>.</w:t>
      </w:r>
      <w:proofErr w:type="gramEnd"/>
    </w:p>
    <w:p w14:paraId="631BE070" w14:textId="0C47BD68"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Adult mortality, biomass, fecundity and viability of cocoons were studied in </w:t>
      </w:r>
      <w:r w:rsidRPr="00DD3602">
        <w:rPr>
          <w:rFonts w:cstheme="minorHAnsi"/>
          <w:i/>
          <w:iCs/>
          <w:color w:val="212121"/>
          <w:szCs w:val="22"/>
        </w:rPr>
        <w:t>Eisenia fetida</w:t>
      </w:r>
      <w:r w:rsidRPr="00DD3602">
        <w:rPr>
          <w:rFonts w:cstheme="minorHAnsi"/>
          <w:color w:val="212121"/>
          <w:szCs w:val="22"/>
        </w:rPr>
        <w:t xml:space="preserve"> and </w:t>
      </w:r>
      <w:r w:rsidRPr="00DD3602">
        <w:rPr>
          <w:rFonts w:cstheme="minorHAnsi"/>
          <w:i/>
          <w:iCs/>
          <w:color w:val="212121"/>
          <w:szCs w:val="22"/>
        </w:rPr>
        <w:t>Octolasion tyrtaeum</w:t>
      </w:r>
      <w:r w:rsidRPr="00DD3602">
        <w:rPr>
          <w:rFonts w:cstheme="minorHAnsi"/>
          <w:color w:val="212121"/>
          <w:szCs w:val="22"/>
        </w:rPr>
        <w:t xml:space="preserve">, in response to </w:t>
      </w:r>
      <w:r w:rsidR="002F1F0D" w:rsidRPr="00DD3602">
        <w:rPr>
          <w:rFonts w:cstheme="minorHAnsi"/>
          <w:color w:val="212121"/>
          <w:szCs w:val="22"/>
        </w:rPr>
        <w:t xml:space="preserve">technical grade </w:t>
      </w:r>
      <w:r w:rsidRPr="00DD3602">
        <w:rPr>
          <w:rFonts w:cstheme="minorHAnsi"/>
          <w:color w:val="212121"/>
          <w:szCs w:val="22"/>
        </w:rPr>
        <w:t>glyphosate</w:t>
      </w:r>
      <w:r w:rsidR="002F1F0D" w:rsidRPr="00DD3602">
        <w:rPr>
          <w:rFonts w:cstheme="minorHAnsi"/>
          <w:color w:val="212121"/>
          <w:szCs w:val="22"/>
        </w:rPr>
        <w:t xml:space="preserve"> (95% purity)</w:t>
      </w:r>
      <w:r w:rsidRPr="00DD3602">
        <w:rPr>
          <w:rFonts w:cstheme="minorHAnsi"/>
          <w:color w:val="212121"/>
          <w:szCs w:val="22"/>
        </w:rPr>
        <w:t xml:space="preserve"> exposure in soil. </w:t>
      </w:r>
      <w:r w:rsidR="0056060E" w:rsidRPr="00DD3602">
        <w:rPr>
          <w:rFonts w:cstheme="minorHAnsi"/>
          <w:color w:val="212121"/>
          <w:szCs w:val="22"/>
        </w:rPr>
        <w:t>For f</w:t>
      </w:r>
      <w:r w:rsidRPr="00DD3602">
        <w:rPr>
          <w:rFonts w:cstheme="minorHAnsi"/>
          <w:color w:val="212121"/>
          <w:szCs w:val="22"/>
        </w:rPr>
        <w:t xml:space="preserve">ive test levels and a control, mortality and biomass </w:t>
      </w:r>
      <w:r w:rsidR="0056060E" w:rsidRPr="00DD3602">
        <w:rPr>
          <w:rFonts w:cstheme="minorHAnsi"/>
          <w:color w:val="212121"/>
          <w:szCs w:val="22"/>
        </w:rPr>
        <w:t xml:space="preserve">were </w:t>
      </w:r>
      <w:r w:rsidRPr="00DD3602">
        <w:rPr>
          <w:rFonts w:cstheme="minorHAnsi"/>
          <w:color w:val="212121"/>
          <w:szCs w:val="22"/>
        </w:rPr>
        <w:t>measured at 7, 14, and 28 days. LD50s were not calculated.</w:t>
      </w:r>
      <w:r w:rsidR="0056060E" w:rsidRPr="00DD3602">
        <w:rPr>
          <w:rFonts w:cstheme="minorHAnsi"/>
          <w:color w:val="212121"/>
          <w:szCs w:val="22"/>
        </w:rPr>
        <w:t xml:space="preserve"> Test levels were: 5, 50, 5000, 50000 mg ae/kg</w:t>
      </w:r>
      <w:r w:rsidR="00890FDF" w:rsidRPr="00DD3602">
        <w:rPr>
          <w:rFonts w:cstheme="minorHAnsi"/>
          <w:color w:val="212121"/>
          <w:szCs w:val="22"/>
        </w:rPr>
        <w:t xml:space="preserve"> (nominal values)</w:t>
      </w:r>
      <w:r w:rsidR="0056060E" w:rsidRPr="00DD3602">
        <w:rPr>
          <w:rFonts w:cstheme="minorHAnsi"/>
          <w:color w:val="212121"/>
          <w:szCs w:val="22"/>
        </w:rPr>
        <w:t>.</w:t>
      </w:r>
    </w:p>
    <w:p w14:paraId="3F7E1CC0" w14:textId="5CFA31B1" w:rsidR="00825349" w:rsidRPr="00DD3602" w:rsidRDefault="00825349" w:rsidP="002F1F0D">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Soil glyphosate was measured </w:t>
      </w:r>
      <w:r w:rsidR="0056060E" w:rsidRPr="00DD3602">
        <w:rPr>
          <w:rFonts w:cstheme="minorHAnsi"/>
          <w:color w:val="212121"/>
          <w:szCs w:val="22"/>
        </w:rPr>
        <w:t xml:space="preserve">using HPLC </w:t>
      </w:r>
      <w:r w:rsidRPr="00DD3602">
        <w:rPr>
          <w:rFonts w:cstheme="minorHAnsi"/>
          <w:color w:val="212121"/>
          <w:szCs w:val="22"/>
        </w:rPr>
        <w:t xml:space="preserve">immediately following application, </w:t>
      </w:r>
      <w:r w:rsidR="002F1F0D" w:rsidRPr="00DD3602">
        <w:rPr>
          <w:rFonts w:cstheme="minorHAnsi"/>
          <w:color w:val="212121"/>
          <w:szCs w:val="22"/>
        </w:rPr>
        <w:t xml:space="preserve">with </w:t>
      </w:r>
      <w:r w:rsidR="0056060E" w:rsidRPr="00DD3602">
        <w:rPr>
          <w:rFonts w:cstheme="minorHAnsi"/>
          <w:color w:val="212121"/>
          <w:szCs w:val="22"/>
        </w:rPr>
        <w:t>80-</w:t>
      </w:r>
      <w:r w:rsidRPr="00DD3602">
        <w:rPr>
          <w:rFonts w:cstheme="minorHAnsi"/>
          <w:color w:val="212121"/>
          <w:szCs w:val="22"/>
        </w:rPr>
        <w:t>100% recovery. By day 7, recovery was 90% of nominal</w:t>
      </w:r>
      <w:r w:rsidR="0056060E" w:rsidRPr="00DD3602">
        <w:rPr>
          <w:rFonts w:cstheme="minorHAnsi"/>
          <w:color w:val="212121"/>
          <w:szCs w:val="22"/>
        </w:rPr>
        <w:t xml:space="preserve"> in the highest test level</w:t>
      </w:r>
      <w:r w:rsidRPr="00DD3602">
        <w:rPr>
          <w:rFonts w:cstheme="minorHAnsi"/>
          <w:color w:val="212121"/>
          <w:szCs w:val="22"/>
        </w:rPr>
        <w:t>.</w:t>
      </w:r>
      <w:r w:rsidR="002F1F0D" w:rsidRPr="00DD3602">
        <w:rPr>
          <w:rFonts w:cstheme="minorHAnsi"/>
          <w:color w:val="212121"/>
          <w:szCs w:val="22"/>
        </w:rPr>
        <w:t xml:space="preserve"> For each treatment, 200 g of soil were placed into 700 cm</w:t>
      </w:r>
      <w:r w:rsidR="002F1F0D" w:rsidRPr="00DD3602">
        <w:rPr>
          <w:rFonts w:cstheme="minorHAnsi"/>
          <w:color w:val="212121"/>
          <w:szCs w:val="22"/>
          <w:vertAlign w:val="superscript"/>
        </w:rPr>
        <w:t>3</w:t>
      </w:r>
      <w:r w:rsidR="002F1F0D" w:rsidRPr="00DD3602">
        <w:rPr>
          <w:rFonts w:cstheme="minorHAnsi"/>
          <w:color w:val="212121"/>
          <w:szCs w:val="22"/>
        </w:rPr>
        <w:t xml:space="preserve"> plastic containers at 60% of moisture-holding capacity. For each species, eight replicates were used, with ten adults for each treatment. The exposure period was 28 days. The soil was a Typic </w:t>
      </w:r>
      <w:proofErr w:type="spellStart"/>
      <w:r w:rsidR="002F1F0D" w:rsidRPr="00DD3602">
        <w:rPr>
          <w:rFonts w:cstheme="minorHAnsi"/>
          <w:color w:val="212121"/>
          <w:szCs w:val="22"/>
        </w:rPr>
        <w:t>Argiudoll</w:t>
      </w:r>
      <w:proofErr w:type="spellEnd"/>
      <w:r w:rsidR="002F1F0D" w:rsidRPr="00DD3602">
        <w:rPr>
          <w:rFonts w:cstheme="minorHAnsi"/>
          <w:color w:val="212121"/>
          <w:szCs w:val="22"/>
        </w:rPr>
        <w:t xml:space="preserve">, with 28 % sand, 49 % silt and 23 % clay. The properties of the soil used </w:t>
      </w:r>
      <w:proofErr w:type="gramStart"/>
      <w:r w:rsidR="002F1F0D" w:rsidRPr="00DD3602">
        <w:rPr>
          <w:rFonts w:cstheme="minorHAnsi"/>
          <w:color w:val="212121"/>
          <w:szCs w:val="22"/>
        </w:rPr>
        <w:t>were:</w:t>
      </w:r>
      <w:proofErr w:type="gramEnd"/>
      <w:r w:rsidR="002F1F0D" w:rsidRPr="00DD3602">
        <w:rPr>
          <w:rFonts w:cstheme="minorHAnsi"/>
          <w:color w:val="212121"/>
          <w:szCs w:val="22"/>
        </w:rPr>
        <w:t xml:space="preserve"> organic matter: 6 %, C/N: 8, pH: 6.8, electrical conductivity 0.35 </w:t>
      </w:r>
      <w:proofErr w:type="spellStart"/>
      <w:r w:rsidR="002F1F0D" w:rsidRPr="00DD3602">
        <w:rPr>
          <w:rFonts w:cstheme="minorHAnsi"/>
          <w:color w:val="212121"/>
          <w:szCs w:val="22"/>
        </w:rPr>
        <w:t>dS</w:t>
      </w:r>
      <w:proofErr w:type="spellEnd"/>
      <w:r w:rsidR="002F1F0D" w:rsidRPr="00DD3602">
        <w:rPr>
          <w:rFonts w:cstheme="minorHAnsi"/>
          <w:color w:val="212121"/>
          <w:szCs w:val="22"/>
        </w:rPr>
        <w:t xml:space="preserve"> m-1.</w:t>
      </w:r>
    </w:p>
    <w:p w14:paraId="434CC771" w14:textId="3FADA966" w:rsidR="0056060E" w:rsidRPr="00DD3602" w:rsidRDefault="0056060E" w:rsidP="0056060E">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Following the exposure of adults, cocoons were counted and placed in the original concentrations of glyphosate in soil, or control soil, for 42 days. The parameters studied </w:t>
      </w:r>
      <w:proofErr w:type="gramStart"/>
      <w:r w:rsidRPr="00DD3602">
        <w:rPr>
          <w:rFonts w:cstheme="minorHAnsi"/>
          <w:color w:val="212121"/>
          <w:szCs w:val="22"/>
        </w:rPr>
        <w:t>were:</w:t>
      </w:r>
      <w:proofErr w:type="gramEnd"/>
      <w:r w:rsidRPr="00DD3602">
        <w:rPr>
          <w:rFonts w:cstheme="minorHAnsi"/>
          <w:color w:val="212121"/>
          <w:szCs w:val="22"/>
        </w:rPr>
        <w:t xml:space="preserve"> adult mortality; variation of biomass of adult survivors; adult fecundity (expressed as number of cocoons per survivor) and viability of cocoons (juveniles per survivor) in the absence or presence of glyphosate in the same concentration as for their parents. The experiments were performed in a 16:8 h </w:t>
      </w:r>
      <w:proofErr w:type="spellStart"/>
      <w:proofErr w:type="gramStart"/>
      <w:r w:rsidRPr="00DD3602">
        <w:rPr>
          <w:rFonts w:cstheme="minorHAnsi"/>
          <w:color w:val="212121"/>
          <w:szCs w:val="22"/>
        </w:rPr>
        <w:t>light:dark</w:t>
      </w:r>
      <w:proofErr w:type="spellEnd"/>
      <w:proofErr w:type="gramEnd"/>
      <w:r w:rsidRPr="00DD3602">
        <w:rPr>
          <w:rFonts w:cstheme="minorHAnsi"/>
          <w:color w:val="212121"/>
          <w:szCs w:val="22"/>
        </w:rPr>
        <w:t xml:space="preserve"> photoperiod at a temperature of 22 ± 2°C. Weekly, adults were fed with 5 g of alfalfa, and when necessary dechlorinated water was added to maintain soil moisture. Adult survivors were counted and weighed for each replicate, and dead </w:t>
      </w:r>
      <w:proofErr w:type="gramStart"/>
      <w:r w:rsidRPr="00DD3602">
        <w:rPr>
          <w:rFonts w:cstheme="minorHAnsi"/>
          <w:color w:val="212121"/>
          <w:szCs w:val="22"/>
        </w:rPr>
        <w:t>worms</w:t>
      </w:r>
      <w:proofErr w:type="gramEnd"/>
      <w:r w:rsidRPr="00DD3602">
        <w:rPr>
          <w:rFonts w:cstheme="minorHAnsi"/>
          <w:color w:val="212121"/>
          <w:szCs w:val="22"/>
        </w:rPr>
        <w:t xml:space="preserve"> were removed.</w:t>
      </w:r>
    </w:p>
    <w:p w14:paraId="7E9406B5" w14:textId="1002BACF" w:rsidR="005B2662"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Biomass of </w:t>
      </w:r>
      <w:r w:rsidRPr="00DD3602">
        <w:rPr>
          <w:rFonts w:cstheme="minorHAnsi"/>
          <w:i/>
          <w:iCs/>
          <w:color w:val="212121"/>
          <w:szCs w:val="22"/>
        </w:rPr>
        <w:t>O. tyrtaeum</w:t>
      </w:r>
      <w:r w:rsidRPr="00DD3602">
        <w:rPr>
          <w:rFonts w:cstheme="minorHAnsi"/>
          <w:color w:val="212121"/>
          <w:szCs w:val="22"/>
        </w:rPr>
        <w:t xml:space="preserve"> was significantly different between the control and 5,000 mg kg-1 dose at day 14</w:t>
      </w:r>
      <w:r w:rsidR="007B7192" w:rsidRPr="00DD3602">
        <w:rPr>
          <w:rFonts w:cstheme="minorHAnsi"/>
          <w:color w:val="212121"/>
          <w:szCs w:val="22"/>
        </w:rPr>
        <w:t xml:space="preserve"> (</w:t>
      </w:r>
      <w:r w:rsidR="005B2662" w:rsidRPr="00DD3602">
        <w:rPr>
          <w:rFonts w:cstheme="minorHAnsi"/>
          <w:color w:val="212121"/>
          <w:szCs w:val="22"/>
        </w:rPr>
        <w:t>~14</w:t>
      </w:r>
      <w:r w:rsidR="007B7192" w:rsidRPr="00DD3602">
        <w:rPr>
          <w:rFonts w:cstheme="minorHAnsi"/>
          <w:color w:val="212121"/>
          <w:szCs w:val="22"/>
        </w:rPr>
        <w:t>% effect</w:t>
      </w:r>
      <w:r w:rsidR="005B2662" w:rsidRPr="00DD3602">
        <w:rPr>
          <w:rFonts w:cstheme="minorHAnsi"/>
          <w:color w:val="212121"/>
          <w:szCs w:val="22"/>
        </w:rPr>
        <w:t>, read from graph</w:t>
      </w:r>
      <w:r w:rsidR="007B7192" w:rsidRPr="00DD3602">
        <w:rPr>
          <w:rFonts w:cstheme="minorHAnsi"/>
          <w:color w:val="212121"/>
          <w:szCs w:val="22"/>
        </w:rPr>
        <w:t>)</w:t>
      </w:r>
      <w:r w:rsidRPr="00DD3602">
        <w:rPr>
          <w:rFonts w:cstheme="minorHAnsi"/>
          <w:color w:val="212121"/>
          <w:szCs w:val="22"/>
        </w:rPr>
        <w:t xml:space="preserve">, </w:t>
      </w:r>
      <w:r w:rsidRPr="00DD3602">
        <w:rPr>
          <w:rFonts w:cstheme="minorHAnsi"/>
          <w:i/>
          <w:iCs/>
          <w:color w:val="212121"/>
          <w:szCs w:val="22"/>
        </w:rPr>
        <w:t>E. fetida</w:t>
      </w:r>
      <w:r w:rsidRPr="00DD3602">
        <w:rPr>
          <w:rFonts w:cstheme="minorHAnsi"/>
          <w:color w:val="212121"/>
          <w:szCs w:val="22"/>
        </w:rPr>
        <w:t xml:space="preserve"> was not affected at that concentration, and only showed a significant weight loss after 7 days of exposure to 50,000 mg kg-1</w:t>
      </w:r>
      <w:r w:rsidR="005B2662" w:rsidRPr="00DD3602">
        <w:rPr>
          <w:rFonts w:cstheme="minorHAnsi"/>
          <w:color w:val="212121"/>
          <w:szCs w:val="22"/>
        </w:rPr>
        <w:t xml:space="preserve"> (fig 1)</w:t>
      </w:r>
      <w:r w:rsidRPr="00DD3602">
        <w:rPr>
          <w:rFonts w:cstheme="minorHAnsi"/>
          <w:color w:val="212121"/>
          <w:szCs w:val="22"/>
        </w:rPr>
        <w:t xml:space="preserve">. </w:t>
      </w:r>
    </w:p>
    <w:p w14:paraId="1211013D" w14:textId="330B3183" w:rsidR="005B2662" w:rsidRPr="00DD3602" w:rsidRDefault="005B2662" w:rsidP="00825349">
      <w:pPr>
        <w:shd w:val="clear" w:color="auto" w:fill="FFFFFF"/>
        <w:spacing w:before="100" w:beforeAutospacing="1" w:after="100" w:afterAutospacing="1"/>
        <w:rPr>
          <w:rFonts w:cstheme="minorHAnsi"/>
          <w:color w:val="212121"/>
          <w:szCs w:val="22"/>
        </w:rPr>
      </w:pPr>
      <w:r>
        <w:rPr>
          <w:noProof/>
        </w:rPr>
        <w:lastRenderedPageBreak/>
        <w:drawing>
          <wp:inline distT="0" distB="0" distL="0" distR="0" wp14:anchorId="4F774548" wp14:editId="6D8167E9">
            <wp:extent cx="3467584" cy="464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8">
                      <a:extLst>
                        <a:ext uri="{28A0092B-C50C-407E-A947-70E740481C1C}">
                          <a14:useLocalDpi xmlns:a14="http://schemas.microsoft.com/office/drawing/2010/main" val="0"/>
                        </a:ext>
                      </a:extLst>
                    </a:blip>
                    <a:stretch>
                      <a:fillRect/>
                    </a:stretch>
                  </pic:blipFill>
                  <pic:spPr>
                    <a:xfrm>
                      <a:off x="0" y="0"/>
                      <a:ext cx="3467584" cy="4648850"/>
                    </a:xfrm>
                    <a:prstGeom prst="rect">
                      <a:avLst/>
                    </a:prstGeom>
                  </pic:spPr>
                </pic:pic>
              </a:graphicData>
            </a:graphic>
          </wp:inline>
        </w:drawing>
      </w:r>
    </w:p>
    <w:p w14:paraId="3C3216CE" w14:textId="77777777" w:rsidR="00A64D4D" w:rsidRPr="00DD3602" w:rsidRDefault="00890FDF" w:rsidP="00A64D4D">
      <w:pPr>
        <w:shd w:val="clear" w:color="auto" w:fill="FFFFFF"/>
        <w:spacing w:before="100" w:beforeAutospacing="1" w:after="100" w:afterAutospacing="1"/>
        <w:rPr>
          <w:rFonts w:cstheme="minorHAnsi"/>
          <w:color w:val="212121"/>
          <w:szCs w:val="22"/>
        </w:rPr>
      </w:pPr>
      <w:r w:rsidRPr="00DD3602">
        <w:rPr>
          <w:rFonts w:cstheme="minorHAnsi"/>
          <w:color w:val="212121"/>
          <w:szCs w:val="22"/>
          <w:u w:val="single"/>
        </w:rPr>
        <w:t>Adult fecundity and cocoon viability</w:t>
      </w:r>
      <w:r w:rsidRPr="00DD3602">
        <w:rPr>
          <w:rFonts w:cstheme="minorHAnsi"/>
          <w:color w:val="212121"/>
          <w:szCs w:val="22"/>
        </w:rPr>
        <w:t>:</w:t>
      </w:r>
      <w:r w:rsidR="00A64D4D" w:rsidRPr="00DD3602">
        <w:rPr>
          <w:rFonts w:cstheme="minorHAnsi"/>
          <w:color w:val="212121"/>
          <w:szCs w:val="22"/>
        </w:rPr>
        <w:t xml:space="preserve"> </w:t>
      </w:r>
    </w:p>
    <w:p w14:paraId="517ABB33" w14:textId="4D6B653F" w:rsidR="00A64D4D" w:rsidRPr="00DD3602" w:rsidRDefault="00A64D4D" w:rsidP="00A64D4D">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Adverse effects upon adult fecundity and cocoon viability were observed in </w:t>
      </w:r>
      <w:r w:rsidRPr="00DD3602">
        <w:rPr>
          <w:rFonts w:cstheme="minorHAnsi"/>
          <w:i/>
          <w:iCs/>
          <w:color w:val="212121"/>
          <w:szCs w:val="22"/>
        </w:rPr>
        <w:t>E. fetida</w:t>
      </w:r>
      <w:r w:rsidRPr="00DD3602">
        <w:rPr>
          <w:rFonts w:cstheme="minorHAnsi"/>
          <w:color w:val="212121"/>
          <w:szCs w:val="22"/>
        </w:rPr>
        <w:t xml:space="preserve"> at glyphosate concentrations of 5,000 mg/kg and above (Fig 3 and 4</w:t>
      </w:r>
      <w:r w:rsidR="00E12869" w:rsidRPr="00DD3602">
        <w:rPr>
          <w:rFonts w:cstheme="minorHAnsi"/>
          <w:color w:val="212121"/>
          <w:szCs w:val="22"/>
        </w:rPr>
        <w:t>, table 2</w:t>
      </w:r>
      <w:r w:rsidRPr="00DD3602">
        <w:rPr>
          <w:rFonts w:cstheme="minorHAnsi"/>
          <w:color w:val="212121"/>
          <w:szCs w:val="22"/>
        </w:rPr>
        <w:t xml:space="preserve">). </w:t>
      </w:r>
    </w:p>
    <w:p w14:paraId="44E1A1B8" w14:textId="6C6C6A97" w:rsidR="00890FDF" w:rsidRPr="00DD3602" w:rsidRDefault="00890FDF" w:rsidP="00825349">
      <w:pPr>
        <w:shd w:val="clear" w:color="auto" w:fill="FFFFFF"/>
        <w:spacing w:before="100" w:beforeAutospacing="1" w:after="100" w:afterAutospacing="1"/>
        <w:rPr>
          <w:rFonts w:cstheme="minorHAnsi"/>
          <w:color w:val="212121"/>
          <w:szCs w:val="22"/>
        </w:rPr>
      </w:pPr>
    </w:p>
    <w:p w14:paraId="1F5BA967" w14:textId="0328769C" w:rsidR="00890FDF" w:rsidRPr="009864A9" w:rsidRDefault="00890FDF" w:rsidP="00825349">
      <w:pPr>
        <w:shd w:val="clear" w:color="auto" w:fill="FFFFFF"/>
        <w:spacing w:before="100" w:beforeAutospacing="1" w:after="100" w:afterAutospacing="1"/>
        <w:rPr>
          <w:rFonts w:cstheme="minorHAnsi"/>
        </w:rPr>
      </w:pPr>
      <w:r>
        <w:rPr>
          <w:noProof/>
        </w:rPr>
        <w:lastRenderedPageBreak/>
        <w:drawing>
          <wp:inline distT="0" distB="0" distL="0" distR="0" wp14:anchorId="14262653" wp14:editId="2BE9EF79">
            <wp:extent cx="3448531" cy="307700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9">
                      <a:extLst>
                        <a:ext uri="{28A0092B-C50C-407E-A947-70E740481C1C}">
                          <a14:useLocalDpi xmlns:a14="http://schemas.microsoft.com/office/drawing/2010/main" val="0"/>
                        </a:ext>
                      </a:extLst>
                    </a:blip>
                    <a:stretch>
                      <a:fillRect/>
                    </a:stretch>
                  </pic:blipFill>
                  <pic:spPr>
                    <a:xfrm>
                      <a:off x="0" y="0"/>
                      <a:ext cx="3448531" cy="3077004"/>
                    </a:xfrm>
                    <a:prstGeom prst="rect">
                      <a:avLst/>
                    </a:prstGeom>
                  </pic:spPr>
                </pic:pic>
              </a:graphicData>
            </a:graphic>
          </wp:inline>
        </w:drawing>
      </w:r>
      <w:r w:rsidR="00A64D4D" w:rsidRPr="01460C83">
        <w:rPr>
          <w:rFonts w:cstheme="minorBidi"/>
        </w:rPr>
        <w:t xml:space="preserve"> </w:t>
      </w:r>
      <w:r w:rsidR="00A64D4D">
        <w:rPr>
          <w:noProof/>
        </w:rPr>
        <w:drawing>
          <wp:inline distT="0" distB="0" distL="0" distR="0" wp14:anchorId="46948098" wp14:editId="32500700">
            <wp:extent cx="3353268" cy="340090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0">
                      <a:extLst>
                        <a:ext uri="{28A0092B-C50C-407E-A947-70E740481C1C}">
                          <a14:useLocalDpi xmlns:a14="http://schemas.microsoft.com/office/drawing/2010/main" val="0"/>
                        </a:ext>
                      </a:extLst>
                    </a:blip>
                    <a:stretch>
                      <a:fillRect/>
                    </a:stretch>
                  </pic:blipFill>
                  <pic:spPr>
                    <a:xfrm>
                      <a:off x="0" y="0"/>
                      <a:ext cx="3353268" cy="3400900"/>
                    </a:xfrm>
                    <a:prstGeom prst="rect">
                      <a:avLst/>
                    </a:prstGeom>
                  </pic:spPr>
                </pic:pic>
              </a:graphicData>
            </a:graphic>
          </wp:inline>
        </w:drawing>
      </w:r>
    </w:p>
    <w:p w14:paraId="425AECE7" w14:textId="5178B855" w:rsidR="00E12869" w:rsidRPr="00DD3602" w:rsidRDefault="00E12869" w:rsidP="00825349">
      <w:pPr>
        <w:shd w:val="clear" w:color="auto" w:fill="FFFFFF"/>
        <w:spacing w:before="100" w:beforeAutospacing="1" w:after="100" w:afterAutospacing="1"/>
        <w:rPr>
          <w:rFonts w:cstheme="minorHAnsi"/>
          <w:color w:val="212121"/>
          <w:szCs w:val="22"/>
        </w:rPr>
      </w:pPr>
      <w:r>
        <w:rPr>
          <w:noProof/>
        </w:rPr>
        <w:lastRenderedPageBreak/>
        <w:drawing>
          <wp:inline distT="0" distB="0" distL="0" distR="0" wp14:anchorId="1F4477B6" wp14:editId="011B0D68">
            <wp:extent cx="3429479" cy="38486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1">
                      <a:extLst>
                        <a:ext uri="{28A0092B-C50C-407E-A947-70E740481C1C}">
                          <a14:useLocalDpi xmlns:a14="http://schemas.microsoft.com/office/drawing/2010/main" val="0"/>
                        </a:ext>
                      </a:extLst>
                    </a:blip>
                    <a:stretch>
                      <a:fillRect/>
                    </a:stretch>
                  </pic:blipFill>
                  <pic:spPr>
                    <a:xfrm>
                      <a:off x="0" y="0"/>
                      <a:ext cx="3429479" cy="3848637"/>
                    </a:xfrm>
                    <a:prstGeom prst="rect">
                      <a:avLst/>
                    </a:prstGeom>
                  </pic:spPr>
                </pic:pic>
              </a:graphicData>
            </a:graphic>
          </wp:inline>
        </w:drawing>
      </w:r>
    </w:p>
    <w:p w14:paraId="71376734" w14:textId="3BE4DC24"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Description of Use in Document (QUAL, QUAN, INV):</w:t>
      </w:r>
      <w:r w:rsidR="007E63C7" w:rsidRPr="00DD3602">
        <w:rPr>
          <w:rFonts w:cstheme="minorHAnsi"/>
          <w:b/>
          <w:bCs/>
          <w:color w:val="212121"/>
          <w:szCs w:val="22"/>
        </w:rPr>
        <w:t xml:space="preserve"> </w:t>
      </w:r>
      <w:r w:rsidR="007E63C7" w:rsidRPr="00DD3602">
        <w:rPr>
          <w:rFonts w:cstheme="minorHAnsi"/>
          <w:color w:val="212121"/>
          <w:szCs w:val="22"/>
        </w:rPr>
        <w:t>Quantitative NOAEC/LOAE</w:t>
      </w:r>
      <w:r w:rsidR="007B7192" w:rsidRPr="00DD3602">
        <w:rPr>
          <w:rFonts w:cstheme="minorHAnsi"/>
          <w:color w:val="212121"/>
          <w:szCs w:val="22"/>
        </w:rPr>
        <w:t>C</w:t>
      </w:r>
      <w:r w:rsidR="001A254C" w:rsidRPr="00DD3602">
        <w:rPr>
          <w:rFonts w:cstheme="minorHAnsi"/>
          <w:color w:val="212121"/>
          <w:szCs w:val="22"/>
        </w:rPr>
        <w:t xml:space="preserve"> for sublethal effects (biomass, reduced fecundity)</w:t>
      </w:r>
    </w:p>
    <w:p w14:paraId="757F230F" w14:textId="2A550DF7"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Rationale for Use:</w:t>
      </w:r>
      <w:r w:rsidR="00A91EAB" w:rsidRPr="00DD3602">
        <w:rPr>
          <w:rFonts w:cstheme="minorHAnsi"/>
          <w:b/>
          <w:bCs/>
          <w:color w:val="212121"/>
          <w:szCs w:val="22"/>
        </w:rPr>
        <w:t xml:space="preserve"> </w:t>
      </w:r>
      <w:r w:rsidR="007B7192" w:rsidRPr="00DD3602">
        <w:rPr>
          <w:rFonts w:cstheme="minorHAnsi"/>
          <w:color w:val="212121"/>
          <w:szCs w:val="22"/>
        </w:rPr>
        <w:t xml:space="preserve">This study is scientifically sound and relevant to </w:t>
      </w:r>
      <w:r w:rsidR="00C96E4A" w:rsidRPr="00DD3602">
        <w:rPr>
          <w:rFonts w:cstheme="minorHAnsi"/>
          <w:color w:val="212121"/>
          <w:szCs w:val="22"/>
        </w:rPr>
        <w:t>risk assessment. Control mortality was adequate.</w:t>
      </w:r>
    </w:p>
    <w:p w14:paraId="2970F4DB" w14:textId="490EF0B8" w:rsidR="00825349" w:rsidRPr="00DD3602" w:rsidRDefault="00825349" w:rsidP="00825349">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Limitations of Study: </w:t>
      </w:r>
      <w:r w:rsidRPr="00DD3602">
        <w:rPr>
          <w:rFonts w:cstheme="minorHAnsi"/>
          <w:color w:val="212121"/>
          <w:szCs w:val="22"/>
        </w:rPr>
        <w:t>Wide test level spacing, LD</w:t>
      </w:r>
      <w:r w:rsidRPr="00DD3602">
        <w:rPr>
          <w:rFonts w:cstheme="minorHAnsi"/>
          <w:color w:val="212121"/>
          <w:szCs w:val="22"/>
          <w:vertAlign w:val="subscript"/>
        </w:rPr>
        <w:t>50</w:t>
      </w:r>
      <w:r w:rsidRPr="00DD3602">
        <w:rPr>
          <w:rFonts w:cstheme="minorHAnsi"/>
          <w:color w:val="212121"/>
          <w:szCs w:val="22"/>
        </w:rPr>
        <w:t xml:space="preserve"> not reported. Raw data not available for verification.</w:t>
      </w:r>
      <w:r w:rsidR="001A254C" w:rsidRPr="00DD3602">
        <w:rPr>
          <w:rFonts w:cstheme="minorHAnsi"/>
          <w:color w:val="212121"/>
          <w:szCs w:val="22"/>
        </w:rPr>
        <w:t xml:space="preserve"> Variance not described.</w:t>
      </w:r>
    </w:p>
    <w:p w14:paraId="107DA363" w14:textId="1E2DE8FD" w:rsidR="00F53CCC" w:rsidRDefault="00825349" w:rsidP="4BCA4C63">
      <w:pPr>
        <w:shd w:val="clear" w:color="auto" w:fill="FFFFFF" w:themeFill="background1"/>
        <w:spacing w:before="100" w:beforeAutospacing="1" w:after="100" w:afterAutospacing="1"/>
        <w:rPr>
          <w:rFonts w:cstheme="minorBidi"/>
          <w:color w:val="212121"/>
        </w:rPr>
      </w:pPr>
      <w:r w:rsidRPr="4BCA4C63">
        <w:rPr>
          <w:rFonts w:cstheme="minorBidi"/>
          <w:b/>
          <w:color w:val="212121"/>
        </w:rPr>
        <w:t xml:space="preserve">Primary Reviewer: </w:t>
      </w:r>
      <w:r w:rsidRPr="4BCA4C63">
        <w:rPr>
          <w:rFonts w:cstheme="minorBidi"/>
          <w:color w:val="212121"/>
        </w:rPr>
        <w:t>Holly Summers, Biologist, EFED ERB3</w:t>
      </w:r>
    </w:p>
    <w:p w14:paraId="435BDB0E" w14:textId="1E2DE8FD" w:rsidR="00DD3602" w:rsidRPr="00DD3602" w:rsidRDefault="00DD3602" w:rsidP="4BCA4C63">
      <w:pPr>
        <w:shd w:val="clear" w:color="auto" w:fill="FFFFFF" w:themeFill="background1"/>
        <w:spacing w:before="100" w:beforeAutospacing="1" w:after="100" w:afterAutospacing="1"/>
        <w:rPr>
          <w:rFonts w:cstheme="minorBidi"/>
          <w:color w:val="212121"/>
        </w:rPr>
      </w:pPr>
    </w:p>
    <w:p w14:paraId="2CAC31BB" w14:textId="1464BBB0" w:rsidR="00E74286" w:rsidRPr="00DD3602" w:rsidRDefault="00E74286" w:rsidP="00E74286">
      <w:pPr>
        <w:pStyle w:val="Heading1"/>
        <w:rPr>
          <w:rFonts w:asciiTheme="minorHAnsi" w:eastAsiaTheme="minorHAnsi" w:hAnsiTheme="minorHAnsi" w:cstheme="minorHAnsi"/>
          <w:sz w:val="28"/>
          <w:szCs w:val="28"/>
          <w:u w:val="single"/>
        </w:rPr>
      </w:pPr>
      <w:r w:rsidRPr="00DD3602">
        <w:rPr>
          <w:rFonts w:asciiTheme="minorHAnsi" w:eastAsiaTheme="minorHAnsi" w:hAnsiTheme="minorHAnsi" w:cstheme="minorHAnsi"/>
          <w:sz w:val="28"/>
          <w:szCs w:val="28"/>
          <w:u w:val="single"/>
        </w:rPr>
        <w:t>Terrestrial Plants</w:t>
      </w:r>
    </w:p>
    <w:p w14:paraId="17992066" w14:textId="77777777" w:rsidR="00C13FE8" w:rsidRPr="009864A9" w:rsidRDefault="00C13FE8" w:rsidP="00C13FE8">
      <w:pPr>
        <w:spacing w:after="160" w:line="259" w:lineRule="auto"/>
        <w:rPr>
          <w:rFonts w:eastAsiaTheme="minorHAnsi" w:cstheme="minorHAnsi"/>
          <w:szCs w:val="22"/>
        </w:rPr>
      </w:pPr>
    </w:p>
    <w:p w14:paraId="021CC99F" w14:textId="77777777" w:rsidR="00E74286" w:rsidRPr="00DD3602" w:rsidRDefault="00E74286" w:rsidP="00E74286">
      <w:pPr>
        <w:pStyle w:val="Heading2"/>
        <w:rPr>
          <w:rFonts w:asciiTheme="minorHAnsi" w:hAnsiTheme="minorHAnsi" w:cstheme="minorHAnsi"/>
          <w:sz w:val="24"/>
          <w:szCs w:val="24"/>
        </w:rPr>
      </w:pPr>
      <w:r w:rsidRPr="00DD3602">
        <w:rPr>
          <w:rFonts w:asciiTheme="minorHAnsi" w:hAnsiTheme="minorHAnsi" w:cstheme="minorHAnsi"/>
          <w:sz w:val="24"/>
          <w:szCs w:val="24"/>
        </w:rPr>
        <w:t>ECOTOX Record Number and Citation: 109542, White and Boutin, 2007</w:t>
      </w:r>
    </w:p>
    <w:p w14:paraId="256F9BE6"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White AL and Boutin C. 2007. Herbicidal Effects on Nontarget Vegetation: Investigating the Limitations of Current Pesticide Registration Guidelines. </w:t>
      </w:r>
      <w:r w:rsidRPr="00DD3602">
        <w:rPr>
          <w:rFonts w:cstheme="minorHAnsi"/>
          <w:i/>
          <w:iCs/>
          <w:color w:val="212121"/>
          <w:szCs w:val="22"/>
        </w:rPr>
        <w:t>Environ. Toxicol. Chem.</w:t>
      </w:r>
      <w:r w:rsidRPr="00DD3602">
        <w:rPr>
          <w:rFonts w:cstheme="minorHAnsi"/>
          <w:color w:val="212121"/>
          <w:szCs w:val="22"/>
        </w:rPr>
        <w:t xml:space="preserve"> 26(12): 2634-2643.</w:t>
      </w:r>
    </w:p>
    <w:p w14:paraId="45BC96CE"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Chemical Name: </w:t>
      </w:r>
      <w:r w:rsidRPr="00DD3602">
        <w:rPr>
          <w:rFonts w:cstheme="minorHAnsi"/>
          <w:color w:val="212121"/>
          <w:szCs w:val="22"/>
        </w:rPr>
        <w:t>Glyphosate isopropylamine salt</w:t>
      </w:r>
    </w:p>
    <w:p w14:paraId="6EF23BEB"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lastRenderedPageBreak/>
        <w:t>Other chemicals tested:</w:t>
      </w:r>
      <w:r w:rsidRPr="00DD3602">
        <w:rPr>
          <w:rFonts w:cstheme="minorHAnsi"/>
          <w:color w:val="212121"/>
          <w:szCs w:val="22"/>
        </w:rPr>
        <w:t xml:space="preserve"> </w:t>
      </w:r>
      <w:r w:rsidRPr="00DD3602">
        <w:rPr>
          <w:rFonts w:cstheme="minorHAnsi"/>
          <w:szCs w:val="22"/>
        </w:rPr>
        <w:t>atrazine, bentazone, imazethapyr, and MCPA [(4-chloro-2-</w:t>
      </w:r>
      <w:proofErr w:type="gramStart"/>
      <w:r w:rsidRPr="00DD3602">
        <w:rPr>
          <w:rFonts w:cstheme="minorHAnsi"/>
          <w:szCs w:val="22"/>
        </w:rPr>
        <w:t>methylphenoxy)acetic</w:t>
      </w:r>
      <w:proofErr w:type="gramEnd"/>
      <w:r w:rsidRPr="00DD3602">
        <w:rPr>
          <w:rFonts w:cstheme="minorHAnsi"/>
          <w:szCs w:val="22"/>
        </w:rPr>
        <w:t xml:space="preserve"> acid].</w:t>
      </w:r>
    </w:p>
    <w:p w14:paraId="5DF19377"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CAS No: </w:t>
      </w:r>
      <w:r w:rsidRPr="00DD3602">
        <w:rPr>
          <w:rFonts w:cstheme="minorHAnsi"/>
          <w:color w:val="212121"/>
          <w:szCs w:val="22"/>
        </w:rPr>
        <w:t>38641940</w:t>
      </w:r>
    </w:p>
    <w:p w14:paraId="4F14632C" w14:textId="4D4D5DA1"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Purpose of Review: </w:t>
      </w:r>
      <w:bookmarkStart w:id="5" w:name="_Hlk42090477"/>
      <w:r w:rsidRPr="00DD3602">
        <w:rPr>
          <w:rFonts w:cstheme="minorHAnsi"/>
          <w:color w:val="212121"/>
          <w:szCs w:val="22"/>
        </w:rPr>
        <w:t>Evaluating suitability for inclusion in species sensitivity distributions for endangered species assessment biological evaluations.</w:t>
      </w:r>
    </w:p>
    <w:bookmarkEnd w:id="5"/>
    <w:p w14:paraId="5C2D70C4" w14:textId="77777777" w:rsidR="00E74286" w:rsidRPr="00DD3602" w:rsidRDefault="00E74286" w:rsidP="00E74286">
      <w:pPr>
        <w:shd w:val="clear" w:color="auto" w:fill="FFFFFF"/>
        <w:tabs>
          <w:tab w:val="left" w:pos="5205"/>
        </w:tabs>
        <w:spacing w:before="100" w:beforeAutospacing="1" w:after="100" w:afterAutospacing="1"/>
        <w:rPr>
          <w:rFonts w:cstheme="minorHAnsi"/>
          <w:b/>
          <w:bCs/>
          <w:color w:val="212121"/>
          <w:szCs w:val="22"/>
        </w:rPr>
      </w:pPr>
      <w:r w:rsidRPr="00DD3602">
        <w:rPr>
          <w:rFonts w:cstheme="minorHAnsi"/>
          <w:b/>
          <w:bCs/>
          <w:color w:val="212121"/>
          <w:szCs w:val="22"/>
        </w:rPr>
        <w:t xml:space="preserve">Date of Review: </w:t>
      </w:r>
      <w:r w:rsidRPr="00DD3602">
        <w:rPr>
          <w:rFonts w:cstheme="minorHAnsi"/>
          <w:color w:val="212121"/>
          <w:szCs w:val="22"/>
        </w:rPr>
        <w:t>6/3/2020</w:t>
      </w:r>
      <w:r w:rsidRPr="00DD3602">
        <w:rPr>
          <w:rFonts w:cstheme="minorHAnsi"/>
          <w:color w:val="212121"/>
          <w:szCs w:val="22"/>
        </w:rPr>
        <w:tab/>
      </w:r>
    </w:p>
    <w:p w14:paraId="564BEA9D"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Summary of Study Findings:</w:t>
      </w:r>
    </w:p>
    <w:p w14:paraId="397479F4"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Round-Up Original (Monsanto Canada, Mississauga, ON) containing 356 g ai/L glyphosate was applied. A nonionic surfactant (</w:t>
      </w:r>
      <w:proofErr w:type="spellStart"/>
      <w:r w:rsidRPr="00DD3602">
        <w:rPr>
          <w:rFonts w:cstheme="minorHAnsi"/>
          <w:color w:val="212121"/>
          <w:szCs w:val="22"/>
        </w:rPr>
        <w:t>Agral</w:t>
      </w:r>
      <w:proofErr w:type="spellEnd"/>
      <w:r w:rsidRPr="00DD3602">
        <w:rPr>
          <w:rFonts w:cstheme="minorHAnsi"/>
          <w:color w:val="212121"/>
          <w:szCs w:val="22"/>
        </w:rPr>
        <w:t xml:space="preserve"> 90; </w:t>
      </w:r>
      <w:proofErr w:type="spellStart"/>
      <w:r w:rsidRPr="00DD3602">
        <w:rPr>
          <w:rFonts w:cstheme="minorHAnsi"/>
          <w:color w:val="212121"/>
          <w:szCs w:val="22"/>
        </w:rPr>
        <w:t>Norac</w:t>
      </w:r>
      <w:proofErr w:type="spellEnd"/>
      <w:r w:rsidRPr="00DD3602">
        <w:rPr>
          <w:rFonts w:cstheme="minorHAnsi"/>
          <w:color w:val="212121"/>
          <w:szCs w:val="22"/>
        </w:rPr>
        <w:t xml:space="preserve"> Concepts, Ottawa, ON, Canada) containing </w:t>
      </w:r>
      <w:proofErr w:type="spellStart"/>
      <w:r w:rsidRPr="00DD3602">
        <w:rPr>
          <w:rFonts w:cstheme="minorHAnsi"/>
          <w:color w:val="212121"/>
          <w:szCs w:val="22"/>
        </w:rPr>
        <w:t>nonylphenoxy</w:t>
      </w:r>
      <w:proofErr w:type="spellEnd"/>
      <w:r w:rsidRPr="00DD3602">
        <w:rPr>
          <w:rFonts w:cstheme="minorHAnsi"/>
          <w:color w:val="212121"/>
          <w:szCs w:val="22"/>
        </w:rPr>
        <w:t xml:space="preserve"> </w:t>
      </w:r>
      <w:proofErr w:type="spellStart"/>
      <w:r w:rsidRPr="00DD3602">
        <w:rPr>
          <w:rFonts w:cstheme="minorHAnsi"/>
          <w:color w:val="212121"/>
          <w:szCs w:val="22"/>
        </w:rPr>
        <w:t>polyethyoxyethanol</w:t>
      </w:r>
      <w:proofErr w:type="spellEnd"/>
      <w:r w:rsidRPr="00DD3602">
        <w:rPr>
          <w:rFonts w:cstheme="minorHAnsi"/>
          <w:color w:val="212121"/>
          <w:szCs w:val="22"/>
        </w:rPr>
        <w:t xml:space="preserve"> was added. All plants were grown from seeds obtained from commercial seed suppliers. A definitive test for each plant species, using six doses (including controls) with five or six replicates per dose depending on the experiment, was performed for the formulated product and active ingredient alone. All species were exposed to a one-time herbicide application at the two- to six-leaf stage. Definitive test doses were chosen to span the sensitivity range determined in the screening test and followed a geometric progression from lowest to highest dose. Doses of test chemicals in the test solutions on strips of filter paper next to the treated plants were verified analytically using LC-MS.</w:t>
      </w:r>
    </w:p>
    <w:p w14:paraId="44775537"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Table 1. Inhibition concentrations (IC</w:t>
      </w:r>
      <w:r w:rsidRPr="00DD3602">
        <w:rPr>
          <w:rFonts w:cstheme="minorHAnsi"/>
          <w:color w:val="212121"/>
          <w:szCs w:val="22"/>
          <w:vertAlign w:val="subscript"/>
        </w:rPr>
        <w:t>25</w:t>
      </w:r>
      <w:r w:rsidRPr="00DD3602">
        <w:rPr>
          <w:rFonts w:cstheme="minorHAnsi"/>
          <w:color w:val="212121"/>
          <w:szCs w:val="22"/>
        </w:rPr>
        <w:t>) calculated for each species and treatment expressed as grams of active ingredient applied per hectare (g ai/ha) based on dry aboveground plant biomass at 28 d after herbicide exposure. Confidence intervals are shown in parentheses where possible (if the software could not calculate the confidence intervals, not available is indicated by NA). For all species, n = 30.</w:t>
      </w:r>
    </w:p>
    <w:tbl>
      <w:tblPr>
        <w:tblStyle w:val="TableGrid1"/>
        <w:tblW w:w="0" w:type="auto"/>
        <w:tblLook w:val="04A0" w:firstRow="1" w:lastRow="0" w:firstColumn="1" w:lastColumn="0" w:noHBand="0" w:noVBand="1"/>
      </w:tblPr>
      <w:tblGrid>
        <w:gridCol w:w="2785"/>
        <w:gridCol w:w="2340"/>
        <w:gridCol w:w="3330"/>
      </w:tblGrid>
      <w:tr w:rsidR="00E74286" w:rsidRPr="009864A9" w14:paraId="36007D90" w14:textId="77777777" w:rsidTr="00DD3602">
        <w:trPr>
          <w:trHeight w:val="300"/>
        </w:trPr>
        <w:tc>
          <w:tcPr>
            <w:tcW w:w="2785" w:type="dxa"/>
            <w:noWrap/>
            <w:hideMark/>
          </w:tcPr>
          <w:p w14:paraId="310CF513"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Species</w:t>
            </w:r>
          </w:p>
        </w:tc>
        <w:tc>
          <w:tcPr>
            <w:tcW w:w="2340" w:type="dxa"/>
            <w:noWrap/>
            <w:hideMark/>
          </w:tcPr>
          <w:p w14:paraId="5922A86D"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Round-Up Original IC</w:t>
            </w:r>
            <w:r w:rsidRPr="00DD3602">
              <w:rPr>
                <w:rFonts w:cstheme="minorHAnsi"/>
                <w:b/>
                <w:bCs/>
                <w:color w:val="212121"/>
                <w:szCs w:val="22"/>
                <w:vertAlign w:val="subscript"/>
              </w:rPr>
              <w:t xml:space="preserve">25 </w:t>
            </w:r>
          </w:p>
        </w:tc>
        <w:tc>
          <w:tcPr>
            <w:tcW w:w="3330" w:type="dxa"/>
            <w:noWrap/>
            <w:hideMark/>
          </w:tcPr>
          <w:p w14:paraId="21A4453A"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Glyphosate Technical Grade IC</w:t>
            </w:r>
            <w:r w:rsidRPr="00DD3602">
              <w:rPr>
                <w:rFonts w:cstheme="minorHAnsi"/>
                <w:b/>
                <w:bCs/>
                <w:color w:val="212121"/>
                <w:szCs w:val="22"/>
                <w:vertAlign w:val="subscript"/>
              </w:rPr>
              <w:t>25</w:t>
            </w:r>
          </w:p>
        </w:tc>
      </w:tr>
      <w:tr w:rsidR="00E74286" w:rsidRPr="009864A9" w14:paraId="42B99E7A" w14:textId="77777777" w:rsidTr="00DD3602">
        <w:trPr>
          <w:trHeight w:val="300"/>
        </w:trPr>
        <w:tc>
          <w:tcPr>
            <w:tcW w:w="2785" w:type="dxa"/>
            <w:noWrap/>
            <w:hideMark/>
          </w:tcPr>
          <w:p w14:paraId="4BDDDFB1"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Andropogon gerardii</w:t>
            </w:r>
          </w:p>
        </w:tc>
        <w:tc>
          <w:tcPr>
            <w:tcW w:w="2340" w:type="dxa"/>
            <w:noWrap/>
            <w:hideMark/>
          </w:tcPr>
          <w:p w14:paraId="19DB7619"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no 25% effect</w:t>
            </w:r>
          </w:p>
        </w:tc>
        <w:tc>
          <w:tcPr>
            <w:tcW w:w="3330" w:type="dxa"/>
            <w:noWrap/>
            <w:hideMark/>
          </w:tcPr>
          <w:p w14:paraId="134E6D09"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no 25% effect</w:t>
            </w:r>
          </w:p>
        </w:tc>
      </w:tr>
      <w:tr w:rsidR="00E74286" w:rsidRPr="009864A9" w14:paraId="4802DDD7" w14:textId="77777777" w:rsidTr="00DD3602">
        <w:trPr>
          <w:trHeight w:val="300"/>
        </w:trPr>
        <w:tc>
          <w:tcPr>
            <w:tcW w:w="2785" w:type="dxa"/>
            <w:noWrap/>
            <w:hideMark/>
          </w:tcPr>
          <w:p w14:paraId="66018E9A"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Glycine max</w:t>
            </w:r>
          </w:p>
        </w:tc>
        <w:tc>
          <w:tcPr>
            <w:tcW w:w="2340" w:type="dxa"/>
            <w:noWrap/>
            <w:hideMark/>
          </w:tcPr>
          <w:p w14:paraId="64C89371"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82 (48, 98)</w:t>
            </w:r>
          </w:p>
        </w:tc>
        <w:tc>
          <w:tcPr>
            <w:tcW w:w="3330" w:type="dxa"/>
            <w:noWrap/>
            <w:hideMark/>
          </w:tcPr>
          <w:p w14:paraId="7DCD4CA9"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228 (NA)</w:t>
            </w:r>
          </w:p>
        </w:tc>
      </w:tr>
      <w:tr w:rsidR="00E74286" w:rsidRPr="009864A9" w14:paraId="1471B791" w14:textId="77777777" w:rsidTr="00DD3602">
        <w:trPr>
          <w:trHeight w:val="300"/>
        </w:trPr>
        <w:tc>
          <w:tcPr>
            <w:tcW w:w="2785" w:type="dxa"/>
            <w:noWrap/>
            <w:hideMark/>
          </w:tcPr>
          <w:p w14:paraId="3105510E"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Lactuca canadensis</w:t>
            </w:r>
          </w:p>
        </w:tc>
        <w:tc>
          <w:tcPr>
            <w:tcW w:w="2340" w:type="dxa"/>
            <w:noWrap/>
            <w:hideMark/>
          </w:tcPr>
          <w:p w14:paraId="340358A8"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141 (97, 182)</w:t>
            </w:r>
          </w:p>
        </w:tc>
        <w:tc>
          <w:tcPr>
            <w:tcW w:w="3330" w:type="dxa"/>
            <w:noWrap/>
            <w:hideMark/>
          </w:tcPr>
          <w:p w14:paraId="7F6D0550"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226 (154, 360)</w:t>
            </w:r>
          </w:p>
        </w:tc>
      </w:tr>
      <w:tr w:rsidR="00E74286" w:rsidRPr="009864A9" w14:paraId="0D5C2769" w14:textId="77777777" w:rsidTr="00DD3602">
        <w:trPr>
          <w:trHeight w:val="300"/>
        </w:trPr>
        <w:tc>
          <w:tcPr>
            <w:tcW w:w="2785" w:type="dxa"/>
            <w:noWrap/>
            <w:hideMark/>
          </w:tcPr>
          <w:p w14:paraId="699BDF8F"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Lactuca sativa</w:t>
            </w:r>
          </w:p>
        </w:tc>
        <w:tc>
          <w:tcPr>
            <w:tcW w:w="2340" w:type="dxa"/>
            <w:noWrap/>
            <w:hideMark/>
          </w:tcPr>
          <w:p w14:paraId="1BDC5F65"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106 (89, 144)</w:t>
            </w:r>
          </w:p>
        </w:tc>
        <w:tc>
          <w:tcPr>
            <w:tcW w:w="3330" w:type="dxa"/>
            <w:noWrap/>
            <w:hideMark/>
          </w:tcPr>
          <w:p w14:paraId="7044757D"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409 (298, 574)</w:t>
            </w:r>
          </w:p>
        </w:tc>
      </w:tr>
      <w:tr w:rsidR="00E74286" w:rsidRPr="009864A9" w14:paraId="6B56E072" w14:textId="77777777" w:rsidTr="00DD3602">
        <w:trPr>
          <w:trHeight w:val="300"/>
        </w:trPr>
        <w:tc>
          <w:tcPr>
            <w:tcW w:w="2785" w:type="dxa"/>
            <w:noWrap/>
            <w:hideMark/>
          </w:tcPr>
          <w:p w14:paraId="2360A94F"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Solanum lycopersicon</w:t>
            </w:r>
          </w:p>
        </w:tc>
        <w:tc>
          <w:tcPr>
            <w:tcW w:w="2340" w:type="dxa"/>
            <w:noWrap/>
            <w:hideMark/>
          </w:tcPr>
          <w:p w14:paraId="4E4BFE16"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51 (27, 74)</w:t>
            </w:r>
          </w:p>
        </w:tc>
        <w:tc>
          <w:tcPr>
            <w:tcW w:w="3330" w:type="dxa"/>
            <w:noWrap/>
            <w:hideMark/>
          </w:tcPr>
          <w:p w14:paraId="545F6948"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126 (NA)</w:t>
            </w:r>
          </w:p>
        </w:tc>
      </w:tr>
      <w:tr w:rsidR="00E74286" w:rsidRPr="009864A9" w14:paraId="3D5D9C37" w14:textId="77777777" w:rsidTr="00DD3602">
        <w:trPr>
          <w:trHeight w:val="300"/>
        </w:trPr>
        <w:tc>
          <w:tcPr>
            <w:tcW w:w="2785" w:type="dxa"/>
            <w:noWrap/>
            <w:hideMark/>
          </w:tcPr>
          <w:p w14:paraId="7EED67D3"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Vicia americana</w:t>
            </w:r>
          </w:p>
        </w:tc>
        <w:tc>
          <w:tcPr>
            <w:tcW w:w="2340" w:type="dxa"/>
            <w:noWrap/>
            <w:hideMark/>
          </w:tcPr>
          <w:p w14:paraId="74B517F0"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111 (89, 173)</w:t>
            </w:r>
          </w:p>
        </w:tc>
        <w:tc>
          <w:tcPr>
            <w:tcW w:w="3330" w:type="dxa"/>
            <w:noWrap/>
            <w:hideMark/>
          </w:tcPr>
          <w:p w14:paraId="62644FFE"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1138 (571, 1323)</w:t>
            </w:r>
          </w:p>
        </w:tc>
      </w:tr>
      <w:tr w:rsidR="00E74286" w:rsidRPr="009864A9" w14:paraId="7E8E25F1" w14:textId="77777777" w:rsidTr="00DD3602">
        <w:trPr>
          <w:trHeight w:val="300"/>
        </w:trPr>
        <w:tc>
          <w:tcPr>
            <w:tcW w:w="2785" w:type="dxa"/>
            <w:noWrap/>
            <w:hideMark/>
          </w:tcPr>
          <w:p w14:paraId="4B3EB4C2"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Zea mays</w:t>
            </w:r>
          </w:p>
        </w:tc>
        <w:tc>
          <w:tcPr>
            <w:tcW w:w="2340" w:type="dxa"/>
            <w:noWrap/>
            <w:hideMark/>
          </w:tcPr>
          <w:p w14:paraId="3FA95AF5"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107 (80, 125)</w:t>
            </w:r>
          </w:p>
        </w:tc>
        <w:tc>
          <w:tcPr>
            <w:tcW w:w="3330" w:type="dxa"/>
            <w:noWrap/>
            <w:hideMark/>
          </w:tcPr>
          <w:p w14:paraId="5F1332BB"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no 25% effect</w:t>
            </w:r>
          </w:p>
        </w:tc>
      </w:tr>
      <w:tr w:rsidR="00E74286" w:rsidRPr="009864A9" w14:paraId="5CC219DE" w14:textId="77777777" w:rsidTr="00DD3602">
        <w:trPr>
          <w:trHeight w:val="300"/>
        </w:trPr>
        <w:tc>
          <w:tcPr>
            <w:tcW w:w="2785" w:type="dxa"/>
            <w:noWrap/>
          </w:tcPr>
          <w:p w14:paraId="2E5291FA"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Avena sativa</w:t>
            </w:r>
          </w:p>
        </w:tc>
        <w:tc>
          <w:tcPr>
            <w:tcW w:w="2340" w:type="dxa"/>
            <w:noWrap/>
          </w:tcPr>
          <w:p w14:paraId="30B6EE60"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54 (48, 63)</w:t>
            </w:r>
          </w:p>
        </w:tc>
        <w:tc>
          <w:tcPr>
            <w:tcW w:w="3330" w:type="dxa"/>
            <w:noWrap/>
          </w:tcPr>
          <w:p w14:paraId="74E3A872"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7F5B4E70" w14:textId="77777777" w:rsidTr="00DD3602">
        <w:trPr>
          <w:trHeight w:val="300"/>
        </w:trPr>
        <w:tc>
          <w:tcPr>
            <w:tcW w:w="2785" w:type="dxa"/>
            <w:noWrap/>
          </w:tcPr>
          <w:p w14:paraId="1D674E9D"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Triticum aestivum</w:t>
            </w:r>
          </w:p>
        </w:tc>
        <w:tc>
          <w:tcPr>
            <w:tcW w:w="2340" w:type="dxa"/>
            <w:noWrap/>
          </w:tcPr>
          <w:p w14:paraId="1F3FA545"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20 (15, 28)</w:t>
            </w:r>
          </w:p>
        </w:tc>
        <w:tc>
          <w:tcPr>
            <w:tcW w:w="3330" w:type="dxa"/>
            <w:noWrap/>
          </w:tcPr>
          <w:p w14:paraId="67B3FF70"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723EC9A8" w14:textId="77777777" w:rsidTr="00DD3602">
        <w:trPr>
          <w:trHeight w:val="300"/>
        </w:trPr>
        <w:tc>
          <w:tcPr>
            <w:tcW w:w="2785" w:type="dxa"/>
            <w:noWrap/>
          </w:tcPr>
          <w:p w14:paraId="6CDD2E53"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Fragaria ananassa</w:t>
            </w:r>
          </w:p>
        </w:tc>
        <w:tc>
          <w:tcPr>
            <w:tcW w:w="2340" w:type="dxa"/>
            <w:noWrap/>
          </w:tcPr>
          <w:p w14:paraId="7C4707EE"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35 (NA)</w:t>
            </w:r>
          </w:p>
        </w:tc>
        <w:tc>
          <w:tcPr>
            <w:tcW w:w="3330" w:type="dxa"/>
            <w:noWrap/>
          </w:tcPr>
          <w:p w14:paraId="4C083750"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2B57F292" w14:textId="77777777" w:rsidTr="00DD3602">
        <w:trPr>
          <w:trHeight w:val="300"/>
        </w:trPr>
        <w:tc>
          <w:tcPr>
            <w:tcW w:w="2785" w:type="dxa"/>
            <w:noWrap/>
          </w:tcPr>
          <w:p w14:paraId="6DCB2AD0"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Raphanus sativus</w:t>
            </w:r>
          </w:p>
        </w:tc>
        <w:tc>
          <w:tcPr>
            <w:tcW w:w="2340" w:type="dxa"/>
            <w:noWrap/>
          </w:tcPr>
          <w:p w14:paraId="26366646"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101 (86, 112)</w:t>
            </w:r>
          </w:p>
        </w:tc>
        <w:tc>
          <w:tcPr>
            <w:tcW w:w="3330" w:type="dxa"/>
            <w:noWrap/>
          </w:tcPr>
          <w:p w14:paraId="0FFE56E3"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0B7233DA" w14:textId="77777777" w:rsidTr="00DD3602">
        <w:trPr>
          <w:trHeight w:val="300"/>
        </w:trPr>
        <w:tc>
          <w:tcPr>
            <w:tcW w:w="2785" w:type="dxa"/>
            <w:noWrap/>
          </w:tcPr>
          <w:p w14:paraId="6801960A"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Poa compressa</w:t>
            </w:r>
          </w:p>
        </w:tc>
        <w:tc>
          <w:tcPr>
            <w:tcW w:w="2340" w:type="dxa"/>
            <w:noWrap/>
          </w:tcPr>
          <w:p w14:paraId="1FE5F705"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27 (13, 35)</w:t>
            </w:r>
          </w:p>
        </w:tc>
        <w:tc>
          <w:tcPr>
            <w:tcW w:w="3330" w:type="dxa"/>
            <w:noWrap/>
          </w:tcPr>
          <w:p w14:paraId="5442382F"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4F546416" w14:textId="77777777" w:rsidTr="00DD3602">
        <w:trPr>
          <w:trHeight w:val="300"/>
        </w:trPr>
        <w:tc>
          <w:tcPr>
            <w:tcW w:w="2785" w:type="dxa"/>
            <w:noWrap/>
          </w:tcPr>
          <w:p w14:paraId="373BDE54"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Elymus lanceolatus</w:t>
            </w:r>
          </w:p>
        </w:tc>
        <w:tc>
          <w:tcPr>
            <w:tcW w:w="2340" w:type="dxa"/>
            <w:noWrap/>
          </w:tcPr>
          <w:p w14:paraId="0ECD15D5"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66 (52, 71)</w:t>
            </w:r>
          </w:p>
        </w:tc>
        <w:tc>
          <w:tcPr>
            <w:tcW w:w="3330" w:type="dxa"/>
            <w:noWrap/>
          </w:tcPr>
          <w:p w14:paraId="6CCB53A2"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0A584634" w14:textId="77777777" w:rsidTr="00DD3602">
        <w:trPr>
          <w:trHeight w:val="300"/>
        </w:trPr>
        <w:tc>
          <w:tcPr>
            <w:tcW w:w="2785" w:type="dxa"/>
            <w:noWrap/>
          </w:tcPr>
          <w:p w14:paraId="7390921B"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Fragaria virginiana</w:t>
            </w:r>
          </w:p>
        </w:tc>
        <w:tc>
          <w:tcPr>
            <w:tcW w:w="2340" w:type="dxa"/>
            <w:noWrap/>
          </w:tcPr>
          <w:p w14:paraId="0C420827"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74 (71, 81)</w:t>
            </w:r>
          </w:p>
        </w:tc>
        <w:tc>
          <w:tcPr>
            <w:tcW w:w="3330" w:type="dxa"/>
            <w:noWrap/>
          </w:tcPr>
          <w:p w14:paraId="5C3F7AD6"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028647DB" w14:textId="77777777" w:rsidTr="00DD3602">
        <w:trPr>
          <w:trHeight w:val="300"/>
        </w:trPr>
        <w:tc>
          <w:tcPr>
            <w:tcW w:w="2785" w:type="dxa"/>
            <w:noWrap/>
          </w:tcPr>
          <w:p w14:paraId="7789DFED"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Asclepias syriaca</w:t>
            </w:r>
          </w:p>
        </w:tc>
        <w:tc>
          <w:tcPr>
            <w:tcW w:w="2340" w:type="dxa"/>
            <w:noWrap/>
          </w:tcPr>
          <w:p w14:paraId="7F607949"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46 (37, 82)</w:t>
            </w:r>
          </w:p>
        </w:tc>
        <w:tc>
          <w:tcPr>
            <w:tcW w:w="3330" w:type="dxa"/>
            <w:noWrap/>
          </w:tcPr>
          <w:p w14:paraId="3319DED4"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r w:rsidR="00E74286" w:rsidRPr="009864A9" w14:paraId="531AC18C" w14:textId="77777777" w:rsidTr="00DD3602">
        <w:trPr>
          <w:trHeight w:val="300"/>
        </w:trPr>
        <w:tc>
          <w:tcPr>
            <w:tcW w:w="2785" w:type="dxa"/>
            <w:noWrap/>
          </w:tcPr>
          <w:p w14:paraId="747F520E" w14:textId="77777777" w:rsidR="00E74286" w:rsidRPr="00DD3602" w:rsidRDefault="00E74286" w:rsidP="00E74286">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Solanum nigrum</w:t>
            </w:r>
          </w:p>
        </w:tc>
        <w:tc>
          <w:tcPr>
            <w:tcW w:w="2340" w:type="dxa"/>
            <w:noWrap/>
          </w:tcPr>
          <w:p w14:paraId="537BD773"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t>77 (67, 103)</w:t>
            </w:r>
          </w:p>
        </w:tc>
        <w:tc>
          <w:tcPr>
            <w:tcW w:w="3330" w:type="dxa"/>
            <w:noWrap/>
          </w:tcPr>
          <w:p w14:paraId="51054AFE" w14:textId="77777777" w:rsidR="00E74286" w:rsidRPr="00DD3602" w:rsidRDefault="00E74286" w:rsidP="00E74286">
            <w:pPr>
              <w:shd w:val="clear" w:color="auto" w:fill="FFFFFF"/>
              <w:spacing w:before="100" w:beforeAutospacing="1" w:after="100" w:afterAutospacing="1"/>
              <w:rPr>
                <w:rFonts w:cstheme="minorHAnsi"/>
                <w:color w:val="212121"/>
                <w:szCs w:val="22"/>
              </w:rPr>
            </w:pPr>
          </w:p>
        </w:tc>
      </w:tr>
    </w:tbl>
    <w:p w14:paraId="447FF871" w14:textId="0AC530EA"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color w:val="212121"/>
          <w:szCs w:val="22"/>
        </w:rPr>
        <w:lastRenderedPageBreak/>
        <w:t>The results of a Wilcoxon signed rank test demonstrated that the formulation IC</w:t>
      </w:r>
      <w:r w:rsidRPr="00DD3602">
        <w:rPr>
          <w:rFonts w:cstheme="minorHAnsi"/>
          <w:color w:val="212121"/>
          <w:szCs w:val="22"/>
          <w:vertAlign w:val="subscript"/>
        </w:rPr>
        <w:t>25</w:t>
      </w:r>
      <w:r w:rsidRPr="00DD3602">
        <w:rPr>
          <w:rFonts w:cstheme="minorHAnsi"/>
          <w:color w:val="212121"/>
          <w:szCs w:val="22"/>
        </w:rPr>
        <w:t xml:space="preserve"> was significantly lower than the TGAI IC</w:t>
      </w:r>
      <w:r w:rsidRPr="00DD3602">
        <w:rPr>
          <w:rFonts w:cstheme="minorHAnsi"/>
          <w:color w:val="212121"/>
          <w:szCs w:val="22"/>
          <w:vertAlign w:val="subscript"/>
        </w:rPr>
        <w:t>25</w:t>
      </w:r>
      <w:r w:rsidRPr="00DD3602">
        <w:rPr>
          <w:rFonts w:cstheme="minorHAnsi"/>
          <w:color w:val="212121"/>
          <w:szCs w:val="22"/>
        </w:rPr>
        <w:t xml:space="preserve"> for all species for which it could be calculated.</w:t>
      </w:r>
    </w:p>
    <w:p w14:paraId="7C6AE60E" w14:textId="6D07DCE1"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Description of Use in Document (QUAL, QUAN, INV): </w:t>
      </w:r>
      <w:r w:rsidRPr="00DD3602">
        <w:rPr>
          <w:rFonts w:cstheme="minorHAnsi"/>
          <w:color w:val="212121"/>
          <w:szCs w:val="22"/>
        </w:rPr>
        <w:t>Suitable for use in SSDs. Species for which 95% CI could not be calculated or a 25% effect was not reached are not included in SSDs.</w:t>
      </w:r>
    </w:p>
    <w:p w14:paraId="2C08B394"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Rationale for Use: </w:t>
      </w:r>
      <w:r w:rsidRPr="00DD3602">
        <w:rPr>
          <w:rFonts w:cstheme="minorHAnsi"/>
          <w:color w:val="212121"/>
          <w:szCs w:val="22"/>
        </w:rPr>
        <w:t xml:space="preserve">This study provides useful toxicity information for glyphosate TGAI and technical formulations applied to several crop and non-crop species. The methods are scientifically </w:t>
      </w:r>
      <w:proofErr w:type="gramStart"/>
      <w:r w:rsidRPr="00DD3602">
        <w:rPr>
          <w:rFonts w:cstheme="minorHAnsi"/>
          <w:color w:val="212121"/>
          <w:szCs w:val="22"/>
        </w:rPr>
        <w:t>sound</w:t>
      </w:r>
      <w:proofErr w:type="gramEnd"/>
      <w:r w:rsidRPr="00DD3602">
        <w:rPr>
          <w:rFonts w:cstheme="minorHAnsi"/>
          <w:color w:val="212121"/>
          <w:szCs w:val="22"/>
        </w:rPr>
        <w:t xml:space="preserve"> and the results are relevant to ecological risk assessment.</w:t>
      </w:r>
    </w:p>
    <w:p w14:paraId="64DDFE6B" w14:textId="77777777" w:rsidR="00E74286" w:rsidRPr="00DD3602" w:rsidRDefault="00E74286" w:rsidP="00E74286">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Limitations of Study: </w:t>
      </w:r>
      <w:r w:rsidRPr="00DD3602">
        <w:rPr>
          <w:rFonts w:cstheme="minorHAnsi"/>
          <w:color w:val="212121"/>
          <w:szCs w:val="22"/>
        </w:rPr>
        <w:t xml:space="preserve">Low sample sizes, no raw data provided for statistical verification. Germination rates were not reported. Test chemical properties were not described. </w:t>
      </w:r>
    </w:p>
    <w:p w14:paraId="33763DEA" w14:textId="77777777" w:rsidR="00E74286" w:rsidRPr="00DD3602" w:rsidRDefault="00E74286" w:rsidP="00E74286">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Primary Reviewer: </w:t>
      </w:r>
      <w:r w:rsidRPr="00DD3602">
        <w:rPr>
          <w:rFonts w:cstheme="minorHAnsi"/>
          <w:color w:val="212121"/>
          <w:szCs w:val="22"/>
        </w:rPr>
        <w:t>Holly Summers, Biologist, ERB3</w:t>
      </w:r>
    </w:p>
    <w:p w14:paraId="5A321B30" w14:textId="2CF9613A" w:rsidR="00397D4E" w:rsidRDefault="00397D4E" w:rsidP="00397D4E">
      <w:pPr>
        <w:rPr>
          <w:rFonts w:cstheme="minorHAnsi"/>
          <w:szCs w:val="22"/>
        </w:rPr>
      </w:pPr>
    </w:p>
    <w:p w14:paraId="4269EA71" w14:textId="77777777" w:rsidR="004B2AD8" w:rsidRPr="00397D4E" w:rsidRDefault="004B2AD8" w:rsidP="004B2AD8">
      <w:pPr>
        <w:pStyle w:val="Heading2"/>
        <w:rPr>
          <w:rFonts w:asciiTheme="minorHAnsi" w:hAnsiTheme="minorHAnsi" w:cstheme="minorHAnsi"/>
          <w:sz w:val="24"/>
          <w:szCs w:val="24"/>
        </w:rPr>
      </w:pPr>
      <w:r w:rsidRPr="00397D4E">
        <w:rPr>
          <w:rFonts w:asciiTheme="minorHAnsi" w:hAnsiTheme="minorHAnsi" w:cstheme="minorHAnsi"/>
          <w:sz w:val="24"/>
          <w:szCs w:val="24"/>
        </w:rPr>
        <w:t>ECOTOX Record Number and Citation: 152615, Boutin et al. 2010.</w:t>
      </w:r>
    </w:p>
    <w:p w14:paraId="7453B947"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Boutin, C; White, AL and D. Carpenter. 2010. Measuring Variability in Phytotoxicity Testing Using Crop and Wild Plant Species. </w:t>
      </w:r>
      <w:r w:rsidRPr="00DD3602">
        <w:rPr>
          <w:rFonts w:cstheme="minorHAnsi"/>
          <w:i/>
          <w:iCs/>
          <w:color w:val="212121"/>
          <w:szCs w:val="22"/>
        </w:rPr>
        <w:t>Environ. Toxicol. Chem</w:t>
      </w:r>
      <w:r w:rsidRPr="00DD3602">
        <w:rPr>
          <w:rFonts w:cstheme="minorHAnsi"/>
          <w:color w:val="212121"/>
          <w:szCs w:val="22"/>
        </w:rPr>
        <w:t>. 29(2): 327-337.</w:t>
      </w:r>
    </w:p>
    <w:p w14:paraId="4AF7DCE4"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Chemical Name: </w:t>
      </w:r>
      <w:r w:rsidRPr="00DD3602">
        <w:rPr>
          <w:rFonts w:cstheme="minorHAnsi"/>
          <w:color w:val="212121"/>
          <w:szCs w:val="22"/>
        </w:rPr>
        <w:t>Glyphosate isopropylamine salt</w:t>
      </w:r>
    </w:p>
    <w:p w14:paraId="21E1F9A9"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Other chemicals tested:</w:t>
      </w:r>
      <w:r w:rsidRPr="00DD3602">
        <w:rPr>
          <w:rFonts w:cstheme="minorHAnsi"/>
          <w:color w:val="212121"/>
          <w:szCs w:val="22"/>
        </w:rPr>
        <w:t xml:space="preserve"> Atrazine</w:t>
      </w:r>
    </w:p>
    <w:p w14:paraId="567F6504" w14:textId="4202921D" w:rsidR="004B2AD8" w:rsidRPr="00DD3602" w:rsidRDefault="004B2AD8" w:rsidP="004B2AD8">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CAS No: </w:t>
      </w:r>
      <w:r w:rsidRPr="00DD3602">
        <w:rPr>
          <w:rFonts w:cstheme="minorHAnsi"/>
          <w:color w:val="212121"/>
          <w:szCs w:val="22"/>
        </w:rPr>
        <w:t>38641940</w:t>
      </w:r>
      <w:r w:rsidR="005150A9" w:rsidRPr="00DD3602">
        <w:rPr>
          <w:rFonts w:cstheme="minorHAnsi"/>
          <w:b/>
          <w:bCs/>
          <w:color w:val="212121"/>
          <w:szCs w:val="22"/>
        </w:rPr>
        <w:t xml:space="preserve">, </w:t>
      </w:r>
      <w:r w:rsidRPr="00DD3602">
        <w:rPr>
          <w:rFonts w:cstheme="minorHAnsi"/>
          <w:color w:val="212121"/>
          <w:szCs w:val="22"/>
        </w:rPr>
        <w:t>103601</w:t>
      </w:r>
    </w:p>
    <w:p w14:paraId="70531F58" w14:textId="6F4BA133" w:rsidR="004B2AD8" w:rsidRPr="00DD3602" w:rsidRDefault="004B2AD8" w:rsidP="004B2AD8">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 xml:space="preserve">Purpose of Review: </w:t>
      </w:r>
      <w:r w:rsidR="005150A9" w:rsidRPr="00DD3602">
        <w:rPr>
          <w:rFonts w:cstheme="minorHAnsi"/>
          <w:color w:val="212121"/>
          <w:szCs w:val="22"/>
        </w:rPr>
        <w:t xml:space="preserve">ESA Biological </w:t>
      </w:r>
      <w:proofErr w:type="spellStart"/>
      <w:r w:rsidR="005150A9" w:rsidRPr="00DD3602">
        <w:rPr>
          <w:rFonts w:cstheme="minorHAnsi"/>
          <w:color w:val="212121"/>
          <w:szCs w:val="22"/>
        </w:rPr>
        <w:t>evalutions</w:t>
      </w:r>
      <w:proofErr w:type="spellEnd"/>
      <w:r w:rsidR="005150A9" w:rsidRPr="00DD3602">
        <w:rPr>
          <w:rFonts w:cstheme="minorHAnsi"/>
          <w:color w:val="212121"/>
          <w:szCs w:val="22"/>
        </w:rPr>
        <w:t xml:space="preserve"> – for use in SSD</w:t>
      </w:r>
    </w:p>
    <w:p w14:paraId="3FE66B74"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 xml:space="preserve">Date of Review: </w:t>
      </w:r>
      <w:r w:rsidRPr="00DD3602">
        <w:rPr>
          <w:rFonts w:cstheme="minorHAnsi"/>
          <w:color w:val="212121"/>
          <w:szCs w:val="22"/>
        </w:rPr>
        <w:t>6/3/20</w:t>
      </w:r>
    </w:p>
    <w:p w14:paraId="05B51DFB"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b/>
          <w:bCs/>
          <w:color w:val="212121"/>
          <w:szCs w:val="22"/>
        </w:rPr>
        <w:t>Summary of Study Findings:</w:t>
      </w:r>
    </w:p>
    <w:p w14:paraId="104BDBB0" w14:textId="408720A8"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The study authors specified three goals: 1. Measure the variability in phytotoxicity response to glyphosate and atrazine among ecotypes (</w:t>
      </w:r>
      <w:r w:rsidRPr="00DD3602">
        <w:rPr>
          <w:rFonts w:cstheme="minorHAnsi"/>
          <w:szCs w:val="22"/>
        </w:rPr>
        <w:t xml:space="preserve">Table </w:t>
      </w:r>
      <w:r w:rsidRPr="00DD3602">
        <w:rPr>
          <w:rFonts w:cstheme="minorHAnsi"/>
          <w:szCs w:val="22"/>
        </w:rPr>
        <w:noBreakHyphen/>
      </w:r>
      <w:r w:rsidRPr="00DD3602">
        <w:rPr>
          <w:rFonts w:cstheme="minorHAnsi"/>
          <w:szCs w:val="22"/>
        </w:rPr>
        <w:fldChar w:fldCharType="begin"/>
      </w:r>
      <w:r w:rsidRPr="00DD3602">
        <w:rPr>
          <w:rFonts w:cstheme="minorHAnsi"/>
          <w:szCs w:val="22"/>
        </w:rPr>
        <w:instrText xml:space="preserve"> SEQ Table \* ARABIC \s 1 </w:instrText>
      </w:r>
      <w:r w:rsidRPr="00DD3602">
        <w:rPr>
          <w:rFonts w:cstheme="minorHAnsi"/>
          <w:szCs w:val="22"/>
        </w:rPr>
        <w:fldChar w:fldCharType="separate"/>
      </w:r>
      <w:r w:rsidR="00397D4E">
        <w:rPr>
          <w:rFonts w:cstheme="minorHAnsi"/>
          <w:noProof/>
          <w:szCs w:val="22"/>
        </w:rPr>
        <w:t>1</w:t>
      </w:r>
      <w:r w:rsidRPr="00DD3602">
        <w:rPr>
          <w:rFonts w:cstheme="minorHAnsi"/>
          <w:szCs w:val="22"/>
        </w:rPr>
        <w:fldChar w:fldCharType="end"/>
      </w:r>
      <w:r w:rsidRPr="00DD3602">
        <w:rPr>
          <w:rFonts w:cstheme="minorHAnsi"/>
          <w:color w:val="212121"/>
          <w:szCs w:val="22"/>
        </w:rPr>
        <w:t>), 2. To assess temporal variability in herbicide response at different times of year (Table 2), and 3. Investigate the effect of biotic (germination and growth patterns) and abiotic (temperature and light intensity) factors on phyto</w:t>
      </w:r>
      <w:r w:rsidR="00DD3602">
        <w:rPr>
          <w:rFonts w:cstheme="minorHAnsi"/>
          <w:color w:val="212121"/>
          <w:szCs w:val="22"/>
        </w:rPr>
        <w:t>to</w:t>
      </w:r>
      <w:r w:rsidRPr="00DD3602">
        <w:rPr>
          <w:rFonts w:cstheme="minorHAnsi"/>
          <w:color w:val="212121"/>
          <w:szCs w:val="22"/>
        </w:rPr>
        <w:t xml:space="preserve">xicity (results not presented in this review). </w:t>
      </w:r>
    </w:p>
    <w:p w14:paraId="49379693" w14:textId="56AC925F"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Atrazine and glyphosate were tested separately, not as a mixture. One atrazine formulation was tested (</w:t>
      </w:r>
      <w:proofErr w:type="spellStart"/>
      <w:r w:rsidRPr="00DD3602">
        <w:rPr>
          <w:rFonts w:cstheme="minorHAnsi"/>
          <w:color w:val="212121"/>
          <w:szCs w:val="22"/>
        </w:rPr>
        <w:t>Aatrex</w:t>
      </w:r>
      <w:proofErr w:type="spellEnd"/>
      <w:r w:rsidRPr="00DD3602">
        <w:rPr>
          <w:rFonts w:cstheme="minorHAnsi"/>
          <w:color w:val="212121"/>
          <w:szCs w:val="22"/>
        </w:rPr>
        <w:t xml:space="preserve"> Liquid 480 ®, Syngenta Crop Protection Canada, 480 ai g/L, with a label rate of 1,296g ai/ha). Two glyphosate formulations were tested (Round-Up Original® and Vision®, 356 ai g/L). A non-ionic surfactant containing </w:t>
      </w:r>
      <w:proofErr w:type="spellStart"/>
      <w:r w:rsidRPr="00DD3602">
        <w:rPr>
          <w:rFonts w:cstheme="minorHAnsi"/>
          <w:color w:val="212121"/>
          <w:szCs w:val="22"/>
        </w:rPr>
        <w:t>nonylphenoxy</w:t>
      </w:r>
      <w:proofErr w:type="spellEnd"/>
      <w:r w:rsidRPr="00DD3602">
        <w:rPr>
          <w:rFonts w:cstheme="minorHAnsi"/>
          <w:color w:val="212121"/>
          <w:szCs w:val="22"/>
        </w:rPr>
        <w:t xml:space="preserve"> </w:t>
      </w:r>
      <w:proofErr w:type="spellStart"/>
      <w:r w:rsidRPr="00DD3602">
        <w:rPr>
          <w:rFonts w:cstheme="minorHAnsi"/>
          <w:color w:val="212121"/>
          <w:szCs w:val="22"/>
        </w:rPr>
        <w:t>polyethyoxyethanol</w:t>
      </w:r>
      <w:proofErr w:type="spellEnd"/>
      <w:r w:rsidRPr="00DD3602">
        <w:rPr>
          <w:rFonts w:cstheme="minorHAnsi"/>
          <w:color w:val="212121"/>
          <w:szCs w:val="22"/>
        </w:rPr>
        <w:t xml:space="preserve"> (</w:t>
      </w:r>
      <w:proofErr w:type="spellStart"/>
      <w:r w:rsidRPr="00DD3602">
        <w:rPr>
          <w:rFonts w:cstheme="minorHAnsi"/>
          <w:color w:val="212121"/>
          <w:szCs w:val="22"/>
        </w:rPr>
        <w:t>Agral</w:t>
      </w:r>
      <w:proofErr w:type="spellEnd"/>
      <w:r w:rsidRPr="00DD3602">
        <w:rPr>
          <w:rFonts w:cstheme="minorHAnsi"/>
          <w:color w:val="212121"/>
          <w:szCs w:val="22"/>
        </w:rPr>
        <w:t xml:space="preserve"> 90®, </w:t>
      </w:r>
      <w:proofErr w:type="spellStart"/>
      <w:r w:rsidRPr="00DD3602">
        <w:rPr>
          <w:rFonts w:cstheme="minorHAnsi"/>
          <w:color w:val="212121"/>
          <w:szCs w:val="22"/>
        </w:rPr>
        <w:t>Norac</w:t>
      </w:r>
      <w:proofErr w:type="spellEnd"/>
      <w:r w:rsidRPr="00DD3602">
        <w:rPr>
          <w:rFonts w:cstheme="minorHAnsi"/>
          <w:color w:val="212121"/>
          <w:szCs w:val="22"/>
        </w:rPr>
        <w:t xml:space="preserve"> Concepts), was added to the glyphosate formulations. </w:t>
      </w:r>
    </w:p>
    <w:p w14:paraId="7498629C"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b/>
          <w:bCs/>
          <w:color w:val="212121"/>
          <w:szCs w:val="22"/>
          <w:shd w:val="clear" w:color="auto" w:fill="FFFFFF"/>
        </w:rPr>
        <w:t>Species, age, sex, size, and life stage and source of the test species.</w:t>
      </w:r>
      <w:r w:rsidRPr="00DD3602">
        <w:rPr>
          <w:rFonts w:cstheme="minorHAnsi"/>
          <w:color w:val="212121"/>
          <w:szCs w:val="22"/>
        </w:rPr>
        <w:t xml:space="preserve"> Seed source was not specified: “all seeds were obtained from commercial seed suppliers, donated, or collected by the researchers from </w:t>
      </w:r>
      <w:r w:rsidRPr="00DD3602">
        <w:rPr>
          <w:rFonts w:cstheme="minorHAnsi"/>
          <w:color w:val="212121"/>
          <w:szCs w:val="22"/>
        </w:rPr>
        <w:lastRenderedPageBreak/>
        <w:t>wild populations.” Herbicide was applied once at the 3-5 leaf stage. Because the test populations were grown from seed, they had no prior pesticide exposure, though they may have come from pesticide-exposed populations.</w:t>
      </w:r>
    </w:p>
    <w:p w14:paraId="150BF961"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Species evaluated for intraspecific (ecotype) variability: </w:t>
      </w:r>
      <w:r w:rsidRPr="00DD3602">
        <w:rPr>
          <w:rFonts w:cstheme="minorHAnsi"/>
          <w:i/>
          <w:iCs/>
          <w:color w:val="212121"/>
          <w:szCs w:val="22"/>
        </w:rPr>
        <w:t xml:space="preserve">Bellis perennis, Centaurea cyanus, Digitalis purpurea, Inula helenium, Prunella vulgaris, </w:t>
      </w:r>
      <w:proofErr w:type="spellStart"/>
      <w:r w:rsidRPr="00DD3602">
        <w:rPr>
          <w:rFonts w:cstheme="minorHAnsi"/>
          <w:i/>
          <w:iCs/>
          <w:color w:val="212121"/>
          <w:szCs w:val="22"/>
        </w:rPr>
        <w:t>Rumex</w:t>
      </w:r>
      <w:proofErr w:type="spellEnd"/>
      <w:r w:rsidRPr="00DD3602">
        <w:rPr>
          <w:rFonts w:cstheme="minorHAnsi"/>
          <w:i/>
          <w:iCs/>
          <w:color w:val="212121"/>
          <w:szCs w:val="22"/>
        </w:rPr>
        <w:t xml:space="preserve"> </w:t>
      </w:r>
      <w:proofErr w:type="spellStart"/>
      <w:r w:rsidRPr="00DD3602">
        <w:rPr>
          <w:rFonts w:cstheme="minorHAnsi"/>
          <w:i/>
          <w:iCs/>
          <w:color w:val="212121"/>
          <w:szCs w:val="22"/>
        </w:rPr>
        <w:t>crispis</w:t>
      </w:r>
      <w:proofErr w:type="spellEnd"/>
      <w:r w:rsidRPr="00DD3602">
        <w:rPr>
          <w:rFonts w:cstheme="minorHAnsi"/>
          <w:i/>
          <w:iCs/>
          <w:color w:val="212121"/>
          <w:szCs w:val="22"/>
        </w:rPr>
        <w:t xml:space="preserve">, </w:t>
      </w:r>
      <w:proofErr w:type="spellStart"/>
      <w:r w:rsidRPr="00DD3602">
        <w:rPr>
          <w:rFonts w:cstheme="minorHAnsi"/>
          <w:i/>
          <w:iCs/>
          <w:color w:val="212121"/>
          <w:szCs w:val="22"/>
        </w:rPr>
        <w:t>Rudbeckia</w:t>
      </w:r>
      <w:proofErr w:type="spellEnd"/>
      <w:r w:rsidRPr="00DD3602">
        <w:rPr>
          <w:rFonts w:cstheme="minorHAnsi"/>
          <w:i/>
          <w:iCs/>
          <w:color w:val="212121"/>
          <w:szCs w:val="22"/>
        </w:rPr>
        <w:t xml:space="preserve"> </w:t>
      </w:r>
      <w:proofErr w:type="spellStart"/>
      <w:r w:rsidRPr="00DD3602">
        <w:rPr>
          <w:rFonts w:cstheme="minorHAnsi"/>
          <w:i/>
          <w:iCs/>
          <w:color w:val="212121"/>
          <w:szCs w:val="22"/>
        </w:rPr>
        <w:t>hirta</w:t>
      </w:r>
      <w:proofErr w:type="spellEnd"/>
      <w:r w:rsidRPr="00DD3602">
        <w:rPr>
          <w:rFonts w:cstheme="minorHAnsi"/>
          <w:i/>
          <w:iCs/>
          <w:color w:val="212121"/>
          <w:szCs w:val="22"/>
        </w:rPr>
        <w:t xml:space="preserve">, </w:t>
      </w:r>
      <w:proofErr w:type="spellStart"/>
      <w:r w:rsidRPr="00DD3602">
        <w:rPr>
          <w:rFonts w:cstheme="minorHAnsi"/>
          <w:i/>
          <w:iCs/>
          <w:color w:val="212121"/>
          <w:szCs w:val="22"/>
        </w:rPr>
        <w:t>Solidago</w:t>
      </w:r>
      <w:proofErr w:type="spellEnd"/>
      <w:r w:rsidRPr="00DD3602">
        <w:rPr>
          <w:rFonts w:cstheme="minorHAnsi"/>
          <w:i/>
          <w:iCs/>
          <w:color w:val="212121"/>
          <w:szCs w:val="22"/>
        </w:rPr>
        <w:t xml:space="preserve"> canadensis</w:t>
      </w:r>
      <w:r w:rsidRPr="00DD3602">
        <w:rPr>
          <w:rFonts w:cstheme="minorHAnsi"/>
          <w:color w:val="212121"/>
          <w:szCs w:val="22"/>
        </w:rPr>
        <w:t>.</w:t>
      </w:r>
    </w:p>
    <w:p w14:paraId="076AB7B6"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 xml:space="preserve">Species evaluated for temporal variability: </w:t>
      </w:r>
      <w:r w:rsidRPr="00DD3602">
        <w:rPr>
          <w:rFonts w:cstheme="minorHAnsi"/>
          <w:i/>
          <w:iCs/>
          <w:color w:val="212121"/>
          <w:szCs w:val="22"/>
        </w:rPr>
        <w:t xml:space="preserve">R. </w:t>
      </w:r>
      <w:proofErr w:type="spellStart"/>
      <w:r w:rsidRPr="00DD3602">
        <w:rPr>
          <w:rFonts w:cstheme="minorHAnsi"/>
          <w:i/>
          <w:iCs/>
          <w:color w:val="212121"/>
          <w:szCs w:val="22"/>
        </w:rPr>
        <w:t>hirta</w:t>
      </w:r>
      <w:proofErr w:type="spellEnd"/>
      <w:r w:rsidRPr="00DD3602">
        <w:rPr>
          <w:rFonts w:cstheme="minorHAnsi"/>
          <w:color w:val="212121"/>
          <w:szCs w:val="22"/>
        </w:rPr>
        <w:t xml:space="preserve">, </w:t>
      </w:r>
      <w:proofErr w:type="spellStart"/>
      <w:r w:rsidRPr="00DD3602">
        <w:rPr>
          <w:rFonts w:cstheme="minorHAnsi"/>
          <w:i/>
          <w:iCs/>
          <w:color w:val="212121"/>
          <w:szCs w:val="22"/>
        </w:rPr>
        <w:t>Geum</w:t>
      </w:r>
      <w:proofErr w:type="spellEnd"/>
      <w:r w:rsidRPr="00DD3602">
        <w:rPr>
          <w:rFonts w:cstheme="minorHAnsi"/>
          <w:i/>
          <w:iCs/>
          <w:color w:val="212121"/>
          <w:szCs w:val="22"/>
        </w:rPr>
        <w:t xml:space="preserve"> </w:t>
      </w:r>
      <w:proofErr w:type="spellStart"/>
      <w:r w:rsidRPr="00DD3602">
        <w:rPr>
          <w:rFonts w:cstheme="minorHAnsi"/>
          <w:i/>
          <w:iCs/>
          <w:color w:val="212121"/>
          <w:szCs w:val="22"/>
        </w:rPr>
        <w:t>candense</w:t>
      </w:r>
      <w:proofErr w:type="spellEnd"/>
      <w:r w:rsidRPr="00DD3602">
        <w:rPr>
          <w:rFonts w:cstheme="minorHAnsi"/>
          <w:i/>
          <w:iCs/>
          <w:color w:val="212121"/>
          <w:szCs w:val="22"/>
        </w:rPr>
        <w:t xml:space="preserve">, </w:t>
      </w:r>
      <w:proofErr w:type="spellStart"/>
      <w:r w:rsidRPr="00DD3602">
        <w:rPr>
          <w:rFonts w:cstheme="minorHAnsi"/>
          <w:i/>
          <w:iCs/>
          <w:color w:val="212121"/>
          <w:szCs w:val="22"/>
        </w:rPr>
        <w:t>Lycopus</w:t>
      </w:r>
      <w:proofErr w:type="spellEnd"/>
      <w:r w:rsidRPr="00DD3602">
        <w:rPr>
          <w:rFonts w:cstheme="minorHAnsi"/>
          <w:i/>
          <w:iCs/>
          <w:color w:val="212121"/>
          <w:szCs w:val="22"/>
        </w:rPr>
        <w:t xml:space="preserve"> </w:t>
      </w:r>
      <w:proofErr w:type="spellStart"/>
      <w:r w:rsidRPr="00DD3602">
        <w:rPr>
          <w:rFonts w:cstheme="minorHAnsi"/>
          <w:i/>
          <w:iCs/>
          <w:color w:val="212121"/>
          <w:szCs w:val="22"/>
        </w:rPr>
        <w:t>americanus</w:t>
      </w:r>
      <w:proofErr w:type="spellEnd"/>
      <w:r w:rsidRPr="00DD3602">
        <w:rPr>
          <w:rFonts w:cstheme="minorHAnsi"/>
          <w:i/>
          <w:iCs/>
          <w:color w:val="212121"/>
          <w:szCs w:val="22"/>
        </w:rPr>
        <w:t>, Chrysanthemum leucanthemum, Triticum aestivum, Lactuca sativa, Solanum lycopersicon</w:t>
      </w:r>
      <w:r w:rsidRPr="00DD3602">
        <w:rPr>
          <w:rFonts w:cstheme="minorHAnsi"/>
          <w:color w:val="212121"/>
          <w:szCs w:val="22"/>
        </w:rPr>
        <w:t>.</w:t>
      </w:r>
    </w:p>
    <w:p w14:paraId="241680CF"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Locations of ecotypes tested: NAW, Western North America; UK, United Kingdom; GER, Germany; NAE, Eastern North America; MID, Midwestern North America; ON, Ontario, Canada; FLO, Florida, USA.</w:t>
      </w:r>
    </w:p>
    <w:p w14:paraId="0E5847D0"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Nine or ten test levels were administered, following a geometric progression of 1.7, to six plants of each ecotype per level. Herbicides were applied using a track spray booth, which was calibrated before each spray. Tests were conducted in greenhouses or growth chambers on plants grown in individual pots that were arranged in a randomized design. All above-ground tissue was harvested at 28d after herbicide exposure and dried for biomass determination.</w:t>
      </w:r>
    </w:p>
    <w:p w14:paraId="6BC7BC65" w14:textId="2394E7A7" w:rsidR="004B2AD8" w:rsidRPr="009864A9" w:rsidRDefault="004B2AD8" w:rsidP="004B2AD8">
      <w:pPr>
        <w:shd w:val="clear" w:color="auto" w:fill="FFFFFF"/>
        <w:spacing w:before="100" w:beforeAutospacing="1" w:after="100" w:afterAutospacing="1"/>
        <w:rPr>
          <w:rFonts w:cstheme="minorHAnsi"/>
          <w:color w:val="212121"/>
          <w:sz w:val="26"/>
          <w:szCs w:val="26"/>
        </w:rPr>
      </w:pPr>
      <w:r w:rsidRPr="00DD3602">
        <w:rPr>
          <w:rFonts w:cstheme="minorHAnsi"/>
          <w:color w:val="212121"/>
          <w:szCs w:val="22"/>
        </w:rPr>
        <w:t xml:space="preserve">Five untreated individuals of each ecotype were used to determine % difference in biomass. There was no control mortality. Germination rates were &lt;70% in one ecotype each of </w:t>
      </w:r>
      <w:r w:rsidRPr="00DD3602">
        <w:rPr>
          <w:rFonts w:cstheme="minorHAnsi"/>
          <w:i/>
          <w:iCs/>
          <w:color w:val="212121"/>
          <w:szCs w:val="22"/>
        </w:rPr>
        <w:t>B. perennis</w:t>
      </w:r>
      <w:r w:rsidRPr="00DD3602">
        <w:rPr>
          <w:rFonts w:cstheme="minorHAnsi"/>
          <w:color w:val="212121"/>
          <w:szCs w:val="22"/>
        </w:rPr>
        <w:t xml:space="preserve">, </w:t>
      </w:r>
      <w:r w:rsidRPr="00DD3602">
        <w:rPr>
          <w:rFonts w:cstheme="minorHAnsi"/>
          <w:i/>
          <w:iCs/>
          <w:color w:val="212121"/>
          <w:szCs w:val="22"/>
        </w:rPr>
        <w:t xml:space="preserve">C. cyanus, I. helenium </w:t>
      </w:r>
      <w:r w:rsidRPr="00DD3602">
        <w:rPr>
          <w:rFonts w:cstheme="minorHAnsi"/>
          <w:color w:val="212121"/>
          <w:szCs w:val="22"/>
        </w:rPr>
        <w:t>and</w:t>
      </w:r>
      <w:r w:rsidRPr="00DD3602">
        <w:rPr>
          <w:rFonts w:cstheme="minorHAnsi"/>
          <w:i/>
          <w:iCs/>
          <w:color w:val="212121"/>
          <w:szCs w:val="22"/>
        </w:rPr>
        <w:t xml:space="preserve"> P. vulgaris</w:t>
      </w:r>
      <w:r w:rsidRPr="00DD3602">
        <w:rPr>
          <w:rFonts w:cstheme="minorHAnsi"/>
          <w:color w:val="212121"/>
          <w:szCs w:val="22"/>
        </w:rPr>
        <w:t xml:space="preserve">. The germination rate was &lt;70% for two ecotypes each of </w:t>
      </w:r>
      <w:r w:rsidRPr="00DD3602">
        <w:rPr>
          <w:rFonts w:cstheme="minorHAnsi"/>
          <w:i/>
          <w:iCs/>
          <w:color w:val="212121"/>
          <w:szCs w:val="22"/>
        </w:rPr>
        <w:t>R. hirta</w:t>
      </w:r>
      <w:r w:rsidRPr="00DD3602">
        <w:rPr>
          <w:rFonts w:cstheme="minorHAnsi"/>
          <w:color w:val="212121"/>
          <w:szCs w:val="22"/>
        </w:rPr>
        <w:t xml:space="preserve"> and </w:t>
      </w:r>
      <w:r w:rsidRPr="00DD3602">
        <w:rPr>
          <w:rFonts w:cstheme="minorHAnsi"/>
          <w:i/>
          <w:iCs/>
          <w:color w:val="212121"/>
          <w:szCs w:val="22"/>
        </w:rPr>
        <w:t>S. canadensis</w:t>
      </w:r>
      <w:r w:rsidRPr="00DD3602">
        <w:rPr>
          <w:rFonts w:cstheme="minorHAnsi"/>
          <w:color w:val="212121"/>
          <w:szCs w:val="22"/>
        </w:rPr>
        <w:t>. In</w:t>
      </w:r>
      <w:r w:rsidR="00DD3602">
        <w:rPr>
          <w:rFonts w:cstheme="minorHAnsi"/>
          <w:color w:val="212121"/>
          <w:szCs w:val="22"/>
        </w:rPr>
        <w:t xml:space="preserve"> Table 2</w:t>
      </w:r>
      <w:r w:rsidRPr="00DD3602">
        <w:rPr>
          <w:rFonts w:cstheme="minorHAnsi"/>
          <w:color w:val="212121"/>
          <w:szCs w:val="22"/>
        </w:rPr>
        <w:t>, the ecotypes that showed low germination in the germination tests are presented in gray text.</w:t>
      </w:r>
      <w:r w:rsidRPr="009864A9">
        <w:rPr>
          <w:rFonts w:cstheme="minorHAnsi"/>
          <w:color w:val="212121"/>
          <w:sz w:val="26"/>
          <w:szCs w:val="26"/>
        </w:rPr>
        <w:t xml:space="preserve"> </w:t>
      </w:r>
    </w:p>
    <w:p w14:paraId="6893539E" w14:textId="643B407B" w:rsidR="004B2AD8" w:rsidRPr="00DD3602" w:rsidRDefault="00DD3602" w:rsidP="00DD3602">
      <w:pPr>
        <w:pStyle w:val="Caption"/>
        <w:rPr>
          <w:rFonts w:eastAsiaTheme="minorHAnsi"/>
        </w:rPr>
      </w:pPr>
      <w:r w:rsidRPr="00DD3602">
        <w:t xml:space="preserve">Table </w:t>
      </w:r>
      <w:r w:rsidR="00F82527">
        <w:fldChar w:fldCharType="begin"/>
      </w:r>
      <w:r w:rsidR="00F82527">
        <w:instrText xml:space="preserve"> SEQ Table \* ARABIC </w:instrText>
      </w:r>
      <w:r w:rsidR="00F82527">
        <w:fldChar w:fldCharType="separate"/>
      </w:r>
      <w:r w:rsidR="00397D4E">
        <w:rPr>
          <w:noProof/>
        </w:rPr>
        <w:t>2</w:t>
      </w:r>
      <w:r w:rsidR="00F82527">
        <w:rPr>
          <w:noProof/>
        </w:rPr>
        <w:fldChar w:fldCharType="end"/>
      </w:r>
      <w:r w:rsidRPr="00DD3602">
        <w:t>. Summary of IC</w:t>
      </w:r>
      <w:r w:rsidRPr="00DD3602">
        <w:rPr>
          <w:vertAlign w:val="subscript"/>
        </w:rPr>
        <w:t>25</w:t>
      </w:r>
      <w:r w:rsidRPr="00DD3602">
        <w:t xml:space="preserve"> values for species used in the ecotype sensitivity experiment.</w:t>
      </w:r>
    </w:p>
    <w:tbl>
      <w:tblPr>
        <w:tblStyle w:val="TableGrid2"/>
        <w:tblW w:w="0" w:type="auto"/>
        <w:tblLook w:val="04A0" w:firstRow="1" w:lastRow="0" w:firstColumn="1" w:lastColumn="0" w:noHBand="0" w:noVBand="1"/>
      </w:tblPr>
      <w:tblGrid>
        <w:gridCol w:w="1975"/>
        <w:gridCol w:w="1260"/>
        <w:gridCol w:w="1530"/>
        <w:gridCol w:w="2880"/>
      </w:tblGrid>
      <w:tr w:rsidR="004B2AD8" w:rsidRPr="009864A9" w14:paraId="69B6545D" w14:textId="77777777" w:rsidTr="00DD3602">
        <w:trPr>
          <w:trHeight w:val="315"/>
        </w:trPr>
        <w:tc>
          <w:tcPr>
            <w:tcW w:w="1975" w:type="dxa"/>
            <w:noWrap/>
            <w:vAlign w:val="center"/>
            <w:hideMark/>
          </w:tcPr>
          <w:p w14:paraId="76FBC802" w14:textId="77777777" w:rsidR="004B2AD8" w:rsidRPr="00DD3602" w:rsidRDefault="004B2AD8" w:rsidP="00DD3602">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Species</w:t>
            </w:r>
          </w:p>
        </w:tc>
        <w:tc>
          <w:tcPr>
            <w:tcW w:w="1260" w:type="dxa"/>
            <w:noWrap/>
            <w:vAlign w:val="center"/>
            <w:hideMark/>
          </w:tcPr>
          <w:p w14:paraId="3434FF58" w14:textId="77777777" w:rsidR="004B2AD8" w:rsidRPr="00DD3602" w:rsidRDefault="004B2AD8" w:rsidP="00DD3602">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Ecotype</w:t>
            </w:r>
          </w:p>
        </w:tc>
        <w:tc>
          <w:tcPr>
            <w:tcW w:w="1530" w:type="dxa"/>
            <w:noWrap/>
            <w:vAlign w:val="center"/>
            <w:hideMark/>
          </w:tcPr>
          <w:p w14:paraId="7034AE4E" w14:textId="77777777" w:rsidR="004B2AD8" w:rsidRPr="00DD3602" w:rsidRDefault="004B2AD8" w:rsidP="00DD3602">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IC</w:t>
            </w:r>
            <w:r w:rsidRPr="00DD3602">
              <w:rPr>
                <w:rFonts w:cstheme="minorHAnsi"/>
                <w:b/>
                <w:bCs/>
                <w:color w:val="212121"/>
                <w:szCs w:val="22"/>
                <w:vertAlign w:val="subscript"/>
              </w:rPr>
              <w:t xml:space="preserve">25 </w:t>
            </w:r>
            <w:r w:rsidRPr="00DD3602">
              <w:rPr>
                <w:rFonts w:cstheme="minorHAnsi"/>
                <w:b/>
                <w:bCs/>
                <w:szCs w:val="22"/>
              </w:rPr>
              <w:t>(g ai/ha)</w:t>
            </w:r>
          </w:p>
        </w:tc>
        <w:tc>
          <w:tcPr>
            <w:tcW w:w="2880" w:type="dxa"/>
            <w:noWrap/>
            <w:vAlign w:val="center"/>
            <w:hideMark/>
          </w:tcPr>
          <w:p w14:paraId="300FD049" w14:textId="77777777" w:rsidR="004B2AD8" w:rsidRPr="00DD3602" w:rsidRDefault="004B2AD8" w:rsidP="00DD3602">
            <w:pPr>
              <w:shd w:val="clear" w:color="auto" w:fill="FFFFFF"/>
              <w:spacing w:before="100" w:beforeAutospacing="1" w:after="100" w:afterAutospacing="1"/>
              <w:rPr>
                <w:rFonts w:cstheme="minorHAnsi"/>
                <w:b/>
                <w:bCs/>
                <w:color w:val="212121"/>
                <w:szCs w:val="22"/>
              </w:rPr>
            </w:pPr>
            <w:r w:rsidRPr="00DD3602">
              <w:rPr>
                <w:rFonts w:cstheme="minorHAnsi"/>
                <w:b/>
                <w:bCs/>
                <w:color w:val="212121"/>
                <w:szCs w:val="22"/>
              </w:rPr>
              <w:t>95% CI</w:t>
            </w:r>
          </w:p>
        </w:tc>
      </w:tr>
      <w:tr w:rsidR="004B2AD8" w:rsidRPr="009864A9" w14:paraId="4C1C43A9" w14:textId="77777777" w:rsidTr="00DD3602">
        <w:trPr>
          <w:trHeight w:val="480"/>
        </w:trPr>
        <w:tc>
          <w:tcPr>
            <w:tcW w:w="1975" w:type="dxa"/>
            <w:vAlign w:val="center"/>
            <w:hideMark/>
          </w:tcPr>
          <w:p w14:paraId="12CF5771"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C. cyanus</w:t>
            </w:r>
          </w:p>
        </w:tc>
        <w:tc>
          <w:tcPr>
            <w:tcW w:w="1260" w:type="dxa"/>
            <w:vAlign w:val="center"/>
            <w:hideMark/>
          </w:tcPr>
          <w:p w14:paraId="375A53DB"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NAW</w:t>
            </w:r>
          </w:p>
        </w:tc>
        <w:tc>
          <w:tcPr>
            <w:tcW w:w="1530" w:type="dxa"/>
            <w:vAlign w:val="center"/>
            <w:hideMark/>
          </w:tcPr>
          <w:p w14:paraId="1F4FCF2E"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234.56</w:t>
            </w:r>
          </w:p>
        </w:tc>
        <w:tc>
          <w:tcPr>
            <w:tcW w:w="2880" w:type="dxa"/>
            <w:vAlign w:val="center"/>
            <w:hideMark/>
          </w:tcPr>
          <w:p w14:paraId="53CBCA49"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152.89–329.98</w:t>
            </w:r>
          </w:p>
        </w:tc>
      </w:tr>
      <w:tr w:rsidR="004B2AD8" w:rsidRPr="009864A9" w14:paraId="7AC7DE14" w14:textId="77777777" w:rsidTr="00DD3602">
        <w:trPr>
          <w:trHeight w:val="480"/>
        </w:trPr>
        <w:tc>
          <w:tcPr>
            <w:tcW w:w="1975" w:type="dxa"/>
            <w:vAlign w:val="center"/>
            <w:hideMark/>
          </w:tcPr>
          <w:p w14:paraId="735C8EDF"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40E1F11B"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UK</w:t>
            </w:r>
          </w:p>
        </w:tc>
        <w:tc>
          <w:tcPr>
            <w:tcW w:w="1530" w:type="dxa"/>
            <w:vAlign w:val="center"/>
            <w:hideMark/>
          </w:tcPr>
          <w:p w14:paraId="36EB6875"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218.13</w:t>
            </w:r>
          </w:p>
        </w:tc>
        <w:tc>
          <w:tcPr>
            <w:tcW w:w="2880" w:type="dxa"/>
            <w:vAlign w:val="center"/>
            <w:hideMark/>
          </w:tcPr>
          <w:p w14:paraId="00132D92"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160.18–288.40</w:t>
            </w:r>
          </w:p>
        </w:tc>
      </w:tr>
      <w:tr w:rsidR="004B2AD8" w:rsidRPr="009864A9" w14:paraId="6B2796CA" w14:textId="77777777" w:rsidTr="00DD3602">
        <w:trPr>
          <w:trHeight w:val="480"/>
        </w:trPr>
        <w:tc>
          <w:tcPr>
            <w:tcW w:w="1975" w:type="dxa"/>
            <w:vAlign w:val="center"/>
            <w:hideMark/>
          </w:tcPr>
          <w:p w14:paraId="609F8D44"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63FB55D3"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GER</w:t>
            </w:r>
          </w:p>
        </w:tc>
        <w:tc>
          <w:tcPr>
            <w:tcW w:w="1530" w:type="dxa"/>
            <w:vAlign w:val="center"/>
            <w:hideMark/>
          </w:tcPr>
          <w:p w14:paraId="3C185D9D"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194.75</w:t>
            </w:r>
          </w:p>
        </w:tc>
        <w:tc>
          <w:tcPr>
            <w:tcW w:w="2880" w:type="dxa"/>
            <w:vAlign w:val="center"/>
            <w:hideMark/>
          </w:tcPr>
          <w:p w14:paraId="0DCC2156"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54.11–212.99</w:t>
            </w:r>
          </w:p>
        </w:tc>
      </w:tr>
      <w:tr w:rsidR="004B2AD8" w:rsidRPr="009864A9" w14:paraId="5C37DDB7" w14:textId="77777777" w:rsidTr="00DD3602">
        <w:trPr>
          <w:trHeight w:val="480"/>
        </w:trPr>
        <w:tc>
          <w:tcPr>
            <w:tcW w:w="1975" w:type="dxa"/>
            <w:vAlign w:val="center"/>
            <w:hideMark/>
          </w:tcPr>
          <w:p w14:paraId="68D0A636"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D. purpurea</w:t>
            </w:r>
          </w:p>
        </w:tc>
        <w:tc>
          <w:tcPr>
            <w:tcW w:w="1260" w:type="dxa"/>
            <w:vAlign w:val="center"/>
            <w:hideMark/>
          </w:tcPr>
          <w:p w14:paraId="278555F0"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NAW</w:t>
            </w:r>
          </w:p>
        </w:tc>
        <w:tc>
          <w:tcPr>
            <w:tcW w:w="1530" w:type="dxa"/>
            <w:vAlign w:val="center"/>
            <w:hideMark/>
          </w:tcPr>
          <w:p w14:paraId="413E9661"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156.04</w:t>
            </w:r>
          </w:p>
        </w:tc>
        <w:tc>
          <w:tcPr>
            <w:tcW w:w="2880" w:type="dxa"/>
            <w:vAlign w:val="center"/>
            <w:hideMark/>
          </w:tcPr>
          <w:p w14:paraId="191BD7F0"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131.74–184.35</w:t>
            </w:r>
          </w:p>
        </w:tc>
      </w:tr>
      <w:tr w:rsidR="004B2AD8" w:rsidRPr="009864A9" w14:paraId="7DEF9039" w14:textId="77777777" w:rsidTr="00DD3602">
        <w:trPr>
          <w:trHeight w:val="480"/>
        </w:trPr>
        <w:tc>
          <w:tcPr>
            <w:tcW w:w="1975" w:type="dxa"/>
            <w:vAlign w:val="center"/>
            <w:hideMark/>
          </w:tcPr>
          <w:p w14:paraId="664192EA"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7CAE0840"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NAE</w:t>
            </w:r>
          </w:p>
        </w:tc>
        <w:tc>
          <w:tcPr>
            <w:tcW w:w="1530" w:type="dxa"/>
            <w:vAlign w:val="center"/>
            <w:hideMark/>
          </w:tcPr>
          <w:p w14:paraId="3B7F7902"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228.03</w:t>
            </w:r>
          </w:p>
        </w:tc>
        <w:tc>
          <w:tcPr>
            <w:tcW w:w="2880" w:type="dxa"/>
            <w:vAlign w:val="center"/>
            <w:hideMark/>
          </w:tcPr>
          <w:p w14:paraId="2452220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198.99–259.02</w:t>
            </w:r>
          </w:p>
        </w:tc>
      </w:tr>
      <w:tr w:rsidR="004B2AD8" w:rsidRPr="009864A9" w14:paraId="28D766E5" w14:textId="77777777" w:rsidTr="00DD3602">
        <w:trPr>
          <w:trHeight w:val="480"/>
        </w:trPr>
        <w:tc>
          <w:tcPr>
            <w:tcW w:w="1975" w:type="dxa"/>
            <w:vAlign w:val="center"/>
            <w:hideMark/>
          </w:tcPr>
          <w:p w14:paraId="6A7CD151"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5176FEF2"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GER</w:t>
            </w:r>
          </w:p>
        </w:tc>
        <w:tc>
          <w:tcPr>
            <w:tcW w:w="1530" w:type="dxa"/>
            <w:vAlign w:val="center"/>
            <w:hideMark/>
          </w:tcPr>
          <w:p w14:paraId="5D1F60AE"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103.81</w:t>
            </w:r>
          </w:p>
        </w:tc>
        <w:tc>
          <w:tcPr>
            <w:tcW w:w="2880" w:type="dxa"/>
            <w:vAlign w:val="center"/>
            <w:hideMark/>
          </w:tcPr>
          <w:p w14:paraId="17CCDA17"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51.45–111.54</w:t>
            </w:r>
          </w:p>
        </w:tc>
      </w:tr>
      <w:tr w:rsidR="004B2AD8" w:rsidRPr="009864A9" w14:paraId="71493963" w14:textId="77777777" w:rsidTr="00DD3602">
        <w:trPr>
          <w:trHeight w:val="480"/>
        </w:trPr>
        <w:tc>
          <w:tcPr>
            <w:tcW w:w="1975" w:type="dxa"/>
            <w:vAlign w:val="center"/>
            <w:hideMark/>
          </w:tcPr>
          <w:p w14:paraId="6A931E0E"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l. helenium</w:t>
            </w:r>
          </w:p>
        </w:tc>
        <w:tc>
          <w:tcPr>
            <w:tcW w:w="1260" w:type="dxa"/>
            <w:vAlign w:val="center"/>
            <w:hideMark/>
          </w:tcPr>
          <w:p w14:paraId="28F4E823"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NAW</w:t>
            </w:r>
          </w:p>
        </w:tc>
        <w:tc>
          <w:tcPr>
            <w:tcW w:w="1530" w:type="dxa"/>
            <w:vAlign w:val="center"/>
            <w:hideMark/>
          </w:tcPr>
          <w:p w14:paraId="567A5384"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761.08</w:t>
            </w:r>
          </w:p>
        </w:tc>
        <w:tc>
          <w:tcPr>
            <w:tcW w:w="2880" w:type="dxa"/>
            <w:vAlign w:val="center"/>
            <w:hideMark/>
          </w:tcPr>
          <w:p w14:paraId="2DE2CFC3"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577.10–1005.93</w:t>
            </w:r>
          </w:p>
        </w:tc>
      </w:tr>
      <w:tr w:rsidR="004B2AD8" w:rsidRPr="009864A9" w14:paraId="3CB702D7" w14:textId="77777777" w:rsidTr="00DD3602">
        <w:trPr>
          <w:trHeight w:val="480"/>
        </w:trPr>
        <w:tc>
          <w:tcPr>
            <w:tcW w:w="1975" w:type="dxa"/>
            <w:noWrap/>
            <w:vAlign w:val="center"/>
            <w:hideMark/>
          </w:tcPr>
          <w:p w14:paraId="212B8B18" w14:textId="77777777" w:rsidR="004B2AD8" w:rsidRPr="00DD3602" w:rsidRDefault="004B2AD8" w:rsidP="00DD3602">
            <w:pPr>
              <w:shd w:val="clear" w:color="auto" w:fill="FFFFFF"/>
              <w:spacing w:before="100" w:beforeAutospacing="1" w:after="100" w:afterAutospacing="1"/>
              <w:rPr>
                <w:rFonts w:cstheme="minorHAnsi"/>
                <w:color w:val="212121"/>
                <w:szCs w:val="22"/>
              </w:rPr>
            </w:pPr>
          </w:p>
        </w:tc>
        <w:tc>
          <w:tcPr>
            <w:tcW w:w="1260" w:type="dxa"/>
            <w:vAlign w:val="center"/>
            <w:hideMark/>
          </w:tcPr>
          <w:p w14:paraId="1E83E29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NAE</w:t>
            </w:r>
          </w:p>
        </w:tc>
        <w:tc>
          <w:tcPr>
            <w:tcW w:w="1530" w:type="dxa"/>
            <w:vAlign w:val="center"/>
            <w:hideMark/>
          </w:tcPr>
          <w:p w14:paraId="4497E67C"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100.32</w:t>
            </w:r>
          </w:p>
        </w:tc>
        <w:tc>
          <w:tcPr>
            <w:tcW w:w="2880" w:type="dxa"/>
            <w:vAlign w:val="center"/>
            <w:hideMark/>
          </w:tcPr>
          <w:p w14:paraId="12720F06"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52.57–271.90</w:t>
            </w:r>
          </w:p>
        </w:tc>
      </w:tr>
      <w:tr w:rsidR="004B2AD8" w:rsidRPr="009864A9" w14:paraId="35FCAFAA" w14:textId="77777777" w:rsidTr="00DD3602">
        <w:trPr>
          <w:trHeight w:val="480"/>
        </w:trPr>
        <w:tc>
          <w:tcPr>
            <w:tcW w:w="1975" w:type="dxa"/>
            <w:vAlign w:val="center"/>
            <w:hideMark/>
          </w:tcPr>
          <w:p w14:paraId="53F4CBA5"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P. vulgaris</w:t>
            </w:r>
          </w:p>
        </w:tc>
        <w:tc>
          <w:tcPr>
            <w:tcW w:w="1260" w:type="dxa"/>
            <w:vAlign w:val="center"/>
            <w:hideMark/>
          </w:tcPr>
          <w:p w14:paraId="7135551A"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NAW</w:t>
            </w:r>
          </w:p>
        </w:tc>
        <w:tc>
          <w:tcPr>
            <w:tcW w:w="1530" w:type="dxa"/>
            <w:vAlign w:val="center"/>
            <w:hideMark/>
          </w:tcPr>
          <w:p w14:paraId="260EB052"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214.8</w:t>
            </w:r>
          </w:p>
        </w:tc>
        <w:tc>
          <w:tcPr>
            <w:tcW w:w="2880" w:type="dxa"/>
            <w:vAlign w:val="center"/>
            <w:hideMark/>
          </w:tcPr>
          <w:p w14:paraId="1C8F0698"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150.3–305.9</w:t>
            </w:r>
          </w:p>
        </w:tc>
      </w:tr>
      <w:tr w:rsidR="004B2AD8" w:rsidRPr="009864A9" w14:paraId="0C492819" w14:textId="77777777" w:rsidTr="00DD3602">
        <w:trPr>
          <w:trHeight w:val="480"/>
        </w:trPr>
        <w:tc>
          <w:tcPr>
            <w:tcW w:w="1975" w:type="dxa"/>
            <w:vAlign w:val="center"/>
            <w:hideMark/>
          </w:tcPr>
          <w:p w14:paraId="39EBDA4F"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shd w:val="clear" w:color="auto" w:fill="FFFFFF" w:themeFill="background1"/>
            <w:vAlign w:val="center"/>
            <w:hideMark/>
          </w:tcPr>
          <w:p w14:paraId="2822E277"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UK</w:t>
            </w:r>
          </w:p>
        </w:tc>
        <w:tc>
          <w:tcPr>
            <w:tcW w:w="1530" w:type="dxa"/>
            <w:shd w:val="clear" w:color="auto" w:fill="FFFFFF" w:themeFill="background1"/>
            <w:vAlign w:val="center"/>
            <w:hideMark/>
          </w:tcPr>
          <w:p w14:paraId="5D56B9EF"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66.29</w:t>
            </w:r>
          </w:p>
        </w:tc>
        <w:tc>
          <w:tcPr>
            <w:tcW w:w="2880" w:type="dxa"/>
            <w:shd w:val="clear" w:color="auto" w:fill="FFFFFF" w:themeFill="background1"/>
            <w:vAlign w:val="center"/>
            <w:hideMark/>
          </w:tcPr>
          <w:p w14:paraId="6327E355"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41.8–104.9</w:t>
            </w:r>
          </w:p>
        </w:tc>
      </w:tr>
      <w:tr w:rsidR="004B2AD8" w:rsidRPr="009864A9" w14:paraId="6903314E" w14:textId="77777777" w:rsidTr="00DD3602">
        <w:trPr>
          <w:trHeight w:val="480"/>
        </w:trPr>
        <w:tc>
          <w:tcPr>
            <w:tcW w:w="1975" w:type="dxa"/>
            <w:vAlign w:val="center"/>
            <w:hideMark/>
          </w:tcPr>
          <w:p w14:paraId="6D93EFFE"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5F6AC3DB"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GER</w:t>
            </w:r>
          </w:p>
        </w:tc>
        <w:tc>
          <w:tcPr>
            <w:tcW w:w="1530" w:type="dxa"/>
            <w:vAlign w:val="center"/>
            <w:hideMark/>
          </w:tcPr>
          <w:p w14:paraId="1DE887A5"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203.6</w:t>
            </w:r>
          </w:p>
        </w:tc>
        <w:tc>
          <w:tcPr>
            <w:tcW w:w="2880" w:type="dxa"/>
            <w:vAlign w:val="center"/>
            <w:hideMark/>
          </w:tcPr>
          <w:p w14:paraId="7CA88BAC"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138.0–302.0</w:t>
            </w:r>
          </w:p>
        </w:tc>
      </w:tr>
      <w:tr w:rsidR="004B2AD8" w:rsidRPr="009864A9" w14:paraId="242D59A2" w14:textId="77777777" w:rsidTr="00DD3602">
        <w:trPr>
          <w:trHeight w:val="480"/>
        </w:trPr>
        <w:tc>
          <w:tcPr>
            <w:tcW w:w="1975" w:type="dxa"/>
            <w:vAlign w:val="center"/>
            <w:hideMark/>
          </w:tcPr>
          <w:p w14:paraId="3A8765DD"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lastRenderedPageBreak/>
              <w:t>R. crispus</w:t>
            </w:r>
          </w:p>
        </w:tc>
        <w:tc>
          <w:tcPr>
            <w:tcW w:w="1260" w:type="dxa"/>
            <w:vAlign w:val="center"/>
            <w:hideMark/>
          </w:tcPr>
          <w:p w14:paraId="775B91AB"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NAE</w:t>
            </w:r>
          </w:p>
        </w:tc>
        <w:tc>
          <w:tcPr>
            <w:tcW w:w="1530" w:type="dxa"/>
            <w:vAlign w:val="center"/>
            <w:hideMark/>
          </w:tcPr>
          <w:p w14:paraId="0EF04AC7"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364.34</w:t>
            </w:r>
          </w:p>
        </w:tc>
        <w:tc>
          <w:tcPr>
            <w:tcW w:w="2880" w:type="dxa"/>
            <w:vAlign w:val="center"/>
            <w:hideMark/>
          </w:tcPr>
          <w:p w14:paraId="33717F4C"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166.80–438.44</w:t>
            </w:r>
          </w:p>
        </w:tc>
      </w:tr>
      <w:tr w:rsidR="004B2AD8" w:rsidRPr="009864A9" w14:paraId="0F8FBEC5" w14:textId="77777777" w:rsidTr="00DD3602">
        <w:trPr>
          <w:trHeight w:val="480"/>
        </w:trPr>
        <w:tc>
          <w:tcPr>
            <w:tcW w:w="1975" w:type="dxa"/>
            <w:noWrap/>
            <w:vAlign w:val="center"/>
            <w:hideMark/>
          </w:tcPr>
          <w:p w14:paraId="7AD45937" w14:textId="77777777" w:rsidR="004B2AD8" w:rsidRPr="00DD3602" w:rsidRDefault="004B2AD8" w:rsidP="00DD3602">
            <w:pPr>
              <w:shd w:val="clear" w:color="auto" w:fill="FFFFFF"/>
              <w:spacing w:before="100" w:beforeAutospacing="1" w:after="100" w:afterAutospacing="1"/>
              <w:rPr>
                <w:rFonts w:cstheme="minorHAnsi"/>
                <w:color w:val="212121"/>
                <w:szCs w:val="22"/>
              </w:rPr>
            </w:pPr>
          </w:p>
        </w:tc>
        <w:tc>
          <w:tcPr>
            <w:tcW w:w="1260" w:type="dxa"/>
            <w:vAlign w:val="center"/>
            <w:hideMark/>
          </w:tcPr>
          <w:p w14:paraId="3F6F8A1E"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MID</w:t>
            </w:r>
          </w:p>
        </w:tc>
        <w:tc>
          <w:tcPr>
            <w:tcW w:w="1530" w:type="dxa"/>
            <w:vAlign w:val="center"/>
            <w:hideMark/>
          </w:tcPr>
          <w:p w14:paraId="3512738C"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403.58</w:t>
            </w:r>
          </w:p>
        </w:tc>
        <w:tc>
          <w:tcPr>
            <w:tcW w:w="2880" w:type="dxa"/>
            <w:vAlign w:val="center"/>
            <w:hideMark/>
          </w:tcPr>
          <w:p w14:paraId="1FE782C0"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328.61–496.74</w:t>
            </w:r>
          </w:p>
        </w:tc>
      </w:tr>
      <w:tr w:rsidR="004B2AD8" w:rsidRPr="009864A9" w14:paraId="65F3B94A" w14:textId="77777777" w:rsidTr="00DD3602">
        <w:trPr>
          <w:trHeight w:val="480"/>
        </w:trPr>
        <w:tc>
          <w:tcPr>
            <w:tcW w:w="1975" w:type="dxa"/>
            <w:vAlign w:val="center"/>
            <w:hideMark/>
          </w:tcPr>
          <w:p w14:paraId="189635D4"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559BCA9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UK</w:t>
            </w:r>
          </w:p>
        </w:tc>
        <w:tc>
          <w:tcPr>
            <w:tcW w:w="1530" w:type="dxa"/>
            <w:vAlign w:val="center"/>
            <w:hideMark/>
          </w:tcPr>
          <w:p w14:paraId="54B74AF5"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629.51</w:t>
            </w:r>
          </w:p>
        </w:tc>
        <w:tc>
          <w:tcPr>
            <w:tcW w:w="2880" w:type="dxa"/>
            <w:vAlign w:val="center"/>
            <w:hideMark/>
          </w:tcPr>
          <w:p w14:paraId="16C385E1"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502.50–784.24</w:t>
            </w:r>
          </w:p>
        </w:tc>
      </w:tr>
      <w:tr w:rsidR="004B2AD8" w:rsidRPr="009864A9" w14:paraId="1B076693" w14:textId="77777777" w:rsidTr="00DD3602">
        <w:trPr>
          <w:trHeight w:val="480"/>
        </w:trPr>
        <w:tc>
          <w:tcPr>
            <w:tcW w:w="1975" w:type="dxa"/>
            <w:vAlign w:val="center"/>
            <w:hideMark/>
          </w:tcPr>
          <w:p w14:paraId="521840B2"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R. hirta</w:t>
            </w:r>
          </w:p>
        </w:tc>
        <w:tc>
          <w:tcPr>
            <w:tcW w:w="1260" w:type="dxa"/>
            <w:vAlign w:val="center"/>
            <w:hideMark/>
          </w:tcPr>
          <w:p w14:paraId="0776CD5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NAW</w:t>
            </w:r>
          </w:p>
        </w:tc>
        <w:tc>
          <w:tcPr>
            <w:tcW w:w="1530" w:type="dxa"/>
            <w:vAlign w:val="center"/>
            <w:hideMark/>
          </w:tcPr>
          <w:p w14:paraId="73AFA8C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1299.17</w:t>
            </w:r>
          </w:p>
        </w:tc>
        <w:tc>
          <w:tcPr>
            <w:tcW w:w="2880" w:type="dxa"/>
            <w:vAlign w:val="center"/>
            <w:hideMark/>
          </w:tcPr>
          <w:p w14:paraId="34EA4936"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900.57–1869.68</w:t>
            </w:r>
          </w:p>
        </w:tc>
      </w:tr>
      <w:tr w:rsidR="004B2AD8" w:rsidRPr="009864A9" w14:paraId="22192328" w14:textId="77777777" w:rsidTr="00DD3602">
        <w:trPr>
          <w:trHeight w:val="480"/>
        </w:trPr>
        <w:tc>
          <w:tcPr>
            <w:tcW w:w="1975" w:type="dxa"/>
            <w:vAlign w:val="center"/>
            <w:hideMark/>
          </w:tcPr>
          <w:p w14:paraId="05F6D399"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69203EEA"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MID</w:t>
            </w:r>
          </w:p>
        </w:tc>
        <w:tc>
          <w:tcPr>
            <w:tcW w:w="1530" w:type="dxa"/>
            <w:vAlign w:val="center"/>
            <w:hideMark/>
          </w:tcPr>
          <w:p w14:paraId="151A88E7"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1414.79</w:t>
            </w:r>
          </w:p>
        </w:tc>
        <w:tc>
          <w:tcPr>
            <w:tcW w:w="2880" w:type="dxa"/>
            <w:vAlign w:val="center"/>
            <w:hideMark/>
          </w:tcPr>
          <w:p w14:paraId="3602BCFE"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987.55–2031.36</w:t>
            </w:r>
          </w:p>
        </w:tc>
      </w:tr>
      <w:tr w:rsidR="004B2AD8" w:rsidRPr="009864A9" w14:paraId="0A163A87" w14:textId="77777777" w:rsidTr="00DD3602">
        <w:trPr>
          <w:trHeight w:val="480"/>
        </w:trPr>
        <w:tc>
          <w:tcPr>
            <w:tcW w:w="1975" w:type="dxa"/>
            <w:vAlign w:val="center"/>
            <w:hideMark/>
          </w:tcPr>
          <w:p w14:paraId="396688ED"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2D9FCC4F"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NAE</w:t>
            </w:r>
          </w:p>
        </w:tc>
        <w:tc>
          <w:tcPr>
            <w:tcW w:w="1530" w:type="dxa"/>
            <w:vAlign w:val="center"/>
            <w:hideMark/>
          </w:tcPr>
          <w:p w14:paraId="666DAEDD"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1042.76</w:t>
            </w:r>
          </w:p>
        </w:tc>
        <w:tc>
          <w:tcPr>
            <w:tcW w:w="2880" w:type="dxa"/>
            <w:vAlign w:val="center"/>
            <w:hideMark/>
          </w:tcPr>
          <w:p w14:paraId="18DA4F05"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401.53–1545.68</w:t>
            </w:r>
          </w:p>
        </w:tc>
      </w:tr>
      <w:tr w:rsidR="004B2AD8" w:rsidRPr="009864A9" w14:paraId="65D6CCEB" w14:textId="77777777" w:rsidTr="00DD3602">
        <w:trPr>
          <w:trHeight w:val="480"/>
        </w:trPr>
        <w:tc>
          <w:tcPr>
            <w:tcW w:w="1975" w:type="dxa"/>
            <w:vAlign w:val="center"/>
            <w:hideMark/>
          </w:tcPr>
          <w:p w14:paraId="11CFFA01"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72B6AB3D"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GER</w:t>
            </w:r>
          </w:p>
        </w:tc>
        <w:tc>
          <w:tcPr>
            <w:tcW w:w="1530" w:type="dxa"/>
            <w:vAlign w:val="center"/>
            <w:hideMark/>
          </w:tcPr>
          <w:p w14:paraId="64D429CF"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842.33</w:t>
            </w:r>
          </w:p>
        </w:tc>
        <w:tc>
          <w:tcPr>
            <w:tcW w:w="2880" w:type="dxa"/>
            <w:vAlign w:val="center"/>
            <w:hideMark/>
          </w:tcPr>
          <w:p w14:paraId="3A54E4B5"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516.61–1376.21</w:t>
            </w:r>
          </w:p>
        </w:tc>
      </w:tr>
      <w:tr w:rsidR="004B2AD8" w:rsidRPr="009864A9" w14:paraId="2DEB9091" w14:textId="77777777" w:rsidTr="00DD3602">
        <w:trPr>
          <w:trHeight w:val="480"/>
        </w:trPr>
        <w:tc>
          <w:tcPr>
            <w:tcW w:w="1975" w:type="dxa"/>
            <w:vAlign w:val="center"/>
            <w:hideMark/>
          </w:tcPr>
          <w:p w14:paraId="7C80330D" w14:textId="77777777" w:rsidR="004B2AD8" w:rsidRPr="00DD3602" w:rsidRDefault="004B2AD8" w:rsidP="00DD3602">
            <w:pPr>
              <w:shd w:val="clear" w:color="auto" w:fill="FFFFFF"/>
              <w:spacing w:before="100" w:beforeAutospacing="1" w:after="100" w:afterAutospacing="1"/>
              <w:rPr>
                <w:rFonts w:cstheme="minorHAnsi"/>
                <w:i/>
                <w:iCs/>
                <w:color w:val="212121"/>
                <w:szCs w:val="22"/>
              </w:rPr>
            </w:pPr>
            <w:r w:rsidRPr="00DD3602">
              <w:rPr>
                <w:rFonts w:cstheme="minorHAnsi"/>
                <w:i/>
                <w:iCs/>
                <w:color w:val="212121"/>
                <w:szCs w:val="22"/>
              </w:rPr>
              <w:t>S. canadensis</w:t>
            </w:r>
          </w:p>
        </w:tc>
        <w:tc>
          <w:tcPr>
            <w:tcW w:w="1260" w:type="dxa"/>
            <w:vAlign w:val="center"/>
            <w:hideMark/>
          </w:tcPr>
          <w:p w14:paraId="5D33783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ON</w:t>
            </w:r>
          </w:p>
        </w:tc>
        <w:tc>
          <w:tcPr>
            <w:tcW w:w="1530" w:type="dxa"/>
            <w:vAlign w:val="center"/>
            <w:hideMark/>
          </w:tcPr>
          <w:p w14:paraId="1A972DBF"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246.17</w:t>
            </w:r>
          </w:p>
        </w:tc>
        <w:tc>
          <w:tcPr>
            <w:tcW w:w="2880" w:type="dxa"/>
            <w:vAlign w:val="center"/>
            <w:hideMark/>
          </w:tcPr>
          <w:p w14:paraId="34C2BD79"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199.45–304.09</w:t>
            </w:r>
          </w:p>
        </w:tc>
      </w:tr>
      <w:tr w:rsidR="004B2AD8" w:rsidRPr="009864A9" w14:paraId="605C84DD" w14:textId="77777777" w:rsidTr="00DD3602">
        <w:trPr>
          <w:trHeight w:val="495"/>
        </w:trPr>
        <w:tc>
          <w:tcPr>
            <w:tcW w:w="1975" w:type="dxa"/>
            <w:vAlign w:val="center"/>
            <w:hideMark/>
          </w:tcPr>
          <w:p w14:paraId="4115DAB3" w14:textId="77777777" w:rsidR="004B2AD8" w:rsidRPr="00DD3602" w:rsidRDefault="004B2AD8" w:rsidP="00DD3602">
            <w:pPr>
              <w:shd w:val="clear" w:color="auto" w:fill="FFFFFF"/>
              <w:spacing w:before="100" w:beforeAutospacing="1" w:after="100" w:afterAutospacing="1"/>
              <w:rPr>
                <w:rFonts w:cstheme="minorHAnsi"/>
                <w:color w:val="212121"/>
                <w:szCs w:val="22"/>
              </w:rPr>
            </w:pPr>
            <w:r w:rsidRPr="00DD3602">
              <w:rPr>
                <w:rFonts w:cstheme="minorHAnsi"/>
                <w:color w:val="212121"/>
                <w:szCs w:val="22"/>
              </w:rPr>
              <w:t> </w:t>
            </w:r>
          </w:p>
        </w:tc>
        <w:tc>
          <w:tcPr>
            <w:tcW w:w="1260" w:type="dxa"/>
            <w:vAlign w:val="center"/>
            <w:hideMark/>
          </w:tcPr>
          <w:p w14:paraId="7E73DE90"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GER</w:t>
            </w:r>
          </w:p>
        </w:tc>
        <w:tc>
          <w:tcPr>
            <w:tcW w:w="1530" w:type="dxa"/>
            <w:vAlign w:val="center"/>
            <w:hideMark/>
          </w:tcPr>
          <w:p w14:paraId="3E2E3CD7"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177.65</w:t>
            </w:r>
          </w:p>
        </w:tc>
        <w:tc>
          <w:tcPr>
            <w:tcW w:w="2880" w:type="dxa"/>
            <w:vAlign w:val="center"/>
            <w:hideMark/>
          </w:tcPr>
          <w:p w14:paraId="0EE0C7C5" w14:textId="77777777" w:rsidR="004B2AD8" w:rsidRPr="00DD3602" w:rsidRDefault="004B2AD8" w:rsidP="00DD3602">
            <w:pPr>
              <w:shd w:val="clear" w:color="auto" w:fill="FFFFFF"/>
              <w:spacing w:before="100" w:beforeAutospacing="1" w:after="100" w:afterAutospacing="1"/>
              <w:rPr>
                <w:rFonts w:cstheme="minorHAnsi"/>
                <w:color w:val="808080" w:themeColor="background1" w:themeShade="80"/>
                <w:szCs w:val="22"/>
              </w:rPr>
            </w:pPr>
            <w:r w:rsidRPr="00DD3602">
              <w:rPr>
                <w:rFonts w:cstheme="minorHAnsi"/>
                <w:color w:val="808080" w:themeColor="background1" w:themeShade="80"/>
                <w:szCs w:val="22"/>
              </w:rPr>
              <w:t>120.62–260.82</w:t>
            </w:r>
          </w:p>
        </w:tc>
      </w:tr>
    </w:tbl>
    <w:p w14:paraId="58620A3F" w14:textId="77777777" w:rsidR="004B2AD8" w:rsidRPr="009864A9" w:rsidRDefault="004B2AD8" w:rsidP="004B2AD8">
      <w:pPr>
        <w:shd w:val="clear" w:color="auto" w:fill="FFFFFF"/>
        <w:spacing w:before="100" w:beforeAutospacing="1" w:after="100" w:afterAutospacing="1"/>
        <w:rPr>
          <w:rFonts w:cstheme="minorHAnsi"/>
          <w:b/>
          <w:bCs/>
          <w:color w:val="212121"/>
          <w:sz w:val="26"/>
          <w:szCs w:val="26"/>
          <w:shd w:val="clear" w:color="auto" w:fill="FFFFFF"/>
        </w:rPr>
      </w:pPr>
    </w:p>
    <w:p w14:paraId="442FE54F" w14:textId="48016389" w:rsidR="004B2AD8" w:rsidRPr="00DD3602" w:rsidRDefault="004B2AD8" w:rsidP="00DD3602">
      <w:pPr>
        <w:keepNext/>
        <w:rPr>
          <w:rFonts w:eastAsiaTheme="minorHAnsi" w:cstheme="minorHAnsi"/>
          <w:b/>
          <w:bCs/>
          <w:color w:val="000000" w:themeColor="text1"/>
          <w:szCs w:val="22"/>
        </w:rPr>
      </w:pPr>
      <w:r w:rsidRPr="00DD3602">
        <w:rPr>
          <w:rFonts w:eastAsiaTheme="minorHAnsi" w:cstheme="minorHAnsi"/>
          <w:b/>
          <w:bCs/>
          <w:color w:val="000000" w:themeColor="text1"/>
          <w:szCs w:val="22"/>
        </w:rPr>
        <w:t>Table</w:t>
      </w:r>
      <w:r w:rsidR="00DD3602" w:rsidRPr="00DD3602">
        <w:rPr>
          <w:rFonts w:eastAsiaTheme="minorHAnsi" w:cstheme="minorHAnsi"/>
          <w:b/>
          <w:bCs/>
          <w:color w:val="000000" w:themeColor="text1"/>
          <w:szCs w:val="22"/>
        </w:rPr>
        <w:t xml:space="preserve"> </w:t>
      </w:r>
      <w:r w:rsidRPr="00DD3602">
        <w:rPr>
          <w:rFonts w:eastAsiaTheme="minorHAnsi" w:cstheme="minorHAnsi"/>
          <w:b/>
          <w:bCs/>
          <w:color w:val="000000" w:themeColor="text1"/>
          <w:szCs w:val="22"/>
        </w:rPr>
        <w:fldChar w:fldCharType="begin"/>
      </w:r>
      <w:r w:rsidRPr="00DD3602">
        <w:rPr>
          <w:rFonts w:eastAsiaTheme="minorHAnsi" w:cstheme="minorHAnsi"/>
          <w:b/>
          <w:bCs/>
          <w:color w:val="000000" w:themeColor="text1"/>
          <w:szCs w:val="22"/>
        </w:rPr>
        <w:instrText xml:space="preserve"> SEQ Table \* ARABIC \s 1 </w:instrText>
      </w:r>
      <w:r w:rsidRPr="00DD3602">
        <w:rPr>
          <w:rFonts w:eastAsiaTheme="minorHAnsi" w:cstheme="minorHAnsi"/>
          <w:b/>
          <w:bCs/>
          <w:color w:val="000000" w:themeColor="text1"/>
          <w:szCs w:val="22"/>
        </w:rPr>
        <w:fldChar w:fldCharType="separate"/>
      </w:r>
      <w:r w:rsidR="00BB588C">
        <w:rPr>
          <w:rFonts w:eastAsiaTheme="minorHAnsi" w:cstheme="minorHAnsi"/>
          <w:b/>
          <w:bCs/>
          <w:noProof/>
          <w:color w:val="000000" w:themeColor="text1"/>
          <w:szCs w:val="22"/>
        </w:rPr>
        <w:t>3</w:t>
      </w:r>
      <w:r w:rsidRPr="00DD3602">
        <w:rPr>
          <w:rFonts w:eastAsiaTheme="minorHAnsi" w:cstheme="minorHAnsi"/>
          <w:b/>
          <w:bCs/>
          <w:color w:val="000000" w:themeColor="text1"/>
          <w:szCs w:val="22"/>
        </w:rPr>
        <w:fldChar w:fldCharType="end"/>
      </w:r>
      <w:r w:rsidR="00DD3602">
        <w:rPr>
          <w:rFonts w:eastAsiaTheme="minorHAnsi" w:cstheme="minorHAnsi"/>
          <w:b/>
          <w:bCs/>
          <w:color w:val="000000" w:themeColor="text1"/>
          <w:szCs w:val="22"/>
        </w:rPr>
        <w:t>.</w:t>
      </w:r>
      <w:r w:rsidRPr="00DD3602">
        <w:rPr>
          <w:rFonts w:eastAsiaTheme="minorHAnsi" w:cstheme="minorHAnsi"/>
          <w:b/>
          <w:bCs/>
          <w:color w:val="000000" w:themeColor="text1"/>
          <w:szCs w:val="22"/>
        </w:rPr>
        <w:t xml:space="preserve"> Summary of IC</w:t>
      </w:r>
      <w:r w:rsidRPr="00DD3602">
        <w:rPr>
          <w:rFonts w:eastAsiaTheme="minorHAnsi" w:cstheme="minorHAnsi"/>
          <w:b/>
          <w:bCs/>
          <w:color w:val="000000" w:themeColor="text1"/>
          <w:szCs w:val="22"/>
          <w:vertAlign w:val="subscript"/>
        </w:rPr>
        <w:t>25</w:t>
      </w:r>
      <w:r w:rsidRPr="00DD3602">
        <w:rPr>
          <w:rFonts w:eastAsiaTheme="minorHAnsi" w:cstheme="minorHAnsi"/>
          <w:b/>
          <w:bCs/>
          <w:color w:val="000000" w:themeColor="text1"/>
          <w:szCs w:val="22"/>
        </w:rPr>
        <w:t xml:space="preserve"> (g ai/ha) values and 95% CI from the temporal variability experiment.</w:t>
      </w:r>
    </w:p>
    <w:tbl>
      <w:tblPr>
        <w:tblStyle w:val="TableGrid2"/>
        <w:tblW w:w="9475" w:type="dxa"/>
        <w:tblLook w:val="04A0" w:firstRow="1" w:lastRow="0" w:firstColumn="1" w:lastColumn="0" w:noHBand="0" w:noVBand="1"/>
      </w:tblPr>
      <w:tblGrid>
        <w:gridCol w:w="2155"/>
        <w:gridCol w:w="1350"/>
        <w:gridCol w:w="1260"/>
        <w:gridCol w:w="1290"/>
        <w:gridCol w:w="1440"/>
        <w:gridCol w:w="1980"/>
      </w:tblGrid>
      <w:tr w:rsidR="004B2AD8" w:rsidRPr="009864A9" w14:paraId="67C5DEC2" w14:textId="77777777" w:rsidTr="00421401">
        <w:trPr>
          <w:trHeight w:val="315"/>
        </w:trPr>
        <w:tc>
          <w:tcPr>
            <w:tcW w:w="2155" w:type="dxa"/>
            <w:noWrap/>
            <w:hideMark/>
          </w:tcPr>
          <w:p w14:paraId="7C7CDA0B"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Species</w:t>
            </w:r>
          </w:p>
        </w:tc>
        <w:tc>
          <w:tcPr>
            <w:tcW w:w="5340" w:type="dxa"/>
            <w:gridSpan w:val="4"/>
            <w:noWrap/>
            <w:hideMark/>
          </w:tcPr>
          <w:p w14:paraId="5CC5C9BC"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Greenhouse</w:t>
            </w:r>
          </w:p>
        </w:tc>
        <w:tc>
          <w:tcPr>
            <w:tcW w:w="1980" w:type="dxa"/>
            <w:noWrap/>
            <w:hideMark/>
          </w:tcPr>
          <w:p w14:paraId="2AD92750"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Growth chamber</w:t>
            </w:r>
          </w:p>
        </w:tc>
      </w:tr>
      <w:tr w:rsidR="004B2AD8" w:rsidRPr="009864A9" w14:paraId="668CD16B" w14:textId="77777777" w:rsidTr="00421401">
        <w:trPr>
          <w:trHeight w:val="315"/>
        </w:trPr>
        <w:tc>
          <w:tcPr>
            <w:tcW w:w="2155" w:type="dxa"/>
            <w:noWrap/>
            <w:hideMark/>
          </w:tcPr>
          <w:p w14:paraId="2CFFA93F" w14:textId="77777777" w:rsidR="004B2AD8" w:rsidRPr="00DD3602" w:rsidRDefault="004B2AD8" w:rsidP="004B2AD8">
            <w:pPr>
              <w:shd w:val="clear" w:color="auto" w:fill="FFFFFF"/>
              <w:spacing w:before="100" w:beforeAutospacing="1" w:after="100" w:afterAutospacing="1"/>
              <w:rPr>
                <w:rFonts w:cstheme="minorHAnsi"/>
                <w:color w:val="212121"/>
                <w:szCs w:val="22"/>
              </w:rPr>
            </w:pPr>
          </w:p>
        </w:tc>
        <w:tc>
          <w:tcPr>
            <w:tcW w:w="1350" w:type="dxa"/>
            <w:noWrap/>
            <w:hideMark/>
          </w:tcPr>
          <w:p w14:paraId="670C9786"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Spring</w:t>
            </w:r>
          </w:p>
        </w:tc>
        <w:tc>
          <w:tcPr>
            <w:tcW w:w="1260" w:type="dxa"/>
            <w:noWrap/>
            <w:hideMark/>
          </w:tcPr>
          <w:p w14:paraId="691DCE03"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Summer</w:t>
            </w:r>
          </w:p>
        </w:tc>
        <w:tc>
          <w:tcPr>
            <w:tcW w:w="1290" w:type="dxa"/>
            <w:noWrap/>
            <w:hideMark/>
          </w:tcPr>
          <w:p w14:paraId="37753D3B"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Fall</w:t>
            </w:r>
          </w:p>
        </w:tc>
        <w:tc>
          <w:tcPr>
            <w:tcW w:w="1440" w:type="dxa"/>
            <w:noWrap/>
            <w:hideMark/>
          </w:tcPr>
          <w:p w14:paraId="27BAC8BE"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Winter</w:t>
            </w:r>
          </w:p>
        </w:tc>
        <w:tc>
          <w:tcPr>
            <w:tcW w:w="1980" w:type="dxa"/>
            <w:noWrap/>
            <w:hideMark/>
          </w:tcPr>
          <w:p w14:paraId="43B3DF5D" w14:textId="77777777" w:rsidR="004B2AD8" w:rsidRPr="00DD3602" w:rsidRDefault="004B2AD8" w:rsidP="004B2AD8">
            <w:pPr>
              <w:shd w:val="clear" w:color="auto" w:fill="FFFFFF"/>
              <w:spacing w:before="100" w:beforeAutospacing="1" w:after="100" w:afterAutospacing="1"/>
              <w:rPr>
                <w:rFonts w:cstheme="minorHAnsi"/>
                <w:color w:val="212121"/>
                <w:szCs w:val="22"/>
              </w:rPr>
            </w:pPr>
            <w:r w:rsidRPr="00DD3602">
              <w:rPr>
                <w:rFonts w:cstheme="minorHAnsi"/>
                <w:color w:val="212121"/>
                <w:szCs w:val="22"/>
              </w:rPr>
              <w:t>Winter</w:t>
            </w:r>
          </w:p>
        </w:tc>
      </w:tr>
      <w:tr w:rsidR="004B2AD8" w:rsidRPr="009864A9" w14:paraId="7962B0AE" w14:textId="77777777" w:rsidTr="00DD3602">
        <w:trPr>
          <w:trHeight w:val="197"/>
        </w:trPr>
        <w:tc>
          <w:tcPr>
            <w:tcW w:w="2155" w:type="dxa"/>
            <w:hideMark/>
          </w:tcPr>
          <w:p w14:paraId="434ADF85" w14:textId="77777777" w:rsidR="004B2AD8" w:rsidRPr="00DD3602" w:rsidRDefault="004B2AD8" w:rsidP="004B2AD8">
            <w:pPr>
              <w:shd w:val="clear" w:color="auto" w:fill="FFFFFF"/>
              <w:rPr>
                <w:rFonts w:cstheme="minorHAnsi"/>
                <w:i/>
                <w:iCs/>
                <w:color w:val="212121"/>
                <w:szCs w:val="22"/>
              </w:rPr>
            </w:pPr>
            <w:r w:rsidRPr="00DD3602">
              <w:rPr>
                <w:rFonts w:cstheme="minorHAnsi"/>
                <w:i/>
                <w:iCs/>
                <w:color w:val="212121"/>
                <w:szCs w:val="22"/>
              </w:rPr>
              <w:t>L. americanus</w:t>
            </w:r>
          </w:p>
          <w:p w14:paraId="2A6DCF81" w14:textId="77777777" w:rsidR="004B2AD8" w:rsidRPr="00DD3602" w:rsidRDefault="004B2AD8" w:rsidP="004B2AD8">
            <w:pPr>
              <w:shd w:val="clear" w:color="auto" w:fill="FFFFFF"/>
              <w:rPr>
                <w:rFonts w:cstheme="minorHAnsi"/>
                <w:i/>
                <w:iCs/>
                <w:color w:val="212121"/>
                <w:szCs w:val="22"/>
              </w:rPr>
            </w:pPr>
            <w:r w:rsidRPr="00DD3602">
              <w:rPr>
                <w:rFonts w:cstheme="minorHAnsi"/>
                <w:color w:val="212121"/>
                <w:szCs w:val="22"/>
              </w:rPr>
              <w:t> </w:t>
            </w:r>
          </w:p>
        </w:tc>
        <w:tc>
          <w:tcPr>
            <w:tcW w:w="1350" w:type="dxa"/>
            <w:hideMark/>
          </w:tcPr>
          <w:p w14:paraId="51BE47B4"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141.2</w:t>
            </w:r>
          </w:p>
          <w:p w14:paraId="0BD194F1"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(99.9–199.4)</w:t>
            </w:r>
          </w:p>
        </w:tc>
        <w:tc>
          <w:tcPr>
            <w:tcW w:w="1260" w:type="dxa"/>
            <w:hideMark/>
          </w:tcPr>
          <w:p w14:paraId="024B9F25"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2A250DC2"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290" w:type="dxa"/>
            <w:hideMark/>
          </w:tcPr>
          <w:p w14:paraId="6A8D919C"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86.9</w:t>
            </w:r>
          </w:p>
          <w:p w14:paraId="5417FF1D"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(52.7–142.6)</w:t>
            </w:r>
          </w:p>
        </w:tc>
        <w:tc>
          <w:tcPr>
            <w:tcW w:w="1440" w:type="dxa"/>
            <w:hideMark/>
          </w:tcPr>
          <w:p w14:paraId="37A2D586"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57.7</w:t>
            </w:r>
          </w:p>
          <w:p w14:paraId="7CE65549"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(35.5–93.6)</w:t>
            </w:r>
          </w:p>
        </w:tc>
        <w:tc>
          <w:tcPr>
            <w:tcW w:w="1980" w:type="dxa"/>
            <w:hideMark/>
          </w:tcPr>
          <w:p w14:paraId="2B62C908"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07C706F6"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r>
      <w:tr w:rsidR="004B2AD8" w:rsidRPr="009864A9" w14:paraId="40FEC911" w14:textId="77777777" w:rsidTr="00DD3602">
        <w:trPr>
          <w:trHeight w:val="827"/>
        </w:trPr>
        <w:tc>
          <w:tcPr>
            <w:tcW w:w="2155" w:type="dxa"/>
            <w:hideMark/>
          </w:tcPr>
          <w:p w14:paraId="3C6DAF35" w14:textId="1E2DE8FD" w:rsidR="004B2AD8" w:rsidRPr="00DD3602" w:rsidRDefault="004B2AD8" w:rsidP="4BCA4C63">
            <w:pPr>
              <w:shd w:val="clear" w:color="auto" w:fill="FFFFFF" w:themeFill="background1"/>
              <w:rPr>
                <w:color w:val="212121"/>
              </w:rPr>
            </w:pPr>
            <w:r w:rsidRPr="4BCA4C63">
              <w:rPr>
                <w:i/>
                <w:color w:val="212121"/>
              </w:rPr>
              <w:t xml:space="preserve">G. </w:t>
            </w:r>
            <w:proofErr w:type="spellStart"/>
            <w:r w:rsidRPr="4BCA4C63">
              <w:rPr>
                <w:i/>
                <w:color w:val="212121"/>
              </w:rPr>
              <w:t>canadense</w:t>
            </w:r>
            <w:proofErr w:type="spellEnd"/>
          </w:p>
        </w:tc>
        <w:tc>
          <w:tcPr>
            <w:tcW w:w="1350" w:type="dxa"/>
            <w:hideMark/>
          </w:tcPr>
          <w:p w14:paraId="56E75F5E"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449.8</w:t>
            </w:r>
          </w:p>
          <w:p w14:paraId="05426E32"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(409.2–740.3)</w:t>
            </w:r>
          </w:p>
        </w:tc>
        <w:tc>
          <w:tcPr>
            <w:tcW w:w="1260" w:type="dxa"/>
            <w:hideMark/>
          </w:tcPr>
          <w:p w14:paraId="608A2DDB"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42.1</w:t>
            </w:r>
          </w:p>
          <w:p w14:paraId="300E2584"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(9.5–152.0)</w:t>
            </w:r>
          </w:p>
        </w:tc>
        <w:tc>
          <w:tcPr>
            <w:tcW w:w="1290" w:type="dxa"/>
            <w:hideMark/>
          </w:tcPr>
          <w:p w14:paraId="29C21591" w14:textId="77777777" w:rsidR="004B2AD8" w:rsidRPr="00DD3602" w:rsidRDefault="004B2AD8" w:rsidP="004B2AD8">
            <w:pPr>
              <w:shd w:val="clear" w:color="auto" w:fill="FFFFFF"/>
              <w:rPr>
                <w:rFonts w:cstheme="minorHAnsi"/>
                <w:color w:val="212121"/>
                <w:szCs w:val="22"/>
              </w:rPr>
            </w:pPr>
          </w:p>
        </w:tc>
        <w:tc>
          <w:tcPr>
            <w:tcW w:w="1440" w:type="dxa"/>
          </w:tcPr>
          <w:p w14:paraId="15C222A3" w14:textId="77777777" w:rsidR="004B2AD8" w:rsidRPr="00DD3602" w:rsidRDefault="004B2AD8" w:rsidP="004B2AD8">
            <w:pPr>
              <w:shd w:val="clear" w:color="auto" w:fill="FFFFFF"/>
              <w:rPr>
                <w:rFonts w:cstheme="minorHAnsi"/>
                <w:color w:val="212121"/>
                <w:szCs w:val="22"/>
              </w:rPr>
            </w:pPr>
          </w:p>
        </w:tc>
        <w:tc>
          <w:tcPr>
            <w:tcW w:w="1980" w:type="dxa"/>
          </w:tcPr>
          <w:p w14:paraId="53B77B37" w14:textId="77777777" w:rsidR="004B2AD8" w:rsidRPr="00DD3602" w:rsidRDefault="004B2AD8" w:rsidP="004B2AD8">
            <w:pPr>
              <w:shd w:val="clear" w:color="auto" w:fill="FFFFFF"/>
              <w:rPr>
                <w:rFonts w:cstheme="minorHAnsi"/>
                <w:color w:val="212121"/>
                <w:szCs w:val="22"/>
              </w:rPr>
            </w:pPr>
          </w:p>
        </w:tc>
      </w:tr>
      <w:tr w:rsidR="004B2AD8" w:rsidRPr="009864A9" w14:paraId="482C3D9F" w14:textId="77777777" w:rsidTr="00DD3602">
        <w:trPr>
          <w:trHeight w:val="881"/>
        </w:trPr>
        <w:tc>
          <w:tcPr>
            <w:tcW w:w="2155" w:type="dxa"/>
            <w:hideMark/>
          </w:tcPr>
          <w:p w14:paraId="09747416"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r w:rsidRPr="00DD3602">
              <w:rPr>
                <w:rFonts w:cstheme="minorHAnsi"/>
                <w:i/>
                <w:iCs/>
                <w:color w:val="212121"/>
                <w:szCs w:val="22"/>
              </w:rPr>
              <w:t>C. leucanthemum</w:t>
            </w:r>
          </w:p>
          <w:p w14:paraId="53961A7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350" w:type="dxa"/>
            <w:hideMark/>
          </w:tcPr>
          <w:p w14:paraId="408293C9"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965.1</w:t>
            </w:r>
          </w:p>
          <w:p w14:paraId="6C6C5B36"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(692.4–1344.9)</w:t>
            </w:r>
          </w:p>
        </w:tc>
        <w:tc>
          <w:tcPr>
            <w:tcW w:w="1260" w:type="dxa"/>
            <w:hideMark/>
          </w:tcPr>
          <w:p w14:paraId="13F4149D"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15C79764"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290" w:type="dxa"/>
            <w:hideMark/>
          </w:tcPr>
          <w:p w14:paraId="25078E54"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113</w:t>
            </w:r>
          </w:p>
          <w:p w14:paraId="2DEBEC6E"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(42.8–296.2)</w:t>
            </w:r>
          </w:p>
        </w:tc>
        <w:tc>
          <w:tcPr>
            <w:tcW w:w="1440" w:type="dxa"/>
            <w:hideMark/>
          </w:tcPr>
          <w:p w14:paraId="4EDA0F7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821.3</w:t>
            </w:r>
          </w:p>
          <w:p w14:paraId="1E909B28"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(630.0–1073.0)</w:t>
            </w:r>
          </w:p>
        </w:tc>
        <w:tc>
          <w:tcPr>
            <w:tcW w:w="1980" w:type="dxa"/>
            <w:hideMark/>
          </w:tcPr>
          <w:p w14:paraId="2C9D0D39"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1257.9</w:t>
            </w:r>
          </w:p>
          <w:p w14:paraId="20110652"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(1001.3–1576.6)</w:t>
            </w:r>
          </w:p>
        </w:tc>
      </w:tr>
      <w:tr w:rsidR="004B2AD8" w:rsidRPr="009864A9" w14:paraId="0F1DA891" w14:textId="77777777" w:rsidTr="00DD3602">
        <w:trPr>
          <w:trHeight w:val="809"/>
        </w:trPr>
        <w:tc>
          <w:tcPr>
            <w:tcW w:w="2155" w:type="dxa"/>
            <w:hideMark/>
          </w:tcPr>
          <w:p w14:paraId="6444E1B0"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r w:rsidRPr="00DD3602">
              <w:rPr>
                <w:rFonts w:cstheme="minorHAnsi"/>
                <w:i/>
                <w:iCs/>
                <w:color w:val="212121"/>
                <w:szCs w:val="22"/>
              </w:rPr>
              <w:t>R. hirta</w:t>
            </w:r>
          </w:p>
          <w:p w14:paraId="4193107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350" w:type="dxa"/>
            <w:hideMark/>
          </w:tcPr>
          <w:p w14:paraId="41EBF59B"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536</w:t>
            </w:r>
          </w:p>
          <w:p w14:paraId="143A1A9F"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(280.8–1022.3)</w:t>
            </w:r>
          </w:p>
        </w:tc>
        <w:tc>
          <w:tcPr>
            <w:tcW w:w="1260" w:type="dxa"/>
            <w:hideMark/>
          </w:tcPr>
          <w:p w14:paraId="141BFB0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107A67BB"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290" w:type="dxa"/>
            <w:hideMark/>
          </w:tcPr>
          <w:p w14:paraId="42EA3425"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54.96</w:t>
            </w:r>
          </w:p>
          <w:p w14:paraId="2DDF46A9"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(3.9–248.5)</w:t>
            </w:r>
          </w:p>
        </w:tc>
        <w:tc>
          <w:tcPr>
            <w:tcW w:w="1440" w:type="dxa"/>
            <w:hideMark/>
          </w:tcPr>
          <w:p w14:paraId="69A6855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3456C43C"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980" w:type="dxa"/>
          </w:tcPr>
          <w:p w14:paraId="7FB2F2E8"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r>
      <w:tr w:rsidR="004B2AD8" w:rsidRPr="009864A9" w14:paraId="3AC45C99" w14:textId="77777777" w:rsidTr="00DD3602">
        <w:trPr>
          <w:trHeight w:val="260"/>
        </w:trPr>
        <w:tc>
          <w:tcPr>
            <w:tcW w:w="2155" w:type="dxa"/>
            <w:hideMark/>
          </w:tcPr>
          <w:p w14:paraId="30BD6ADF" w14:textId="1E2DE8FD" w:rsidR="004B2AD8" w:rsidRPr="00DD3602" w:rsidRDefault="004B2AD8" w:rsidP="4BCA4C63">
            <w:pPr>
              <w:shd w:val="clear" w:color="auto" w:fill="FFFFFF" w:themeFill="background1"/>
              <w:rPr>
                <w:color w:val="212121"/>
              </w:rPr>
            </w:pPr>
            <w:r w:rsidRPr="4BCA4C63">
              <w:rPr>
                <w:color w:val="212121"/>
              </w:rPr>
              <w:t> </w:t>
            </w:r>
            <w:r w:rsidRPr="4BCA4C63">
              <w:rPr>
                <w:i/>
                <w:color w:val="212121"/>
              </w:rPr>
              <w:t xml:space="preserve">T. </w:t>
            </w:r>
            <w:proofErr w:type="spellStart"/>
            <w:r w:rsidRPr="4BCA4C63">
              <w:rPr>
                <w:i/>
                <w:color w:val="212121"/>
              </w:rPr>
              <w:t>aestivum</w:t>
            </w:r>
            <w:proofErr w:type="spellEnd"/>
          </w:p>
        </w:tc>
        <w:tc>
          <w:tcPr>
            <w:tcW w:w="1350" w:type="dxa"/>
            <w:hideMark/>
          </w:tcPr>
          <w:p w14:paraId="6DB9C427"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&gt;2136</w:t>
            </w:r>
          </w:p>
        </w:tc>
        <w:tc>
          <w:tcPr>
            <w:tcW w:w="1260" w:type="dxa"/>
            <w:hideMark/>
          </w:tcPr>
          <w:p w14:paraId="0AA6EF87"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290" w:type="dxa"/>
            <w:hideMark/>
          </w:tcPr>
          <w:p w14:paraId="413FBC20"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440" w:type="dxa"/>
            <w:hideMark/>
          </w:tcPr>
          <w:p w14:paraId="4520E64D"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&gt;2136</w:t>
            </w:r>
          </w:p>
        </w:tc>
        <w:tc>
          <w:tcPr>
            <w:tcW w:w="1980" w:type="dxa"/>
            <w:hideMark/>
          </w:tcPr>
          <w:p w14:paraId="1A2FE72D"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r>
      <w:tr w:rsidR="004B2AD8" w:rsidRPr="009864A9" w14:paraId="71420E34" w14:textId="77777777" w:rsidTr="00DD3602">
        <w:trPr>
          <w:trHeight w:val="782"/>
        </w:trPr>
        <w:tc>
          <w:tcPr>
            <w:tcW w:w="2155" w:type="dxa"/>
            <w:hideMark/>
          </w:tcPr>
          <w:p w14:paraId="1A213CB7"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r w:rsidRPr="00DD3602">
              <w:rPr>
                <w:rFonts w:cstheme="minorHAnsi"/>
                <w:i/>
                <w:iCs/>
                <w:color w:val="212121"/>
                <w:szCs w:val="22"/>
              </w:rPr>
              <w:t>L. sativa</w:t>
            </w:r>
          </w:p>
          <w:p w14:paraId="0822F7E0"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350" w:type="dxa"/>
            <w:hideMark/>
          </w:tcPr>
          <w:p w14:paraId="408BF31D"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7.2</w:t>
            </w:r>
          </w:p>
          <w:p w14:paraId="53FA75D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(4.6–16.1)</w:t>
            </w:r>
          </w:p>
        </w:tc>
        <w:tc>
          <w:tcPr>
            <w:tcW w:w="1260" w:type="dxa"/>
            <w:hideMark/>
          </w:tcPr>
          <w:p w14:paraId="4A880FA0"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3.2</w:t>
            </w:r>
          </w:p>
          <w:p w14:paraId="60CC4863"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(3.0–3.4)</w:t>
            </w:r>
          </w:p>
        </w:tc>
        <w:tc>
          <w:tcPr>
            <w:tcW w:w="1290" w:type="dxa"/>
            <w:hideMark/>
          </w:tcPr>
          <w:p w14:paraId="1801E0F3"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1B1F7BBC"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440" w:type="dxa"/>
            <w:hideMark/>
          </w:tcPr>
          <w:p w14:paraId="21DA8A47"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403.6</w:t>
            </w:r>
          </w:p>
          <w:p w14:paraId="57F79B5C"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(313.8–519.0)</w:t>
            </w:r>
          </w:p>
        </w:tc>
        <w:tc>
          <w:tcPr>
            <w:tcW w:w="1980" w:type="dxa"/>
            <w:hideMark/>
          </w:tcPr>
          <w:p w14:paraId="511002E5"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789.7</w:t>
            </w:r>
          </w:p>
          <w:p w14:paraId="6E4BE94D"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(605.7–1031.8)</w:t>
            </w:r>
          </w:p>
        </w:tc>
      </w:tr>
      <w:tr w:rsidR="004B2AD8" w:rsidRPr="009864A9" w14:paraId="2510EB43" w14:textId="77777777" w:rsidTr="00DD3602">
        <w:trPr>
          <w:trHeight w:val="683"/>
        </w:trPr>
        <w:tc>
          <w:tcPr>
            <w:tcW w:w="2155" w:type="dxa"/>
            <w:hideMark/>
          </w:tcPr>
          <w:p w14:paraId="2A2FB043" w14:textId="1B852D4C" w:rsidR="004B2AD8" w:rsidRPr="00DD3602" w:rsidRDefault="004B2AD8" w:rsidP="4BCA4C63">
            <w:pPr>
              <w:shd w:val="clear" w:color="auto" w:fill="FFFFFF" w:themeFill="background1"/>
              <w:rPr>
                <w:color w:val="212121"/>
              </w:rPr>
            </w:pPr>
            <w:r w:rsidRPr="4BCA4C63">
              <w:rPr>
                <w:i/>
                <w:color w:val="212121"/>
              </w:rPr>
              <w:t xml:space="preserve">S. </w:t>
            </w:r>
            <w:proofErr w:type="spellStart"/>
            <w:r w:rsidRPr="4BCA4C63">
              <w:rPr>
                <w:i/>
                <w:color w:val="212121"/>
              </w:rPr>
              <w:t>lycopersicon</w:t>
            </w:r>
            <w:proofErr w:type="spellEnd"/>
          </w:p>
        </w:tc>
        <w:tc>
          <w:tcPr>
            <w:tcW w:w="1350" w:type="dxa"/>
            <w:hideMark/>
          </w:tcPr>
          <w:p w14:paraId="0289C007"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79987D2B"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260" w:type="dxa"/>
            <w:hideMark/>
          </w:tcPr>
          <w:p w14:paraId="6A06D667"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32.7</w:t>
            </w:r>
          </w:p>
          <w:p w14:paraId="235C2109"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(22.1–48.0)</w:t>
            </w:r>
          </w:p>
        </w:tc>
        <w:tc>
          <w:tcPr>
            <w:tcW w:w="1290" w:type="dxa"/>
            <w:hideMark/>
          </w:tcPr>
          <w:p w14:paraId="206C142A"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6D4E4414"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c>
          <w:tcPr>
            <w:tcW w:w="1440" w:type="dxa"/>
            <w:hideMark/>
          </w:tcPr>
          <w:p w14:paraId="6E96B5A3"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4.4</w:t>
            </w:r>
          </w:p>
          <w:p w14:paraId="26C33084"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(3.7–5.2)</w:t>
            </w:r>
          </w:p>
        </w:tc>
        <w:tc>
          <w:tcPr>
            <w:tcW w:w="1980" w:type="dxa"/>
            <w:hideMark/>
          </w:tcPr>
          <w:p w14:paraId="29290D00"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p w14:paraId="26E472B2" w14:textId="77777777" w:rsidR="004B2AD8" w:rsidRPr="00DD3602" w:rsidRDefault="004B2AD8" w:rsidP="004B2AD8">
            <w:pPr>
              <w:shd w:val="clear" w:color="auto" w:fill="FFFFFF"/>
              <w:rPr>
                <w:rFonts w:cstheme="minorHAnsi"/>
                <w:color w:val="212121"/>
                <w:szCs w:val="22"/>
              </w:rPr>
            </w:pPr>
            <w:r w:rsidRPr="00DD3602">
              <w:rPr>
                <w:rFonts w:cstheme="minorHAnsi"/>
                <w:color w:val="212121"/>
                <w:szCs w:val="22"/>
              </w:rPr>
              <w:t> </w:t>
            </w:r>
          </w:p>
        </w:tc>
      </w:tr>
    </w:tbl>
    <w:p w14:paraId="151E1F97" w14:textId="77777777" w:rsidR="004B2AD8" w:rsidRPr="00397D4E" w:rsidRDefault="004B2AD8" w:rsidP="004B2AD8">
      <w:pPr>
        <w:shd w:val="clear" w:color="auto" w:fill="FFFFFF"/>
        <w:spacing w:before="100" w:beforeAutospacing="1" w:after="100" w:afterAutospacing="1"/>
        <w:rPr>
          <w:rFonts w:cstheme="minorHAnsi"/>
          <w:color w:val="212121"/>
          <w:szCs w:val="22"/>
          <w:shd w:val="clear" w:color="auto" w:fill="FFFFFF"/>
        </w:rPr>
      </w:pPr>
      <w:r w:rsidRPr="00397D4E">
        <w:rPr>
          <w:rFonts w:cstheme="minorHAnsi"/>
          <w:color w:val="212121"/>
          <w:szCs w:val="22"/>
          <w:shd w:val="clear" w:color="auto" w:fill="FFFFFF"/>
        </w:rPr>
        <w:t>IC</w:t>
      </w:r>
      <w:r w:rsidRPr="00397D4E">
        <w:rPr>
          <w:rFonts w:cstheme="minorHAnsi"/>
          <w:color w:val="212121"/>
          <w:szCs w:val="22"/>
          <w:shd w:val="clear" w:color="auto" w:fill="FFFFFF"/>
          <w:vertAlign w:val="subscript"/>
        </w:rPr>
        <w:t>25</w:t>
      </w:r>
      <w:r w:rsidRPr="00397D4E">
        <w:rPr>
          <w:rFonts w:cstheme="minorHAnsi"/>
          <w:color w:val="212121"/>
          <w:szCs w:val="22"/>
          <w:shd w:val="clear" w:color="auto" w:fill="FFFFFF"/>
        </w:rPr>
        <w:t xml:space="preserve"> values were generated using nonlinear regression, where assumptions of normality and homogeneity of variance were met. Linear interpolation for sublethal toxicity (also called the inhibition concentration approach) was used for data that did not meet the assumptions even after transformation.</w:t>
      </w:r>
    </w:p>
    <w:p w14:paraId="3FAEAAD0" w14:textId="77777777" w:rsidR="004B2AD8" w:rsidRPr="00397D4E" w:rsidRDefault="004B2AD8" w:rsidP="004B2AD8">
      <w:pPr>
        <w:shd w:val="clear" w:color="auto" w:fill="FFFFFF"/>
        <w:spacing w:before="100" w:beforeAutospacing="1" w:after="100" w:afterAutospacing="1"/>
        <w:rPr>
          <w:rFonts w:cstheme="minorHAnsi"/>
          <w:b/>
          <w:bCs/>
          <w:color w:val="212121"/>
          <w:szCs w:val="22"/>
          <w:shd w:val="clear" w:color="auto" w:fill="FFFFFF"/>
        </w:rPr>
      </w:pPr>
      <w:r w:rsidRPr="00397D4E">
        <w:rPr>
          <w:rFonts w:cstheme="minorHAnsi"/>
          <w:b/>
          <w:bCs/>
          <w:color w:val="212121"/>
          <w:szCs w:val="22"/>
        </w:rPr>
        <w:lastRenderedPageBreak/>
        <w:t xml:space="preserve">Description of Use in Document: </w:t>
      </w:r>
      <w:r w:rsidRPr="00397D4E">
        <w:rPr>
          <w:rFonts w:cstheme="minorHAnsi"/>
          <w:color w:val="212121"/>
          <w:szCs w:val="22"/>
        </w:rPr>
        <w:t xml:space="preserve">Characterization and species sensitivity distributions. </w:t>
      </w:r>
      <w:r w:rsidRPr="00397D4E">
        <w:rPr>
          <w:rFonts w:cstheme="minorHAnsi"/>
          <w:color w:val="212121"/>
          <w:szCs w:val="22"/>
          <w:shd w:val="clear" w:color="auto" w:fill="FFFFFF"/>
        </w:rPr>
        <w:t xml:space="preserve">Ecotypes with &lt;70% final germination rates are not suitable for inclusion in SSDs. </w:t>
      </w:r>
    </w:p>
    <w:p w14:paraId="2ADBC7ED" w14:textId="77777777" w:rsidR="004B2AD8" w:rsidRPr="00397D4E" w:rsidRDefault="004B2AD8" w:rsidP="004B2AD8">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Rationale for Use: </w:t>
      </w:r>
      <w:r w:rsidRPr="00397D4E">
        <w:rPr>
          <w:rFonts w:cstheme="minorHAnsi"/>
          <w:color w:val="212121"/>
          <w:szCs w:val="22"/>
        </w:rPr>
        <w:t xml:space="preserve">This study provides useful toxicity information for glyphosate applied to several crop and non-crop species. The methods are scientifically </w:t>
      </w:r>
      <w:proofErr w:type="gramStart"/>
      <w:r w:rsidRPr="00397D4E">
        <w:rPr>
          <w:rFonts w:cstheme="minorHAnsi"/>
          <w:color w:val="212121"/>
          <w:szCs w:val="22"/>
        </w:rPr>
        <w:t>sound</w:t>
      </w:r>
      <w:proofErr w:type="gramEnd"/>
      <w:r w:rsidRPr="00397D4E">
        <w:rPr>
          <w:rFonts w:cstheme="minorHAnsi"/>
          <w:color w:val="212121"/>
          <w:szCs w:val="22"/>
        </w:rPr>
        <w:t xml:space="preserve"> and the results are relevant to ecological risk assessment.</w:t>
      </w:r>
    </w:p>
    <w:p w14:paraId="4C91AB2F" w14:textId="1C2792F1" w:rsidR="004B2AD8" w:rsidRPr="00397D4E" w:rsidRDefault="004B2AD8" w:rsidP="004B2AD8">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Limitations of Study: </w:t>
      </w:r>
      <w:r w:rsidRPr="00397D4E">
        <w:rPr>
          <w:rFonts w:cstheme="minorHAnsi"/>
          <w:color w:val="212121"/>
          <w:szCs w:val="22"/>
        </w:rPr>
        <w:t>Low germination rates in several ecotypes. Raw data were not provided. Test chemical properties were not described. Concentrations of active ingredient in the test solutions were not determined analytically, therefore all test levels are considered nominal. Sample sizes are lower than recommended in the 850.4100 guidelines.</w:t>
      </w:r>
    </w:p>
    <w:p w14:paraId="0B610CFC" w14:textId="1E2DE8FD" w:rsidR="004B2AD8" w:rsidRDefault="004B2AD8" w:rsidP="0985D69F">
      <w:pPr>
        <w:shd w:val="clear" w:color="auto" w:fill="FFFFFF" w:themeFill="background1"/>
        <w:spacing w:before="100" w:beforeAutospacing="1" w:after="100" w:afterAutospacing="1"/>
        <w:rPr>
          <w:rFonts w:cstheme="minorBidi"/>
          <w:color w:val="212121"/>
          <w:sz w:val="26"/>
          <w:szCs w:val="26"/>
        </w:rPr>
      </w:pPr>
      <w:r w:rsidRPr="4BCA4C63">
        <w:rPr>
          <w:rFonts w:cstheme="minorBidi"/>
          <w:b/>
          <w:color w:val="212121"/>
        </w:rPr>
        <w:t xml:space="preserve">Primary Reviewer: </w:t>
      </w:r>
      <w:r w:rsidRPr="4BCA4C63">
        <w:rPr>
          <w:rFonts w:cstheme="minorBidi"/>
          <w:color w:val="212121"/>
        </w:rPr>
        <w:t>Holly Summers, Biologist, ERB3</w:t>
      </w:r>
    </w:p>
    <w:p w14:paraId="6E1A4D44" w14:textId="77777777" w:rsidR="00421401" w:rsidRPr="00397D4E" w:rsidRDefault="00421401" w:rsidP="00421401">
      <w:pPr>
        <w:pStyle w:val="Heading2"/>
        <w:rPr>
          <w:rFonts w:asciiTheme="minorHAnsi" w:hAnsiTheme="minorHAnsi" w:cstheme="minorHAnsi"/>
          <w:sz w:val="24"/>
          <w:szCs w:val="24"/>
        </w:rPr>
      </w:pPr>
      <w:r w:rsidRPr="00397D4E">
        <w:rPr>
          <w:rFonts w:asciiTheme="minorHAnsi" w:hAnsiTheme="minorHAnsi" w:cstheme="minorHAnsi"/>
          <w:sz w:val="24"/>
          <w:szCs w:val="24"/>
        </w:rPr>
        <w:t>ECOTOX Record Number and Citation: 159072, Boutin et al. 2012</w:t>
      </w:r>
    </w:p>
    <w:p w14:paraId="02132EB4"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color w:val="212121"/>
          <w:szCs w:val="22"/>
        </w:rPr>
        <w:t xml:space="preserve">Boutin, C; Aya, KL; Carpenter, D; Thomas, PJ; and O. Rowland. 2012. Phytotoxicity Testing for Herbicide Regulation: Shortcomings in Relation to Biodiversity and Ecosystem Services in Agrarian Systems. </w:t>
      </w:r>
      <w:r w:rsidRPr="00397D4E">
        <w:rPr>
          <w:rFonts w:cstheme="minorHAnsi"/>
          <w:i/>
          <w:iCs/>
          <w:color w:val="212121"/>
          <w:szCs w:val="22"/>
        </w:rPr>
        <w:t>Sci. Total Environ</w:t>
      </w:r>
      <w:r w:rsidRPr="00397D4E">
        <w:rPr>
          <w:rFonts w:cstheme="minorHAnsi"/>
          <w:color w:val="212121"/>
          <w:szCs w:val="22"/>
        </w:rPr>
        <w:t xml:space="preserve">. 415: 79-92 </w:t>
      </w:r>
    </w:p>
    <w:p w14:paraId="34F372C1"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Chemical Name: </w:t>
      </w:r>
      <w:r w:rsidRPr="00397D4E">
        <w:rPr>
          <w:rFonts w:cstheme="minorHAnsi"/>
          <w:color w:val="212121"/>
          <w:szCs w:val="22"/>
        </w:rPr>
        <w:t>Glyphosate isopropylamine salt</w:t>
      </w:r>
    </w:p>
    <w:p w14:paraId="7A8614E7"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Other chemicals tested:</w:t>
      </w:r>
      <w:r w:rsidRPr="00397D4E">
        <w:rPr>
          <w:rFonts w:cstheme="minorHAnsi"/>
          <w:color w:val="212121"/>
          <w:szCs w:val="22"/>
        </w:rPr>
        <w:t xml:space="preserve"> </w:t>
      </w:r>
    </w:p>
    <w:p w14:paraId="04DCDB02" w14:textId="77777777" w:rsidR="00421401" w:rsidRPr="00397D4E" w:rsidRDefault="00421401" w:rsidP="00421401">
      <w:pPr>
        <w:numPr>
          <w:ilvl w:val="0"/>
          <w:numId w:val="2"/>
        </w:numPr>
        <w:shd w:val="clear" w:color="auto" w:fill="FFFFFF"/>
        <w:spacing w:before="100" w:beforeAutospacing="1" w:after="100" w:afterAutospacing="1" w:line="259" w:lineRule="auto"/>
        <w:rPr>
          <w:rFonts w:cstheme="minorHAnsi"/>
          <w:color w:val="212121"/>
          <w:szCs w:val="22"/>
        </w:rPr>
      </w:pPr>
      <w:r w:rsidRPr="00397D4E">
        <w:rPr>
          <w:rFonts w:cstheme="minorHAnsi"/>
          <w:color w:val="212121"/>
          <w:szCs w:val="22"/>
        </w:rPr>
        <w:t xml:space="preserve">PAR III® (United Agri Products Canada, </w:t>
      </w:r>
      <w:proofErr w:type="spellStart"/>
      <w:proofErr w:type="gramStart"/>
      <w:r w:rsidRPr="00397D4E">
        <w:rPr>
          <w:rFonts w:cstheme="minorHAnsi"/>
          <w:color w:val="212121"/>
          <w:szCs w:val="22"/>
        </w:rPr>
        <w:t>Dorchester,Ontario</w:t>
      </w:r>
      <w:proofErr w:type="spellEnd"/>
      <w:proofErr w:type="gramEnd"/>
      <w:r w:rsidRPr="00397D4E">
        <w:rPr>
          <w:rFonts w:cstheme="minorHAnsi"/>
          <w:color w:val="212121"/>
          <w:szCs w:val="22"/>
        </w:rPr>
        <w:t xml:space="preserve">), which consists of  2,4-D (32.5%), </w:t>
      </w:r>
      <w:proofErr w:type="spellStart"/>
      <w:r w:rsidRPr="00397D4E">
        <w:rPr>
          <w:rFonts w:cstheme="minorHAnsi"/>
          <w:color w:val="212121"/>
          <w:szCs w:val="22"/>
        </w:rPr>
        <w:t>mecroprop</w:t>
      </w:r>
      <w:proofErr w:type="spellEnd"/>
      <w:r w:rsidRPr="00397D4E">
        <w:rPr>
          <w:rFonts w:cstheme="minorHAnsi"/>
          <w:color w:val="212121"/>
          <w:szCs w:val="22"/>
        </w:rPr>
        <w:t xml:space="preserve"> (2-(4-chloro-2-methyl phenoxy) propionic acid, 61.6%), dicamba (3,6-dichloro-oanisic acid, 5.8%).</w:t>
      </w:r>
    </w:p>
    <w:p w14:paraId="27CA7D39" w14:textId="77777777" w:rsidR="00421401" w:rsidRPr="00397D4E" w:rsidRDefault="00421401" w:rsidP="00421401">
      <w:pPr>
        <w:numPr>
          <w:ilvl w:val="0"/>
          <w:numId w:val="2"/>
        </w:numPr>
        <w:shd w:val="clear" w:color="auto" w:fill="FFFFFF"/>
        <w:spacing w:before="100" w:beforeAutospacing="1" w:after="100" w:afterAutospacing="1" w:line="259" w:lineRule="auto"/>
        <w:rPr>
          <w:rFonts w:cstheme="minorHAnsi"/>
          <w:color w:val="212121"/>
          <w:szCs w:val="22"/>
        </w:rPr>
      </w:pPr>
      <w:r w:rsidRPr="00397D4E">
        <w:rPr>
          <w:rFonts w:cstheme="minorHAnsi"/>
          <w:color w:val="212121"/>
          <w:szCs w:val="22"/>
        </w:rPr>
        <w:t>metsulfuron methyl</w:t>
      </w:r>
    </w:p>
    <w:p w14:paraId="1E32AE9A" w14:textId="77777777" w:rsidR="00421401" w:rsidRPr="00397D4E" w:rsidRDefault="00421401" w:rsidP="00421401">
      <w:pPr>
        <w:numPr>
          <w:ilvl w:val="0"/>
          <w:numId w:val="2"/>
        </w:numPr>
        <w:shd w:val="clear" w:color="auto" w:fill="FFFFFF"/>
        <w:spacing w:before="100" w:beforeAutospacing="1" w:after="100" w:afterAutospacing="1" w:line="259" w:lineRule="auto"/>
        <w:rPr>
          <w:rFonts w:cstheme="minorHAnsi"/>
          <w:color w:val="212121"/>
          <w:szCs w:val="22"/>
        </w:rPr>
      </w:pPr>
      <w:r w:rsidRPr="00397D4E">
        <w:rPr>
          <w:rFonts w:cstheme="minorHAnsi"/>
          <w:color w:val="212121"/>
          <w:szCs w:val="22"/>
        </w:rPr>
        <w:t>chlorimuron ethyl</w:t>
      </w:r>
    </w:p>
    <w:p w14:paraId="19611AF2" w14:textId="77777777" w:rsidR="00421401" w:rsidRPr="00397D4E" w:rsidRDefault="00421401" w:rsidP="00421401">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 xml:space="preserve">CAS No: </w:t>
      </w:r>
      <w:r w:rsidRPr="00397D4E">
        <w:rPr>
          <w:rFonts w:cstheme="minorHAnsi"/>
          <w:color w:val="212121"/>
          <w:szCs w:val="22"/>
        </w:rPr>
        <w:t>38641940</w:t>
      </w:r>
    </w:p>
    <w:p w14:paraId="3D5376F4" w14:textId="7CEAA67A" w:rsidR="00421401" w:rsidRPr="00397D4E" w:rsidRDefault="00421401" w:rsidP="00421401">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 xml:space="preserve"> </w:t>
      </w:r>
      <w:r w:rsidRPr="00397D4E">
        <w:rPr>
          <w:rFonts w:cstheme="minorHAnsi"/>
          <w:color w:val="212121"/>
          <w:szCs w:val="22"/>
        </w:rPr>
        <w:t>103601</w:t>
      </w:r>
    </w:p>
    <w:p w14:paraId="46073B98" w14:textId="2A7DB77C" w:rsidR="00421401" w:rsidRPr="00397D4E" w:rsidRDefault="00421401" w:rsidP="00421401">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 xml:space="preserve">Purpose of Review: </w:t>
      </w:r>
      <w:r w:rsidRPr="00397D4E">
        <w:rPr>
          <w:rFonts w:cstheme="minorHAnsi"/>
          <w:color w:val="212121"/>
          <w:szCs w:val="22"/>
        </w:rPr>
        <w:t>To evaluate the utility of these data for use in species sensitivity distributions for endangered species assessment biological evaluations.</w:t>
      </w:r>
    </w:p>
    <w:p w14:paraId="1E85FE9A"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Date of Review: </w:t>
      </w:r>
      <w:r w:rsidRPr="00397D4E">
        <w:rPr>
          <w:rFonts w:cstheme="minorHAnsi"/>
          <w:color w:val="212121"/>
          <w:szCs w:val="22"/>
        </w:rPr>
        <w:t>6/22/20</w:t>
      </w:r>
    </w:p>
    <w:p w14:paraId="15851F42"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Summary of Study Findings:</w:t>
      </w:r>
    </w:p>
    <w:p w14:paraId="2F0CDB21"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color w:val="212121"/>
          <w:szCs w:val="22"/>
        </w:rPr>
        <w:t xml:space="preserve">One glyphosate formulation was tested (Round-Up®, Monsanto Canada). A non-ionic surfactant containing </w:t>
      </w:r>
      <w:proofErr w:type="spellStart"/>
      <w:r w:rsidRPr="00397D4E">
        <w:rPr>
          <w:rFonts w:cstheme="minorHAnsi"/>
          <w:color w:val="212121"/>
          <w:szCs w:val="22"/>
        </w:rPr>
        <w:t>nonylphenoxy</w:t>
      </w:r>
      <w:proofErr w:type="spellEnd"/>
      <w:r w:rsidRPr="00397D4E">
        <w:rPr>
          <w:rFonts w:cstheme="minorHAnsi"/>
          <w:color w:val="212121"/>
          <w:szCs w:val="22"/>
        </w:rPr>
        <w:t xml:space="preserve"> </w:t>
      </w:r>
      <w:proofErr w:type="spellStart"/>
      <w:r w:rsidRPr="00397D4E">
        <w:rPr>
          <w:rFonts w:cstheme="minorHAnsi"/>
          <w:color w:val="212121"/>
          <w:szCs w:val="22"/>
        </w:rPr>
        <w:t>polyethyoxyethanol</w:t>
      </w:r>
      <w:proofErr w:type="spellEnd"/>
      <w:r w:rsidRPr="00397D4E">
        <w:rPr>
          <w:rFonts w:cstheme="minorHAnsi"/>
          <w:color w:val="212121"/>
          <w:szCs w:val="22"/>
        </w:rPr>
        <w:t xml:space="preserve"> (</w:t>
      </w:r>
      <w:proofErr w:type="spellStart"/>
      <w:r w:rsidRPr="00397D4E">
        <w:rPr>
          <w:rFonts w:cstheme="minorHAnsi"/>
          <w:color w:val="212121"/>
          <w:szCs w:val="22"/>
        </w:rPr>
        <w:t>Agral</w:t>
      </w:r>
      <w:proofErr w:type="spellEnd"/>
      <w:r w:rsidRPr="00397D4E">
        <w:rPr>
          <w:rFonts w:cstheme="minorHAnsi"/>
          <w:color w:val="212121"/>
          <w:szCs w:val="22"/>
        </w:rPr>
        <w:t xml:space="preserve"> 90®, </w:t>
      </w:r>
      <w:proofErr w:type="spellStart"/>
      <w:r w:rsidRPr="00397D4E">
        <w:rPr>
          <w:rFonts w:cstheme="minorHAnsi"/>
          <w:color w:val="212121"/>
          <w:szCs w:val="22"/>
        </w:rPr>
        <w:t>Norac</w:t>
      </w:r>
      <w:proofErr w:type="spellEnd"/>
      <w:r w:rsidRPr="00397D4E">
        <w:rPr>
          <w:rFonts w:cstheme="minorHAnsi"/>
          <w:color w:val="212121"/>
          <w:szCs w:val="22"/>
        </w:rPr>
        <w:t xml:space="preserve"> Concepts), was added to the glyphosate formulations. Two experiments with glyphosate were conducted, one measuring effects on ferns and one trait-based experiment on 33 plant species. The test on ferns used two test levels and therefore is not usable in SSDs. The rest of this review addresses only the trait-based experiment.</w:t>
      </w:r>
    </w:p>
    <w:p w14:paraId="6762F1B0" w14:textId="4E9AC4DB" w:rsidR="00421401" w:rsidRPr="00397D4E" w:rsidRDefault="00421401" w:rsidP="005661F3">
      <w:pPr>
        <w:shd w:val="clear" w:color="auto" w:fill="FFFFFF"/>
        <w:spacing w:before="100" w:beforeAutospacing="1" w:after="100" w:afterAutospacing="1"/>
        <w:rPr>
          <w:rFonts w:cstheme="minorHAnsi"/>
          <w:color w:val="212121"/>
          <w:szCs w:val="22"/>
        </w:rPr>
      </w:pPr>
      <w:r w:rsidRPr="00397D4E">
        <w:rPr>
          <w:rFonts w:cstheme="minorHAnsi"/>
          <w:color w:val="212121"/>
          <w:szCs w:val="22"/>
        </w:rPr>
        <w:lastRenderedPageBreak/>
        <w:t xml:space="preserve">Seed source was not specified: “all seeds were obtained from commercial seed suppliers, donated, or collected by the researchers from wild populations.” </w:t>
      </w:r>
    </w:p>
    <w:p w14:paraId="59DEE5B8"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color w:val="212121"/>
          <w:szCs w:val="22"/>
        </w:rPr>
        <w:t>Traits evaluated: aboveground dry weight (used to calculate IC25), and assorted leaf, stomata, trichome, and cuticular wax characteristics.</w:t>
      </w:r>
    </w:p>
    <w:p w14:paraId="571FBC8D"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color w:val="212121"/>
          <w:szCs w:val="22"/>
        </w:rPr>
        <w:t>Five plants per dose level were evaluated. The number of dose levels and the concentrations used were not reported. Analytical verification of dose levels was not reported.</w:t>
      </w:r>
    </w:p>
    <w:p w14:paraId="77915EF6" w14:textId="77777777" w:rsidR="00421401" w:rsidRPr="00397D4E" w:rsidRDefault="00421401" w:rsidP="00421401">
      <w:pPr>
        <w:shd w:val="clear" w:color="auto" w:fill="FFFFFF"/>
        <w:spacing w:before="100" w:beforeAutospacing="1" w:after="100" w:afterAutospacing="1"/>
        <w:rPr>
          <w:rFonts w:cstheme="minorHAnsi"/>
          <w:color w:val="212121"/>
          <w:szCs w:val="22"/>
          <w:shd w:val="clear" w:color="auto" w:fill="FFFFFF"/>
        </w:rPr>
      </w:pPr>
      <w:r w:rsidRPr="00397D4E">
        <w:rPr>
          <w:rFonts w:cstheme="minorHAnsi"/>
          <w:color w:val="212121"/>
          <w:szCs w:val="22"/>
          <w:shd w:val="clear" w:color="auto" w:fill="FFFFFF"/>
        </w:rPr>
        <w:t>IC</w:t>
      </w:r>
      <w:r w:rsidRPr="00397D4E">
        <w:rPr>
          <w:rFonts w:cstheme="minorHAnsi"/>
          <w:color w:val="212121"/>
          <w:szCs w:val="22"/>
          <w:shd w:val="clear" w:color="auto" w:fill="FFFFFF"/>
          <w:vertAlign w:val="subscript"/>
        </w:rPr>
        <w:t>25</w:t>
      </w:r>
      <w:r w:rsidRPr="00397D4E">
        <w:rPr>
          <w:rFonts w:cstheme="minorHAnsi"/>
          <w:color w:val="212121"/>
          <w:szCs w:val="22"/>
          <w:shd w:val="clear" w:color="auto" w:fill="FFFFFF"/>
        </w:rPr>
        <w:t xml:space="preserve"> values were generated using nonlinear regression, where assumptions of normality and homogeneity of variance were met. Linear interpolation for sublethal toxicity (also called the inhibition concentration approach) was used for data that did not meet the assumptions even after transformation.</w:t>
      </w:r>
    </w:p>
    <w:p w14:paraId="1EF4F93B" w14:textId="77777777" w:rsidR="00421401" w:rsidRPr="00397D4E" w:rsidRDefault="00421401" w:rsidP="00421401">
      <w:pPr>
        <w:shd w:val="clear" w:color="auto" w:fill="FFFFFF"/>
        <w:spacing w:before="100" w:beforeAutospacing="1" w:after="100" w:afterAutospacing="1"/>
        <w:rPr>
          <w:rFonts w:cstheme="minorHAnsi"/>
          <w:b/>
          <w:bCs/>
          <w:color w:val="212121"/>
          <w:szCs w:val="22"/>
          <w:shd w:val="clear" w:color="auto" w:fill="FFFFFF"/>
        </w:rPr>
      </w:pPr>
      <w:r w:rsidRPr="00397D4E">
        <w:rPr>
          <w:rFonts w:cstheme="minorHAnsi"/>
          <w:b/>
          <w:bCs/>
          <w:color w:val="212121"/>
          <w:szCs w:val="22"/>
        </w:rPr>
        <w:t xml:space="preserve">Description of Use in Document: </w:t>
      </w:r>
      <w:r w:rsidRPr="00397D4E">
        <w:rPr>
          <w:rFonts w:cstheme="minorHAnsi"/>
          <w:color w:val="212121"/>
          <w:szCs w:val="22"/>
        </w:rPr>
        <w:t>Characterization and species sensitivity distributions, except where 95% CI could not be calculated</w:t>
      </w:r>
      <w:r w:rsidRPr="00397D4E">
        <w:rPr>
          <w:rFonts w:cstheme="minorHAnsi"/>
          <w:color w:val="212121"/>
          <w:szCs w:val="22"/>
          <w:shd w:val="clear" w:color="auto" w:fill="FFFFFF"/>
        </w:rPr>
        <w:t xml:space="preserve">. </w:t>
      </w:r>
    </w:p>
    <w:p w14:paraId="370A1BA2"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Rationale for Use: </w:t>
      </w:r>
      <w:r w:rsidRPr="00397D4E">
        <w:rPr>
          <w:rFonts w:cstheme="minorHAnsi"/>
          <w:color w:val="212121"/>
          <w:szCs w:val="22"/>
        </w:rPr>
        <w:t xml:space="preserve">This study provides useful toxicity information for glyphosate applied to several crop and non-crop species. The methods are scientifically </w:t>
      </w:r>
      <w:proofErr w:type="gramStart"/>
      <w:r w:rsidRPr="00397D4E">
        <w:rPr>
          <w:rFonts w:cstheme="minorHAnsi"/>
          <w:color w:val="212121"/>
          <w:szCs w:val="22"/>
        </w:rPr>
        <w:t>sound</w:t>
      </w:r>
      <w:proofErr w:type="gramEnd"/>
      <w:r w:rsidRPr="00397D4E">
        <w:rPr>
          <w:rFonts w:cstheme="minorHAnsi"/>
          <w:color w:val="212121"/>
          <w:szCs w:val="22"/>
        </w:rPr>
        <w:t xml:space="preserve"> and the results are relevant to ecological risk assessment.</w:t>
      </w:r>
    </w:p>
    <w:p w14:paraId="19D2EF78"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Limitations of Study: </w:t>
      </w:r>
      <w:r w:rsidRPr="00397D4E">
        <w:rPr>
          <w:rFonts w:cstheme="minorHAnsi"/>
          <w:color w:val="212121"/>
          <w:szCs w:val="22"/>
        </w:rPr>
        <w:t>Raw data were not provided, so results could not be verified. Test chemical properties were not described. Concentrations of active ingredient in the test solutions were determined analytically but analytical results were not reported. Sample sizes are lower than recommended in the 850.4100 guidelines.</w:t>
      </w:r>
    </w:p>
    <w:p w14:paraId="4C398B5C" w14:textId="1E2DE8FD" w:rsidR="00421401" w:rsidRDefault="00421401" w:rsidP="4BCA4C63">
      <w:pPr>
        <w:shd w:val="clear" w:color="auto" w:fill="FFFFFF" w:themeFill="background1"/>
        <w:spacing w:before="100" w:beforeAutospacing="1" w:after="100" w:afterAutospacing="1"/>
        <w:rPr>
          <w:rFonts w:cstheme="minorBidi"/>
          <w:color w:val="212121"/>
        </w:rPr>
      </w:pPr>
      <w:r w:rsidRPr="4BCA4C63">
        <w:rPr>
          <w:rFonts w:cstheme="minorBidi"/>
          <w:b/>
          <w:color w:val="212121"/>
        </w:rPr>
        <w:t xml:space="preserve">Primary Reviewer: </w:t>
      </w:r>
      <w:r w:rsidRPr="4BCA4C63">
        <w:rPr>
          <w:rFonts w:cstheme="minorBidi"/>
          <w:color w:val="212121"/>
        </w:rPr>
        <w:t>Holly Summers, Biologist, ERB3</w:t>
      </w:r>
    </w:p>
    <w:p w14:paraId="0E99EEBC" w14:textId="77777777" w:rsidR="00D13BC7" w:rsidRDefault="00D13BC7" w:rsidP="00421401">
      <w:pPr>
        <w:pStyle w:val="Heading2"/>
        <w:rPr>
          <w:rFonts w:asciiTheme="minorHAnsi" w:hAnsiTheme="minorHAnsi" w:cstheme="minorHAnsi"/>
          <w:sz w:val="24"/>
          <w:szCs w:val="24"/>
        </w:rPr>
      </w:pPr>
    </w:p>
    <w:p w14:paraId="247F5725" w14:textId="4B120D6D" w:rsidR="00421401" w:rsidRPr="00397D4E" w:rsidRDefault="00421401" w:rsidP="00421401">
      <w:pPr>
        <w:pStyle w:val="Heading2"/>
        <w:rPr>
          <w:rFonts w:asciiTheme="minorHAnsi" w:hAnsiTheme="minorHAnsi" w:cstheme="minorHAnsi"/>
          <w:sz w:val="24"/>
          <w:szCs w:val="24"/>
        </w:rPr>
      </w:pPr>
      <w:r w:rsidRPr="00397D4E">
        <w:rPr>
          <w:rFonts w:asciiTheme="minorHAnsi" w:hAnsiTheme="minorHAnsi" w:cstheme="minorHAnsi"/>
          <w:sz w:val="24"/>
          <w:szCs w:val="24"/>
        </w:rPr>
        <w:t>ECOTOX Record Number and Citation: 173042, Allison et al. 2013</w:t>
      </w:r>
    </w:p>
    <w:p w14:paraId="443EECA6"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color w:val="212121"/>
          <w:szCs w:val="22"/>
        </w:rPr>
        <w:t xml:space="preserve">Allison JE; Boutin C; Carpenter D. 2013. Influence of Soil Organic Matter on the Sensitivity of Selected Wild and Crop Species to Common Herbicides. </w:t>
      </w:r>
      <w:r w:rsidRPr="00397D4E">
        <w:rPr>
          <w:rFonts w:cstheme="minorHAnsi"/>
          <w:i/>
          <w:iCs/>
          <w:color w:val="212121"/>
          <w:szCs w:val="22"/>
        </w:rPr>
        <w:t xml:space="preserve">Ecotoxicology </w:t>
      </w:r>
      <w:r w:rsidRPr="00397D4E">
        <w:rPr>
          <w:rFonts w:cstheme="minorHAnsi"/>
          <w:color w:val="212121"/>
          <w:szCs w:val="22"/>
        </w:rPr>
        <w:t>22(8): 1289-1302.</w:t>
      </w:r>
    </w:p>
    <w:p w14:paraId="3D097DB6"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Chemical Name: </w:t>
      </w:r>
      <w:r w:rsidRPr="00397D4E">
        <w:rPr>
          <w:rFonts w:cstheme="minorHAnsi"/>
          <w:color w:val="212121"/>
          <w:szCs w:val="22"/>
        </w:rPr>
        <w:t>Glyphosate isopropylamine salt</w:t>
      </w:r>
    </w:p>
    <w:p w14:paraId="30288E0D"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Other chemicals tested:</w:t>
      </w:r>
      <w:r w:rsidRPr="00397D4E">
        <w:rPr>
          <w:rFonts w:cstheme="minorHAnsi"/>
          <w:color w:val="212121"/>
          <w:szCs w:val="22"/>
        </w:rPr>
        <w:t xml:space="preserve"> chlorimuron ethyl and dicamba</w:t>
      </w:r>
    </w:p>
    <w:p w14:paraId="1EDE67E2" w14:textId="77777777" w:rsidR="00421401" w:rsidRPr="00397D4E" w:rsidRDefault="00421401" w:rsidP="00421401">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 xml:space="preserve">CAS No: </w:t>
      </w:r>
      <w:r w:rsidRPr="00397D4E">
        <w:rPr>
          <w:rFonts w:cstheme="minorHAnsi"/>
          <w:color w:val="212121"/>
          <w:szCs w:val="22"/>
        </w:rPr>
        <w:t>38641940</w:t>
      </w:r>
    </w:p>
    <w:p w14:paraId="302B9E2D" w14:textId="33F4EA43" w:rsidR="00421401" w:rsidRPr="00397D4E" w:rsidRDefault="00421401" w:rsidP="00421401">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 xml:space="preserve">Purpose of Review: </w:t>
      </w:r>
      <w:r w:rsidRPr="00397D4E">
        <w:rPr>
          <w:rFonts w:cstheme="minorHAnsi"/>
          <w:color w:val="212121"/>
          <w:szCs w:val="22"/>
        </w:rPr>
        <w:t>Evaluating suitability for inclusion in species sensitivity distributions for endangered species assessment biological evaluations.</w:t>
      </w:r>
    </w:p>
    <w:p w14:paraId="145FE6D0"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Date of Review: </w:t>
      </w:r>
      <w:r w:rsidRPr="00397D4E">
        <w:rPr>
          <w:rFonts w:cstheme="minorHAnsi"/>
          <w:color w:val="212121"/>
          <w:szCs w:val="22"/>
        </w:rPr>
        <w:t>6/10/2020</w:t>
      </w:r>
    </w:p>
    <w:p w14:paraId="3E267176" w14:textId="77777777" w:rsidR="00421401" w:rsidRPr="00397D4E" w:rsidRDefault="00421401" w:rsidP="00421401">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 xml:space="preserve">Summary of Study Findings: </w:t>
      </w:r>
      <w:r w:rsidRPr="00397D4E">
        <w:rPr>
          <w:rFonts w:cstheme="minorHAnsi"/>
          <w:color w:val="212121"/>
          <w:szCs w:val="22"/>
        </w:rPr>
        <w:t xml:space="preserve">This study assessed the impact of high and low soil organic matter (OM) content on the sensitivity of plants to several common agricultural herbicides (glyphosate, chlorimuron </w:t>
      </w:r>
      <w:r w:rsidRPr="00397D4E">
        <w:rPr>
          <w:rFonts w:cstheme="minorHAnsi"/>
          <w:color w:val="212121"/>
          <w:szCs w:val="22"/>
        </w:rPr>
        <w:lastRenderedPageBreak/>
        <w:t xml:space="preserve">ethyl and dicamba). Ten plant species were grown under greenhouse conditions in soil with two levels of OM (~3% and ~9%) and were exposed to six dose levels of Vision© (Monsanto Canada Inc., Mississauga, ON, Canada) with 0.4% (v/v) </w:t>
      </w:r>
      <w:proofErr w:type="spellStart"/>
      <w:r w:rsidRPr="00397D4E">
        <w:rPr>
          <w:rFonts w:cstheme="minorHAnsi"/>
          <w:color w:val="212121"/>
          <w:szCs w:val="22"/>
        </w:rPr>
        <w:t>Agral</w:t>
      </w:r>
      <w:proofErr w:type="spellEnd"/>
      <w:r w:rsidRPr="00397D4E">
        <w:rPr>
          <w:rFonts w:cstheme="minorHAnsi"/>
          <w:color w:val="212121"/>
          <w:szCs w:val="22"/>
        </w:rPr>
        <w:t xml:space="preserve"> 90 ® surfactant. Results showed that most species were more sensitive to glyphosate under high OM conditions.</w:t>
      </w:r>
      <w:r w:rsidRPr="00397D4E">
        <w:rPr>
          <w:rFonts w:cstheme="minorHAnsi"/>
          <w:b/>
          <w:bCs/>
          <w:color w:val="212121"/>
          <w:szCs w:val="22"/>
        </w:rPr>
        <w:t xml:space="preserve"> </w:t>
      </w:r>
    </w:p>
    <w:p w14:paraId="63DB82AC" w14:textId="59B88449" w:rsidR="00421401" w:rsidRPr="00397D4E" w:rsidRDefault="00397D4E" w:rsidP="00397D4E">
      <w:pPr>
        <w:pStyle w:val="Caption"/>
        <w:rPr>
          <w:rFonts w:cstheme="minorHAnsi"/>
          <w:b w:val="0"/>
          <w:bCs w:val="0"/>
          <w:color w:val="212121"/>
        </w:rPr>
      </w:pPr>
      <w:r>
        <w:t xml:space="preserve">Table </w:t>
      </w:r>
      <w:r w:rsidR="00F82527">
        <w:fldChar w:fldCharType="begin"/>
      </w:r>
      <w:r w:rsidR="00F82527">
        <w:instrText xml:space="preserve"> SEQ Table \* ARABIC </w:instrText>
      </w:r>
      <w:r w:rsidR="00F82527">
        <w:fldChar w:fldCharType="separate"/>
      </w:r>
      <w:r>
        <w:rPr>
          <w:noProof/>
        </w:rPr>
        <w:t>4</w:t>
      </w:r>
      <w:r w:rsidR="00F82527">
        <w:rPr>
          <w:noProof/>
        </w:rPr>
        <w:fldChar w:fldCharType="end"/>
      </w:r>
      <w:r>
        <w:t xml:space="preserve">. </w:t>
      </w:r>
      <w:r w:rsidRPr="00AC57FB">
        <w:t>Characteristics of the two soil mixtures used to grow experimental plants for the herbicide exposure study.</w:t>
      </w:r>
      <w:r>
        <w:rPr>
          <w:rFonts w:cstheme="minorHAnsi"/>
          <w:b w:val="0"/>
          <w:bCs w:val="0"/>
          <w:color w:val="212121"/>
        </w:rPr>
        <w:t xml:space="preserve"> </w:t>
      </w:r>
      <w:r w:rsidR="00421401" w:rsidRPr="00397D4E">
        <w:rPr>
          <w:rFonts w:cstheme="minorHAnsi"/>
          <w:b w:val="0"/>
          <w:bCs w:val="0"/>
          <w:color w:val="212121"/>
        </w:rPr>
        <w:t>Measurements were taken when plants were transplanted into individual pots (transplant), on the day of herbicide exposure (spray), or at the time plants were harvested (harvest). Averages (± standard deviation) for each soil measure are presented.</w:t>
      </w:r>
    </w:p>
    <w:tbl>
      <w:tblPr>
        <w:tblStyle w:val="TableGrid3"/>
        <w:tblW w:w="0" w:type="auto"/>
        <w:tblLook w:val="04A0" w:firstRow="1" w:lastRow="0" w:firstColumn="1" w:lastColumn="0" w:noHBand="0" w:noVBand="1"/>
      </w:tblPr>
      <w:tblGrid>
        <w:gridCol w:w="3415"/>
        <w:gridCol w:w="2011"/>
        <w:gridCol w:w="1769"/>
        <w:gridCol w:w="1890"/>
      </w:tblGrid>
      <w:tr w:rsidR="00421401" w:rsidRPr="009864A9" w14:paraId="606C8160" w14:textId="77777777" w:rsidTr="00397D4E">
        <w:trPr>
          <w:trHeight w:val="300"/>
        </w:trPr>
        <w:tc>
          <w:tcPr>
            <w:tcW w:w="3415" w:type="dxa"/>
            <w:noWrap/>
            <w:vAlign w:val="center"/>
            <w:hideMark/>
          </w:tcPr>
          <w:p w14:paraId="7730F345" w14:textId="77777777" w:rsidR="00421401" w:rsidRPr="00397D4E" w:rsidRDefault="00421401"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Soil measure</w:t>
            </w:r>
          </w:p>
        </w:tc>
        <w:tc>
          <w:tcPr>
            <w:tcW w:w="2011" w:type="dxa"/>
            <w:noWrap/>
            <w:vAlign w:val="center"/>
            <w:hideMark/>
          </w:tcPr>
          <w:p w14:paraId="2BF1A8C3" w14:textId="77777777" w:rsidR="00421401" w:rsidRPr="00397D4E" w:rsidRDefault="00421401"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Period</w:t>
            </w:r>
          </w:p>
        </w:tc>
        <w:tc>
          <w:tcPr>
            <w:tcW w:w="1769" w:type="dxa"/>
            <w:noWrap/>
            <w:vAlign w:val="center"/>
            <w:hideMark/>
          </w:tcPr>
          <w:p w14:paraId="70E3FCB4" w14:textId="77777777" w:rsidR="00421401" w:rsidRPr="00397D4E" w:rsidRDefault="00421401"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Low OM treatment</w:t>
            </w:r>
          </w:p>
        </w:tc>
        <w:tc>
          <w:tcPr>
            <w:tcW w:w="1890" w:type="dxa"/>
            <w:noWrap/>
            <w:vAlign w:val="center"/>
            <w:hideMark/>
          </w:tcPr>
          <w:p w14:paraId="75628A9C" w14:textId="77777777" w:rsidR="00421401" w:rsidRPr="00397D4E" w:rsidRDefault="00421401"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High OM treatment</w:t>
            </w:r>
          </w:p>
        </w:tc>
      </w:tr>
      <w:tr w:rsidR="00421401" w:rsidRPr="009864A9" w14:paraId="04D13BA0" w14:textId="77777777" w:rsidTr="00397D4E">
        <w:trPr>
          <w:trHeight w:val="300"/>
        </w:trPr>
        <w:tc>
          <w:tcPr>
            <w:tcW w:w="3415" w:type="dxa"/>
            <w:noWrap/>
            <w:vAlign w:val="center"/>
            <w:hideMark/>
          </w:tcPr>
          <w:p w14:paraId="3DAC1FB5"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Organic matter content (%) ± standard error</w:t>
            </w:r>
          </w:p>
        </w:tc>
        <w:tc>
          <w:tcPr>
            <w:tcW w:w="2011" w:type="dxa"/>
            <w:noWrap/>
            <w:vAlign w:val="center"/>
            <w:hideMark/>
          </w:tcPr>
          <w:p w14:paraId="0F4948CF"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Transplant</w:t>
            </w:r>
          </w:p>
        </w:tc>
        <w:tc>
          <w:tcPr>
            <w:tcW w:w="1769" w:type="dxa"/>
            <w:noWrap/>
            <w:vAlign w:val="center"/>
            <w:hideMark/>
          </w:tcPr>
          <w:p w14:paraId="097AEFD0"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3.62 ± 0.45</w:t>
            </w:r>
          </w:p>
        </w:tc>
        <w:tc>
          <w:tcPr>
            <w:tcW w:w="1890" w:type="dxa"/>
            <w:noWrap/>
            <w:vAlign w:val="center"/>
            <w:hideMark/>
          </w:tcPr>
          <w:p w14:paraId="4C4EC465"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8.90 ± 1.00</w:t>
            </w:r>
          </w:p>
        </w:tc>
      </w:tr>
      <w:tr w:rsidR="00421401" w:rsidRPr="009864A9" w14:paraId="52387110" w14:textId="77777777" w:rsidTr="00397D4E">
        <w:trPr>
          <w:trHeight w:val="300"/>
        </w:trPr>
        <w:tc>
          <w:tcPr>
            <w:tcW w:w="3415" w:type="dxa"/>
            <w:noWrap/>
            <w:vAlign w:val="center"/>
            <w:hideMark/>
          </w:tcPr>
          <w:p w14:paraId="69E90FF0" w14:textId="77777777" w:rsidR="00421401" w:rsidRPr="00397D4E" w:rsidRDefault="00421401" w:rsidP="00397D4E">
            <w:pPr>
              <w:shd w:val="clear" w:color="auto" w:fill="FFFFFF"/>
              <w:spacing w:before="100" w:beforeAutospacing="1" w:after="100" w:afterAutospacing="1"/>
              <w:rPr>
                <w:rFonts w:cstheme="minorHAnsi"/>
                <w:color w:val="212121"/>
                <w:szCs w:val="22"/>
              </w:rPr>
            </w:pPr>
          </w:p>
        </w:tc>
        <w:tc>
          <w:tcPr>
            <w:tcW w:w="2011" w:type="dxa"/>
            <w:noWrap/>
            <w:vAlign w:val="center"/>
            <w:hideMark/>
          </w:tcPr>
          <w:p w14:paraId="2D15477A"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Spray</w:t>
            </w:r>
          </w:p>
        </w:tc>
        <w:tc>
          <w:tcPr>
            <w:tcW w:w="1769" w:type="dxa"/>
            <w:noWrap/>
            <w:vAlign w:val="center"/>
            <w:hideMark/>
          </w:tcPr>
          <w:p w14:paraId="2463CC45"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3.01 ± 0.80</w:t>
            </w:r>
          </w:p>
        </w:tc>
        <w:tc>
          <w:tcPr>
            <w:tcW w:w="1890" w:type="dxa"/>
            <w:noWrap/>
            <w:vAlign w:val="center"/>
            <w:hideMark/>
          </w:tcPr>
          <w:p w14:paraId="23A02858"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8.40 ± 1.79</w:t>
            </w:r>
          </w:p>
        </w:tc>
      </w:tr>
      <w:tr w:rsidR="00421401" w:rsidRPr="009864A9" w14:paraId="19F0BF88" w14:textId="77777777" w:rsidTr="00397D4E">
        <w:trPr>
          <w:trHeight w:val="300"/>
        </w:trPr>
        <w:tc>
          <w:tcPr>
            <w:tcW w:w="3415" w:type="dxa"/>
            <w:noWrap/>
            <w:vAlign w:val="center"/>
            <w:hideMark/>
          </w:tcPr>
          <w:p w14:paraId="5A565C63" w14:textId="77777777" w:rsidR="00421401" w:rsidRPr="00397D4E" w:rsidRDefault="00421401" w:rsidP="00397D4E">
            <w:pPr>
              <w:shd w:val="clear" w:color="auto" w:fill="FFFFFF"/>
              <w:spacing w:before="100" w:beforeAutospacing="1" w:after="100" w:afterAutospacing="1"/>
              <w:rPr>
                <w:rFonts w:cstheme="minorHAnsi"/>
                <w:color w:val="212121"/>
                <w:szCs w:val="22"/>
              </w:rPr>
            </w:pPr>
          </w:p>
        </w:tc>
        <w:tc>
          <w:tcPr>
            <w:tcW w:w="2011" w:type="dxa"/>
            <w:noWrap/>
            <w:vAlign w:val="center"/>
            <w:hideMark/>
          </w:tcPr>
          <w:p w14:paraId="3E23192F"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Harvest</w:t>
            </w:r>
          </w:p>
        </w:tc>
        <w:tc>
          <w:tcPr>
            <w:tcW w:w="1769" w:type="dxa"/>
            <w:noWrap/>
            <w:vAlign w:val="center"/>
            <w:hideMark/>
          </w:tcPr>
          <w:p w14:paraId="6389E408"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3.62 ± 0.45</w:t>
            </w:r>
          </w:p>
        </w:tc>
        <w:tc>
          <w:tcPr>
            <w:tcW w:w="1890" w:type="dxa"/>
            <w:noWrap/>
            <w:vAlign w:val="center"/>
            <w:hideMark/>
          </w:tcPr>
          <w:p w14:paraId="3BFDFD72"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8.97 ± 0.69</w:t>
            </w:r>
          </w:p>
        </w:tc>
      </w:tr>
    </w:tbl>
    <w:p w14:paraId="56ABE6ED" w14:textId="77777777" w:rsidR="00D13BC7" w:rsidRDefault="00D13BC7" w:rsidP="00397D4E">
      <w:pPr>
        <w:pStyle w:val="Caption"/>
      </w:pPr>
    </w:p>
    <w:p w14:paraId="43F071F6" w14:textId="528F1881" w:rsidR="00421401" w:rsidRPr="009864A9" w:rsidRDefault="00397D4E" w:rsidP="00397D4E">
      <w:pPr>
        <w:pStyle w:val="Caption"/>
        <w:rPr>
          <w:rFonts w:cstheme="minorHAnsi"/>
          <w:color w:val="212121"/>
          <w:sz w:val="26"/>
          <w:szCs w:val="26"/>
        </w:rPr>
      </w:pPr>
      <w:r>
        <w:t xml:space="preserve">Table </w:t>
      </w:r>
      <w:r w:rsidR="00F82527">
        <w:fldChar w:fldCharType="begin"/>
      </w:r>
      <w:r w:rsidR="00F82527">
        <w:instrText xml:space="preserve"> SEQ Table \* ARABIC </w:instrText>
      </w:r>
      <w:r w:rsidR="00F82527">
        <w:fldChar w:fldCharType="separate"/>
      </w:r>
      <w:r>
        <w:rPr>
          <w:noProof/>
        </w:rPr>
        <w:t>5</w:t>
      </w:r>
      <w:r w:rsidR="00F82527">
        <w:rPr>
          <w:noProof/>
        </w:rPr>
        <w:fldChar w:fldCharType="end"/>
      </w:r>
      <w:r>
        <w:t xml:space="preserve">. </w:t>
      </w:r>
      <w:r w:rsidRPr="0016497D">
        <w:t>Calculated IC</w:t>
      </w:r>
      <w:r w:rsidRPr="00D13BC7">
        <w:rPr>
          <w:vertAlign w:val="subscript"/>
        </w:rPr>
        <w:t>25</w:t>
      </w:r>
      <w:r w:rsidRPr="0016497D">
        <w:t xml:space="preserve"> values for ten plant species exposed to six dose levels of glyphosate.</w:t>
      </w:r>
      <w:r w:rsidR="00421401" w:rsidRPr="009864A9">
        <w:rPr>
          <w:rFonts w:cstheme="minorHAnsi"/>
          <w:color w:val="212121"/>
          <w:sz w:val="26"/>
          <w:szCs w:val="26"/>
        </w:rPr>
        <w:t xml:space="preserve"> </w:t>
      </w:r>
      <w:r w:rsidR="00421401" w:rsidRPr="00397D4E">
        <w:rPr>
          <w:rFonts w:cstheme="minorHAnsi"/>
          <w:b w:val="0"/>
          <w:bCs w:val="0"/>
          <w:color w:val="212121"/>
        </w:rPr>
        <w:t>Plants were grown in two soil treatments, low organic matter containing approximately 3% OM, and high organic matter soil containing approximately 9% OM.</w:t>
      </w:r>
    </w:p>
    <w:tbl>
      <w:tblPr>
        <w:tblStyle w:val="TableGrid3"/>
        <w:tblW w:w="0" w:type="auto"/>
        <w:tblLook w:val="04A0" w:firstRow="1" w:lastRow="0" w:firstColumn="1" w:lastColumn="0" w:noHBand="0" w:noVBand="1"/>
      </w:tblPr>
      <w:tblGrid>
        <w:gridCol w:w="2965"/>
        <w:gridCol w:w="1350"/>
        <w:gridCol w:w="1800"/>
      </w:tblGrid>
      <w:tr w:rsidR="00421401" w:rsidRPr="009864A9" w14:paraId="698565CB" w14:textId="77777777" w:rsidTr="00397D4E">
        <w:trPr>
          <w:trHeight w:val="300"/>
        </w:trPr>
        <w:tc>
          <w:tcPr>
            <w:tcW w:w="2965" w:type="dxa"/>
            <w:noWrap/>
            <w:vAlign w:val="center"/>
            <w:hideMark/>
          </w:tcPr>
          <w:p w14:paraId="7A50D4FD" w14:textId="43FC1ADA" w:rsidR="00421401" w:rsidRPr="00397D4E" w:rsidRDefault="00397D4E"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Organism</w:t>
            </w:r>
          </w:p>
        </w:tc>
        <w:tc>
          <w:tcPr>
            <w:tcW w:w="1350" w:type="dxa"/>
            <w:noWrap/>
            <w:vAlign w:val="center"/>
            <w:hideMark/>
          </w:tcPr>
          <w:p w14:paraId="0A07D9F6" w14:textId="77777777" w:rsidR="00421401" w:rsidRPr="00397D4E" w:rsidRDefault="00421401"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Low OM</w:t>
            </w:r>
          </w:p>
        </w:tc>
        <w:tc>
          <w:tcPr>
            <w:tcW w:w="1800" w:type="dxa"/>
            <w:noWrap/>
            <w:vAlign w:val="center"/>
            <w:hideMark/>
          </w:tcPr>
          <w:p w14:paraId="6A416325" w14:textId="77777777" w:rsidR="00421401" w:rsidRPr="00397D4E" w:rsidRDefault="00421401" w:rsidP="00397D4E">
            <w:pPr>
              <w:shd w:val="clear" w:color="auto" w:fill="FFFFFF"/>
              <w:spacing w:before="100" w:beforeAutospacing="1" w:after="100" w:afterAutospacing="1"/>
              <w:rPr>
                <w:rFonts w:cstheme="minorHAnsi"/>
                <w:b/>
                <w:bCs/>
                <w:color w:val="212121"/>
                <w:szCs w:val="22"/>
              </w:rPr>
            </w:pPr>
            <w:r w:rsidRPr="00397D4E">
              <w:rPr>
                <w:rFonts w:cstheme="minorHAnsi"/>
                <w:b/>
                <w:bCs/>
                <w:color w:val="212121"/>
                <w:szCs w:val="22"/>
              </w:rPr>
              <w:t>High OM</w:t>
            </w:r>
          </w:p>
        </w:tc>
      </w:tr>
      <w:tr w:rsidR="00421401" w:rsidRPr="009864A9" w14:paraId="25207558" w14:textId="77777777" w:rsidTr="00397D4E">
        <w:trPr>
          <w:trHeight w:val="300"/>
        </w:trPr>
        <w:tc>
          <w:tcPr>
            <w:tcW w:w="2965" w:type="dxa"/>
            <w:noWrap/>
            <w:vAlign w:val="center"/>
            <w:hideMark/>
          </w:tcPr>
          <w:p w14:paraId="3D9F1767"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Chenopodium album</w:t>
            </w:r>
          </w:p>
        </w:tc>
        <w:tc>
          <w:tcPr>
            <w:tcW w:w="1350" w:type="dxa"/>
            <w:noWrap/>
            <w:vAlign w:val="center"/>
            <w:hideMark/>
          </w:tcPr>
          <w:p w14:paraId="1B51B186"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207.45</w:t>
            </w:r>
          </w:p>
        </w:tc>
        <w:tc>
          <w:tcPr>
            <w:tcW w:w="1800" w:type="dxa"/>
            <w:noWrap/>
            <w:vAlign w:val="center"/>
            <w:hideMark/>
          </w:tcPr>
          <w:p w14:paraId="281412C2"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263.85</w:t>
            </w:r>
          </w:p>
        </w:tc>
      </w:tr>
      <w:tr w:rsidR="00421401" w:rsidRPr="009864A9" w14:paraId="33E48E08" w14:textId="77777777" w:rsidTr="00397D4E">
        <w:trPr>
          <w:trHeight w:val="300"/>
        </w:trPr>
        <w:tc>
          <w:tcPr>
            <w:tcW w:w="2965" w:type="dxa"/>
            <w:noWrap/>
            <w:vAlign w:val="center"/>
            <w:hideMark/>
          </w:tcPr>
          <w:p w14:paraId="694274C7"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Urtica dioica</w:t>
            </w:r>
          </w:p>
        </w:tc>
        <w:tc>
          <w:tcPr>
            <w:tcW w:w="1350" w:type="dxa"/>
            <w:noWrap/>
            <w:vAlign w:val="center"/>
            <w:hideMark/>
          </w:tcPr>
          <w:p w14:paraId="3586DEE5"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140.71</w:t>
            </w:r>
          </w:p>
        </w:tc>
        <w:tc>
          <w:tcPr>
            <w:tcW w:w="1800" w:type="dxa"/>
            <w:noWrap/>
            <w:vAlign w:val="center"/>
            <w:hideMark/>
          </w:tcPr>
          <w:p w14:paraId="1221C08D"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105.05</w:t>
            </w:r>
          </w:p>
        </w:tc>
      </w:tr>
      <w:tr w:rsidR="00421401" w:rsidRPr="009864A9" w14:paraId="5FBADA11" w14:textId="77777777" w:rsidTr="00397D4E">
        <w:trPr>
          <w:trHeight w:val="300"/>
        </w:trPr>
        <w:tc>
          <w:tcPr>
            <w:tcW w:w="2965" w:type="dxa"/>
            <w:noWrap/>
            <w:vAlign w:val="center"/>
            <w:hideMark/>
          </w:tcPr>
          <w:p w14:paraId="62299435"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Poa palustris</w:t>
            </w:r>
          </w:p>
        </w:tc>
        <w:tc>
          <w:tcPr>
            <w:tcW w:w="1350" w:type="dxa"/>
            <w:noWrap/>
            <w:vAlign w:val="center"/>
            <w:hideMark/>
          </w:tcPr>
          <w:p w14:paraId="7027A425"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61.12</w:t>
            </w:r>
          </w:p>
        </w:tc>
        <w:tc>
          <w:tcPr>
            <w:tcW w:w="1800" w:type="dxa"/>
            <w:noWrap/>
            <w:vAlign w:val="center"/>
            <w:hideMark/>
          </w:tcPr>
          <w:p w14:paraId="3BD1190D"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16.54</w:t>
            </w:r>
          </w:p>
        </w:tc>
      </w:tr>
      <w:tr w:rsidR="00421401" w:rsidRPr="009864A9" w14:paraId="5BD3445C" w14:textId="77777777" w:rsidTr="00397D4E">
        <w:trPr>
          <w:trHeight w:val="300"/>
        </w:trPr>
        <w:tc>
          <w:tcPr>
            <w:tcW w:w="2965" w:type="dxa"/>
            <w:noWrap/>
            <w:vAlign w:val="center"/>
            <w:hideMark/>
          </w:tcPr>
          <w:p w14:paraId="1E4CAFEB"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Chenopodium vulgare</w:t>
            </w:r>
          </w:p>
        </w:tc>
        <w:tc>
          <w:tcPr>
            <w:tcW w:w="1350" w:type="dxa"/>
            <w:noWrap/>
            <w:vAlign w:val="center"/>
            <w:hideMark/>
          </w:tcPr>
          <w:p w14:paraId="7F0599DE"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404.23</w:t>
            </w:r>
          </w:p>
        </w:tc>
        <w:tc>
          <w:tcPr>
            <w:tcW w:w="1800" w:type="dxa"/>
            <w:noWrap/>
            <w:vAlign w:val="center"/>
            <w:hideMark/>
          </w:tcPr>
          <w:p w14:paraId="14ECCF24"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319.85</w:t>
            </w:r>
          </w:p>
        </w:tc>
      </w:tr>
      <w:tr w:rsidR="00421401" w:rsidRPr="009864A9" w14:paraId="27AA5C35" w14:textId="77777777" w:rsidTr="00397D4E">
        <w:trPr>
          <w:trHeight w:val="300"/>
        </w:trPr>
        <w:tc>
          <w:tcPr>
            <w:tcW w:w="2965" w:type="dxa"/>
            <w:noWrap/>
            <w:vAlign w:val="center"/>
            <w:hideMark/>
          </w:tcPr>
          <w:p w14:paraId="52F264AC"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Potentilla recta</w:t>
            </w:r>
          </w:p>
        </w:tc>
        <w:tc>
          <w:tcPr>
            <w:tcW w:w="1350" w:type="dxa"/>
            <w:noWrap/>
            <w:vAlign w:val="center"/>
            <w:hideMark/>
          </w:tcPr>
          <w:p w14:paraId="380CFFDD"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146.57</w:t>
            </w:r>
          </w:p>
        </w:tc>
        <w:tc>
          <w:tcPr>
            <w:tcW w:w="1800" w:type="dxa"/>
            <w:noWrap/>
            <w:vAlign w:val="center"/>
            <w:hideMark/>
          </w:tcPr>
          <w:p w14:paraId="65C091E8"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123.45</w:t>
            </w:r>
          </w:p>
        </w:tc>
      </w:tr>
      <w:tr w:rsidR="00421401" w:rsidRPr="009864A9" w14:paraId="4934EC23" w14:textId="77777777" w:rsidTr="00397D4E">
        <w:trPr>
          <w:trHeight w:val="300"/>
        </w:trPr>
        <w:tc>
          <w:tcPr>
            <w:tcW w:w="2965" w:type="dxa"/>
            <w:noWrap/>
            <w:vAlign w:val="center"/>
            <w:hideMark/>
          </w:tcPr>
          <w:p w14:paraId="4DA01872"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 xml:space="preserve">Koeleria </w:t>
            </w:r>
            <w:proofErr w:type="spellStart"/>
            <w:r w:rsidRPr="00397D4E">
              <w:rPr>
                <w:rFonts w:cstheme="minorHAnsi"/>
                <w:i/>
                <w:iCs/>
                <w:color w:val="212121"/>
                <w:szCs w:val="22"/>
              </w:rPr>
              <w:t>macrantina</w:t>
            </w:r>
            <w:proofErr w:type="spellEnd"/>
          </w:p>
        </w:tc>
        <w:tc>
          <w:tcPr>
            <w:tcW w:w="1350" w:type="dxa"/>
            <w:noWrap/>
            <w:vAlign w:val="center"/>
            <w:hideMark/>
          </w:tcPr>
          <w:p w14:paraId="11D6BA4A"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60.49</w:t>
            </w:r>
          </w:p>
        </w:tc>
        <w:tc>
          <w:tcPr>
            <w:tcW w:w="1800" w:type="dxa"/>
            <w:noWrap/>
            <w:vAlign w:val="center"/>
            <w:hideMark/>
          </w:tcPr>
          <w:p w14:paraId="75B5596F"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130.22</w:t>
            </w:r>
          </w:p>
        </w:tc>
      </w:tr>
      <w:tr w:rsidR="00421401" w:rsidRPr="009864A9" w14:paraId="24562508" w14:textId="77777777" w:rsidTr="00397D4E">
        <w:trPr>
          <w:trHeight w:val="300"/>
        </w:trPr>
        <w:tc>
          <w:tcPr>
            <w:tcW w:w="2965" w:type="dxa"/>
            <w:noWrap/>
            <w:vAlign w:val="center"/>
            <w:hideMark/>
          </w:tcPr>
          <w:p w14:paraId="0E53DB73"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Lactuca sativa</w:t>
            </w:r>
          </w:p>
        </w:tc>
        <w:tc>
          <w:tcPr>
            <w:tcW w:w="1350" w:type="dxa"/>
            <w:noWrap/>
            <w:vAlign w:val="center"/>
            <w:hideMark/>
          </w:tcPr>
          <w:p w14:paraId="4216915C"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567.2</w:t>
            </w:r>
          </w:p>
        </w:tc>
        <w:tc>
          <w:tcPr>
            <w:tcW w:w="1800" w:type="dxa"/>
            <w:noWrap/>
            <w:vAlign w:val="center"/>
            <w:hideMark/>
          </w:tcPr>
          <w:p w14:paraId="76D3544E"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273.47</w:t>
            </w:r>
          </w:p>
        </w:tc>
      </w:tr>
      <w:tr w:rsidR="00421401" w:rsidRPr="009864A9" w14:paraId="640A93FA" w14:textId="77777777" w:rsidTr="00397D4E">
        <w:trPr>
          <w:trHeight w:val="300"/>
        </w:trPr>
        <w:tc>
          <w:tcPr>
            <w:tcW w:w="2965" w:type="dxa"/>
            <w:noWrap/>
            <w:vAlign w:val="center"/>
            <w:hideMark/>
          </w:tcPr>
          <w:p w14:paraId="17D75E94"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Raphanus sativus</w:t>
            </w:r>
          </w:p>
        </w:tc>
        <w:tc>
          <w:tcPr>
            <w:tcW w:w="1350" w:type="dxa"/>
            <w:noWrap/>
            <w:vAlign w:val="center"/>
            <w:hideMark/>
          </w:tcPr>
          <w:p w14:paraId="3C540FDC"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313.05</w:t>
            </w:r>
          </w:p>
        </w:tc>
        <w:tc>
          <w:tcPr>
            <w:tcW w:w="1800" w:type="dxa"/>
            <w:noWrap/>
            <w:vAlign w:val="center"/>
            <w:hideMark/>
          </w:tcPr>
          <w:p w14:paraId="7FF13852"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270.64</w:t>
            </w:r>
          </w:p>
        </w:tc>
      </w:tr>
      <w:tr w:rsidR="00421401" w:rsidRPr="009864A9" w14:paraId="4B726F10" w14:textId="77777777" w:rsidTr="00397D4E">
        <w:trPr>
          <w:trHeight w:val="300"/>
        </w:trPr>
        <w:tc>
          <w:tcPr>
            <w:tcW w:w="2965" w:type="dxa"/>
            <w:noWrap/>
            <w:vAlign w:val="center"/>
            <w:hideMark/>
          </w:tcPr>
          <w:p w14:paraId="04DBD722"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Solanum lycopersicum</w:t>
            </w:r>
          </w:p>
        </w:tc>
        <w:tc>
          <w:tcPr>
            <w:tcW w:w="1350" w:type="dxa"/>
            <w:noWrap/>
            <w:vAlign w:val="center"/>
            <w:hideMark/>
          </w:tcPr>
          <w:p w14:paraId="00D8E9C1"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224.68</w:t>
            </w:r>
          </w:p>
        </w:tc>
        <w:tc>
          <w:tcPr>
            <w:tcW w:w="1800" w:type="dxa"/>
            <w:noWrap/>
            <w:vAlign w:val="center"/>
            <w:hideMark/>
          </w:tcPr>
          <w:p w14:paraId="1C8C3FA5"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195.38</w:t>
            </w:r>
          </w:p>
        </w:tc>
      </w:tr>
      <w:tr w:rsidR="00421401" w:rsidRPr="009864A9" w14:paraId="0A40736F" w14:textId="77777777" w:rsidTr="00397D4E">
        <w:trPr>
          <w:trHeight w:val="300"/>
        </w:trPr>
        <w:tc>
          <w:tcPr>
            <w:tcW w:w="2965" w:type="dxa"/>
            <w:noWrap/>
            <w:vAlign w:val="center"/>
            <w:hideMark/>
          </w:tcPr>
          <w:p w14:paraId="001BA128" w14:textId="77777777" w:rsidR="00421401" w:rsidRPr="00397D4E" w:rsidRDefault="00421401" w:rsidP="00397D4E">
            <w:pPr>
              <w:shd w:val="clear" w:color="auto" w:fill="FFFFFF"/>
              <w:spacing w:before="100" w:beforeAutospacing="1" w:after="100" w:afterAutospacing="1"/>
              <w:rPr>
                <w:rFonts w:cstheme="minorHAnsi"/>
                <w:i/>
                <w:iCs/>
                <w:color w:val="212121"/>
                <w:szCs w:val="22"/>
              </w:rPr>
            </w:pPr>
            <w:r w:rsidRPr="00397D4E">
              <w:rPr>
                <w:rFonts w:cstheme="minorHAnsi"/>
                <w:i/>
                <w:iCs/>
                <w:color w:val="212121"/>
                <w:szCs w:val="22"/>
              </w:rPr>
              <w:t>Lolium perenne</w:t>
            </w:r>
          </w:p>
        </w:tc>
        <w:tc>
          <w:tcPr>
            <w:tcW w:w="1350" w:type="dxa"/>
            <w:noWrap/>
            <w:vAlign w:val="center"/>
            <w:hideMark/>
          </w:tcPr>
          <w:p w14:paraId="3F02195A"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163.55</w:t>
            </w:r>
          </w:p>
        </w:tc>
        <w:tc>
          <w:tcPr>
            <w:tcW w:w="1800" w:type="dxa"/>
            <w:noWrap/>
            <w:vAlign w:val="center"/>
            <w:hideMark/>
          </w:tcPr>
          <w:p w14:paraId="4E9376C6" w14:textId="77777777" w:rsidR="00421401" w:rsidRPr="00397D4E" w:rsidRDefault="00421401" w:rsidP="00397D4E">
            <w:pPr>
              <w:shd w:val="clear" w:color="auto" w:fill="FFFFFF"/>
              <w:spacing w:before="100" w:beforeAutospacing="1" w:after="100" w:afterAutospacing="1"/>
              <w:rPr>
                <w:rFonts w:cstheme="minorHAnsi"/>
                <w:color w:val="212121"/>
                <w:szCs w:val="22"/>
              </w:rPr>
            </w:pPr>
            <w:r w:rsidRPr="00397D4E">
              <w:rPr>
                <w:rFonts w:cstheme="minorHAnsi"/>
                <w:color w:val="212121"/>
                <w:szCs w:val="22"/>
              </w:rPr>
              <w:t>131.46</w:t>
            </w:r>
          </w:p>
        </w:tc>
      </w:tr>
    </w:tbl>
    <w:p w14:paraId="3C82C6B3" w14:textId="7C07FDAC"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Description of Use in Document (QUAL, QUAN, INV): </w:t>
      </w:r>
      <w:r w:rsidRPr="00397D4E">
        <w:rPr>
          <w:rFonts w:cstheme="minorHAnsi"/>
          <w:color w:val="212121"/>
          <w:szCs w:val="22"/>
        </w:rPr>
        <w:t xml:space="preserve">Qualitative, not suitable for use in SSDs. </w:t>
      </w:r>
    </w:p>
    <w:p w14:paraId="000D90D5"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Rationale for Use: </w:t>
      </w:r>
      <w:r w:rsidRPr="00397D4E">
        <w:rPr>
          <w:rFonts w:cstheme="minorHAnsi"/>
          <w:color w:val="212121"/>
          <w:szCs w:val="22"/>
        </w:rPr>
        <w:t>This study provides comparative toxicity information for a glyphosate technical formulation applied to several terrestrial plant species under high and low soil organic matter conditions. The IC</w:t>
      </w:r>
      <w:r w:rsidRPr="00397D4E">
        <w:rPr>
          <w:rFonts w:cstheme="minorHAnsi"/>
          <w:color w:val="212121"/>
          <w:szCs w:val="22"/>
          <w:vertAlign w:val="subscript"/>
        </w:rPr>
        <w:t>25</w:t>
      </w:r>
      <w:r w:rsidRPr="00397D4E">
        <w:rPr>
          <w:rFonts w:cstheme="minorHAnsi"/>
          <w:color w:val="212121"/>
          <w:szCs w:val="22"/>
        </w:rPr>
        <w:t xml:space="preserve"> results are not sufficiently detailed for use in SSDs, however the influence of soil organic matter results </w:t>
      </w:r>
      <w:proofErr w:type="gramStart"/>
      <w:r w:rsidRPr="00397D4E">
        <w:rPr>
          <w:rFonts w:cstheme="minorHAnsi"/>
          <w:color w:val="212121"/>
          <w:szCs w:val="22"/>
        </w:rPr>
        <w:t>are</w:t>
      </w:r>
      <w:proofErr w:type="gramEnd"/>
      <w:r w:rsidRPr="00397D4E">
        <w:rPr>
          <w:rFonts w:cstheme="minorHAnsi"/>
          <w:color w:val="212121"/>
          <w:szCs w:val="22"/>
        </w:rPr>
        <w:t xml:space="preserve"> relevant for characterization.</w:t>
      </w:r>
    </w:p>
    <w:p w14:paraId="2379D9A7" w14:textId="77777777" w:rsidR="00421401" w:rsidRPr="00397D4E" w:rsidRDefault="00421401" w:rsidP="00421401">
      <w:pPr>
        <w:shd w:val="clear" w:color="auto" w:fill="FFFFFF"/>
        <w:spacing w:before="100" w:beforeAutospacing="1" w:after="100" w:afterAutospacing="1"/>
        <w:rPr>
          <w:rFonts w:cstheme="minorHAnsi"/>
          <w:color w:val="212121"/>
          <w:szCs w:val="22"/>
        </w:rPr>
      </w:pPr>
      <w:r w:rsidRPr="00397D4E">
        <w:rPr>
          <w:rFonts w:cstheme="minorHAnsi"/>
          <w:b/>
          <w:bCs/>
          <w:color w:val="212121"/>
          <w:szCs w:val="22"/>
        </w:rPr>
        <w:t xml:space="preserve">Limitations of Study: </w:t>
      </w:r>
      <w:r w:rsidRPr="00397D4E">
        <w:rPr>
          <w:rFonts w:cstheme="minorHAnsi"/>
          <w:color w:val="212121"/>
          <w:szCs w:val="22"/>
        </w:rPr>
        <w:t>Low samples sizes, measured concentrations of test chemical not reported, test chemical properties not reported, raw data not available for verification, variability within each treatment was not reported and confidence intervals were not reported for the IC</w:t>
      </w:r>
      <w:r w:rsidRPr="00397D4E">
        <w:rPr>
          <w:rFonts w:cstheme="minorHAnsi"/>
          <w:color w:val="212121"/>
          <w:szCs w:val="22"/>
          <w:vertAlign w:val="subscript"/>
        </w:rPr>
        <w:t>25</w:t>
      </w:r>
      <w:r w:rsidRPr="00397D4E">
        <w:rPr>
          <w:rFonts w:cstheme="minorHAnsi"/>
          <w:color w:val="212121"/>
          <w:szCs w:val="22"/>
        </w:rPr>
        <w:t xml:space="preserve"> values.</w:t>
      </w:r>
    </w:p>
    <w:p w14:paraId="479A1BFD" w14:textId="33778284" w:rsidR="00CE0019" w:rsidRPr="00397D4E" w:rsidRDefault="00421401" w:rsidP="00D13BC7">
      <w:pPr>
        <w:shd w:val="clear" w:color="auto" w:fill="FFFFFF"/>
        <w:spacing w:before="100" w:beforeAutospacing="1" w:after="100" w:afterAutospacing="1"/>
        <w:rPr>
          <w:rFonts w:cstheme="minorHAnsi"/>
          <w:sz w:val="18"/>
          <w:szCs w:val="20"/>
        </w:rPr>
      </w:pPr>
      <w:r w:rsidRPr="00397D4E">
        <w:rPr>
          <w:rFonts w:cstheme="minorHAnsi"/>
          <w:b/>
          <w:bCs/>
          <w:color w:val="212121"/>
          <w:szCs w:val="22"/>
        </w:rPr>
        <w:t xml:space="preserve">Primary Reviewer: </w:t>
      </w:r>
      <w:r w:rsidRPr="00397D4E">
        <w:rPr>
          <w:rFonts w:cstheme="minorHAnsi"/>
          <w:color w:val="212121"/>
          <w:szCs w:val="22"/>
        </w:rPr>
        <w:t>Holly Summers, Biologist, ERB3</w:t>
      </w:r>
    </w:p>
    <w:sectPr w:rsidR="00CE0019" w:rsidRPr="00397D4E">
      <w:footerReference w:type="default" r:id="rId4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2A47278" w16cex:dateUtc="2020-11-19T20:51:00Z"/>
  <w16cex:commentExtensible w16cex:durableId="1D69DEA4" w16cex:dateUtc="2020-11-19T20: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4ACC9" w14:textId="77777777" w:rsidR="00D13BC7" w:rsidRDefault="00D13BC7" w:rsidP="00D13BC7">
      <w:r>
        <w:separator/>
      </w:r>
    </w:p>
  </w:endnote>
  <w:endnote w:type="continuationSeparator" w:id="0">
    <w:p w14:paraId="2BE739B9" w14:textId="77777777" w:rsidR="00D13BC7" w:rsidRDefault="00D13BC7" w:rsidP="00D1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01271"/>
      <w:docPartObj>
        <w:docPartGallery w:val="Page Numbers (Bottom of Page)"/>
        <w:docPartUnique/>
      </w:docPartObj>
    </w:sdtPr>
    <w:sdtEndPr>
      <w:rPr>
        <w:noProof/>
      </w:rPr>
    </w:sdtEndPr>
    <w:sdtContent>
      <w:p w14:paraId="29A75676" w14:textId="618D1642" w:rsidR="00D13BC7" w:rsidRDefault="00D13B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95393C" w14:textId="77777777" w:rsidR="00D13BC7" w:rsidRDefault="00D13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8A8EC" w14:textId="77777777" w:rsidR="00D13BC7" w:rsidRDefault="00D13BC7" w:rsidP="00D13BC7">
      <w:r>
        <w:separator/>
      </w:r>
    </w:p>
  </w:footnote>
  <w:footnote w:type="continuationSeparator" w:id="0">
    <w:p w14:paraId="2DCBE290" w14:textId="77777777" w:rsidR="00D13BC7" w:rsidRDefault="00D13BC7" w:rsidP="00D13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07913"/>
    <w:multiLevelType w:val="hybridMultilevel"/>
    <w:tmpl w:val="5C96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4600CF"/>
    <w:multiLevelType w:val="hybridMultilevel"/>
    <w:tmpl w:val="4CC8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3NSvf/f9iAeHSLL2D/n8BsEVqIlbYFDOqufjARP6AX4KQe1srffwTtwdc7Wxz1wvjecg5Ebfuf1NGSL3otIcQQ==" w:salt="8OSezTprY+6dk7exdXj0E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019"/>
    <w:rsid w:val="00014785"/>
    <w:rsid w:val="000148E9"/>
    <w:rsid w:val="00015959"/>
    <w:rsid w:val="00051773"/>
    <w:rsid w:val="00056FFF"/>
    <w:rsid w:val="0006635C"/>
    <w:rsid w:val="00092639"/>
    <w:rsid w:val="00095EF0"/>
    <w:rsid w:val="000A0C98"/>
    <w:rsid w:val="000A3590"/>
    <w:rsid w:val="000C7787"/>
    <w:rsid w:val="000C7AFA"/>
    <w:rsid w:val="000C7F8E"/>
    <w:rsid w:val="000E5D0C"/>
    <w:rsid w:val="000F25AC"/>
    <w:rsid w:val="0010609B"/>
    <w:rsid w:val="00126D8C"/>
    <w:rsid w:val="0015367D"/>
    <w:rsid w:val="001537CF"/>
    <w:rsid w:val="00161683"/>
    <w:rsid w:val="001A254C"/>
    <w:rsid w:val="001B0E53"/>
    <w:rsid w:val="001B51D1"/>
    <w:rsid w:val="001C5837"/>
    <w:rsid w:val="001F791B"/>
    <w:rsid w:val="00200083"/>
    <w:rsid w:val="00204CFA"/>
    <w:rsid w:val="00206B45"/>
    <w:rsid w:val="0021111E"/>
    <w:rsid w:val="0021478D"/>
    <w:rsid w:val="00226404"/>
    <w:rsid w:val="00260007"/>
    <w:rsid w:val="00264152"/>
    <w:rsid w:val="00273EB1"/>
    <w:rsid w:val="0028506E"/>
    <w:rsid w:val="00286BCB"/>
    <w:rsid w:val="002916AD"/>
    <w:rsid w:val="00293524"/>
    <w:rsid w:val="002C5439"/>
    <w:rsid w:val="002E4AF2"/>
    <w:rsid w:val="002F0198"/>
    <w:rsid w:val="002F1F0D"/>
    <w:rsid w:val="00316365"/>
    <w:rsid w:val="003200D7"/>
    <w:rsid w:val="00326B3D"/>
    <w:rsid w:val="00330C94"/>
    <w:rsid w:val="0033169F"/>
    <w:rsid w:val="003563EF"/>
    <w:rsid w:val="003779D4"/>
    <w:rsid w:val="00377C21"/>
    <w:rsid w:val="00384DC1"/>
    <w:rsid w:val="003965F6"/>
    <w:rsid w:val="00397D4E"/>
    <w:rsid w:val="003A4954"/>
    <w:rsid w:val="003D3F7F"/>
    <w:rsid w:val="003D5F75"/>
    <w:rsid w:val="003F6E46"/>
    <w:rsid w:val="00401FE7"/>
    <w:rsid w:val="00421401"/>
    <w:rsid w:val="00421D15"/>
    <w:rsid w:val="00444C67"/>
    <w:rsid w:val="00445A7D"/>
    <w:rsid w:val="004511F6"/>
    <w:rsid w:val="00485ADC"/>
    <w:rsid w:val="00490630"/>
    <w:rsid w:val="004A1B54"/>
    <w:rsid w:val="004B2AD8"/>
    <w:rsid w:val="004B70C8"/>
    <w:rsid w:val="004C445A"/>
    <w:rsid w:val="004C4D80"/>
    <w:rsid w:val="004C5427"/>
    <w:rsid w:val="004C5686"/>
    <w:rsid w:val="004C58A5"/>
    <w:rsid w:val="004D4A85"/>
    <w:rsid w:val="0050396D"/>
    <w:rsid w:val="00504DD2"/>
    <w:rsid w:val="00511B4C"/>
    <w:rsid w:val="005150A9"/>
    <w:rsid w:val="00516A4E"/>
    <w:rsid w:val="00525A78"/>
    <w:rsid w:val="0056060E"/>
    <w:rsid w:val="005661F3"/>
    <w:rsid w:val="00570EC2"/>
    <w:rsid w:val="005952D9"/>
    <w:rsid w:val="005965F8"/>
    <w:rsid w:val="005A0C03"/>
    <w:rsid w:val="005A3C67"/>
    <w:rsid w:val="005B2662"/>
    <w:rsid w:val="005F4DD9"/>
    <w:rsid w:val="005F6141"/>
    <w:rsid w:val="005F62F9"/>
    <w:rsid w:val="00612600"/>
    <w:rsid w:val="006332B9"/>
    <w:rsid w:val="006830AD"/>
    <w:rsid w:val="006910BE"/>
    <w:rsid w:val="00691533"/>
    <w:rsid w:val="006A473B"/>
    <w:rsid w:val="006C0C50"/>
    <w:rsid w:val="006D35A0"/>
    <w:rsid w:val="006E0917"/>
    <w:rsid w:val="006E103D"/>
    <w:rsid w:val="006F0FBD"/>
    <w:rsid w:val="006F5DF1"/>
    <w:rsid w:val="00703775"/>
    <w:rsid w:val="00723C56"/>
    <w:rsid w:val="0078395D"/>
    <w:rsid w:val="00794780"/>
    <w:rsid w:val="007A2B5A"/>
    <w:rsid w:val="007B7192"/>
    <w:rsid w:val="007C62F9"/>
    <w:rsid w:val="007D4825"/>
    <w:rsid w:val="007D631E"/>
    <w:rsid w:val="007E3DE0"/>
    <w:rsid w:val="007E63C7"/>
    <w:rsid w:val="0081385B"/>
    <w:rsid w:val="00822CA8"/>
    <w:rsid w:val="008232CD"/>
    <w:rsid w:val="00825349"/>
    <w:rsid w:val="008315E1"/>
    <w:rsid w:val="00850709"/>
    <w:rsid w:val="00850D1A"/>
    <w:rsid w:val="00853BB7"/>
    <w:rsid w:val="00862EF6"/>
    <w:rsid w:val="00863D3F"/>
    <w:rsid w:val="00871997"/>
    <w:rsid w:val="00877A2F"/>
    <w:rsid w:val="00887B25"/>
    <w:rsid w:val="00890FDF"/>
    <w:rsid w:val="00893DC5"/>
    <w:rsid w:val="00895E58"/>
    <w:rsid w:val="008A297A"/>
    <w:rsid w:val="008B5B5E"/>
    <w:rsid w:val="008C0ADF"/>
    <w:rsid w:val="008D4C6B"/>
    <w:rsid w:val="008E0A5E"/>
    <w:rsid w:val="008E1A5B"/>
    <w:rsid w:val="00900C76"/>
    <w:rsid w:val="00902B89"/>
    <w:rsid w:val="0092113E"/>
    <w:rsid w:val="009242EB"/>
    <w:rsid w:val="00927DBD"/>
    <w:rsid w:val="00946518"/>
    <w:rsid w:val="00952058"/>
    <w:rsid w:val="00960CFA"/>
    <w:rsid w:val="00965746"/>
    <w:rsid w:val="009670EE"/>
    <w:rsid w:val="009764F5"/>
    <w:rsid w:val="00980DEA"/>
    <w:rsid w:val="009864A9"/>
    <w:rsid w:val="009A3BC9"/>
    <w:rsid w:val="009C1B2C"/>
    <w:rsid w:val="009C1BF3"/>
    <w:rsid w:val="009C7A02"/>
    <w:rsid w:val="009E6CDB"/>
    <w:rsid w:val="009F0B54"/>
    <w:rsid w:val="00A1370D"/>
    <w:rsid w:val="00A37B4B"/>
    <w:rsid w:val="00A40848"/>
    <w:rsid w:val="00A5344D"/>
    <w:rsid w:val="00A64D4D"/>
    <w:rsid w:val="00A7241C"/>
    <w:rsid w:val="00A8301D"/>
    <w:rsid w:val="00A845A5"/>
    <w:rsid w:val="00A91EAB"/>
    <w:rsid w:val="00AA7719"/>
    <w:rsid w:val="00AB78E5"/>
    <w:rsid w:val="00AD2750"/>
    <w:rsid w:val="00AD3AD7"/>
    <w:rsid w:val="00B009F6"/>
    <w:rsid w:val="00B07DC4"/>
    <w:rsid w:val="00B1314B"/>
    <w:rsid w:val="00B206A6"/>
    <w:rsid w:val="00B20724"/>
    <w:rsid w:val="00B23B6F"/>
    <w:rsid w:val="00B52F61"/>
    <w:rsid w:val="00B91006"/>
    <w:rsid w:val="00B91955"/>
    <w:rsid w:val="00BA53AC"/>
    <w:rsid w:val="00BB588C"/>
    <w:rsid w:val="00BC4C7C"/>
    <w:rsid w:val="00BF3F15"/>
    <w:rsid w:val="00BF5EFA"/>
    <w:rsid w:val="00BF60EF"/>
    <w:rsid w:val="00BF77C2"/>
    <w:rsid w:val="00C12BFD"/>
    <w:rsid w:val="00C13FE8"/>
    <w:rsid w:val="00C25DB6"/>
    <w:rsid w:val="00C40992"/>
    <w:rsid w:val="00C62FE4"/>
    <w:rsid w:val="00C728CF"/>
    <w:rsid w:val="00C85C92"/>
    <w:rsid w:val="00C96E4A"/>
    <w:rsid w:val="00C97ECA"/>
    <w:rsid w:val="00CA3D91"/>
    <w:rsid w:val="00CB22B9"/>
    <w:rsid w:val="00CC029C"/>
    <w:rsid w:val="00CC7E9B"/>
    <w:rsid w:val="00CE0019"/>
    <w:rsid w:val="00CF2B19"/>
    <w:rsid w:val="00D00C56"/>
    <w:rsid w:val="00D06B4C"/>
    <w:rsid w:val="00D13BC7"/>
    <w:rsid w:val="00D25CF1"/>
    <w:rsid w:val="00D33041"/>
    <w:rsid w:val="00D40E3F"/>
    <w:rsid w:val="00D45293"/>
    <w:rsid w:val="00D72B84"/>
    <w:rsid w:val="00D93863"/>
    <w:rsid w:val="00DB53FD"/>
    <w:rsid w:val="00DC3CA8"/>
    <w:rsid w:val="00DD3602"/>
    <w:rsid w:val="00DE0478"/>
    <w:rsid w:val="00DE2E7B"/>
    <w:rsid w:val="00DF1342"/>
    <w:rsid w:val="00DF51FB"/>
    <w:rsid w:val="00E04865"/>
    <w:rsid w:val="00E12869"/>
    <w:rsid w:val="00E15A29"/>
    <w:rsid w:val="00E25945"/>
    <w:rsid w:val="00E33185"/>
    <w:rsid w:val="00E51859"/>
    <w:rsid w:val="00E64B8A"/>
    <w:rsid w:val="00E71D1D"/>
    <w:rsid w:val="00E74286"/>
    <w:rsid w:val="00E76852"/>
    <w:rsid w:val="00E87BAD"/>
    <w:rsid w:val="00E948EC"/>
    <w:rsid w:val="00EB75F1"/>
    <w:rsid w:val="00EE28ED"/>
    <w:rsid w:val="00EF46B4"/>
    <w:rsid w:val="00F021F0"/>
    <w:rsid w:val="00F05A28"/>
    <w:rsid w:val="00F33B2D"/>
    <w:rsid w:val="00F33B6E"/>
    <w:rsid w:val="00F53C3C"/>
    <w:rsid w:val="00F53CCC"/>
    <w:rsid w:val="00F82124"/>
    <w:rsid w:val="00F82527"/>
    <w:rsid w:val="00F96437"/>
    <w:rsid w:val="00FD3023"/>
    <w:rsid w:val="00FD3997"/>
    <w:rsid w:val="00FE18D7"/>
    <w:rsid w:val="00FE26C6"/>
    <w:rsid w:val="01460C83"/>
    <w:rsid w:val="0985D69F"/>
    <w:rsid w:val="1014CC45"/>
    <w:rsid w:val="2E0A1AC3"/>
    <w:rsid w:val="3DCCFC53"/>
    <w:rsid w:val="4A7B924D"/>
    <w:rsid w:val="4BCA4C63"/>
    <w:rsid w:val="6DBA10DF"/>
    <w:rsid w:val="7A8B7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81F439"/>
  <w15:chartTrackingRefBased/>
  <w15:docId w15:val="{237FEFE8-5E29-49B4-B895-0863D3DF1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5D"/>
    <w:pPr>
      <w:spacing w:after="0" w:line="240" w:lineRule="auto"/>
    </w:pPr>
    <w:rPr>
      <w:rFonts w:asciiTheme="minorHAnsi" w:hAnsiTheme="minorHAnsi"/>
      <w:sz w:val="22"/>
      <w:szCs w:val="24"/>
    </w:rPr>
  </w:style>
  <w:style w:type="paragraph" w:styleId="Heading1">
    <w:name w:val="heading 1"/>
    <w:basedOn w:val="Normal"/>
    <w:next w:val="Normal"/>
    <w:link w:val="Heading1Char"/>
    <w:uiPriority w:val="9"/>
    <w:qFormat/>
    <w:rsid w:val="003D5F7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301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6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4F5"/>
    <w:rPr>
      <w:rFonts w:ascii="Segoe UI" w:hAnsi="Segoe UI" w:cs="Segoe UI"/>
      <w:sz w:val="18"/>
      <w:szCs w:val="18"/>
    </w:rPr>
  </w:style>
  <w:style w:type="character" w:customStyle="1" w:styleId="Heading2Char">
    <w:name w:val="Heading 2 Char"/>
    <w:basedOn w:val="DefaultParagraphFont"/>
    <w:link w:val="Heading2"/>
    <w:uiPriority w:val="9"/>
    <w:rsid w:val="00A8301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8301D"/>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A8301D"/>
    <w:rPr>
      <w:b/>
      <w:bCs/>
    </w:rPr>
  </w:style>
  <w:style w:type="character" w:customStyle="1" w:styleId="Heading1Char">
    <w:name w:val="Heading 1 Char"/>
    <w:basedOn w:val="DefaultParagraphFont"/>
    <w:link w:val="Heading1"/>
    <w:uiPriority w:val="9"/>
    <w:rsid w:val="003D5F7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965F6"/>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4286"/>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2AD8"/>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1401"/>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96D"/>
    <w:pPr>
      <w:ind w:left="720"/>
      <w:contextualSpacing/>
    </w:pPr>
  </w:style>
  <w:style w:type="character" w:styleId="CommentReference">
    <w:name w:val="annotation reference"/>
    <w:basedOn w:val="DefaultParagraphFont"/>
    <w:uiPriority w:val="99"/>
    <w:semiHidden/>
    <w:unhideWhenUsed/>
    <w:rsid w:val="00E87BAD"/>
    <w:rPr>
      <w:sz w:val="16"/>
      <w:szCs w:val="16"/>
    </w:rPr>
  </w:style>
  <w:style w:type="paragraph" w:styleId="CommentText">
    <w:name w:val="annotation text"/>
    <w:basedOn w:val="Normal"/>
    <w:link w:val="CommentTextChar"/>
    <w:uiPriority w:val="99"/>
    <w:semiHidden/>
    <w:unhideWhenUsed/>
    <w:rsid w:val="00E87BAD"/>
    <w:rPr>
      <w:sz w:val="20"/>
      <w:szCs w:val="20"/>
    </w:rPr>
  </w:style>
  <w:style w:type="character" w:customStyle="1" w:styleId="CommentTextChar">
    <w:name w:val="Comment Text Char"/>
    <w:basedOn w:val="DefaultParagraphFont"/>
    <w:link w:val="CommentText"/>
    <w:uiPriority w:val="99"/>
    <w:semiHidden/>
    <w:rsid w:val="00E87BAD"/>
    <w:rPr>
      <w:rFonts w:asciiTheme="minorHAnsi" w:hAnsiTheme="minorHAnsi"/>
    </w:rPr>
  </w:style>
  <w:style w:type="paragraph" w:styleId="CommentSubject">
    <w:name w:val="annotation subject"/>
    <w:basedOn w:val="CommentText"/>
    <w:next w:val="CommentText"/>
    <w:link w:val="CommentSubjectChar"/>
    <w:uiPriority w:val="99"/>
    <w:semiHidden/>
    <w:unhideWhenUsed/>
    <w:rsid w:val="000E5D0C"/>
    <w:rPr>
      <w:b/>
      <w:bCs/>
    </w:rPr>
  </w:style>
  <w:style w:type="character" w:customStyle="1" w:styleId="CommentSubjectChar">
    <w:name w:val="Comment Subject Char"/>
    <w:basedOn w:val="CommentTextChar"/>
    <w:link w:val="CommentSubject"/>
    <w:uiPriority w:val="99"/>
    <w:semiHidden/>
    <w:rsid w:val="000E5D0C"/>
    <w:rPr>
      <w:rFonts w:asciiTheme="minorHAnsi" w:hAnsiTheme="minorHAnsi"/>
      <w:b/>
      <w:bCs/>
    </w:rPr>
  </w:style>
  <w:style w:type="character" w:styleId="UnresolvedMention">
    <w:name w:val="Unresolved Mention"/>
    <w:basedOn w:val="DefaultParagraphFont"/>
    <w:uiPriority w:val="99"/>
    <w:unhideWhenUsed/>
    <w:rsid w:val="00D93863"/>
    <w:rPr>
      <w:color w:val="605E5C"/>
      <w:shd w:val="clear" w:color="auto" w:fill="E1DFDD"/>
    </w:rPr>
  </w:style>
  <w:style w:type="character" w:styleId="Mention">
    <w:name w:val="Mention"/>
    <w:basedOn w:val="DefaultParagraphFont"/>
    <w:uiPriority w:val="99"/>
    <w:unhideWhenUsed/>
    <w:rsid w:val="00D93863"/>
    <w:rPr>
      <w:color w:val="2B579A"/>
      <w:shd w:val="clear" w:color="auto" w:fill="E1DFDD"/>
    </w:rPr>
  </w:style>
  <w:style w:type="paragraph" w:styleId="Caption">
    <w:name w:val="caption"/>
    <w:basedOn w:val="Normal"/>
    <w:next w:val="Normal"/>
    <w:uiPriority w:val="35"/>
    <w:unhideWhenUsed/>
    <w:qFormat/>
    <w:rsid w:val="00DD3602"/>
    <w:rPr>
      <w:b/>
      <w:bCs/>
      <w:color w:val="000000" w:themeColor="text1"/>
      <w:szCs w:val="22"/>
    </w:rPr>
  </w:style>
  <w:style w:type="paragraph" w:styleId="Header">
    <w:name w:val="header"/>
    <w:basedOn w:val="Normal"/>
    <w:link w:val="HeaderChar"/>
    <w:uiPriority w:val="99"/>
    <w:unhideWhenUsed/>
    <w:rsid w:val="00D13BC7"/>
    <w:pPr>
      <w:tabs>
        <w:tab w:val="center" w:pos="4680"/>
        <w:tab w:val="right" w:pos="9360"/>
      </w:tabs>
    </w:pPr>
  </w:style>
  <w:style w:type="character" w:customStyle="1" w:styleId="HeaderChar">
    <w:name w:val="Header Char"/>
    <w:basedOn w:val="DefaultParagraphFont"/>
    <w:link w:val="Header"/>
    <w:uiPriority w:val="99"/>
    <w:rsid w:val="00D13BC7"/>
    <w:rPr>
      <w:rFonts w:asciiTheme="minorHAnsi" w:hAnsiTheme="minorHAnsi"/>
      <w:sz w:val="22"/>
      <w:szCs w:val="24"/>
    </w:rPr>
  </w:style>
  <w:style w:type="paragraph" w:styleId="Footer">
    <w:name w:val="footer"/>
    <w:basedOn w:val="Normal"/>
    <w:link w:val="FooterChar"/>
    <w:uiPriority w:val="99"/>
    <w:unhideWhenUsed/>
    <w:rsid w:val="00D13BC7"/>
    <w:pPr>
      <w:tabs>
        <w:tab w:val="center" w:pos="4680"/>
        <w:tab w:val="right" w:pos="9360"/>
      </w:tabs>
    </w:pPr>
  </w:style>
  <w:style w:type="character" w:customStyle="1" w:styleId="FooterChar">
    <w:name w:val="Footer Char"/>
    <w:basedOn w:val="DefaultParagraphFont"/>
    <w:link w:val="Footer"/>
    <w:uiPriority w:val="99"/>
    <w:rsid w:val="00D13BC7"/>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9544">
      <w:bodyDiv w:val="1"/>
      <w:marLeft w:val="0"/>
      <w:marRight w:val="0"/>
      <w:marTop w:val="0"/>
      <w:marBottom w:val="0"/>
      <w:divBdr>
        <w:top w:val="none" w:sz="0" w:space="0" w:color="auto"/>
        <w:left w:val="none" w:sz="0" w:space="0" w:color="auto"/>
        <w:bottom w:val="none" w:sz="0" w:space="0" w:color="auto"/>
        <w:right w:val="none" w:sz="0" w:space="0" w:color="auto"/>
      </w:divBdr>
    </w:div>
    <w:div w:id="611941723">
      <w:bodyDiv w:val="1"/>
      <w:marLeft w:val="0"/>
      <w:marRight w:val="0"/>
      <w:marTop w:val="0"/>
      <w:marBottom w:val="0"/>
      <w:divBdr>
        <w:top w:val="none" w:sz="0" w:space="0" w:color="auto"/>
        <w:left w:val="none" w:sz="0" w:space="0" w:color="auto"/>
        <w:bottom w:val="none" w:sz="0" w:space="0" w:color="auto"/>
        <w:right w:val="none" w:sz="0" w:space="0" w:color="auto"/>
      </w:divBdr>
    </w:div>
    <w:div w:id="1523009507">
      <w:bodyDiv w:val="1"/>
      <w:marLeft w:val="0"/>
      <w:marRight w:val="0"/>
      <w:marTop w:val="0"/>
      <w:marBottom w:val="0"/>
      <w:divBdr>
        <w:top w:val="none" w:sz="0" w:space="0" w:color="auto"/>
        <w:left w:val="none" w:sz="0" w:space="0" w:color="auto"/>
        <w:bottom w:val="none" w:sz="0" w:space="0" w:color="auto"/>
        <w:right w:val="none" w:sz="0" w:space="0" w:color="auto"/>
      </w:divBdr>
    </w:div>
    <w:div w:id="153487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eurl-pesticides.eu/"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2020-08-11T18:41:09+00:00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799E-2BDD-4236-AB30-7861075B4E9E}">
  <ds:schemaRef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2dcd41c-3e23-479c-9cb7-f034de20ca49"/>
    <ds:schemaRef ds:uri="http://schemas.microsoft.com/sharepoint/v3"/>
    <ds:schemaRef ds:uri="2d48252a-6f5e-472c-b923-ced120a4bcc8"/>
    <ds:schemaRef ds:uri="http://purl.org/dc/terms/"/>
    <ds:schemaRef ds:uri="http://schemas.microsoft.com/sharepoint/v3/fields"/>
    <ds:schemaRef ds:uri="http://schemas.microsoft.com/sharepoint.v3"/>
    <ds:schemaRef ds:uri="http://schemas.microsoft.com/office/2006/documentManagement/types"/>
    <ds:schemaRef ds:uri="4ffa91fb-a0ff-4ac5-b2db-65c790d184a4"/>
    <ds:schemaRef ds:uri="http://www.w3.org/XML/1998/namespace"/>
    <ds:schemaRef ds:uri="http://purl.org/dc/dcmitype/"/>
    <ds:schemaRef ds:uri="1b69afd8-9bdb-481b-b26a-06cbd17fa30c"/>
  </ds:schemaRefs>
</ds:datastoreItem>
</file>

<file path=customXml/itemProps2.xml><?xml version="1.0" encoding="utf-8"?>
<ds:datastoreItem xmlns:ds="http://schemas.openxmlformats.org/officeDocument/2006/customXml" ds:itemID="{1A1FFA11-0384-42FD-82AC-395EC7ED4D90}">
  <ds:schemaRefs>
    <ds:schemaRef ds:uri="http://schemas.microsoft.com/sharepoint/v3/contenttype/forms"/>
  </ds:schemaRefs>
</ds:datastoreItem>
</file>

<file path=customXml/itemProps3.xml><?xml version="1.0" encoding="utf-8"?>
<ds:datastoreItem xmlns:ds="http://schemas.openxmlformats.org/officeDocument/2006/customXml" ds:itemID="{58F0D68C-9590-4014-884E-60C7DF49D5F1}">
  <ds:schemaRefs>
    <ds:schemaRef ds:uri="Microsoft.SharePoint.Taxonomy.ContentTypeSync"/>
  </ds:schemaRefs>
</ds:datastoreItem>
</file>

<file path=customXml/itemProps4.xml><?xml version="1.0" encoding="utf-8"?>
<ds:datastoreItem xmlns:ds="http://schemas.openxmlformats.org/officeDocument/2006/customXml" ds:itemID="{15E966D6-BCDA-49B1-8183-9C4B407F5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9A9B2B-7355-47A7-87F6-1F04D727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12142</Words>
  <Characters>69215</Characters>
  <Application>Microsoft Office Word</Application>
  <DocSecurity>8</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Donovan, Elizabeth</dc:creator>
  <cp:keywords/>
  <dc:description/>
  <cp:lastModifiedBy>Louie-Juzwiak, Rosanna</cp:lastModifiedBy>
  <cp:revision>3</cp:revision>
  <dcterms:created xsi:type="dcterms:W3CDTF">2020-11-19T21:00:00Z</dcterms:created>
  <dcterms:modified xsi:type="dcterms:W3CDTF">2020-11-19T21:02:00Z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