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514DA6" w14:textId="4165B9FB" w:rsidR="00312E65" w:rsidRPr="006D3E12" w:rsidRDefault="00312E65" w:rsidP="003F0177">
      <w:pPr>
        <w:pStyle w:val="Title"/>
        <w:spacing w:before="0"/>
      </w:pPr>
      <w:permStart w:id="1799822553" w:edGrp="everyone"/>
      <w:permEnd w:id="1799822553"/>
      <w:r w:rsidRPr="006D3E12">
        <w:t xml:space="preserve">Chapter 3 </w:t>
      </w:r>
      <w:r w:rsidR="00B65D6B" w:rsidRPr="006D3E12">
        <w:t>–</w:t>
      </w:r>
      <w:r w:rsidRPr="006D3E12">
        <w:t xml:space="preserve"> </w:t>
      </w:r>
      <w:r w:rsidR="003F0177" w:rsidRPr="006D3E12">
        <w:t xml:space="preserve">Thiamethoxam </w:t>
      </w:r>
      <w:r w:rsidRPr="006D3E12">
        <w:t>Exposure Characterization</w:t>
      </w:r>
    </w:p>
    <w:p w14:paraId="2EEE4F23" w14:textId="77777777" w:rsidR="00963348" w:rsidRPr="00963348" w:rsidRDefault="00963348" w:rsidP="00F314AE">
      <w:pPr>
        <w:spacing w:after="240"/>
      </w:pPr>
    </w:p>
    <w:sdt>
      <w:sdtPr>
        <w:rPr>
          <w:rFonts w:ascii="Calibri" w:eastAsia="Calibri" w:hAnsi="Calibri" w:cs="Calibri"/>
          <w:b w:val="0"/>
          <w:caps w:val="0"/>
          <w:color w:val="000000"/>
          <w:sz w:val="22"/>
          <w:szCs w:val="22"/>
        </w:rPr>
        <w:id w:val="163901944"/>
        <w:docPartObj>
          <w:docPartGallery w:val="Table of Contents"/>
          <w:docPartUnique/>
        </w:docPartObj>
      </w:sdtPr>
      <w:sdtEndPr>
        <w:rPr>
          <w:bCs/>
          <w:noProof/>
        </w:rPr>
      </w:sdtEndPr>
      <w:sdtContent>
        <w:p w14:paraId="20C3E264" w14:textId="44BA5A40" w:rsidR="004841A3" w:rsidRPr="00A9245C" w:rsidRDefault="004841A3" w:rsidP="00551182">
          <w:pPr>
            <w:pStyle w:val="TOCHeading"/>
            <w:rPr>
              <w:rFonts w:asciiTheme="minorHAnsi" w:eastAsia="Calibri" w:hAnsiTheme="minorHAnsi" w:cstheme="minorHAnsi"/>
              <w:b w:val="0"/>
              <w:caps w:val="0"/>
              <w:color w:val="4472C4" w:themeColor="accent5"/>
              <w:sz w:val="32"/>
            </w:rPr>
          </w:pPr>
          <w:r w:rsidRPr="00A9245C">
            <w:rPr>
              <w:rFonts w:asciiTheme="minorHAnsi" w:eastAsia="Calibri" w:hAnsiTheme="minorHAnsi" w:cstheme="minorHAnsi"/>
              <w:b w:val="0"/>
              <w:caps w:val="0"/>
              <w:color w:val="4472C4" w:themeColor="accent5"/>
              <w:sz w:val="32"/>
            </w:rPr>
            <w:t>Contents</w:t>
          </w:r>
          <w:r w:rsidRPr="00A9245C">
            <w:rPr>
              <w:rFonts w:asciiTheme="minorHAnsi" w:eastAsia="Calibri" w:hAnsiTheme="minorHAnsi" w:cstheme="minorHAnsi"/>
              <w:b w:val="0"/>
              <w:caps w:val="0"/>
              <w:color w:val="4472C4" w:themeColor="accent5"/>
              <w:sz w:val="32"/>
            </w:rPr>
            <w:tab/>
          </w:r>
        </w:p>
        <w:p w14:paraId="01C48421" w14:textId="3760C541" w:rsidR="00FF7152" w:rsidRDefault="004841A3">
          <w:pPr>
            <w:pStyle w:val="TOC1"/>
            <w:rPr>
              <w:rFonts w:asciiTheme="minorHAnsi" w:eastAsiaTheme="minorEastAsia" w:hAnsiTheme="minorHAnsi" w:cstheme="minorBidi"/>
              <w:noProof/>
              <w:color w:val="auto"/>
            </w:rPr>
          </w:pPr>
          <w:r>
            <w:fldChar w:fldCharType="begin"/>
          </w:r>
          <w:r>
            <w:instrText xml:space="preserve"> TOC \o "1-5" \h \z \u </w:instrText>
          </w:r>
          <w:r>
            <w:fldChar w:fldCharType="separate"/>
          </w:r>
          <w:hyperlink w:anchor="_Toc79710752" w:history="1">
            <w:r w:rsidR="00FF7152" w:rsidRPr="00361C8C">
              <w:rPr>
                <w:rStyle w:val="Hyperlink"/>
                <w:noProof/>
              </w:rPr>
              <w:t>1</w:t>
            </w:r>
            <w:r w:rsidR="00FF7152">
              <w:rPr>
                <w:rFonts w:asciiTheme="minorHAnsi" w:eastAsiaTheme="minorEastAsia" w:hAnsiTheme="minorHAnsi" w:cstheme="minorBidi"/>
                <w:noProof/>
                <w:color w:val="auto"/>
              </w:rPr>
              <w:tab/>
            </w:r>
            <w:r w:rsidR="00FF7152" w:rsidRPr="00361C8C">
              <w:rPr>
                <w:rStyle w:val="Hyperlink"/>
                <w:noProof/>
              </w:rPr>
              <w:t>Environmental Transport and Fate Characterization</w:t>
            </w:r>
            <w:r w:rsidR="00FF7152">
              <w:rPr>
                <w:noProof/>
                <w:webHidden/>
              </w:rPr>
              <w:tab/>
            </w:r>
            <w:r w:rsidR="00FF7152">
              <w:rPr>
                <w:noProof/>
                <w:webHidden/>
              </w:rPr>
              <w:fldChar w:fldCharType="begin"/>
            </w:r>
            <w:r w:rsidR="00FF7152">
              <w:rPr>
                <w:noProof/>
                <w:webHidden/>
              </w:rPr>
              <w:instrText xml:space="preserve"> PAGEREF _Toc79710752 \h </w:instrText>
            </w:r>
            <w:r w:rsidR="00FF7152">
              <w:rPr>
                <w:noProof/>
                <w:webHidden/>
              </w:rPr>
            </w:r>
            <w:r w:rsidR="00FF7152">
              <w:rPr>
                <w:noProof/>
                <w:webHidden/>
              </w:rPr>
              <w:fldChar w:fldCharType="separate"/>
            </w:r>
            <w:r w:rsidR="00FF7152">
              <w:rPr>
                <w:noProof/>
                <w:webHidden/>
              </w:rPr>
              <w:t>3</w:t>
            </w:r>
            <w:r w:rsidR="00FF7152">
              <w:rPr>
                <w:noProof/>
                <w:webHidden/>
              </w:rPr>
              <w:fldChar w:fldCharType="end"/>
            </w:r>
          </w:hyperlink>
        </w:p>
        <w:p w14:paraId="6B0D8B9A" w14:textId="267751ED" w:rsidR="00FF7152" w:rsidRDefault="00014A3B">
          <w:pPr>
            <w:pStyle w:val="TOC1"/>
            <w:rPr>
              <w:rFonts w:asciiTheme="minorHAnsi" w:eastAsiaTheme="minorEastAsia" w:hAnsiTheme="minorHAnsi" w:cstheme="minorBidi"/>
              <w:noProof/>
              <w:color w:val="auto"/>
            </w:rPr>
          </w:pPr>
          <w:hyperlink w:anchor="_Toc79710753" w:history="1">
            <w:r w:rsidR="00FF7152" w:rsidRPr="00361C8C">
              <w:rPr>
                <w:rStyle w:val="Hyperlink"/>
                <w:noProof/>
              </w:rPr>
              <w:t>2</w:t>
            </w:r>
            <w:r w:rsidR="00FF7152">
              <w:rPr>
                <w:rFonts w:asciiTheme="minorHAnsi" w:eastAsiaTheme="minorEastAsia" w:hAnsiTheme="minorHAnsi" w:cstheme="minorBidi"/>
                <w:noProof/>
                <w:color w:val="auto"/>
              </w:rPr>
              <w:tab/>
            </w:r>
            <w:r w:rsidR="00FF7152" w:rsidRPr="00361C8C">
              <w:rPr>
                <w:rStyle w:val="Hyperlink"/>
                <w:noProof/>
              </w:rPr>
              <w:t>Identification of Transformation Products of Concern</w:t>
            </w:r>
            <w:r w:rsidR="00FF7152">
              <w:rPr>
                <w:noProof/>
                <w:webHidden/>
              </w:rPr>
              <w:tab/>
            </w:r>
            <w:r w:rsidR="00FF7152">
              <w:rPr>
                <w:noProof/>
                <w:webHidden/>
              </w:rPr>
              <w:fldChar w:fldCharType="begin"/>
            </w:r>
            <w:r w:rsidR="00FF7152">
              <w:rPr>
                <w:noProof/>
                <w:webHidden/>
              </w:rPr>
              <w:instrText xml:space="preserve"> PAGEREF _Toc79710753 \h </w:instrText>
            </w:r>
            <w:r w:rsidR="00FF7152">
              <w:rPr>
                <w:noProof/>
                <w:webHidden/>
              </w:rPr>
            </w:r>
            <w:r w:rsidR="00FF7152">
              <w:rPr>
                <w:noProof/>
                <w:webHidden/>
              </w:rPr>
              <w:fldChar w:fldCharType="separate"/>
            </w:r>
            <w:r w:rsidR="00FF7152">
              <w:rPr>
                <w:noProof/>
                <w:webHidden/>
              </w:rPr>
              <w:t>6</w:t>
            </w:r>
            <w:r w:rsidR="00FF7152">
              <w:rPr>
                <w:noProof/>
                <w:webHidden/>
              </w:rPr>
              <w:fldChar w:fldCharType="end"/>
            </w:r>
          </w:hyperlink>
        </w:p>
        <w:p w14:paraId="01B173D6" w14:textId="07C16684" w:rsidR="00FF7152" w:rsidRDefault="00014A3B">
          <w:pPr>
            <w:pStyle w:val="TOC1"/>
            <w:rPr>
              <w:rFonts w:asciiTheme="minorHAnsi" w:eastAsiaTheme="minorEastAsia" w:hAnsiTheme="minorHAnsi" w:cstheme="minorBidi"/>
              <w:noProof/>
              <w:color w:val="auto"/>
            </w:rPr>
          </w:pPr>
          <w:hyperlink w:anchor="_Toc79710754" w:history="1">
            <w:r w:rsidR="00FF7152" w:rsidRPr="00361C8C">
              <w:rPr>
                <w:rStyle w:val="Hyperlink"/>
                <w:noProof/>
              </w:rPr>
              <w:t>3</w:t>
            </w:r>
            <w:r w:rsidR="00FF7152">
              <w:rPr>
                <w:rFonts w:asciiTheme="minorHAnsi" w:eastAsiaTheme="minorEastAsia" w:hAnsiTheme="minorHAnsi" w:cstheme="minorBidi"/>
                <w:noProof/>
                <w:color w:val="auto"/>
              </w:rPr>
              <w:tab/>
            </w:r>
            <w:r w:rsidR="00FF7152" w:rsidRPr="00361C8C">
              <w:rPr>
                <w:rStyle w:val="Hyperlink"/>
                <w:noProof/>
              </w:rPr>
              <w:t>Measures of Aquatic Exposure</w:t>
            </w:r>
            <w:r w:rsidR="00FF7152">
              <w:rPr>
                <w:noProof/>
                <w:webHidden/>
              </w:rPr>
              <w:tab/>
            </w:r>
            <w:r w:rsidR="00FF7152">
              <w:rPr>
                <w:noProof/>
                <w:webHidden/>
              </w:rPr>
              <w:fldChar w:fldCharType="begin"/>
            </w:r>
            <w:r w:rsidR="00FF7152">
              <w:rPr>
                <w:noProof/>
                <w:webHidden/>
              </w:rPr>
              <w:instrText xml:space="preserve"> PAGEREF _Toc79710754 \h </w:instrText>
            </w:r>
            <w:r w:rsidR="00FF7152">
              <w:rPr>
                <w:noProof/>
                <w:webHidden/>
              </w:rPr>
            </w:r>
            <w:r w:rsidR="00FF7152">
              <w:rPr>
                <w:noProof/>
                <w:webHidden/>
              </w:rPr>
              <w:fldChar w:fldCharType="separate"/>
            </w:r>
            <w:r w:rsidR="00FF7152">
              <w:rPr>
                <w:noProof/>
                <w:webHidden/>
              </w:rPr>
              <w:t>10</w:t>
            </w:r>
            <w:r w:rsidR="00FF7152">
              <w:rPr>
                <w:noProof/>
                <w:webHidden/>
              </w:rPr>
              <w:fldChar w:fldCharType="end"/>
            </w:r>
          </w:hyperlink>
        </w:p>
        <w:p w14:paraId="0FB5778A" w14:textId="42A59F9A"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55" w:history="1">
            <w:r w:rsidR="00FF7152" w:rsidRPr="00361C8C">
              <w:rPr>
                <w:rStyle w:val="Hyperlink"/>
                <w:noProof/>
              </w:rPr>
              <w:t>3.1</w:t>
            </w:r>
            <w:r w:rsidR="00FF7152">
              <w:rPr>
                <w:rFonts w:asciiTheme="minorHAnsi" w:eastAsiaTheme="minorEastAsia" w:hAnsiTheme="minorHAnsi" w:cstheme="minorBidi"/>
                <w:noProof/>
                <w:color w:val="auto"/>
              </w:rPr>
              <w:tab/>
            </w:r>
            <w:r w:rsidR="00FF7152" w:rsidRPr="00361C8C">
              <w:rPr>
                <w:rStyle w:val="Hyperlink"/>
                <w:noProof/>
              </w:rPr>
              <w:t>Aquatic Exposure Models</w:t>
            </w:r>
            <w:r w:rsidR="00FF7152">
              <w:rPr>
                <w:noProof/>
                <w:webHidden/>
              </w:rPr>
              <w:tab/>
            </w:r>
            <w:r w:rsidR="00FF7152">
              <w:rPr>
                <w:noProof/>
                <w:webHidden/>
              </w:rPr>
              <w:fldChar w:fldCharType="begin"/>
            </w:r>
            <w:r w:rsidR="00FF7152">
              <w:rPr>
                <w:noProof/>
                <w:webHidden/>
              </w:rPr>
              <w:instrText xml:space="preserve"> PAGEREF _Toc79710755 \h </w:instrText>
            </w:r>
            <w:r w:rsidR="00FF7152">
              <w:rPr>
                <w:noProof/>
                <w:webHidden/>
              </w:rPr>
            </w:r>
            <w:r w:rsidR="00FF7152">
              <w:rPr>
                <w:noProof/>
                <w:webHidden/>
              </w:rPr>
              <w:fldChar w:fldCharType="separate"/>
            </w:r>
            <w:r w:rsidR="00FF7152">
              <w:rPr>
                <w:noProof/>
                <w:webHidden/>
              </w:rPr>
              <w:t>10</w:t>
            </w:r>
            <w:r w:rsidR="00FF7152">
              <w:rPr>
                <w:noProof/>
                <w:webHidden/>
              </w:rPr>
              <w:fldChar w:fldCharType="end"/>
            </w:r>
          </w:hyperlink>
        </w:p>
        <w:p w14:paraId="3FB7B5B6" w14:textId="5A7454AE"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56" w:history="1">
            <w:r w:rsidR="00FF7152" w:rsidRPr="00361C8C">
              <w:rPr>
                <w:rStyle w:val="Hyperlink"/>
                <w:noProof/>
              </w:rPr>
              <w:t>3.2</w:t>
            </w:r>
            <w:r w:rsidR="00FF7152">
              <w:rPr>
                <w:rFonts w:asciiTheme="minorHAnsi" w:eastAsiaTheme="minorEastAsia" w:hAnsiTheme="minorHAnsi" w:cstheme="minorBidi"/>
                <w:noProof/>
                <w:color w:val="auto"/>
              </w:rPr>
              <w:tab/>
            </w:r>
            <w:r w:rsidR="00FF7152" w:rsidRPr="00361C8C">
              <w:rPr>
                <w:rStyle w:val="Hyperlink"/>
                <w:noProof/>
              </w:rPr>
              <w:t>HUC and Use Site Crosswalk</w:t>
            </w:r>
            <w:r w:rsidR="00FF7152">
              <w:rPr>
                <w:noProof/>
                <w:webHidden/>
              </w:rPr>
              <w:tab/>
            </w:r>
            <w:r w:rsidR="00FF7152">
              <w:rPr>
                <w:noProof/>
                <w:webHidden/>
              </w:rPr>
              <w:fldChar w:fldCharType="begin"/>
            </w:r>
            <w:r w:rsidR="00FF7152">
              <w:rPr>
                <w:noProof/>
                <w:webHidden/>
              </w:rPr>
              <w:instrText xml:space="preserve"> PAGEREF _Toc79710756 \h </w:instrText>
            </w:r>
            <w:r w:rsidR="00FF7152">
              <w:rPr>
                <w:noProof/>
                <w:webHidden/>
              </w:rPr>
            </w:r>
            <w:r w:rsidR="00FF7152">
              <w:rPr>
                <w:noProof/>
                <w:webHidden/>
              </w:rPr>
              <w:fldChar w:fldCharType="separate"/>
            </w:r>
            <w:r w:rsidR="00FF7152">
              <w:rPr>
                <w:noProof/>
                <w:webHidden/>
              </w:rPr>
              <w:t>14</w:t>
            </w:r>
            <w:r w:rsidR="00FF7152">
              <w:rPr>
                <w:noProof/>
                <w:webHidden/>
              </w:rPr>
              <w:fldChar w:fldCharType="end"/>
            </w:r>
          </w:hyperlink>
        </w:p>
        <w:p w14:paraId="05C2EA07" w14:textId="2E14546E"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57" w:history="1">
            <w:r w:rsidR="00FF7152" w:rsidRPr="00361C8C">
              <w:rPr>
                <w:rStyle w:val="Hyperlink"/>
                <w:noProof/>
              </w:rPr>
              <w:t>3.3</w:t>
            </w:r>
            <w:r w:rsidR="00FF7152">
              <w:rPr>
                <w:rFonts w:asciiTheme="minorHAnsi" w:eastAsiaTheme="minorEastAsia" w:hAnsiTheme="minorHAnsi" w:cstheme="minorBidi"/>
                <w:noProof/>
                <w:color w:val="auto"/>
              </w:rPr>
              <w:tab/>
            </w:r>
            <w:r w:rsidR="00FF7152" w:rsidRPr="00361C8C">
              <w:rPr>
                <w:rStyle w:val="Hyperlink"/>
                <w:noProof/>
              </w:rPr>
              <w:t>Scenario Selection</w:t>
            </w:r>
            <w:r w:rsidR="00FF7152">
              <w:rPr>
                <w:noProof/>
                <w:webHidden/>
              </w:rPr>
              <w:tab/>
            </w:r>
            <w:r w:rsidR="00FF7152">
              <w:rPr>
                <w:noProof/>
                <w:webHidden/>
              </w:rPr>
              <w:fldChar w:fldCharType="begin"/>
            </w:r>
            <w:r w:rsidR="00FF7152">
              <w:rPr>
                <w:noProof/>
                <w:webHidden/>
              </w:rPr>
              <w:instrText xml:space="preserve"> PAGEREF _Toc79710757 \h </w:instrText>
            </w:r>
            <w:r w:rsidR="00FF7152">
              <w:rPr>
                <w:noProof/>
                <w:webHidden/>
              </w:rPr>
            </w:r>
            <w:r w:rsidR="00FF7152">
              <w:rPr>
                <w:noProof/>
                <w:webHidden/>
              </w:rPr>
              <w:fldChar w:fldCharType="separate"/>
            </w:r>
            <w:r w:rsidR="00FF7152">
              <w:rPr>
                <w:noProof/>
                <w:webHidden/>
              </w:rPr>
              <w:t>14</w:t>
            </w:r>
            <w:r w:rsidR="00FF7152">
              <w:rPr>
                <w:noProof/>
                <w:webHidden/>
              </w:rPr>
              <w:fldChar w:fldCharType="end"/>
            </w:r>
          </w:hyperlink>
        </w:p>
        <w:p w14:paraId="2198B908" w14:textId="5B324751"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58" w:history="1">
            <w:r w:rsidR="00FF7152" w:rsidRPr="00361C8C">
              <w:rPr>
                <w:rStyle w:val="Hyperlink"/>
                <w:noProof/>
              </w:rPr>
              <w:t>3.4</w:t>
            </w:r>
            <w:r w:rsidR="00FF7152">
              <w:rPr>
                <w:rFonts w:asciiTheme="minorHAnsi" w:eastAsiaTheme="minorEastAsia" w:hAnsiTheme="minorHAnsi" w:cstheme="minorBidi"/>
                <w:noProof/>
                <w:color w:val="auto"/>
              </w:rPr>
              <w:tab/>
            </w:r>
            <w:r w:rsidR="00FF7152" w:rsidRPr="00361C8C">
              <w:rPr>
                <w:rStyle w:val="Hyperlink"/>
                <w:noProof/>
              </w:rPr>
              <w:t>Application Practices</w:t>
            </w:r>
            <w:r w:rsidR="00FF7152">
              <w:rPr>
                <w:noProof/>
                <w:webHidden/>
              </w:rPr>
              <w:tab/>
            </w:r>
            <w:r w:rsidR="00FF7152">
              <w:rPr>
                <w:noProof/>
                <w:webHidden/>
              </w:rPr>
              <w:fldChar w:fldCharType="begin"/>
            </w:r>
            <w:r w:rsidR="00FF7152">
              <w:rPr>
                <w:noProof/>
                <w:webHidden/>
              </w:rPr>
              <w:instrText xml:space="preserve"> PAGEREF _Toc79710758 \h </w:instrText>
            </w:r>
            <w:r w:rsidR="00FF7152">
              <w:rPr>
                <w:noProof/>
                <w:webHidden/>
              </w:rPr>
            </w:r>
            <w:r w:rsidR="00FF7152">
              <w:rPr>
                <w:noProof/>
                <w:webHidden/>
              </w:rPr>
              <w:fldChar w:fldCharType="separate"/>
            </w:r>
            <w:r w:rsidR="00FF7152">
              <w:rPr>
                <w:noProof/>
                <w:webHidden/>
              </w:rPr>
              <w:t>14</w:t>
            </w:r>
            <w:r w:rsidR="00FF7152">
              <w:rPr>
                <w:noProof/>
                <w:webHidden/>
              </w:rPr>
              <w:fldChar w:fldCharType="end"/>
            </w:r>
          </w:hyperlink>
        </w:p>
        <w:p w14:paraId="7AFF1B01" w14:textId="6C301317"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59" w:history="1">
            <w:r w:rsidR="00FF7152" w:rsidRPr="00361C8C">
              <w:rPr>
                <w:rStyle w:val="Hyperlink"/>
                <w:noProof/>
                <w14:scene3d>
                  <w14:camera w14:prst="orthographicFront"/>
                  <w14:lightRig w14:rig="threePt" w14:dir="t">
                    <w14:rot w14:lat="0" w14:lon="0" w14:rev="0"/>
                  </w14:lightRig>
                </w14:scene3d>
              </w:rPr>
              <w:t>3.4.1</w:t>
            </w:r>
            <w:r w:rsidR="00FF7152">
              <w:rPr>
                <w:rFonts w:asciiTheme="minorHAnsi" w:eastAsiaTheme="minorEastAsia" w:hAnsiTheme="minorHAnsi" w:cstheme="minorBidi"/>
                <w:noProof/>
                <w:color w:val="auto"/>
              </w:rPr>
              <w:tab/>
            </w:r>
            <w:r w:rsidR="00FF7152" w:rsidRPr="00361C8C">
              <w:rPr>
                <w:rStyle w:val="Hyperlink"/>
                <w:noProof/>
              </w:rPr>
              <w:t>Application Method</w:t>
            </w:r>
            <w:r w:rsidR="00FF7152">
              <w:rPr>
                <w:noProof/>
                <w:webHidden/>
              </w:rPr>
              <w:tab/>
            </w:r>
            <w:r w:rsidR="00FF7152">
              <w:rPr>
                <w:noProof/>
                <w:webHidden/>
              </w:rPr>
              <w:fldChar w:fldCharType="begin"/>
            </w:r>
            <w:r w:rsidR="00FF7152">
              <w:rPr>
                <w:noProof/>
                <w:webHidden/>
              </w:rPr>
              <w:instrText xml:space="preserve"> PAGEREF _Toc79710759 \h </w:instrText>
            </w:r>
            <w:r w:rsidR="00FF7152">
              <w:rPr>
                <w:noProof/>
                <w:webHidden/>
              </w:rPr>
            </w:r>
            <w:r w:rsidR="00FF7152">
              <w:rPr>
                <w:noProof/>
                <w:webHidden/>
              </w:rPr>
              <w:fldChar w:fldCharType="separate"/>
            </w:r>
            <w:r w:rsidR="00FF7152">
              <w:rPr>
                <w:noProof/>
                <w:webHidden/>
              </w:rPr>
              <w:t>14</w:t>
            </w:r>
            <w:r w:rsidR="00FF7152">
              <w:rPr>
                <w:noProof/>
                <w:webHidden/>
              </w:rPr>
              <w:fldChar w:fldCharType="end"/>
            </w:r>
          </w:hyperlink>
        </w:p>
        <w:p w14:paraId="27BBF0EC" w14:textId="41CE24FB"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60" w:history="1">
            <w:r w:rsidR="00FF7152" w:rsidRPr="00361C8C">
              <w:rPr>
                <w:rStyle w:val="Hyperlink"/>
                <w:noProof/>
                <w14:scene3d>
                  <w14:camera w14:prst="orthographicFront"/>
                  <w14:lightRig w14:rig="threePt" w14:dir="t">
                    <w14:rot w14:lat="0" w14:lon="0" w14:rev="0"/>
                  </w14:lightRig>
                </w14:scene3d>
              </w:rPr>
              <w:t>3.4.2</w:t>
            </w:r>
            <w:r w:rsidR="00FF7152">
              <w:rPr>
                <w:rFonts w:asciiTheme="minorHAnsi" w:eastAsiaTheme="minorEastAsia" w:hAnsiTheme="minorHAnsi" w:cstheme="minorBidi"/>
                <w:noProof/>
                <w:color w:val="auto"/>
              </w:rPr>
              <w:tab/>
            </w:r>
            <w:r w:rsidR="00FF7152" w:rsidRPr="00361C8C">
              <w:rPr>
                <w:rStyle w:val="Hyperlink"/>
                <w:noProof/>
              </w:rPr>
              <w:t>Spray Drift</w:t>
            </w:r>
            <w:r w:rsidR="00FF7152">
              <w:rPr>
                <w:noProof/>
                <w:webHidden/>
              </w:rPr>
              <w:tab/>
            </w:r>
            <w:r w:rsidR="00FF7152">
              <w:rPr>
                <w:noProof/>
                <w:webHidden/>
              </w:rPr>
              <w:fldChar w:fldCharType="begin"/>
            </w:r>
            <w:r w:rsidR="00FF7152">
              <w:rPr>
                <w:noProof/>
                <w:webHidden/>
              </w:rPr>
              <w:instrText xml:space="preserve"> PAGEREF _Toc79710760 \h </w:instrText>
            </w:r>
            <w:r w:rsidR="00FF7152">
              <w:rPr>
                <w:noProof/>
                <w:webHidden/>
              </w:rPr>
            </w:r>
            <w:r w:rsidR="00FF7152">
              <w:rPr>
                <w:noProof/>
                <w:webHidden/>
              </w:rPr>
              <w:fldChar w:fldCharType="separate"/>
            </w:r>
            <w:r w:rsidR="00FF7152">
              <w:rPr>
                <w:noProof/>
                <w:webHidden/>
              </w:rPr>
              <w:t>14</w:t>
            </w:r>
            <w:r w:rsidR="00FF7152">
              <w:rPr>
                <w:noProof/>
                <w:webHidden/>
              </w:rPr>
              <w:fldChar w:fldCharType="end"/>
            </w:r>
          </w:hyperlink>
        </w:p>
        <w:p w14:paraId="70165570" w14:textId="3EB06A19"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61" w:history="1">
            <w:r w:rsidR="00FF7152" w:rsidRPr="00361C8C">
              <w:rPr>
                <w:rStyle w:val="Hyperlink"/>
                <w:noProof/>
                <w14:scene3d>
                  <w14:camera w14:prst="orthographicFront"/>
                  <w14:lightRig w14:rig="threePt" w14:dir="t">
                    <w14:rot w14:lat="0" w14:lon="0" w14:rev="0"/>
                  </w14:lightRig>
                </w14:scene3d>
              </w:rPr>
              <w:t>3.4.3</w:t>
            </w:r>
            <w:r w:rsidR="00FF7152">
              <w:rPr>
                <w:rFonts w:asciiTheme="minorHAnsi" w:eastAsiaTheme="minorEastAsia" w:hAnsiTheme="minorHAnsi" w:cstheme="minorBidi"/>
                <w:noProof/>
                <w:color w:val="auto"/>
              </w:rPr>
              <w:tab/>
            </w:r>
            <w:r w:rsidR="00FF7152" w:rsidRPr="00361C8C">
              <w:rPr>
                <w:rStyle w:val="Hyperlink"/>
                <w:noProof/>
              </w:rPr>
              <w:t>Application Timing</w:t>
            </w:r>
            <w:r w:rsidR="00FF7152">
              <w:rPr>
                <w:noProof/>
                <w:webHidden/>
              </w:rPr>
              <w:tab/>
            </w:r>
            <w:r w:rsidR="00FF7152">
              <w:rPr>
                <w:noProof/>
                <w:webHidden/>
              </w:rPr>
              <w:fldChar w:fldCharType="begin"/>
            </w:r>
            <w:r w:rsidR="00FF7152">
              <w:rPr>
                <w:noProof/>
                <w:webHidden/>
              </w:rPr>
              <w:instrText xml:space="preserve"> PAGEREF _Toc79710761 \h </w:instrText>
            </w:r>
            <w:r w:rsidR="00FF7152">
              <w:rPr>
                <w:noProof/>
                <w:webHidden/>
              </w:rPr>
            </w:r>
            <w:r w:rsidR="00FF7152">
              <w:rPr>
                <w:noProof/>
                <w:webHidden/>
              </w:rPr>
              <w:fldChar w:fldCharType="separate"/>
            </w:r>
            <w:r w:rsidR="00FF7152">
              <w:rPr>
                <w:noProof/>
                <w:webHidden/>
              </w:rPr>
              <w:t>15</w:t>
            </w:r>
            <w:r w:rsidR="00FF7152">
              <w:rPr>
                <w:noProof/>
                <w:webHidden/>
              </w:rPr>
              <w:fldChar w:fldCharType="end"/>
            </w:r>
          </w:hyperlink>
        </w:p>
        <w:p w14:paraId="23D8A360" w14:textId="417F1BCE"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62" w:history="1">
            <w:r w:rsidR="00FF7152" w:rsidRPr="00361C8C">
              <w:rPr>
                <w:rStyle w:val="Hyperlink"/>
                <w:noProof/>
              </w:rPr>
              <w:t>3.5</w:t>
            </w:r>
            <w:r w:rsidR="00FF7152">
              <w:rPr>
                <w:rFonts w:asciiTheme="minorHAnsi" w:eastAsiaTheme="minorEastAsia" w:hAnsiTheme="minorHAnsi" w:cstheme="minorBidi"/>
                <w:noProof/>
                <w:color w:val="auto"/>
              </w:rPr>
              <w:tab/>
            </w:r>
            <w:r w:rsidR="00FF7152" w:rsidRPr="00361C8C">
              <w:rPr>
                <w:rStyle w:val="Hyperlink"/>
                <w:noProof/>
              </w:rPr>
              <w:t>Special Agricultural Considerations</w:t>
            </w:r>
            <w:r w:rsidR="00FF7152">
              <w:rPr>
                <w:noProof/>
                <w:webHidden/>
              </w:rPr>
              <w:tab/>
            </w:r>
            <w:r w:rsidR="00FF7152">
              <w:rPr>
                <w:noProof/>
                <w:webHidden/>
              </w:rPr>
              <w:fldChar w:fldCharType="begin"/>
            </w:r>
            <w:r w:rsidR="00FF7152">
              <w:rPr>
                <w:noProof/>
                <w:webHidden/>
              </w:rPr>
              <w:instrText xml:space="preserve"> PAGEREF _Toc79710762 \h </w:instrText>
            </w:r>
            <w:r w:rsidR="00FF7152">
              <w:rPr>
                <w:noProof/>
                <w:webHidden/>
              </w:rPr>
            </w:r>
            <w:r w:rsidR="00FF7152">
              <w:rPr>
                <w:noProof/>
                <w:webHidden/>
              </w:rPr>
              <w:fldChar w:fldCharType="separate"/>
            </w:r>
            <w:r w:rsidR="00FF7152">
              <w:rPr>
                <w:noProof/>
                <w:webHidden/>
              </w:rPr>
              <w:t>16</w:t>
            </w:r>
            <w:r w:rsidR="00FF7152">
              <w:rPr>
                <w:noProof/>
                <w:webHidden/>
              </w:rPr>
              <w:fldChar w:fldCharType="end"/>
            </w:r>
          </w:hyperlink>
        </w:p>
        <w:p w14:paraId="49004CC0" w14:textId="7767076C"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63" w:history="1">
            <w:r w:rsidR="00FF7152" w:rsidRPr="00361C8C">
              <w:rPr>
                <w:rStyle w:val="Hyperlink"/>
                <w:noProof/>
                <w14:scene3d>
                  <w14:camera w14:prst="orthographicFront"/>
                  <w14:lightRig w14:rig="threePt" w14:dir="t">
                    <w14:rot w14:lat="0" w14:lon="0" w14:rev="0"/>
                  </w14:lightRig>
                </w14:scene3d>
              </w:rPr>
              <w:t>3.5.1</w:t>
            </w:r>
            <w:r w:rsidR="00FF7152">
              <w:rPr>
                <w:rFonts w:asciiTheme="minorHAnsi" w:eastAsiaTheme="minorEastAsia" w:hAnsiTheme="minorHAnsi" w:cstheme="minorBidi"/>
                <w:noProof/>
                <w:color w:val="auto"/>
              </w:rPr>
              <w:tab/>
            </w:r>
            <w:r w:rsidR="00FF7152" w:rsidRPr="00361C8C">
              <w:rPr>
                <w:rStyle w:val="Hyperlink"/>
                <w:noProof/>
              </w:rPr>
              <w:t>PFAM</w:t>
            </w:r>
            <w:r w:rsidR="00FF7152">
              <w:rPr>
                <w:noProof/>
                <w:webHidden/>
              </w:rPr>
              <w:tab/>
            </w:r>
            <w:r w:rsidR="00FF7152">
              <w:rPr>
                <w:noProof/>
                <w:webHidden/>
              </w:rPr>
              <w:fldChar w:fldCharType="begin"/>
            </w:r>
            <w:r w:rsidR="00FF7152">
              <w:rPr>
                <w:noProof/>
                <w:webHidden/>
              </w:rPr>
              <w:instrText xml:space="preserve"> PAGEREF _Toc79710763 \h </w:instrText>
            </w:r>
            <w:r w:rsidR="00FF7152">
              <w:rPr>
                <w:noProof/>
                <w:webHidden/>
              </w:rPr>
            </w:r>
            <w:r w:rsidR="00FF7152">
              <w:rPr>
                <w:noProof/>
                <w:webHidden/>
              </w:rPr>
              <w:fldChar w:fldCharType="separate"/>
            </w:r>
            <w:r w:rsidR="00FF7152">
              <w:rPr>
                <w:noProof/>
                <w:webHidden/>
              </w:rPr>
              <w:t>16</w:t>
            </w:r>
            <w:r w:rsidR="00FF7152">
              <w:rPr>
                <w:noProof/>
                <w:webHidden/>
              </w:rPr>
              <w:fldChar w:fldCharType="end"/>
            </w:r>
          </w:hyperlink>
        </w:p>
        <w:p w14:paraId="2B8D4867" w14:textId="261BFB4A"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64" w:history="1">
            <w:r w:rsidR="00FF7152" w:rsidRPr="00361C8C">
              <w:rPr>
                <w:rStyle w:val="Hyperlink"/>
                <w:noProof/>
                <w14:scene3d>
                  <w14:camera w14:prst="orthographicFront"/>
                  <w14:lightRig w14:rig="threePt" w14:dir="t">
                    <w14:rot w14:lat="0" w14:lon="0" w14:rev="0"/>
                  </w14:lightRig>
                </w14:scene3d>
              </w:rPr>
              <w:t>3.5.2</w:t>
            </w:r>
            <w:r w:rsidR="00FF7152">
              <w:rPr>
                <w:rFonts w:asciiTheme="minorHAnsi" w:eastAsiaTheme="minorEastAsia" w:hAnsiTheme="minorHAnsi" w:cstheme="minorBidi"/>
                <w:noProof/>
                <w:color w:val="auto"/>
              </w:rPr>
              <w:tab/>
            </w:r>
            <w:r w:rsidR="00FF7152" w:rsidRPr="00361C8C">
              <w:rPr>
                <w:rStyle w:val="Hyperlink"/>
                <w:noProof/>
              </w:rPr>
              <w:t>Plant Assessment Tool (PAT)</w:t>
            </w:r>
            <w:r w:rsidR="00FF7152">
              <w:rPr>
                <w:noProof/>
                <w:webHidden/>
              </w:rPr>
              <w:tab/>
            </w:r>
            <w:r w:rsidR="00FF7152">
              <w:rPr>
                <w:noProof/>
                <w:webHidden/>
              </w:rPr>
              <w:fldChar w:fldCharType="begin"/>
            </w:r>
            <w:r w:rsidR="00FF7152">
              <w:rPr>
                <w:noProof/>
                <w:webHidden/>
              </w:rPr>
              <w:instrText xml:space="preserve"> PAGEREF _Toc79710764 \h </w:instrText>
            </w:r>
            <w:r w:rsidR="00FF7152">
              <w:rPr>
                <w:noProof/>
                <w:webHidden/>
              </w:rPr>
            </w:r>
            <w:r w:rsidR="00FF7152">
              <w:rPr>
                <w:noProof/>
                <w:webHidden/>
              </w:rPr>
              <w:fldChar w:fldCharType="separate"/>
            </w:r>
            <w:r w:rsidR="00FF7152">
              <w:rPr>
                <w:noProof/>
                <w:webHidden/>
              </w:rPr>
              <w:t>16</w:t>
            </w:r>
            <w:r w:rsidR="00FF7152">
              <w:rPr>
                <w:noProof/>
                <w:webHidden/>
              </w:rPr>
              <w:fldChar w:fldCharType="end"/>
            </w:r>
          </w:hyperlink>
        </w:p>
        <w:p w14:paraId="661F6B69" w14:textId="0E5E6D2A"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65" w:history="1">
            <w:r w:rsidR="00FF7152" w:rsidRPr="00361C8C">
              <w:rPr>
                <w:rStyle w:val="Hyperlink"/>
                <w:noProof/>
                <w14:scene3d>
                  <w14:camera w14:prst="orthographicFront"/>
                  <w14:lightRig w14:rig="threePt" w14:dir="t">
                    <w14:rot w14:lat="0" w14:lon="0" w14:rev="0"/>
                  </w14:lightRig>
                </w14:scene3d>
              </w:rPr>
              <w:t>3.5.3</w:t>
            </w:r>
            <w:r w:rsidR="00FF7152">
              <w:rPr>
                <w:rFonts w:asciiTheme="minorHAnsi" w:eastAsiaTheme="minorEastAsia" w:hAnsiTheme="minorHAnsi" w:cstheme="minorBidi"/>
                <w:noProof/>
                <w:color w:val="auto"/>
              </w:rPr>
              <w:tab/>
            </w:r>
            <w:r w:rsidR="00FF7152" w:rsidRPr="00361C8C">
              <w:rPr>
                <w:rStyle w:val="Hyperlink"/>
                <w:noProof/>
              </w:rPr>
              <w:t>Poultry Litter Applications</w:t>
            </w:r>
            <w:r w:rsidR="00FF7152">
              <w:rPr>
                <w:noProof/>
                <w:webHidden/>
              </w:rPr>
              <w:tab/>
            </w:r>
            <w:r w:rsidR="00FF7152">
              <w:rPr>
                <w:noProof/>
                <w:webHidden/>
              </w:rPr>
              <w:fldChar w:fldCharType="begin"/>
            </w:r>
            <w:r w:rsidR="00FF7152">
              <w:rPr>
                <w:noProof/>
                <w:webHidden/>
              </w:rPr>
              <w:instrText xml:space="preserve"> PAGEREF _Toc79710765 \h </w:instrText>
            </w:r>
            <w:r w:rsidR="00FF7152">
              <w:rPr>
                <w:noProof/>
                <w:webHidden/>
              </w:rPr>
            </w:r>
            <w:r w:rsidR="00FF7152">
              <w:rPr>
                <w:noProof/>
                <w:webHidden/>
              </w:rPr>
              <w:fldChar w:fldCharType="separate"/>
            </w:r>
            <w:r w:rsidR="00FF7152">
              <w:rPr>
                <w:noProof/>
                <w:webHidden/>
              </w:rPr>
              <w:t>17</w:t>
            </w:r>
            <w:r w:rsidR="00FF7152">
              <w:rPr>
                <w:noProof/>
                <w:webHidden/>
              </w:rPr>
              <w:fldChar w:fldCharType="end"/>
            </w:r>
          </w:hyperlink>
        </w:p>
        <w:p w14:paraId="5E688CBC" w14:textId="733C6DF9"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66" w:history="1">
            <w:r w:rsidR="00FF7152" w:rsidRPr="00361C8C">
              <w:rPr>
                <w:rStyle w:val="Hyperlink"/>
                <w:noProof/>
                <w14:scene3d>
                  <w14:camera w14:prst="orthographicFront"/>
                  <w14:lightRig w14:rig="threePt" w14:dir="t">
                    <w14:rot w14:lat="0" w14:lon="0" w14:rev="0"/>
                  </w14:lightRig>
                </w14:scene3d>
              </w:rPr>
              <w:t>3.5.4</w:t>
            </w:r>
            <w:r w:rsidR="00FF7152">
              <w:rPr>
                <w:rFonts w:asciiTheme="minorHAnsi" w:eastAsiaTheme="minorEastAsia" w:hAnsiTheme="minorHAnsi" w:cstheme="minorBidi"/>
                <w:noProof/>
                <w:color w:val="auto"/>
              </w:rPr>
              <w:tab/>
            </w:r>
            <w:r w:rsidR="00FF7152" w:rsidRPr="00361C8C">
              <w:rPr>
                <w:rStyle w:val="Hyperlink"/>
                <w:noProof/>
              </w:rPr>
              <w:t>Seed Treatment</w:t>
            </w:r>
            <w:r w:rsidR="00FF7152">
              <w:rPr>
                <w:noProof/>
                <w:webHidden/>
              </w:rPr>
              <w:tab/>
            </w:r>
            <w:r w:rsidR="00FF7152">
              <w:rPr>
                <w:noProof/>
                <w:webHidden/>
              </w:rPr>
              <w:fldChar w:fldCharType="begin"/>
            </w:r>
            <w:r w:rsidR="00FF7152">
              <w:rPr>
                <w:noProof/>
                <w:webHidden/>
              </w:rPr>
              <w:instrText xml:space="preserve"> PAGEREF _Toc79710766 \h </w:instrText>
            </w:r>
            <w:r w:rsidR="00FF7152">
              <w:rPr>
                <w:noProof/>
                <w:webHidden/>
              </w:rPr>
            </w:r>
            <w:r w:rsidR="00FF7152">
              <w:rPr>
                <w:noProof/>
                <w:webHidden/>
              </w:rPr>
              <w:fldChar w:fldCharType="separate"/>
            </w:r>
            <w:r w:rsidR="00FF7152">
              <w:rPr>
                <w:noProof/>
                <w:webHidden/>
              </w:rPr>
              <w:t>18</w:t>
            </w:r>
            <w:r w:rsidR="00FF7152">
              <w:rPr>
                <w:noProof/>
                <w:webHidden/>
              </w:rPr>
              <w:fldChar w:fldCharType="end"/>
            </w:r>
          </w:hyperlink>
        </w:p>
        <w:p w14:paraId="6BEBF038" w14:textId="4EC53FD5"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67" w:history="1">
            <w:r w:rsidR="00FF7152" w:rsidRPr="00361C8C">
              <w:rPr>
                <w:rStyle w:val="Hyperlink"/>
                <w:noProof/>
                <w14:scene3d>
                  <w14:camera w14:prst="orthographicFront"/>
                  <w14:lightRig w14:rig="threePt" w14:dir="t">
                    <w14:rot w14:lat="0" w14:lon="0" w14:rev="0"/>
                  </w14:lightRig>
                </w14:scene3d>
              </w:rPr>
              <w:t>3.5.5</w:t>
            </w:r>
            <w:r w:rsidR="00FF7152">
              <w:rPr>
                <w:rFonts w:asciiTheme="minorHAnsi" w:eastAsiaTheme="minorEastAsia" w:hAnsiTheme="minorHAnsi" w:cstheme="minorBidi"/>
                <w:noProof/>
                <w:color w:val="auto"/>
              </w:rPr>
              <w:tab/>
            </w:r>
            <w:r w:rsidR="00FF7152" w:rsidRPr="00361C8C">
              <w:rPr>
                <w:rStyle w:val="Hyperlink"/>
                <w:noProof/>
              </w:rPr>
              <w:t>Non-Agricultural Uses and Considerations</w:t>
            </w:r>
            <w:r w:rsidR="00FF7152">
              <w:rPr>
                <w:noProof/>
                <w:webHidden/>
              </w:rPr>
              <w:tab/>
            </w:r>
            <w:r w:rsidR="00FF7152">
              <w:rPr>
                <w:noProof/>
                <w:webHidden/>
              </w:rPr>
              <w:fldChar w:fldCharType="begin"/>
            </w:r>
            <w:r w:rsidR="00FF7152">
              <w:rPr>
                <w:noProof/>
                <w:webHidden/>
              </w:rPr>
              <w:instrText xml:space="preserve"> PAGEREF _Toc79710767 \h </w:instrText>
            </w:r>
            <w:r w:rsidR="00FF7152">
              <w:rPr>
                <w:noProof/>
                <w:webHidden/>
              </w:rPr>
            </w:r>
            <w:r w:rsidR="00FF7152">
              <w:rPr>
                <w:noProof/>
                <w:webHidden/>
              </w:rPr>
              <w:fldChar w:fldCharType="separate"/>
            </w:r>
            <w:r w:rsidR="00FF7152">
              <w:rPr>
                <w:noProof/>
                <w:webHidden/>
              </w:rPr>
              <w:t>18</w:t>
            </w:r>
            <w:r w:rsidR="00FF7152">
              <w:rPr>
                <w:noProof/>
                <w:webHidden/>
              </w:rPr>
              <w:fldChar w:fldCharType="end"/>
            </w:r>
          </w:hyperlink>
        </w:p>
        <w:p w14:paraId="556B9213" w14:textId="3237631F" w:rsidR="00FF7152" w:rsidRDefault="00014A3B">
          <w:pPr>
            <w:pStyle w:val="TOC4"/>
            <w:tabs>
              <w:tab w:val="left" w:pos="1540"/>
              <w:tab w:val="right" w:leader="dot" w:pos="9350"/>
            </w:tabs>
            <w:rPr>
              <w:rFonts w:asciiTheme="minorHAnsi" w:eastAsiaTheme="minorEastAsia" w:hAnsiTheme="minorHAnsi" w:cstheme="minorBidi"/>
              <w:noProof/>
              <w:color w:val="auto"/>
            </w:rPr>
          </w:pPr>
          <w:hyperlink w:anchor="_Toc79710768" w:history="1">
            <w:r w:rsidR="00FF7152" w:rsidRPr="00361C8C">
              <w:rPr>
                <w:rStyle w:val="Hyperlink"/>
                <w:noProof/>
              </w:rPr>
              <w:t>3.5.5.1</w:t>
            </w:r>
            <w:r w:rsidR="00FF7152">
              <w:rPr>
                <w:rFonts w:asciiTheme="minorHAnsi" w:eastAsiaTheme="minorEastAsia" w:hAnsiTheme="minorHAnsi" w:cstheme="minorBidi"/>
                <w:noProof/>
                <w:color w:val="auto"/>
              </w:rPr>
              <w:tab/>
            </w:r>
            <w:r w:rsidR="00FF7152" w:rsidRPr="00361C8C">
              <w:rPr>
                <w:rStyle w:val="Hyperlink"/>
                <w:noProof/>
              </w:rPr>
              <w:t>Exposure from Urban, Suburban and Homeowner Uses</w:t>
            </w:r>
            <w:r w:rsidR="00FF7152">
              <w:rPr>
                <w:noProof/>
                <w:webHidden/>
              </w:rPr>
              <w:tab/>
            </w:r>
            <w:r w:rsidR="00FF7152">
              <w:rPr>
                <w:noProof/>
                <w:webHidden/>
              </w:rPr>
              <w:fldChar w:fldCharType="begin"/>
            </w:r>
            <w:r w:rsidR="00FF7152">
              <w:rPr>
                <w:noProof/>
                <w:webHidden/>
              </w:rPr>
              <w:instrText xml:space="preserve"> PAGEREF _Toc79710768 \h </w:instrText>
            </w:r>
            <w:r w:rsidR="00FF7152">
              <w:rPr>
                <w:noProof/>
                <w:webHidden/>
              </w:rPr>
            </w:r>
            <w:r w:rsidR="00FF7152">
              <w:rPr>
                <w:noProof/>
                <w:webHidden/>
              </w:rPr>
              <w:fldChar w:fldCharType="separate"/>
            </w:r>
            <w:r w:rsidR="00FF7152">
              <w:rPr>
                <w:noProof/>
                <w:webHidden/>
              </w:rPr>
              <w:t>18</w:t>
            </w:r>
            <w:r w:rsidR="00FF7152">
              <w:rPr>
                <w:noProof/>
                <w:webHidden/>
              </w:rPr>
              <w:fldChar w:fldCharType="end"/>
            </w:r>
          </w:hyperlink>
        </w:p>
        <w:p w14:paraId="1ACFB4F4" w14:textId="5F453865"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69" w:history="1">
            <w:r w:rsidR="00FF7152" w:rsidRPr="00361C8C">
              <w:rPr>
                <w:rStyle w:val="Hyperlink"/>
                <w:noProof/>
              </w:rPr>
              <w:t>3.6</w:t>
            </w:r>
            <w:r w:rsidR="00FF7152">
              <w:rPr>
                <w:rFonts w:asciiTheme="minorHAnsi" w:eastAsiaTheme="minorEastAsia" w:hAnsiTheme="minorHAnsi" w:cstheme="minorBidi"/>
                <w:noProof/>
                <w:color w:val="auto"/>
              </w:rPr>
              <w:tab/>
            </w:r>
            <w:r w:rsidR="00FF7152" w:rsidRPr="00361C8C">
              <w:rPr>
                <w:rStyle w:val="Hyperlink"/>
                <w:noProof/>
              </w:rPr>
              <w:t>Aquatic Modeling Input Parameters</w:t>
            </w:r>
            <w:r w:rsidR="00FF7152">
              <w:rPr>
                <w:noProof/>
                <w:webHidden/>
              </w:rPr>
              <w:tab/>
            </w:r>
            <w:r w:rsidR="00FF7152">
              <w:rPr>
                <w:noProof/>
                <w:webHidden/>
              </w:rPr>
              <w:fldChar w:fldCharType="begin"/>
            </w:r>
            <w:r w:rsidR="00FF7152">
              <w:rPr>
                <w:noProof/>
                <w:webHidden/>
              </w:rPr>
              <w:instrText xml:space="preserve"> PAGEREF _Toc79710769 \h </w:instrText>
            </w:r>
            <w:r w:rsidR="00FF7152">
              <w:rPr>
                <w:noProof/>
                <w:webHidden/>
              </w:rPr>
            </w:r>
            <w:r w:rsidR="00FF7152">
              <w:rPr>
                <w:noProof/>
                <w:webHidden/>
              </w:rPr>
              <w:fldChar w:fldCharType="separate"/>
            </w:r>
            <w:r w:rsidR="00FF7152">
              <w:rPr>
                <w:noProof/>
                <w:webHidden/>
              </w:rPr>
              <w:t>19</w:t>
            </w:r>
            <w:r w:rsidR="00FF7152">
              <w:rPr>
                <w:noProof/>
                <w:webHidden/>
              </w:rPr>
              <w:fldChar w:fldCharType="end"/>
            </w:r>
          </w:hyperlink>
        </w:p>
        <w:p w14:paraId="2D5DA426" w14:textId="1244231A"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70" w:history="1">
            <w:r w:rsidR="00FF7152" w:rsidRPr="00361C8C">
              <w:rPr>
                <w:rStyle w:val="Hyperlink"/>
                <w:noProof/>
              </w:rPr>
              <w:t>3.7</w:t>
            </w:r>
            <w:r w:rsidR="00FF7152">
              <w:rPr>
                <w:rFonts w:asciiTheme="minorHAnsi" w:eastAsiaTheme="minorEastAsia" w:hAnsiTheme="minorHAnsi" w:cstheme="minorBidi"/>
                <w:noProof/>
                <w:color w:val="auto"/>
              </w:rPr>
              <w:tab/>
            </w:r>
            <w:r w:rsidR="00FF7152" w:rsidRPr="00361C8C">
              <w:rPr>
                <w:rStyle w:val="Hyperlink"/>
                <w:noProof/>
              </w:rPr>
              <w:t>Aquatic Modeling Results</w:t>
            </w:r>
            <w:r w:rsidR="00FF7152">
              <w:rPr>
                <w:noProof/>
                <w:webHidden/>
              </w:rPr>
              <w:tab/>
            </w:r>
            <w:r w:rsidR="00FF7152">
              <w:rPr>
                <w:noProof/>
                <w:webHidden/>
              </w:rPr>
              <w:fldChar w:fldCharType="begin"/>
            </w:r>
            <w:r w:rsidR="00FF7152">
              <w:rPr>
                <w:noProof/>
                <w:webHidden/>
              </w:rPr>
              <w:instrText xml:space="preserve"> PAGEREF _Toc79710770 \h </w:instrText>
            </w:r>
            <w:r w:rsidR="00FF7152">
              <w:rPr>
                <w:noProof/>
                <w:webHidden/>
              </w:rPr>
            </w:r>
            <w:r w:rsidR="00FF7152">
              <w:rPr>
                <w:noProof/>
                <w:webHidden/>
              </w:rPr>
              <w:fldChar w:fldCharType="separate"/>
            </w:r>
            <w:r w:rsidR="00FF7152">
              <w:rPr>
                <w:noProof/>
                <w:webHidden/>
              </w:rPr>
              <w:t>21</w:t>
            </w:r>
            <w:r w:rsidR="00FF7152">
              <w:rPr>
                <w:noProof/>
                <w:webHidden/>
              </w:rPr>
              <w:fldChar w:fldCharType="end"/>
            </w:r>
          </w:hyperlink>
        </w:p>
        <w:p w14:paraId="7C6EFF6C" w14:textId="242A96D0"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71" w:history="1">
            <w:r w:rsidR="00FF7152" w:rsidRPr="00361C8C">
              <w:rPr>
                <w:rStyle w:val="Hyperlink"/>
                <w:noProof/>
              </w:rPr>
              <w:t>3.8</w:t>
            </w:r>
            <w:r w:rsidR="00FF7152">
              <w:rPr>
                <w:rFonts w:asciiTheme="minorHAnsi" w:eastAsiaTheme="minorEastAsia" w:hAnsiTheme="minorHAnsi" w:cstheme="minorBidi"/>
                <w:noProof/>
                <w:color w:val="auto"/>
              </w:rPr>
              <w:tab/>
            </w:r>
            <w:r w:rsidR="00FF7152" w:rsidRPr="00361C8C">
              <w:rPr>
                <w:rStyle w:val="Hyperlink"/>
                <w:noProof/>
              </w:rPr>
              <w:t>Available Monitoring Data</w:t>
            </w:r>
            <w:r w:rsidR="00FF7152">
              <w:rPr>
                <w:noProof/>
                <w:webHidden/>
              </w:rPr>
              <w:tab/>
            </w:r>
            <w:r w:rsidR="00FF7152">
              <w:rPr>
                <w:noProof/>
                <w:webHidden/>
              </w:rPr>
              <w:fldChar w:fldCharType="begin"/>
            </w:r>
            <w:r w:rsidR="00FF7152">
              <w:rPr>
                <w:noProof/>
                <w:webHidden/>
              </w:rPr>
              <w:instrText xml:space="preserve"> PAGEREF _Toc79710771 \h </w:instrText>
            </w:r>
            <w:r w:rsidR="00FF7152">
              <w:rPr>
                <w:noProof/>
                <w:webHidden/>
              </w:rPr>
            </w:r>
            <w:r w:rsidR="00FF7152">
              <w:rPr>
                <w:noProof/>
                <w:webHidden/>
              </w:rPr>
              <w:fldChar w:fldCharType="separate"/>
            </w:r>
            <w:r w:rsidR="00FF7152">
              <w:rPr>
                <w:noProof/>
                <w:webHidden/>
              </w:rPr>
              <w:t>25</w:t>
            </w:r>
            <w:r w:rsidR="00FF7152">
              <w:rPr>
                <w:noProof/>
                <w:webHidden/>
              </w:rPr>
              <w:fldChar w:fldCharType="end"/>
            </w:r>
          </w:hyperlink>
        </w:p>
        <w:p w14:paraId="4949C639" w14:textId="59F23DA6"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72" w:history="1">
            <w:r w:rsidR="00FF7152" w:rsidRPr="00361C8C">
              <w:rPr>
                <w:rStyle w:val="Hyperlink"/>
                <w:noProof/>
                <w14:scene3d>
                  <w14:camera w14:prst="orthographicFront"/>
                  <w14:lightRig w14:rig="threePt" w14:dir="t">
                    <w14:rot w14:lat="0" w14:lon="0" w14:rev="0"/>
                  </w14:lightRig>
                </w14:scene3d>
              </w:rPr>
              <w:t>3.8.1</w:t>
            </w:r>
            <w:r w:rsidR="00FF7152">
              <w:rPr>
                <w:rFonts w:asciiTheme="minorHAnsi" w:eastAsiaTheme="minorEastAsia" w:hAnsiTheme="minorHAnsi" w:cstheme="minorBidi"/>
                <w:noProof/>
                <w:color w:val="auto"/>
              </w:rPr>
              <w:tab/>
            </w:r>
            <w:r w:rsidR="00FF7152" w:rsidRPr="00361C8C">
              <w:rPr>
                <w:rStyle w:val="Hyperlink"/>
                <w:noProof/>
              </w:rPr>
              <w:t>Water Quality Portal</w:t>
            </w:r>
            <w:r w:rsidR="00FF7152">
              <w:rPr>
                <w:noProof/>
                <w:webHidden/>
              </w:rPr>
              <w:tab/>
            </w:r>
            <w:r w:rsidR="00FF7152">
              <w:rPr>
                <w:noProof/>
                <w:webHidden/>
              </w:rPr>
              <w:fldChar w:fldCharType="begin"/>
            </w:r>
            <w:r w:rsidR="00FF7152">
              <w:rPr>
                <w:noProof/>
                <w:webHidden/>
              </w:rPr>
              <w:instrText xml:space="preserve"> PAGEREF _Toc79710772 \h </w:instrText>
            </w:r>
            <w:r w:rsidR="00FF7152">
              <w:rPr>
                <w:noProof/>
                <w:webHidden/>
              </w:rPr>
            </w:r>
            <w:r w:rsidR="00FF7152">
              <w:rPr>
                <w:noProof/>
                <w:webHidden/>
              </w:rPr>
              <w:fldChar w:fldCharType="separate"/>
            </w:r>
            <w:r w:rsidR="00FF7152">
              <w:rPr>
                <w:noProof/>
                <w:webHidden/>
              </w:rPr>
              <w:t>26</w:t>
            </w:r>
            <w:r w:rsidR="00FF7152">
              <w:rPr>
                <w:noProof/>
                <w:webHidden/>
              </w:rPr>
              <w:fldChar w:fldCharType="end"/>
            </w:r>
          </w:hyperlink>
        </w:p>
        <w:p w14:paraId="2E465971" w14:textId="1098E7B6" w:rsidR="00FF7152" w:rsidRDefault="00014A3B">
          <w:pPr>
            <w:pStyle w:val="TOC3"/>
            <w:tabs>
              <w:tab w:val="left" w:pos="1320"/>
              <w:tab w:val="right" w:leader="dot" w:pos="9350"/>
            </w:tabs>
            <w:rPr>
              <w:rFonts w:asciiTheme="minorHAnsi" w:eastAsiaTheme="minorEastAsia" w:hAnsiTheme="minorHAnsi" w:cstheme="minorBidi"/>
              <w:noProof/>
              <w:color w:val="auto"/>
            </w:rPr>
          </w:pPr>
          <w:hyperlink w:anchor="_Toc79710773" w:history="1">
            <w:r w:rsidR="00FF7152" w:rsidRPr="00361C8C">
              <w:rPr>
                <w:rStyle w:val="Hyperlink"/>
                <w:noProof/>
                <w14:scene3d>
                  <w14:camera w14:prst="orthographicFront"/>
                  <w14:lightRig w14:rig="threePt" w14:dir="t">
                    <w14:rot w14:lat="0" w14:lon="0" w14:rev="0"/>
                  </w14:lightRig>
                </w14:scene3d>
              </w:rPr>
              <w:t>3.8.2</w:t>
            </w:r>
            <w:r w:rsidR="00FF7152">
              <w:rPr>
                <w:rFonts w:asciiTheme="minorHAnsi" w:eastAsiaTheme="minorEastAsia" w:hAnsiTheme="minorHAnsi" w:cstheme="minorBidi"/>
                <w:noProof/>
                <w:color w:val="auto"/>
              </w:rPr>
              <w:tab/>
            </w:r>
            <w:r w:rsidR="00FF7152" w:rsidRPr="00361C8C">
              <w:rPr>
                <w:rStyle w:val="Hyperlink"/>
                <w:noProof/>
              </w:rPr>
              <w:t>Open Literature Monitoring Data</w:t>
            </w:r>
            <w:r w:rsidR="00FF7152">
              <w:rPr>
                <w:noProof/>
                <w:webHidden/>
              </w:rPr>
              <w:tab/>
            </w:r>
            <w:r w:rsidR="00FF7152">
              <w:rPr>
                <w:noProof/>
                <w:webHidden/>
              </w:rPr>
              <w:fldChar w:fldCharType="begin"/>
            </w:r>
            <w:r w:rsidR="00FF7152">
              <w:rPr>
                <w:noProof/>
                <w:webHidden/>
              </w:rPr>
              <w:instrText xml:space="preserve"> PAGEREF _Toc79710773 \h </w:instrText>
            </w:r>
            <w:r w:rsidR="00FF7152">
              <w:rPr>
                <w:noProof/>
                <w:webHidden/>
              </w:rPr>
            </w:r>
            <w:r w:rsidR="00FF7152">
              <w:rPr>
                <w:noProof/>
                <w:webHidden/>
              </w:rPr>
              <w:fldChar w:fldCharType="separate"/>
            </w:r>
            <w:r w:rsidR="00FF7152">
              <w:rPr>
                <w:noProof/>
                <w:webHidden/>
              </w:rPr>
              <w:t>26</w:t>
            </w:r>
            <w:r w:rsidR="00FF7152">
              <w:rPr>
                <w:noProof/>
                <w:webHidden/>
              </w:rPr>
              <w:fldChar w:fldCharType="end"/>
            </w:r>
          </w:hyperlink>
        </w:p>
        <w:p w14:paraId="5BE20AA2" w14:textId="48B37FFD"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74" w:history="1">
            <w:r w:rsidR="00FF7152" w:rsidRPr="00361C8C">
              <w:rPr>
                <w:rStyle w:val="Hyperlink"/>
                <w:noProof/>
              </w:rPr>
              <w:t>3.9</w:t>
            </w:r>
            <w:r w:rsidR="00FF7152">
              <w:rPr>
                <w:rFonts w:asciiTheme="minorHAnsi" w:eastAsiaTheme="minorEastAsia" w:hAnsiTheme="minorHAnsi" w:cstheme="minorBidi"/>
                <w:noProof/>
                <w:color w:val="auto"/>
              </w:rPr>
              <w:tab/>
            </w:r>
            <w:r w:rsidR="00FF7152" w:rsidRPr="00361C8C">
              <w:rPr>
                <w:rStyle w:val="Hyperlink"/>
                <w:noProof/>
              </w:rPr>
              <w:t>Aquatic Exposure Summary</w:t>
            </w:r>
            <w:r w:rsidR="00FF7152">
              <w:rPr>
                <w:noProof/>
                <w:webHidden/>
              </w:rPr>
              <w:tab/>
            </w:r>
            <w:r w:rsidR="00FF7152">
              <w:rPr>
                <w:noProof/>
                <w:webHidden/>
              </w:rPr>
              <w:fldChar w:fldCharType="begin"/>
            </w:r>
            <w:r w:rsidR="00FF7152">
              <w:rPr>
                <w:noProof/>
                <w:webHidden/>
              </w:rPr>
              <w:instrText xml:space="preserve"> PAGEREF _Toc79710774 \h </w:instrText>
            </w:r>
            <w:r w:rsidR="00FF7152">
              <w:rPr>
                <w:noProof/>
                <w:webHidden/>
              </w:rPr>
            </w:r>
            <w:r w:rsidR="00FF7152">
              <w:rPr>
                <w:noProof/>
                <w:webHidden/>
              </w:rPr>
              <w:fldChar w:fldCharType="separate"/>
            </w:r>
            <w:r w:rsidR="00FF7152">
              <w:rPr>
                <w:noProof/>
                <w:webHidden/>
              </w:rPr>
              <w:t>27</w:t>
            </w:r>
            <w:r w:rsidR="00FF7152">
              <w:rPr>
                <w:noProof/>
                <w:webHidden/>
              </w:rPr>
              <w:fldChar w:fldCharType="end"/>
            </w:r>
          </w:hyperlink>
        </w:p>
        <w:p w14:paraId="09BEC6BE" w14:textId="4AC08BBF"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75" w:history="1">
            <w:r w:rsidR="00FF7152" w:rsidRPr="00361C8C">
              <w:rPr>
                <w:rStyle w:val="Hyperlink"/>
                <w:noProof/>
              </w:rPr>
              <w:t>3.10</w:t>
            </w:r>
            <w:r w:rsidR="00FF7152">
              <w:rPr>
                <w:rFonts w:asciiTheme="minorHAnsi" w:eastAsiaTheme="minorEastAsia" w:hAnsiTheme="minorHAnsi" w:cstheme="minorBidi"/>
                <w:noProof/>
                <w:color w:val="auto"/>
              </w:rPr>
              <w:tab/>
            </w:r>
            <w:r w:rsidR="00FF7152" w:rsidRPr="00361C8C">
              <w:rPr>
                <w:rStyle w:val="Hyperlink"/>
                <w:noProof/>
              </w:rPr>
              <w:t>Uncertainties in Aquatic Modeling and Monitoring Estimates</w:t>
            </w:r>
            <w:r w:rsidR="00FF7152">
              <w:rPr>
                <w:noProof/>
                <w:webHidden/>
              </w:rPr>
              <w:tab/>
            </w:r>
            <w:r w:rsidR="00FF7152">
              <w:rPr>
                <w:noProof/>
                <w:webHidden/>
              </w:rPr>
              <w:fldChar w:fldCharType="begin"/>
            </w:r>
            <w:r w:rsidR="00FF7152">
              <w:rPr>
                <w:noProof/>
                <w:webHidden/>
              </w:rPr>
              <w:instrText xml:space="preserve"> PAGEREF _Toc79710775 \h </w:instrText>
            </w:r>
            <w:r w:rsidR="00FF7152">
              <w:rPr>
                <w:noProof/>
                <w:webHidden/>
              </w:rPr>
            </w:r>
            <w:r w:rsidR="00FF7152">
              <w:rPr>
                <w:noProof/>
                <w:webHidden/>
              </w:rPr>
              <w:fldChar w:fldCharType="separate"/>
            </w:r>
            <w:r w:rsidR="00FF7152">
              <w:rPr>
                <w:noProof/>
                <w:webHidden/>
              </w:rPr>
              <w:t>27</w:t>
            </w:r>
            <w:r w:rsidR="00FF7152">
              <w:rPr>
                <w:noProof/>
                <w:webHidden/>
              </w:rPr>
              <w:fldChar w:fldCharType="end"/>
            </w:r>
          </w:hyperlink>
        </w:p>
        <w:p w14:paraId="76DB0AFC" w14:textId="2BE98561" w:rsidR="00FF7152" w:rsidRDefault="00014A3B">
          <w:pPr>
            <w:pStyle w:val="TOC2"/>
            <w:tabs>
              <w:tab w:val="left" w:pos="880"/>
              <w:tab w:val="right" w:leader="dot" w:pos="9350"/>
            </w:tabs>
            <w:rPr>
              <w:rFonts w:asciiTheme="minorHAnsi" w:eastAsiaTheme="minorEastAsia" w:hAnsiTheme="minorHAnsi" w:cstheme="minorBidi"/>
              <w:noProof/>
              <w:color w:val="auto"/>
            </w:rPr>
          </w:pPr>
          <w:hyperlink w:anchor="_Toc79710776" w:history="1">
            <w:r w:rsidR="00FF7152" w:rsidRPr="00361C8C">
              <w:rPr>
                <w:rStyle w:val="Hyperlink"/>
                <w:noProof/>
              </w:rPr>
              <w:t>3.11</w:t>
            </w:r>
            <w:r w:rsidR="00FF7152">
              <w:rPr>
                <w:rFonts w:asciiTheme="minorHAnsi" w:eastAsiaTheme="minorEastAsia" w:hAnsiTheme="minorHAnsi" w:cstheme="minorBidi"/>
                <w:noProof/>
                <w:color w:val="auto"/>
              </w:rPr>
              <w:tab/>
            </w:r>
            <w:r w:rsidR="00FF7152" w:rsidRPr="00361C8C">
              <w:rPr>
                <w:rStyle w:val="Hyperlink"/>
                <w:noProof/>
              </w:rPr>
              <w:t>Uncertainties the Plant Assessment Tool (PAT)</w:t>
            </w:r>
            <w:r w:rsidR="00FF7152">
              <w:rPr>
                <w:noProof/>
                <w:webHidden/>
              </w:rPr>
              <w:tab/>
            </w:r>
            <w:r w:rsidR="00FF7152">
              <w:rPr>
                <w:noProof/>
                <w:webHidden/>
              </w:rPr>
              <w:fldChar w:fldCharType="begin"/>
            </w:r>
            <w:r w:rsidR="00FF7152">
              <w:rPr>
                <w:noProof/>
                <w:webHidden/>
              </w:rPr>
              <w:instrText xml:space="preserve"> PAGEREF _Toc79710776 \h </w:instrText>
            </w:r>
            <w:r w:rsidR="00FF7152">
              <w:rPr>
                <w:noProof/>
                <w:webHidden/>
              </w:rPr>
            </w:r>
            <w:r w:rsidR="00FF7152">
              <w:rPr>
                <w:noProof/>
                <w:webHidden/>
              </w:rPr>
              <w:fldChar w:fldCharType="separate"/>
            </w:r>
            <w:r w:rsidR="00FF7152">
              <w:rPr>
                <w:noProof/>
                <w:webHidden/>
              </w:rPr>
              <w:t>29</w:t>
            </w:r>
            <w:r w:rsidR="00FF7152">
              <w:rPr>
                <w:noProof/>
                <w:webHidden/>
              </w:rPr>
              <w:fldChar w:fldCharType="end"/>
            </w:r>
          </w:hyperlink>
        </w:p>
        <w:p w14:paraId="4C416CF1" w14:textId="416A6E3E" w:rsidR="00FF7152" w:rsidRDefault="00014A3B">
          <w:pPr>
            <w:pStyle w:val="TOC1"/>
            <w:rPr>
              <w:rFonts w:asciiTheme="minorHAnsi" w:eastAsiaTheme="minorEastAsia" w:hAnsiTheme="minorHAnsi" w:cstheme="minorBidi"/>
              <w:noProof/>
              <w:color w:val="auto"/>
            </w:rPr>
          </w:pPr>
          <w:hyperlink w:anchor="_Toc79710777" w:history="1">
            <w:r w:rsidR="00FF7152" w:rsidRPr="00361C8C">
              <w:rPr>
                <w:rStyle w:val="Hyperlink"/>
                <w:noProof/>
              </w:rPr>
              <w:t>4</w:t>
            </w:r>
            <w:r w:rsidR="00FF7152">
              <w:rPr>
                <w:rFonts w:asciiTheme="minorHAnsi" w:eastAsiaTheme="minorEastAsia" w:hAnsiTheme="minorHAnsi" w:cstheme="minorBidi"/>
                <w:noProof/>
                <w:color w:val="auto"/>
              </w:rPr>
              <w:tab/>
            </w:r>
            <w:r w:rsidR="00FF7152" w:rsidRPr="00361C8C">
              <w:rPr>
                <w:rStyle w:val="Hyperlink"/>
                <w:noProof/>
              </w:rPr>
              <w:t>Measures of Terrestrial Exposure</w:t>
            </w:r>
            <w:r w:rsidR="00FF7152">
              <w:rPr>
                <w:noProof/>
                <w:webHidden/>
              </w:rPr>
              <w:tab/>
            </w:r>
            <w:r w:rsidR="00FF7152">
              <w:rPr>
                <w:noProof/>
                <w:webHidden/>
              </w:rPr>
              <w:fldChar w:fldCharType="begin"/>
            </w:r>
            <w:r w:rsidR="00FF7152">
              <w:rPr>
                <w:noProof/>
                <w:webHidden/>
              </w:rPr>
              <w:instrText xml:space="preserve"> PAGEREF _Toc79710777 \h </w:instrText>
            </w:r>
            <w:r w:rsidR="00FF7152">
              <w:rPr>
                <w:noProof/>
                <w:webHidden/>
              </w:rPr>
            </w:r>
            <w:r w:rsidR="00FF7152">
              <w:rPr>
                <w:noProof/>
                <w:webHidden/>
              </w:rPr>
              <w:fldChar w:fldCharType="separate"/>
            </w:r>
            <w:r w:rsidR="00FF7152">
              <w:rPr>
                <w:noProof/>
                <w:webHidden/>
              </w:rPr>
              <w:t>30</w:t>
            </w:r>
            <w:r w:rsidR="00FF7152">
              <w:rPr>
                <w:noProof/>
                <w:webHidden/>
              </w:rPr>
              <w:fldChar w:fldCharType="end"/>
            </w:r>
          </w:hyperlink>
        </w:p>
        <w:p w14:paraId="04FD3C16" w14:textId="37AD789C" w:rsidR="00FF7152" w:rsidRDefault="00014A3B">
          <w:pPr>
            <w:pStyle w:val="TOC1"/>
            <w:rPr>
              <w:rFonts w:asciiTheme="minorHAnsi" w:eastAsiaTheme="minorEastAsia" w:hAnsiTheme="minorHAnsi" w:cstheme="minorBidi"/>
              <w:noProof/>
              <w:color w:val="auto"/>
            </w:rPr>
          </w:pPr>
          <w:hyperlink w:anchor="_Toc79710778" w:history="1">
            <w:r w:rsidR="00FF7152" w:rsidRPr="00361C8C">
              <w:rPr>
                <w:rStyle w:val="Hyperlink"/>
                <w:noProof/>
              </w:rPr>
              <w:t>5</w:t>
            </w:r>
            <w:r w:rsidR="00FF7152">
              <w:rPr>
                <w:rFonts w:asciiTheme="minorHAnsi" w:eastAsiaTheme="minorEastAsia" w:hAnsiTheme="minorHAnsi" w:cstheme="minorBidi"/>
                <w:noProof/>
                <w:color w:val="auto"/>
              </w:rPr>
              <w:tab/>
            </w:r>
            <w:r w:rsidR="00FF7152" w:rsidRPr="00361C8C">
              <w:rPr>
                <w:rStyle w:val="Hyperlink"/>
                <w:noProof/>
              </w:rPr>
              <w:t>Literature Cited</w:t>
            </w:r>
            <w:r w:rsidR="00FF7152">
              <w:rPr>
                <w:noProof/>
                <w:webHidden/>
              </w:rPr>
              <w:tab/>
            </w:r>
            <w:r w:rsidR="00FF7152">
              <w:rPr>
                <w:noProof/>
                <w:webHidden/>
              </w:rPr>
              <w:fldChar w:fldCharType="begin"/>
            </w:r>
            <w:r w:rsidR="00FF7152">
              <w:rPr>
                <w:noProof/>
                <w:webHidden/>
              </w:rPr>
              <w:instrText xml:space="preserve"> PAGEREF _Toc79710778 \h </w:instrText>
            </w:r>
            <w:r w:rsidR="00FF7152">
              <w:rPr>
                <w:noProof/>
                <w:webHidden/>
              </w:rPr>
            </w:r>
            <w:r w:rsidR="00FF7152">
              <w:rPr>
                <w:noProof/>
                <w:webHidden/>
              </w:rPr>
              <w:fldChar w:fldCharType="separate"/>
            </w:r>
            <w:r w:rsidR="00FF7152">
              <w:rPr>
                <w:noProof/>
                <w:webHidden/>
              </w:rPr>
              <w:t>32</w:t>
            </w:r>
            <w:r w:rsidR="00FF7152">
              <w:rPr>
                <w:noProof/>
                <w:webHidden/>
              </w:rPr>
              <w:fldChar w:fldCharType="end"/>
            </w:r>
          </w:hyperlink>
        </w:p>
        <w:p w14:paraId="5EC75C69" w14:textId="01F6C601" w:rsidR="004841A3" w:rsidRDefault="004841A3" w:rsidP="004841A3">
          <w:pPr>
            <w:keepNext/>
            <w:keepLines/>
            <w:spacing w:after="0" w:line="240" w:lineRule="auto"/>
            <w:rPr>
              <w:b/>
              <w:bCs/>
              <w:noProof/>
            </w:rPr>
          </w:pPr>
          <w:r>
            <w:fldChar w:fldCharType="end"/>
          </w:r>
        </w:p>
      </w:sdtContent>
    </w:sdt>
    <w:p w14:paraId="30AD549D" w14:textId="77777777" w:rsidR="003F0177" w:rsidRPr="003F0177" w:rsidRDefault="003F0177" w:rsidP="003F0177"/>
    <w:p w14:paraId="18955BCF" w14:textId="315E0DBE" w:rsidR="0061480A" w:rsidRDefault="0061480A" w:rsidP="0061480A"/>
    <w:p w14:paraId="794A3509" w14:textId="77777777" w:rsidR="00A5114A" w:rsidRDefault="00A5114A" w:rsidP="00E271E6"/>
    <w:p w14:paraId="35830A68" w14:textId="77777777" w:rsidR="00DB7552" w:rsidRPr="00E826B5" w:rsidRDefault="00DB7552" w:rsidP="00A9245C">
      <w:pPr>
        <w:spacing w:after="0"/>
        <w:rPr>
          <w:rFonts w:asciiTheme="minorHAnsi" w:hAnsiTheme="minorHAnsi" w:cstheme="minorHAnsi"/>
          <w:color w:val="4472C4" w:themeColor="accent5"/>
          <w:sz w:val="32"/>
          <w:szCs w:val="32"/>
        </w:rPr>
      </w:pPr>
      <w:r w:rsidRPr="00E826B5">
        <w:rPr>
          <w:rFonts w:asciiTheme="minorHAnsi" w:hAnsiTheme="minorHAnsi" w:cstheme="minorHAnsi"/>
          <w:color w:val="4472C4" w:themeColor="accent5"/>
          <w:sz w:val="32"/>
          <w:szCs w:val="32"/>
        </w:rPr>
        <w:t>Tables</w:t>
      </w:r>
    </w:p>
    <w:p w14:paraId="66ACC73C" w14:textId="42281A0D" w:rsidR="00FF7152" w:rsidRDefault="00FF7152">
      <w:pPr>
        <w:pStyle w:val="TableofFigures"/>
        <w:tabs>
          <w:tab w:val="right" w:leader="dot" w:pos="9350"/>
        </w:tabs>
        <w:rPr>
          <w:rFonts w:asciiTheme="minorHAnsi" w:eastAsiaTheme="minorEastAsia" w:hAnsiTheme="minorHAnsi" w:cstheme="minorBidi"/>
          <w:noProof/>
          <w:color w:val="auto"/>
        </w:rPr>
      </w:pPr>
      <w:r>
        <w:rPr>
          <w:rFonts w:asciiTheme="minorHAnsi" w:hAnsiTheme="minorHAnsi" w:cstheme="minorHAnsi"/>
        </w:rPr>
        <w:fldChar w:fldCharType="begin"/>
      </w:r>
      <w:r>
        <w:rPr>
          <w:rFonts w:asciiTheme="minorHAnsi" w:hAnsiTheme="minorHAnsi" w:cstheme="minorHAnsi"/>
        </w:rPr>
        <w:instrText xml:space="preserve"> TOC \h \z \c "Table" </w:instrText>
      </w:r>
      <w:r>
        <w:rPr>
          <w:rFonts w:asciiTheme="minorHAnsi" w:hAnsiTheme="minorHAnsi" w:cstheme="minorHAnsi"/>
        </w:rPr>
        <w:fldChar w:fldCharType="separate"/>
      </w:r>
      <w:hyperlink w:anchor="_Toc79710779" w:history="1">
        <w:r w:rsidRPr="00F6216F">
          <w:rPr>
            <w:rStyle w:val="Hyperlink"/>
            <w:noProof/>
          </w:rPr>
          <w:t>Table 3-1. Physical and Chemical Properties of Thiamethoxam</w:t>
        </w:r>
        <w:r>
          <w:rPr>
            <w:noProof/>
            <w:webHidden/>
          </w:rPr>
          <w:tab/>
        </w:r>
        <w:r>
          <w:rPr>
            <w:noProof/>
            <w:webHidden/>
          </w:rPr>
          <w:fldChar w:fldCharType="begin"/>
        </w:r>
        <w:r>
          <w:rPr>
            <w:noProof/>
            <w:webHidden/>
          </w:rPr>
          <w:instrText xml:space="preserve"> PAGEREF _Toc79710779 \h </w:instrText>
        </w:r>
        <w:r>
          <w:rPr>
            <w:noProof/>
            <w:webHidden/>
          </w:rPr>
        </w:r>
        <w:r>
          <w:rPr>
            <w:noProof/>
            <w:webHidden/>
          </w:rPr>
          <w:fldChar w:fldCharType="separate"/>
        </w:r>
        <w:r>
          <w:rPr>
            <w:noProof/>
            <w:webHidden/>
          </w:rPr>
          <w:t>3</w:t>
        </w:r>
        <w:r>
          <w:rPr>
            <w:noProof/>
            <w:webHidden/>
          </w:rPr>
          <w:fldChar w:fldCharType="end"/>
        </w:r>
      </w:hyperlink>
    </w:p>
    <w:p w14:paraId="0D642869" w14:textId="04A2BBB5"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0" w:history="1">
        <w:r w:rsidR="00FF7152" w:rsidRPr="00F6216F">
          <w:rPr>
            <w:rStyle w:val="Hyperlink"/>
            <w:noProof/>
          </w:rPr>
          <w:t>Table 3-2. Environmental Fate Data for Thiamethoxam</w:t>
        </w:r>
        <w:r w:rsidR="00FF7152">
          <w:rPr>
            <w:noProof/>
            <w:webHidden/>
          </w:rPr>
          <w:tab/>
        </w:r>
        <w:r w:rsidR="00FF7152">
          <w:rPr>
            <w:noProof/>
            <w:webHidden/>
          </w:rPr>
          <w:fldChar w:fldCharType="begin"/>
        </w:r>
        <w:r w:rsidR="00FF7152">
          <w:rPr>
            <w:noProof/>
            <w:webHidden/>
          </w:rPr>
          <w:instrText xml:space="preserve"> PAGEREF _Toc79710780 \h </w:instrText>
        </w:r>
        <w:r w:rsidR="00FF7152">
          <w:rPr>
            <w:noProof/>
            <w:webHidden/>
          </w:rPr>
        </w:r>
        <w:r w:rsidR="00FF7152">
          <w:rPr>
            <w:noProof/>
            <w:webHidden/>
          </w:rPr>
          <w:fldChar w:fldCharType="separate"/>
        </w:r>
        <w:r w:rsidR="00FF7152">
          <w:rPr>
            <w:noProof/>
            <w:webHidden/>
          </w:rPr>
          <w:t>4</w:t>
        </w:r>
        <w:r w:rsidR="00FF7152">
          <w:rPr>
            <w:noProof/>
            <w:webHidden/>
          </w:rPr>
          <w:fldChar w:fldCharType="end"/>
        </w:r>
      </w:hyperlink>
    </w:p>
    <w:p w14:paraId="566EEEED" w14:textId="146B8E50"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1" w:history="1">
        <w:r w:rsidR="00FF7152" w:rsidRPr="00F6216F">
          <w:rPr>
            <w:rStyle w:val="Hyperlink"/>
            <w:noProof/>
          </w:rPr>
          <w:t xml:space="preserve">Table 3-3. Thiamethoxam and Major Degradates </w:t>
        </w:r>
        <w:r w:rsidR="00FF7152" w:rsidRPr="00F6216F">
          <w:rPr>
            <w:rStyle w:val="Hyperlink"/>
            <w:noProof/>
            <w:vertAlign w:val="superscript"/>
          </w:rPr>
          <w:t>A</w:t>
        </w:r>
        <w:r w:rsidR="00FF7152">
          <w:rPr>
            <w:noProof/>
            <w:webHidden/>
          </w:rPr>
          <w:tab/>
        </w:r>
        <w:r w:rsidR="00FF7152">
          <w:rPr>
            <w:noProof/>
            <w:webHidden/>
          </w:rPr>
          <w:fldChar w:fldCharType="begin"/>
        </w:r>
        <w:r w:rsidR="00FF7152">
          <w:rPr>
            <w:noProof/>
            <w:webHidden/>
          </w:rPr>
          <w:instrText xml:space="preserve"> PAGEREF _Toc79710781 \h </w:instrText>
        </w:r>
        <w:r w:rsidR="00FF7152">
          <w:rPr>
            <w:noProof/>
            <w:webHidden/>
          </w:rPr>
        </w:r>
        <w:r w:rsidR="00FF7152">
          <w:rPr>
            <w:noProof/>
            <w:webHidden/>
          </w:rPr>
          <w:fldChar w:fldCharType="separate"/>
        </w:r>
        <w:r w:rsidR="00FF7152">
          <w:rPr>
            <w:noProof/>
            <w:webHidden/>
          </w:rPr>
          <w:t>8</w:t>
        </w:r>
        <w:r w:rsidR="00FF7152">
          <w:rPr>
            <w:noProof/>
            <w:webHidden/>
          </w:rPr>
          <w:fldChar w:fldCharType="end"/>
        </w:r>
      </w:hyperlink>
    </w:p>
    <w:p w14:paraId="78D0EF6F" w14:textId="7B7EC8D8"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2" w:history="1">
        <w:r w:rsidR="00FF7152" w:rsidRPr="00F6216F">
          <w:rPr>
            <w:rStyle w:val="Hyperlink"/>
            <w:noProof/>
          </w:rPr>
          <w:t>Table 3-4. Aquatic Bin, Modeled Waterbody Crosswalk</w:t>
        </w:r>
        <w:r w:rsidR="00FF7152">
          <w:rPr>
            <w:noProof/>
            <w:webHidden/>
          </w:rPr>
          <w:tab/>
        </w:r>
        <w:r w:rsidR="00FF7152">
          <w:rPr>
            <w:noProof/>
            <w:webHidden/>
          </w:rPr>
          <w:fldChar w:fldCharType="begin"/>
        </w:r>
        <w:r w:rsidR="00FF7152">
          <w:rPr>
            <w:noProof/>
            <w:webHidden/>
          </w:rPr>
          <w:instrText xml:space="preserve"> PAGEREF _Toc79710782 \h </w:instrText>
        </w:r>
        <w:r w:rsidR="00FF7152">
          <w:rPr>
            <w:noProof/>
            <w:webHidden/>
          </w:rPr>
        </w:r>
        <w:r w:rsidR="00FF7152">
          <w:rPr>
            <w:noProof/>
            <w:webHidden/>
          </w:rPr>
          <w:fldChar w:fldCharType="separate"/>
        </w:r>
        <w:r w:rsidR="00FF7152">
          <w:rPr>
            <w:noProof/>
            <w:webHidden/>
          </w:rPr>
          <w:t>11</w:t>
        </w:r>
        <w:r w:rsidR="00FF7152">
          <w:rPr>
            <w:noProof/>
            <w:webHidden/>
          </w:rPr>
          <w:fldChar w:fldCharType="end"/>
        </w:r>
      </w:hyperlink>
    </w:p>
    <w:p w14:paraId="027E6067" w14:textId="4C57E866"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3" w:history="1">
        <w:r w:rsidR="00FF7152" w:rsidRPr="00F6216F">
          <w:rPr>
            <w:rStyle w:val="Hyperlink"/>
            <w:noProof/>
          </w:rPr>
          <w:t>Table 3-5. Estimated Spray Drift Fractions for Different Aquatic Bins and Application Methods</w:t>
        </w:r>
        <w:r w:rsidR="00FF7152">
          <w:rPr>
            <w:noProof/>
            <w:webHidden/>
          </w:rPr>
          <w:tab/>
        </w:r>
        <w:r w:rsidR="00FF7152">
          <w:rPr>
            <w:noProof/>
            <w:webHidden/>
          </w:rPr>
          <w:fldChar w:fldCharType="begin"/>
        </w:r>
        <w:r w:rsidR="00FF7152">
          <w:rPr>
            <w:noProof/>
            <w:webHidden/>
          </w:rPr>
          <w:instrText xml:space="preserve"> PAGEREF _Toc79710783 \h </w:instrText>
        </w:r>
        <w:r w:rsidR="00FF7152">
          <w:rPr>
            <w:noProof/>
            <w:webHidden/>
          </w:rPr>
        </w:r>
        <w:r w:rsidR="00FF7152">
          <w:rPr>
            <w:noProof/>
            <w:webHidden/>
          </w:rPr>
          <w:fldChar w:fldCharType="separate"/>
        </w:r>
        <w:r w:rsidR="00FF7152">
          <w:rPr>
            <w:noProof/>
            <w:webHidden/>
          </w:rPr>
          <w:t>15</w:t>
        </w:r>
        <w:r w:rsidR="00FF7152">
          <w:rPr>
            <w:noProof/>
            <w:webHidden/>
          </w:rPr>
          <w:fldChar w:fldCharType="end"/>
        </w:r>
      </w:hyperlink>
    </w:p>
    <w:p w14:paraId="4544F242" w14:textId="446B10E2"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4" w:history="1">
        <w:r w:rsidR="00FF7152" w:rsidRPr="00F6216F">
          <w:rPr>
            <w:rStyle w:val="Hyperlink"/>
            <w:noProof/>
          </w:rPr>
          <w:t>Table 3-6. Application Information for Modeled Homeowner Scenario based on Maximum Labeled Application Rates</w:t>
        </w:r>
        <w:r w:rsidR="00FF7152">
          <w:rPr>
            <w:noProof/>
            <w:webHidden/>
          </w:rPr>
          <w:tab/>
        </w:r>
        <w:r w:rsidR="00FF7152">
          <w:rPr>
            <w:noProof/>
            <w:webHidden/>
          </w:rPr>
          <w:fldChar w:fldCharType="begin"/>
        </w:r>
        <w:r w:rsidR="00FF7152">
          <w:rPr>
            <w:noProof/>
            <w:webHidden/>
          </w:rPr>
          <w:instrText xml:space="preserve"> PAGEREF _Toc79710784 \h </w:instrText>
        </w:r>
        <w:r w:rsidR="00FF7152">
          <w:rPr>
            <w:noProof/>
            <w:webHidden/>
          </w:rPr>
        </w:r>
        <w:r w:rsidR="00FF7152">
          <w:rPr>
            <w:noProof/>
            <w:webHidden/>
          </w:rPr>
          <w:fldChar w:fldCharType="separate"/>
        </w:r>
        <w:r w:rsidR="00FF7152">
          <w:rPr>
            <w:noProof/>
            <w:webHidden/>
          </w:rPr>
          <w:t>19</w:t>
        </w:r>
        <w:r w:rsidR="00FF7152">
          <w:rPr>
            <w:noProof/>
            <w:webHidden/>
          </w:rPr>
          <w:fldChar w:fldCharType="end"/>
        </w:r>
      </w:hyperlink>
    </w:p>
    <w:p w14:paraId="010EB995" w14:textId="7B75D347"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5" w:history="1">
        <w:r w:rsidR="00FF7152" w:rsidRPr="00F6216F">
          <w:rPr>
            <w:rStyle w:val="Hyperlink"/>
            <w:noProof/>
          </w:rPr>
          <w:t>Table 3-7. Input Values Used for Tier II Surface Water Modeling with PWC or PFAM</w:t>
        </w:r>
        <w:r w:rsidR="00FF7152">
          <w:rPr>
            <w:noProof/>
            <w:webHidden/>
          </w:rPr>
          <w:tab/>
        </w:r>
        <w:r w:rsidR="00FF7152">
          <w:rPr>
            <w:noProof/>
            <w:webHidden/>
          </w:rPr>
          <w:fldChar w:fldCharType="begin"/>
        </w:r>
        <w:r w:rsidR="00FF7152">
          <w:rPr>
            <w:noProof/>
            <w:webHidden/>
          </w:rPr>
          <w:instrText xml:space="preserve"> PAGEREF _Toc79710785 \h </w:instrText>
        </w:r>
        <w:r w:rsidR="00FF7152">
          <w:rPr>
            <w:noProof/>
            <w:webHidden/>
          </w:rPr>
        </w:r>
        <w:r w:rsidR="00FF7152">
          <w:rPr>
            <w:noProof/>
            <w:webHidden/>
          </w:rPr>
          <w:fldChar w:fldCharType="separate"/>
        </w:r>
        <w:r w:rsidR="00FF7152">
          <w:rPr>
            <w:noProof/>
            <w:webHidden/>
          </w:rPr>
          <w:t>20</w:t>
        </w:r>
        <w:r w:rsidR="00FF7152">
          <w:rPr>
            <w:noProof/>
            <w:webHidden/>
          </w:rPr>
          <w:fldChar w:fldCharType="end"/>
        </w:r>
      </w:hyperlink>
    </w:p>
    <w:p w14:paraId="2CF226F4" w14:textId="747813D2"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6" w:history="1">
        <w:r w:rsidR="00FF7152" w:rsidRPr="00F6216F">
          <w:rPr>
            <w:rStyle w:val="Hyperlink"/>
            <w:noProof/>
          </w:rPr>
          <w:t>Table 3-8. Range of PWC Daily Average Water Column EECs for Thiamethoxam Residues of Concern</w:t>
        </w:r>
        <w:r w:rsidR="00FF7152">
          <w:rPr>
            <w:noProof/>
            <w:webHidden/>
          </w:rPr>
          <w:tab/>
        </w:r>
        <w:r w:rsidR="00FF7152">
          <w:rPr>
            <w:noProof/>
            <w:webHidden/>
          </w:rPr>
          <w:fldChar w:fldCharType="begin"/>
        </w:r>
        <w:r w:rsidR="00FF7152">
          <w:rPr>
            <w:noProof/>
            <w:webHidden/>
          </w:rPr>
          <w:instrText xml:space="preserve"> PAGEREF _Toc79710786 \h </w:instrText>
        </w:r>
        <w:r w:rsidR="00FF7152">
          <w:rPr>
            <w:noProof/>
            <w:webHidden/>
          </w:rPr>
        </w:r>
        <w:r w:rsidR="00FF7152">
          <w:rPr>
            <w:noProof/>
            <w:webHidden/>
          </w:rPr>
          <w:fldChar w:fldCharType="separate"/>
        </w:r>
        <w:r w:rsidR="00FF7152">
          <w:rPr>
            <w:noProof/>
            <w:webHidden/>
          </w:rPr>
          <w:t>21</w:t>
        </w:r>
        <w:r w:rsidR="00FF7152">
          <w:rPr>
            <w:noProof/>
            <w:webHidden/>
          </w:rPr>
          <w:fldChar w:fldCharType="end"/>
        </w:r>
      </w:hyperlink>
    </w:p>
    <w:p w14:paraId="60CD1D5B" w14:textId="2E7D17DB"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7" w:history="1">
        <w:r w:rsidR="00FF7152" w:rsidRPr="00F6216F">
          <w:rPr>
            <w:rStyle w:val="Hyperlink"/>
            <w:noProof/>
          </w:rPr>
          <w:t>Table 3-9. Range of PWC Pore Water EECs for Thiamethoxam Residues of Concern</w:t>
        </w:r>
        <w:r w:rsidR="00FF7152">
          <w:rPr>
            <w:noProof/>
            <w:webHidden/>
          </w:rPr>
          <w:tab/>
        </w:r>
        <w:r w:rsidR="00FF7152">
          <w:rPr>
            <w:noProof/>
            <w:webHidden/>
          </w:rPr>
          <w:fldChar w:fldCharType="begin"/>
        </w:r>
        <w:r w:rsidR="00FF7152">
          <w:rPr>
            <w:noProof/>
            <w:webHidden/>
          </w:rPr>
          <w:instrText xml:space="preserve"> PAGEREF _Toc79710787 \h </w:instrText>
        </w:r>
        <w:r w:rsidR="00FF7152">
          <w:rPr>
            <w:noProof/>
            <w:webHidden/>
          </w:rPr>
        </w:r>
        <w:r w:rsidR="00FF7152">
          <w:rPr>
            <w:noProof/>
            <w:webHidden/>
          </w:rPr>
          <w:fldChar w:fldCharType="separate"/>
        </w:r>
        <w:r w:rsidR="00FF7152">
          <w:rPr>
            <w:noProof/>
            <w:webHidden/>
          </w:rPr>
          <w:t>22</w:t>
        </w:r>
        <w:r w:rsidR="00FF7152">
          <w:rPr>
            <w:noProof/>
            <w:webHidden/>
          </w:rPr>
          <w:fldChar w:fldCharType="end"/>
        </w:r>
      </w:hyperlink>
    </w:p>
    <w:p w14:paraId="37EC12AC" w14:textId="21BB8980"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8" w:history="1">
        <w:r w:rsidR="00FF7152" w:rsidRPr="00F6216F">
          <w:rPr>
            <w:rStyle w:val="Hyperlink"/>
            <w:noProof/>
          </w:rPr>
          <w:t>Table 3-10. PFAM EECs for Rice and Cranberry</w:t>
        </w:r>
        <w:r w:rsidR="00FF7152">
          <w:rPr>
            <w:noProof/>
            <w:webHidden/>
          </w:rPr>
          <w:tab/>
        </w:r>
        <w:r w:rsidR="00FF7152">
          <w:rPr>
            <w:noProof/>
            <w:webHidden/>
          </w:rPr>
          <w:fldChar w:fldCharType="begin"/>
        </w:r>
        <w:r w:rsidR="00FF7152">
          <w:rPr>
            <w:noProof/>
            <w:webHidden/>
          </w:rPr>
          <w:instrText xml:space="preserve"> PAGEREF _Toc79710788 \h </w:instrText>
        </w:r>
        <w:r w:rsidR="00FF7152">
          <w:rPr>
            <w:noProof/>
            <w:webHidden/>
          </w:rPr>
        </w:r>
        <w:r w:rsidR="00FF7152">
          <w:rPr>
            <w:noProof/>
            <w:webHidden/>
          </w:rPr>
          <w:fldChar w:fldCharType="separate"/>
        </w:r>
        <w:r w:rsidR="00FF7152">
          <w:rPr>
            <w:noProof/>
            <w:webHidden/>
          </w:rPr>
          <w:t>23</w:t>
        </w:r>
        <w:r w:rsidR="00FF7152">
          <w:rPr>
            <w:noProof/>
            <w:webHidden/>
          </w:rPr>
          <w:fldChar w:fldCharType="end"/>
        </w:r>
      </w:hyperlink>
    </w:p>
    <w:p w14:paraId="76953423" w14:textId="53A6BAA5"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89" w:history="1">
        <w:r w:rsidR="00FF7152" w:rsidRPr="00F6216F">
          <w:rPr>
            <w:rStyle w:val="Hyperlink"/>
            <w:noProof/>
          </w:rPr>
          <w:t>Table 3-11. Water Quality Portal Monitoring Data Summarized by 2-digit HUC for Thiamethoxam</w:t>
        </w:r>
        <w:r w:rsidR="00FF7152">
          <w:rPr>
            <w:noProof/>
            <w:webHidden/>
          </w:rPr>
          <w:tab/>
        </w:r>
        <w:r w:rsidR="00FF7152">
          <w:rPr>
            <w:noProof/>
            <w:webHidden/>
          </w:rPr>
          <w:fldChar w:fldCharType="begin"/>
        </w:r>
        <w:r w:rsidR="00FF7152">
          <w:rPr>
            <w:noProof/>
            <w:webHidden/>
          </w:rPr>
          <w:instrText xml:space="preserve"> PAGEREF _Toc79710789 \h </w:instrText>
        </w:r>
        <w:r w:rsidR="00FF7152">
          <w:rPr>
            <w:noProof/>
            <w:webHidden/>
          </w:rPr>
        </w:r>
        <w:r w:rsidR="00FF7152">
          <w:rPr>
            <w:noProof/>
            <w:webHidden/>
          </w:rPr>
          <w:fldChar w:fldCharType="separate"/>
        </w:r>
        <w:r w:rsidR="00FF7152">
          <w:rPr>
            <w:noProof/>
            <w:webHidden/>
          </w:rPr>
          <w:t>26</w:t>
        </w:r>
        <w:r w:rsidR="00FF7152">
          <w:rPr>
            <w:noProof/>
            <w:webHidden/>
          </w:rPr>
          <w:fldChar w:fldCharType="end"/>
        </w:r>
      </w:hyperlink>
    </w:p>
    <w:p w14:paraId="54FE12E2" w14:textId="41971CDD"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90" w:history="1">
        <w:r w:rsidR="00FF7152" w:rsidRPr="00F6216F">
          <w:rPr>
            <w:rStyle w:val="Hyperlink"/>
            <w:noProof/>
          </w:rPr>
          <w:t>Table 3-12. Mean and Upper-Bound Dietary Based EECs Calculated for Food Items Consumed by Listed Mammals, Birds, Terrestrial-phase Amphibians or Reptiles Based on Foliar Applications</w:t>
        </w:r>
        <w:r w:rsidR="00FF7152">
          <w:rPr>
            <w:noProof/>
            <w:webHidden/>
          </w:rPr>
          <w:tab/>
        </w:r>
        <w:r w:rsidR="00FF7152">
          <w:rPr>
            <w:noProof/>
            <w:webHidden/>
          </w:rPr>
          <w:fldChar w:fldCharType="begin"/>
        </w:r>
        <w:r w:rsidR="00FF7152">
          <w:rPr>
            <w:noProof/>
            <w:webHidden/>
          </w:rPr>
          <w:instrText xml:space="preserve"> PAGEREF _Toc79710790 \h </w:instrText>
        </w:r>
        <w:r w:rsidR="00FF7152">
          <w:rPr>
            <w:noProof/>
            <w:webHidden/>
          </w:rPr>
        </w:r>
        <w:r w:rsidR="00FF7152">
          <w:rPr>
            <w:noProof/>
            <w:webHidden/>
          </w:rPr>
          <w:fldChar w:fldCharType="separate"/>
        </w:r>
        <w:r w:rsidR="00FF7152">
          <w:rPr>
            <w:noProof/>
            <w:webHidden/>
          </w:rPr>
          <w:t>32</w:t>
        </w:r>
        <w:r w:rsidR="00FF7152">
          <w:rPr>
            <w:noProof/>
            <w:webHidden/>
          </w:rPr>
          <w:fldChar w:fldCharType="end"/>
        </w:r>
      </w:hyperlink>
    </w:p>
    <w:p w14:paraId="128FABF2" w14:textId="32273ECB" w:rsidR="00A5114A" w:rsidRDefault="00FF7152" w:rsidP="00FF7152">
      <w:pPr>
        <w:pStyle w:val="TableofFigures"/>
        <w:tabs>
          <w:tab w:val="right" w:leader="dot" w:pos="9350"/>
        </w:tabs>
        <w:spacing w:after="0"/>
        <w:rPr>
          <w:rFonts w:asciiTheme="minorHAnsi" w:hAnsiTheme="minorHAnsi" w:cstheme="minorHAnsi"/>
          <w:color w:val="4472C4" w:themeColor="accent5"/>
          <w:sz w:val="32"/>
          <w:szCs w:val="32"/>
        </w:rPr>
      </w:pPr>
      <w:r>
        <w:rPr>
          <w:rFonts w:asciiTheme="minorHAnsi" w:hAnsiTheme="minorHAnsi" w:cstheme="minorHAnsi"/>
        </w:rPr>
        <w:fldChar w:fldCharType="end"/>
      </w:r>
    </w:p>
    <w:p w14:paraId="6ACE6658" w14:textId="4610EE38" w:rsidR="00E826B5" w:rsidRPr="00E826B5" w:rsidRDefault="00E826B5" w:rsidP="00A9245C">
      <w:pPr>
        <w:keepNext/>
        <w:keepLines/>
        <w:spacing w:after="0" w:line="240" w:lineRule="auto"/>
        <w:rPr>
          <w:rFonts w:asciiTheme="minorHAnsi" w:hAnsiTheme="minorHAnsi" w:cstheme="minorHAnsi"/>
          <w:b/>
          <w:bCs/>
          <w:noProof/>
          <w:color w:val="4472C4" w:themeColor="accent5"/>
          <w:sz w:val="32"/>
          <w:szCs w:val="32"/>
        </w:rPr>
      </w:pPr>
      <w:r w:rsidRPr="00E826B5">
        <w:rPr>
          <w:rFonts w:asciiTheme="minorHAnsi" w:hAnsiTheme="minorHAnsi" w:cstheme="minorHAnsi"/>
          <w:color w:val="4472C4" w:themeColor="accent5"/>
          <w:sz w:val="32"/>
          <w:szCs w:val="32"/>
        </w:rPr>
        <w:t>Figures</w:t>
      </w:r>
    </w:p>
    <w:bookmarkStart w:id="0" w:name="_Toc436129212"/>
    <w:bookmarkStart w:id="1" w:name="_Toc436129317"/>
    <w:p w14:paraId="737F46DA" w14:textId="28F74E87" w:rsidR="00FF7152" w:rsidRDefault="00FF7152">
      <w:pPr>
        <w:pStyle w:val="TableofFigures"/>
        <w:tabs>
          <w:tab w:val="right" w:leader="dot" w:pos="9350"/>
        </w:tabs>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79710791" w:history="1">
        <w:r w:rsidRPr="00110AC2">
          <w:rPr>
            <w:rStyle w:val="Hyperlink"/>
            <w:noProof/>
          </w:rPr>
          <w:t>Figure 3-1. Hydrologic Unit Code (HUC) 2-Digit Regions and Associated Metrological Data</w:t>
        </w:r>
        <w:r>
          <w:rPr>
            <w:noProof/>
            <w:webHidden/>
          </w:rPr>
          <w:tab/>
        </w:r>
        <w:r>
          <w:rPr>
            <w:noProof/>
            <w:webHidden/>
          </w:rPr>
          <w:fldChar w:fldCharType="begin"/>
        </w:r>
        <w:r>
          <w:rPr>
            <w:noProof/>
            <w:webHidden/>
          </w:rPr>
          <w:instrText xml:space="preserve"> PAGEREF _Toc79710791 \h </w:instrText>
        </w:r>
        <w:r>
          <w:rPr>
            <w:noProof/>
            <w:webHidden/>
          </w:rPr>
        </w:r>
        <w:r>
          <w:rPr>
            <w:noProof/>
            <w:webHidden/>
          </w:rPr>
          <w:fldChar w:fldCharType="separate"/>
        </w:r>
        <w:r>
          <w:rPr>
            <w:noProof/>
            <w:webHidden/>
          </w:rPr>
          <w:t>13</w:t>
        </w:r>
        <w:r>
          <w:rPr>
            <w:noProof/>
            <w:webHidden/>
          </w:rPr>
          <w:fldChar w:fldCharType="end"/>
        </w:r>
      </w:hyperlink>
    </w:p>
    <w:p w14:paraId="74CE029E" w14:textId="1C6F4621" w:rsidR="00FF7152" w:rsidRDefault="00014A3B">
      <w:pPr>
        <w:pStyle w:val="TableofFigures"/>
        <w:tabs>
          <w:tab w:val="right" w:leader="dot" w:pos="9350"/>
        </w:tabs>
        <w:rPr>
          <w:rFonts w:asciiTheme="minorHAnsi" w:eastAsiaTheme="minorEastAsia" w:hAnsiTheme="minorHAnsi" w:cstheme="minorBidi"/>
          <w:noProof/>
          <w:color w:val="auto"/>
        </w:rPr>
      </w:pPr>
      <w:hyperlink w:anchor="_Toc79710792" w:history="1">
        <w:r w:rsidR="00FF7152" w:rsidRPr="00110AC2">
          <w:rPr>
            <w:rStyle w:val="Hyperlink"/>
            <w:noProof/>
          </w:rPr>
          <w:t>Figure 3-2. Effect of Pesticide Concentration via Advective Dispersion</w:t>
        </w:r>
        <w:r w:rsidR="00FF7152">
          <w:rPr>
            <w:noProof/>
            <w:webHidden/>
          </w:rPr>
          <w:tab/>
        </w:r>
        <w:r w:rsidR="00FF7152">
          <w:rPr>
            <w:noProof/>
            <w:webHidden/>
          </w:rPr>
          <w:fldChar w:fldCharType="begin"/>
        </w:r>
        <w:r w:rsidR="00FF7152">
          <w:rPr>
            <w:noProof/>
            <w:webHidden/>
          </w:rPr>
          <w:instrText xml:space="preserve"> PAGEREF _Toc79710792 \h </w:instrText>
        </w:r>
        <w:r w:rsidR="00FF7152">
          <w:rPr>
            <w:noProof/>
            <w:webHidden/>
          </w:rPr>
        </w:r>
        <w:r w:rsidR="00FF7152">
          <w:rPr>
            <w:noProof/>
            <w:webHidden/>
          </w:rPr>
          <w:fldChar w:fldCharType="separate"/>
        </w:r>
        <w:r w:rsidR="00FF7152">
          <w:rPr>
            <w:noProof/>
            <w:webHidden/>
          </w:rPr>
          <w:t>29</w:t>
        </w:r>
        <w:r w:rsidR="00FF7152">
          <w:rPr>
            <w:noProof/>
            <w:webHidden/>
          </w:rPr>
          <w:fldChar w:fldCharType="end"/>
        </w:r>
      </w:hyperlink>
    </w:p>
    <w:p w14:paraId="190040CF" w14:textId="1E47571E" w:rsidR="008F46F5" w:rsidRDefault="00FF7152">
      <w:pPr>
        <w:rPr>
          <w:b/>
          <w:color w:val="0070C0"/>
          <w:sz w:val="32"/>
          <w:szCs w:val="72"/>
        </w:rPr>
      </w:pPr>
      <w:r>
        <w:fldChar w:fldCharType="end"/>
      </w:r>
      <w:r w:rsidR="008F46F5">
        <w:br w:type="page"/>
      </w:r>
    </w:p>
    <w:p w14:paraId="45D5A855" w14:textId="77777777" w:rsidR="008946A7" w:rsidRPr="00220FF3" w:rsidRDefault="004E6B30" w:rsidP="00551182">
      <w:pPr>
        <w:pStyle w:val="Heading1"/>
      </w:pPr>
      <w:bookmarkStart w:id="2" w:name="_Toc79710752"/>
      <w:bookmarkStart w:id="3" w:name="_Toc436129213"/>
      <w:bookmarkStart w:id="4" w:name="_Toc436129318"/>
      <w:bookmarkEnd w:id="0"/>
      <w:bookmarkEnd w:id="1"/>
      <w:r w:rsidRPr="00220FF3">
        <w:lastRenderedPageBreak/>
        <w:t>E</w:t>
      </w:r>
      <w:r w:rsidR="00BB66CA" w:rsidRPr="00220FF3">
        <w:t>nvironmental Transport and Fate Characterization</w:t>
      </w:r>
      <w:bookmarkEnd w:id="2"/>
    </w:p>
    <w:p w14:paraId="54772A56" w14:textId="3E187562" w:rsidR="008946A7" w:rsidRPr="003D6E38" w:rsidRDefault="008946A7" w:rsidP="2175F442">
      <w:pPr>
        <w:spacing w:after="0"/>
        <w:rPr>
          <w:rFonts w:asciiTheme="minorHAnsi" w:hAnsiTheme="minorHAnsi" w:cstheme="minorBidi"/>
          <w:color w:val="auto"/>
        </w:rPr>
      </w:pPr>
      <w:r w:rsidRPr="2175F442">
        <w:rPr>
          <w:rFonts w:asciiTheme="minorHAnsi" w:hAnsiTheme="minorHAnsi" w:cstheme="minorBidi"/>
          <w:color w:val="auto"/>
        </w:rPr>
        <w:t>Thiamethoxam is soluble (4100 mg/L) in water. The vapor pressure (4.95 x 10</w:t>
      </w:r>
      <w:r w:rsidRPr="2175F442">
        <w:rPr>
          <w:rFonts w:asciiTheme="minorHAnsi" w:hAnsiTheme="minorHAnsi" w:cstheme="minorBidi"/>
          <w:color w:val="auto"/>
          <w:vertAlign w:val="superscript"/>
        </w:rPr>
        <w:t>-11</w:t>
      </w:r>
      <w:r w:rsidRPr="2175F442">
        <w:rPr>
          <w:rFonts w:asciiTheme="minorHAnsi" w:hAnsiTheme="minorHAnsi" w:cstheme="minorBidi"/>
          <w:color w:val="auto"/>
        </w:rPr>
        <w:t xml:space="preserve"> mm Hg) and Henry's Law </w:t>
      </w:r>
      <w:r w:rsidR="007350D6" w:rsidRPr="2175F442">
        <w:rPr>
          <w:rFonts w:asciiTheme="minorHAnsi" w:hAnsiTheme="minorHAnsi" w:cstheme="minorBidi"/>
          <w:color w:val="auto"/>
        </w:rPr>
        <w:t>c</w:t>
      </w:r>
      <w:r w:rsidRPr="2175F442">
        <w:rPr>
          <w:rFonts w:asciiTheme="minorHAnsi" w:hAnsiTheme="minorHAnsi" w:cstheme="minorBidi"/>
          <w:color w:val="auto"/>
        </w:rPr>
        <w:t>onstant</w:t>
      </w:r>
      <w:r w:rsidR="000816AB" w:rsidRPr="2175F442">
        <w:rPr>
          <w:rFonts w:asciiTheme="minorHAnsi" w:hAnsiTheme="minorHAnsi" w:cstheme="minorBidi"/>
          <w:color w:val="auto"/>
        </w:rPr>
        <w:t>s</w:t>
      </w:r>
      <w:r w:rsidRPr="2175F442">
        <w:rPr>
          <w:rFonts w:asciiTheme="minorHAnsi" w:hAnsiTheme="minorHAnsi" w:cstheme="minorBidi"/>
          <w:color w:val="auto"/>
        </w:rPr>
        <w:t xml:space="preserve"> (4.6</w:t>
      </w:r>
      <w:r w:rsidR="007350D6" w:rsidRPr="2175F442">
        <w:rPr>
          <w:rFonts w:asciiTheme="minorHAnsi" w:hAnsiTheme="minorHAnsi" w:cstheme="minorBidi"/>
          <w:color w:val="auto"/>
        </w:rPr>
        <w:t>3</w:t>
      </w:r>
      <w:r w:rsidRPr="2175F442">
        <w:rPr>
          <w:rFonts w:asciiTheme="minorHAnsi" w:hAnsiTheme="minorHAnsi" w:cstheme="minorBidi"/>
          <w:color w:val="auto"/>
        </w:rPr>
        <w:t xml:space="preserve"> x 10</w:t>
      </w:r>
      <w:r w:rsidRPr="2175F442">
        <w:rPr>
          <w:rFonts w:asciiTheme="minorHAnsi" w:hAnsiTheme="minorHAnsi" w:cstheme="minorBidi"/>
          <w:color w:val="auto"/>
          <w:vertAlign w:val="superscript"/>
        </w:rPr>
        <w:t>-15</w:t>
      </w:r>
      <w:r w:rsidRPr="2175F442">
        <w:rPr>
          <w:rFonts w:asciiTheme="minorHAnsi" w:hAnsiTheme="minorHAnsi" w:cstheme="minorBidi"/>
          <w:color w:val="auto"/>
        </w:rPr>
        <w:t xml:space="preserve"> atm</w:t>
      </w:r>
      <w:r w:rsidR="00D33D46" w:rsidRPr="2175F442">
        <w:rPr>
          <w:rFonts w:asciiTheme="minorHAnsi" w:hAnsiTheme="minorHAnsi" w:cstheme="minorBidi"/>
          <w:color w:val="auto"/>
        </w:rPr>
        <w:t>·</w:t>
      </w:r>
      <w:r w:rsidRPr="2175F442">
        <w:rPr>
          <w:rFonts w:asciiTheme="minorHAnsi" w:hAnsiTheme="minorHAnsi" w:cstheme="minorBidi"/>
          <w:color w:val="auto"/>
        </w:rPr>
        <w:t>m</w:t>
      </w:r>
      <w:r w:rsidRPr="2175F442">
        <w:rPr>
          <w:rFonts w:asciiTheme="minorHAnsi" w:hAnsiTheme="minorHAnsi" w:cstheme="minorBidi"/>
          <w:color w:val="auto"/>
          <w:vertAlign w:val="superscript"/>
        </w:rPr>
        <w:t>3</w:t>
      </w:r>
      <w:r w:rsidRPr="2175F442">
        <w:rPr>
          <w:rFonts w:asciiTheme="minorHAnsi" w:hAnsiTheme="minorHAnsi" w:cstheme="minorBidi"/>
          <w:color w:val="auto"/>
        </w:rPr>
        <w:t>/mol) indicate that the compound is relatively non-volatile under field conditions. The compound does not dissociate within the range of pH 2 to 12. The n-octanol water partition coefficient (log Kow = -0.13)</w:t>
      </w:r>
      <w:r w:rsidR="00E95765" w:rsidRPr="2175F442">
        <w:rPr>
          <w:rFonts w:asciiTheme="minorHAnsi" w:hAnsiTheme="minorHAnsi" w:cstheme="minorBidi"/>
          <w:color w:val="auto"/>
        </w:rPr>
        <w:t xml:space="preserve"> </w:t>
      </w:r>
      <w:r w:rsidRPr="2175F442">
        <w:rPr>
          <w:rFonts w:asciiTheme="minorHAnsi" w:hAnsiTheme="minorHAnsi" w:cstheme="minorBidi"/>
          <w:color w:val="auto"/>
        </w:rPr>
        <w:t xml:space="preserve">indicates a low potential for bioaccumulation. </w:t>
      </w:r>
      <w:r w:rsidR="00507DFE" w:rsidRPr="2175F442">
        <w:rPr>
          <w:rFonts w:asciiTheme="minorHAnsi" w:hAnsiTheme="minorHAnsi" w:cstheme="minorBidi"/>
          <w:color w:val="auto"/>
        </w:rPr>
        <w:t xml:space="preserve">General physical and chemical properties of thiamethoxam are summarized in </w:t>
      </w:r>
      <w:r w:rsidR="00507DFE" w:rsidRPr="2175F442">
        <w:rPr>
          <w:rFonts w:asciiTheme="minorHAnsi" w:hAnsiTheme="minorHAnsi" w:cstheme="minorBidi"/>
          <w:b/>
          <w:bCs/>
          <w:color w:val="auto"/>
        </w:rPr>
        <w:fldChar w:fldCharType="begin"/>
      </w:r>
      <w:r w:rsidR="00507DFE" w:rsidRPr="2175F442">
        <w:rPr>
          <w:rFonts w:asciiTheme="minorHAnsi" w:hAnsiTheme="minorHAnsi" w:cstheme="minorBidi"/>
          <w:b/>
          <w:bCs/>
          <w:color w:val="auto"/>
        </w:rPr>
        <w:instrText xml:space="preserve"> REF _Ref56704359 \h  \* MERGEFORMAT </w:instrText>
      </w:r>
      <w:r w:rsidR="00507DFE" w:rsidRPr="2175F442">
        <w:rPr>
          <w:rFonts w:asciiTheme="minorHAnsi" w:hAnsiTheme="minorHAnsi" w:cstheme="minorBidi"/>
          <w:b/>
          <w:bCs/>
          <w:color w:val="auto"/>
        </w:rPr>
      </w:r>
      <w:r w:rsidR="00507DFE" w:rsidRPr="2175F442">
        <w:rPr>
          <w:rFonts w:asciiTheme="minorHAnsi" w:hAnsiTheme="minorHAnsi" w:cstheme="minorBidi"/>
          <w:b/>
          <w:bCs/>
          <w:color w:val="auto"/>
        </w:rPr>
        <w:fldChar w:fldCharType="separate"/>
      </w:r>
      <w:r w:rsidR="00FF7152" w:rsidRPr="00FF7152">
        <w:rPr>
          <w:rFonts w:asciiTheme="minorHAnsi" w:hAnsiTheme="minorHAnsi" w:cstheme="minorBidi"/>
          <w:b/>
          <w:bCs/>
          <w:color w:val="auto"/>
        </w:rPr>
        <w:t>Table 3-1</w:t>
      </w:r>
      <w:r w:rsidR="00507DFE" w:rsidRPr="2175F442">
        <w:rPr>
          <w:rFonts w:asciiTheme="minorHAnsi" w:hAnsiTheme="minorHAnsi" w:cstheme="minorBidi"/>
          <w:b/>
          <w:bCs/>
          <w:color w:val="auto"/>
        </w:rPr>
        <w:fldChar w:fldCharType="end"/>
      </w:r>
      <w:r w:rsidR="00507DFE" w:rsidRPr="2175F442">
        <w:rPr>
          <w:rFonts w:asciiTheme="minorHAnsi" w:hAnsiTheme="minorHAnsi" w:cstheme="minorBidi"/>
          <w:color w:val="auto"/>
        </w:rPr>
        <w:t>.</w:t>
      </w:r>
    </w:p>
    <w:p w14:paraId="0DF25896" w14:textId="77777777" w:rsidR="000336DE" w:rsidRPr="003D6E38" w:rsidRDefault="000336DE" w:rsidP="005E00D4">
      <w:pPr>
        <w:spacing w:after="0"/>
        <w:rPr>
          <w:rFonts w:asciiTheme="minorHAnsi" w:hAnsiTheme="minorHAnsi" w:cstheme="minorHAnsi"/>
          <w:color w:val="auto"/>
        </w:rPr>
      </w:pPr>
    </w:p>
    <w:p w14:paraId="760BB0BF" w14:textId="6E402A01" w:rsidR="005E00D4" w:rsidRPr="003D6E38" w:rsidRDefault="007B6A11" w:rsidP="2D90F9E3">
      <w:pPr>
        <w:spacing w:after="0"/>
        <w:rPr>
          <w:rFonts w:asciiTheme="minorHAnsi" w:hAnsiTheme="minorHAnsi" w:cstheme="minorBidi"/>
          <w:color w:val="auto"/>
        </w:rPr>
      </w:pPr>
      <w:r w:rsidRPr="2D90F9E3">
        <w:rPr>
          <w:rFonts w:asciiTheme="minorHAnsi" w:hAnsiTheme="minorHAnsi" w:cstheme="minorBidi"/>
          <w:color w:val="auto"/>
        </w:rPr>
        <w:t xml:space="preserve">The main routes of dissipation </w:t>
      </w:r>
      <w:r w:rsidR="0072001A" w:rsidRPr="2D90F9E3">
        <w:rPr>
          <w:rFonts w:asciiTheme="minorHAnsi" w:hAnsiTheme="minorHAnsi" w:cstheme="minorBidi"/>
          <w:color w:val="auto"/>
        </w:rPr>
        <w:t xml:space="preserve">from a treated site </w:t>
      </w:r>
      <w:r w:rsidRPr="2D90F9E3">
        <w:rPr>
          <w:rFonts w:asciiTheme="minorHAnsi" w:hAnsiTheme="minorHAnsi" w:cstheme="minorBidi"/>
          <w:color w:val="auto"/>
        </w:rPr>
        <w:t xml:space="preserve">are </w:t>
      </w:r>
      <w:r w:rsidR="0072001A" w:rsidRPr="2D90F9E3">
        <w:rPr>
          <w:rFonts w:asciiTheme="minorHAnsi" w:hAnsiTheme="minorHAnsi" w:cstheme="minorBidi"/>
          <w:color w:val="auto"/>
        </w:rPr>
        <w:t xml:space="preserve">spray drift, runoff, </w:t>
      </w:r>
      <w:r w:rsidRPr="2D90F9E3">
        <w:rPr>
          <w:rFonts w:asciiTheme="minorHAnsi" w:hAnsiTheme="minorHAnsi" w:cstheme="minorBidi"/>
          <w:color w:val="auto"/>
        </w:rPr>
        <w:t xml:space="preserve">microbial degradation under aerobic </w:t>
      </w:r>
      <w:r w:rsidR="00406D2E" w:rsidRPr="2D90F9E3">
        <w:rPr>
          <w:rFonts w:asciiTheme="minorHAnsi" w:hAnsiTheme="minorHAnsi" w:cstheme="minorBidi"/>
          <w:color w:val="auto"/>
        </w:rPr>
        <w:t xml:space="preserve">and anaerobic aquatic </w:t>
      </w:r>
      <w:r w:rsidRPr="2D90F9E3">
        <w:rPr>
          <w:rFonts w:asciiTheme="minorHAnsi" w:hAnsiTheme="minorHAnsi" w:cstheme="minorBidi"/>
          <w:color w:val="auto"/>
        </w:rPr>
        <w:t>conditions</w:t>
      </w:r>
      <w:r w:rsidR="0072001A" w:rsidRPr="2D90F9E3">
        <w:rPr>
          <w:rFonts w:asciiTheme="minorHAnsi" w:hAnsiTheme="minorHAnsi" w:cstheme="minorBidi"/>
          <w:color w:val="auto"/>
        </w:rPr>
        <w:t xml:space="preserve"> and aqueous photolysis</w:t>
      </w:r>
      <w:r w:rsidRPr="2D90F9E3">
        <w:rPr>
          <w:rFonts w:asciiTheme="minorHAnsi" w:hAnsiTheme="minorHAnsi" w:cstheme="minorBidi"/>
          <w:color w:val="auto"/>
        </w:rPr>
        <w:t xml:space="preserve">. </w:t>
      </w:r>
      <w:r w:rsidR="00D43BFD" w:rsidRPr="2D90F9E3">
        <w:rPr>
          <w:rFonts w:asciiTheme="minorHAnsi" w:hAnsiTheme="minorHAnsi" w:cstheme="minorBidi"/>
          <w:color w:val="auto"/>
        </w:rPr>
        <w:t xml:space="preserve">Thiamethoxam </w:t>
      </w:r>
      <w:r w:rsidR="00BB1F6B" w:rsidRPr="2D90F9E3">
        <w:rPr>
          <w:rFonts w:asciiTheme="minorHAnsi" w:hAnsiTheme="minorHAnsi" w:cstheme="minorBidi"/>
          <w:color w:val="auto"/>
        </w:rPr>
        <w:t>is expected to reach surface water primarily through spray drift</w:t>
      </w:r>
      <w:r w:rsidR="2625C6EE" w:rsidRPr="2D90F9E3">
        <w:rPr>
          <w:rFonts w:asciiTheme="minorHAnsi" w:hAnsiTheme="minorHAnsi" w:cstheme="minorBidi"/>
          <w:color w:val="auto"/>
        </w:rPr>
        <w:t xml:space="preserve"> and </w:t>
      </w:r>
      <w:r w:rsidR="00BB1F6B" w:rsidRPr="2D90F9E3">
        <w:rPr>
          <w:rFonts w:asciiTheme="minorHAnsi" w:hAnsiTheme="minorHAnsi" w:cstheme="minorBidi"/>
          <w:color w:val="auto"/>
        </w:rPr>
        <w:t xml:space="preserve">transport </w:t>
      </w:r>
      <w:r w:rsidR="00D43BFD" w:rsidRPr="2D90F9E3">
        <w:rPr>
          <w:rFonts w:asciiTheme="minorHAnsi" w:hAnsiTheme="minorHAnsi" w:cstheme="minorBidi"/>
          <w:color w:val="auto"/>
        </w:rPr>
        <w:t xml:space="preserve">through </w:t>
      </w:r>
      <w:r w:rsidR="3C5CEF2F" w:rsidRPr="2D90F9E3">
        <w:rPr>
          <w:rFonts w:asciiTheme="minorHAnsi" w:hAnsiTheme="minorHAnsi" w:cstheme="minorBidi"/>
          <w:color w:val="auto"/>
        </w:rPr>
        <w:t xml:space="preserve">runoff </w:t>
      </w:r>
      <w:r w:rsidR="37E4085A" w:rsidRPr="2D90F9E3">
        <w:rPr>
          <w:rFonts w:asciiTheme="minorHAnsi" w:hAnsiTheme="minorHAnsi" w:cstheme="minorBidi"/>
          <w:color w:val="auto"/>
        </w:rPr>
        <w:t xml:space="preserve">of </w:t>
      </w:r>
      <w:r w:rsidR="301DBA93" w:rsidRPr="2D90F9E3">
        <w:rPr>
          <w:rFonts w:asciiTheme="minorHAnsi" w:hAnsiTheme="minorHAnsi" w:cstheme="minorBidi"/>
          <w:color w:val="auto"/>
        </w:rPr>
        <w:t xml:space="preserve">the </w:t>
      </w:r>
      <w:r w:rsidR="37E4085A" w:rsidRPr="2D90F9E3">
        <w:rPr>
          <w:rFonts w:asciiTheme="minorHAnsi" w:hAnsiTheme="minorHAnsi" w:cstheme="minorBidi"/>
          <w:color w:val="auto"/>
        </w:rPr>
        <w:t xml:space="preserve">dissolved </w:t>
      </w:r>
      <w:r w:rsidR="6068FA74" w:rsidRPr="2D90F9E3">
        <w:rPr>
          <w:rFonts w:asciiTheme="minorHAnsi" w:hAnsiTheme="minorHAnsi" w:cstheme="minorBidi"/>
          <w:color w:val="auto"/>
        </w:rPr>
        <w:t xml:space="preserve">phase of </w:t>
      </w:r>
      <w:r w:rsidR="37E4085A" w:rsidRPr="2D90F9E3">
        <w:rPr>
          <w:rFonts w:asciiTheme="minorHAnsi" w:hAnsiTheme="minorHAnsi" w:cstheme="minorBidi"/>
          <w:color w:val="auto"/>
        </w:rPr>
        <w:t>thiamethoxam</w:t>
      </w:r>
      <w:r w:rsidR="00BB1F6B" w:rsidRPr="2D90F9E3">
        <w:rPr>
          <w:rFonts w:asciiTheme="minorHAnsi" w:hAnsiTheme="minorHAnsi" w:cstheme="minorBidi"/>
          <w:color w:val="auto"/>
        </w:rPr>
        <w:t xml:space="preserve">. </w:t>
      </w:r>
    </w:p>
    <w:p w14:paraId="0A1DB594" w14:textId="77777777" w:rsidR="007241AE" w:rsidRPr="003D6E38" w:rsidRDefault="007241AE" w:rsidP="005E00D4">
      <w:pPr>
        <w:spacing w:after="0"/>
        <w:rPr>
          <w:rFonts w:asciiTheme="minorHAnsi" w:hAnsiTheme="minorHAnsi" w:cstheme="minorHAnsi"/>
          <w:color w:val="auto"/>
        </w:rPr>
      </w:pPr>
    </w:p>
    <w:p w14:paraId="27D30498" w14:textId="0F52B077" w:rsidR="001C0E49" w:rsidRPr="00572CC9" w:rsidRDefault="00111441" w:rsidP="00572CC9">
      <w:pPr>
        <w:pStyle w:val="Table"/>
      </w:pPr>
      <w:bookmarkStart w:id="5" w:name="_Ref56704359"/>
      <w:bookmarkStart w:id="6" w:name="_Toc79710779"/>
      <w:r w:rsidRPr="00572CC9">
        <w:t>Table 3-</w:t>
      </w:r>
      <w:r w:rsidR="00014A3B">
        <w:fldChar w:fldCharType="begin"/>
      </w:r>
      <w:r w:rsidR="00014A3B">
        <w:instrText xml:space="preserve"> SEQ Table \* ARABIC </w:instrText>
      </w:r>
      <w:r w:rsidR="00014A3B">
        <w:fldChar w:fldCharType="separate"/>
      </w:r>
      <w:r w:rsidR="00FF7152">
        <w:rPr>
          <w:noProof/>
        </w:rPr>
        <w:t>1</w:t>
      </w:r>
      <w:r w:rsidR="00014A3B">
        <w:rPr>
          <w:noProof/>
        </w:rPr>
        <w:fldChar w:fldCharType="end"/>
      </w:r>
      <w:bookmarkEnd w:id="5"/>
      <w:r w:rsidR="005E00D4" w:rsidRPr="00572CC9">
        <w:t xml:space="preserve">. Physical and Chemical Properties of </w:t>
      </w:r>
      <w:r w:rsidR="003F0177" w:rsidRPr="00572CC9">
        <w:t>Thiamethoxam</w:t>
      </w:r>
      <w:bookmarkEnd w:id="6"/>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590"/>
      </w:tblGrid>
      <w:tr w:rsidR="003D6E38" w:rsidRPr="003D6E38" w14:paraId="689A6D66" w14:textId="77777777" w:rsidTr="2175F442">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3F7C2" w14:textId="77777777" w:rsidR="001C0E49" w:rsidRPr="00147131" w:rsidRDefault="001C0E49" w:rsidP="001C0E49">
            <w:pPr>
              <w:pStyle w:val="NoSpacing"/>
              <w:jc w:val="center"/>
              <w:rPr>
                <w:b/>
                <w:bCs/>
                <w:color w:val="auto"/>
              </w:rPr>
            </w:pPr>
            <w:r w:rsidRPr="00147131">
              <w:rPr>
                <w:b/>
                <w:bCs/>
                <w:color w:val="auto"/>
              </w:rPr>
              <w:t>Property</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24C4B0" w14:textId="77777777" w:rsidR="001C0E49" w:rsidRPr="00147131" w:rsidRDefault="001C0E49" w:rsidP="001C0E49">
            <w:pPr>
              <w:pStyle w:val="NoSpacing"/>
              <w:jc w:val="center"/>
              <w:rPr>
                <w:b/>
                <w:bCs/>
                <w:color w:val="auto"/>
              </w:rPr>
            </w:pPr>
            <w:r w:rsidRPr="00147131">
              <w:rPr>
                <w:b/>
                <w:bCs/>
                <w:color w:val="auto"/>
              </w:rPr>
              <w:t>Value</w:t>
            </w:r>
          </w:p>
        </w:tc>
      </w:tr>
      <w:tr w:rsidR="003D6E38" w:rsidRPr="003D6E38" w14:paraId="1114AFE9" w14:textId="77777777" w:rsidTr="2175F442">
        <w:trPr>
          <w:trHeight w:val="288"/>
        </w:trPr>
        <w:tc>
          <w:tcPr>
            <w:tcW w:w="4045" w:type="dxa"/>
            <w:tcBorders>
              <w:top w:val="single" w:sz="4" w:space="0" w:color="auto"/>
              <w:left w:val="single" w:sz="4" w:space="0" w:color="auto"/>
              <w:bottom w:val="single" w:sz="4" w:space="0" w:color="auto"/>
              <w:right w:val="single" w:sz="4" w:space="0" w:color="auto"/>
            </w:tcBorders>
            <w:vAlign w:val="center"/>
            <w:hideMark/>
          </w:tcPr>
          <w:p w14:paraId="4BCECA51" w14:textId="77777777" w:rsidR="007009E2" w:rsidRPr="00147131" w:rsidRDefault="007009E2" w:rsidP="007009E2">
            <w:pPr>
              <w:pStyle w:val="NoSpacing"/>
              <w:rPr>
                <w:rFonts w:cstheme="minorHAnsi"/>
                <w:color w:val="auto"/>
              </w:rPr>
            </w:pPr>
            <w:r w:rsidRPr="00147131">
              <w:rPr>
                <w:rFonts w:cstheme="minorHAnsi"/>
                <w:color w:val="auto"/>
              </w:rPr>
              <w:t>Molecular Weight (g/mol)</w:t>
            </w:r>
          </w:p>
        </w:tc>
        <w:tc>
          <w:tcPr>
            <w:tcW w:w="4590" w:type="dxa"/>
            <w:tcBorders>
              <w:top w:val="single" w:sz="4" w:space="0" w:color="auto"/>
              <w:left w:val="single" w:sz="4" w:space="0" w:color="auto"/>
              <w:bottom w:val="single" w:sz="4" w:space="0" w:color="auto"/>
              <w:right w:val="single" w:sz="4" w:space="0" w:color="auto"/>
            </w:tcBorders>
            <w:vAlign w:val="center"/>
            <w:hideMark/>
          </w:tcPr>
          <w:p w14:paraId="57346BB4" w14:textId="42905CBE" w:rsidR="007009E2" w:rsidRPr="00147131" w:rsidRDefault="008B340C" w:rsidP="00F41D2E">
            <w:pPr>
              <w:pStyle w:val="NoSpacing"/>
              <w:jc w:val="center"/>
              <w:rPr>
                <w:rFonts w:cstheme="minorHAnsi"/>
                <w:color w:val="auto"/>
              </w:rPr>
            </w:pPr>
            <w:r w:rsidRPr="00147131">
              <w:rPr>
                <w:rFonts w:cstheme="minorHAnsi"/>
                <w:color w:val="auto"/>
              </w:rPr>
              <w:t>291.7</w:t>
            </w:r>
          </w:p>
        </w:tc>
      </w:tr>
      <w:tr w:rsidR="003D6E38" w:rsidRPr="003D6E38" w14:paraId="1B361878" w14:textId="77777777" w:rsidTr="2175F442">
        <w:trPr>
          <w:trHeight w:val="288"/>
        </w:trPr>
        <w:tc>
          <w:tcPr>
            <w:tcW w:w="4045" w:type="dxa"/>
            <w:tcBorders>
              <w:top w:val="single" w:sz="4" w:space="0" w:color="auto"/>
              <w:left w:val="single" w:sz="4" w:space="0" w:color="auto"/>
              <w:bottom w:val="single" w:sz="4" w:space="0" w:color="auto"/>
              <w:right w:val="single" w:sz="4" w:space="0" w:color="auto"/>
            </w:tcBorders>
            <w:vAlign w:val="center"/>
            <w:hideMark/>
          </w:tcPr>
          <w:p w14:paraId="61AD371D" w14:textId="5481BE62" w:rsidR="007009E2" w:rsidRPr="00147131" w:rsidRDefault="007009E2" w:rsidP="007009E2">
            <w:pPr>
              <w:pStyle w:val="NoSpacing"/>
              <w:rPr>
                <w:rFonts w:cstheme="minorHAnsi"/>
                <w:color w:val="auto"/>
              </w:rPr>
            </w:pPr>
            <w:r w:rsidRPr="00147131">
              <w:rPr>
                <w:rFonts w:cstheme="minorHAnsi"/>
                <w:color w:val="auto"/>
              </w:rPr>
              <w:t>Water Solubility</w:t>
            </w:r>
            <w:r w:rsidR="00D33D46" w:rsidRPr="00147131">
              <w:rPr>
                <w:rFonts w:cstheme="minorHAnsi"/>
                <w:color w:val="auto"/>
              </w:rPr>
              <w:t xml:space="preserve"> @</w:t>
            </w:r>
            <w:r w:rsidR="008B340C" w:rsidRPr="00147131">
              <w:rPr>
                <w:rFonts w:cstheme="minorHAnsi"/>
                <w:color w:val="auto"/>
              </w:rPr>
              <w:t xml:space="preserve"> </w:t>
            </w:r>
            <w:r w:rsidRPr="00147131">
              <w:rPr>
                <w:rFonts w:cstheme="minorHAnsi"/>
                <w:color w:val="auto"/>
              </w:rPr>
              <w:t xml:space="preserve">25°C </w:t>
            </w:r>
            <w:r w:rsidR="008B340C" w:rsidRPr="00147131">
              <w:rPr>
                <w:rFonts w:cstheme="minorHAnsi"/>
                <w:color w:val="auto"/>
              </w:rPr>
              <w:t>(</w:t>
            </w:r>
            <w:r w:rsidRPr="00147131">
              <w:rPr>
                <w:rFonts w:cstheme="minorHAnsi"/>
                <w:color w:val="auto"/>
              </w:rPr>
              <w:t>mg/L</w:t>
            </w:r>
            <w:r w:rsidR="008B340C" w:rsidRPr="00147131">
              <w:rPr>
                <w:rFonts w:cstheme="minorHAnsi"/>
                <w:color w:val="auto"/>
              </w:rPr>
              <w:t>)</w:t>
            </w:r>
          </w:p>
        </w:tc>
        <w:tc>
          <w:tcPr>
            <w:tcW w:w="4590" w:type="dxa"/>
            <w:tcBorders>
              <w:top w:val="single" w:sz="4" w:space="0" w:color="auto"/>
              <w:left w:val="single" w:sz="4" w:space="0" w:color="auto"/>
              <w:bottom w:val="single" w:sz="4" w:space="0" w:color="auto"/>
              <w:right w:val="single" w:sz="4" w:space="0" w:color="auto"/>
            </w:tcBorders>
            <w:vAlign w:val="center"/>
            <w:hideMark/>
          </w:tcPr>
          <w:p w14:paraId="4D283996" w14:textId="20AFB812" w:rsidR="007009E2" w:rsidRPr="00147131" w:rsidRDefault="008B340C" w:rsidP="00F41D2E">
            <w:pPr>
              <w:pStyle w:val="NoSpacing"/>
              <w:jc w:val="center"/>
              <w:rPr>
                <w:rFonts w:cstheme="minorHAnsi"/>
                <w:color w:val="auto"/>
              </w:rPr>
            </w:pPr>
            <w:r w:rsidRPr="00147131">
              <w:rPr>
                <w:rFonts w:cstheme="minorHAnsi"/>
                <w:color w:val="auto"/>
              </w:rPr>
              <w:t>4100</w:t>
            </w:r>
          </w:p>
        </w:tc>
      </w:tr>
      <w:tr w:rsidR="003D6E38" w:rsidRPr="003D6E38" w14:paraId="5CCC1B38" w14:textId="77777777" w:rsidTr="2175F442">
        <w:trPr>
          <w:trHeight w:val="288"/>
        </w:trPr>
        <w:tc>
          <w:tcPr>
            <w:tcW w:w="4045" w:type="dxa"/>
            <w:tcBorders>
              <w:top w:val="single" w:sz="4" w:space="0" w:color="auto"/>
              <w:left w:val="single" w:sz="4" w:space="0" w:color="auto"/>
              <w:bottom w:val="single" w:sz="4" w:space="0" w:color="auto"/>
              <w:right w:val="single" w:sz="4" w:space="0" w:color="auto"/>
            </w:tcBorders>
            <w:vAlign w:val="center"/>
            <w:hideMark/>
          </w:tcPr>
          <w:p w14:paraId="0555796E" w14:textId="1CFAAD45" w:rsidR="007009E2" w:rsidRPr="00147131" w:rsidRDefault="007009E2" w:rsidP="007009E2">
            <w:pPr>
              <w:pStyle w:val="NoSpacing"/>
              <w:rPr>
                <w:rFonts w:cstheme="minorHAnsi"/>
                <w:color w:val="auto"/>
              </w:rPr>
            </w:pPr>
            <w:r w:rsidRPr="00147131">
              <w:rPr>
                <w:rFonts w:cstheme="minorHAnsi"/>
                <w:color w:val="auto"/>
              </w:rPr>
              <w:t xml:space="preserve">Vapor Pressure@ 25°C </w:t>
            </w:r>
            <w:r w:rsidR="00D33D46" w:rsidRPr="00147131">
              <w:rPr>
                <w:rFonts w:cstheme="minorHAnsi"/>
                <w:color w:val="auto"/>
              </w:rPr>
              <w:t>(</w:t>
            </w:r>
            <w:r w:rsidR="00EF7EB3" w:rsidRPr="00147131">
              <w:rPr>
                <w:rFonts w:cstheme="minorHAnsi"/>
                <w:color w:val="auto"/>
              </w:rPr>
              <w:t xml:space="preserve">torr or </w:t>
            </w:r>
            <w:r w:rsidR="00D33D46" w:rsidRPr="00147131">
              <w:rPr>
                <w:rFonts w:cstheme="minorHAnsi"/>
                <w:color w:val="auto"/>
              </w:rPr>
              <w:t>mm Hg)</w:t>
            </w:r>
          </w:p>
        </w:tc>
        <w:tc>
          <w:tcPr>
            <w:tcW w:w="4590" w:type="dxa"/>
            <w:tcBorders>
              <w:top w:val="single" w:sz="4" w:space="0" w:color="auto"/>
              <w:left w:val="single" w:sz="4" w:space="0" w:color="auto"/>
              <w:bottom w:val="single" w:sz="4" w:space="0" w:color="auto"/>
              <w:right w:val="single" w:sz="4" w:space="0" w:color="auto"/>
            </w:tcBorders>
            <w:vAlign w:val="center"/>
            <w:hideMark/>
          </w:tcPr>
          <w:p w14:paraId="3B202F87" w14:textId="6D5B55D6" w:rsidR="007009E2" w:rsidRPr="00147131" w:rsidRDefault="00B3383E" w:rsidP="00D33D46">
            <w:pPr>
              <w:pStyle w:val="NoSpacing"/>
              <w:jc w:val="center"/>
              <w:rPr>
                <w:rFonts w:cstheme="minorHAnsi"/>
                <w:color w:val="auto"/>
                <w:vertAlign w:val="superscript"/>
              </w:rPr>
            </w:pPr>
            <w:r w:rsidRPr="00147131">
              <w:rPr>
                <w:rFonts w:cstheme="minorHAnsi"/>
                <w:color w:val="auto"/>
              </w:rPr>
              <w:t xml:space="preserve">4.95 </w:t>
            </w:r>
            <w:r w:rsidR="007009E2" w:rsidRPr="00147131">
              <w:rPr>
                <w:rFonts w:cstheme="minorHAnsi"/>
                <w:color w:val="auto"/>
              </w:rPr>
              <w:t>x</w:t>
            </w:r>
            <w:r w:rsidRPr="00147131">
              <w:rPr>
                <w:rFonts w:cstheme="minorHAnsi"/>
                <w:color w:val="auto"/>
              </w:rPr>
              <w:t xml:space="preserve"> </w:t>
            </w:r>
            <w:r w:rsidR="007009E2" w:rsidRPr="00147131">
              <w:rPr>
                <w:rFonts w:cstheme="minorHAnsi"/>
                <w:color w:val="auto"/>
              </w:rPr>
              <w:t>10</w:t>
            </w:r>
            <w:r w:rsidR="007009E2" w:rsidRPr="00147131">
              <w:rPr>
                <w:rFonts w:cstheme="minorHAnsi"/>
                <w:color w:val="auto"/>
                <w:vertAlign w:val="superscript"/>
              </w:rPr>
              <w:t>-1</w:t>
            </w:r>
            <w:r w:rsidRPr="00147131">
              <w:rPr>
                <w:rFonts w:cstheme="minorHAnsi"/>
                <w:color w:val="auto"/>
                <w:vertAlign w:val="superscript"/>
              </w:rPr>
              <w:t>1</w:t>
            </w:r>
          </w:p>
        </w:tc>
      </w:tr>
      <w:tr w:rsidR="003D6E38" w:rsidRPr="003D6E38" w14:paraId="6F37A0BE" w14:textId="77777777" w:rsidTr="2175F442">
        <w:trPr>
          <w:trHeight w:val="288"/>
        </w:trPr>
        <w:tc>
          <w:tcPr>
            <w:tcW w:w="4045" w:type="dxa"/>
            <w:tcBorders>
              <w:top w:val="single" w:sz="4" w:space="0" w:color="auto"/>
              <w:left w:val="single" w:sz="4" w:space="0" w:color="auto"/>
              <w:bottom w:val="single" w:sz="4" w:space="0" w:color="auto"/>
              <w:right w:val="single" w:sz="4" w:space="0" w:color="auto"/>
            </w:tcBorders>
            <w:vAlign w:val="center"/>
            <w:hideMark/>
          </w:tcPr>
          <w:p w14:paraId="1D3D10A2" w14:textId="6B8E27B7" w:rsidR="007009E2" w:rsidRPr="00147131" w:rsidRDefault="007009E2" w:rsidP="007009E2">
            <w:pPr>
              <w:pStyle w:val="NoSpacing"/>
              <w:rPr>
                <w:rFonts w:cstheme="minorHAnsi"/>
                <w:color w:val="auto"/>
              </w:rPr>
            </w:pPr>
            <w:r w:rsidRPr="00147131">
              <w:rPr>
                <w:rFonts w:cstheme="minorHAnsi"/>
                <w:color w:val="auto"/>
              </w:rPr>
              <w:t>Henry</w:t>
            </w:r>
            <w:r w:rsidR="00B3383E" w:rsidRPr="00147131">
              <w:rPr>
                <w:rFonts w:cstheme="minorHAnsi"/>
                <w:color w:val="auto"/>
              </w:rPr>
              <w:t>’</w:t>
            </w:r>
            <w:r w:rsidRPr="00147131">
              <w:rPr>
                <w:rFonts w:cstheme="minorHAnsi"/>
                <w:color w:val="auto"/>
              </w:rPr>
              <w:t>s Law Constant (</w:t>
            </w:r>
            <w:r w:rsidR="00EF7EB3" w:rsidRPr="00147131">
              <w:rPr>
                <w:rFonts w:asciiTheme="minorHAnsi" w:hAnsiTheme="minorHAnsi" w:cstheme="minorHAnsi"/>
                <w:color w:val="auto"/>
              </w:rPr>
              <w:t>atm·m</w:t>
            </w:r>
            <w:r w:rsidR="00EF7EB3" w:rsidRPr="00147131">
              <w:rPr>
                <w:rFonts w:asciiTheme="minorHAnsi" w:hAnsiTheme="minorHAnsi" w:cstheme="minorHAnsi"/>
                <w:color w:val="auto"/>
                <w:vertAlign w:val="superscript"/>
              </w:rPr>
              <w:t>3</w:t>
            </w:r>
            <w:r w:rsidR="00EF7EB3" w:rsidRPr="00147131">
              <w:rPr>
                <w:rFonts w:asciiTheme="minorHAnsi" w:hAnsiTheme="minorHAnsi" w:cstheme="minorHAnsi"/>
                <w:color w:val="auto"/>
              </w:rPr>
              <w:t>/mol</w:t>
            </w:r>
            <w:r w:rsidRPr="00147131">
              <w:rPr>
                <w:rFonts w:cstheme="minorHAnsi"/>
                <w:color w:val="auto"/>
              </w:rPr>
              <w:t>)</w:t>
            </w:r>
            <w:r w:rsidR="00EF7EB3" w:rsidRPr="00147131">
              <w:rPr>
                <w:color w:val="auto"/>
                <w:vertAlign w:val="superscript"/>
              </w:rPr>
              <w:t>1</w:t>
            </w:r>
          </w:p>
        </w:tc>
        <w:tc>
          <w:tcPr>
            <w:tcW w:w="4590" w:type="dxa"/>
            <w:tcBorders>
              <w:top w:val="single" w:sz="4" w:space="0" w:color="auto"/>
              <w:left w:val="single" w:sz="4" w:space="0" w:color="auto"/>
              <w:bottom w:val="single" w:sz="4" w:space="0" w:color="auto"/>
              <w:right w:val="single" w:sz="4" w:space="0" w:color="auto"/>
            </w:tcBorders>
            <w:vAlign w:val="center"/>
            <w:hideMark/>
          </w:tcPr>
          <w:p w14:paraId="4AB3CFCC" w14:textId="71E0DE39" w:rsidR="007009E2" w:rsidRPr="00147131" w:rsidRDefault="00B3383E" w:rsidP="00B3383E">
            <w:pPr>
              <w:pStyle w:val="NoSpacing"/>
              <w:jc w:val="center"/>
              <w:rPr>
                <w:rFonts w:cstheme="minorHAnsi"/>
                <w:color w:val="auto"/>
              </w:rPr>
            </w:pPr>
            <w:r w:rsidRPr="00147131">
              <w:rPr>
                <w:rFonts w:cstheme="minorHAnsi"/>
                <w:color w:val="auto"/>
              </w:rPr>
              <w:t xml:space="preserve">4.63 </w:t>
            </w:r>
            <w:r w:rsidR="007009E2" w:rsidRPr="00147131">
              <w:rPr>
                <w:rFonts w:cstheme="minorHAnsi"/>
                <w:color w:val="auto"/>
              </w:rPr>
              <w:t>x</w:t>
            </w:r>
            <w:r w:rsidRPr="00147131">
              <w:rPr>
                <w:rFonts w:cstheme="minorHAnsi"/>
                <w:color w:val="auto"/>
              </w:rPr>
              <w:t xml:space="preserve"> </w:t>
            </w:r>
            <w:r w:rsidR="007009E2" w:rsidRPr="00147131">
              <w:rPr>
                <w:rFonts w:cstheme="minorHAnsi"/>
                <w:color w:val="auto"/>
              </w:rPr>
              <w:t>10</w:t>
            </w:r>
            <w:r w:rsidR="007009E2" w:rsidRPr="00147131">
              <w:rPr>
                <w:rFonts w:cstheme="minorHAnsi"/>
                <w:color w:val="auto"/>
                <w:vertAlign w:val="superscript"/>
              </w:rPr>
              <w:t>-</w:t>
            </w:r>
            <w:r w:rsidR="00BB1F6B" w:rsidRPr="00147131">
              <w:rPr>
                <w:rFonts w:cstheme="minorHAnsi"/>
                <w:color w:val="auto"/>
                <w:vertAlign w:val="superscript"/>
              </w:rPr>
              <w:t>1</w:t>
            </w:r>
            <w:r w:rsidRPr="00147131">
              <w:rPr>
                <w:rFonts w:cstheme="minorHAnsi"/>
                <w:color w:val="auto"/>
                <w:vertAlign w:val="superscript"/>
              </w:rPr>
              <w:t>5</w:t>
            </w:r>
          </w:p>
        </w:tc>
      </w:tr>
      <w:tr w:rsidR="003D6E38" w:rsidRPr="003D6E38" w14:paraId="2BE772F5" w14:textId="77777777" w:rsidTr="2175F442">
        <w:trPr>
          <w:trHeight w:val="288"/>
        </w:trPr>
        <w:tc>
          <w:tcPr>
            <w:tcW w:w="4045" w:type="dxa"/>
            <w:tcBorders>
              <w:top w:val="single" w:sz="4" w:space="0" w:color="auto"/>
              <w:left w:val="single" w:sz="4" w:space="0" w:color="auto"/>
              <w:bottom w:val="single" w:sz="4" w:space="0" w:color="auto"/>
              <w:right w:val="single" w:sz="4" w:space="0" w:color="auto"/>
            </w:tcBorders>
            <w:vAlign w:val="center"/>
            <w:hideMark/>
          </w:tcPr>
          <w:p w14:paraId="441E9ED8" w14:textId="6AC27C1C" w:rsidR="007009E2" w:rsidRPr="00147131" w:rsidRDefault="14C60BB9" w:rsidP="2175F442">
            <w:pPr>
              <w:pStyle w:val="NoSpacing"/>
              <w:rPr>
                <w:rFonts w:cstheme="minorBidi"/>
                <w:color w:val="auto"/>
                <w:vertAlign w:val="superscript"/>
              </w:rPr>
            </w:pPr>
            <w:r w:rsidRPr="00147131">
              <w:rPr>
                <w:rFonts w:cstheme="minorBidi"/>
                <w:color w:val="auto"/>
              </w:rPr>
              <w:t>K</w:t>
            </w:r>
            <w:r w:rsidRPr="00147131">
              <w:rPr>
                <w:rFonts w:cstheme="minorBidi"/>
                <w:color w:val="auto"/>
                <w:vertAlign w:val="subscript"/>
              </w:rPr>
              <w:t>ow</w:t>
            </w:r>
            <w:r w:rsidRPr="00147131">
              <w:rPr>
                <w:rFonts w:cstheme="minorBidi"/>
                <w:color w:val="auto"/>
                <w:vertAlign w:val="superscript"/>
              </w:rPr>
              <w:t xml:space="preserve"> </w:t>
            </w:r>
            <w:r w:rsidRPr="00147131">
              <w:rPr>
                <w:rFonts w:cstheme="minorBidi"/>
                <w:color w:val="auto"/>
              </w:rPr>
              <w:t>(log K</w:t>
            </w:r>
            <w:r w:rsidRPr="00147131">
              <w:rPr>
                <w:rFonts w:cstheme="minorBidi"/>
                <w:color w:val="auto"/>
                <w:vertAlign w:val="subscript"/>
              </w:rPr>
              <w:t>ow</w:t>
            </w:r>
            <w:r w:rsidRPr="00147131">
              <w:rPr>
                <w:rFonts w:cstheme="minorBidi"/>
                <w:color w:val="auto"/>
              </w:rPr>
              <w:t>)</w:t>
            </w:r>
          </w:p>
        </w:tc>
        <w:tc>
          <w:tcPr>
            <w:tcW w:w="4590" w:type="dxa"/>
            <w:tcBorders>
              <w:top w:val="single" w:sz="4" w:space="0" w:color="auto"/>
              <w:left w:val="single" w:sz="4" w:space="0" w:color="auto"/>
              <w:bottom w:val="single" w:sz="4" w:space="0" w:color="auto"/>
              <w:right w:val="single" w:sz="4" w:space="0" w:color="auto"/>
            </w:tcBorders>
            <w:vAlign w:val="center"/>
            <w:hideMark/>
          </w:tcPr>
          <w:p w14:paraId="65C0AE31" w14:textId="60BB1A03" w:rsidR="007009E2" w:rsidRPr="00147131" w:rsidRDefault="00460D12" w:rsidP="00613CAD">
            <w:pPr>
              <w:pStyle w:val="NoSpacing"/>
              <w:jc w:val="center"/>
              <w:rPr>
                <w:rFonts w:cstheme="minorHAnsi"/>
                <w:color w:val="auto"/>
              </w:rPr>
            </w:pPr>
            <w:r w:rsidRPr="00147131">
              <w:rPr>
                <w:rFonts w:cstheme="minorHAnsi"/>
                <w:color w:val="auto"/>
              </w:rPr>
              <w:t>0.74</w:t>
            </w:r>
            <w:r w:rsidR="00613CAD" w:rsidRPr="00147131">
              <w:rPr>
                <w:rFonts w:cstheme="minorHAnsi"/>
                <w:color w:val="auto"/>
              </w:rPr>
              <w:t xml:space="preserve"> </w:t>
            </w:r>
            <w:r w:rsidR="007009E2" w:rsidRPr="00147131">
              <w:rPr>
                <w:color w:val="auto"/>
              </w:rPr>
              <w:t>(</w:t>
            </w:r>
            <w:r w:rsidRPr="00147131">
              <w:rPr>
                <w:color w:val="auto"/>
              </w:rPr>
              <w:t>-0.13</w:t>
            </w:r>
            <w:r w:rsidR="007009E2" w:rsidRPr="00147131">
              <w:rPr>
                <w:color w:val="auto"/>
              </w:rPr>
              <w:t>)</w:t>
            </w:r>
          </w:p>
        </w:tc>
      </w:tr>
      <w:tr w:rsidR="003D6E38" w:rsidRPr="003D6E38" w14:paraId="2BA08ECD" w14:textId="77777777" w:rsidTr="00220D5B">
        <w:trPr>
          <w:trHeight w:val="288"/>
        </w:trPr>
        <w:tc>
          <w:tcPr>
            <w:tcW w:w="4045" w:type="dxa"/>
            <w:tcBorders>
              <w:top w:val="single" w:sz="4" w:space="0" w:color="auto"/>
              <w:left w:val="single" w:sz="4" w:space="0" w:color="auto"/>
              <w:bottom w:val="single" w:sz="4" w:space="0" w:color="auto"/>
              <w:right w:val="single" w:sz="4" w:space="0" w:color="auto"/>
            </w:tcBorders>
            <w:vAlign w:val="center"/>
          </w:tcPr>
          <w:p w14:paraId="25535D47" w14:textId="38EE6A92" w:rsidR="007009E2" w:rsidRPr="00147131" w:rsidRDefault="007009E2" w:rsidP="007009E2">
            <w:pPr>
              <w:pStyle w:val="NoSpacing"/>
              <w:rPr>
                <w:rFonts w:cstheme="minorHAnsi"/>
                <w:color w:val="auto"/>
                <w:highlight w:val="yellow"/>
              </w:rPr>
            </w:pPr>
            <w:r w:rsidRPr="00147131">
              <w:rPr>
                <w:color w:val="auto"/>
              </w:rPr>
              <w:t>Dissociation Constant</w:t>
            </w:r>
          </w:p>
        </w:tc>
        <w:tc>
          <w:tcPr>
            <w:tcW w:w="4590" w:type="dxa"/>
            <w:tcBorders>
              <w:top w:val="single" w:sz="4" w:space="0" w:color="auto"/>
              <w:left w:val="single" w:sz="4" w:space="0" w:color="auto"/>
              <w:bottom w:val="single" w:sz="4" w:space="0" w:color="auto"/>
              <w:right w:val="single" w:sz="4" w:space="0" w:color="auto"/>
            </w:tcBorders>
            <w:vAlign w:val="center"/>
          </w:tcPr>
          <w:p w14:paraId="0A2E41D7" w14:textId="27088BE4" w:rsidR="007009E2" w:rsidRPr="00147131" w:rsidRDefault="00460D12" w:rsidP="0046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rFonts w:cstheme="minorHAnsi"/>
                <w:color w:val="auto"/>
              </w:rPr>
            </w:pPr>
            <w:r w:rsidRPr="00147131">
              <w:rPr>
                <w:rFonts w:cstheme="minorHAnsi"/>
                <w:color w:val="auto"/>
              </w:rPr>
              <w:t>no dissociation from pH 2-12</w:t>
            </w:r>
          </w:p>
        </w:tc>
      </w:tr>
      <w:tr w:rsidR="00EF7EB3" w:rsidRPr="003D6E38" w14:paraId="4A7E694A" w14:textId="77777777" w:rsidTr="00220D5B">
        <w:trPr>
          <w:trHeight w:val="288"/>
        </w:trPr>
        <w:tc>
          <w:tcPr>
            <w:tcW w:w="8635" w:type="dxa"/>
            <w:gridSpan w:val="2"/>
            <w:tcBorders>
              <w:top w:val="single" w:sz="4" w:space="0" w:color="auto"/>
              <w:left w:val="nil"/>
              <w:bottom w:val="nil"/>
              <w:right w:val="nil"/>
            </w:tcBorders>
            <w:vAlign w:val="center"/>
          </w:tcPr>
          <w:p w14:paraId="79298FCB" w14:textId="3843C9E0" w:rsidR="00EF7EB3" w:rsidRPr="003D6E38" w:rsidRDefault="00EF7EB3" w:rsidP="00EF7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auto"/>
              </w:rPr>
            </w:pPr>
            <w:r w:rsidRPr="003D6E38">
              <w:rPr>
                <w:color w:val="auto"/>
                <w:sz w:val="20"/>
                <w:szCs w:val="20"/>
                <w:vertAlign w:val="superscript"/>
              </w:rPr>
              <w:t>1</w:t>
            </w:r>
            <w:r w:rsidRPr="003D6E38">
              <w:rPr>
                <w:color w:val="auto"/>
                <w:sz w:val="20"/>
                <w:szCs w:val="20"/>
              </w:rPr>
              <w:t xml:space="preserve"> = Henry’s Law Constant is calculated from (VAPR/760)/(SOL/MWT), where VAPR is vapor pressure in torr, MWT is molecular weight in g/mol, and SOL is the solubility in water in mg/L.</w:t>
            </w:r>
          </w:p>
        </w:tc>
      </w:tr>
    </w:tbl>
    <w:p w14:paraId="6CF91669" w14:textId="178C2B91" w:rsidR="74EA6DB6" w:rsidRDefault="74EA6DB6" w:rsidP="00473ACF">
      <w:pPr>
        <w:spacing w:after="0"/>
        <w:rPr>
          <w:i/>
          <w:iCs/>
          <w:color w:val="auto"/>
        </w:rPr>
      </w:pPr>
    </w:p>
    <w:p w14:paraId="7E852F40" w14:textId="106A8963" w:rsidR="0E79E32C" w:rsidRDefault="0E79E32C" w:rsidP="00425578">
      <w:pPr>
        <w:spacing w:after="240"/>
        <w:rPr>
          <w:i/>
          <w:iCs/>
          <w:color w:val="auto"/>
        </w:rPr>
      </w:pPr>
      <w:r w:rsidRPr="74EA6DB6">
        <w:rPr>
          <w:i/>
          <w:iCs/>
          <w:color w:val="auto"/>
        </w:rPr>
        <w:t>Degradation and Metabolism</w:t>
      </w:r>
    </w:p>
    <w:p w14:paraId="051000E1" w14:textId="1E898415" w:rsidR="007241AE" w:rsidRPr="003D6E38" w:rsidRDefault="007241AE" w:rsidP="00425578">
      <w:pPr>
        <w:spacing w:after="240"/>
        <w:rPr>
          <w:color w:val="auto"/>
        </w:rPr>
      </w:pPr>
      <w:r w:rsidRPr="003D6E38">
        <w:rPr>
          <w:color w:val="auto"/>
        </w:rPr>
        <w:t>In terrestrial environments, thiamethoxam is expected to be persistent, with half-lives on the order of months to years. Thiamethoxam persists from months to years in various aerobic soils with (14) half-lives ranging from 34.3 to 464 days. Thiamethoxam persists for months with anaerobic soil half-lives ranging from 45.6 to 118 days</w:t>
      </w:r>
      <w:r w:rsidR="006177C6" w:rsidRPr="003D6E38">
        <w:rPr>
          <w:color w:val="auto"/>
        </w:rPr>
        <w:t xml:space="preserve"> </w:t>
      </w:r>
      <w:r w:rsidRPr="003D6E38">
        <w:rPr>
          <w:color w:val="auto"/>
        </w:rPr>
        <w:t>from two anaerobic soil metabolism studies. Photodegradation in soil is not expected to be a substantial route of dissipation, as half-lives range from 80 to 97 days in irradiated soil.</w:t>
      </w:r>
    </w:p>
    <w:p w14:paraId="2A1BBADE" w14:textId="62410A1F" w:rsidR="007241AE" w:rsidRPr="003D6E38" w:rsidRDefault="007241AE" w:rsidP="00425578">
      <w:pPr>
        <w:spacing w:after="240"/>
        <w:rPr>
          <w:color w:val="auto"/>
        </w:rPr>
      </w:pPr>
      <w:r w:rsidRPr="74EA6DB6">
        <w:rPr>
          <w:color w:val="auto"/>
        </w:rPr>
        <w:t>Thiamethoxam is less persistent in aquatic environments, with half-lives on the order of weeks. In aerobic aquatic metabolism studies, thiamethoxam degraded with half-lives ranging from 16.2 to 35.1 days in sediment</w:t>
      </w:r>
      <w:r w:rsidR="00FA6AED" w:rsidRPr="74EA6DB6">
        <w:rPr>
          <w:color w:val="auto"/>
        </w:rPr>
        <w:t xml:space="preserve"> water</w:t>
      </w:r>
      <w:r w:rsidRPr="74EA6DB6">
        <w:rPr>
          <w:color w:val="auto"/>
        </w:rPr>
        <w:t xml:space="preserve"> systems. Thiamethoxam showed similar persistence in anaerobic aquatic environments with half-lives ranging 20.7 to 28.6 days. In clear, a</w:t>
      </w:r>
      <w:r w:rsidR="00F90BEB" w:rsidRPr="74EA6DB6">
        <w:rPr>
          <w:color w:val="auto"/>
        </w:rPr>
        <w:t>cidic</w:t>
      </w:r>
      <w:r w:rsidRPr="74EA6DB6">
        <w:rPr>
          <w:color w:val="auto"/>
        </w:rPr>
        <w:t xml:space="preserve"> waters, thiamethoxam is expected to be less persistent, as photodegradation in water (3.4-3.9 d) and alkaline-catalyzed hydrolysis (4.2-8.4 d) half-lives are on the order of days.  </w:t>
      </w:r>
    </w:p>
    <w:p w14:paraId="1E56A0DE" w14:textId="3C92FF61" w:rsidR="13D9BB49" w:rsidRDefault="13D9BB49" w:rsidP="00425578">
      <w:pPr>
        <w:spacing w:after="240"/>
        <w:rPr>
          <w:i/>
          <w:iCs/>
          <w:color w:val="auto"/>
        </w:rPr>
      </w:pPr>
      <w:r w:rsidRPr="74EA6DB6">
        <w:rPr>
          <w:i/>
          <w:iCs/>
          <w:color w:val="auto"/>
        </w:rPr>
        <w:t>Soil Sorption and Mobility</w:t>
      </w:r>
    </w:p>
    <w:p w14:paraId="0135C765" w14:textId="1827E27D" w:rsidR="009C37B6" w:rsidRPr="003D6E38" w:rsidRDefault="009C37B6" w:rsidP="00425578">
      <w:pPr>
        <w:spacing w:after="240"/>
        <w:rPr>
          <w:color w:val="auto"/>
        </w:rPr>
      </w:pPr>
      <w:r w:rsidRPr="2175F442">
        <w:rPr>
          <w:color w:val="auto"/>
        </w:rPr>
        <w:t>Batch equilibrium studies indicate that thiamethoxam is mobile to moderately mobile in soils according to the FAO mobility classification (FAO, 20</w:t>
      </w:r>
      <w:r w:rsidR="00C2330C" w:rsidRPr="2175F442">
        <w:rPr>
          <w:color w:val="auto"/>
        </w:rPr>
        <w:t>00</w:t>
      </w:r>
      <w:r w:rsidRPr="2175F442">
        <w:rPr>
          <w:color w:val="auto"/>
        </w:rPr>
        <w:t>). The adsorption, K</w:t>
      </w:r>
      <w:r w:rsidRPr="2175F442">
        <w:rPr>
          <w:color w:val="auto"/>
          <w:vertAlign w:val="subscript"/>
        </w:rPr>
        <w:t>oc</w:t>
      </w:r>
      <w:r w:rsidRPr="2175F442">
        <w:rPr>
          <w:color w:val="auto"/>
        </w:rPr>
        <w:t xml:space="preserve"> ranged from 33.1-176.7 </w:t>
      </w:r>
      <w:r w:rsidR="0082031E" w:rsidRPr="2175F442">
        <w:rPr>
          <w:color w:val="auto"/>
        </w:rPr>
        <w:t>m</w:t>
      </w:r>
      <w:r w:rsidRPr="2175F442">
        <w:rPr>
          <w:color w:val="auto"/>
        </w:rPr>
        <w:t>L</w:t>
      </w:r>
      <w:r w:rsidR="008D3D87">
        <w:rPr>
          <w:color w:val="auto"/>
        </w:rPr>
        <w:t>/</w:t>
      </w:r>
      <w:r w:rsidRPr="2175F442">
        <w:rPr>
          <w:color w:val="auto"/>
        </w:rPr>
        <w:t>g</w:t>
      </w:r>
      <w:r w:rsidRPr="2175F442">
        <w:rPr>
          <w:color w:val="auto"/>
          <w:vertAlign w:val="subscript"/>
        </w:rPr>
        <w:t>oc</w:t>
      </w:r>
      <w:r w:rsidRPr="2175F442">
        <w:rPr>
          <w:color w:val="auto"/>
        </w:rPr>
        <w:t xml:space="preserve">. The study results indicate correlation between thiamethoxam adsorption to soil and percent organic carbon.  </w:t>
      </w:r>
      <w:r w:rsidRPr="2175F442">
        <w:rPr>
          <w:color w:val="auto"/>
        </w:rPr>
        <w:lastRenderedPageBreak/>
        <w:t>No correlation is found between thiamethoxam adsorption and percent clay. The desorption K</w:t>
      </w:r>
      <w:r w:rsidRPr="2175F442">
        <w:rPr>
          <w:color w:val="auto"/>
          <w:vertAlign w:val="subscript"/>
        </w:rPr>
        <w:t>oc</w:t>
      </w:r>
      <w:r w:rsidRPr="2175F442">
        <w:rPr>
          <w:color w:val="auto"/>
        </w:rPr>
        <w:t xml:space="preserve"> values were higher than the adsorption K</w:t>
      </w:r>
      <w:r w:rsidRPr="2175F442">
        <w:rPr>
          <w:color w:val="auto"/>
          <w:vertAlign w:val="subscript"/>
        </w:rPr>
        <w:t>oc</w:t>
      </w:r>
      <w:r w:rsidRPr="2175F442">
        <w:rPr>
          <w:color w:val="auto"/>
        </w:rPr>
        <w:t xml:space="preserve"> values, indicating that once adsorbed to soil, thiamethoxam would be less likely to be mobile in soil. Aged leaching studies also suggest that thiamethoxam becomes less mobile after aging. This data supports unextracted residues</w:t>
      </w:r>
      <w:r w:rsidR="0082031E" w:rsidRPr="2175F442">
        <w:rPr>
          <w:color w:val="auto"/>
        </w:rPr>
        <w:t xml:space="preserve"> (11-59% AR) </w:t>
      </w:r>
      <w:r w:rsidRPr="2175F442">
        <w:rPr>
          <w:color w:val="auto"/>
        </w:rPr>
        <w:t>will most likely bind to soil and sediment. Given these lines of evidence</w:t>
      </w:r>
      <w:r w:rsidR="0082031E" w:rsidRPr="2175F442">
        <w:rPr>
          <w:color w:val="auto"/>
        </w:rPr>
        <w:t xml:space="preserve">, </w:t>
      </w:r>
      <w:r w:rsidRPr="2175F442">
        <w:rPr>
          <w:color w:val="auto"/>
        </w:rPr>
        <w:t>in addition to the fact that exhaustive extraction techniques were utilized to extract thiamethoxam, unextracted residues were not included when calculating half-lives to assess aquatic exposure in this assessment.</w:t>
      </w:r>
    </w:p>
    <w:p w14:paraId="12D6153E" w14:textId="37419A53" w:rsidR="53012C9F" w:rsidRDefault="53012C9F" w:rsidP="00425578">
      <w:pPr>
        <w:spacing w:after="240"/>
        <w:rPr>
          <w:i/>
          <w:iCs/>
          <w:color w:val="auto"/>
        </w:rPr>
      </w:pPr>
      <w:r w:rsidRPr="74EA6DB6">
        <w:rPr>
          <w:i/>
          <w:iCs/>
          <w:color w:val="auto"/>
        </w:rPr>
        <w:t>Field Dissipation</w:t>
      </w:r>
    </w:p>
    <w:p w14:paraId="1810979E" w14:textId="44DC8137" w:rsidR="009C37B6" w:rsidRPr="003D6E38" w:rsidRDefault="009C37B6" w:rsidP="00425578">
      <w:pPr>
        <w:spacing w:after="240"/>
        <w:rPr>
          <w:color w:val="auto"/>
        </w:rPr>
      </w:pPr>
      <w:r w:rsidRPr="0C2A9B57">
        <w:rPr>
          <w:color w:val="auto"/>
        </w:rPr>
        <w:t xml:space="preserve">Several field dissipation studies were conducted in the United States and Canada. Field dissipation half-lives for thiamethoxam following broadcast applications ranged from 13-70.7 days. </w:t>
      </w:r>
      <w:r w:rsidR="7EB0E8DB" w:rsidRPr="0C2A9B57">
        <w:rPr>
          <w:color w:val="auto"/>
        </w:rPr>
        <w:t>Field dissipation half-lives for thiamethoxam following applications to turf ranged from 1.05-78</w:t>
      </w:r>
      <w:r w:rsidR="32B08CBC" w:rsidRPr="0C2A9B57">
        <w:rPr>
          <w:color w:val="auto"/>
        </w:rPr>
        <w:t>.8</w:t>
      </w:r>
      <w:r w:rsidR="7EB0E8DB" w:rsidRPr="0C2A9B57">
        <w:rPr>
          <w:color w:val="auto"/>
        </w:rPr>
        <w:t xml:space="preserve"> days. </w:t>
      </w:r>
      <w:r w:rsidRPr="0C2A9B57">
        <w:rPr>
          <w:color w:val="auto"/>
        </w:rPr>
        <w:t xml:space="preserve">A field dissipation half-life of 100 days was determined for an in-furrow application where </w:t>
      </w:r>
      <w:r w:rsidR="00371438" w:rsidRPr="0C2A9B57">
        <w:rPr>
          <w:color w:val="auto"/>
        </w:rPr>
        <w:t xml:space="preserve">the </w:t>
      </w:r>
      <w:r w:rsidRPr="0C2A9B57">
        <w:rPr>
          <w:color w:val="auto"/>
        </w:rPr>
        <w:t xml:space="preserve">application rate was 4.2 times greater than the broadcast </w:t>
      </w:r>
      <w:r w:rsidR="00371438" w:rsidRPr="0C2A9B57">
        <w:rPr>
          <w:color w:val="auto"/>
        </w:rPr>
        <w:t>application rate</w:t>
      </w:r>
      <w:r w:rsidRPr="0C2A9B57">
        <w:rPr>
          <w:color w:val="auto"/>
        </w:rPr>
        <w:t>. In California, Florida, and Michigan</w:t>
      </w:r>
      <w:r w:rsidR="00371438" w:rsidRPr="0C2A9B57">
        <w:rPr>
          <w:color w:val="auto"/>
        </w:rPr>
        <w:t xml:space="preserve"> studies</w:t>
      </w:r>
      <w:r w:rsidRPr="0C2A9B57">
        <w:rPr>
          <w:color w:val="auto"/>
        </w:rPr>
        <w:t>, quantifiable thiamethoxam residues were detected at a maximum depth of 6-12 inches following broadcast applications. In California, quantifiable thiamethoxam residues were detected at a 12-18 inches in turf plots and 18-24 inches in bare plots. In California and New Jersey</w:t>
      </w:r>
      <w:r w:rsidR="00371438" w:rsidRPr="0C2A9B57">
        <w:rPr>
          <w:color w:val="auto"/>
        </w:rPr>
        <w:t xml:space="preserve"> studies</w:t>
      </w:r>
      <w:r w:rsidRPr="0C2A9B57">
        <w:rPr>
          <w:color w:val="auto"/>
        </w:rPr>
        <w:t>, quantifiable residues were detected at 6-12 inches in turf plots and 12-18 inches in bare plots. In a study conducted at four</w:t>
      </w:r>
      <w:r w:rsidR="00B200F9" w:rsidRPr="0C2A9B57">
        <w:rPr>
          <w:color w:val="auto"/>
        </w:rPr>
        <w:t xml:space="preserve"> test</w:t>
      </w:r>
      <w:r w:rsidRPr="0C2A9B57">
        <w:rPr>
          <w:color w:val="auto"/>
        </w:rPr>
        <w:t xml:space="preserve"> sites in Canada with thiamethoxam formulated as </w:t>
      </w:r>
      <w:r w:rsidR="00371438" w:rsidRPr="0C2A9B57">
        <w:rPr>
          <w:color w:val="auto"/>
        </w:rPr>
        <w:t xml:space="preserve">a </w:t>
      </w:r>
      <w:r w:rsidRPr="0C2A9B57">
        <w:rPr>
          <w:color w:val="auto"/>
        </w:rPr>
        <w:t>seed treatment, thiamethoxa</w:t>
      </w:r>
      <w:r w:rsidR="00371438" w:rsidRPr="0C2A9B57">
        <w:rPr>
          <w:color w:val="auto"/>
        </w:rPr>
        <w:t>m</w:t>
      </w:r>
      <w:r w:rsidRPr="0C2A9B57">
        <w:rPr>
          <w:color w:val="auto"/>
        </w:rPr>
        <w:t xml:space="preserve"> half-lives</w:t>
      </w:r>
      <w:r w:rsidR="00371438" w:rsidRPr="0C2A9B57">
        <w:rPr>
          <w:color w:val="auto"/>
        </w:rPr>
        <w:t xml:space="preserve"> </w:t>
      </w:r>
      <w:r w:rsidRPr="0C2A9B57">
        <w:rPr>
          <w:color w:val="auto"/>
        </w:rPr>
        <w:t xml:space="preserve">ranged from 72 to 111 days. </w:t>
      </w:r>
      <w:r w:rsidR="002D52A5" w:rsidRPr="0C2A9B57">
        <w:rPr>
          <w:color w:val="auto"/>
        </w:rPr>
        <w:t xml:space="preserve">It is important to note, the </w:t>
      </w:r>
      <w:r w:rsidR="003D2087" w:rsidRPr="0C2A9B57">
        <w:rPr>
          <w:color w:val="auto"/>
        </w:rPr>
        <w:t>residue of concern,</w:t>
      </w:r>
      <w:r w:rsidR="002D52A5" w:rsidRPr="0C2A9B57">
        <w:rPr>
          <w:color w:val="auto"/>
        </w:rPr>
        <w:t xml:space="preserve"> </w:t>
      </w:r>
      <w:r w:rsidRPr="0C2A9B57">
        <w:rPr>
          <w:color w:val="auto"/>
        </w:rPr>
        <w:t>clothianidin (CGA-322704)</w:t>
      </w:r>
      <w:r w:rsidR="66AA75DE" w:rsidRPr="0C2A9B57">
        <w:rPr>
          <w:color w:val="auto"/>
        </w:rPr>
        <w:t xml:space="preserve">, discussed in </w:t>
      </w:r>
      <w:r w:rsidR="275EC117" w:rsidRPr="0C2A9B57">
        <w:rPr>
          <w:b/>
          <w:bCs/>
          <w:color w:val="auto"/>
        </w:rPr>
        <w:t>Section 2</w:t>
      </w:r>
      <w:r w:rsidR="66AA75DE" w:rsidRPr="0C2A9B57">
        <w:rPr>
          <w:color w:val="auto"/>
        </w:rPr>
        <w:t>,</w:t>
      </w:r>
      <w:r w:rsidRPr="0C2A9B57">
        <w:rPr>
          <w:color w:val="auto"/>
        </w:rPr>
        <w:t xml:space="preserve"> </w:t>
      </w:r>
      <w:r w:rsidR="002D52A5" w:rsidRPr="0C2A9B57">
        <w:rPr>
          <w:color w:val="auto"/>
        </w:rPr>
        <w:t xml:space="preserve">is also </w:t>
      </w:r>
      <w:r w:rsidRPr="0C2A9B57">
        <w:rPr>
          <w:color w:val="auto"/>
        </w:rPr>
        <w:t>form</w:t>
      </w:r>
      <w:r w:rsidR="00371438" w:rsidRPr="0C2A9B57">
        <w:rPr>
          <w:color w:val="auto"/>
        </w:rPr>
        <w:t>ed</w:t>
      </w:r>
      <w:r w:rsidRPr="0C2A9B57">
        <w:rPr>
          <w:color w:val="auto"/>
        </w:rPr>
        <w:t xml:space="preserve"> </w:t>
      </w:r>
      <w:r w:rsidR="002D52A5" w:rsidRPr="0C2A9B57">
        <w:rPr>
          <w:color w:val="auto"/>
        </w:rPr>
        <w:t xml:space="preserve">under </w:t>
      </w:r>
      <w:r w:rsidR="00371438" w:rsidRPr="0C2A9B57">
        <w:rPr>
          <w:color w:val="auto"/>
        </w:rPr>
        <w:t>field</w:t>
      </w:r>
      <w:r w:rsidR="002D52A5" w:rsidRPr="0C2A9B57">
        <w:rPr>
          <w:color w:val="auto"/>
        </w:rPr>
        <w:t xml:space="preserve"> conditions</w:t>
      </w:r>
      <w:r w:rsidR="006247F5" w:rsidRPr="0C2A9B57">
        <w:rPr>
          <w:color w:val="auto"/>
        </w:rPr>
        <w:t>.</w:t>
      </w:r>
    </w:p>
    <w:p w14:paraId="299A53AD" w14:textId="2B7E870F" w:rsidR="00613CAD" w:rsidRPr="003D6E38" w:rsidRDefault="009C37B6" w:rsidP="00425578">
      <w:pPr>
        <w:spacing w:after="240"/>
        <w:rPr>
          <w:color w:val="auto"/>
        </w:rPr>
      </w:pPr>
      <w:r w:rsidRPr="2175F442">
        <w:rPr>
          <w:color w:val="auto"/>
          <w:lang w:val="en-CA"/>
        </w:rPr>
        <w:t>Two aquatic field dissipation studies of thiamethoxam were conducted in Arkansas and Louisiana.</w:t>
      </w:r>
      <w:r w:rsidR="00C449D1" w:rsidRPr="2175F442">
        <w:rPr>
          <w:color w:val="auto"/>
          <w:lang w:val="en-CA"/>
        </w:rPr>
        <w:t xml:space="preserve"> </w:t>
      </w:r>
      <w:r w:rsidRPr="2175F442">
        <w:rPr>
          <w:color w:val="auto"/>
          <w:lang w:val="en-CA"/>
        </w:rPr>
        <w:t xml:space="preserve">These studies investigated the dissipation of thiamethoxam in a paddy water column (aquatic phase) and paddy soil </w:t>
      </w:r>
      <w:r w:rsidR="000E6CE9" w:rsidRPr="2175F442">
        <w:rPr>
          <w:color w:val="auto"/>
          <w:lang w:val="en-CA"/>
        </w:rPr>
        <w:t xml:space="preserve">(terrestrial phase) </w:t>
      </w:r>
      <w:r w:rsidRPr="2175F442">
        <w:rPr>
          <w:color w:val="auto"/>
          <w:lang w:val="en-CA"/>
        </w:rPr>
        <w:t xml:space="preserve">when thiamethoxam was applied as a seed treatment. In Arkansas, thiamethoxam dissipated in both phases with a calculated dissipation half-life of 11.6 days in paddy water and 26.7 days in paddy soil. No major degradates were detected in the paddy soil or water column. In Louisiana, thiamethoxam dissipated in both phases </w:t>
      </w:r>
      <w:r w:rsidR="00995830" w:rsidRPr="2175F442">
        <w:rPr>
          <w:color w:val="auto"/>
          <w:lang w:val="en-CA"/>
        </w:rPr>
        <w:t xml:space="preserve">at </w:t>
      </w:r>
      <w:r w:rsidRPr="2175F442">
        <w:rPr>
          <w:color w:val="auto"/>
          <w:lang w:val="en-CA"/>
        </w:rPr>
        <w:t xml:space="preserve">a calculated dissipation half-life of 17.2 days in paddy water and 13.6 days in paddy soil. Major degradates CGA-355190 (10%) and CGA-353042 (10.2%) were observed in the water column. </w:t>
      </w:r>
      <w:r w:rsidRPr="2175F442">
        <w:rPr>
          <w:color w:val="auto"/>
        </w:rPr>
        <w:t>Field dissipation half-lives are similar to or within an order of magnitude of degradation half-lives conducted in the laboratory.</w:t>
      </w:r>
      <w:r w:rsidR="000E6CE9" w:rsidRPr="2175F442">
        <w:rPr>
          <w:color w:val="auto"/>
        </w:rPr>
        <w:t xml:space="preserve"> </w:t>
      </w:r>
    </w:p>
    <w:p w14:paraId="248D5676" w14:textId="02D35AAC" w:rsidR="009C37B6" w:rsidRPr="003D6E38" w:rsidRDefault="00613CAD" w:rsidP="00425578">
      <w:pPr>
        <w:spacing w:after="240"/>
        <w:rPr>
          <w:color w:val="auto"/>
        </w:rPr>
      </w:pPr>
      <w:r w:rsidRPr="2175F442">
        <w:rPr>
          <w:rFonts w:asciiTheme="minorHAnsi" w:hAnsiTheme="minorHAnsi" w:cstheme="minorBidi"/>
          <w:color w:val="auto"/>
        </w:rPr>
        <w:t xml:space="preserve">A summary of </w:t>
      </w:r>
      <w:r w:rsidR="00A3716F" w:rsidRPr="2175F442">
        <w:rPr>
          <w:rFonts w:asciiTheme="minorHAnsi" w:hAnsiTheme="minorHAnsi" w:cstheme="minorBidi"/>
          <w:color w:val="auto"/>
        </w:rPr>
        <w:t xml:space="preserve">all </w:t>
      </w:r>
      <w:r w:rsidRPr="2175F442">
        <w:rPr>
          <w:rFonts w:asciiTheme="minorHAnsi" w:hAnsiTheme="minorHAnsi" w:cstheme="minorBidi"/>
          <w:color w:val="auto"/>
        </w:rPr>
        <w:t>available environmental fate data for thiamethoxam is provided in</w:t>
      </w:r>
      <w:r w:rsidR="00111441">
        <w:rPr>
          <w:rFonts w:asciiTheme="minorHAnsi" w:hAnsiTheme="minorHAnsi" w:cstheme="minorBidi"/>
          <w:b/>
          <w:bCs/>
          <w:color w:val="auto"/>
        </w:rPr>
        <w:t xml:space="preserve"> </w:t>
      </w:r>
      <w:r w:rsidR="00111441" w:rsidRPr="00111441">
        <w:rPr>
          <w:rFonts w:asciiTheme="minorHAnsi" w:hAnsiTheme="minorHAnsi" w:cstheme="minorBidi"/>
          <w:b/>
          <w:bCs/>
          <w:color w:val="auto"/>
        </w:rPr>
        <w:fldChar w:fldCharType="begin"/>
      </w:r>
      <w:r w:rsidR="00111441" w:rsidRPr="00111441">
        <w:rPr>
          <w:rFonts w:asciiTheme="minorHAnsi" w:hAnsiTheme="minorHAnsi" w:cstheme="minorBidi"/>
          <w:b/>
          <w:bCs/>
          <w:color w:val="auto"/>
        </w:rPr>
        <w:instrText xml:space="preserve"> REF _Ref79513208 \h  \* MERGEFORMAT </w:instrText>
      </w:r>
      <w:r w:rsidR="00111441" w:rsidRPr="00111441">
        <w:rPr>
          <w:rFonts w:asciiTheme="minorHAnsi" w:hAnsiTheme="minorHAnsi" w:cstheme="minorBidi"/>
          <w:b/>
          <w:bCs/>
          <w:color w:val="auto"/>
        </w:rPr>
      </w:r>
      <w:r w:rsidR="00111441" w:rsidRPr="00111441">
        <w:rPr>
          <w:rFonts w:asciiTheme="minorHAnsi" w:hAnsiTheme="minorHAnsi" w:cstheme="minorBidi"/>
          <w:b/>
          <w:bCs/>
          <w:color w:val="auto"/>
        </w:rPr>
        <w:fldChar w:fldCharType="separate"/>
      </w:r>
      <w:r w:rsidR="00FF7152" w:rsidRPr="00FF7152">
        <w:rPr>
          <w:b/>
          <w:bCs/>
        </w:rPr>
        <w:t>Table 3-2</w:t>
      </w:r>
      <w:r w:rsidR="00111441" w:rsidRPr="00111441">
        <w:rPr>
          <w:rFonts w:asciiTheme="minorHAnsi" w:hAnsiTheme="minorHAnsi" w:cstheme="minorBidi"/>
          <w:b/>
          <w:bCs/>
          <w:color w:val="auto"/>
        </w:rPr>
        <w:fldChar w:fldCharType="end"/>
      </w:r>
      <w:r w:rsidR="00A3716F" w:rsidRPr="2175F442">
        <w:rPr>
          <w:rFonts w:asciiTheme="minorHAnsi" w:hAnsiTheme="minorHAnsi" w:cstheme="minorBidi"/>
          <w:color w:val="auto"/>
        </w:rPr>
        <w:t>. M</w:t>
      </w:r>
      <w:r w:rsidRPr="003D6E38">
        <w:rPr>
          <w:color w:val="auto"/>
        </w:rPr>
        <w:t>ajor degradate</w:t>
      </w:r>
      <w:r w:rsidR="00A3716F" w:rsidRPr="003D6E38">
        <w:rPr>
          <w:color w:val="auto"/>
        </w:rPr>
        <w:t xml:space="preserve"> information </w:t>
      </w:r>
      <w:r w:rsidRPr="003D6E38">
        <w:rPr>
          <w:color w:val="auto"/>
        </w:rPr>
        <w:t xml:space="preserve">including names, structures and percent formation identified in thiamethoxam laboratory and field studies are listed </w:t>
      </w:r>
      <w:r w:rsidR="00C5314F" w:rsidRPr="003D6E38">
        <w:rPr>
          <w:color w:val="auto"/>
        </w:rPr>
        <w:t>in</w:t>
      </w:r>
      <w:r w:rsidR="009276BE" w:rsidRPr="00F874F8">
        <w:rPr>
          <w:b/>
          <w:bCs/>
          <w:color w:val="auto"/>
        </w:rPr>
        <w:t xml:space="preserve"> </w:t>
      </w:r>
      <w:r w:rsidR="00F874F8" w:rsidRPr="00F874F8">
        <w:rPr>
          <w:b/>
          <w:bCs/>
          <w:color w:val="auto"/>
        </w:rPr>
        <w:fldChar w:fldCharType="begin"/>
      </w:r>
      <w:r w:rsidR="00F874F8" w:rsidRPr="00F874F8">
        <w:rPr>
          <w:b/>
          <w:bCs/>
          <w:color w:val="auto"/>
        </w:rPr>
        <w:instrText xml:space="preserve"> REF _Ref79513342 \h </w:instrText>
      </w:r>
      <w:r w:rsidR="00F874F8">
        <w:rPr>
          <w:b/>
          <w:bCs/>
          <w:color w:val="auto"/>
        </w:rPr>
        <w:instrText xml:space="preserve"> \* MERGEFORMAT </w:instrText>
      </w:r>
      <w:r w:rsidR="00F874F8" w:rsidRPr="00F874F8">
        <w:rPr>
          <w:b/>
          <w:bCs/>
          <w:color w:val="auto"/>
        </w:rPr>
      </w:r>
      <w:r w:rsidR="00F874F8" w:rsidRPr="00F874F8">
        <w:rPr>
          <w:b/>
          <w:bCs/>
          <w:color w:val="auto"/>
        </w:rPr>
        <w:fldChar w:fldCharType="separate"/>
      </w:r>
      <w:r w:rsidR="00FF7152" w:rsidRPr="00FF7152">
        <w:rPr>
          <w:b/>
          <w:bCs/>
        </w:rPr>
        <w:t>Table 3-3</w:t>
      </w:r>
      <w:r w:rsidR="00F874F8" w:rsidRPr="00F874F8">
        <w:rPr>
          <w:b/>
          <w:bCs/>
          <w:color w:val="auto"/>
        </w:rPr>
        <w:fldChar w:fldCharType="end"/>
      </w:r>
      <w:r w:rsidR="00C627D2" w:rsidRPr="2175F442">
        <w:rPr>
          <w:rFonts w:asciiTheme="minorHAnsi" w:hAnsiTheme="minorHAnsi" w:cstheme="minorBidi"/>
          <w:color w:val="auto"/>
        </w:rPr>
        <w:t>.</w:t>
      </w:r>
      <w:r w:rsidR="0095005C" w:rsidRPr="2175F442">
        <w:rPr>
          <w:rFonts w:asciiTheme="minorHAnsi" w:hAnsiTheme="minorHAnsi" w:cstheme="minorBidi"/>
          <w:color w:val="auto"/>
        </w:rPr>
        <w:t xml:space="preserve">  </w:t>
      </w:r>
    </w:p>
    <w:p w14:paraId="396A0A77" w14:textId="02CCFF09" w:rsidR="003B346C" w:rsidRPr="003D6E38" w:rsidRDefault="005E00D4" w:rsidP="00111441">
      <w:pPr>
        <w:pStyle w:val="Table"/>
      </w:pPr>
      <w:bookmarkStart w:id="7" w:name="_Ref56704433"/>
      <w:bookmarkStart w:id="8" w:name="_Ref79513208"/>
      <w:bookmarkStart w:id="9" w:name="_Toc79710780"/>
      <w:bookmarkStart w:id="10" w:name="_Hlk38277868"/>
      <w:r w:rsidRPr="003D6E38">
        <w:t xml:space="preserve">Table </w:t>
      </w:r>
      <w:r w:rsidR="00111441">
        <w:t>3</w:t>
      </w:r>
      <w:r w:rsidRPr="003D6E38">
        <w:t>-</w:t>
      </w:r>
      <w:bookmarkEnd w:id="7"/>
      <w:r w:rsidR="00111441">
        <w:fldChar w:fldCharType="begin"/>
      </w:r>
      <w:r w:rsidR="00111441">
        <w:instrText xml:space="preserve"> SEQ Table \* ARABIC </w:instrText>
      </w:r>
      <w:r w:rsidR="00111441">
        <w:fldChar w:fldCharType="separate"/>
      </w:r>
      <w:r w:rsidR="00FF7152">
        <w:rPr>
          <w:noProof/>
        </w:rPr>
        <w:t>2</w:t>
      </w:r>
      <w:r w:rsidR="00111441">
        <w:fldChar w:fldCharType="end"/>
      </w:r>
      <w:bookmarkEnd w:id="8"/>
      <w:r w:rsidRPr="003D6E38">
        <w:t xml:space="preserve">. Environmental Fate Data for </w:t>
      </w:r>
      <w:r w:rsidR="00EA0FDB" w:rsidRPr="003D6E38">
        <w:t>Thiamethoxam</w:t>
      </w:r>
      <w:bookmarkEnd w:id="9"/>
      <w:r w:rsidR="00EA0FDB" w:rsidRPr="003D6E38">
        <w:t xml:space="preserve"> </w:t>
      </w:r>
    </w:p>
    <w:tbl>
      <w:tblPr>
        <w:tblW w:w="9170" w:type="dxa"/>
        <w:tblLayout w:type="fixed"/>
        <w:tblCellMar>
          <w:left w:w="120" w:type="dxa"/>
          <w:right w:w="120" w:type="dxa"/>
        </w:tblCellMar>
        <w:tblLook w:val="0000" w:firstRow="0" w:lastRow="0" w:firstColumn="0" w:lastColumn="0" w:noHBand="0" w:noVBand="0"/>
      </w:tblPr>
      <w:tblGrid>
        <w:gridCol w:w="1790"/>
        <w:gridCol w:w="1710"/>
        <w:gridCol w:w="1650"/>
        <w:gridCol w:w="1151"/>
        <w:gridCol w:w="1699"/>
        <w:gridCol w:w="1170"/>
      </w:tblGrid>
      <w:tr w:rsidR="003D6E38" w:rsidRPr="003D6E38" w14:paraId="6248C7BA" w14:textId="77777777" w:rsidTr="2175F442">
        <w:trPr>
          <w:cantSplit/>
          <w:tblHeader/>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bottom w:w="72" w:type="dxa"/>
            </w:tcMar>
            <w:vAlign w:val="center"/>
          </w:tcPr>
          <w:p w14:paraId="34204B9A" w14:textId="77777777" w:rsidR="003B346C" w:rsidRPr="003D6E38" w:rsidRDefault="003B346C" w:rsidP="003B346C">
            <w:pPr>
              <w:tabs>
                <w:tab w:val="left" w:pos="-984"/>
                <w:tab w:val="left" w:pos="-720"/>
                <w:tab w:val="left" w:pos="0"/>
                <w:tab w:val="left" w:pos="720"/>
                <w:tab w:val="left" w:pos="1440"/>
                <w:tab w:val="left" w:pos="2160"/>
                <w:tab w:val="left" w:pos="3240"/>
              </w:tabs>
              <w:spacing w:after="0"/>
              <w:jc w:val="center"/>
              <w:rPr>
                <w:b/>
                <w:bCs/>
                <w:color w:val="auto"/>
                <w:sz w:val="20"/>
                <w:szCs w:val="20"/>
              </w:rPr>
            </w:pPr>
            <w:r w:rsidRPr="003D6E38">
              <w:rPr>
                <w:b/>
                <w:bCs/>
                <w:color w:val="auto"/>
                <w:sz w:val="20"/>
                <w:szCs w:val="20"/>
              </w:rPr>
              <w:t>Study</w:t>
            </w:r>
          </w:p>
        </w:tc>
        <w:tc>
          <w:tcPr>
            <w:tcW w:w="3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bottom w:w="72" w:type="dxa"/>
            </w:tcMar>
            <w:vAlign w:val="center"/>
          </w:tcPr>
          <w:p w14:paraId="03684BFE" w14:textId="6243F433" w:rsidR="003B346C" w:rsidRPr="003D6E38" w:rsidRDefault="003B346C" w:rsidP="003B346C">
            <w:pPr>
              <w:tabs>
                <w:tab w:val="left" w:pos="-984"/>
                <w:tab w:val="left" w:pos="-720"/>
                <w:tab w:val="left" w:pos="0"/>
                <w:tab w:val="left" w:pos="720"/>
                <w:tab w:val="left" w:pos="1440"/>
                <w:tab w:val="left" w:pos="2160"/>
                <w:tab w:val="left" w:pos="3240"/>
              </w:tabs>
              <w:spacing w:after="0"/>
              <w:jc w:val="center"/>
              <w:rPr>
                <w:b/>
                <w:bCs/>
                <w:color w:val="auto"/>
                <w:sz w:val="20"/>
                <w:szCs w:val="20"/>
              </w:rPr>
            </w:pPr>
            <w:r w:rsidRPr="003D6E38">
              <w:rPr>
                <w:b/>
                <w:bCs/>
                <w:color w:val="auto"/>
                <w:sz w:val="20"/>
                <w:szCs w:val="20"/>
              </w:rPr>
              <w:t>Value</w:t>
            </w:r>
          </w:p>
        </w:tc>
        <w:tc>
          <w:tcPr>
            <w:tcW w:w="28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bottom w:w="72" w:type="dxa"/>
            </w:tcMar>
            <w:vAlign w:val="center"/>
          </w:tcPr>
          <w:p w14:paraId="53380226" w14:textId="77777777" w:rsidR="003B346C" w:rsidRPr="003D6E38" w:rsidRDefault="003B346C" w:rsidP="003B346C">
            <w:pPr>
              <w:tabs>
                <w:tab w:val="left" w:pos="-984"/>
                <w:tab w:val="left" w:pos="-720"/>
                <w:tab w:val="left" w:pos="0"/>
                <w:tab w:val="left" w:pos="720"/>
                <w:tab w:val="left" w:pos="1440"/>
                <w:tab w:val="left" w:pos="2160"/>
                <w:tab w:val="left" w:pos="3240"/>
              </w:tabs>
              <w:spacing w:after="0"/>
              <w:jc w:val="center"/>
              <w:rPr>
                <w:b/>
                <w:bCs/>
                <w:color w:val="auto"/>
                <w:sz w:val="20"/>
                <w:szCs w:val="20"/>
              </w:rPr>
            </w:pPr>
            <w:r w:rsidRPr="003D6E38">
              <w:rPr>
                <w:b/>
                <w:bCs/>
                <w:color w:val="auto"/>
                <w:sz w:val="20"/>
                <w:szCs w:val="20"/>
              </w:rPr>
              <w:t>Major Degradates</w:t>
            </w:r>
            <w:r w:rsidRPr="003D6E38">
              <w:rPr>
                <w:b/>
                <w:bCs/>
                <w:color w:val="auto"/>
                <w:sz w:val="20"/>
                <w:szCs w:val="20"/>
                <w:vertAlign w:val="superscript"/>
              </w:rPr>
              <w:t>1</w:t>
            </w:r>
            <w:r w:rsidRPr="003D6E38">
              <w:rPr>
                <w:b/>
                <w:bCs/>
                <w:color w:val="auto"/>
                <w:sz w:val="20"/>
                <w:szCs w:val="20"/>
              </w:rPr>
              <w:t>,</w:t>
            </w:r>
          </w:p>
          <w:p w14:paraId="26B75275" w14:textId="77777777" w:rsidR="003B346C" w:rsidRPr="003D6E38" w:rsidRDefault="003B346C" w:rsidP="003B346C">
            <w:pPr>
              <w:tabs>
                <w:tab w:val="left" w:pos="-984"/>
                <w:tab w:val="left" w:pos="-720"/>
                <w:tab w:val="left" w:pos="0"/>
                <w:tab w:val="left" w:pos="720"/>
                <w:tab w:val="left" w:pos="1440"/>
                <w:tab w:val="left" w:pos="2160"/>
                <w:tab w:val="left" w:pos="3240"/>
              </w:tabs>
              <w:spacing w:after="0"/>
              <w:jc w:val="center"/>
              <w:rPr>
                <w:bCs/>
                <w:color w:val="auto"/>
                <w:sz w:val="20"/>
                <w:szCs w:val="20"/>
              </w:rPr>
            </w:pPr>
            <w:r w:rsidRPr="003D6E38">
              <w:rPr>
                <w:b/>
                <w:bCs/>
                <w:color w:val="auto"/>
                <w:sz w:val="20"/>
                <w:szCs w:val="20"/>
              </w:rPr>
              <w:t>Comments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bottom w:w="72" w:type="dxa"/>
            </w:tcMar>
            <w:vAlign w:val="center"/>
          </w:tcPr>
          <w:p w14:paraId="61E3267F" w14:textId="4180722F" w:rsidR="003B346C" w:rsidRPr="003D6E38" w:rsidRDefault="003B346C" w:rsidP="2175F442">
            <w:pPr>
              <w:tabs>
                <w:tab w:val="left" w:pos="720"/>
                <w:tab w:val="left" w:pos="1440"/>
                <w:tab w:val="left" w:pos="2160"/>
                <w:tab w:val="left" w:pos="3240"/>
              </w:tabs>
              <w:spacing w:after="0"/>
              <w:jc w:val="center"/>
              <w:rPr>
                <w:b/>
                <w:bCs/>
                <w:color w:val="auto"/>
                <w:sz w:val="20"/>
                <w:szCs w:val="20"/>
              </w:rPr>
            </w:pPr>
            <w:r w:rsidRPr="2175F442">
              <w:rPr>
                <w:b/>
                <w:bCs/>
                <w:color w:val="auto"/>
                <w:sz w:val="20"/>
                <w:szCs w:val="20"/>
              </w:rPr>
              <w:t>MRID</w:t>
            </w:r>
            <w:r w:rsidR="006D5A18" w:rsidRPr="2175F442">
              <w:rPr>
                <w:b/>
                <w:bCs/>
                <w:color w:val="auto"/>
                <w:sz w:val="20"/>
                <w:szCs w:val="20"/>
              </w:rPr>
              <w:t>(s)</w:t>
            </w:r>
          </w:p>
        </w:tc>
      </w:tr>
      <w:tr w:rsidR="003D6E38" w:rsidRPr="003D6E38" w14:paraId="519DE3B0" w14:textId="77777777" w:rsidTr="2175F442">
        <w:trPr>
          <w:cantSplit/>
        </w:trPr>
        <w:tc>
          <w:tcPr>
            <w:tcW w:w="1790" w:type="dxa"/>
            <w:tcBorders>
              <w:top w:val="single" w:sz="8"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vAlign w:val="center"/>
          </w:tcPr>
          <w:p w14:paraId="1D231280" w14:textId="6184D121" w:rsidR="003B346C" w:rsidRPr="003D6E38"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Hydrolysis</w:t>
            </w:r>
          </w:p>
          <w:p w14:paraId="65896980" w14:textId="23441EDF" w:rsidR="003B346C" w:rsidRPr="003D6E38" w:rsidRDefault="00BE3B3A"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(t</w:t>
            </w:r>
            <w:r w:rsidRPr="003D6E38">
              <w:rPr>
                <w:color w:val="auto"/>
                <w:sz w:val="20"/>
                <w:szCs w:val="20"/>
                <w:vertAlign w:val="subscript"/>
              </w:rPr>
              <w:t>1/2</w:t>
            </w:r>
            <w:r w:rsidRPr="003D6E38">
              <w:rPr>
                <w:color w:val="auto"/>
                <w:sz w:val="20"/>
                <w:szCs w:val="20"/>
              </w:rPr>
              <w:t>; d)</w:t>
            </w:r>
          </w:p>
        </w:tc>
        <w:tc>
          <w:tcPr>
            <w:tcW w:w="3360" w:type="dxa"/>
            <w:gridSpan w:val="2"/>
            <w:tcBorders>
              <w:top w:val="single" w:sz="8"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5F3A92E0" w14:textId="5EC9C0DC" w:rsidR="00BE3B3A" w:rsidRPr="003D6E38" w:rsidRDefault="00BE3B3A"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4.2</w:t>
            </w:r>
            <w:r w:rsidR="005F7DFE" w:rsidRPr="003D6E38">
              <w:rPr>
                <w:rFonts w:asciiTheme="minorHAnsi" w:hAnsiTheme="minorHAnsi" w:cstheme="minorHAnsi"/>
                <w:color w:val="auto"/>
                <w:sz w:val="20"/>
                <w:szCs w:val="20"/>
              </w:rPr>
              <w:t xml:space="preserve"> </w:t>
            </w:r>
            <w:r w:rsidRPr="003D6E38">
              <w:rPr>
                <w:rFonts w:asciiTheme="minorHAnsi" w:hAnsiTheme="minorHAnsi" w:cstheme="minorHAnsi"/>
                <w:color w:val="auto"/>
                <w:sz w:val="20"/>
                <w:szCs w:val="20"/>
              </w:rPr>
              <w:t>(pH 9)</w:t>
            </w:r>
          </w:p>
          <w:p w14:paraId="60656AE6" w14:textId="7CF89BE9" w:rsidR="003B346C" w:rsidRPr="003D6E38" w:rsidRDefault="00BE3B3A"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8.4 (pH 9)</w:t>
            </w:r>
          </w:p>
          <w:p w14:paraId="2DC2E946" w14:textId="4CB83063" w:rsidR="005F7DFE" w:rsidRPr="003D6E38" w:rsidRDefault="005F7DFE" w:rsidP="005F7DFE">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 xml:space="preserve">572 (pH 7; stable) </w:t>
            </w:r>
          </w:p>
          <w:p w14:paraId="3DE43FC5" w14:textId="7C3F1487" w:rsidR="005F7DFE" w:rsidRPr="003D6E38" w:rsidRDefault="005F7DFE"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643 (pH 7; stable)</w:t>
            </w:r>
          </w:p>
        </w:tc>
        <w:tc>
          <w:tcPr>
            <w:tcW w:w="2850" w:type="dxa"/>
            <w:gridSpan w:val="2"/>
            <w:tcBorders>
              <w:top w:val="single" w:sz="8"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5D2DD6F8" w14:textId="6AC0AD10" w:rsidR="005F7DFE" w:rsidRPr="003D6E38" w:rsidRDefault="005F7DFE" w:rsidP="005F7DFE">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NOA-404617 (35.2% AR; 21d; pH 9</w:t>
            </w:r>
            <w:r w:rsidR="000029A7" w:rsidRPr="003D6E38">
              <w:rPr>
                <w:rFonts w:asciiTheme="minorHAnsi" w:hAnsiTheme="minorHAnsi" w:cstheme="minorHAnsi"/>
                <w:color w:val="auto"/>
                <w:sz w:val="20"/>
                <w:szCs w:val="20"/>
              </w:rPr>
              <w:t xml:space="preserve">) </w:t>
            </w:r>
            <w:r w:rsidRPr="003D6E38">
              <w:rPr>
                <w:rFonts w:asciiTheme="minorHAnsi" w:hAnsiTheme="minorHAnsi" w:cstheme="minorHAnsi"/>
                <w:color w:val="auto"/>
                <w:sz w:val="20"/>
                <w:szCs w:val="20"/>
              </w:rPr>
              <w:t>CGA-355190 (60% AR; 30d; pH 9)</w:t>
            </w:r>
          </w:p>
          <w:p w14:paraId="786F50CA" w14:textId="75C59DB3" w:rsidR="00BE3B3A" w:rsidRPr="003D6E38" w:rsidRDefault="00BE3B3A"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170" w:type="dxa"/>
            <w:tcBorders>
              <w:top w:val="single" w:sz="8"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589CC71" w14:textId="77777777" w:rsidR="003B346C" w:rsidRPr="003D6E38" w:rsidRDefault="00BE3B3A"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44703416</w:t>
            </w:r>
          </w:p>
          <w:p w14:paraId="617B489F" w14:textId="16527608" w:rsidR="00BE3B3A" w:rsidRPr="003D6E38" w:rsidRDefault="00BE3B3A"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44703417</w:t>
            </w:r>
          </w:p>
        </w:tc>
      </w:tr>
      <w:tr w:rsidR="003D6E38" w:rsidRPr="003D6E38" w14:paraId="760C0131" w14:textId="77777777" w:rsidTr="2175F442">
        <w:trPr>
          <w:cantSplit/>
        </w:trPr>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887B59E" w14:textId="77777777" w:rsidR="003B346C" w:rsidRPr="003D6E38" w:rsidRDefault="003B346C"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lastRenderedPageBreak/>
              <w:t>Aqueous Photolysis</w:t>
            </w:r>
          </w:p>
          <w:p w14:paraId="3134AE4E" w14:textId="594F2745" w:rsidR="00EA0FDB" w:rsidRPr="003D6E38" w:rsidRDefault="00EA0FDB"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(t</w:t>
            </w:r>
            <w:r w:rsidRPr="003D6E38">
              <w:rPr>
                <w:color w:val="auto"/>
                <w:sz w:val="20"/>
                <w:szCs w:val="20"/>
                <w:vertAlign w:val="subscript"/>
              </w:rPr>
              <w:t>1/2</w:t>
            </w:r>
            <w:r w:rsidRPr="003D6E38">
              <w:rPr>
                <w:color w:val="auto"/>
                <w:sz w:val="20"/>
                <w:szCs w:val="20"/>
              </w:rPr>
              <w:t>; d)</w:t>
            </w:r>
          </w:p>
        </w:tc>
        <w:tc>
          <w:tcPr>
            <w:tcW w:w="3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F2632C3" w14:textId="44EDA79E" w:rsidR="003B346C" w:rsidRPr="003D6E38" w:rsidRDefault="3B71EF40" w:rsidP="3CFA79AA">
            <w:pPr>
              <w:tabs>
                <w:tab w:val="left" w:pos="720"/>
                <w:tab w:val="left" w:pos="1440"/>
                <w:tab w:val="left" w:pos="2160"/>
                <w:tab w:val="left" w:pos="3240"/>
              </w:tabs>
              <w:spacing w:after="0" w:line="240" w:lineRule="auto"/>
              <w:rPr>
                <w:rFonts w:asciiTheme="minorHAnsi" w:hAnsiTheme="minorHAnsi" w:cstheme="minorBidi"/>
                <w:color w:val="auto"/>
                <w:sz w:val="20"/>
                <w:szCs w:val="20"/>
              </w:rPr>
            </w:pPr>
            <w:r w:rsidRPr="3CFA79AA">
              <w:rPr>
                <w:rFonts w:asciiTheme="minorHAnsi" w:hAnsiTheme="minorHAnsi" w:cstheme="minorBidi"/>
                <w:color w:val="auto"/>
                <w:sz w:val="20"/>
                <w:szCs w:val="20"/>
              </w:rPr>
              <w:t>3.36</w:t>
            </w:r>
            <w:r w:rsidR="3E0845E4" w:rsidRPr="3CFA79AA">
              <w:rPr>
                <w:rFonts w:asciiTheme="minorHAnsi" w:hAnsiTheme="minorHAnsi" w:cstheme="minorBidi"/>
                <w:color w:val="auto"/>
                <w:sz w:val="20"/>
                <w:szCs w:val="20"/>
              </w:rPr>
              <w:t xml:space="preserve"> (pH 5)</w:t>
            </w:r>
          </w:p>
          <w:p w14:paraId="6F1B9DBA" w14:textId="61934D86" w:rsidR="00BE2C48" w:rsidRPr="003D6E38" w:rsidRDefault="3B71EF40" w:rsidP="3CFA79AA">
            <w:pPr>
              <w:tabs>
                <w:tab w:val="left" w:pos="720"/>
                <w:tab w:val="left" w:pos="1440"/>
                <w:tab w:val="left" w:pos="2160"/>
                <w:tab w:val="left" w:pos="3240"/>
              </w:tabs>
              <w:spacing w:after="0" w:line="240" w:lineRule="auto"/>
              <w:rPr>
                <w:rFonts w:asciiTheme="minorHAnsi" w:hAnsiTheme="minorHAnsi" w:cstheme="minorBidi"/>
                <w:color w:val="auto"/>
                <w:sz w:val="20"/>
                <w:szCs w:val="20"/>
              </w:rPr>
            </w:pPr>
            <w:r w:rsidRPr="3CFA79AA">
              <w:rPr>
                <w:rFonts w:asciiTheme="minorHAnsi" w:hAnsiTheme="minorHAnsi" w:cstheme="minorBidi"/>
                <w:color w:val="auto"/>
                <w:sz w:val="20"/>
                <w:szCs w:val="20"/>
              </w:rPr>
              <w:t>3.90</w:t>
            </w:r>
            <w:r w:rsidR="6D2F3814" w:rsidRPr="3CFA79AA">
              <w:rPr>
                <w:rFonts w:asciiTheme="minorHAnsi" w:hAnsiTheme="minorHAnsi" w:cstheme="minorBidi"/>
                <w:color w:val="auto"/>
                <w:sz w:val="20"/>
                <w:szCs w:val="20"/>
              </w:rPr>
              <w:t xml:space="preserve"> (pH 5)</w:t>
            </w:r>
          </w:p>
        </w:tc>
        <w:tc>
          <w:tcPr>
            <w:tcW w:w="285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117ED0CC" w14:textId="4CBF78A4" w:rsidR="003B346C" w:rsidRPr="003D6E38" w:rsidRDefault="00183045" w:rsidP="003B346C">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CGA-353042</w:t>
            </w:r>
            <w:r w:rsidR="003B346C" w:rsidRPr="003D6E38">
              <w:rPr>
                <w:rFonts w:asciiTheme="minorHAnsi" w:hAnsiTheme="minorHAnsi" w:cstheme="minorHAnsi"/>
                <w:color w:val="auto"/>
                <w:sz w:val="20"/>
                <w:szCs w:val="20"/>
              </w:rPr>
              <w:t xml:space="preserve"> (6</w:t>
            </w:r>
            <w:r w:rsidR="00BF1B7E" w:rsidRPr="003D6E38">
              <w:rPr>
                <w:rFonts w:asciiTheme="minorHAnsi" w:hAnsiTheme="minorHAnsi" w:cstheme="minorHAnsi"/>
                <w:color w:val="auto"/>
                <w:sz w:val="20"/>
                <w:szCs w:val="20"/>
              </w:rPr>
              <w:t>7</w:t>
            </w:r>
            <w:r w:rsidRPr="003D6E38">
              <w:rPr>
                <w:rFonts w:asciiTheme="minorHAnsi" w:hAnsiTheme="minorHAnsi" w:cstheme="minorHAnsi"/>
                <w:color w:val="auto"/>
                <w:sz w:val="20"/>
                <w:szCs w:val="20"/>
              </w:rPr>
              <w:t>.3%</w:t>
            </w:r>
            <w:r w:rsidR="00573C04" w:rsidRPr="003D6E38">
              <w:rPr>
                <w:rFonts w:asciiTheme="minorHAnsi" w:hAnsiTheme="minorHAnsi" w:cstheme="minorHAnsi"/>
                <w:color w:val="auto"/>
                <w:sz w:val="20"/>
                <w:szCs w:val="20"/>
              </w:rPr>
              <w:t xml:space="preserve"> AR</w:t>
            </w:r>
            <w:r w:rsidRPr="003D6E38">
              <w:rPr>
                <w:rFonts w:asciiTheme="minorHAnsi" w:hAnsiTheme="minorHAnsi" w:cstheme="minorHAnsi"/>
                <w:color w:val="auto"/>
                <w:sz w:val="20"/>
                <w:szCs w:val="20"/>
              </w:rPr>
              <w:t>; 30d.</w:t>
            </w:r>
            <w:r w:rsidR="003B346C" w:rsidRPr="003D6E38">
              <w:rPr>
                <w:rFonts w:asciiTheme="minorHAnsi" w:hAnsiTheme="minorHAnsi" w:cstheme="minorHAnsi"/>
                <w:color w:val="auto"/>
                <w:sz w:val="20"/>
                <w:szCs w:val="20"/>
              </w:rPr>
              <w:t xml:space="preserve">) </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5A826C0B" w14:textId="77777777" w:rsidR="003B346C" w:rsidRPr="003D6E38" w:rsidRDefault="50EC4DD8" w:rsidP="3CFA79AA">
            <w:pPr>
              <w:tabs>
                <w:tab w:val="left" w:pos="720"/>
                <w:tab w:val="left" w:pos="1440"/>
                <w:tab w:val="left" w:pos="2160"/>
                <w:tab w:val="left" w:pos="3240"/>
              </w:tabs>
              <w:spacing w:after="0" w:line="240" w:lineRule="auto"/>
              <w:rPr>
                <w:rFonts w:asciiTheme="minorHAnsi" w:hAnsiTheme="minorHAnsi" w:cstheme="minorBidi"/>
                <w:color w:val="auto"/>
                <w:sz w:val="20"/>
                <w:szCs w:val="20"/>
              </w:rPr>
            </w:pPr>
            <w:r w:rsidRPr="2175F442">
              <w:rPr>
                <w:rFonts w:asciiTheme="minorHAnsi" w:hAnsiTheme="minorHAnsi" w:cstheme="minorBidi"/>
                <w:color w:val="auto"/>
                <w:sz w:val="20"/>
                <w:szCs w:val="20"/>
              </w:rPr>
              <w:t>44715024</w:t>
            </w:r>
          </w:p>
          <w:p w14:paraId="491CEF0F" w14:textId="2B4FDD23" w:rsidR="00BE2C48" w:rsidRPr="003D6E38" w:rsidRDefault="50EC4DD8" w:rsidP="3CFA79AA">
            <w:pPr>
              <w:tabs>
                <w:tab w:val="left" w:pos="720"/>
                <w:tab w:val="left" w:pos="1440"/>
                <w:tab w:val="left" w:pos="2160"/>
                <w:tab w:val="left" w:pos="3240"/>
              </w:tabs>
              <w:spacing w:after="0" w:line="240" w:lineRule="auto"/>
              <w:rPr>
                <w:rFonts w:asciiTheme="minorHAnsi" w:hAnsiTheme="minorHAnsi" w:cstheme="minorBidi"/>
                <w:color w:val="auto"/>
                <w:sz w:val="20"/>
                <w:szCs w:val="20"/>
              </w:rPr>
            </w:pPr>
            <w:r w:rsidRPr="2175F442">
              <w:rPr>
                <w:rFonts w:asciiTheme="minorHAnsi" w:hAnsiTheme="minorHAnsi" w:cstheme="minorBidi"/>
                <w:color w:val="auto"/>
                <w:sz w:val="20"/>
                <w:szCs w:val="20"/>
              </w:rPr>
              <w:t>44715025</w:t>
            </w:r>
          </w:p>
        </w:tc>
      </w:tr>
      <w:tr w:rsidR="003D6E38" w:rsidRPr="003D6E38" w14:paraId="4C511DEE" w14:textId="77777777" w:rsidTr="2175F442">
        <w:trPr>
          <w:cantSplit/>
        </w:trPr>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43D9A98F" w14:textId="3AC2044B"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Soil Photolysis</w:t>
            </w:r>
          </w:p>
          <w:p w14:paraId="4596A079" w14:textId="104A9CD5"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(t</w:t>
            </w:r>
            <w:r w:rsidRPr="003D6E38">
              <w:rPr>
                <w:color w:val="auto"/>
                <w:sz w:val="20"/>
                <w:szCs w:val="20"/>
                <w:vertAlign w:val="subscript"/>
              </w:rPr>
              <w:t>1/2</w:t>
            </w:r>
            <w:r w:rsidRPr="003D6E38">
              <w:rPr>
                <w:color w:val="auto"/>
                <w:sz w:val="20"/>
                <w:szCs w:val="20"/>
              </w:rPr>
              <w:t>; d)</w:t>
            </w:r>
          </w:p>
        </w:tc>
        <w:tc>
          <w:tcPr>
            <w:tcW w:w="3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1EC6962"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80</w:t>
            </w:r>
          </w:p>
          <w:p w14:paraId="462EF17D" w14:textId="015528E2"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97</w:t>
            </w:r>
          </w:p>
        </w:tc>
        <w:tc>
          <w:tcPr>
            <w:tcW w:w="285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11F31EF5" w14:textId="3FF6065A"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None</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6867B0F0"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44715027</w:t>
            </w:r>
          </w:p>
          <w:p w14:paraId="47A97DEF" w14:textId="18D28FAA"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44715028</w:t>
            </w:r>
          </w:p>
        </w:tc>
      </w:tr>
      <w:tr w:rsidR="003D6E38" w:rsidRPr="003D6E38" w14:paraId="71B7F8CA" w14:textId="77777777" w:rsidTr="2175F442">
        <w:trPr>
          <w:cantSplit/>
        </w:trPr>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B8075E8"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Aerobic Soil Metabolism</w:t>
            </w:r>
          </w:p>
          <w:p w14:paraId="1E862A60" w14:textId="2F69067F"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(t</w:t>
            </w:r>
            <w:r w:rsidRPr="003D6E38">
              <w:rPr>
                <w:color w:val="auto"/>
                <w:sz w:val="20"/>
                <w:szCs w:val="20"/>
                <w:vertAlign w:val="subscript"/>
              </w:rPr>
              <w:t>1/2</w:t>
            </w:r>
            <w:r w:rsidRPr="003D6E38">
              <w:rPr>
                <w:color w:val="auto"/>
                <w:sz w:val="20"/>
                <w:szCs w:val="20"/>
              </w:rPr>
              <w:t>; d)</w:t>
            </w:r>
          </w:p>
        </w:tc>
        <w:tc>
          <w:tcPr>
            <w:tcW w:w="3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1C1459B4" w14:textId="09FC8FF9"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294 (sandy loam; 25</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 xml:space="preserve">C) </w:t>
            </w:r>
          </w:p>
          <w:p w14:paraId="650F131E" w14:textId="67078291"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353 (sandy loam; 25</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 xml:space="preserve">C) </w:t>
            </w:r>
          </w:p>
          <w:p w14:paraId="2628E6B8" w14:textId="3668DCCA"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101 (clay loam; 25</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7BC0C56F" w14:textId="7C50502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60.1 (silt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33AE8CC3" w14:textId="1624EAE1"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174 (loamy sand;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39245CB8" w14:textId="707CAB5B"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272 (loamy sand;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57512A85" w14:textId="797F132F"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188 (loamy sand;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6AE333F6" w14:textId="7D33AB0F"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268 (sand;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294D4D0B" w14:textId="01A3484F"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464 (sandy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15916F66" w14:textId="199D028A"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110 (sandy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076B4BB6" w14:textId="4EFF6E70"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136 (loamy sand;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79DFB36A" w14:textId="4B80E085"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73.6 (silt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15F2DDA6" w14:textId="50A35615"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143 (silt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4CF95B67" w14:textId="55DB1810"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34.3 (silt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tc>
        <w:tc>
          <w:tcPr>
            <w:tcW w:w="285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15346D64" w14:textId="7F1B302C" w:rsidR="00C119D3" w:rsidRPr="003D6E38" w:rsidRDefault="5AF0EDA4" w:rsidP="2D90F9E3">
            <w:pPr>
              <w:tabs>
                <w:tab w:val="left" w:pos="720"/>
                <w:tab w:val="left" w:pos="1440"/>
                <w:tab w:val="left" w:pos="2160"/>
                <w:tab w:val="left" w:pos="3240"/>
              </w:tabs>
              <w:spacing w:after="0" w:line="240" w:lineRule="auto"/>
              <w:rPr>
                <w:rFonts w:asciiTheme="minorHAnsi" w:hAnsiTheme="minorHAnsi" w:cstheme="minorBidi"/>
                <w:color w:val="auto"/>
                <w:sz w:val="20"/>
                <w:szCs w:val="20"/>
              </w:rPr>
            </w:pPr>
            <w:r w:rsidRPr="2D90F9E3">
              <w:rPr>
                <w:rFonts w:asciiTheme="minorHAnsi" w:hAnsiTheme="minorHAnsi" w:cstheme="minorBidi"/>
                <w:color w:val="auto"/>
                <w:sz w:val="20"/>
                <w:szCs w:val="20"/>
              </w:rPr>
              <w:t>C</w:t>
            </w:r>
            <w:r w:rsidR="0F0AD1BA" w:rsidRPr="2D90F9E3">
              <w:rPr>
                <w:rFonts w:asciiTheme="minorHAnsi" w:hAnsiTheme="minorHAnsi" w:cstheme="minorBidi"/>
                <w:color w:val="auto"/>
                <w:sz w:val="20"/>
                <w:szCs w:val="20"/>
              </w:rPr>
              <w:t>lothianidin</w:t>
            </w:r>
            <w:r w:rsidRPr="2D90F9E3">
              <w:rPr>
                <w:color w:val="auto"/>
                <w:sz w:val="20"/>
                <w:szCs w:val="20"/>
                <w:vertAlign w:val="superscript"/>
              </w:rPr>
              <w:t>2</w:t>
            </w:r>
            <w:r w:rsidRPr="2D90F9E3">
              <w:rPr>
                <w:rFonts w:asciiTheme="minorHAnsi" w:hAnsiTheme="minorHAnsi" w:cstheme="minorBidi"/>
                <w:color w:val="auto"/>
                <w:sz w:val="20"/>
                <w:szCs w:val="20"/>
              </w:rPr>
              <w:t xml:space="preserve"> (19-37% AR) </w:t>
            </w:r>
          </w:p>
          <w:p w14:paraId="3CA0320E" w14:textId="7BFDCF80"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CGA-355190 (23.7% AR; 365d.)</w:t>
            </w:r>
          </w:p>
          <w:p w14:paraId="1755492E" w14:textId="3D1816AD" w:rsidR="00C119D3" w:rsidRPr="003D6E38" w:rsidRDefault="00C119D3" w:rsidP="00C119D3">
            <w:pPr>
              <w:tabs>
                <w:tab w:val="left" w:pos="-984"/>
                <w:tab w:val="left" w:pos="-720"/>
                <w:tab w:val="left" w:pos="0"/>
                <w:tab w:val="left" w:pos="78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CO</w:t>
            </w:r>
            <w:r w:rsidRPr="003D6E38">
              <w:rPr>
                <w:rFonts w:asciiTheme="minorHAnsi" w:hAnsiTheme="minorHAnsi" w:cstheme="minorHAnsi"/>
                <w:color w:val="auto"/>
                <w:sz w:val="20"/>
                <w:szCs w:val="20"/>
                <w:vertAlign w:val="subscript"/>
              </w:rPr>
              <w:t>2</w:t>
            </w:r>
            <w:r w:rsidRPr="003D6E38">
              <w:rPr>
                <w:rFonts w:asciiTheme="minorHAnsi" w:hAnsiTheme="minorHAnsi" w:cstheme="minorHAnsi"/>
                <w:color w:val="auto"/>
                <w:sz w:val="20"/>
                <w:szCs w:val="20"/>
              </w:rPr>
              <w:t xml:space="preserve"> (21-44% AR)</w:t>
            </w:r>
          </w:p>
          <w:p w14:paraId="3DE537DD" w14:textId="77777777" w:rsidR="00C119D3" w:rsidRPr="003D6E38" w:rsidRDefault="00C119D3" w:rsidP="00C119D3">
            <w:pPr>
              <w:tabs>
                <w:tab w:val="left" w:pos="-984"/>
                <w:tab w:val="left" w:pos="-720"/>
                <w:tab w:val="left" w:pos="0"/>
                <w:tab w:val="left" w:pos="78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 xml:space="preserve"> </w:t>
            </w:r>
            <w:r w:rsidRPr="003D6E38">
              <w:rPr>
                <w:rFonts w:asciiTheme="minorHAnsi" w:hAnsiTheme="minorHAnsi" w:cstheme="minorHAnsi"/>
                <w:color w:val="auto"/>
                <w:sz w:val="20"/>
                <w:szCs w:val="20"/>
              </w:rPr>
              <w:tab/>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762DF40E"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44703419</w:t>
            </w:r>
          </w:p>
          <w:p w14:paraId="19E864EF"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44703501</w:t>
            </w:r>
          </w:p>
          <w:p w14:paraId="76506306" w14:textId="04F3CD80"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44703418</w:t>
            </w:r>
          </w:p>
          <w:p w14:paraId="181F65C5" w14:textId="063E0253"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49589503</w:t>
            </w:r>
          </w:p>
          <w:p w14:paraId="19DC39C8" w14:textId="3DBE5CFE"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49589504</w:t>
            </w:r>
          </w:p>
          <w:p w14:paraId="7C8C1BDD" w14:textId="30BDB7BF"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49589505</w:t>
            </w:r>
          </w:p>
          <w:p w14:paraId="4DAEC0E3" w14:textId="37E884C4"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49589506</w:t>
            </w:r>
          </w:p>
          <w:p w14:paraId="46D967F2"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49589506</w:t>
            </w:r>
          </w:p>
          <w:p w14:paraId="1D759558"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49589506</w:t>
            </w:r>
          </w:p>
          <w:p w14:paraId="42EF100F"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49589506</w:t>
            </w:r>
          </w:p>
          <w:p w14:paraId="6847E70A"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49589506</w:t>
            </w:r>
          </w:p>
          <w:p w14:paraId="7208C335" w14:textId="508ECD68"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49589507</w:t>
            </w:r>
          </w:p>
          <w:p w14:paraId="5535C6E2" w14:textId="50C0A706"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49589507</w:t>
            </w:r>
          </w:p>
          <w:p w14:paraId="20BC4536" w14:textId="50DCFD1E"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49589507</w:t>
            </w:r>
          </w:p>
        </w:tc>
      </w:tr>
      <w:tr w:rsidR="003D6E38" w:rsidRPr="003D6E38" w14:paraId="42A41453" w14:textId="77777777" w:rsidTr="2175F442">
        <w:trPr>
          <w:cantSplit/>
        </w:trPr>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6AAAD24" w14:textId="32276AC6"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Anaerobic Soil Metabolism</w:t>
            </w:r>
          </w:p>
          <w:p w14:paraId="039016BF" w14:textId="5CC0F4B3"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(t</w:t>
            </w:r>
            <w:r w:rsidRPr="003D6E38">
              <w:rPr>
                <w:color w:val="auto"/>
                <w:sz w:val="20"/>
                <w:szCs w:val="20"/>
                <w:vertAlign w:val="subscript"/>
              </w:rPr>
              <w:t>1/2</w:t>
            </w:r>
            <w:r w:rsidRPr="003D6E38">
              <w:rPr>
                <w:color w:val="auto"/>
                <w:sz w:val="20"/>
                <w:szCs w:val="20"/>
              </w:rPr>
              <w:t>; d)</w:t>
            </w:r>
          </w:p>
        </w:tc>
        <w:tc>
          <w:tcPr>
            <w:tcW w:w="3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1EBBAD68" w14:textId="1507C06B"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81.3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 xml:space="preserve">C) </w:t>
            </w:r>
          </w:p>
          <w:p w14:paraId="33FA977F" w14:textId="260F3FEE"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76.2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 xml:space="preserve">C) </w:t>
            </w:r>
          </w:p>
          <w:p w14:paraId="2F92B8B5" w14:textId="208B4E13"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77.7 (sandy clay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 xml:space="preserve">C) </w:t>
            </w:r>
          </w:p>
          <w:p w14:paraId="2AC4BBDE" w14:textId="4B5BB745"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45.6 (sandy loam; 20</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 xml:space="preserve">C) </w:t>
            </w:r>
          </w:p>
          <w:p w14:paraId="49C56145" w14:textId="202396FE" w:rsidR="00C119D3" w:rsidRPr="003D6E38" w:rsidRDefault="34533FB1" w:rsidP="3CFA79AA">
            <w:pPr>
              <w:tabs>
                <w:tab w:val="left" w:pos="720"/>
                <w:tab w:val="left" w:pos="1440"/>
                <w:tab w:val="left" w:pos="2160"/>
                <w:tab w:val="left" w:pos="3240"/>
              </w:tabs>
              <w:spacing w:after="0" w:line="240" w:lineRule="auto"/>
              <w:rPr>
                <w:rFonts w:asciiTheme="minorHAnsi" w:hAnsiTheme="minorHAnsi" w:cstheme="minorBidi"/>
                <w:color w:val="auto"/>
                <w:sz w:val="20"/>
                <w:szCs w:val="20"/>
              </w:rPr>
            </w:pPr>
            <w:r w:rsidRPr="3CFA79AA">
              <w:rPr>
                <w:rFonts w:asciiTheme="minorHAnsi" w:hAnsiTheme="minorHAnsi" w:cstheme="minorBidi"/>
                <w:color w:val="auto"/>
                <w:sz w:val="20"/>
                <w:szCs w:val="20"/>
              </w:rPr>
              <w:t>118 (silt loam; 20</w:t>
            </w:r>
            <w:r w:rsidRPr="3CFA79AA">
              <w:rPr>
                <w:rFonts w:asciiTheme="minorHAnsi" w:hAnsiTheme="minorHAnsi" w:cstheme="minorBidi"/>
                <w:color w:val="auto"/>
                <w:sz w:val="20"/>
                <w:szCs w:val="20"/>
                <w:vertAlign w:val="superscript"/>
              </w:rPr>
              <w:t>o</w:t>
            </w:r>
            <w:r w:rsidRPr="3CFA79AA">
              <w:rPr>
                <w:rFonts w:asciiTheme="minorHAnsi" w:hAnsiTheme="minorHAnsi" w:cstheme="minorBidi"/>
                <w:color w:val="auto"/>
                <w:sz w:val="20"/>
                <w:szCs w:val="20"/>
              </w:rPr>
              <w:t xml:space="preserve">C) </w:t>
            </w:r>
          </w:p>
        </w:tc>
        <w:tc>
          <w:tcPr>
            <w:tcW w:w="285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28418A0" w14:textId="4F7904B6"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CGA-322704</w:t>
            </w:r>
            <w:r w:rsidRPr="003D6E38">
              <w:rPr>
                <w:bCs/>
                <w:color w:val="auto"/>
                <w:sz w:val="20"/>
                <w:szCs w:val="20"/>
                <w:vertAlign w:val="superscript"/>
              </w:rPr>
              <w:t>2</w:t>
            </w:r>
            <w:r w:rsidRPr="003D6E38">
              <w:rPr>
                <w:rFonts w:asciiTheme="minorHAnsi" w:hAnsiTheme="minorHAnsi" w:cstheme="minorHAnsi"/>
                <w:color w:val="auto"/>
                <w:sz w:val="20"/>
                <w:szCs w:val="20"/>
              </w:rPr>
              <w:t xml:space="preserve"> (17.3% AR; 30d.) </w:t>
            </w:r>
          </w:p>
          <w:p w14:paraId="20B17078" w14:textId="0DE56BCF"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CGA-355190 (14-31% AR)</w:t>
            </w:r>
          </w:p>
          <w:p w14:paraId="77D18AAF" w14:textId="10EB25CD"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NOA-407475 (13.5-14.2% AR)</w:t>
            </w:r>
          </w:p>
          <w:p w14:paraId="523463DE" w14:textId="760C01D3" w:rsidR="00C119D3" w:rsidRPr="003D6E38" w:rsidRDefault="00C119D3" w:rsidP="00C119D3">
            <w:pPr>
              <w:tabs>
                <w:tab w:val="left" w:pos="-984"/>
                <w:tab w:val="left" w:pos="-720"/>
                <w:tab w:val="left" w:pos="0"/>
                <w:tab w:val="left" w:pos="78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CO</w:t>
            </w:r>
            <w:r w:rsidRPr="003D6E38">
              <w:rPr>
                <w:rFonts w:asciiTheme="minorHAnsi" w:hAnsiTheme="minorHAnsi" w:cstheme="minorHAnsi"/>
                <w:color w:val="auto"/>
                <w:sz w:val="20"/>
                <w:szCs w:val="20"/>
                <w:vertAlign w:val="subscript"/>
              </w:rPr>
              <w:t>2</w:t>
            </w:r>
            <w:r w:rsidRPr="003D6E38">
              <w:rPr>
                <w:rFonts w:asciiTheme="minorHAnsi" w:hAnsiTheme="minorHAnsi" w:cstheme="minorHAnsi"/>
                <w:color w:val="auto"/>
                <w:sz w:val="20"/>
                <w:szCs w:val="20"/>
              </w:rPr>
              <w:t xml:space="preserve"> (14.2% AR; 120 d.)</w:t>
            </w:r>
          </w:p>
          <w:p w14:paraId="343183A3"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055EFCF8"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49829901</w:t>
            </w:r>
          </w:p>
          <w:p w14:paraId="13155C8B"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49829902</w:t>
            </w:r>
          </w:p>
          <w:p w14:paraId="564C2706"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49829902</w:t>
            </w:r>
          </w:p>
          <w:p w14:paraId="626E06E6" w14:textId="7777777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49829902</w:t>
            </w:r>
          </w:p>
          <w:p w14:paraId="6A93C972" w14:textId="5209F0F7" w:rsidR="00C119D3" w:rsidRPr="003D6E38" w:rsidRDefault="00C119D3" w:rsidP="00C119D3">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49829902</w:t>
            </w:r>
          </w:p>
        </w:tc>
      </w:tr>
      <w:tr w:rsidR="003D6E38" w:rsidRPr="003D6E38" w14:paraId="1531CB32" w14:textId="77777777" w:rsidTr="2175F442">
        <w:trPr>
          <w:cantSplit/>
        </w:trPr>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40BDA20E" w14:textId="34B22A5D" w:rsidR="001451BA" w:rsidRPr="003D6E38" w:rsidRDefault="00E058E7"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Anaerobic Aquatic Metabolism</w:t>
            </w:r>
          </w:p>
          <w:p w14:paraId="05EE7FEC" w14:textId="75225256" w:rsidR="00E058E7" w:rsidRPr="003D6E38" w:rsidRDefault="00E058E7"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(t</w:t>
            </w:r>
            <w:r w:rsidRPr="003D6E38">
              <w:rPr>
                <w:color w:val="auto"/>
                <w:sz w:val="20"/>
                <w:szCs w:val="20"/>
                <w:vertAlign w:val="subscript"/>
              </w:rPr>
              <w:t>1/2</w:t>
            </w:r>
            <w:r w:rsidRPr="003D6E38">
              <w:rPr>
                <w:color w:val="auto"/>
                <w:sz w:val="20"/>
                <w:szCs w:val="20"/>
              </w:rPr>
              <w:t>; d)</w:t>
            </w:r>
          </w:p>
        </w:tc>
        <w:tc>
          <w:tcPr>
            <w:tcW w:w="3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5C76779B" w14:textId="659EACBC" w:rsidR="00E058E7" w:rsidRPr="003D6E38" w:rsidRDefault="00184CCF"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28.6</w:t>
            </w:r>
            <w:r w:rsidR="00E058E7" w:rsidRPr="003D6E38">
              <w:rPr>
                <w:rFonts w:asciiTheme="minorHAnsi" w:hAnsiTheme="minorHAnsi" w:cstheme="minorHAnsi"/>
                <w:color w:val="auto"/>
                <w:sz w:val="20"/>
                <w:szCs w:val="20"/>
              </w:rPr>
              <w:t xml:space="preserve"> (</w:t>
            </w:r>
            <w:r w:rsidR="001451BA" w:rsidRPr="003D6E38">
              <w:rPr>
                <w:rFonts w:asciiTheme="minorHAnsi" w:hAnsiTheme="minorHAnsi" w:cstheme="minorHAnsi"/>
                <w:color w:val="auto"/>
                <w:sz w:val="20"/>
                <w:szCs w:val="20"/>
              </w:rPr>
              <w:t xml:space="preserve">sandy </w:t>
            </w:r>
            <w:r w:rsidR="00E058E7" w:rsidRPr="003D6E38">
              <w:rPr>
                <w:rFonts w:asciiTheme="minorHAnsi" w:hAnsiTheme="minorHAnsi" w:cstheme="minorHAnsi"/>
                <w:color w:val="auto"/>
                <w:sz w:val="20"/>
                <w:szCs w:val="20"/>
              </w:rPr>
              <w:t>loam-water; 25</w:t>
            </w:r>
            <w:r w:rsidR="00E058E7" w:rsidRPr="003D6E38">
              <w:rPr>
                <w:rFonts w:asciiTheme="minorHAnsi" w:hAnsiTheme="minorHAnsi" w:cstheme="minorHAnsi"/>
                <w:color w:val="auto"/>
                <w:sz w:val="20"/>
                <w:szCs w:val="20"/>
                <w:vertAlign w:val="superscript"/>
              </w:rPr>
              <w:t>o</w:t>
            </w:r>
            <w:r w:rsidR="00E058E7" w:rsidRPr="003D6E38">
              <w:rPr>
                <w:rFonts w:asciiTheme="minorHAnsi" w:hAnsiTheme="minorHAnsi" w:cstheme="minorHAnsi"/>
                <w:color w:val="auto"/>
                <w:sz w:val="20"/>
                <w:szCs w:val="20"/>
              </w:rPr>
              <w:t>C)</w:t>
            </w:r>
          </w:p>
          <w:p w14:paraId="47D76135" w14:textId="55E9CC61" w:rsidR="00E058E7" w:rsidRPr="003D6E38" w:rsidRDefault="00184CCF"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25.3</w:t>
            </w:r>
            <w:r w:rsidR="00E058E7" w:rsidRPr="003D6E38">
              <w:rPr>
                <w:rFonts w:asciiTheme="minorHAnsi" w:hAnsiTheme="minorHAnsi" w:cstheme="minorHAnsi"/>
                <w:color w:val="auto"/>
                <w:sz w:val="20"/>
                <w:szCs w:val="20"/>
              </w:rPr>
              <w:t xml:space="preserve"> (</w:t>
            </w:r>
            <w:r w:rsidR="001451BA" w:rsidRPr="003D6E38">
              <w:rPr>
                <w:rFonts w:asciiTheme="minorHAnsi" w:hAnsiTheme="minorHAnsi" w:cstheme="minorHAnsi"/>
                <w:color w:val="auto"/>
                <w:sz w:val="20"/>
                <w:szCs w:val="20"/>
              </w:rPr>
              <w:t xml:space="preserve">sandy </w:t>
            </w:r>
            <w:r w:rsidR="00E058E7" w:rsidRPr="003D6E38">
              <w:rPr>
                <w:rFonts w:asciiTheme="minorHAnsi" w:hAnsiTheme="minorHAnsi" w:cstheme="minorHAnsi"/>
                <w:color w:val="auto"/>
                <w:sz w:val="20"/>
                <w:szCs w:val="20"/>
              </w:rPr>
              <w:t>loam-water; 25</w:t>
            </w:r>
            <w:r w:rsidR="00E058E7" w:rsidRPr="003D6E38">
              <w:rPr>
                <w:rFonts w:asciiTheme="minorHAnsi" w:hAnsiTheme="minorHAnsi" w:cstheme="minorHAnsi"/>
                <w:color w:val="auto"/>
                <w:sz w:val="20"/>
                <w:szCs w:val="20"/>
                <w:vertAlign w:val="superscript"/>
              </w:rPr>
              <w:t>o</w:t>
            </w:r>
            <w:r w:rsidR="00E058E7" w:rsidRPr="003D6E38">
              <w:rPr>
                <w:rFonts w:asciiTheme="minorHAnsi" w:hAnsiTheme="minorHAnsi" w:cstheme="minorHAnsi"/>
                <w:color w:val="auto"/>
                <w:sz w:val="20"/>
                <w:szCs w:val="20"/>
              </w:rPr>
              <w:t>C)</w:t>
            </w:r>
          </w:p>
          <w:p w14:paraId="4CBF591D" w14:textId="3426517F" w:rsidR="00E058E7" w:rsidRPr="003D6E38" w:rsidRDefault="00184CCF"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20.7</w:t>
            </w:r>
            <w:r w:rsidR="00E058E7" w:rsidRPr="003D6E38">
              <w:rPr>
                <w:rFonts w:asciiTheme="minorHAnsi" w:hAnsiTheme="minorHAnsi" w:cstheme="minorHAnsi"/>
                <w:color w:val="auto"/>
                <w:sz w:val="20"/>
                <w:szCs w:val="20"/>
              </w:rPr>
              <w:t xml:space="preserve"> (s</w:t>
            </w:r>
            <w:r w:rsidR="001451BA" w:rsidRPr="003D6E38">
              <w:rPr>
                <w:rFonts w:asciiTheme="minorHAnsi" w:hAnsiTheme="minorHAnsi" w:cstheme="minorHAnsi"/>
                <w:color w:val="auto"/>
                <w:sz w:val="20"/>
                <w:szCs w:val="20"/>
              </w:rPr>
              <w:t>ilt</w:t>
            </w:r>
            <w:r w:rsidR="00E058E7" w:rsidRPr="003D6E38">
              <w:rPr>
                <w:rFonts w:asciiTheme="minorHAnsi" w:hAnsiTheme="minorHAnsi" w:cstheme="minorHAnsi"/>
                <w:color w:val="auto"/>
                <w:sz w:val="20"/>
                <w:szCs w:val="20"/>
              </w:rPr>
              <w:t xml:space="preserve"> loam-water; 2</w:t>
            </w:r>
            <w:r w:rsidR="001451BA" w:rsidRPr="003D6E38">
              <w:rPr>
                <w:rFonts w:asciiTheme="minorHAnsi" w:hAnsiTheme="minorHAnsi" w:cstheme="minorHAnsi"/>
                <w:color w:val="auto"/>
                <w:sz w:val="20"/>
                <w:szCs w:val="20"/>
              </w:rPr>
              <w:t>0</w:t>
            </w:r>
            <w:r w:rsidR="00E058E7" w:rsidRPr="003D6E38">
              <w:rPr>
                <w:rFonts w:asciiTheme="minorHAnsi" w:hAnsiTheme="minorHAnsi" w:cstheme="minorHAnsi"/>
                <w:color w:val="auto"/>
                <w:sz w:val="20"/>
                <w:szCs w:val="20"/>
                <w:vertAlign w:val="superscript"/>
              </w:rPr>
              <w:t>o</w:t>
            </w:r>
            <w:r w:rsidR="00E058E7" w:rsidRPr="003D6E38">
              <w:rPr>
                <w:rFonts w:asciiTheme="minorHAnsi" w:hAnsiTheme="minorHAnsi" w:cstheme="minorHAnsi"/>
                <w:color w:val="auto"/>
                <w:sz w:val="20"/>
                <w:szCs w:val="20"/>
              </w:rPr>
              <w:t>C)</w:t>
            </w:r>
          </w:p>
        </w:tc>
        <w:tc>
          <w:tcPr>
            <w:tcW w:w="285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4EF46F5C" w14:textId="0555E9ED" w:rsidR="00E058E7" w:rsidRPr="003D6E38" w:rsidRDefault="43D33367" w:rsidP="3CFA79AA">
            <w:pPr>
              <w:tabs>
                <w:tab w:val="left" w:pos="720"/>
                <w:tab w:val="left" w:pos="1440"/>
                <w:tab w:val="left" w:pos="2160"/>
                <w:tab w:val="left" w:pos="3240"/>
              </w:tabs>
              <w:spacing w:after="0" w:line="240" w:lineRule="auto"/>
              <w:rPr>
                <w:rFonts w:asciiTheme="minorHAnsi" w:hAnsiTheme="minorHAnsi" w:cstheme="minorBidi"/>
                <w:color w:val="auto"/>
                <w:sz w:val="20"/>
                <w:szCs w:val="20"/>
              </w:rPr>
            </w:pPr>
            <w:r w:rsidRPr="3CFA79AA">
              <w:rPr>
                <w:rFonts w:asciiTheme="minorHAnsi" w:hAnsiTheme="minorHAnsi" w:cstheme="minorBidi"/>
                <w:color w:val="auto"/>
                <w:sz w:val="20"/>
                <w:szCs w:val="20"/>
              </w:rPr>
              <w:t xml:space="preserve">CGA-355190 </w:t>
            </w:r>
            <w:r w:rsidR="68D7EEE7" w:rsidRPr="3CFA79AA">
              <w:rPr>
                <w:rFonts w:asciiTheme="minorHAnsi" w:hAnsiTheme="minorHAnsi" w:cstheme="minorBidi"/>
                <w:color w:val="auto"/>
                <w:sz w:val="20"/>
                <w:szCs w:val="20"/>
              </w:rPr>
              <w:t>(24-31% AR)</w:t>
            </w:r>
          </w:p>
          <w:p w14:paraId="1260F836" w14:textId="782A0B23" w:rsidR="00E058E7" w:rsidRPr="003D6E38" w:rsidRDefault="00E058E7"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NOA-407475 (</w:t>
            </w:r>
            <w:r w:rsidR="00CE0C7F" w:rsidRPr="003D6E38">
              <w:rPr>
                <w:rFonts w:asciiTheme="minorHAnsi" w:hAnsiTheme="minorHAnsi" w:cstheme="minorHAnsi"/>
                <w:color w:val="auto"/>
                <w:sz w:val="20"/>
                <w:szCs w:val="20"/>
              </w:rPr>
              <w:t>18-69</w:t>
            </w:r>
            <w:r w:rsidRPr="003D6E38">
              <w:rPr>
                <w:rFonts w:asciiTheme="minorHAnsi" w:hAnsiTheme="minorHAnsi" w:cstheme="minorHAnsi"/>
                <w:color w:val="auto"/>
                <w:sz w:val="20"/>
                <w:szCs w:val="20"/>
              </w:rPr>
              <w:t>% AR)</w:t>
            </w:r>
          </w:p>
          <w:p w14:paraId="2F81A367" w14:textId="6BDD65E2" w:rsidR="00E058E7" w:rsidRPr="003D6E38" w:rsidRDefault="00E058E7"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Cs/>
                <w:color w:val="auto"/>
                <w:sz w:val="20"/>
                <w:szCs w:val="20"/>
              </w:rPr>
            </w:pP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4664DECC" w14:textId="77777777" w:rsidR="00E058E7" w:rsidRPr="003D6E38" w:rsidRDefault="00E058E7"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44715029</w:t>
            </w:r>
          </w:p>
          <w:p w14:paraId="5FFE2FA3" w14:textId="77777777" w:rsidR="00E058E7" w:rsidRPr="003D6E38" w:rsidRDefault="00E058E7"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44715030</w:t>
            </w:r>
          </w:p>
          <w:p w14:paraId="701FF61E" w14:textId="35E1A8D8" w:rsidR="00E058E7" w:rsidRPr="003D6E38" w:rsidRDefault="00E058E7" w:rsidP="00E058E7">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49589508</w:t>
            </w:r>
          </w:p>
        </w:tc>
      </w:tr>
      <w:tr w:rsidR="003D6E38" w:rsidRPr="003D6E38" w14:paraId="0AA43B30" w14:textId="77777777" w:rsidTr="2175F442">
        <w:trPr>
          <w:cantSplit/>
        </w:trPr>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324CFF07" w14:textId="77777777"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Aerobic Aquatic Metabolism</w:t>
            </w:r>
          </w:p>
          <w:p w14:paraId="4EE07C6B" w14:textId="34377F96"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(t</w:t>
            </w:r>
            <w:r w:rsidRPr="003D6E38">
              <w:rPr>
                <w:color w:val="auto"/>
                <w:sz w:val="20"/>
                <w:szCs w:val="20"/>
                <w:vertAlign w:val="subscript"/>
              </w:rPr>
              <w:t>1/2</w:t>
            </w:r>
            <w:r w:rsidRPr="003D6E38">
              <w:rPr>
                <w:color w:val="auto"/>
                <w:sz w:val="20"/>
                <w:szCs w:val="20"/>
              </w:rPr>
              <w:t>; d)</w:t>
            </w:r>
          </w:p>
        </w:tc>
        <w:tc>
          <w:tcPr>
            <w:tcW w:w="3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1511FCA6" w14:textId="0F434057"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16.</w:t>
            </w:r>
            <w:r w:rsidR="00F72A93" w:rsidRPr="003D6E38">
              <w:rPr>
                <w:rFonts w:asciiTheme="minorHAnsi" w:hAnsiTheme="minorHAnsi" w:cstheme="minorHAnsi"/>
                <w:color w:val="auto"/>
                <w:sz w:val="20"/>
                <w:szCs w:val="20"/>
              </w:rPr>
              <w:t>2</w:t>
            </w:r>
            <w:r w:rsidRPr="003D6E38">
              <w:rPr>
                <w:rFonts w:asciiTheme="minorHAnsi" w:hAnsiTheme="minorHAnsi" w:cstheme="minorHAnsi"/>
                <w:color w:val="auto"/>
                <w:sz w:val="20"/>
                <w:szCs w:val="20"/>
              </w:rPr>
              <w:t xml:space="preserve"> (</w:t>
            </w:r>
            <w:r w:rsidR="00151E38" w:rsidRPr="003D6E38">
              <w:rPr>
                <w:rFonts w:asciiTheme="minorHAnsi" w:hAnsiTheme="minorHAnsi" w:cstheme="minorHAnsi"/>
                <w:color w:val="auto"/>
                <w:sz w:val="20"/>
                <w:szCs w:val="20"/>
              </w:rPr>
              <w:t xml:space="preserve">loam sediment-water; </w:t>
            </w:r>
            <w:r w:rsidRPr="003D6E38">
              <w:rPr>
                <w:rFonts w:asciiTheme="minorHAnsi" w:hAnsiTheme="minorHAnsi" w:cstheme="minorHAnsi"/>
                <w:color w:val="auto"/>
                <w:sz w:val="20"/>
                <w:szCs w:val="20"/>
              </w:rPr>
              <w:t>25</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3713339C" w14:textId="2B33B5E2" w:rsidR="00151E38" w:rsidRPr="003D6E38" w:rsidRDefault="00151E38"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16.</w:t>
            </w:r>
            <w:r w:rsidR="00F72A93" w:rsidRPr="003D6E38">
              <w:rPr>
                <w:rFonts w:asciiTheme="minorHAnsi" w:hAnsiTheme="minorHAnsi" w:cstheme="minorHAnsi"/>
                <w:color w:val="auto"/>
                <w:sz w:val="20"/>
                <w:szCs w:val="20"/>
              </w:rPr>
              <w:t>3</w:t>
            </w:r>
            <w:r w:rsidRPr="003D6E38">
              <w:rPr>
                <w:rFonts w:asciiTheme="minorHAnsi" w:hAnsiTheme="minorHAnsi" w:cstheme="minorHAnsi"/>
                <w:color w:val="auto"/>
                <w:sz w:val="20"/>
                <w:szCs w:val="20"/>
              </w:rPr>
              <w:t xml:space="preserve"> (loam sediment-water; 25</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p w14:paraId="6518476F" w14:textId="070ABB8F"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35.1 (</w:t>
            </w:r>
            <w:r w:rsidR="00151E38" w:rsidRPr="003D6E38">
              <w:rPr>
                <w:rFonts w:asciiTheme="minorHAnsi" w:hAnsiTheme="minorHAnsi" w:cstheme="minorHAnsi"/>
                <w:color w:val="auto"/>
                <w:sz w:val="20"/>
                <w:szCs w:val="20"/>
              </w:rPr>
              <w:t xml:space="preserve">sandy loam-water; </w:t>
            </w:r>
            <w:r w:rsidRPr="003D6E38">
              <w:rPr>
                <w:rFonts w:asciiTheme="minorHAnsi" w:hAnsiTheme="minorHAnsi" w:cstheme="minorHAnsi"/>
                <w:color w:val="auto"/>
                <w:sz w:val="20"/>
                <w:szCs w:val="20"/>
              </w:rPr>
              <w:t>2</w:t>
            </w:r>
            <w:r w:rsidR="00151E38" w:rsidRPr="003D6E38">
              <w:rPr>
                <w:rFonts w:asciiTheme="minorHAnsi" w:hAnsiTheme="minorHAnsi" w:cstheme="minorHAnsi"/>
                <w:color w:val="auto"/>
                <w:sz w:val="20"/>
                <w:szCs w:val="20"/>
              </w:rPr>
              <w:t>5</w:t>
            </w:r>
            <w:r w:rsidRPr="003D6E38">
              <w:rPr>
                <w:rFonts w:asciiTheme="minorHAnsi" w:hAnsiTheme="minorHAnsi" w:cstheme="minorHAnsi"/>
                <w:color w:val="auto"/>
                <w:sz w:val="20"/>
                <w:szCs w:val="20"/>
                <w:vertAlign w:val="superscript"/>
              </w:rPr>
              <w:t>o</w:t>
            </w:r>
            <w:r w:rsidRPr="003D6E38">
              <w:rPr>
                <w:rFonts w:asciiTheme="minorHAnsi" w:hAnsiTheme="minorHAnsi" w:cstheme="minorHAnsi"/>
                <w:color w:val="auto"/>
                <w:sz w:val="20"/>
                <w:szCs w:val="20"/>
              </w:rPr>
              <w:t>C)</w:t>
            </w:r>
          </w:p>
        </w:tc>
        <w:tc>
          <w:tcPr>
            <w:tcW w:w="285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4D3DE3B0" w14:textId="46E451B5"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CGA-355190 (</w:t>
            </w:r>
            <w:r w:rsidR="00224406" w:rsidRPr="003D6E38">
              <w:rPr>
                <w:rFonts w:asciiTheme="minorHAnsi" w:hAnsiTheme="minorHAnsi" w:cstheme="minorHAnsi"/>
                <w:color w:val="auto"/>
                <w:sz w:val="20"/>
                <w:szCs w:val="20"/>
              </w:rPr>
              <w:t>79</w:t>
            </w:r>
            <w:r w:rsidRPr="003D6E38">
              <w:rPr>
                <w:rFonts w:asciiTheme="minorHAnsi" w:hAnsiTheme="minorHAnsi" w:cstheme="minorHAnsi"/>
                <w:color w:val="auto"/>
                <w:sz w:val="20"/>
                <w:szCs w:val="20"/>
              </w:rPr>
              <w:t>% AR</w:t>
            </w:r>
            <w:r w:rsidR="00224406" w:rsidRPr="003D6E38">
              <w:rPr>
                <w:rFonts w:asciiTheme="minorHAnsi" w:hAnsiTheme="minorHAnsi" w:cstheme="minorHAnsi"/>
                <w:color w:val="auto"/>
                <w:sz w:val="20"/>
                <w:szCs w:val="20"/>
              </w:rPr>
              <w:t>; 115 d.</w:t>
            </w:r>
            <w:r w:rsidRPr="003D6E38">
              <w:rPr>
                <w:rFonts w:asciiTheme="minorHAnsi" w:hAnsiTheme="minorHAnsi" w:cstheme="minorHAnsi"/>
                <w:color w:val="auto"/>
                <w:sz w:val="20"/>
                <w:szCs w:val="20"/>
              </w:rPr>
              <w:t>)</w:t>
            </w:r>
          </w:p>
          <w:p w14:paraId="5A54B4AC" w14:textId="6CE35749"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NOA-407475 (</w:t>
            </w:r>
            <w:r w:rsidR="00224406" w:rsidRPr="003D6E38">
              <w:rPr>
                <w:rFonts w:asciiTheme="minorHAnsi" w:hAnsiTheme="minorHAnsi" w:cstheme="minorHAnsi"/>
                <w:color w:val="auto"/>
                <w:sz w:val="20"/>
                <w:szCs w:val="20"/>
              </w:rPr>
              <w:t>22-52</w:t>
            </w:r>
            <w:r w:rsidRPr="003D6E38">
              <w:rPr>
                <w:rFonts w:asciiTheme="minorHAnsi" w:hAnsiTheme="minorHAnsi" w:cstheme="minorHAnsi"/>
                <w:color w:val="auto"/>
                <w:sz w:val="20"/>
                <w:szCs w:val="20"/>
              </w:rPr>
              <w:t>% AR)</w:t>
            </w:r>
          </w:p>
          <w:p w14:paraId="2243DB24" w14:textId="723E5BB6" w:rsidR="00224406" w:rsidRPr="003D6E38" w:rsidRDefault="00224406"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NOA-404617 (36% AR; 21 d.)</w:t>
            </w:r>
          </w:p>
          <w:p w14:paraId="1DA2C5CA" w14:textId="434A5846" w:rsidR="00FA6AED" w:rsidRPr="003D6E38" w:rsidRDefault="00FA6AED" w:rsidP="00224406">
            <w:pPr>
              <w:tabs>
                <w:tab w:val="left" w:pos="-984"/>
                <w:tab w:val="left" w:pos="-720"/>
                <w:tab w:val="left" w:pos="0"/>
                <w:tab w:val="left" w:pos="78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CO</w:t>
            </w:r>
            <w:r w:rsidRPr="003D6E38">
              <w:rPr>
                <w:rFonts w:asciiTheme="minorHAnsi" w:hAnsiTheme="minorHAnsi" w:cstheme="minorHAnsi"/>
                <w:color w:val="auto"/>
                <w:sz w:val="20"/>
                <w:szCs w:val="20"/>
                <w:vertAlign w:val="subscript"/>
              </w:rPr>
              <w:t>2</w:t>
            </w:r>
            <w:r w:rsidRPr="003D6E38">
              <w:rPr>
                <w:rFonts w:asciiTheme="minorHAnsi" w:hAnsiTheme="minorHAnsi" w:cstheme="minorHAnsi"/>
                <w:color w:val="auto"/>
                <w:sz w:val="20"/>
                <w:szCs w:val="20"/>
              </w:rPr>
              <w:t xml:space="preserve"> (</w:t>
            </w:r>
            <w:r w:rsidR="00224406" w:rsidRPr="003D6E38">
              <w:rPr>
                <w:rFonts w:asciiTheme="minorHAnsi" w:hAnsiTheme="minorHAnsi" w:cstheme="minorHAnsi"/>
                <w:color w:val="auto"/>
                <w:sz w:val="20"/>
                <w:szCs w:val="20"/>
              </w:rPr>
              <w:t>12-33</w:t>
            </w:r>
            <w:r w:rsidRPr="003D6E38">
              <w:rPr>
                <w:rFonts w:asciiTheme="minorHAnsi" w:hAnsiTheme="minorHAnsi" w:cstheme="minorHAnsi"/>
                <w:color w:val="auto"/>
                <w:sz w:val="20"/>
                <w:szCs w:val="20"/>
              </w:rPr>
              <w:t>% AR)</w:t>
            </w:r>
          </w:p>
        </w:tc>
        <w:tc>
          <w:tcPr>
            <w:tcW w:w="117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72" w:type="dxa"/>
              <w:bottom w:w="72" w:type="dxa"/>
            </w:tcMar>
          </w:tcPr>
          <w:p w14:paraId="1F6DBDB3" w14:textId="77777777"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44715032</w:t>
            </w:r>
          </w:p>
          <w:p w14:paraId="0D75F1FA" w14:textId="77777777"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44715032</w:t>
            </w:r>
          </w:p>
          <w:p w14:paraId="497AE4B1" w14:textId="76F931D1"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b/>
                <w:bCs/>
                <w:color w:val="auto"/>
                <w:sz w:val="20"/>
                <w:szCs w:val="20"/>
              </w:rPr>
            </w:pPr>
            <w:r w:rsidRPr="003D6E38">
              <w:rPr>
                <w:rFonts w:asciiTheme="minorHAnsi" w:hAnsiTheme="minorHAnsi" w:cstheme="minorHAnsi"/>
                <w:color w:val="auto"/>
                <w:sz w:val="20"/>
                <w:szCs w:val="20"/>
              </w:rPr>
              <w:t>49589509</w:t>
            </w:r>
          </w:p>
        </w:tc>
      </w:tr>
      <w:tr w:rsidR="003D6E38" w:rsidRPr="003D6E38" w14:paraId="46EC70C6" w14:textId="77777777" w:rsidTr="00D53FBB">
        <w:trPr>
          <w:cantSplit/>
        </w:trPr>
        <w:tc>
          <w:tcPr>
            <w:tcW w:w="17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bottom w:w="72" w:type="dxa"/>
            </w:tcMar>
            <w:vAlign w:val="center"/>
          </w:tcPr>
          <w:p w14:paraId="597F4E98" w14:textId="77777777"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color w:val="auto"/>
                <w:sz w:val="20"/>
                <w:szCs w:val="20"/>
              </w:rPr>
            </w:pPr>
            <w:r w:rsidRPr="003D6E38">
              <w:rPr>
                <w:rFonts w:asciiTheme="minorHAnsi" w:hAnsiTheme="minorHAnsi" w:cstheme="minorHAnsi"/>
                <w:b/>
                <w:bCs/>
                <w:color w:val="auto"/>
                <w:sz w:val="20"/>
                <w:szCs w:val="20"/>
              </w:rPr>
              <w:t>Study</w:t>
            </w:r>
          </w:p>
        </w:tc>
        <w:tc>
          <w:tcPr>
            <w:tcW w:w="62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bottom w:w="72" w:type="dxa"/>
            </w:tcMar>
            <w:vAlign w:val="center"/>
          </w:tcPr>
          <w:p w14:paraId="03F6F2DE" w14:textId="77777777"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b/>
                <w:bCs/>
                <w:color w:val="auto"/>
                <w:sz w:val="20"/>
                <w:szCs w:val="20"/>
              </w:rPr>
            </w:pPr>
            <w:r w:rsidRPr="003D6E38">
              <w:rPr>
                <w:rFonts w:asciiTheme="minorHAnsi" w:hAnsiTheme="minorHAnsi" w:cstheme="minorHAnsi"/>
                <w:b/>
                <w:bCs/>
                <w:color w:val="auto"/>
                <w:sz w:val="20"/>
                <w:szCs w:val="20"/>
              </w:rPr>
              <w:t>Value</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6E6E6"/>
            <w:tcMar>
              <w:top w:w="72" w:type="dxa"/>
              <w:bottom w:w="72" w:type="dxa"/>
            </w:tcMar>
            <w:vAlign w:val="center"/>
          </w:tcPr>
          <w:p w14:paraId="33CFD35D" w14:textId="37355304" w:rsidR="00FA6AED" w:rsidRPr="003D6E38" w:rsidRDefault="00FA6AED" w:rsidP="00FA6AED">
            <w:pPr>
              <w:tabs>
                <w:tab w:val="left" w:pos="-984"/>
                <w:tab w:val="left" w:pos="-720"/>
                <w:tab w:val="left" w:pos="0"/>
                <w:tab w:val="left" w:pos="720"/>
                <w:tab w:val="left" w:pos="1440"/>
                <w:tab w:val="left" w:pos="2160"/>
                <w:tab w:val="left" w:pos="3240"/>
              </w:tabs>
              <w:spacing w:after="0" w:line="240" w:lineRule="auto"/>
              <w:jc w:val="center"/>
              <w:rPr>
                <w:b/>
                <w:bCs/>
                <w:color w:val="auto"/>
                <w:sz w:val="20"/>
                <w:szCs w:val="20"/>
              </w:rPr>
            </w:pPr>
            <w:r w:rsidRPr="003D6E38">
              <w:rPr>
                <w:b/>
                <w:bCs/>
                <w:color w:val="auto"/>
                <w:sz w:val="20"/>
                <w:szCs w:val="20"/>
              </w:rPr>
              <w:t>MRID</w:t>
            </w:r>
          </w:p>
        </w:tc>
      </w:tr>
      <w:tr w:rsidR="003D6E38" w:rsidRPr="003D6E38" w14:paraId="0884A78E" w14:textId="77777777" w:rsidTr="00D53FBB">
        <w:trPr>
          <w:cantSplit/>
        </w:trPr>
        <w:tc>
          <w:tcPr>
            <w:tcW w:w="1790" w:type="dxa"/>
            <w:vMerge w:val="restart"/>
            <w:tcBorders>
              <w:top w:val="single" w:sz="8" w:space="0" w:color="000000" w:themeColor="text1"/>
              <w:left w:val="single" w:sz="4" w:space="0" w:color="auto"/>
              <w:bottom w:val="single" w:sz="8" w:space="0" w:color="000000" w:themeColor="text1"/>
              <w:right w:val="single" w:sz="8" w:space="0" w:color="000000" w:themeColor="text1"/>
            </w:tcBorders>
          </w:tcPr>
          <w:p w14:paraId="77AF3B89"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Batch Equilibrium</w:t>
            </w:r>
          </w:p>
          <w:p w14:paraId="188BEE48"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710" w:type="dxa"/>
            <w:tcBorders>
              <w:top w:val="single" w:sz="8" w:space="0" w:color="000000" w:themeColor="text1"/>
              <w:left w:val="single" w:sz="8" w:space="0" w:color="000000" w:themeColor="text1"/>
              <w:right w:val="single" w:sz="8" w:space="0" w:color="000000" w:themeColor="text1"/>
            </w:tcBorders>
          </w:tcPr>
          <w:p w14:paraId="4B410F35" w14:textId="0E936739"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both"/>
              <w:rPr>
                <w:rFonts w:asciiTheme="minorHAnsi" w:hAnsiTheme="minorHAnsi" w:cstheme="minorHAnsi"/>
                <w:iCs/>
                <w:color w:val="auto"/>
                <w:sz w:val="20"/>
                <w:szCs w:val="20"/>
              </w:rPr>
            </w:pPr>
            <w:r w:rsidRPr="003D6E38">
              <w:rPr>
                <w:rFonts w:asciiTheme="minorHAnsi" w:hAnsiTheme="minorHAnsi" w:cstheme="minorHAnsi"/>
                <w:iCs/>
                <w:color w:val="auto"/>
                <w:sz w:val="20"/>
                <w:szCs w:val="20"/>
              </w:rPr>
              <w:t>Soil</w:t>
            </w:r>
          </w:p>
        </w:tc>
        <w:tc>
          <w:tcPr>
            <w:tcW w:w="1650" w:type="dxa"/>
            <w:tcBorders>
              <w:top w:val="single" w:sz="8" w:space="0" w:color="000000" w:themeColor="text1"/>
              <w:left w:val="single" w:sz="8" w:space="0" w:color="000000" w:themeColor="text1"/>
              <w:right w:val="single" w:sz="8" w:space="0" w:color="000000" w:themeColor="text1"/>
            </w:tcBorders>
            <w:vAlign w:val="center"/>
          </w:tcPr>
          <w:p w14:paraId="19F12FEF" w14:textId="53C822A4"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color w:val="auto"/>
                <w:sz w:val="20"/>
                <w:szCs w:val="20"/>
              </w:rPr>
            </w:pPr>
            <w:r w:rsidRPr="003D6E38">
              <w:rPr>
                <w:rFonts w:asciiTheme="minorHAnsi" w:hAnsiTheme="minorHAnsi" w:cstheme="minorHAnsi"/>
                <w:i/>
                <w:color w:val="auto"/>
                <w:sz w:val="20"/>
                <w:szCs w:val="20"/>
              </w:rPr>
              <w:t>K</w:t>
            </w:r>
            <w:r w:rsidRPr="003D6E38">
              <w:rPr>
                <w:rFonts w:asciiTheme="minorHAnsi" w:hAnsiTheme="minorHAnsi" w:cstheme="minorHAnsi"/>
                <w:i/>
                <w:color w:val="auto"/>
                <w:sz w:val="20"/>
                <w:szCs w:val="20"/>
                <w:vertAlign w:val="subscript"/>
              </w:rPr>
              <w:t xml:space="preserve">F </w:t>
            </w:r>
            <w:r w:rsidRPr="003D6E38">
              <w:rPr>
                <w:rFonts w:asciiTheme="minorHAnsi" w:hAnsiTheme="minorHAnsi" w:cstheme="minorHAnsi"/>
                <w:iCs/>
                <w:color w:val="auto"/>
                <w:sz w:val="20"/>
                <w:szCs w:val="20"/>
              </w:rPr>
              <w:t>(</w:t>
            </w:r>
            <w:r w:rsidRPr="003D6E38">
              <w:rPr>
                <w:color w:val="auto"/>
                <w:sz w:val="20"/>
                <w:szCs w:val="20"/>
              </w:rPr>
              <w:t>L/kg)</w:t>
            </w:r>
          </w:p>
        </w:tc>
        <w:tc>
          <w:tcPr>
            <w:tcW w:w="1151" w:type="dxa"/>
            <w:tcBorders>
              <w:top w:val="single" w:sz="8" w:space="0" w:color="000000" w:themeColor="text1"/>
              <w:left w:val="single" w:sz="8" w:space="0" w:color="000000" w:themeColor="text1"/>
              <w:right w:val="single" w:sz="8" w:space="0" w:color="000000" w:themeColor="text1"/>
            </w:tcBorders>
            <w:vAlign w:val="center"/>
          </w:tcPr>
          <w:p w14:paraId="54C8A8D5"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color w:val="auto"/>
                <w:sz w:val="20"/>
                <w:szCs w:val="20"/>
              </w:rPr>
            </w:pPr>
            <w:r w:rsidRPr="003D6E38">
              <w:rPr>
                <w:rFonts w:asciiTheme="minorHAnsi" w:hAnsiTheme="minorHAnsi" w:cstheme="minorHAnsi"/>
                <w:i/>
                <w:color w:val="auto"/>
                <w:sz w:val="20"/>
                <w:szCs w:val="20"/>
              </w:rPr>
              <w:t>1/n</w:t>
            </w:r>
          </w:p>
        </w:tc>
        <w:tc>
          <w:tcPr>
            <w:tcW w:w="1699" w:type="dxa"/>
            <w:tcBorders>
              <w:top w:val="single" w:sz="8" w:space="0" w:color="000000" w:themeColor="text1"/>
              <w:left w:val="single" w:sz="8" w:space="0" w:color="000000" w:themeColor="text1"/>
              <w:right w:val="single" w:sz="8" w:space="0" w:color="000000" w:themeColor="text1"/>
            </w:tcBorders>
            <w:vAlign w:val="center"/>
          </w:tcPr>
          <w:p w14:paraId="3101D862" w14:textId="521DBBBC"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i/>
                <w:color w:val="auto"/>
                <w:sz w:val="20"/>
                <w:szCs w:val="20"/>
                <w:vertAlign w:val="superscript"/>
              </w:rPr>
            </w:pPr>
            <w:r w:rsidRPr="003D6E38">
              <w:rPr>
                <w:rFonts w:asciiTheme="minorHAnsi" w:hAnsiTheme="minorHAnsi" w:cstheme="minorHAnsi"/>
                <w:i/>
                <w:color w:val="auto"/>
                <w:sz w:val="20"/>
                <w:szCs w:val="20"/>
              </w:rPr>
              <w:t>K</w:t>
            </w:r>
            <w:r w:rsidRPr="003D6E38">
              <w:rPr>
                <w:rFonts w:asciiTheme="minorHAnsi" w:hAnsiTheme="minorHAnsi" w:cstheme="minorHAnsi"/>
                <w:i/>
                <w:color w:val="auto"/>
                <w:sz w:val="20"/>
                <w:szCs w:val="20"/>
                <w:vertAlign w:val="subscript"/>
              </w:rPr>
              <w:t xml:space="preserve">Foc </w:t>
            </w:r>
            <w:r w:rsidRPr="003D6E38">
              <w:rPr>
                <w:rFonts w:asciiTheme="minorHAnsi" w:hAnsiTheme="minorHAnsi" w:cstheme="minorHAnsi"/>
                <w:iCs/>
                <w:color w:val="auto"/>
                <w:sz w:val="20"/>
                <w:szCs w:val="20"/>
              </w:rPr>
              <w:t>(m</w:t>
            </w:r>
            <w:r w:rsidRPr="003D6E38">
              <w:rPr>
                <w:color w:val="auto"/>
                <w:sz w:val="20"/>
                <w:szCs w:val="20"/>
              </w:rPr>
              <w:t>L/g</w:t>
            </w:r>
            <w:r w:rsidRPr="003D6E38">
              <w:rPr>
                <w:color w:val="auto"/>
                <w:sz w:val="20"/>
                <w:szCs w:val="20"/>
                <w:vertAlign w:val="subscript"/>
              </w:rPr>
              <w:t>oc</w:t>
            </w:r>
            <w:r w:rsidRPr="003D6E38">
              <w:rPr>
                <w:color w:val="auto"/>
                <w:sz w:val="20"/>
                <w:szCs w:val="20"/>
              </w:rPr>
              <w:t>)</w:t>
            </w:r>
          </w:p>
        </w:tc>
        <w:tc>
          <w:tcPr>
            <w:tcW w:w="1170" w:type="dxa"/>
            <w:vMerge w:val="restart"/>
            <w:tcBorders>
              <w:top w:val="single" w:sz="8" w:space="0" w:color="000000" w:themeColor="text1"/>
              <w:left w:val="single" w:sz="8" w:space="0" w:color="000000" w:themeColor="text1"/>
              <w:right w:val="single" w:sz="4" w:space="0" w:color="auto"/>
            </w:tcBorders>
            <w:tcMar>
              <w:top w:w="72" w:type="dxa"/>
              <w:bottom w:w="72" w:type="dxa"/>
            </w:tcMar>
          </w:tcPr>
          <w:p w14:paraId="2ED6FBBF" w14:textId="7B1838BB"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44703502</w:t>
            </w:r>
          </w:p>
        </w:tc>
      </w:tr>
      <w:tr w:rsidR="003D6E38" w:rsidRPr="003D6E38" w14:paraId="402ECBDB" w14:textId="77777777" w:rsidTr="00D53FBB">
        <w:trPr>
          <w:cantSplit/>
          <w:trHeight w:hRule="exact" w:val="317"/>
        </w:trPr>
        <w:tc>
          <w:tcPr>
            <w:tcW w:w="1790" w:type="dxa"/>
            <w:vMerge/>
            <w:tcBorders>
              <w:left w:val="single" w:sz="4" w:space="0" w:color="auto"/>
              <w:bottom w:val="single" w:sz="8" w:space="0" w:color="000000" w:themeColor="text1"/>
            </w:tcBorders>
          </w:tcPr>
          <w:p w14:paraId="641CABE7"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710" w:type="dxa"/>
            <w:tcBorders>
              <w:top w:val="single" w:sz="7" w:space="0" w:color="000000" w:themeColor="text1"/>
              <w:left w:val="single" w:sz="8" w:space="0" w:color="000000" w:themeColor="text1"/>
              <w:right w:val="single" w:sz="8" w:space="0" w:color="000000" w:themeColor="text1"/>
            </w:tcBorders>
          </w:tcPr>
          <w:p w14:paraId="3AFBBB66" w14:textId="31CADD92"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sandy clay loam</w:t>
            </w:r>
          </w:p>
        </w:tc>
        <w:tc>
          <w:tcPr>
            <w:tcW w:w="1650" w:type="dxa"/>
            <w:tcBorders>
              <w:top w:val="single" w:sz="7" w:space="0" w:color="000000" w:themeColor="text1"/>
              <w:left w:val="single" w:sz="8" w:space="0" w:color="000000" w:themeColor="text1"/>
              <w:right w:val="single" w:sz="8" w:space="0" w:color="000000" w:themeColor="text1"/>
            </w:tcBorders>
            <w:vAlign w:val="center"/>
          </w:tcPr>
          <w:p w14:paraId="484FCAEC"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2.32</w:t>
            </w:r>
          </w:p>
          <w:p w14:paraId="665102E8" w14:textId="3C775049"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p>
        </w:tc>
        <w:tc>
          <w:tcPr>
            <w:tcW w:w="1151" w:type="dxa"/>
            <w:tcBorders>
              <w:top w:val="single" w:sz="7" w:space="0" w:color="000000" w:themeColor="text1"/>
              <w:left w:val="single" w:sz="8" w:space="0" w:color="000000" w:themeColor="text1"/>
              <w:right w:val="single" w:sz="8" w:space="0" w:color="000000" w:themeColor="text1"/>
            </w:tcBorders>
            <w:vAlign w:val="center"/>
          </w:tcPr>
          <w:p w14:paraId="4CE969BA" w14:textId="3519DBEA"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0.83</w:t>
            </w:r>
          </w:p>
        </w:tc>
        <w:tc>
          <w:tcPr>
            <w:tcW w:w="1699" w:type="dxa"/>
            <w:tcBorders>
              <w:top w:val="single" w:sz="7" w:space="0" w:color="000000" w:themeColor="text1"/>
              <w:left w:val="single" w:sz="8" w:space="0" w:color="000000" w:themeColor="text1"/>
              <w:right w:val="single" w:sz="8" w:space="0" w:color="000000" w:themeColor="text1"/>
            </w:tcBorders>
            <w:vAlign w:val="center"/>
          </w:tcPr>
          <w:p w14:paraId="3189F08B" w14:textId="40E0EB88"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77.2</w:t>
            </w:r>
          </w:p>
        </w:tc>
        <w:tc>
          <w:tcPr>
            <w:tcW w:w="1170" w:type="dxa"/>
            <w:vMerge/>
            <w:tcBorders>
              <w:right w:val="single" w:sz="4" w:space="0" w:color="auto"/>
            </w:tcBorders>
            <w:tcMar>
              <w:top w:w="72" w:type="dxa"/>
              <w:bottom w:w="72" w:type="dxa"/>
            </w:tcMar>
          </w:tcPr>
          <w:p w14:paraId="13DDD486"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r>
      <w:tr w:rsidR="003D6E38" w:rsidRPr="003D6E38" w14:paraId="5E889111" w14:textId="77777777" w:rsidTr="00D53FBB">
        <w:trPr>
          <w:cantSplit/>
          <w:trHeight w:hRule="exact" w:val="317"/>
        </w:trPr>
        <w:tc>
          <w:tcPr>
            <w:tcW w:w="1790" w:type="dxa"/>
            <w:vMerge/>
            <w:tcBorders>
              <w:left w:val="single" w:sz="4" w:space="0" w:color="auto"/>
              <w:bottom w:val="single" w:sz="8" w:space="0" w:color="000000" w:themeColor="text1"/>
            </w:tcBorders>
          </w:tcPr>
          <w:p w14:paraId="5E4F6CB8"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710" w:type="dxa"/>
            <w:tcBorders>
              <w:top w:val="single" w:sz="7" w:space="0" w:color="000000" w:themeColor="text1"/>
              <w:left w:val="single" w:sz="8" w:space="0" w:color="000000" w:themeColor="text1"/>
              <w:right w:val="single" w:sz="8" w:space="0" w:color="000000" w:themeColor="text1"/>
            </w:tcBorders>
          </w:tcPr>
          <w:p w14:paraId="280AB8B8" w14:textId="4468C3F1"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loam</w:t>
            </w:r>
          </w:p>
        </w:tc>
        <w:tc>
          <w:tcPr>
            <w:tcW w:w="1650" w:type="dxa"/>
            <w:tcBorders>
              <w:top w:val="single" w:sz="7" w:space="0" w:color="000000" w:themeColor="text1"/>
              <w:left w:val="single" w:sz="8" w:space="0" w:color="000000" w:themeColor="text1"/>
              <w:right w:val="single" w:sz="8" w:space="0" w:color="000000" w:themeColor="text1"/>
            </w:tcBorders>
            <w:vAlign w:val="center"/>
          </w:tcPr>
          <w:p w14:paraId="3E5D3792" w14:textId="34499F40"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0.90</w:t>
            </w:r>
          </w:p>
        </w:tc>
        <w:tc>
          <w:tcPr>
            <w:tcW w:w="1151" w:type="dxa"/>
            <w:tcBorders>
              <w:top w:val="single" w:sz="7" w:space="0" w:color="000000" w:themeColor="text1"/>
              <w:left w:val="single" w:sz="8" w:space="0" w:color="000000" w:themeColor="text1"/>
              <w:right w:val="single" w:sz="8" w:space="0" w:color="000000" w:themeColor="text1"/>
            </w:tcBorders>
            <w:vAlign w:val="center"/>
          </w:tcPr>
          <w:p w14:paraId="1929B5E1" w14:textId="30D71CC4"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0.82</w:t>
            </w:r>
          </w:p>
        </w:tc>
        <w:tc>
          <w:tcPr>
            <w:tcW w:w="1699" w:type="dxa"/>
            <w:tcBorders>
              <w:top w:val="single" w:sz="7" w:space="0" w:color="000000" w:themeColor="text1"/>
              <w:left w:val="single" w:sz="8" w:space="0" w:color="000000" w:themeColor="text1"/>
              <w:right w:val="single" w:sz="8" w:space="0" w:color="000000" w:themeColor="text1"/>
            </w:tcBorders>
            <w:vAlign w:val="center"/>
          </w:tcPr>
          <w:p w14:paraId="70334A68" w14:textId="58A0B32E"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53.1</w:t>
            </w:r>
          </w:p>
        </w:tc>
        <w:tc>
          <w:tcPr>
            <w:tcW w:w="1170" w:type="dxa"/>
            <w:vMerge/>
            <w:tcBorders>
              <w:right w:val="single" w:sz="4" w:space="0" w:color="auto"/>
            </w:tcBorders>
            <w:tcMar>
              <w:top w:w="72" w:type="dxa"/>
              <w:bottom w:w="72" w:type="dxa"/>
            </w:tcMar>
          </w:tcPr>
          <w:p w14:paraId="7ABA7788" w14:textId="77777777" w:rsidR="002F475F" w:rsidRPr="003D6E38" w:rsidRDefault="002F475F" w:rsidP="00FA6AED">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r>
      <w:tr w:rsidR="003D6E38" w:rsidRPr="003D6E38" w14:paraId="646C3466" w14:textId="77777777" w:rsidTr="00D53FBB">
        <w:trPr>
          <w:cantSplit/>
          <w:trHeight w:hRule="exact" w:val="317"/>
        </w:trPr>
        <w:tc>
          <w:tcPr>
            <w:tcW w:w="1790" w:type="dxa"/>
            <w:vMerge/>
            <w:tcBorders>
              <w:left w:val="single" w:sz="4" w:space="0" w:color="auto"/>
              <w:bottom w:val="single" w:sz="8" w:space="0" w:color="000000" w:themeColor="text1"/>
            </w:tcBorders>
          </w:tcPr>
          <w:p w14:paraId="38323256"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710" w:type="dxa"/>
            <w:tcBorders>
              <w:top w:val="single" w:sz="7" w:space="0" w:color="000000" w:themeColor="text1"/>
              <w:left w:val="single" w:sz="8" w:space="0" w:color="000000" w:themeColor="text1"/>
              <w:right w:val="single" w:sz="8" w:space="0" w:color="000000" w:themeColor="text1"/>
            </w:tcBorders>
          </w:tcPr>
          <w:p w14:paraId="78C1DC10"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sandy loam</w:t>
            </w:r>
          </w:p>
        </w:tc>
        <w:tc>
          <w:tcPr>
            <w:tcW w:w="1650" w:type="dxa"/>
            <w:tcBorders>
              <w:top w:val="single" w:sz="7" w:space="0" w:color="000000" w:themeColor="text1"/>
              <w:left w:val="single" w:sz="8" w:space="0" w:color="000000" w:themeColor="text1"/>
              <w:right w:val="single" w:sz="8" w:space="0" w:color="000000" w:themeColor="text1"/>
            </w:tcBorders>
            <w:vAlign w:val="center"/>
          </w:tcPr>
          <w:p w14:paraId="40245550" w14:textId="1671539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0.71</w:t>
            </w:r>
          </w:p>
        </w:tc>
        <w:tc>
          <w:tcPr>
            <w:tcW w:w="1151" w:type="dxa"/>
            <w:tcBorders>
              <w:top w:val="single" w:sz="7" w:space="0" w:color="000000" w:themeColor="text1"/>
              <w:left w:val="single" w:sz="8" w:space="0" w:color="000000" w:themeColor="text1"/>
              <w:right w:val="single" w:sz="8" w:space="0" w:color="000000" w:themeColor="text1"/>
            </w:tcBorders>
            <w:vAlign w:val="center"/>
          </w:tcPr>
          <w:p w14:paraId="4CE9AF82" w14:textId="12E7E6D9"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0.84</w:t>
            </w:r>
          </w:p>
        </w:tc>
        <w:tc>
          <w:tcPr>
            <w:tcW w:w="1699" w:type="dxa"/>
            <w:tcBorders>
              <w:top w:val="single" w:sz="7" w:space="0" w:color="000000" w:themeColor="text1"/>
              <w:left w:val="single" w:sz="8" w:space="0" w:color="000000" w:themeColor="text1"/>
              <w:right w:val="single" w:sz="8" w:space="0" w:color="000000" w:themeColor="text1"/>
            </w:tcBorders>
            <w:vAlign w:val="center"/>
          </w:tcPr>
          <w:p w14:paraId="3BFEF913" w14:textId="622DF8D1"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176.7</w:t>
            </w:r>
          </w:p>
        </w:tc>
        <w:tc>
          <w:tcPr>
            <w:tcW w:w="1170" w:type="dxa"/>
            <w:vMerge/>
            <w:tcBorders>
              <w:right w:val="single" w:sz="4" w:space="0" w:color="auto"/>
            </w:tcBorders>
            <w:tcMar>
              <w:top w:w="72" w:type="dxa"/>
              <w:bottom w:w="72" w:type="dxa"/>
            </w:tcMar>
          </w:tcPr>
          <w:p w14:paraId="3FA6287E"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r>
      <w:tr w:rsidR="003D6E38" w:rsidRPr="003D6E38" w14:paraId="6DC10CE4" w14:textId="77777777" w:rsidTr="00D53FBB">
        <w:trPr>
          <w:cantSplit/>
          <w:trHeight w:hRule="exact" w:val="317"/>
        </w:trPr>
        <w:tc>
          <w:tcPr>
            <w:tcW w:w="1790" w:type="dxa"/>
            <w:vMerge/>
            <w:tcBorders>
              <w:left w:val="single" w:sz="4" w:space="0" w:color="auto"/>
              <w:bottom w:val="single" w:sz="8" w:space="0" w:color="000000" w:themeColor="text1"/>
            </w:tcBorders>
          </w:tcPr>
          <w:p w14:paraId="262329F6"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710" w:type="dxa"/>
            <w:tcBorders>
              <w:top w:val="single" w:sz="7" w:space="0" w:color="000000" w:themeColor="text1"/>
              <w:left w:val="single" w:sz="8" w:space="0" w:color="000000" w:themeColor="text1"/>
              <w:right w:val="single" w:sz="8" w:space="0" w:color="000000" w:themeColor="text1"/>
            </w:tcBorders>
          </w:tcPr>
          <w:p w14:paraId="11F2AE98" w14:textId="7272FBE3"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sand</w:t>
            </w:r>
          </w:p>
          <w:p w14:paraId="2E0D9457" w14:textId="436EEFCF"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650" w:type="dxa"/>
            <w:tcBorders>
              <w:top w:val="single" w:sz="7" w:space="0" w:color="000000" w:themeColor="text1"/>
              <w:left w:val="single" w:sz="8" w:space="0" w:color="000000" w:themeColor="text1"/>
              <w:right w:val="single" w:sz="8" w:space="0" w:color="000000" w:themeColor="text1"/>
            </w:tcBorders>
            <w:vAlign w:val="center"/>
          </w:tcPr>
          <w:p w14:paraId="5A009C81" w14:textId="0E49B010"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0.22</w:t>
            </w:r>
          </w:p>
        </w:tc>
        <w:tc>
          <w:tcPr>
            <w:tcW w:w="1151" w:type="dxa"/>
            <w:tcBorders>
              <w:top w:val="single" w:sz="7" w:space="0" w:color="000000" w:themeColor="text1"/>
              <w:left w:val="single" w:sz="8" w:space="0" w:color="000000" w:themeColor="text1"/>
              <w:right w:val="single" w:sz="8" w:space="0" w:color="000000" w:themeColor="text1"/>
            </w:tcBorders>
            <w:vAlign w:val="center"/>
          </w:tcPr>
          <w:p w14:paraId="6480E4F7" w14:textId="578F582E"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0.86</w:t>
            </w:r>
          </w:p>
        </w:tc>
        <w:tc>
          <w:tcPr>
            <w:tcW w:w="1699" w:type="dxa"/>
            <w:tcBorders>
              <w:top w:val="single" w:sz="7" w:space="0" w:color="000000" w:themeColor="text1"/>
              <w:left w:val="single" w:sz="8" w:space="0" w:color="000000" w:themeColor="text1"/>
              <w:right w:val="single" w:sz="8" w:space="0" w:color="000000" w:themeColor="text1"/>
            </w:tcBorders>
            <w:vAlign w:val="center"/>
          </w:tcPr>
          <w:p w14:paraId="3FDCCB58" w14:textId="5D723065"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43.0</w:t>
            </w:r>
          </w:p>
        </w:tc>
        <w:tc>
          <w:tcPr>
            <w:tcW w:w="1170" w:type="dxa"/>
            <w:vMerge/>
            <w:tcBorders>
              <w:right w:val="single" w:sz="4" w:space="0" w:color="auto"/>
            </w:tcBorders>
            <w:tcMar>
              <w:top w:w="72" w:type="dxa"/>
              <w:bottom w:w="72" w:type="dxa"/>
            </w:tcMar>
          </w:tcPr>
          <w:p w14:paraId="1471D33A"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r>
      <w:tr w:rsidR="003D6E38" w:rsidRPr="003D6E38" w14:paraId="66707C81" w14:textId="77777777" w:rsidTr="00D53FBB">
        <w:trPr>
          <w:cantSplit/>
          <w:trHeight w:hRule="exact" w:val="317"/>
        </w:trPr>
        <w:tc>
          <w:tcPr>
            <w:tcW w:w="1790" w:type="dxa"/>
            <w:vMerge/>
            <w:tcBorders>
              <w:left w:val="single" w:sz="4" w:space="0" w:color="auto"/>
              <w:bottom w:val="single" w:sz="8" w:space="0" w:color="000000" w:themeColor="text1"/>
            </w:tcBorders>
          </w:tcPr>
          <w:p w14:paraId="22188935"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710" w:type="dxa"/>
            <w:tcBorders>
              <w:top w:val="single" w:sz="7" w:space="0" w:color="000000" w:themeColor="text1"/>
              <w:left w:val="single" w:sz="8" w:space="0" w:color="000000" w:themeColor="text1"/>
              <w:bottom w:val="single" w:sz="8" w:space="0" w:color="000000" w:themeColor="text1"/>
              <w:right w:val="single" w:sz="8" w:space="0" w:color="000000" w:themeColor="text1"/>
            </w:tcBorders>
          </w:tcPr>
          <w:p w14:paraId="22546BD4" w14:textId="4EE3DC03"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loam</w:t>
            </w:r>
          </w:p>
        </w:tc>
        <w:tc>
          <w:tcPr>
            <w:tcW w:w="1650" w:type="dxa"/>
            <w:tcBorders>
              <w:top w:val="single" w:sz="7" w:space="0" w:color="000000" w:themeColor="text1"/>
              <w:left w:val="single" w:sz="8" w:space="0" w:color="000000" w:themeColor="text1"/>
              <w:bottom w:val="single" w:sz="8" w:space="0" w:color="000000" w:themeColor="text1"/>
              <w:right w:val="single" w:sz="8" w:space="0" w:color="000000" w:themeColor="text1"/>
            </w:tcBorders>
            <w:vAlign w:val="center"/>
          </w:tcPr>
          <w:p w14:paraId="1BB978FD" w14:textId="4DBDFA10"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0.65</w:t>
            </w:r>
          </w:p>
        </w:tc>
        <w:tc>
          <w:tcPr>
            <w:tcW w:w="1151" w:type="dxa"/>
            <w:tcBorders>
              <w:top w:val="single" w:sz="7" w:space="0" w:color="000000" w:themeColor="text1"/>
              <w:left w:val="single" w:sz="8" w:space="0" w:color="000000" w:themeColor="text1"/>
              <w:bottom w:val="single" w:sz="8" w:space="0" w:color="000000" w:themeColor="text1"/>
              <w:right w:val="single" w:sz="8" w:space="0" w:color="000000" w:themeColor="text1"/>
            </w:tcBorders>
            <w:vAlign w:val="center"/>
          </w:tcPr>
          <w:p w14:paraId="356334A3" w14:textId="1DDA704F"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0.80</w:t>
            </w:r>
          </w:p>
        </w:tc>
        <w:tc>
          <w:tcPr>
            <w:tcW w:w="1699" w:type="dxa"/>
            <w:tcBorders>
              <w:top w:val="single" w:sz="7" w:space="0" w:color="000000" w:themeColor="text1"/>
              <w:left w:val="single" w:sz="8" w:space="0" w:color="000000" w:themeColor="text1"/>
              <w:bottom w:val="single" w:sz="8" w:space="0" w:color="000000" w:themeColor="text1"/>
              <w:right w:val="single" w:sz="8" w:space="0" w:color="000000" w:themeColor="text1"/>
            </w:tcBorders>
            <w:vAlign w:val="center"/>
          </w:tcPr>
          <w:p w14:paraId="39E729EE" w14:textId="7938FD4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38.3</w:t>
            </w:r>
          </w:p>
        </w:tc>
        <w:tc>
          <w:tcPr>
            <w:tcW w:w="1170" w:type="dxa"/>
            <w:vMerge/>
            <w:tcBorders>
              <w:right w:val="single" w:sz="4" w:space="0" w:color="auto"/>
            </w:tcBorders>
            <w:tcMar>
              <w:top w:w="72" w:type="dxa"/>
              <w:bottom w:w="72" w:type="dxa"/>
            </w:tcMar>
          </w:tcPr>
          <w:p w14:paraId="74406BB2"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r>
      <w:tr w:rsidR="003D6E38" w:rsidRPr="003D6E38" w14:paraId="4C55620C" w14:textId="77777777" w:rsidTr="00D53FBB">
        <w:trPr>
          <w:cantSplit/>
          <w:trHeight w:hRule="exact" w:val="317"/>
        </w:trPr>
        <w:tc>
          <w:tcPr>
            <w:tcW w:w="1790" w:type="dxa"/>
            <w:vMerge/>
            <w:tcBorders>
              <w:left w:val="single" w:sz="4" w:space="0" w:color="auto"/>
              <w:bottom w:val="single" w:sz="8" w:space="0" w:color="000000" w:themeColor="text1"/>
            </w:tcBorders>
          </w:tcPr>
          <w:p w14:paraId="223E1CC8"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710" w:type="dxa"/>
            <w:tcBorders>
              <w:top w:val="single" w:sz="7" w:space="0" w:color="000000" w:themeColor="text1"/>
              <w:left w:val="single" w:sz="8" w:space="0" w:color="000000" w:themeColor="text1"/>
              <w:bottom w:val="single" w:sz="8" w:space="0" w:color="000000" w:themeColor="text1"/>
              <w:right w:val="single" w:sz="8" w:space="0" w:color="000000" w:themeColor="text1"/>
            </w:tcBorders>
          </w:tcPr>
          <w:p w14:paraId="43E2EB9D" w14:textId="2183368B"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silty clay loam</w:t>
            </w:r>
          </w:p>
        </w:tc>
        <w:tc>
          <w:tcPr>
            <w:tcW w:w="1650" w:type="dxa"/>
            <w:tcBorders>
              <w:top w:val="single" w:sz="7" w:space="0" w:color="000000" w:themeColor="text1"/>
              <w:left w:val="single" w:sz="8" w:space="0" w:color="000000" w:themeColor="text1"/>
              <w:bottom w:val="single" w:sz="8" w:space="0" w:color="000000" w:themeColor="text1"/>
              <w:right w:val="single" w:sz="8" w:space="0" w:color="000000" w:themeColor="text1"/>
            </w:tcBorders>
            <w:vAlign w:val="center"/>
          </w:tcPr>
          <w:p w14:paraId="7375C065" w14:textId="3FF5739B"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0.79</w:t>
            </w:r>
          </w:p>
        </w:tc>
        <w:tc>
          <w:tcPr>
            <w:tcW w:w="1151" w:type="dxa"/>
            <w:tcBorders>
              <w:top w:val="single" w:sz="7" w:space="0" w:color="000000" w:themeColor="text1"/>
              <w:left w:val="single" w:sz="8" w:space="0" w:color="000000" w:themeColor="text1"/>
              <w:bottom w:val="single" w:sz="8" w:space="0" w:color="000000" w:themeColor="text1"/>
              <w:right w:val="single" w:sz="8" w:space="0" w:color="000000" w:themeColor="text1"/>
            </w:tcBorders>
            <w:vAlign w:val="center"/>
          </w:tcPr>
          <w:p w14:paraId="0762E525" w14:textId="5C32E773"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0.88</w:t>
            </w:r>
          </w:p>
        </w:tc>
        <w:tc>
          <w:tcPr>
            <w:tcW w:w="1699" w:type="dxa"/>
            <w:tcBorders>
              <w:top w:val="single" w:sz="7" w:space="0" w:color="000000" w:themeColor="text1"/>
              <w:left w:val="single" w:sz="8" w:space="0" w:color="000000" w:themeColor="text1"/>
              <w:bottom w:val="single" w:sz="8" w:space="0" w:color="000000" w:themeColor="text1"/>
              <w:right w:val="single" w:sz="8" w:space="0" w:color="000000" w:themeColor="text1"/>
            </w:tcBorders>
            <w:vAlign w:val="center"/>
          </w:tcPr>
          <w:p w14:paraId="77FD790E" w14:textId="26EC369D"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jc w:val="center"/>
              <w:rPr>
                <w:rFonts w:asciiTheme="minorHAnsi" w:hAnsiTheme="minorHAnsi" w:cstheme="minorHAnsi"/>
                <w:color w:val="auto"/>
                <w:sz w:val="20"/>
                <w:szCs w:val="20"/>
              </w:rPr>
            </w:pPr>
            <w:r w:rsidRPr="003D6E38">
              <w:rPr>
                <w:rFonts w:asciiTheme="minorHAnsi" w:hAnsiTheme="minorHAnsi" w:cstheme="minorHAnsi"/>
                <w:color w:val="auto"/>
                <w:sz w:val="20"/>
                <w:szCs w:val="20"/>
              </w:rPr>
              <w:t>33.1</w:t>
            </w:r>
          </w:p>
        </w:tc>
        <w:tc>
          <w:tcPr>
            <w:tcW w:w="1170" w:type="dxa"/>
            <w:vMerge/>
            <w:tcBorders>
              <w:right w:val="single" w:sz="4" w:space="0" w:color="auto"/>
            </w:tcBorders>
            <w:tcMar>
              <w:top w:w="72" w:type="dxa"/>
              <w:bottom w:w="72" w:type="dxa"/>
            </w:tcMar>
          </w:tcPr>
          <w:p w14:paraId="521A0C44" w14:textId="77777777" w:rsidR="002F475F" w:rsidRPr="003D6E38" w:rsidRDefault="002F475F"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r>
      <w:tr w:rsidR="003D6E38" w:rsidRPr="003D6E38" w14:paraId="4B402AB3" w14:textId="77777777" w:rsidTr="0044763D">
        <w:trPr>
          <w:cantSplit/>
        </w:trPr>
        <w:tc>
          <w:tcPr>
            <w:tcW w:w="1790" w:type="dxa"/>
            <w:tcBorders>
              <w:top w:val="single" w:sz="7" w:space="0" w:color="000000" w:themeColor="text1"/>
              <w:left w:val="single" w:sz="7" w:space="0" w:color="000000" w:themeColor="text1"/>
              <w:bottom w:val="single" w:sz="8" w:space="0" w:color="000000" w:themeColor="text1"/>
              <w:right w:val="single" w:sz="7" w:space="0" w:color="000000" w:themeColor="text1"/>
            </w:tcBorders>
            <w:tcMar>
              <w:top w:w="72" w:type="dxa"/>
              <w:bottom w:w="72" w:type="dxa"/>
            </w:tcMar>
          </w:tcPr>
          <w:p w14:paraId="34EE8167" w14:textId="77777777" w:rsidR="00787E58" w:rsidRPr="003D6E38" w:rsidRDefault="00787E58" w:rsidP="007715E3">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lastRenderedPageBreak/>
              <w:t>Terrestrial Field Dissipation</w:t>
            </w:r>
          </w:p>
          <w:p w14:paraId="627CB9C0" w14:textId="77777777" w:rsidR="00787E58" w:rsidRPr="003D6E38" w:rsidRDefault="00787E58" w:rsidP="007715E3">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Half-life</w:t>
            </w:r>
          </w:p>
          <w:p w14:paraId="3CE71387" w14:textId="48EECAB9" w:rsidR="00B200F9" w:rsidRPr="003D6E38" w:rsidRDefault="00B200F9" w:rsidP="007715E3">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(DT</w:t>
            </w:r>
            <w:r w:rsidRPr="003D6E38">
              <w:rPr>
                <w:color w:val="auto"/>
                <w:sz w:val="20"/>
                <w:szCs w:val="20"/>
                <w:vertAlign w:val="subscript"/>
              </w:rPr>
              <w:t>50</w:t>
            </w:r>
            <w:r w:rsidRPr="003D6E38">
              <w:rPr>
                <w:color w:val="auto"/>
                <w:sz w:val="20"/>
                <w:szCs w:val="20"/>
              </w:rPr>
              <w:t>; d)</w:t>
            </w:r>
          </w:p>
        </w:tc>
        <w:tc>
          <w:tcPr>
            <w:tcW w:w="3360" w:type="dxa"/>
            <w:gridSpan w:val="2"/>
            <w:tcBorders>
              <w:top w:val="single" w:sz="7" w:space="0" w:color="000000" w:themeColor="text1"/>
              <w:left w:val="single" w:sz="7" w:space="0" w:color="000000" w:themeColor="text1"/>
              <w:bottom w:val="single" w:sz="8" w:space="0" w:color="000000" w:themeColor="text1"/>
              <w:right w:val="single" w:sz="7" w:space="0" w:color="000000" w:themeColor="text1"/>
            </w:tcBorders>
            <w:tcMar>
              <w:top w:w="72" w:type="dxa"/>
              <w:bottom w:w="72" w:type="dxa"/>
            </w:tcMar>
          </w:tcPr>
          <w:p w14:paraId="7B4DB11A" w14:textId="77777777" w:rsidR="00AD080C" w:rsidRPr="003D6E38" w:rsidRDefault="00AD080C" w:rsidP="007715E3">
            <w:pPr>
              <w:pStyle w:val="NoSpacing"/>
              <w:keepNext/>
              <w:keepLines/>
              <w:jc w:val="both"/>
              <w:rPr>
                <w:color w:val="auto"/>
                <w:sz w:val="20"/>
                <w:szCs w:val="20"/>
              </w:rPr>
            </w:pPr>
            <w:r w:rsidRPr="003D6E38">
              <w:rPr>
                <w:color w:val="auto"/>
                <w:sz w:val="20"/>
                <w:szCs w:val="20"/>
              </w:rPr>
              <w:t>72-111 (seed treatment)</w:t>
            </w:r>
          </w:p>
          <w:p w14:paraId="6E902981" w14:textId="77777777" w:rsidR="00AD080C" w:rsidRPr="003D6E38" w:rsidRDefault="00AD080C" w:rsidP="007715E3">
            <w:pPr>
              <w:pStyle w:val="NoSpacing"/>
              <w:keepNext/>
              <w:keepLines/>
              <w:jc w:val="both"/>
              <w:rPr>
                <w:color w:val="auto"/>
                <w:sz w:val="20"/>
                <w:szCs w:val="20"/>
              </w:rPr>
            </w:pPr>
            <w:r w:rsidRPr="003D6E38">
              <w:rPr>
                <w:color w:val="auto"/>
                <w:sz w:val="20"/>
                <w:szCs w:val="20"/>
              </w:rPr>
              <w:t>13 (broadcast application)</w:t>
            </w:r>
          </w:p>
          <w:p w14:paraId="2B952BD5" w14:textId="77777777" w:rsidR="00AD080C" w:rsidRPr="003D6E38" w:rsidRDefault="00AD080C" w:rsidP="007715E3">
            <w:pPr>
              <w:pStyle w:val="NoSpacing"/>
              <w:keepNext/>
              <w:keepLines/>
              <w:jc w:val="both"/>
              <w:rPr>
                <w:color w:val="auto"/>
                <w:sz w:val="20"/>
                <w:szCs w:val="20"/>
              </w:rPr>
            </w:pPr>
            <w:r w:rsidRPr="003D6E38">
              <w:rPr>
                <w:color w:val="auto"/>
                <w:sz w:val="20"/>
                <w:szCs w:val="20"/>
              </w:rPr>
              <w:t>70.7 (broadcast application)</w:t>
            </w:r>
          </w:p>
          <w:p w14:paraId="14BF487F" w14:textId="77777777" w:rsidR="00AD080C" w:rsidRPr="003D6E38" w:rsidRDefault="00AD080C" w:rsidP="007715E3">
            <w:pPr>
              <w:pStyle w:val="NoSpacing"/>
              <w:keepNext/>
              <w:keepLines/>
              <w:jc w:val="both"/>
              <w:rPr>
                <w:color w:val="auto"/>
                <w:sz w:val="20"/>
                <w:szCs w:val="20"/>
              </w:rPr>
            </w:pPr>
            <w:r w:rsidRPr="003D6E38">
              <w:rPr>
                <w:color w:val="auto"/>
                <w:sz w:val="20"/>
                <w:szCs w:val="20"/>
              </w:rPr>
              <w:t>100.4 (furrow application)</w:t>
            </w:r>
          </w:p>
          <w:p w14:paraId="44C8AA45" w14:textId="094CF9DF" w:rsidR="00787E58" w:rsidRPr="003D6E38" w:rsidRDefault="00AD080C" w:rsidP="007715E3">
            <w:pPr>
              <w:keepNext/>
              <w:keepLines/>
              <w:tabs>
                <w:tab w:val="left" w:pos="0"/>
                <w:tab w:val="left" w:pos="960"/>
                <w:tab w:val="left" w:pos="186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heme="minorHAnsi" w:hAnsiTheme="minorHAnsi" w:cstheme="minorHAnsi"/>
                <w:color w:val="auto"/>
                <w:sz w:val="20"/>
                <w:szCs w:val="20"/>
              </w:rPr>
            </w:pPr>
            <w:r w:rsidRPr="003D6E38">
              <w:rPr>
                <w:color w:val="auto"/>
                <w:sz w:val="20"/>
                <w:szCs w:val="20"/>
              </w:rPr>
              <w:t>1.05 to 78.8 (turf)</w:t>
            </w:r>
          </w:p>
        </w:tc>
        <w:tc>
          <w:tcPr>
            <w:tcW w:w="2850" w:type="dxa"/>
            <w:gridSpan w:val="2"/>
            <w:tcBorders>
              <w:top w:val="single" w:sz="7" w:space="0" w:color="000000" w:themeColor="text1"/>
              <w:left w:val="single" w:sz="7" w:space="0" w:color="000000" w:themeColor="text1"/>
              <w:bottom w:val="single" w:sz="8" w:space="0" w:color="000000" w:themeColor="text1"/>
              <w:right w:val="single" w:sz="7" w:space="0" w:color="000000" w:themeColor="text1"/>
            </w:tcBorders>
            <w:tcMar>
              <w:top w:w="72" w:type="dxa"/>
              <w:bottom w:w="72" w:type="dxa"/>
            </w:tcMar>
          </w:tcPr>
          <w:p w14:paraId="628BB8E6" w14:textId="3E3025BB" w:rsidR="00AD080C" w:rsidRPr="003D6E38" w:rsidRDefault="002D52A5" w:rsidP="007715E3">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 xml:space="preserve">Residues contained within the 6-24” soil layers.  </w:t>
            </w:r>
            <w:r w:rsidR="00AD080C" w:rsidRPr="003D6E38">
              <w:rPr>
                <w:rFonts w:asciiTheme="minorHAnsi" w:hAnsiTheme="minorHAnsi" w:cstheme="minorHAnsi"/>
                <w:color w:val="auto"/>
                <w:sz w:val="20"/>
                <w:szCs w:val="20"/>
              </w:rPr>
              <w:t>CGA-322704</w:t>
            </w:r>
            <w:r w:rsidR="00AD080C" w:rsidRPr="003D6E38">
              <w:rPr>
                <w:bCs/>
                <w:color w:val="auto"/>
                <w:sz w:val="20"/>
                <w:szCs w:val="20"/>
                <w:vertAlign w:val="superscript"/>
              </w:rPr>
              <w:t>2</w:t>
            </w:r>
            <w:r w:rsidR="00AD080C" w:rsidRPr="003D6E38">
              <w:rPr>
                <w:rFonts w:asciiTheme="minorHAnsi" w:hAnsiTheme="minorHAnsi" w:cstheme="minorHAnsi"/>
                <w:color w:val="auto"/>
                <w:sz w:val="20"/>
                <w:szCs w:val="20"/>
              </w:rPr>
              <w:t xml:space="preserve"> </w:t>
            </w:r>
            <w:r w:rsidRPr="003D6E38">
              <w:rPr>
                <w:rFonts w:asciiTheme="minorHAnsi" w:hAnsiTheme="minorHAnsi" w:cstheme="minorHAnsi"/>
                <w:color w:val="auto"/>
                <w:sz w:val="20"/>
                <w:szCs w:val="20"/>
              </w:rPr>
              <w:t xml:space="preserve">forms under </w:t>
            </w:r>
            <w:r w:rsidR="00AD080C" w:rsidRPr="003D6E38">
              <w:rPr>
                <w:rFonts w:asciiTheme="minorHAnsi" w:hAnsiTheme="minorHAnsi" w:cstheme="minorHAnsi"/>
                <w:color w:val="auto"/>
                <w:sz w:val="20"/>
                <w:szCs w:val="20"/>
              </w:rPr>
              <w:t xml:space="preserve">field </w:t>
            </w:r>
            <w:r w:rsidRPr="003D6E38">
              <w:rPr>
                <w:rFonts w:asciiTheme="minorHAnsi" w:hAnsiTheme="minorHAnsi" w:cstheme="minorHAnsi"/>
                <w:color w:val="auto"/>
                <w:sz w:val="20"/>
                <w:szCs w:val="20"/>
              </w:rPr>
              <w:t>conditions.</w:t>
            </w:r>
          </w:p>
          <w:p w14:paraId="620E4F84" w14:textId="77777777" w:rsidR="002D52A5" w:rsidRPr="003D6E38" w:rsidRDefault="002D52A5" w:rsidP="007715E3">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p w14:paraId="7D9ED5A1" w14:textId="1D078D32" w:rsidR="00787E58" w:rsidRPr="003D6E38" w:rsidRDefault="00787E58" w:rsidP="007715E3">
            <w:pPr>
              <w:keepNext/>
              <w:keepLines/>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p>
        </w:tc>
        <w:tc>
          <w:tcPr>
            <w:tcW w:w="1170" w:type="dxa"/>
            <w:tcBorders>
              <w:top w:val="single" w:sz="7" w:space="0" w:color="000000" w:themeColor="text1"/>
              <w:left w:val="single" w:sz="7" w:space="0" w:color="000000" w:themeColor="text1"/>
              <w:bottom w:val="single" w:sz="8" w:space="0" w:color="000000" w:themeColor="text1"/>
              <w:right w:val="single" w:sz="7" w:space="0" w:color="000000" w:themeColor="text1"/>
            </w:tcBorders>
            <w:tcMar>
              <w:top w:w="72" w:type="dxa"/>
              <w:bottom w:w="72" w:type="dxa"/>
            </w:tcMar>
          </w:tcPr>
          <w:p w14:paraId="45C067CB" w14:textId="77777777" w:rsidR="00AD080C" w:rsidRPr="003D6E38" w:rsidRDefault="00AD080C" w:rsidP="007715E3">
            <w:pPr>
              <w:pStyle w:val="NoSpacing"/>
              <w:keepNext/>
              <w:keepLines/>
              <w:jc w:val="both"/>
              <w:rPr>
                <w:color w:val="auto"/>
                <w:sz w:val="20"/>
                <w:szCs w:val="20"/>
              </w:rPr>
            </w:pPr>
            <w:r w:rsidRPr="003D6E38">
              <w:rPr>
                <w:color w:val="auto"/>
                <w:sz w:val="20"/>
                <w:szCs w:val="20"/>
              </w:rPr>
              <w:t>44703505</w:t>
            </w:r>
          </w:p>
          <w:p w14:paraId="015AAC2B" w14:textId="77777777" w:rsidR="00AD080C" w:rsidRPr="003D6E38" w:rsidRDefault="00AD080C" w:rsidP="007715E3">
            <w:pPr>
              <w:pStyle w:val="NoSpacing"/>
              <w:keepNext/>
              <w:keepLines/>
              <w:jc w:val="both"/>
              <w:rPr>
                <w:color w:val="auto"/>
                <w:sz w:val="20"/>
                <w:szCs w:val="20"/>
              </w:rPr>
            </w:pPr>
            <w:r w:rsidRPr="003D6E38">
              <w:rPr>
                <w:color w:val="auto"/>
                <w:sz w:val="20"/>
                <w:szCs w:val="20"/>
              </w:rPr>
              <w:t>44727506</w:t>
            </w:r>
          </w:p>
          <w:p w14:paraId="0E8BA3CC" w14:textId="77777777" w:rsidR="00AD080C" w:rsidRPr="003D6E38" w:rsidRDefault="00AD080C" w:rsidP="007715E3">
            <w:pPr>
              <w:pStyle w:val="NoSpacing"/>
              <w:keepNext/>
              <w:keepLines/>
              <w:jc w:val="both"/>
              <w:rPr>
                <w:color w:val="auto"/>
                <w:sz w:val="20"/>
                <w:szCs w:val="20"/>
              </w:rPr>
            </w:pPr>
            <w:r w:rsidRPr="003D6E38">
              <w:rPr>
                <w:color w:val="auto"/>
                <w:sz w:val="20"/>
                <w:szCs w:val="20"/>
              </w:rPr>
              <w:t>44948902</w:t>
            </w:r>
          </w:p>
          <w:p w14:paraId="1E17891A" w14:textId="77777777" w:rsidR="00AD080C" w:rsidRPr="003D6E38" w:rsidRDefault="00AD080C" w:rsidP="007715E3">
            <w:pPr>
              <w:pStyle w:val="NoSpacing"/>
              <w:keepNext/>
              <w:keepLines/>
              <w:jc w:val="both"/>
              <w:rPr>
                <w:color w:val="auto"/>
                <w:sz w:val="20"/>
                <w:szCs w:val="20"/>
              </w:rPr>
            </w:pPr>
            <w:r w:rsidRPr="003D6E38">
              <w:rPr>
                <w:color w:val="auto"/>
                <w:sz w:val="20"/>
                <w:szCs w:val="20"/>
              </w:rPr>
              <w:t>45086202</w:t>
            </w:r>
          </w:p>
          <w:p w14:paraId="517687AF" w14:textId="07F36E12" w:rsidR="00787E58" w:rsidRPr="003D6E38" w:rsidRDefault="00AD080C" w:rsidP="007715E3">
            <w:pPr>
              <w:keepNext/>
              <w:keepLines/>
              <w:tabs>
                <w:tab w:val="left" w:pos="-984"/>
                <w:tab w:val="left" w:pos="-720"/>
                <w:tab w:val="left" w:pos="0"/>
                <w:tab w:val="left" w:pos="720"/>
                <w:tab w:val="left" w:pos="1440"/>
                <w:tab w:val="left" w:pos="2160"/>
                <w:tab w:val="left" w:pos="3240"/>
              </w:tabs>
              <w:spacing w:after="0" w:line="240" w:lineRule="auto"/>
              <w:jc w:val="both"/>
              <w:rPr>
                <w:rFonts w:asciiTheme="minorHAnsi" w:hAnsiTheme="minorHAnsi" w:cstheme="minorHAnsi"/>
                <w:color w:val="auto"/>
                <w:sz w:val="20"/>
                <w:szCs w:val="20"/>
              </w:rPr>
            </w:pPr>
            <w:r w:rsidRPr="003D6E38">
              <w:rPr>
                <w:color w:val="auto"/>
                <w:sz w:val="20"/>
                <w:szCs w:val="20"/>
              </w:rPr>
              <w:t>44948903</w:t>
            </w:r>
          </w:p>
        </w:tc>
      </w:tr>
      <w:tr w:rsidR="003D6E38" w:rsidRPr="003D6E38" w14:paraId="63DA61E8" w14:textId="77777777" w:rsidTr="0044763D">
        <w:trPr>
          <w:cantSplit/>
          <w:trHeight w:val="898"/>
        </w:trPr>
        <w:tc>
          <w:tcPr>
            <w:tcW w:w="1790" w:type="dxa"/>
            <w:tcBorders>
              <w:top w:val="single" w:sz="8" w:space="0" w:color="000000" w:themeColor="text1"/>
              <w:left w:val="single" w:sz="8" w:space="0" w:color="000000" w:themeColor="text1"/>
              <w:bottom w:val="single" w:sz="4" w:space="0" w:color="auto"/>
              <w:right w:val="single" w:sz="8" w:space="0" w:color="000000" w:themeColor="text1"/>
            </w:tcBorders>
            <w:tcMar>
              <w:top w:w="72" w:type="dxa"/>
              <w:bottom w:w="72" w:type="dxa"/>
            </w:tcMar>
          </w:tcPr>
          <w:p w14:paraId="1DFC6D0A" w14:textId="77777777" w:rsidR="00787E58" w:rsidRPr="003D6E38" w:rsidRDefault="00787E58"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 xml:space="preserve">Aquatic Field Dissipation </w:t>
            </w:r>
          </w:p>
          <w:p w14:paraId="6F5780B4" w14:textId="77777777" w:rsidR="00787E58" w:rsidRPr="003D6E38" w:rsidRDefault="00787E58"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Half-life</w:t>
            </w:r>
          </w:p>
          <w:p w14:paraId="77EFCB95" w14:textId="0AF17E78" w:rsidR="00AD080C" w:rsidRPr="003D6E38" w:rsidRDefault="00AD080C"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(DT</w:t>
            </w:r>
            <w:r w:rsidRPr="003D6E38">
              <w:rPr>
                <w:color w:val="auto"/>
                <w:sz w:val="20"/>
                <w:szCs w:val="20"/>
                <w:vertAlign w:val="subscript"/>
              </w:rPr>
              <w:t>50</w:t>
            </w:r>
            <w:r w:rsidRPr="003D6E38">
              <w:rPr>
                <w:color w:val="auto"/>
                <w:sz w:val="20"/>
                <w:szCs w:val="20"/>
              </w:rPr>
              <w:t>; d)</w:t>
            </w:r>
          </w:p>
        </w:tc>
        <w:tc>
          <w:tcPr>
            <w:tcW w:w="3360" w:type="dxa"/>
            <w:gridSpan w:val="2"/>
            <w:tcBorders>
              <w:top w:val="single" w:sz="8" w:space="0" w:color="000000" w:themeColor="text1"/>
              <w:left w:val="single" w:sz="8" w:space="0" w:color="000000" w:themeColor="text1"/>
              <w:bottom w:val="single" w:sz="4" w:space="0" w:color="auto"/>
              <w:right w:val="single" w:sz="8" w:space="0" w:color="000000" w:themeColor="text1"/>
            </w:tcBorders>
          </w:tcPr>
          <w:p w14:paraId="2C843D99" w14:textId="77777777" w:rsidR="000E6CE9" w:rsidRPr="003D6E38" w:rsidRDefault="000E6CE9" w:rsidP="000E6CE9">
            <w:pPr>
              <w:pStyle w:val="NoSpacing"/>
              <w:rPr>
                <w:color w:val="auto"/>
                <w:sz w:val="20"/>
                <w:szCs w:val="20"/>
              </w:rPr>
            </w:pPr>
            <w:r w:rsidRPr="003D6E38">
              <w:rPr>
                <w:color w:val="auto"/>
                <w:sz w:val="20"/>
                <w:szCs w:val="20"/>
              </w:rPr>
              <w:t>11.6 to 17.2 (paddy water)</w:t>
            </w:r>
          </w:p>
          <w:p w14:paraId="5BC395B2" w14:textId="683BD24C" w:rsidR="00787E58" w:rsidRPr="003D6E38" w:rsidRDefault="000E6CE9" w:rsidP="000E6CE9">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13.6 to 26.7 (paddy soil)</w:t>
            </w:r>
          </w:p>
        </w:tc>
        <w:tc>
          <w:tcPr>
            <w:tcW w:w="28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C63F0" w14:textId="6A27688B" w:rsidR="000E6CE9" w:rsidRPr="003D6E38" w:rsidRDefault="000E6CE9" w:rsidP="000E6CE9">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CGA-355190 (</w:t>
            </w:r>
            <w:r w:rsidR="002F2874" w:rsidRPr="003D6E38">
              <w:rPr>
                <w:rFonts w:asciiTheme="minorHAnsi" w:hAnsiTheme="minorHAnsi" w:cstheme="minorHAnsi"/>
                <w:color w:val="auto"/>
                <w:sz w:val="20"/>
                <w:szCs w:val="20"/>
              </w:rPr>
              <w:t>10%; L</w:t>
            </w:r>
            <w:r w:rsidR="000029A7" w:rsidRPr="003D6E38">
              <w:rPr>
                <w:rFonts w:asciiTheme="minorHAnsi" w:hAnsiTheme="minorHAnsi" w:cstheme="minorHAnsi"/>
                <w:color w:val="auto"/>
                <w:sz w:val="20"/>
                <w:szCs w:val="20"/>
              </w:rPr>
              <w:t>A</w:t>
            </w:r>
            <w:r w:rsidRPr="003D6E38">
              <w:rPr>
                <w:rFonts w:asciiTheme="minorHAnsi" w:hAnsiTheme="minorHAnsi" w:cstheme="minorHAnsi"/>
                <w:color w:val="auto"/>
                <w:sz w:val="20"/>
                <w:szCs w:val="20"/>
              </w:rPr>
              <w:t>)</w:t>
            </w:r>
          </w:p>
          <w:p w14:paraId="5FC8F6DC" w14:textId="5CDCA379" w:rsidR="00787E58" w:rsidRPr="003D6E38" w:rsidRDefault="000E6CE9" w:rsidP="00787E58">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rFonts w:asciiTheme="minorHAnsi" w:hAnsiTheme="minorHAnsi" w:cstheme="minorHAnsi"/>
                <w:color w:val="auto"/>
                <w:sz w:val="20"/>
                <w:szCs w:val="20"/>
              </w:rPr>
              <w:t>CGA-35</w:t>
            </w:r>
            <w:r w:rsidR="002F2874" w:rsidRPr="003D6E38">
              <w:rPr>
                <w:rFonts w:asciiTheme="minorHAnsi" w:hAnsiTheme="minorHAnsi" w:cstheme="minorHAnsi"/>
                <w:color w:val="auto"/>
                <w:sz w:val="20"/>
                <w:szCs w:val="20"/>
              </w:rPr>
              <w:t xml:space="preserve">3042 </w:t>
            </w:r>
            <w:r w:rsidRPr="003D6E38">
              <w:rPr>
                <w:rFonts w:asciiTheme="minorHAnsi" w:hAnsiTheme="minorHAnsi" w:cstheme="minorHAnsi"/>
                <w:color w:val="auto"/>
                <w:sz w:val="20"/>
                <w:szCs w:val="20"/>
              </w:rPr>
              <w:t>(</w:t>
            </w:r>
            <w:r w:rsidR="002F2874" w:rsidRPr="003D6E38">
              <w:rPr>
                <w:rFonts w:asciiTheme="minorHAnsi" w:hAnsiTheme="minorHAnsi" w:cstheme="minorHAnsi"/>
                <w:color w:val="auto"/>
                <w:sz w:val="20"/>
                <w:szCs w:val="20"/>
              </w:rPr>
              <w:t>10.2%; LA)</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020F57" w14:textId="77777777" w:rsidR="000E6CE9" w:rsidRPr="003D6E38" w:rsidRDefault="000E6CE9" w:rsidP="000E6CE9">
            <w:pPr>
              <w:pStyle w:val="NoSpacing"/>
              <w:rPr>
                <w:color w:val="auto"/>
                <w:sz w:val="20"/>
                <w:szCs w:val="20"/>
              </w:rPr>
            </w:pPr>
            <w:r w:rsidRPr="003D6E38">
              <w:rPr>
                <w:color w:val="auto"/>
                <w:sz w:val="20"/>
                <w:szCs w:val="20"/>
              </w:rPr>
              <w:t>47558101</w:t>
            </w:r>
          </w:p>
          <w:p w14:paraId="1E136729" w14:textId="77777777" w:rsidR="000E6CE9" w:rsidRPr="003D6E38" w:rsidRDefault="000E6CE9" w:rsidP="000E6CE9">
            <w:pPr>
              <w:pStyle w:val="NoSpacing"/>
              <w:rPr>
                <w:color w:val="auto"/>
                <w:sz w:val="20"/>
                <w:szCs w:val="20"/>
              </w:rPr>
            </w:pPr>
            <w:r w:rsidRPr="003D6E38">
              <w:rPr>
                <w:color w:val="auto"/>
                <w:sz w:val="20"/>
                <w:szCs w:val="20"/>
              </w:rPr>
              <w:t>47558102</w:t>
            </w:r>
          </w:p>
          <w:p w14:paraId="3BB32D37" w14:textId="69693F3F" w:rsidR="00787E58" w:rsidRPr="003D6E38" w:rsidRDefault="000E6CE9" w:rsidP="000E6CE9">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3D6E38">
              <w:rPr>
                <w:color w:val="auto"/>
                <w:sz w:val="20"/>
                <w:szCs w:val="20"/>
              </w:rPr>
              <w:t>47558103</w:t>
            </w:r>
          </w:p>
        </w:tc>
      </w:tr>
    </w:tbl>
    <w:p w14:paraId="55753E24" w14:textId="302958E2" w:rsidR="00D04137" w:rsidRPr="004B66EB" w:rsidRDefault="003B346C" w:rsidP="003B346C">
      <w:pPr>
        <w:rPr>
          <w:sz w:val="18"/>
          <w:szCs w:val="18"/>
        </w:rPr>
      </w:pPr>
      <w:r w:rsidRPr="2D90F9E3">
        <w:rPr>
          <w:color w:val="auto"/>
          <w:sz w:val="20"/>
          <w:szCs w:val="20"/>
          <w:vertAlign w:val="superscript"/>
        </w:rPr>
        <w:t>1</w:t>
      </w:r>
      <w:r w:rsidRPr="2D90F9E3">
        <w:rPr>
          <w:color w:val="auto"/>
          <w:sz w:val="18"/>
          <w:szCs w:val="18"/>
        </w:rPr>
        <w:t xml:space="preserve"> Major degradates are </w:t>
      </w:r>
      <w:r w:rsidRPr="2D90F9E3">
        <w:rPr>
          <w:color w:val="auto"/>
          <w:sz w:val="18"/>
          <w:szCs w:val="18"/>
          <w:u w:val="single"/>
        </w:rPr>
        <w:t>&gt;</w:t>
      </w:r>
      <w:r w:rsidRPr="2D90F9E3">
        <w:rPr>
          <w:color w:val="auto"/>
          <w:sz w:val="18"/>
          <w:szCs w:val="18"/>
        </w:rPr>
        <w:t>10% of applied</w:t>
      </w:r>
      <w:r w:rsidR="00A11C97" w:rsidRPr="2D90F9E3">
        <w:rPr>
          <w:color w:val="auto"/>
          <w:sz w:val="18"/>
          <w:szCs w:val="18"/>
        </w:rPr>
        <w:t xml:space="preserve"> rad</w:t>
      </w:r>
      <w:r w:rsidR="00A11C97" w:rsidRPr="2D90F9E3">
        <w:rPr>
          <w:sz w:val="18"/>
          <w:szCs w:val="18"/>
        </w:rPr>
        <w:t>ioactivity</w:t>
      </w:r>
      <w:r w:rsidR="006D5A18" w:rsidRPr="2D90F9E3">
        <w:rPr>
          <w:sz w:val="18"/>
          <w:szCs w:val="18"/>
        </w:rPr>
        <w:t xml:space="preserve"> in laboratory studies</w:t>
      </w:r>
      <w:r w:rsidRPr="2D90F9E3">
        <w:rPr>
          <w:sz w:val="18"/>
          <w:szCs w:val="18"/>
        </w:rPr>
        <w:t xml:space="preserve">. </w:t>
      </w:r>
      <w:r w:rsidR="00D04137" w:rsidRPr="2D90F9E3">
        <w:rPr>
          <w:sz w:val="20"/>
          <w:szCs w:val="20"/>
          <w:vertAlign w:val="superscript"/>
        </w:rPr>
        <w:t>2</w:t>
      </w:r>
      <w:r w:rsidR="00D04137" w:rsidRPr="2D90F9E3">
        <w:rPr>
          <w:sz w:val="18"/>
          <w:szCs w:val="18"/>
        </w:rPr>
        <w:t xml:space="preserve"> CGA-322704 = clothianidin</w:t>
      </w:r>
    </w:p>
    <w:p w14:paraId="722988EC" w14:textId="56DDC1B9" w:rsidR="00012DCA" w:rsidRPr="00BB66CA" w:rsidRDefault="00BB66CA" w:rsidP="00551182">
      <w:pPr>
        <w:pStyle w:val="Heading1"/>
      </w:pPr>
      <w:bookmarkStart w:id="11" w:name="_Toc79710753"/>
      <w:bookmarkEnd w:id="3"/>
      <w:bookmarkEnd w:id="4"/>
      <w:bookmarkEnd w:id="10"/>
      <w:r>
        <w:t>Identification of Transformation Products of Concern</w:t>
      </w:r>
      <w:bookmarkEnd w:id="11"/>
    </w:p>
    <w:p w14:paraId="216F317D" w14:textId="0C8A7DA7" w:rsidR="0004161A" w:rsidRDefault="00DB317B" w:rsidP="00425578">
      <w:pPr>
        <w:autoSpaceDE w:val="0"/>
        <w:autoSpaceDN w:val="0"/>
        <w:adjustRightInd w:val="0"/>
        <w:spacing w:after="240"/>
      </w:pPr>
      <w:bookmarkStart w:id="12" w:name="_Hlk37168655"/>
      <w:r>
        <w:t>As discussed</w:t>
      </w:r>
      <w:r w:rsidR="00747601">
        <w:t xml:space="preserve"> above</w:t>
      </w:r>
      <w:r>
        <w:t>, t</w:t>
      </w:r>
      <w:r w:rsidR="00F2151F">
        <w:t xml:space="preserve">hiamethoxam may degrade into various transformation or degradation products </w:t>
      </w:r>
      <w:r w:rsidR="00CB68E5">
        <w:t>t</w:t>
      </w:r>
      <w:r w:rsidR="00F2151F">
        <w:t>hrough multiple pathways.  One of thiamethoxam’s major degradation products is clothianidin (PC code 044309; also referred to as CGA-322704), which is also a registered neonicotinoid insecticide</w:t>
      </w:r>
      <w:r w:rsidR="0004161A">
        <w:t>. Applications of clothianidin products are</w:t>
      </w:r>
      <w:r w:rsidR="00F2151F">
        <w:t xml:space="preserve"> assessed independently in a separate biological evaluation. </w:t>
      </w:r>
      <w:r w:rsidR="00BD4E04">
        <w:t xml:space="preserve">Of all the </w:t>
      </w:r>
      <w:r w:rsidR="00417EC8">
        <w:t>degradates</w:t>
      </w:r>
      <w:r w:rsidR="00BD4E04">
        <w:t xml:space="preserve"> of thiamethoxam, only clothianidin is considered to be of toxicological concern. </w:t>
      </w:r>
      <w:r w:rsidR="0004161A">
        <w:t>This assessment considers exposures of thiamethoxam and clothianidin resulting from applications of thiamethoxam products.</w:t>
      </w:r>
      <w:r w:rsidR="00F2151F">
        <w:t xml:space="preserve"> </w:t>
      </w:r>
    </w:p>
    <w:p w14:paraId="1760A36C" w14:textId="2D7CA282" w:rsidR="00F2151F" w:rsidRDefault="00F2151F" w:rsidP="00425578">
      <w:pPr>
        <w:autoSpaceDE w:val="0"/>
        <w:autoSpaceDN w:val="0"/>
        <w:adjustRightInd w:val="0"/>
        <w:spacing w:after="240"/>
      </w:pPr>
      <w:r>
        <w:t xml:space="preserve">In the majority of the available fate studies, clothianidin is formed as a minor degradate (&lt;10% of the applied dose); however, it was identified as a major degradate (&gt;10% of applied residue) in </w:t>
      </w:r>
      <w:r w:rsidR="00337864">
        <w:t>three</w:t>
      </w:r>
      <w:r>
        <w:t xml:space="preserve"> of eight aerobic soil metabolism studies</w:t>
      </w:r>
      <w:r w:rsidR="00337864">
        <w:t xml:space="preserve"> and </w:t>
      </w:r>
      <w:r>
        <w:t>one of two anaerobic soil metabolism studi</w:t>
      </w:r>
      <w:r w:rsidRPr="2175F442">
        <w:rPr>
          <w:color w:val="auto"/>
        </w:rPr>
        <w:t>es</w:t>
      </w:r>
      <w:r w:rsidR="00337864" w:rsidRPr="2175F442">
        <w:rPr>
          <w:color w:val="auto"/>
        </w:rPr>
        <w:t xml:space="preserve"> (</w:t>
      </w:r>
      <w:r w:rsidR="00337864" w:rsidRPr="2175F442">
        <w:rPr>
          <w:b/>
          <w:bCs/>
          <w:color w:val="auto"/>
        </w:rPr>
        <w:t>Table 3-3</w:t>
      </w:r>
      <w:r w:rsidR="00337864" w:rsidRPr="2175F442">
        <w:rPr>
          <w:color w:val="auto"/>
        </w:rPr>
        <w:t>).</w:t>
      </w:r>
      <w:r w:rsidR="00337864">
        <w:t xml:space="preserve">  Clothianidin is also formed under </w:t>
      </w:r>
      <w:r>
        <w:t xml:space="preserve">field </w:t>
      </w:r>
      <w:r w:rsidR="00337864">
        <w:t xml:space="preserve">conditions as it is detected in terrestrial field </w:t>
      </w:r>
      <w:r>
        <w:t>dissipation studies.</w:t>
      </w:r>
      <w:r w:rsidR="005064BB">
        <w:t xml:space="preserve"> </w:t>
      </w:r>
      <w:r w:rsidR="000C5BE0">
        <w:t>In addition, clothianidin is formed as a plant metabolite and has been detected in leaf, pollen and nectar samples collected from thiamethoxam-treated crops (see USEPA</w:t>
      </w:r>
      <w:r w:rsidR="09C171D9">
        <w:t xml:space="preserve"> </w:t>
      </w:r>
      <w:r w:rsidR="000C5BE0">
        <w:t>2020</w:t>
      </w:r>
      <w:r w:rsidR="0D2CBDA1">
        <w:t>a</w:t>
      </w:r>
      <w:r w:rsidR="000C5BE0">
        <w:t xml:space="preserve"> for more details). </w:t>
      </w:r>
      <w:r w:rsidR="005064BB">
        <w:t>Based on the available toxicity data</w:t>
      </w:r>
      <w:r w:rsidR="001A4365">
        <w:t xml:space="preserve"> (</w:t>
      </w:r>
      <w:r w:rsidR="001A4365" w:rsidRPr="2175F442">
        <w:rPr>
          <w:b/>
          <w:bCs/>
        </w:rPr>
        <w:t>Chapter 2</w:t>
      </w:r>
      <w:r w:rsidR="001A4365">
        <w:t>)</w:t>
      </w:r>
      <w:r w:rsidR="005064BB">
        <w:t>, clothianidin was included as a transformation product of concern in the aquatic modeling</w:t>
      </w:r>
      <w:r w:rsidR="00584EE0">
        <w:t xml:space="preserve"> in addition to the parent, thiamethoxam</w:t>
      </w:r>
      <w:r w:rsidR="005064BB">
        <w:t>.  However</w:t>
      </w:r>
      <w:r w:rsidR="00F225F6">
        <w:t xml:space="preserve">, </w:t>
      </w:r>
      <w:r w:rsidR="00584EE0">
        <w:t>clothianidin</w:t>
      </w:r>
      <w:r w:rsidR="00F225F6">
        <w:t xml:space="preserve">’s </w:t>
      </w:r>
      <w:r w:rsidR="00B74C02">
        <w:t>contribution</w:t>
      </w:r>
      <w:r w:rsidR="00F225F6">
        <w:t xml:space="preserve"> to the overall modeling half-lives was minimal.  For example, </w:t>
      </w:r>
      <w:r w:rsidR="00EA7123">
        <w:t>the aquatic modeling half-live</w:t>
      </w:r>
      <w:r w:rsidR="001A4365">
        <w:t xml:space="preserve"> inputs</w:t>
      </w:r>
      <w:r w:rsidR="00EA7123">
        <w:t xml:space="preserve"> increase from 236 to 383 days for aerobic soil metabolism and 29 to 32 days for anaerobic aquatic metabolism.</w:t>
      </w:r>
      <w:r w:rsidR="00552D0F">
        <w:t xml:space="preserve"> Therefore, in the aquatic exposure analysis, thiamethoxam represents the majority of the residue. For terrestrial species, both thiamethoxam and clothianidin are considered residues of concern. Since clothianidin forms in plants, animals that consume plants may be exposed to both chemicals.</w:t>
      </w:r>
    </w:p>
    <w:p w14:paraId="51114B92" w14:textId="3F72D80B" w:rsidR="0065591A" w:rsidRDefault="00AF2BCA" w:rsidP="00425578">
      <w:pPr>
        <w:autoSpaceDE w:val="0"/>
        <w:autoSpaceDN w:val="0"/>
        <w:adjustRightInd w:val="0"/>
        <w:spacing w:after="240"/>
        <w:sectPr w:rsidR="0065591A" w:rsidSect="008D3D87">
          <w:footerReference w:type="default" r:id="rId12"/>
          <w:pgSz w:w="12240" w:h="15840"/>
          <w:pgMar w:top="1440" w:right="1440" w:bottom="1440" w:left="1440" w:header="720" w:footer="720" w:gutter="0"/>
          <w:cols w:space="720"/>
          <w:docGrid w:linePitch="299"/>
        </w:sectPr>
      </w:pPr>
      <w:r w:rsidRPr="007028C8">
        <w:t>Several other compounds were also identified as major degradate</w:t>
      </w:r>
      <w:r w:rsidR="005064BB">
        <w:t>s</w:t>
      </w:r>
      <w:r w:rsidRPr="007028C8">
        <w:t xml:space="preserve"> in most of the available fate studies including: CGA-353042, CGA-335190, NOA-404617 and NOA-407475.   </w:t>
      </w:r>
      <w:r>
        <w:t>When considering degradates of potential toxicological concern, i</w:t>
      </w:r>
      <w:r w:rsidRPr="007028C8">
        <w:t xml:space="preserve">t is assumed that </w:t>
      </w:r>
      <w:r w:rsidRPr="00AF2BCA">
        <w:t>the toxicity associated with thiamethoxam is attributed to the presence of the N-nitro group.</w:t>
      </w:r>
      <w:r w:rsidRPr="00337864">
        <w:rPr>
          <w:vertAlign w:val="superscript"/>
        </w:rPr>
        <w:footnoteReference w:id="2"/>
      </w:r>
      <w:r w:rsidRPr="00AF2BCA">
        <w:t xml:space="preserve"> Of the major degradates, only NOA-404617 maintains </w:t>
      </w:r>
      <w:r w:rsidRPr="00AF2BCA">
        <w:lastRenderedPageBreak/>
        <w:t xml:space="preserve">the N-nitro group, so, </w:t>
      </w:r>
      <w:r w:rsidRPr="007028C8">
        <w:t xml:space="preserve">CGA-353042, CGA-335190, </w:t>
      </w:r>
      <w:r>
        <w:t xml:space="preserve">and </w:t>
      </w:r>
      <w:r w:rsidRPr="007028C8">
        <w:t>NOA-407475 are assumed to be less toxic than the parent</w:t>
      </w:r>
      <w:r w:rsidR="005064BB">
        <w:t xml:space="preserve"> compound</w:t>
      </w:r>
      <w:r w:rsidRPr="007028C8">
        <w:t xml:space="preserve">. </w:t>
      </w:r>
      <w:r w:rsidR="00A87C64">
        <w:t xml:space="preserve">Although the </w:t>
      </w:r>
      <w:r w:rsidRPr="00AF2BCA">
        <w:t>metabolite NOA-404617</w:t>
      </w:r>
      <w:r w:rsidR="00A87C64">
        <w:t xml:space="preserve"> contains the N-nitro group, it is not quantitatively assessed or considered a degradate of concern because it is not formed under conditions that are expected to contribute to exposures in natural aquatic habitats. This degradate</w:t>
      </w:r>
      <w:r w:rsidRPr="00AF2BCA">
        <w:t xml:space="preserve"> was formed through hydrolysis under alkaline conditions (pH 9) (which is </w:t>
      </w:r>
      <w:r w:rsidR="00A87C64">
        <w:t xml:space="preserve">generally not representative of most aquatic environments and so is </w:t>
      </w:r>
      <w:r w:rsidRPr="00AF2BCA">
        <w:t xml:space="preserve">not accounted for in </w:t>
      </w:r>
      <w:r w:rsidR="00A87C64">
        <w:t xml:space="preserve">EFED’s standard </w:t>
      </w:r>
      <w:r w:rsidRPr="00AF2BCA">
        <w:t>aquatic modeling)</w:t>
      </w:r>
      <w:r w:rsidR="00A87C64">
        <w:t>. NOA-404617 was also observed</w:t>
      </w:r>
      <w:r w:rsidRPr="00AF2BCA">
        <w:t xml:space="preserve"> in one aerobic aquatic metabolism study</w:t>
      </w:r>
      <w:r w:rsidR="00A87C64">
        <w:t>; however,</w:t>
      </w:r>
      <w:r w:rsidRPr="00AF2BCA">
        <w:t xml:space="preserve"> the </w:t>
      </w:r>
      <w:r w:rsidR="005064BB">
        <w:t xml:space="preserve">modeling </w:t>
      </w:r>
      <w:r w:rsidRPr="00AF2BCA">
        <w:t>half-life of thiamethoxam is already on the order of months</w:t>
      </w:r>
      <w:r w:rsidR="00A87C64">
        <w:t xml:space="preserve"> and so consideration of this degradate is not expected to impact the estimate of exposure from thiamethoxam and clothianidin</w:t>
      </w:r>
      <w:r w:rsidR="00A87C64">
        <w:rPr>
          <w:rStyle w:val="FootnoteReference"/>
        </w:rPr>
        <w:footnoteReference w:id="3"/>
      </w:r>
      <w:r w:rsidRPr="00AF2BCA">
        <w:t>.</w:t>
      </w:r>
      <w:r w:rsidR="001A4365">
        <w:t xml:space="preserve">; </w:t>
      </w:r>
      <w:r w:rsidR="00A87C64">
        <w:t>T</w:t>
      </w:r>
      <w:r>
        <w:t xml:space="preserve">herefore, </w:t>
      </w:r>
      <w:r w:rsidRPr="00AF2BCA">
        <w:t xml:space="preserve">NOA-404617 was not included </w:t>
      </w:r>
      <w:r w:rsidR="00A87C64">
        <w:t>as a degradate of toxicological concern.</w:t>
      </w:r>
    </w:p>
    <w:p w14:paraId="7DB4746E" w14:textId="1D9C4E1B" w:rsidR="004B10B8" w:rsidRPr="00111441" w:rsidRDefault="004841A3" w:rsidP="00111441">
      <w:pPr>
        <w:pStyle w:val="Table"/>
      </w:pPr>
      <w:bookmarkStart w:id="13" w:name="_Ref79513342"/>
      <w:bookmarkStart w:id="14" w:name="_Toc79710781"/>
      <w:r w:rsidRPr="00111441">
        <w:lastRenderedPageBreak/>
        <w:t xml:space="preserve">Table </w:t>
      </w:r>
      <w:r w:rsidR="009276BE" w:rsidRPr="00111441">
        <w:t>3</w:t>
      </w:r>
      <w:r w:rsidRPr="00111441">
        <w:t>-</w:t>
      </w:r>
      <w:r w:rsidR="00014A3B">
        <w:fldChar w:fldCharType="begin"/>
      </w:r>
      <w:r w:rsidR="00014A3B">
        <w:instrText xml:space="preserve"> SEQ Table \* ARABIC </w:instrText>
      </w:r>
      <w:r w:rsidR="00014A3B">
        <w:fldChar w:fldCharType="separate"/>
      </w:r>
      <w:r w:rsidR="00FF7152">
        <w:rPr>
          <w:noProof/>
        </w:rPr>
        <w:t>3</w:t>
      </w:r>
      <w:r w:rsidR="00014A3B">
        <w:rPr>
          <w:noProof/>
        </w:rPr>
        <w:fldChar w:fldCharType="end"/>
      </w:r>
      <w:bookmarkEnd w:id="13"/>
      <w:r w:rsidR="009276BE" w:rsidRPr="00111441">
        <w:t>.</w:t>
      </w:r>
      <w:r w:rsidR="004B10B8" w:rsidRPr="00111441">
        <w:t xml:space="preserve"> Thiamethoxam and Major Degradates </w:t>
      </w:r>
      <w:r w:rsidR="004B10B8" w:rsidRPr="00111441">
        <w:rPr>
          <w:vertAlign w:val="superscript"/>
        </w:rPr>
        <w:t>A</w:t>
      </w:r>
      <w:bookmarkEnd w:id="14"/>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14" w:type="dxa"/>
        </w:tblCellMar>
        <w:tblLook w:val="04A0" w:firstRow="1" w:lastRow="0" w:firstColumn="1" w:lastColumn="0" w:noHBand="0" w:noVBand="1"/>
      </w:tblPr>
      <w:tblGrid>
        <w:gridCol w:w="1615"/>
        <w:gridCol w:w="2970"/>
        <w:gridCol w:w="3960"/>
        <w:gridCol w:w="1170"/>
        <w:gridCol w:w="1080"/>
        <w:gridCol w:w="1170"/>
        <w:gridCol w:w="1350"/>
      </w:tblGrid>
      <w:tr w:rsidR="004B10B8" w14:paraId="7C49EDCA" w14:textId="77777777" w:rsidTr="00D53FBB">
        <w:trPr>
          <w:trHeight w:hRule="exact" w:val="744"/>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38904" w14:textId="1E16AB55" w:rsidR="004B10B8" w:rsidRDefault="004B10B8" w:rsidP="00747601">
            <w:pPr>
              <w:tabs>
                <w:tab w:val="left" w:pos="0"/>
                <w:tab w:val="left" w:pos="1590"/>
              </w:tabs>
              <w:spacing w:after="0" w:line="240" w:lineRule="auto"/>
              <w:jc w:val="center"/>
              <w:rPr>
                <w:b/>
                <w:bCs/>
              </w:rPr>
            </w:pPr>
            <w:bookmarkStart w:id="15" w:name="_Hlk209323037"/>
            <w:r>
              <w:rPr>
                <w:b/>
                <w:bCs/>
              </w:rPr>
              <w:t xml:space="preserve">Code Name </w:t>
            </w:r>
            <w:r w:rsidR="00717A4A">
              <w:rPr>
                <w:b/>
                <w:bCs/>
              </w:rPr>
              <w:t>(</w:t>
            </w:r>
            <w:r>
              <w:rPr>
                <w:b/>
                <w:bCs/>
              </w:rPr>
              <w:t>Synonym</w:t>
            </w:r>
            <w:r w:rsidR="00717A4A">
              <w:rPr>
                <w:b/>
                <w:bCs/>
              </w:rPr>
              <w:t>)</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0C050A" w14:textId="77777777" w:rsidR="004B10B8" w:rsidRDefault="004B10B8" w:rsidP="00747601">
            <w:pPr>
              <w:tabs>
                <w:tab w:val="left" w:pos="0"/>
                <w:tab w:val="left" w:pos="1590"/>
              </w:tabs>
              <w:spacing w:after="0" w:line="240" w:lineRule="auto"/>
              <w:jc w:val="center"/>
              <w:rPr>
                <w:b/>
                <w:bCs/>
              </w:rPr>
            </w:pPr>
            <w:r>
              <w:rPr>
                <w:b/>
                <w:bCs/>
              </w:rPr>
              <w:t>Chemical Name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A3F60" w14:textId="77777777" w:rsidR="004B10B8" w:rsidRDefault="004B10B8" w:rsidP="00747601">
            <w:pPr>
              <w:tabs>
                <w:tab w:val="left" w:pos="0"/>
                <w:tab w:val="left" w:pos="1590"/>
              </w:tabs>
              <w:spacing w:after="0" w:line="240" w:lineRule="auto"/>
              <w:jc w:val="center"/>
              <w:rPr>
                <w:b/>
                <w:bCs/>
              </w:rPr>
            </w:pPr>
            <w:r>
              <w:rPr>
                <w:b/>
                <w:bCs/>
              </w:rPr>
              <w:t>Chemical Structure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CE318C" w14:textId="77777777" w:rsidR="004B10B8" w:rsidRDefault="004B10B8" w:rsidP="00747601">
            <w:pPr>
              <w:tabs>
                <w:tab w:val="left" w:pos="0"/>
                <w:tab w:val="left" w:pos="1590"/>
              </w:tabs>
              <w:spacing w:after="0" w:line="240" w:lineRule="auto"/>
              <w:jc w:val="center"/>
              <w:rPr>
                <w:b/>
                <w:bCs/>
              </w:rPr>
            </w:pPr>
            <w:r>
              <w:rPr>
                <w:b/>
                <w:bCs/>
              </w:rPr>
              <w:t>Study Type</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FA25F" w14:textId="77777777" w:rsidR="004B10B8" w:rsidRDefault="004B10B8" w:rsidP="00747601">
            <w:pPr>
              <w:tabs>
                <w:tab w:val="left" w:pos="0"/>
                <w:tab w:val="left" w:pos="1590"/>
              </w:tabs>
              <w:spacing w:after="0" w:line="240" w:lineRule="auto"/>
              <w:jc w:val="center"/>
              <w:rPr>
                <w:b/>
                <w:bCs/>
              </w:rPr>
            </w:pPr>
            <w:r>
              <w:rPr>
                <w:b/>
                <w:bCs/>
              </w:rPr>
              <w:t>MRID</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87F1D" w14:textId="77777777" w:rsidR="00717A4A" w:rsidRDefault="004B10B8" w:rsidP="00747601">
            <w:pPr>
              <w:tabs>
                <w:tab w:val="left" w:pos="0"/>
                <w:tab w:val="left" w:pos="1590"/>
              </w:tabs>
              <w:spacing w:after="0" w:line="240" w:lineRule="auto"/>
              <w:jc w:val="center"/>
              <w:rPr>
                <w:b/>
                <w:bCs/>
              </w:rPr>
            </w:pPr>
            <w:r>
              <w:rPr>
                <w:b/>
                <w:bCs/>
              </w:rPr>
              <w:t xml:space="preserve">Maximum </w:t>
            </w:r>
          </w:p>
          <w:p w14:paraId="0015008A" w14:textId="09CC626C" w:rsidR="004B10B8" w:rsidRDefault="004B10B8" w:rsidP="00747601">
            <w:pPr>
              <w:tabs>
                <w:tab w:val="left" w:pos="0"/>
                <w:tab w:val="left" w:pos="1590"/>
              </w:tabs>
              <w:spacing w:after="0" w:line="240" w:lineRule="auto"/>
              <w:jc w:val="center"/>
              <w:rPr>
                <w:b/>
                <w:bCs/>
              </w:rPr>
            </w:pPr>
            <w:r>
              <w:rPr>
                <w:b/>
                <w:bCs/>
              </w:rPr>
              <w:t>%AR (day)</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6CEC8" w14:textId="77777777" w:rsidR="00717A4A" w:rsidRDefault="004B10B8" w:rsidP="00747601">
            <w:pPr>
              <w:tabs>
                <w:tab w:val="left" w:pos="0"/>
                <w:tab w:val="left" w:pos="1590"/>
              </w:tabs>
              <w:spacing w:after="0" w:line="240" w:lineRule="auto"/>
              <w:jc w:val="center"/>
              <w:rPr>
                <w:b/>
                <w:bCs/>
              </w:rPr>
            </w:pPr>
            <w:r>
              <w:rPr>
                <w:b/>
                <w:bCs/>
              </w:rPr>
              <w:t xml:space="preserve">Final %AR </w:t>
            </w:r>
          </w:p>
          <w:p w14:paraId="40C26282" w14:textId="3DA1C747" w:rsidR="004B10B8" w:rsidRDefault="004B10B8" w:rsidP="00747601">
            <w:pPr>
              <w:tabs>
                <w:tab w:val="left" w:pos="0"/>
                <w:tab w:val="left" w:pos="1590"/>
              </w:tabs>
              <w:spacing w:after="0" w:line="240" w:lineRule="auto"/>
              <w:jc w:val="center"/>
              <w:rPr>
                <w:b/>
                <w:bCs/>
              </w:rPr>
            </w:pPr>
            <w:r>
              <w:rPr>
                <w:b/>
                <w:bCs/>
              </w:rPr>
              <w:t>(study length)</w:t>
            </w:r>
          </w:p>
        </w:tc>
        <w:bookmarkEnd w:id="15"/>
      </w:tr>
      <w:tr w:rsidR="004B10B8" w14:paraId="636DEE9E" w14:textId="77777777" w:rsidTr="00D53FBB">
        <w:trPr>
          <w:trHeight w:hRule="exact" w:val="288"/>
          <w:jc w:val="center"/>
        </w:trPr>
        <w:tc>
          <w:tcPr>
            <w:tcW w:w="1331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3460AF" w14:textId="77777777" w:rsidR="004B10B8" w:rsidRDefault="004B10B8" w:rsidP="00747601">
            <w:pPr>
              <w:tabs>
                <w:tab w:val="left" w:pos="0"/>
                <w:tab w:val="left" w:pos="1590"/>
              </w:tabs>
              <w:spacing w:after="0" w:line="240" w:lineRule="auto"/>
              <w:jc w:val="center"/>
            </w:pPr>
            <w:r>
              <w:rPr>
                <w:b/>
                <w:bCs/>
              </w:rPr>
              <w:t>PARENT</w:t>
            </w:r>
          </w:p>
        </w:tc>
      </w:tr>
      <w:tr w:rsidR="004B10B8" w:rsidRPr="007561BE" w14:paraId="36D11553" w14:textId="77777777" w:rsidTr="02CB8198">
        <w:trPr>
          <w:cantSplit/>
          <w:trHeight w:val="2316"/>
          <w:jc w:val="center"/>
        </w:trPr>
        <w:tc>
          <w:tcPr>
            <w:tcW w:w="1615" w:type="dxa"/>
            <w:tcBorders>
              <w:top w:val="single" w:sz="4" w:space="0" w:color="auto"/>
              <w:left w:val="single" w:sz="4" w:space="0" w:color="auto"/>
              <w:bottom w:val="single" w:sz="4" w:space="0" w:color="auto"/>
              <w:right w:val="single" w:sz="4" w:space="0" w:color="auto"/>
            </w:tcBorders>
            <w:hideMark/>
          </w:tcPr>
          <w:p w14:paraId="0B680376" w14:textId="77777777" w:rsidR="004B10B8" w:rsidRPr="007561BE" w:rsidRDefault="004B10B8" w:rsidP="00747601">
            <w:pPr>
              <w:tabs>
                <w:tab w:val="left" w:pos="212"/>
                <w:tab w:val="left" w:pos="1590"/>
              </w:tabs>
              <w:spacing w:after="0" w:line="240" w:lineRule="auto"/>
              <w:ind w:left="212" w:hanging="212"/>
              <w:rPr>
                <w:b/>
              </w:rPr>
            </w:pPr>
            <w:r>
              <w:br w:type="page"/>
            </w:r>
            <w:r w:rsidRPr="007561BE">
              <w:rPr>
                <w:b/>
              </w:rPr>
              <w:t>Thiamethoxam</w:t>
            </w:r>
          </w:p>
          <w:p w14:paraId="30597419" w14:textId="77777777" w:rsidR="004B10B8" w:rsidRPr="007561BE" w:rsidRDefault="004B10B8" w:rsidP="00747601">
            <w:pPr>
              <w:tabs>
                <w:tab w:val="left" w:pos="212"/>
                <w:tab w:val="left" w:pos="1590"/>
              </w:tabs>
              <w:spacing w:after="0" w:line="240" w:lineRule="auto"/>
              <w:ind w:left="212" w:hanging="212"/>
              <w:rPr>
                <w:b/>
              </w:rPr>
            </w:pPr>
            <w:r w:rsidRPr="007561BE">
              <w:rPr>
                <w:b/>
              </w:rPr>
              <w:t xml:space="preserve"> (CGA</w:t>
            </w:r>
            <w:r>
              <w:rPr>
                <w:b/>
              </w:rPr>
              <w:t>-</w:t>
            </w:r>
            <w:r w:rsidRPr="007561BE">
              <w:rPr>
                <w:b/>
              </w:rPr>
              <w:t>293343)</w:t>
            </w:r>
          </w:p>
        </w:tc>
        <w:tc>
          <w:tcPr>
            <w:tcW w:w="2970" w:type="dxa"/>
            <w:tcBorders>
              <w:top w:val="single" w:sz="4" w:space="0" w:color="auto"/>
              <w:left w:val="single" w:sz="4" w:space="0" w:color="auto"/>
              <w:bottom w:val="single" w:sz="4" w:space="0" w:color="auto"/>
              <w:right w:val="single" w:sz="4" w:space="0" w:color="auto"/>
            </w:tcBorders>
          </w:tcPr>
          <w:p w14:paraId="6B636C33" w14:textId="77777777" w:rsidR="004B10B8" w:rsidRPr="007561BE" w:rsidRDefault="004B10B8" w:rsidP="00747601">
            <w:pPr>
              <w:spacing w:after="0" w:line="240" w:lineRule="auto"/>
              <w:rPr>
                <w:sz w:val="18"/>
                <w:szCs w:val="18"/>
              </w:rPr>
            </w:pPr>
            <w:r w:rsidRPr="007561BE">
              <w:rPr>
                <w:b/>
                <w:sz w:val="18"/>
                <w:szCs w:val="18"/>
              </w:rPr>
              <w:t xml:space="preserve">CAS: </w:t>
            </w:r>
            <w:r w:rsidRPr="007561BE">
              <w:rPr>
                <w:sz w:val="18"/>
                <w:szCs w:val="18"/>
              </w:rPr>
              <w:t>3-[(2-chloro-5-thiazolyl)methyl]tetrahydro-5-methyl-</w:t>
            </w:r>
            <w:r w:rsidRPr="007561BE">
              <w:rPr>
                <w:iCs/>
                <w:sz w:val="18"/>
                <w:szCs w:val="18"/>
              </w:rPr>
              <w:t>N</w:t>
            </w:r>
            <w:r w:rsidRPr="007561BE">
              <w:rPr>
                <w:sz w:val="18"/>
                <w:szCs w:val="18"/>
              </w:rPr>
              <w:t>-nitro-4</w:t>
            </w:r>
            <w:r w:rsidRPr="007561BE">
              <w:rPr>
                <w:iCs/>
                <w:sz w:val="18"/>
                <w:szCs w:val="18"/>
              </w:rPr>
              <w:t>H</w:t>
            </w:r>
            <w:r w:rsidRPr="007561BE">
              <w:rPr>
                <w:sz w:val="18"/>
                <w:szCs w:val="18"/>
              </w:rPr>
              <w:t>-1,3,5-oxadiazin-4-imine</w:t>
            </w:r>
          </w:p>
          <w:p w14:paraId="4970E9DC" w14:textId="77777777" w:rsidR="004B10B8" w:rsidRPr="007561BE" w:rsidRDefault="004B10B8" w:rsidP="00747601">
            <w:pPr>
              <w:spacing w:after="0" w:line="240" w:lineRule="auto"/>
              <w:rPr>
                <w:sz w:val="18"/>
                <w:szCs w:val="18"/>
              </w:rPr>
            </w:pPr>
            <w:r w:rsidRPr="007561BE">
              <w:rPr>
                <w:b/>
                <w:bCs/>
                <w:sz w:val="18"/>
                <w:szCs w:val="18"/>
              </w:rPr>
              <w:t>CAS No.:</w:t>
            </w:r>
            <w:r w:rsidRPr="007561BE">
              <w:rPr>
                <w:sz w:val="18"/>
                <w:szCs w:val="18"/>
              </w:rPr>
              <w:t xml:space="preserve"> 153719-23-4</w:t>
            </w:r>
          </w:p>
          <w:p w14:paraId="23A39279" w14:textId="77777777" w:rsidR="004B10B8" w:rsidRPr="007561BE" w:rsidRDefault="004B10B8" w:rsidP="00747601">
            <w:pPr>
              <w:spacing w:after="0" w:line="240" w:lineRule="auto"/>
              <w:rPr>
                <w:rFonts w:eastAsia="MS PGothic"/>
                <w:sz w:val="18"/>
                <w:szCs w:val="18"/>
              </w:rPr>
            </w:pPr>
            <w:r w:rsidRPr="007561BE">
              <w:rPr>
                <w:b/>
                <w:sz w:val="18"/>
                <w:szCs w:val="18"/>
              </w:rPr>
              <w:t>Formula:</w:t>
            </w:r>
            <w:r w:rsidRPr="007561BE">
              <w:rPr>
                <w:sz w:val="18"/>
                <w:szCs w:val="18"/>
              </w:rPr>
              <w:t xml:space="preserve"> C</w:t>
            </w:r>
            <w:r w:rsidRPr="007561BE">
              <w:rPr>
                <w:sz w:val="18"/>
                <w:szCs w:val="18"/>
                <w:vertAlign w:val="subscript"/>
              </w:rPr>
              <w:t>8</w:t>
            </w:r>
            <w:r w:rsidRPr="007561BE">
              <w:rPr>
                <w:sz w:val="18"/>
                <w:szCs w:val="18"/>
              </w:rPr>
              <w:t>H</w:t>
            </w:r>
            <w:r w:rsidRPr="007561BE">
              <w:rPr>
                <w:sz w:val="18"/>
                <w:szCs w:val="18"/>
                <w:vertAlign w:val="subscript"/>
              </w:rPr>
              <w:t>10</w:t>
            </w:r>
            <w:r w:rsidRPr="007561BE">
              <w:rPr>
                <w:sz w:val="18"/>
                <w:szCs w:val="18"/>
              </w:rPr>
              <w:t>ClN</w:t>
            </w:r>
            <w:r w:rsidRPr="007561BE">
              <w:rPr>
                <w:sz w:val="18"/>
                <w:szCs w:val="18"/>
                <w:vertAlign w:val="subscript"/>
              </w:rPr>
              <w:t>5</w:t>
            </w:r>
            <w:r w:rsidRPr="007561BE">
              <w:rPr>
                <w:sz w:val="18"/>
                <w:szCs w:val="18"/>
              </w:rPr>
              <w:t>O</w:t>
            </w:r>
            <w:r w:rsidRPr="007561BE">
              <w:rPr>
                <w:sz w:val="18"/>
                <w:szCs w:val="18"/>
                <w:vertAlign w:val="subscript"/>
              </w:rPr>
              <w:t>3</w:t>
            </w:r>
            <w:r w:rsidRPr="007561BE">
              <w:rPr>
                <w:sz w:val="18"/>
                <w:szCs w:val="18"/>
              </w:rPr>
              <w:t>S</w:t>
            </w:r>
          </w:p>
          <w:p w14:paraId="5536E966" w14:textId="77777777" w:rsidR="004B10B8" w:rsidRPr="007561BE" w:rsidRDefault="004B10B8" w:rsidP="00747601">
            <w:pPr>
              <w:spacing w:after="0" w:line="240" w:lineRule="auto"/>
              <w:rPr>
                <w:b/>
                <w:sz w:val="18"/>
                <w:szCs w:val="18"/>
              </w:rPr>
            </w:pPr>
            <w:r w:rsidRPr="007561BE">
              <w:rPr>
                <w:rFonts w:eastAsia="MS PGothic"/>
                <w:b/>
                <w:sz w:val="18"/>
                <w:szCs w:val="18"/>
              </w:rPr>
              <w:t xml:space="preserve">MW: </w:t>
            </w:r>
            <w:r w:rsidRPr="007561BE">
              <w:rPr>
                <w:rFonts w:eastAsia="MS PGothic"/>
                <w:sz w:val="18"/>
                <w:szCs w:val="18"/>
              </w:rPr>
              <w:t>291.71 g/mol</w:t>
            </w:r>
            <w:r w:rsidRPr="007561BE">
              <w:rPr>
                <w:b/>
                <w:sz w:val="18"/>
                <w:szCs w:val="18"/>
              </w:rPr>
              <w:t xml:space="preserve"> </w:t>
            </w:r>
          </w:p>
          <w:p w14:paraId="6A44F17B" w14:textId="532EC4BE" w:rsidR="004B10B8" w:rsidRPr="004B10B8" w:rsidRDefault="004B10B8" w:rsidP="00747601">
            <w:pPr>
              <w:tabs>
                <w:tab w:val="left" w:pos="720"/>
              </w:tabs>
              <w:autoSpaceDE w:val="0"/>
              <w:autoSpaceDN w:val="0"/>
              <w:adjustRightInd w:val="0"/>
              <w:spacing w:after="0" w:line="240" w:lineRule="auto"/>
              <w:rPr>
                <w:sz w:val="18"/>
                <w:szCs w:val="18"/>
              </w:rPr>
            </w:pPr>
            <w:r w:rsidRPr="007561BE">
              <w:rPr>
                <w:b/>
                <w:sz w:val="18"/>
                <w:szCs w:val="18"/>
              </w:rPr>
              <w:t xml:space="preserve">SMILES: </w:t>
            </w:r>
            <w:r w:rsidRPr="007561BE">
              <w:rPr>
                <w:sz w:val="18"/>
                <w:szCs w:val="18"/>
              </w:rPr>
              <w:t>CN1COCN(C1=N[N+](=O)[O-])Cc2cnc(s2)Cl</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1F0FBBC" w14:textId="77777777" w:rsidR="004B10B8" w:rsidRPr="007561BE" w:rsidRDefault="004B10B8" w:rsidP="00747601">
            <w:pPr>
              <w:tabs>
                <w:tab w:val="left" w:pos="0"/>
                <w:tab w:val="left" w:pos="1590"/>
              </w:tabs>
              <w:spacing w:after="0" w:line="240" w:lineRule="auto"/>
              <w:jc w:val="center"/>
              <w:rPr>
                <w:sz w:val="18"/>
                <w:szCs w:val="18"/>
              </w:rPr>
            </w:pPr>
            <w:r w:rsidRPr="007561BE">
              <w:rPr>
                <w:sz w:val="24"/>
                <w:szCs w:val="24"/>
              </w:rPr>
              <w:object w:dxaOrig="3816" w:dyaOrig="2196" w14:anchorId="02A2C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8pt" o:ole="">
                  <v:imagedata r:id="rId13" o:title=""/>
                </v:shape>
                <o:OLEObject Type="Embed" ProgID="MDLDrawOLE.MDLDrawObject.1" ShapeID="_x0000_i1025" DrawAspect="Content" ObjectID="_1715629646" r:id="rId14">
                  <o:FieldCodes>\s</o:FieldCodes>
                </o:OLEObject>
              </w:object>
            </w:r>
          </w:p>
        </w:tc>
        <w:tc>
          <w:tcPr>
            <w:tcW w:w="4770" w:type="dxa"/>
            <w:gridSpan w:val="4"/>
            <w:tcBorders>
              <w:top w:val="single" w:sz="4" w:space="0" w:color="auto"/>
              <w:left w:val="single" w:sz="4" w:space="0" w:color="auto"/>
              <w:right w:val="single" w:sz="4" w:space="0" w:color="auto"/>
            </w:tcBorders>
            <w:vAlign w:val="center"/>
          </w:tcPr>
          <w:p w14:paraId="44F64565" w14:textId="77777777" w:rsidR="004B10B8" w:rsidRPr="007561BE" w:rsidRDefault="004B10B8" w:rsidP="00747601">
            <w:pPr>
              <w:spacing w:after="0" w:line="240" w:lineRule="auto"/>
              <w:jc w:val="center"/>
            </w:pPr>
            <w:r w:rsidRPr="007561BE">
              <w:t>PARENT</w:t>
            </w:r>
          </w:p>
        </w:tc>
      </w:tr>
      <w:tr w:rsidR="00F225F6" w:rsidRPr="007561BE" w14:paraId="79F5FF3E" w14:textId="77777777" w:rsidTr="02CB8198">
        <w:trPr>
          <w:cantSplit/>
          <w:trHeight w:hRule="exact" w:val="288"/>
          <w:jc w:val="center"/>
        </w:trPr>
        <w:tc>
          <w:tcPr>
            <w:tcW w:w="1615" w:type="dxa"/>
            <w:vMerge w:val="restart"/>
            <w:tcBorders>
              <w:top w:val="single" w:sz="4" w:space="0" w:color="auto"/>
              <w:left w:val="single" w:sz="4" w:space="0" w:color="auto"/>
              <w:right w:val="single" w:sz="4" w:space="0" w:color="auto"/>
            </w:tcBorders>
            <w:hideMark/>
          </w:tcPr>
          <w:p w14:paraId="0E2BDEA2" w14:textId="77777777" w:rsidR="00F225F6" w:rsidRPr="007561BE" w:rsidRDefault="00F225F6" w:rsidP="00747601">
            <w:pPr>
              <w:spacing w:after="0" w:line="240" w:lineRule="auto"/>
              <w:rPr>
                <w:b/>
              </w:rPr>
            </w:pPr>
            <w:r w:rsidRPr="007561BE">
              <w:rPr>
                <w:b/>
              </w:rPr>
              <w:t>CGA</w:t>
            </w:r>
            <w:r>
              <w:rPr>
                <w:b/>
              </w:rPr>
              <w:t>-</w:t>
            </w:r>
            <w:r w:rsidRPr="007561BE">
              <w:rPr>
                <w:b/>
              </w:rPr>
              <w:t>322704</w:t>
            </w:r>
          </w:p>
          <w:p w14:paraId="44089949" w14:textId="77777777" w:rsidR="00F225F6" w:rsidRPr="007561BE" w:rsidRDefault="00F225F6" w:rsidP="00747601">
            <w:pPr>
              <w:spacing w:after="0" w:line="240" w:lineRule="auto"/>
              <w:rPr>
                <w:b/>
              </w:rPr>
            </w:pPr>
            <w:r w:rsidRPr="007561BE">
              <w:rPr>
                <w:b/>
              </w:rPr>
              <w:t>(Clothianidin)</w:t>
            </w:r>
          </w:p>
        </w:tc>
        <w:tc>
          <w:tcPr>
            <w:tcW w:w="2970" w:type="dxa"/>
            <w:vMerge w:val="restart"/>
            <w:tcBorders>
              <w:top w:val="single" w:sz="4" w:space="0" w:color="auto"/>
              <w:left w:val="single" w:sz="4" w:space="0" w:color="auto"/>
              <w:right w:val="single" w:sz="4" w:space="0" w:color="auto"/>
            </w:tcBorders>
          </w:tcPr>
          <w:p w14:paraId="4951EA97" w14:textId="5E2FE6B4" w:rsidR="00F225F6" w:rsidRPr="007561BE" w:rsidRDefault="00F225F6" w:rsidP="00747601">
            <w:pPr>
              <w:spacing w:after="0" w:line="240" w:lineRule="auto"/>
              <w:rPr>
                <w:sz w:val="18"/>
                <w:szCs w:val="18"/>
              </w:rPr>
            </w:pPr>
            <w:r w:rsidRPr="007561BE">
              <w:rPr>
                <w:b/>
                <w:sz w:val="18"/>
                <w:szCs w:val="18"/>
              </w:rPr>
              <w:t xml:space="preserve">CAS: </w:t>
            </w:r>
            <w:r w:rsidRPr="007561BE">
              <w:rPr>
                <w:sz w:val="18"/>
                <w:szCs w:val="18"/>
              </w:rPr>
              <w:t xml:space="preserve">Guanidine, </w:t>
            </w:r>
            <w:r w:rsidRPr="007561BE">
              <w:rPr>
                <w:iCs/>
                <w:sz w:val="18"/>
                <w:szCs w:val="18"/>
              </w:rPr>
              <w:t xml:space="preserve">N </w:t>
            </w:r>
            <w:r w:rsidRPr="007561BE">
              <w:rPr>
                <w:sz w:val="18"/>
                <w:szCs w:val="18"/>
              </w:rPr>
              <w:t>-[(2-chloro-5-thiazolyl)methyl]-</w:t>
            </w:r>
            <w:r w:rsidRPr="007561BE">
              <w:rPr>
                <w:iCs/>
                <w:sz w:val="18"/>
                <w:szCs w:val="18"/>
              </w:rPr>
              <w:t>N</w:t>
            </w:r>
            <w:r w:rsidRPr="007561BE">
              <w:rPr>
                <w:sz w:val="18"/>
                <w:szCs w:val="18"/>
              </w:rPr>
              <w:t>'-methyl-</w:t>
            </w:r>
            <w:r w:rsidRPr="007561BE">
              <w:rPr>
                <w:iCs/>
                <w:sz w:val="18"/>
                <w:szCs w:val="18"/>
              </w:rPr>
              <w:t>N</w:t>
            </w:r>
            <w:r w:rsidRPr="007561BE">
              <w:rPr>
                <w:sz w:val="18"/>
                <w:szCs w:val="18"/>
              </w:rPr>
              <w:t>''-nitro-</w:t>
            </w:r>
          </w:p>
          <w:p w14:paraId="66A18190" w14:textId="77777777" w:rsidR="00F225F6" w:rsidRPr="007561BE" w:rsidRDefault="00F225F6" w:rsidP="00747601">
            <w:pPr>
              <w:spacing w:after="0" w:line="240" w:lineRule="auto"/>
              <w:rPr>
                <w:sz w:val="18"/>
                <w:szCs w:val="18"/>
              </w:rPr>
            </w:pPr>
            <w:r w:rsidRPr="007561BE">
              <w:rPr>
                <w:b/>
                <w:bCs/>
                <w:sz w:val="18"/>
                <w:szCs w:val="18"/>
              </w:rPr>
              <w:t>CAS No.:</w:t>
            </w:r>
            <w:r w:rsidRPr="007561BE">
              <w:rPr>
                <w:sz w:val="18"/>
                <w:szCs w:val="18"/>
              </w:rPr>
              <w:t xml:space="preserve"> 131748-59-9</w:t>
            </w:r>
          </w:p>
          <w:p w14:paraId="265DC187" w14:textId="77777777" w:rsidR="00F225F6" w:rsidRPr="007561BE" w:rsidRDefault="00F225F6" w:rsidP="00747601">
            <w:pPr>
              <w:spacing w:after="0" w:line="240" w:lineRule="auto"/>
              <w:rPr>
                <w:rFonts w:eastAsia="MS PGothic"/>
                <w:sz w:val="18"/>
                <w:szCs w:val="18"/>
              </w:rPr>
            </w:pPr>
            <w:r w:rsidRPr="007561BE">
              <w:rPr>
                <w:b/>
                <w:sz w:val="18"/>
                <w:szCs w:val="18"/>
              </w:rPr>
              <w:t>Formula:</w:t>
            </w:r>
            <w:r w:rsidRPr="007561BE">
              <w:rPr>
                <w:sz w:val="18"/>
                <w:szCs w:val="18"/>
              </w:rPr>
              <w:t xml:space="preserve"> C</w:t>
            </w:r>
            <w:r w:rsidRPr="007561BE">
              <w:rPr>
                <w:sz w:val="18"/>
                <w:szCs w:val="18"/>
                <w:vertAlign w:val="subscript"/>
              </w:rPr>
              <w:t>6</w:t>
            </w:r>
            <w:r w:rsidRPr="007561BE">
              <w:rPr>
                <w:sz w:val="18"/>
                <w:szCs w:val="18"/>
              </w:rPr>
              <w:t>H</w:t>
            </w:r>
            <w:r w:rsidRPr="007561BE">
              <w:rPr>
                <w:sz w:val="18"/>
                <w:szCs w:val="18"/>
                <w:vertAlign w:val="subscript"/>
              </w:rPr>
              <w:t>8</w:t>
            </w:r>
            <w:r w:rsidRPr="007561BE">
              <w:rPr>
                <w:sz w:val="18"/>
                <w:szCs w:val="18"/>
              </w:rPr>
              <w:t>ClN</w:t>
            </w:r>
            <w:r w:rsidRPr="007561BE">
              <w:rPr>
                <w:sz w:val="18"/>
                <w:szCs w:val="18"/>
                <w:vertAlign w:val="subscript"/>
              </w:rPr>
              <w:t>5</w:t>
            </w:r>
            <w:r w:rsidRPr="007561BE">
              <w:rPr>
                <w:sz w:val="18"/>
                <w:szCs w:val="18"/>
              </w:rPr>
              <w:t>O</w:t>
            </w:r>
            <w:r w:rsidRPr="007561BE">
              <w:rPr>
                <w:sz w:val="18"/>
                <w:szCs w:val="18"/>
                <w:vertAlign w:val="subscript"/>
              </w:rPr>
              <w:t>2</w:t>
            </w:r>
            <w:r w:rsidRPr="007561BE">
              <w:rPr>
                <w:sz w:val="18"/>
                <w:szCs w:val="18"/>
              </w:rPr>
              <w:t>S</w:t>
            </w:r>
          </w:p>
          <w:p w14:paraId="75D61841" w14:textId="77777777" w:rsidR="00F225F6" w:rsidRPr="007561BE" w:rsidRDefault="00F225F6" w:rsidP="00747601">
            <w:pPr>
              <w:spacing w:after="0" w:line="240" w:lineRule="auto"/>
              <w:rPr>
                <w:b/>
                <w:sz w:val="18"/>
                <w:szCs w:val="18"/>
              </w:rPr>
            </w:pPr>
            <w:r w:rsidRPr="007561BE">
              <w:rPr>
                <w:rFonts w:eastAsia="MS PGothic"/>
                <w:b/>
                <w:sz w:val="18"/>
                <w:szCs w:val="18"/>
              </w:rPr>
              <w:t xml:space="preserve">MW: </w:t>
            </w:r>
            <w:r w:rsidRPr="007561BE">
              <w:rPr>
                <w:rFonts w:eastAsia="MS PGothic"/>
                <w:sz w:val="18"/>
                <w:szCs w:val="18"/>
              </w:rPr>
              <w:t>249.67 g/mol</w:t>
            </w:r>
            <w:r w:rsidRPr="007561BE">
              <w:rPr>
                <w:b/>
                <w:sz w:val="18"/>
                <w:szCs w:val="18"/>
              </w:rPr>
              <w:t xml:space="preserve"> </w:t>
            </w:r>
          </w:p>
          <w:p w14:paraId="316D6901" w14:textId="77777777" w:rsidR="00F225F6" w:rsidRPr="007561BE" w:rsidRDefault="00F225F6" w:rsidP="00747601">
            <w:pPr>
              <w:spacing w:after="0" w:line="240" w:lineRule="auto"/>
              <w:rPr>
                <w:sz w:val="18"/>
                <w:szCs w:val="18"/>
              </w:rPr>
            </w:pPr>
            <w:r w:rsidRPr="007561BE">
              <w:rPr>
                <w:b/>
                <w:sz w:val="18"/>
                <w:szCs w:val="18"/>
              </w:rPr>
              <w:t xml:space="preserve">SMILES: </w:t>
            </w:r>
            <w:r w:rsidRPr="007561BE">
              <w:rPr>
                <w:sz w:val="18"/>
                <w:szCs w:val="18"/>
              </w:rPr>
              <w:t>CN/C(=N/[N+](=O)[O-])/NCc1cnc(s1)Cl</w:t>
            </w:r>
          </w:p>
        </w:tc>
        <w:tc>
          <w:tcPr>
            <w:tcW w:w="3960" w:type="dxa"/>
            <w:vMerge w:val="restart"/>
            <w:tcBorders>
              <w:top w:val="single" w:sz="4" w:space="0" w:color="auto"/>
              <w:left w:val="single" w:sz="4" w:space="0" w:color="auto"/>
              <w:right w:val="single" w:sz="4" w:space="0" w:color="auto"/>
            </w:tcBorders>
            <w:vAlign w:val="center"/>
            <w:hideMark/>
          </w:tcPr>
          <w:p w14:paraId="3BE2D10D" w14:textId="77777777" w:rsidR="00F225F6" w:rsidRDefault="00F225F6" w:rsidP="00747601">
            <w:pPr>
              <w:spacing w:after="0" w:line="240" w:lineRule="auto"/>
              <w:jc w:val="center"/>
              <w:rPr>
                <w:sz w:val="24"/>
                <w:szCs w:val="24"/>
              </w:rPr>
            </w:pPr>
            <w:r w:rsidRPr="007561BE">
              <w:rPr>
                <w:sz w:val="24"/>
                <w:szCs w:val="24"/>
              </w:rPr>
              <w:object w:dxaOrig="3924" w:dyaOrig="2820" w14:anchorId="3AFE55C2">
                <v:shape id="_x0000_i1026" type="#_x0000_t75" style="width:121.5pt;height:86.25pt" o:ole="">
                  <v:imagedata r:id="rId15" o:title=""/>
                </v:shape>
                <o:OLEObject Type="Embed" ProgID="MDLDrawOLE.MDLDrawObject.1" ShapeID="_x0000_i1026" DrawAspect="Content" ObjectID="_1715629647" r:id="rId16"/>
              </w:object>
            </w:r>
          </w:p>
          <w:p w14:paraId="0AE87295" w14:textId="77777777" w:rsidR="00F225F6" w:rsidRPr="005D40B6" w:rsidRDefault="00F225F6" w:rsidP="00747601">
            <w:pPr>
              <w:spacing w:after="0" w:line="240" w:lineRule="auto"/>
              <w:rPr>
                <w:sz w:val="24"/>
                <w:szCs w:val="24"/>
              </w:rPr>
            </w:pPr>
          </w:p>
          <w:p w14:paraId="649BB897" w14:textId="77777777" w:rsidR="00F225F6" w:rsidRDefault="00F225F6" w:rsidP="00747601">
            <w:pPr>
              <w:spacing w:after="0" w:line="240" w:lineRule="auto"/>
              <w:rPr>
                <w:sz w:val="24"/>
                <w:szCs w:val="24"/>
              </w:rPr>
            </w:pPr>
          </w:p>
          <w:p w14:paraId="7C167C3C" w14:textId="77777777" w:rsidR="00F225F6" w:rsidRDefault="00F225F6" w:rsidP="00747601">
            <w:pPr>
              <w:spacing w:after="0" w:line="240" w:lineRule="auto"/>
              <w:rPr>
                <w:sz w:val="24"/>
                <w:szCs w:val="24"/>
              </w:rPr>
            </w:pPr>
          </w:p>
          <w:p w14:paraId="4D621AB6" w14:textId="45056C3F" w:rsidR="00F225F6" w:rsidRPr="005D40B6" w:rsidRDefault="00F225F6" w:rsidP="00747601">
            <w:pPr>
              <w:spacing w:after="0" w:line="240" w:lineRule="auto"/>
              <w:rPr>
                <w:sz w:val="24"/>
                <w:szCs w:val="24"/>
              </w:rPr>
            </w:pPr>
          </w:p>
        </w:tc>
        <w:tc>
          <w:tcPr>
            <w:tcW w:w="1170" w:type="dxa"/>
            <w:vMerge w:val="restart"/>
            <w:tcBorders>
              <w:top w:val="single" w:sz="4" w:space="0" w:color="auto"/>
              <w:left w:val="single" w:sz="4" w:space="0" w:color="auto"/>
              <w:right w:val="single" w:sz="4" w:space="0" w:color="auto"/>
            </w:tcBorders>
            <w:vAlign w:val="center"/>
            <w:hideMark/>
          </w:tcPr>
          <w:p w14:paraId="47A79FAB" w14:textId="77777777" w:rsidR="00F225F6" w:rsidRPr="007561BE" w:rsidRDefault="00F225F6" w:rsidP="00747601">
            <w:pPr>
              <w:spacing w:after="0" w:line="240" w:lineRule="auto"/>
              <w:jc w:val="center"/>
              <w:rPr>
                <w:sz w:val="18"/>
                <w:szCs w:val="18"/>
              </w:rPr>
            </w:pPr>
            <w:r w:rsidRPr="007561BE">
              <w:rPr>
                <w:sz w:val="18"/>
                <w:szCs w:val="18"/>
              </w:rPr>
              <w:t>Aerobic Soil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04A53E03" w14:textId="77777777" w:rsidR="00F225F6" w:rsidRPr="005F7DFE" w:rsidRDefault="00F225F6" w:rsidP="00747601">
            <w:pPr>
              <w:spacing w:after="0" w:line="240" w:lineRule="auto"/>
              <w:jc w:val="center"/>
              <w:rPr>
                <w:color w:val="auto"/>
                <w:sz w:val="18"/>
                <w:szCs w:val="18"/>
              </w:rPr>
            </w:pPr>
            <w:r w:rsidRPr="005F7DFE">
              <w:rPr>
                <w:color w:val="auto"/>
                <w:sz w:val="18"/>
                <w:szCs w:val="18"/>
              </w:rPr>
              <w:t>44703418</w:t>
            </w:r>
          </w:p>
        </w:tc>
        <w:tc>
          <w:tcPr>
            <w:tcW w:w="1170" w:type="dxa"/>
            <w:tcBorders>
              <w:top w:val="single" w:sz="4" w:space="0" w:color="auto"/>
              <w:left w:val="single" w:sz="4" w:space="0" w:color="auto"/>
              <w:bottom w:val="single" w:sz="4" w:space="0" w:color="auto"/>
              <w:right w:val="single" w:sz="4" w:space="0" w:color="auto"/>
            </w:tcBorders>
            <w:vAlign w:val="center"/>
          </w:tcPr>
          <w:p w14:paraId="5248B93A" w14:textId="22B2B3AE" w:rsidR="00F225F6" w:rsidRPr="005F7DFE" w:rsidRDefault="00F225F6" w:rsidP="00747601">
            <w:pPr>
              <w:spacing w:after="0" w:line="240" w:lineRule="auto"/>
              <w:jc w:val="center"/>
              <w:rPr>
                <w:bCs/>
                <w:color w:val="auto"/>
                <w:sz w:val="18"/>
                <w:szCs w:val="18"/>
              </w:rPr>
            </w:pPr>
            <w:r w:rsidRPr="005F7DFE">
              <w:rPr>
                <w:bCs/>
                <w:color w:val="auto"/>
                <w:sz w:val="18"/>
                <w:szCs w:val="18"/>
              </w:rPr>
              <w:t>2.15% (90 d)</w:t>
            </w:r>
          </w:p>
        </w:tc>
        <w:tc>
          <w:tcPr>
            <w:tcW w:w="1350" w:type="dxa"/>
            <w:tcBorders>
              <w:top w:val="single" w:sz="4" w:space="0" w:color="auto"/>
              <w:left w:val="single" w:sz="4" w:space="0" w:color="auto"/>
              <w:bottom w:val="single" w:sz="4" w:space="0" w:color="auto"/>
              <w:right w:val="single" w:sz="4" w:space="0" w:color="auto"/>
            </w:tcBorders>
            <w:vAlign w:val="center"/>
          </w:tcPr>
          <w:p w14:paraId="4AF6D27E" w14:textId="683D8920" w:rsidR="00F225F6" w:rsidRPr="005F7DFE" w:rsidRDefault="00F225F6" w:rsidP="00747601">
            <w:pPr>
              <w:spacing w:after="0" w:line="240" w:lineRule="auto"/>
              <w:jc w:val="center"/>
              <w:rPr>
                <w:color w:val="auto"/>
                <w:sz w:val="18"/>
                <w:szCs w:val="18"/>
              </w:rPr>
            </w:pPr>
            <w:r w:rsidRPr="005F7DFE">
              <w:rPr>
                <w:bCs/>
                <w:color w:val="auto"/>
                <w:sz w:val="18"/>
                <w:szCs w:val="18"/>
              </w:rPr>
              <w:t xml:space="preserve">1.37% </w:t>
            </w:r>
            <w:r w:rsidRPr="005F7DFE">
              <w:rPr>
                <w:color w:val="auto"/>
                <w:sz w:val="18"/>
                <w:szCs w:val="18"/>
              </w:rPr>
              <w:t>(365 d)</w:t>
            </w:r>
          </w:p>
        </w:tc>
      </w:tr>
      <w:tr w:rsidR="00F225F6" w:rsidRPr="007561BE" w14:paraId="59B87A68" w14:textId="77777777" w:rsidTr="02CB8198">
        <w:trPr>
          <w:cantSplit/>
          <w:trHeight w:hRule="exact" w:val="288"/>
          <w:jc w:val="center"/>
        </w:trPr>
        <w:tc>
          <w:tcPr>
            <w:tcW w:w="1615" w:type="dxa"/>
            <w:vMerge/>
            <w:vAlign w:val="center"/>
          </w:tcPr>
          <w:p w14:paraId="6D4DD4B2" w14:textId="77777777" w:rsidR="00F225F6" w:rsidRPr="007561BE" w:rsidRDefault="00F225F6" w:rsidP="00747601">
            <w:pPr>
              <w:spacing w:after="0" w:line="240" w:lineRule="auto"/>
              <w:rPr>
                <w:b/>
                <w:sz w:val="24"/>
                <w:szCs w:val="24"/>
              </w:rPr>
            </w:pPr>
          </w:p>
        </w:tc>
        <w:tc>
          <w:tcPr>
            <w:tcW w:w="2970" w:type="dxa"/>
            <w:vMerge/>
            <w:vAlign w:val="center"/>
          </w:tcPr>
          <w:p w14:paraId="5DE5B583" w14:textId="77777777" w:rsidR="00F225F6" w:rsidRPr="007561BE" w:rsidRDefault="00F225F6" w:rsidP="00747601">
            <w:pPr>
              <w:spacing w:after="0" w:line="240" w:lineRule="auto"/>
              <w:rPr>
                <w:sz w:val="18"/>
                <w:szCs w:val="18"/>
              </w:rPr>
            </w:pPr>
          </w:p>
        </w:tc>
        <w:tc>
          <w:tcPr>
            <w:tcW w:w="3960" w:type="dxa"/>
            <w:vMerge/>
            <w:vAlign w:val="center"/>
          </w:tcPr>
          <w:p w14:paraId="50713E60" w14:textId="77777777" w:rsidR="00F225F6" w:rsidRPr="007561BE" w:rsidRDefault="00F225F6" w:rsidP="00747601">
            <w:pPr>
              <w:spacing w:after="0" w:line="240" w:lineRule="auto"/>
              <w:rPr>
                <w:sz w:val="24"/>
                <w:szCs w:val="24"/>
              </w:rPr>
            </w:pPr>
          </w:p>
        </w:tc>
        <w:tc>
          <w:tcPr>
            <w:tcW w:w="1170" w:type="dxa"/>
            <w:vMerge/>
            <w:vAlign w:val="center"/>
          </w:tcPr>
          <w:p w14:paraId="2372D646" w14:textId="77777777" w:rsidR="00F225F6" w:rsidRPr="007561BE" w:rsidRDefault="00F225F6" w:rsidP="00747601">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792F667" w14:textId="3FCA30BC" w:rsidR="00F225F6" w:rsidRPr="005F7DFE" w:rsidRDefault="00F225F6" w:rsidP="00747601">
            <w:pPr>
              <w:spacing w:after="0" w:line="240" w:lineRule="auto"/>
              <w:jc w:val="center"/>
              <w:rPr>
                <w:color w:val="auto"/>
                <w:sz w:val="18"/>
                <w:szCs w:val="18"/>
              </w:rPr>
            </w:pPr>
            <w:r w:rsidRPr="005F7DFE">
              <w:rPr>
                <w:color w:val="auto"/>
                <w:sz w:val="18"/>
                <w:szCs w:val="18"/>
              </w:rPr>
              <w:t>44703419</w:t>
            </w:r>
          </w:p>
        </w:tc>
        <w:tc>
          <w:tcPr>
            <w:tcW w:w="1170" w:type="dxa"/>
            <w:tcBorders>
              <w:top w:val="single" w:sz="4" w:space="0" w:color="auto"/>
              <w:left w:val="single" w:sz="4" w:space="0" w:color="auto"/>
              <w:bottom w:val="single" w:sz="4" w:space="0" w:color="auto"/>
              <w:right w:val="single" w:sz="4" w:space="0" w:color="auto"/>
            </w:tcBorders>
            <w:vAlign w:val="center"/>
          </w:tcPr>
          <w:p w14:paraId="2C037F06" w14:textId="54030768" w:rsidR="00F225F6" w:rsidRPr="005F7DFE" w:rsidRDefault="00F225F6" w:rsidP="00747601">
            <w:pPr>
              <w:spacing w:after="0" w:line="240" w:lineRule="auto"/>
              <w:jc w:val="center"/>
              <w:rPr>
                <w:color w:val="auto"/>
                <w:sz w:val="18"/>
                <w:szCs w:val="18"/>
              </w:rPr>
            </w:pPr>
            <w:r w:rsidRPr="005F7DFE">
              <w:rPr>
                <w:bCs/>
                <w:color w:val="auto"/>
                <w:sz w:val="18"/>
                <w:szCs w:val="18"/>
              </w:rPr>
              <w:t>4.71% (365 d)</w:t>
            </w:r>
          </w:p>
        </w:tc>
        <w:tc>
          <w:tcPr>
            <w:tcW w:w="1350" w:type="dxa"/>
            <w:tcBorders>
              <w:top w:val="single" w:sz="4" w:space="0" w:color="auto"/>
              <w:left w:val="single" w:sz="4" w:space="0" w:color="auto"/>
              <w:bottom w:val="single" w:sz="4" w:space="0" w:color="auto"/>
              <w:right w:val="single" w:sz="4" w:space="0" w:color="auto"/>
            </w:tcBorders>
            <w:vAlign w:val="center"/>
          </w:tcPr>
          <w:p w14:paraId="1D2CC619" w14:textId="39A179CF" w:rsidR="00F225F6" w:rsidRPr="005F7DFE" w:rsidRDefault="00F225F6" w:rsidP="00747601">
            <w:pPr>
              <w:spacing w:after="0" w:line="240" w:lineRule="auto"/>
              <w:jc w:val="center"/>
              <w:rPr>
                <w:color w:val="auto"/>
                <w:sz w:val="18"/>
                <w:szCs w:val="18"/>
              </w:rPr>
            </w:pPr>
            <w:r w:rsidRPr="005F7DFE">
              <w:rPr>
                <w:bCs/>
                <w:color w:val="auto"/>
                <w:sz w:val="18"/>
                <w:szCs w:val="18"/>
              </w:rPr>
              <w:t xml:space="preserve">4.71% </w:t>
            </w:r>
            <w:r w:rsidRPr="005F7DFE">
              <w:rPr>
                <w:color w:val="auto"/>
                <w:sz w:val="18"/>
                <w:szCs w:val="18"/>
              </w:rPr>
              <w:t>(365 d)</w:t>
            </w:r>
          </w:p>
        </w:tc>
      </w:tr>
      <w:tr w:rsidR="00F225F6" w:rsidRPr="007561BE" w14:paraId="1826118E" w14:textId="77777777" w:rsidTr="02CB8198">
        <w:trPr>
          <w:cantSplit/>
          <w:trHeight w:hRule="exact" w:val="288"/>
          <w:jc w:val="center"/>
        </w:trPr>
        <w:tc>
          <w:tcPr>
            <w:tcW w:w="1615" w:type="dxa"/>
            <w:vMerge/>
            <w:vAlign w:val="center"/>
          </w:tcPr>
          <w:p w14:paraId="07E3BF74" w14:textId="77777777" w:rsidR="00F225F6" w:rsidRPr="007561BE" w:rsidRDefault="00F225F6" w:rsidP="00747601">
            <w:pPr>
              <w:spacing w:after="0" w:line="240" w:lineRule="auto"/>
              <w:rPr>
                <w:b/>
                <w:sz w:val="24"/>
                <w:szCs w:val="24"/>
              </w:rPr>
            </w:pPr>
          </w:p>
        </w:tc>
        <w:tc>
          <w:tcPr>
            <w:tcW w:w="2970" w:type="dxa"/>
            <w:vMerge/>
            <w:vAlign w:val="center"/>
          </w:tcPr>
          <w:p w14:paraId="473469EE" w14:textId="77777777" w:rsidR="00F225F6" w:rsidRPr="007561BE" w:rsidRDefault="00F225F6" w:rsidP="00747601">
            <w:pPr>
              <w:spacing w:after="0" w:line="240" w:lineRule="auto"/>
              <w:rPr>
                <w:sz w:val="18"/>
                <w:szCs w:val="18"/>
              </w:rPr>
            </w:pPr>
          </w:p>
        </w:tc>
        <w:tc>
          <w:tcPr>
            <w:tcW w:w="3960" w:type="dxa"/>
            <w:vMerge/>
            <w:vAlign w:val="center"/>
          </w:tcPr>
          <w:p w14:paraId="40D0B06B" w14:textId="77777777" w:rsidR="00F225F6" w:rsidRPr="007561BE" w:rsidRDefault="00F225F6" w:rsidP="00747601">
            <w:pPr>
              <w:spacing w:after="0" w:line="240" w:lineRule="auto"/>
              <w:rPr>
                <w:sz w:val="24"/>
                <w:szCs w:val="24"/>
              </w:rPr>
            </w:pPr>
          </w:p>
        </w:tc>
        <w:tc>
          <w:tcPr>
            <w:tcW w:w="1170" w:type="dxa"/>
            <w:vMerge/>
            <w:vAlign w:val="center"/>
          </w:tcPr>
          <w:p w14:paraId="210CD45C" w14:textId="77777777" w:rsidR="00F225F6" w:rsidRPr="007561BE" w:rsidRDefault="00F225F6" w:rsidP="00747601">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43B9EF3" w14:textId="2907B356" w:rsidR="00F225F6" w:rsidRPr="005F7DFE" w:rsidRDefault="00F225F6" w:rsidP="00747601">
            <w:pPr>
              <w:spacing w:after="0" w:line="240" w:lineRule="auto"/>
              <w:jc w:val="center"/>
              <w:rPr>
                <w:color w:val="auto"/>
                <w:sz w:val="18"/>
                <w:szCs w:val="18"/>
              </w:rPr>
            </w:pPr>
            <w:r w:rsidRPr="005F7DFE">
              <w:rPr>
                <w:color w:val="auto"/>
                <w:sz w:val="18"/>
                <w:szCs w:val="18"/>
              </w:rPr>
              <w:t>44703501</w:t>
            </w:r>
          </w:p>
        </w:tc>
        <w:tc>
          <w:tcPr>
            <w:tcW w:w="1170" w:type="dxa"/>
            <w:tcBorders>
              <w:top w:val="single" w:sz="4" w:space="0" w:color="auto"/>
              <w:left w:val="single" w:sz="4" w:space="0" w:color="auto"/>
              <w:bottom w:val="single" w:sz="4" w:space="0" w:color="auto"/>
              <w:right w:val="single" w:sz="4" w:space="0" w:color="auto"/>
            </w:tcBorders>
            <w:vAlign w:val="center"/>
          </w:tcPr>
          <w:p w14:paraId="7E4D755D" w14:textId="40ED918D" w:rsidR="00F225F6" w:rsidRPr="005F7DFE" w:rsidRDefault="00F225F6" w:rsidP="00747601">
            <w:pPr>
              <w:spacing w:after="0" w:line="240" w:lineRule="auto"/>
              <w:jc w:val="center"/>
              <w:rPr>
                <w:bCs/>
                <w:color w:val="auto"/>
                <w:sz w:val="18"/>
                <w:szCs w:val="18"/>
              </w:rPr>
            </w:pPr>
            <w:r w:rsidRPr="005F7DFE">
              <w:rPr>
                <w:bCs/>
                <w:color w:val="auto"/>
                <w:sz w:val="18"/>
                <w:szCs w:val="18"/>
              </w:rPr>
              <w:t>2.58% (182 d)</w:t>
            </w:r>
          </w:p>
        </w:tc>
        <w:tc>
          <w:tcPr>
            <w:tcW w:w="1350" w:type="dxa"/>
            <w:tcBorders>
              <w:top w:val="single" w:sz="4" w:space="0" w:color="auto"/>
              <w:left w:val="single" w:sz="4" w:space="0" w:color="auto"/>
              <w:bottom w:val="single" w:sz="4" w:space="0" w:color="auto"/>
              <w:right w:val="single" w:sz="4" w:space="0" w:color="auto"/>
            </w:tcBorders>
            <w:vAlign w:val="center"/>
          </w:tcPr>
          <w:p w14:paraId="7C9C6D9D" w14:textId="55A49A9C" w:rsidR="00F225F6" w:rsidRPr="005F7DFE" w:rsidRDefault="00F225F6" w:rsidP="00747601">
            <w:pPr>
              <w:spacing w:after="0" w:line="240" w:lineRule="auto"/>
              <w:jc w:val="center"/>
              <w:rPr>
                <w:bCs/>
                <w:color w:val="auto"/>
                <w:sz w:val="18"/>
                <w:szCs w:val="18"/>
              </w:rPr>
            </w:pPr>
            <w:r w:rsidRPr="005F7DFE">
              <w:rPr>
                <w:bCs/>
                <w:color w:val="auto"/>
                <w:sz w:val="18"/>
                <w:szCs w:val="18"/>
              </w:rPr>
              <w:t xml:space="preserve">1.61% </w:t>
            </w:r>
            <w:r w:rsidRPr="005F7DFE">
              <w:rPr>
                <w:color w:val="auto"/>
                <w:sz w:val="18"/>
                <w:szCs w:val="18"/>
              </w:rPr>
              <w:t>(365 d)</w:t>
            </w:r>
          </w:p>
        </w:tc>
      </w:tr>
      <w:tr w:rsidR="00F225F6" w:rsidRPr="007561BE" w14:paraId="74A1C8F2" w14:textId="77777777" w:rsidTr="02CB8198">
        <w:trPr>
          <w:cantSplit/>
          <w:trHeight w:hRule="exact" w:val="288"/>
          <w:jc w:val="center"/>
        </w:trPr>
        <w:tc>
          <w:tcPr>
            <w:tcW w:w="1615" w:type="dxa"/>
            <w:vMerge/>
            <w:vAlign w:val="center"/>
          </w:tcPr>
          <w:p w14:paraId="14024C82" w14:textId="77777777" w:rsidR="00F225F6" w:rsidRPr="007561BE" w:rsidRDefault="00F225F6" w:rsidP="00747601">
            <w:pPr>
              <w:spacing w:after="0" w:line="240" w:lineRule="auto"/>
              <w:rPr>
                <w:b/>
                <w:sz w:val="24"/>
                <w:szCs w:val="24"/>
              </w:rPr>
            </w:pPr>
          </w:p>
        </w:tc>
        <w:tc>
          <w:tcPr>
            <w:tcW w:w="2970" w:type="dxa"/>
            <w:vMerge/>
            <w:vAlign w:val="center"/>
          </w:tcPr>
          <w:p w14:paraId="373DE06F" w14:textId="77777777" w:rsidR="00F225F6" w:rsidRPr="007561BE" w:rsidRDefault="00F225F6" w:rsidP="00747601">
            <w:pPr>
              <w:spacing w:after="0" w:line="240" w:lineRule="auto"/>
              <w:rPr>
                <w:sz w:val="18"/>
                <w:szCs w:val="18"/>
              </w:rPr>
            </w:pPr>
          </w:p>
        </w:tc>
        <w:tc>
          <w:tcPr>
            <w:tcW w:w="3960" w:type="dxa"/>
            <w:vMerge/>
            <w:vAlign w:val="center"/>
          </w:tcPr>
          <w:p w14:paraId="5BD7C78E" w14:textId="77777777" w:rsidR="00F225F6" w:rsidRPr="007561BE" w:rsidRDefault="00F225F6" w:rsidP="00747601">
            <w:pPr>
              <w:spacing w:after="0" w:line="240" w:lineRule="auto"/>
              <w:rPr>
                <w:sz w:val="24"/>
                <w:szCs w:val="24"/>
              </w:rPr>
            </w:pPr>
          </w:p>
        </w:tc>
        <w:tc>
          <w:tcPr>
            <w:tcW w:w="1170" w:type="dxa"/>
            <w:vMerge/>
            <w:vAlign w:val="center"/>
          </w:tcPr>
          <w:p w14:paraId="000F8C80" w14:textId="77777777" w:rsidR="00F225F6" w:rsidRPr="007561BE" w:rsidRDefault="00F225F6" w:rsidP="00747601">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F8DABEA" w14:textId="79945209" w:rsidR="00F225F6" w:rsidRPr="005F7DFE" w:rsidRDefault="00F225F6" w:rsidP="00747601">
            <w:pPr>
              <w:spacing w:after="0" w:line="240" w:lineRule="auto"/>
              <w:jc w:val="center"/>
              <w:rPr>
                <w:color w:val="auto"/>
                <w:sz w:val="18"/>
                <w:szCs w:val="18"/>
              </w:rPr>
            </w:pPr>
            <w:r w:rsidRPr="005F7DFE">
              <w:rPr>
                <w:color w:val="auto"/>
                <w:sz w:val="18"/>
                <w:szCs w:val="18"/>
              </w:rPr>
              <w:t>49589503</w:t>
            </w:r>
          </w:p>
        </w:tc>
        <w:tc>
          <w:tcPr>
            <w:tcW w:w="1170" w:type="dxa"/>
            <w:tcBorders>
              <w:top w:val="single" w:sz="4" w:space="0" w:color="auto"/>
              <w:left w:val="single" w:sz="4" w:space="0" w:color="auto"/>
              <w:bottom w:val="single" w:sz="4" w:space="0" w:color="auto"/>
              <w:right w:val="single" w:sz="4" w:space="0" w:color="auto"/>
            </w:tcBorders>
            <w:vAlign w:val="center"/>
          </w:tcPr>
          <w:p w14:paraId="290930AA" w14:textId="4A1C141C" w:rsidR="00F225F6" w:rsidRPr="005F7DFE" w:rsidRDefault="00F225F6" w:rsidP="00747601">
            <w:pPr>
              <w:spacing w:after="0" w:line="240" w:lineRule="auto"/>
              <w:jc w:val="center"/>
              <w:rPr>
                <w:b/>
                <w:color w:val="auto"/>
                <w:sz w:val="18"/>
                <w:szCs w:val="18"/>
              </w:rPr>
            </w:pPr>
            <w:r w:rsidRPr="005F7DFE">
              <w:rPr>
                <w:b/>
                <w:color w:val="auto"/>
                <w:sz w:val="18"/>
                <w:szCs w:val="18"/>
              </w:rPr>
              <w:t>29.4%</w:t>
            </w:r>
            <w:r w:rsidRPr="005F7DFE">
              <w:rPr>
                <w:color w:val="auto"/>
                <w:sz w:val="18"/>
                <w:szCs w:val="18"/>
              </w:rPr>
              <w:t xml:space="preserve"> (220 d)</w:t>
            </w:r>
          </w:p>
        </w:tc>
        <w:tc>
          <w:tcPr>
            <w:tcW w:w="1350" w:type="dxa"/>
            <w:tcBorders>
              <w:top w:val="single" w:sz="4" w:space="0" w:color="auto"/>
              <w:left w:val="single" w:sz="4" w:space="0" w:color="auto"/>
              <w:bottom w:val="single" w:sz="4" w:space="0" w:color="auto"/>
              <w:right w:val="single" w:sz="4" w:space="0" w:color="auto"/>
            </w:tcBorders>
            <w:vAlign w:val="center"/>
          </w:tcPr>
          <w:p w14:paraId="609CA639" w14:textId="323C654B" w:rsidR="00F225F6" w:rsidRPr="005F7DFE" w:rsidRDefault="00F225F6" w:rsidP="00747601">
            <w:pPr>
              <w:spacing w:after="0" w:line="240" w:lineRule="auto"/>
              <w:jc w:val="center"/>
              <w:rPr>
                <w:b/>
                <w:color w:val="auto"/>
                <w:sz w:val="18"/>
                <w:szCs w:val="18"/>
              </w:rPr>
            </w:pPr>
            <w:r w:rsidRPr="005F7DFE">
              <w:rPr>
                <w:b/>
                <w:color w:val="auto"/>
                <w:sz w:val="18"/>
                <w:szCs w:val="18"/>
              </w:rPr>
              <w:t>29.4%</w:t>
            </w:r>
            <w:r w:rsidRPr="005F7DFE">
              <w:rPr>
                <w:color w:val="auto"/>
                <w:sz w:val="18"/>
                <w:szCs w:val="18"/>
              </w:rPr>
              <w:t xml:space="preserve"> (220 d)</w:t>
            </w:r>
          </w:p>
        </w:tc>
      </w:tr>
      <w:tr w:rsidR="00F225F6" w:rsidRPr="007561BE" w14:paraId="2460D69C" w14:textId="77777777" w:rsidTr="02CB8198">
        <w:trPr>
          <w:cantSplit/>
          <w:trHeight w:hRule="exact" w:val="288"/>
          <w:jc w:val="center"/>
        </w:trPr>
        <w:tc>
          <w:tcPr>
            <w:tcW w:w="1615" w:type="dxa"/>
            <w:vMerge/>
            <w:vAlign w:val="center"/>
          </w:tcPr>
          <w:p w14:paraId="153CD302" w14:textId="77777777" w:rsidR="00F225F6" w:rsidRPr="007561BE" w:rsidRDefault="00F225F6" w:rsidP="00747601">
            <w:pPr>
              <w:spacing w:after="0" w:line="240" w:lineRule="auto"/>
              <w:rPr>
                <w:b/>
                <w:sz w:val="24"/>
                <w:szCs w:val="24"/>
              </w:rPr>
            </w:pPr>
          </w:p>
        </w:tc>
        <w:tc>
          <w:tcPr>
            <w:tcW w:w="2970" w:type="dxa"/>
            <w:vMerge/>
            <w:vAlign w:val="center"/>
          </w:tcPr>
          <w:p w14:paraId="5977A46E" w14:textId="77777777" w:rsidR="00F225F6" w:rsidRPr="007561BE" w:rsidRDefault="00F225F6" w:rsidP="00747601">
            <w:pPr>
              <w:spacing w:after="0" w:line="240" w:lineRule="auto"/>
              <w:rPr>
                <w:sz w:val="18"/>
                <w:szCs w:val="18"/>
              </w:rPr>
            </w:pPr>
          </w:p>
        </w:tc>
        <w:tc>
          <w:tcPr>
            <w:tcW w:w="3960" w:type="dxa"/>
            <w:vMerge/>
            <w:vAlign w:val="center"/>
          </w:tcPr>
          <w:p w14:paraId="5DEBEC59" w14:textId="77777777" w:rsidR="00F225F6" w:rsidRPr="007561BE" w:rsidRDefault="00F225F6" w:rsidP="00747601">
            <w:pPr>
              <w:spacing w:after="0" w:line="240" w:lineRule="auto"/>
              <w:rPr>
                <w:sz w:val="24"/>
                <w:szCs w:val="24"/>
              </w:rPr>
            </w:pPr>
          </w:p>
        </w:tc>
        <w:tc>
          <w:tcPr>
            <w:tcW w:w="1170" w:type="dxa"/>
            <w:vMerge/>
            <w:vAlign w:val="center"/>
          </w:tcPr>
          <w:p w14:paraId="3ED6EABF" w14:textId="77777777" w:rsidR="00F225F6" w:rsidRPr="007561BE" w:rsidRDefault="00F225F6" w:rsidP="00747601">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55F8881D"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49589504</w:t>
            </w:r>
          </w:p>
        </w:tc>
        <w:tc>
          <w:tcPr>
            <w:tcW w:w="1170" w:type="dxa"/>
            <w:tcBorders>
              <w:top w:val="single" w:sz="4" w:space="0" w:color="auto"/>
              <w:left w:val="single" w:sz="4" w:space="0" w:color="auto"/>
              <w:bottom w:val="single" w:sz="4" w:space="0" w:color="auto"/>
              <w:right w:val="single" w:sz="4" w:space="0" w:color="auto"/>
            </w:tcBorders>
            <w:vAlign w:val="center"/>
          </w:tcPr>
          <w:p w14:paraId="3A8A9B80" w14:textId="77777777" w:rsidR="00F225F6" w:rsidRPr="005F7DFE" w:rsidRDefault="00F225F6" w:rsidP="00747601">
            <w:pPr>
              <w:spacing w:after="0" w:line="240" w:lineRule="auto"/>
              <w:jc w:val="center"/>
              <w:rPr>
                <w:color w:val="auto"/>
                <w:sz w:val="18"/>
                <w:szCs w:val="18"/>
              </w:rPr>
            </w:pPr>
            <w:r w:rsidRPr="005F7DFE">
              <w:rPr>
                <w:color w:val="auto"/>
                <w:sz w:val="18"/>
                <w:szCs w:val="18"/>
              </w:rPr>
              <w:t>7.74% (120 d)</w:t>
            </w:r>
          </w:p>
        </w:tc>
        <w:tc>
          <w:tcPr>
            <w:tcW w:w="1350" w:type="dxa"/>
            <w:tcBorders>
              <w:top w:val="single" w:sz="4" w:space="0" w:color="auto"/>
              <w:left w:val="single" w:sz="4" w:space="0" w:color="auto"/>
              <w:bottom w:val="single" w:sz="4" w:space="0" w:color="auto"/>
              <w:right w:val="single" w:sz="4" w:space="0" w:color="auto"/>
            </w:tcBorders>
            <w:vAlign w:val="center"/>
          </w:tcPr>
          <w:p w14:paraId="727C449B" w14:textId="77777777" w:rsidR="00F225F6" w:rsidRPr="005F7DFE" w:rsidRDefault="00F225F6" w:rsidP="00747601">
            <w:pPr>
              <w:spacing w:after="0" w:line="240" w:lineRule="auto"/>
              <w:jc w:val="center"/>
              <w:rPr>
                <w:color w:val="auto"/>
                <w:sz w:val="18"/>
                <w:szCs w:val="18"/>
              </w:rPr>
            </w:pPr>
            <w:r w:rsidRPr="005F7DFE">
              <w:rPr>
                <w:color w:val="auto"/>
                <w:sz w:val="18"/>
                <w:szCs w:val="18"/>
              </w:rPr>
              <w:t>7.74% (120 d)</w:t>
            </w:r>
          </w:p>
        </w:tc>
      </w:tr>
      <w:tr w:rsidR="00F225F6" w:rsidRPr="007561BE" w14:paraId="734E5D31" w14:textId="77777777" w:rsidTr="02CB8198">
        <w:trPr>
          <w:cantSplit/>
          <w:trHeight w:hRule="exact" w:val="288"/>
          <w:jc w:val="center"/>
        </w:trPr>
        <w:tc>
          <w:tcPr>
            <w:tcW w:w="1615" w:type="dxa"/>
            <w:vMerge/>
            <w:vAlign w:val="center"/>
          </w:tcPr>
          <w:p w14:paraId="3215F285" w14:textId="77777777" w:rsidR="00F225F6" w:rsidRPr="007561BE" w:rsidRDefault="00F225F6" w:rsidP="00747601">
            <w:pPr>
              <w:spacing w:after="0" w:line="240" w:lineRule="auto"/>
              <w:rPr>
                <w:b/>
                <w:sz w:val="24"/>
                <w:szCs w:val="24"/>
              </w:rPr>
            </w:pPr>
          </w:p>
        </w:tc>
        <w:tc>
          <w:tcPr>
            <w:tcW w:w="2970" w:type="dxa"/>
            <w:vMerge/>
            <w:vAlign w:val="center"/>
          </w:tcPr>
          <w:p w14:paraId="0F05959C" w14:textId="77777777" w:rsidR="00F225F6" w:rsidRPr="007561BE" w:rsidRDefault="00F225F6" w:rsidP="00747601">
            <w:pPr>
              <w:spacing w:after="0" w:line="240" w:lineRule="auto"/>
              <w:rPr>
                <w:sz w:val="18"/>
                <w:szCs w:val="18"/>
              </w:rPr>
            </w:pPr>
          </w:p>
        </w:tc>
        <w:tc>
          <w:tcPr>
            <w:tcW w:w="3960" w:type="dxa"/>
            <w:vMerge/>
            <w:vAlign w:val="center"/>
          </w:tcPr>
          <w:p w14:paraId="64494B79" w14:textId="77777777" w:rsidR="00F225F6" w:rsidRPr="007561BE" w:rsidRDefault="00F225F6" w:rsidP="00747601">
            <w:pPr>
              <w:spacing w:after="0" w:line="240" w:lineRule="auto"/>
              <w:rPr>
                <w:sz w:val="24"/>
                <w:szCs w:val="24"/>
              </w:rPr>
            </w:pPr>
          </w:p>
        </w:tc>
        <w:tc>
          <w:tcPr>
            <w:tcW w:w="1170" w:type="dxa"/>
            <w:vMerge/>
            <w:vAlign w:val="center"/>
          </w:tcPr>
          <w:p w14:paraId="6AE15DEF" w14:textId="77777777" w:rsidR="00F225F6" w:rsidRPr="007561BE" w:rsidRDefault="00F225F6" w:rsidP="00747601">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2DD9920"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49589505</w:t>
            </w:r>
          </w:p>
        </w:tc>
        <w:tc>
          <w:tcPr>
            <w:tcW w:w="1170" w:type="dxa"/>
            <w:tcBorders>
              <w:top w:val="single" w:sz="4" w:space="0" w:color="auto"/>
              <w:left w:val="single" w:sz="4" w:space="0" w:color="auto"/>
              <w:bottom w:val="single" w:sz="4" w:space="0" w:color="auto"/>
              <w:right w:val="single" w:sz="4" w:space="0" w:color="auto"/>
            </w:tcBorders>
            <w:vAlign w:val="center"/>
          </w:tcPr>
          <w:p w14:paraId="6A4851D7" w14:textId="77777777" w:rsidR="00F225F6" w:rsidRPr="005F7DFE" w:rsidRDefault="00F225F6" w:rsidP="00747601">
            <w:pPr>
              <w:spacing w:after="0" w:line="240" w:lineRule="auto"/>
              <w:jc w:val="center"/>
              <w:rPr>
                <w:color w:val="auto"/>
                <w:sz w:val="18"/>
                <w:szCs w:val="18"/>
              </w:rPr>
            </w:pPr>
            <w:r w:rsidRPr="005F7DFE">
              <w:rPr>
                <w:color w:val="auto"/>
                <w:sz w:val="18"/>
                <w:szCs w:val="18"/>
              </w:rPr>
              <w:t>3.4% (118 d)</w:t>
            </w:r>
          </w:p>
        </w:tc>
        <w:tc>
          <w:tcPr>
            <w:tcW w:w="1350" w:type="dxa"/>
            <w:tcBorders>
              <w:top w:val="single" w:sz="4" w:space="0" w:color="auto"/>
              <w:left w:val="single" w:sz="4" w:space="0" w:color="auto"/>
              <w:bottom w:val="single" w:sz="4" w:space="0" w:color="auto"/>
              <w:right w:val="single" w:sz="4" w:space="0" w:color="auto"/>
            </w:tcBorders>
            <w:vAlign w:val="center"/>
          </w:tcPr>
          <w:p w14:paraId="7378908D" w14:textId="77777777" w:rsidR="00F225F6" w:rsidRPr="005F7DFE" w:rsidRDefault="00F225F6" w:rsidP="00747601">
            <w:pPr>
              <w:spacing w:after="0" w:line="240" w:lineRule="auto"/>
              <w:jc w:val="center"/>
              <w:rPr>
                <w:color w:val="auto"/>
                <w:sz w:val="18"/>
                <w:szCs w:val="18"/>
              </w:rPr>
            </w:pPr>
            <w:r w:rsidRPr="005F7DFE">
              <w:rPr>
                <w:color w:val="auto"/>
                <w:sz w:val="18"/>
                <w:szCs w:val="18"/>
              </w:rPr>
              <w:t>3.4% (118 d)</w:t>
            </w:r>
          </w:p>
        </w:tc>
      </w:tr>
      <w:tr w:rsidR="00F225F6" w:rsidRPr="007561BE" w14:paraId="5B6F71EA" w14:textId="77777777" w:rsidTr="02CB8198">
        <w:trPr>
          <w:cantSplit/>
          <w:trHeight w:hRule="exact" w:val="288"/>
          <w:jc w:val="center"/>
        </w:trPr>
        <w:tc>
          <w:tcPr>
            <w:tcW w:w="1615" w:type="dxa"/>
            <w:vMerge/>
            <w:vAlign w:val="center"/>
          </w:tcPr>
          <w:p w14:paraId="205A1744" w14:textId="77777777" w:rsidR="00F225F6" w:rsidRPr="007561BE" w:rsidRDefault="00F225F6" w:rsidP="00747601">
            <w:pPr>
              <w:spacing w:after="0" w:line="240" w:lineRule="auto"/>
              <w:rPr>
                <w:b/>
                <w:sz w:val="24"/>
                <w:szCs w:val="24"/>
              </w:rPr>
            </w:pPr>
          </w:p>
        </w:tc>
        <w:tc>
          <w:tcPr>
            <w:tcW w:w="2970" w:type="dxa"/>
            <w:vMerge/>
            <w:vAlign w:val="center"/>
          </w:tcPr>
          <w:p w14:paraId="3B3B45EC" w14:textId="77777777" w:rsidR="00F225F6" w:rsidRPr="007561BE" w:rsidRDefault="00F225F6" w:rsidP="00747601">
            <w:pPr>
              <w:spacing w:after="0" w:line="240" w:lineRule="auto"/>
              <w:rPr>
                <w:sz w:val="18"/>
                <w:szCs w:val="18"/>
              </w:rPr>
            </w:pPr>
          </w:p>
        </w:tc>
        <w:tc>
          <w:tcPr>
            <w:tcW w:w="3960" w:type="dxa"/>
            <w:vMerge/>
            <w:vAlign w:val="center"/>
          </w:tcPr>
          <w:p w14:paraId="6BF64DBE" w14:textId="77777777" w:rsidR="00F225F6" w:rsidRPr="007561BE" w:rsidRDefault="00F225F6" w:rsidP="00747601">
            <w:pPr>
              <w:spacing w:after="0" w:line="240" w:lineRule="auto"/>
              <w:rPr>
                <w:sz w:val="24"/>
                <w:szCs w:val="24"/>
              </w:rPr>
            </w:pPr>
          </w:p>
        </w:tc>
        <w:tc>
          <w:tcPr>
            <w:tcW w:w="1170" w:type="dxa"/>
            <w:vMerge/>
            <w:vAlign w:val="center"/>
          </w:tcPr>
          <w:p w14:paraId="63115826" w14:textId="77777777" w:rsidR="00F225F6" w:rsidRPr="007561BE" w:rsidRDefault="00F225F6" w:rsidP="00747601">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2B6F99D3"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49589506</w:t>
            </w:r>
          </w:p>
        </w:tc>
        <w:tc>
          <w:tcPr>
            <w:tcW w:w="1170" w:type="dxa"/>
            <w:tcBorders>
              <w:top w:val="single" w:sz="4" w:space="0" w:color="auto"/>
              <w:left w:val="single" w:sz="4" w:space="0" w:color="auto"/>
              <w:bottom w:val="single" w:sz="4" w:space="0" w:color="auto"/>
              <w:right w:val="single" w:sz="4" w:space="0" w:color="auto"/>
            </w:tcBorders>
            <w:vAlign w:val="center"/>
          </w:tcPr>
          <w:p w14:paraId="736CFC54"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18.9% (121 d)</w:t>
            </w:r>
          </w:p>
        </w:tc>
        <w:tc>
          <w:tcPr>
            <w:tcW w:w="1350" w:type="dxa"/>
            <w:tcBorders>
              <w:top w:val="single" w:sz="4" w:space="0" w:color="auto"/>
              <w:left w:val="single" w:sz="4" w:space="0" w:color="auto"/>
              <w:bottom w:val="single" w:sz="4" w:space="0" w:color="auto"/>
              <w:right w:val="single" w:sz="4" w:space="0" w:color="auto"/>
            </w:tcBorders>
            <w:vAlign w:val="center"/>
          </w:tcPr>
          <w:p w14:paraId="37192A10" w14:textId="77777777" w:rsidR="00F225F6" w:rsidRPr="005F7DFE" w:rsidRDefault="00F225F6" w:rsidP="00747601">
            <w:pPr>
              <w:spacing w:after="0" w:line="240" w:lineRule="auto"/>
              <w:jc w:val="center"/>
              <w:rPr>
                <w:color w:val="auto"/>
                <w:sz w:val="18"/>
                <w:szCs w:val="18"/>
              </w:rPr>
            </w:pPr>
            <w:r w:rsidRPr="005F7DFE">
              <w:rPr>
                <w:b/>
                <w:color w:val="auto"/>
                <w:sz w:val="18"/>
                <w:szCs w:val="18"/>
              </w:rPr>
              <w:t>18.9% (121 d)</w:t>
            </w:r>
          </w:p>
        </w:tc>
      </w:tr>
      <w:tr w:rsidR="00F225F6" w:rsidRPr="007561BE" w14:paraId="61AC63A5" w14:textId="77777777" w:rsidTr="02CB8198">
        <w:trPr>
          <w:cantSplit/>
          <w:trHeight w:hRule="exact" w:val="288"/>
          <w:jc w:val="center"/>
        </w:trPr>
        <w:tc>
          <w:tcPr>
            <w:tcW w:w="1615" w:type="dxa"/>
            <w:vMerge/>
            <w:vAlign w:val="center"/>
          </w:tcPr>
          <w:p w14:paraId="5D72107F" w14:textId="77777777" w:rsidR="00F225F6" w:rsidRPr="007561BE" w:rsidRDefault="00F225F6" w:rsidP="00747601">
            <w:pPr>
              <w:spacing w:after="0" w:line="240" w:lineRule="auto"/>
              <w:rPr>
                <w:b/>
                <w:sz w:val="24"/>
                <w:szCs w:val="24"/>
              </w:rPr>
            </w:pPr>
          </w:p>
        </w:tc>
        <w:tc>
          <w:tcPr>
            <w:tcW w:w="2970" w:type="dxa"/>
            <w:vMerge/>
            <w:vAlign w:val="center"/>
          </w:tcPr>
          <w:p w14:paraId="7BEFC6F4" w14:textId="77777777" w:rsidR="00F225F6" w:rsidRPr="007561BE" w:rsidRDefault="00F225F6" w:rsidP="00747601">
            <w:pPr>
              <w:spacing w:after="0" w:line="240" w:lineRule="auto"/>
              <w:rPr>
                <w:sz w:val="18"/>
                <w:szCs w:val="18"/>
              </w:rPr>
            </w:pPr>
          </w:p>
        </w:tc>
        <w:tc>
          <w:tcPr>
            <w:tcW w:w="3960" w:type="dxa"/>
            <w:vMerge/>
            <w:vAlign w:val="center"/>
          </w:tcPr>
          <w:p w14:paraId="38B07148" w14:textId="77777777" w:rsidR="00F225F6" w:rsidRPr="007561BE" w:rsidRDefault="00F225F6" w:rsidP="00747601">
            <w:pPr>
              <w:spacing w:after="0" w:line="240" w:lineRule="auto"/>
              <w:rPr>
                <w:sz w:val="24"/>
                <w:szCs w:val="24"/>
              </w:rPr>
            </w:pPr>
          </w:p>
        </w:tc>
        <w:tc>
          <w:tcPr>
            <w:tcW w:w="1170" w:type="dxa"/>
            <w:vMerge/>
            <w:vAlign w:val="center"/>
          </w:tcPr>
          <w:p w14:paraId="63F6ADB2" w14:textId="77777777" w:rsidR="00F225F6" w:rsidRPr="007561BE" w:rsidRDefault="00F225F6" w:rsidP="00747601">
            <w:pPr>
              <w:spacing w:after="0" w:line="240" w:lineRule="auto"/>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9727E01"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49589507</w:t>
            </w:r>
          </w:p>
        </w:tc>
        <w:tc>
          <w:tcPr>
            <w:tcW w:w="1170" w:type="dxa"/>
            <w:tcBorders>
              <w:top w:val="single" w:sz="4" w:space="0" w:color="auto"/>
              <w:left w:val="single" w:sz="4" w:space="0" w:color="auto"/>
              <w:bottom w:val="single" w:sz="4" w:space="0" w:color="auto"/>
              <w:right w:val="single" w:sz="4" w:space="0" w:color="auto"/>
            </w:tcBorders>
            <w:vAlign w:val="center"/>
          </w:tcPr>
          <w:p w14:paraId="085894E7"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36.8% (90 d)</w:t>
            </w:r>
          </w:p>
        </w:tc>
        <w:tc>
          <w:tcPr>
            <w:tcW w:w="1350" w:type="dxa"/>
            <w:tcBorders>
              <w:top w:val="single" w:sz="4" w:space="0" w:color="auto"/>
              <w:left w:val="single" w:sz="4" w:space="0" w:color="auto"/>
              <w:bottom w:val="single" w:sz="4" w:space="0" w:color="auto"/>
              <w:right w:val="single" w:sz="4" w:space="0" w:color="auto"/>
            </w:tcBorders>
            <w:vAlign w:val="center"/>
          </w:tcPr>
          <w:p w14:paraId="49551FA9" w14:textId="77777777" w:rsidR="00F225F6" w:rsidRPr="005F7DFE" w:rsidRDefault="00F225F6" w:rsidP="00747601">
            <w:pPr>
              <w:spacing w:after="0" w:line="240" w:lineRule="auto"/>
              <w:jc w:val="center"/>
              <w:rPr>
                <w:color w:val="auto"/>
                <w:sz w:val="18"/>
                <w:szCs w:val="18"/>
              </w:rPr>
            </w:pPr>
            <w:r w:rsidRPr="005F7DFE">
              <w:rPr>
                <w:b/>
                <w:color w:val="auto"/>
                <w:sz w:val="18"/>
                <w:szCs w:val="18"/>
              </w:rPr>
              <w:t>15.1% (363 d)</w:t>
            </w:r>
          </w:p>
        </w:tc>
      </w:tr>
      <w:tr w:rsidR="00F225F6" w:rsidRPr="007561BE" w14:paraId="26180BFF" w14:textId="77777777" w:rsidTr="02CB8198">
        <w:trPr>
          <w:cantSplit/>
          <w:trHeight w:hRule="exact" w:val="288"/>
          <w:jc w:val="center"/>
        </w:trPr>
        <w:tc>
          <w:tcPr>
            <w:tcW w:w="1615" w:type="dxa"/>
            <w:vMerge/>
            <w:vAlign w:val="center"/>
          </w:tcPr>
          <w:p w14:paraId="2D779532" w14:textId="77777777" w:rsidR="00F225F6" w:rsidRPr="007561BE" w:rsidRDefault="00F225F6" w:rsidP="00747601">
            <w:pPr>
              <w:spacing w:after="0" w:line="240" w:lineRule="auto"/>
              <w:rPr>
                <w:b/>
                <w:sz w:val="24"/>
                <w:szCs w:val="24"/>
              </w:rPr>
            </w:pPr>
          </w:p>
        </w:tc>
        <w:tc>
          <w:tcPr>
            <w:tcW w:w="2970" w:type="dxa"/>
            <w:vMerge/>
            <w:vAlign w:val="center"/>
          </w:tcPr>
          <w:p w14:paraId="5FA37A5A" w14:textId="77777777" w:rsidR="00F225F6" w:rsidRPr="007561BE" w:rsidRDefault="00F225F6" w:rsidP="00747601">
            <w:pPr>
              <w:spacing w:after="0" w:line="240" w:lineRule="auto"/>
              <w:rPr>
                <w:sz w:val="18"/>
                <w:szCs w:val="18"/>
              </w:rPr>
            </w:pPr>
          </w:p>
        </w:tc>
        <w:tc>
          <w:tcPr>
            <w:tcW w:w="3960" w:type="dxa"/>
            <w:vMerge/>
            <w:vAlign w:val="center"/>
          </w:tcPr>
          <w:p w14:paraId="1D99AAB6" w14:textId="77777777" w:rsidR="00F225F6" w:rsidRPr="007561BE" w:rsidRDefault="00F225F6" w:rsidP="00747601">
            <w:pPr>
              <w:spacing w:after="0" w:line="240" w:lineRule="auto"/>
              <w:rPr>
                <w:sz w:val="24"/>
                <w:szCs w:val="24"/>
              </w:rPr>
            </w:pPr>
          </w:p>
        </w:tc>
        <w:tc>
          <w:tcPr>
            <w:tcW w:w="1170" w:type="dxa"/>
            <w:vMerge w:val="restart"/>
            <w:tcBorders>
              <w:left w:val="single" w:sz="4" w:space="0" w:color="auto"/>
              <w:right w:val="single" w:sz="4" w:space="0" w:color="auto"/>
            </w:tcBorders>
            <w:vAlign w:val="center"/>
          </w:tcPr>
          <w:p w14:paraId="2B36BDB1" w14:textId="77777777" w:rsidR="00F225F6" w:rsidRPr="00DB1AE8" w:rsidRDefault="00F225F6" w:rsidP="00747601">
            <w:pPr>
              <w:spacing w:after="0" w:line="240" w:lineRule="auto"/>
              <w:jc w:val="center"/>
              <w:rPr>
                <w:sz w:val="18"/>
                <w:szCs w:val="18"/>
              </w:rPr>
            </w:pPr>
            <w:r w:rsidRPr="007561BE">
              <w:rPr>
                <w:sz w:val="18"/>
                <w:szCs w:val="18"/>
              </w:rPr>
              <w:t xml:space="preserve">Anaerobic </w:t>
            </w:r>
            <w:r>
              <w:rPr>
                <w:sz w:val="18"/>
                <w:szCs w:val="18"/>
              </w:rPr>
              <w:t>S</w:t>
            </w:r>
            <w:r w:rsidRPr="007561BE">
              <w:rPr>
                <w:sz w:val="18"/>
                <w:szCs w:val="18"/>
              </w:rPr>
              <w:t xml:space="preserve">oil </w:t>
            </w:r>
            <w:r>
              <w:rPr>
                <w:sz w:val="18"/>
                <w:szCs w:val="18"/>
              </w:rPr>
              <w:t>M</w:t>
            </w:r>
            <w:r w:rsidRPr="007561BE">
              <w:rPr>
                <w:sz w:val="18"/>
                <w:szCs w:val="18"/>
              </w:rPr>
              <w:t>etabolism</w:t>
            </w:r>
          </w:p>
        </w:tc>
        <w:tc>
          <w:tcPr>
            <w:tcW w:w="1080" w:type="dxa"/>
            <w:tcBorders>
              <w:top w:val="single" w:sz="4" w:space="0" w:color="auto"/>
              <w:left w:val="single" w:sz="4" w:space="0" w:color="auto"/>
              <w:bottom w:val="single" w:sz="4" w:space="0" w:color="auto"/>
              <w:right w:val="single" w:sz="4" w:space="0" w:color="auto"/>
            </w:tcBorders>
            <w:vAlign w:val="center"/>
          </w:tcPr>
          <w:p w14:paraId="6E180444" w14:textId="77777777" w:rsidR="00F225F6" w:rsidRPr="005F7DFE" w:rsidRDefault="00F225F6" w:rsidP="00747601">
            <w:pPr>
              <w:spacing w:after="0" w:line="240" w:lineRule="auto"/>
              <w:jc w:val="center"/>
              <w:rPr>
                <w:color w:val="auto"/>
                <w:sz w:val="18"/>
                <w:szCs w:val="18"/>
              </w:rPr>
            </w:pPr>
            <w:r w:rsidRPr="005F7DFE">
              <w:rPr>
                <w:color w:val="auto"/>
                <w:sz w:val="18"/>
                <w:szCs w:val="18"/>
              </w:rPr>
              <w:t>49829901</w:t>
            </w:r>
          </w:p>
        </w:tc>
        <w:tc>
          <w:tcPr>
            <w:tcW w:w="1170" w:type="dxa"/>
            <w:tcBorders>
              <w:top w:val="single" w:sz="4" w:space="0" w:color="auto"/>
              <w:left w:val="single" w:sz="4" w:space="0" w:color="auto"/>
              <w:bottom w:val="single" w:sz="4" w:space="0" w:color="auto"/>
              <w:right w:val="single" w:sz="4" w:space="0" w:color="auto"/>
            </w:tcBorders>
            <w:vAlign w:val="center"/>
          </w:tcPr>
          <w:p w14:paraId="2A68A428" w14:textId="77777777" w:rsidR="00F225F6" w:rsidRPr="005F7DFE" w:rsidRDefault="00F225F6" w:rsidP="00747601">
            <w:pPr>
              <w:spacing w:after="0" w:line="240" w:lineRule="auto"/>
              <w:jc w:val="center"/>
              <w:rPr>
                <w:color w:val="auto"/>
              </w:rPr>
            </w:pPr>
            <w:r w:rsidRPr="005F7DFE">
              <w:rPr>
                <w:color w:val="auto"/>
                <w:sz w:val="18"/>
                <w:szCs w:val="18"/>
              </w:rPr>
              <w:t>7.2% (90 d)</w:t>
            </w:r>
          </w:p>
        </w:tc>
        <w:tc>
          <w:tcPr>
            <w:tcW w:w="1350" w:type="dxa"/>
            <w:tcBorders>
              <w:top w:val="single" w:sz="4" w:space="0" w:color="auto"/>
              <w:left w:val="single" w:sz="4" w:space="0" w:color="auto"/>
              <w:bottom w:val="single" w:sz="4" w:space="0" w:color="auto"/>
              <w:right w:val="single" w:sz="4" w:space="0" w:color="auto"/>
            </w:tcBorders>
            <w:vAlign w:val="center"/>
          </w:tcPr>
          <w:p w14:paraId="0B6E6B53" w14:textId="77777777" w:rsidR="00F225F6" w:rsidRPr="005F7DFE" w:rsidRDefault="00F225F6" w:rsidP="00747601">
            <w:pPr>
              <w:spacing w:after="0" w:line="240" w:lineRule="auto"/>
              <w:jc w:val="center"/>
              <w:rPr>
                <w:color w:val="auto"/>
              </w:rPr>
            </w:pPr>
            <w:r w:rsidRPr="005F7DFE">
              <w:rPr>
                <w:color w:val="auto"/>
                <w:sz w:val="18"/>
                <w:szCs w:val="18"/>
              </w:rPr>
              <w:t>3.1% (153 d)</w:t>
            </w:r>
          </w:p>
        </w:tc>
      </w:tr>
      <w:tr w:rsidR="00F225F6" w:rsidRPr="007561BE" w14:paraId="7A524FC6" w14:textId="77777777" w:rsidTr="02CB8198">
        <w:trPr>
          <w:cantSplit/>
          <w:trHeight w:hRule="exact" w:val="288"/>
          <w:jc w:val="center"/>
        </w:trPr>
        <w:tc>
          <w:tcPr>
            <w:tcW w:w="1615" w:type="dxa"/>
            <w:vMerge/>
            <w:vAlign w:val="center"/>
          </w:tcPr>
          <w:p w14:paraId="0390FC00" w14:textId="77777777" w:rsidR="00F225F6" w:rsidRPr="007561BE" w:rsidRDefault="00F225F6" w:rsidP="00747601">
            <w:pPr>
              <w:spacing w:after="0" w:line="240" w:lineRule="auto"/>
              <w:rPr>
                <w:b/>
                <w:sz w:val="24"/>
                <w:szCs w:val="24"/>
              </w:rPr>
            </w:pPr>
          </w:p>
        </w:tc>
        <w:tc>
          <w:tcPr>
            <w:tcW w:w="2970" w:type="dxa"/>
            <w:vMerge/>
            <w:vAlign w:val="center"/>
          </w:tcPr>
          <w:p w14:paraId="6C202E9D" w14:textId="77777777" w:rsidR="00F225F6" w:rsidRPr="007561BE" w:rsidRDefault="00F225F6" w:rsidP="00747601">
            <w:pPr>
              <w:spacing w:after="0" w:line="240" w:lineRule="auto"/>
              <w:rPr>
                <w:sz w:val="18"/>
                <w:szCs w:val="18"/>
              </w:rPr>
            </w:pPr>
          </w:p>
        </w:tc>
        <w:tc>
          <w:tcPr>
            <w:tcW w:w="3960" w:type="dxa"/>
            <w:vMerge/>
            <w:vAlign w:val="center"/>
          </w:tcPr>
          <w:p w14:paraId="29A93A18" w14:textId="77777777" w:rsidR="00F225F6" w:rsidRPr="007561BE" w:rsidRDefault="00F225F6" w:rsidP="00747601">
            <w:pPr>
              <w:spacing w:after="0" w:line="240" w:lineRule="auto"/>
              <w:rPr>
                <w:sz w:val="24"/>
                <w:szCs w:val="24"/>
              </w:rPr>
            </w:pPr>
          </w:p>
        </w:tc>
        <w:tc>
          <w:tcPr>
            <w:tcW w:w="1170" w:type="dxa"/>
            <w:vMerge/>
            <w:vAlign w:val="center"/>
          </w:tcPr>
          <w:p w14:paraId="5C266456" w14:textId="77777777" w:rsidR="00F225F6" w:rsidRPr="007561BE" w:rsidRDefault="00F225F6" w:rsidP="00747601">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7E42B3B" w14:textId="77777777" w:rsidR="00F225F6" w:rsidRPr="005F7DFE" w:rsidRDefault="00F225F6" w:rsidP="00747601">
            <w:pPr>
              <w:spacing w:after="0" w:line="240" w:lineRule="auto"/>
              <w:jc w:val="center"/>
              <w:rPr>
                <w:color w:val="auto"/>
                <w:sz w:val="18"/>
                <w:szCs w:val="18"/>
              </w:rPr>
            </w:pPr>
            <w:r w:rsidRPr="005F7DFE">
              <w:rPr>
                <w:color w:val="auto"/>
                <w:sz w:val="18"/>
                <w:szCs w:val="18"/>
              </w:rPr>
              <w:t>49829902</w:t>
            </w:r>
          </w:p>
        </w:tc>
        <w:tc>
          <w:tcPr>
            <w:tcW w:w="1170" w:type="dxa"/>
            <w:tcBorders>
              <w:top w:val="single" w:sz="4" w:space="0" w:color="auto"/>
              <w:left w:val="single" w:sz="4" w:space="0" w:color="auto"/>
              <w:bottom w:val="single" w:sz="4" w:space="0" w:color="auto"/>
              <w:right w:val="single" w:sz="4" w:space="0" w:color="auto"/>
            </w:tcBorders>
            <w:vAlign w:val="center"/>
          </w:tcPr>
          <w:p w14:paraId="175B572B" w14:textId="77777777" w:rsidR="00F225F6" w:rsidRPr="005F7DFE" w:rsidRDefault="00F225F6" w:rsidP="00747601">
            <w:pPr>
              <w:spacing w:after="0" w:line="240" w:lineRule="auto"/>
              <w:jc w:val="center"/>
              <w:rPr>
                <w:color w:val="auto"/>
                <w:sz w:val="18"/>
                <w:szCs w:val="18"/>
              </w:rPr>
            </w:pPr>
            <w:r w:rsidRPr="005F7DFE">
              <w:rPr>
                <w:b/>
                <w:bCs/>
                <w:color w:val="auto"/>
                <w:sz w:val="18"/>
                <w:szCs w:val="18"/>
              </w:rPr>
              <w:t>17.3%</w:t>
            </w:r>
            <w:r w:rsidRPr="005F7DFE">
              <w:rPr>
                <w:color w:val="auto"/>
                <w:sz w:val="18"/>
                <w:szCs w:val="18"/>
              </w:rPr>
              <w:t xml:space="preserve"> (30 d)</w:t>
            </w:r>
          </w:p>
        </w:tc>
        <w:tc>
          <w:tcPr>
            <w:tcW w:w="1350" w:type="dxa"/>
            <w:tcBorders>
              <w:top w:val="single" w:sz="4" w:space="0" w:color="auto"/>
              <w:left w:val="single" w:sz="4" w:space="0" w:color="auto"/>
              <w:bottom w:val="single" w:sz="4" w:space="0" w:color="auto"/>
              <w:right w:val="single" w:sz="4" w:space="0" w:color="auto"/>
            </w:tcBorders>
            <w:vAlign w:val="center"/>
          </w:tcPr>
          <w:p w14:paraId="262BD335" w14:textId="77777777" w:rsidR="00F225F6" w:rsidRPr="005F7DFE" w:rsidRDefault="00F225F6" w:rsidP="00747601">
            <w:pPr>
              <w:spacing w:after="0" w:line="240" w:lineRule="auto"/>
              <w:jc w:val="center"/>
              <w:rPr>
                <w:color w:val="auto"/>
                <w:sz w:val="18"/>
                <w:szCs w:val="18"/>
              </w:rPr>
            </w:pPr>
            <w:r w:rsidRPr="005F7DFE">
              <w:rPr>
                <w:b/>
                <w:bCs/>
                <w:color w:val="auto"/>
                <w:sz w:val="18"/>
                <w:szCs w:val="18"/>
              </w:rPr>
              <w:t xml:space="preserve">10.1% </w:t>
            </w:r>
            <w:r w:rsidRPr="005F7DFE">
              <w:rPr>
                <w:color w:val="auto"/>
                <w:sz w:val="18"/>
                <w:szCs w:val="18"/>
              </w:rPr>
              <w:t>(120 d)</w:t>
            </w:r>
          </w:p>
        </w:tc>
      </w:tr>
      <w:tr w:rsidR="00F225F6" w:rsidRPr="007561BE" w14:paraId="617EB5BA" w14:textId="77777777" w:rsidTr="02CB8198">
        <w:trPr>
          <w:cantSplit/>
          <w:trHeight w:val="273"/>
          <w:jc w:val="center"/>
        </w:trPr>
        <w:tc>
          <w:tcPr>
            <w:tcW w:w="1615" w:type="dxa"/>
            <w:vMerge/>
            <w:vAlign w:val="center"/>
          </w:tcPr>
          <w:p w14:paraId="033C9A62" w14:textId="77777777" w:rsidR="00F225F6" w:rsidRPr="007561BE" w:rsidRDefault="00F225F6" w:rsidP="00747601">
            <w:pPr>
              <w:spacing w:after="0" w:line="240" w:lineRule="auto"/>
              <w:rPr>
                <w:b/>
                <w:sz w:val="24"/>
                <w:szCs w:val="24"/>
              </w:rPr>
            </w:pPr>
          </w:p>
        </w:tc>
        <w:tc>
          <w:tcPr>
            <w:tcW w:w="2970" w:type="dxa"/>
            <w:vMerge/>
            <w:vAlign w:val="center"/>
          </w:tcPr>
          <w:p w14:paraId="46FB60D7" w14:textId="77777777" w:rsidR="00F225F6" w:rsidRPr="007561BE" w:rsidRDefault="00F225F6" w:rsidP="00747601">
            <w:pPr>
              <w:spacing w:after="0" w:line="240" w:lineRule="auto"/>
              <w:rPr>
                <w:sz w:val="18"/>
                <w:szCs w:val="18"/>
              </w:rPr>
            </w:pPr>
          </w:p>
        </w:tc>
        <w:tc>
          <w:tcPr>
            <w:tcW w:w="3960" w:type="dxa"/>
            <w:vMerge/>
            <w:vAlign w:val="center"/>
          </w:tcPr>
          <w:p w14:paraId="34BEFDA3" w14:textId="77777777" w:rsidR="00F225F6" w:rsidRPr="007561BE" w:rsidRDefault="00F225F6" w:rsidP="00747601">
            <w:pPr>
              <w:spacing w:after="0" w:line="240" w:lineRule="auto"/>
              <w:rPr>
                <w:sz w:val="24"/>
                <w:szCs w:val="24"/>
              </w:rPr>
            </w:pPr>
          </w:p>
        </w:tc>
        <w:tc>
          <w:tcPr>
            <w:tcW w:w="1170" w:type="dxa"/>
            <w:vMerge w:val="restart"/>
            <w:tcBorders>
              <w:left w:val="single" w:sz="4" w:space="0" w:color="auto"/>
              <w:right w:val="single" w:sz="4" w:space="0" w:color="auto"/>
            </w:tcBorders>
            <w:vAlign w:val="center"/>
          </w:tcPr>
          <w:p w14:paraId="1E15256B" w14:textId="19AEA43B" w:rsidR="00F225F6" w:rsidRPr="007561BE" w:rsidRDefault="00F225F6" w:rsidP="00747601">
            <w:pPr>
              <w:spacing w:after="0" w:line="240" w:lineRule="auto"/>
              <w:rPr>
                <w:sz w:val="18"/>
                <w:szCs w:val="18"/>
              </w:rPr>
            </w:pPr>
            <w:r>
              <w:rPr>
                <w:sz w:val="18"/>
                <w:szCs w:val="18"/>
              </w:rPr>
              <w:t>Anaerobic Aq.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2C492D20" w14:textId="65D07052" w:rsidR="00F225F6" w:rsidRPr="005F7DFE" w:rsidRDefault="00F225F6" w:rsidP="00747601">
            <w:pPr>
              <w:spacing w:after="0" w:line="240" w:lineRule="auto"/>
              <w:jc w:val="center"/>
              <w:rPr>
                <w:color w:val="auto"/>
                <w:sz w:val="18"/>
                <w:szCs w:val="18"/>
              </w:rPr>
            </w:pPr>
            <w:r>
              <w:rPr>
                <w:color w:val="auto"/>
                <w:sz w:val="18"/>
                <w:szCs w:val="18"/>
              </w:rPr>
              <w:t>44715029</w:t>
            </w:r>
          </w:p>
        </w:tc>
        <w:tc>
          <w:tcPr>
            <w:tcW w:w="1170" w:type="dxa"/>
            <w:tcBorders>
              <w:top w:val="single" w:sz="4" w:space="0" w:color="auto"/>
              <w:left w:val="single" w:sz="4" w:space="0" w:color="auto"/>
              <w:right w:val="single" w:sz="4" w:space="0" w:color="auto"/>
            </w:tcBorders>
            <w:vAlign w:val="center"/>
          </w:tcPr>
          <w:p w14:paraId="0E54E165" w14:textId="3FF9DB73" w:rsidR="00F225F6" w:rsidRPr="00F225F6" w:rsidRDefault="00F225F6" w:rsidP="00747601">
            <w:pPr>
              <w:spacing w:after="0" w:line="240" w:lineRule="auto"/>
              <w:jc w:val="center"/>
              <w:rPr>
                <w:color w:val="auto"/>
                <w:sz w:val="18"/>
                <w:szCs w:val="18"/>
              </w:rPr>
            </w:pPr>
            <w:r w:rsidRPr="00F225F6">
              <w:rPr>
                <w:color w:val="auto"/>
                <w:sz w:val="18"/>
                <w:szCs w:val="18"/>
              </w:rPr>
              <w:t>1.1</w:t>
            </w:r>
            <w:r>
              <w:rPr>
                <w:color w:val="auto"/>
                <w:sz w:val="18"/>
                <w:szCs w:val="18"/>
              </w:rPr>
              <w:t>% (0 d)</w:t>
            </w:r>
          </w:p>
        </w:tc>
        <w:tc>
          <w:tcPr>
            <w:tcW w:w="1350" w:type="dxa"/>
            <w:tcBorders>
              <w:top w:val="single" w:sz="4" w:space="0" w:color="auto"/>
              <w:left w:val="single" w:sz="4" w:space="0" w:color="auto"/>
              <w:right w:val="single" w:sz="4" w:space="0" w:color="auto"/>
            </w:tcBorders>
            <w:vAlign w:val="center"/>
          </w:tcPr>
          <w:p w14:paraId="69579F14" w14:textId="0B50E6AD" w:rsidR="00F225F6" w:rsidRPr="00F225F6" w:rsidRDefault="00F225F6" w:rsidP="00747601">
            <w:pPr>
              <w:spacing w:after="0" w:line="240" w:lineRule="auto"/>
              <w:jc w:val="center"/>
              <w:rPr>
                <w:color w:val="auto"/>
                <w:sz w:val="18"/>
                <w:szCs w:val="18"/>
              </w:rPr>
            </w:pPr>
            <w:r>
              <w:rPr>
                <w:color w:val="auto"/>
                <w:sz w:val="18"/>
                <w:szCs w:val="18"/>
              </w:rPr>
              <w:t>ND (365 d)</w:t>
            </w:r>
          </w:p>
        </w:tc>
      </w:tr>
      <w:tr w:rsidR="00F225F6" w:rsidRPr="007561BE" w14:paraId="4B849946" w14:textId="77777777" w:rsidTr="02CB8198">
        <w:trPr>
          <w:cantSplit/>
          <w:trHeight w:hRule="exact" w:val="285"/>
          <w:jc w:val="center"/>
        </w:trPr>
        <w:tc>
          <w:tcPr>
            <w:tcW w:w="1615" w:type="dxa"/>
            <w:vMerge/>
            <w:vAlign w:val="center"/>
          </w:tcPr>
          <w:p w14:paraId="34F98304" w14:textId="77777777" w:rsidR="00F225F6" w:rsidRPr="007561BE" w:rsidRDefault="00F225F6" w:rsidP="00747601">
            <w:pPr>
              <w:spacing w:after="0" w:line="240" w:lineRule="auto"/>
              <w:rPr>
                <w:b/>
                <w:sz w:val="24"/>
                <w:szCs w:val="24"/>
              </w:rPr>
            </w:pPr>
          </w:p>
        </w:tc>
        <w:tc>
          <w:tcPr>
            <w:tcW w:w="2970" w:type="dxa"/>
            <w:vMerge/>
            <w:vAlign w:val="center"/>
          </w:tcPr>
          <w:p w14:paraId="6323F2C3" w14:textId="77777777" w:rsidR="00F225F6" w:rsidRPr="007561BE" w:rsidRDefault="00F225F6" w:rsidP="00747601">
            <w:pPr>
              <w:spacing w:after="0" w:line="240" w:lineRule="auto"/>
              <w:rPr>
                <w:sz w:val="18"/>
                <w:szCs w:val="18"/>
              </w:rPr>
            </w:pPr>
          </w:p>
        </w:tc>
        <w:tc>
          <w:tcPr>
            <w:tcW w:w="3960" w:type="dxa"/>
            <w:vMerge/>
            <w:vAlign w:val="center"/>
          </w:tcPr>
          <w:p w14:paraId="75251986" w14:textId="77777777" w:rsidR="00F225F6" w:rsidRPr="007561BE" w:rsidRDefault="00F225F6" w:rsidP="00747601">
            <w:pPr>
              <w:spacing w:after="0" w:line="240" w:lineRule="auto"/>
              <w:rPr>
                <w:sz w:val="24"/>
                <w:szCs w:val="24"/>
              </w:rPr>
            </w:pPr>
          </w:p>
        </w:tc>
        <w:tc>
          <w:tcPr>
            <w:tcW w:w="1170" w:type="dxa"/>
            <w:vMerge/>
            <w:vAlign w:val="center"/>
          </w:tcPr>
          <w:p w14:paraId="2B511F18" w14:textId="77777777" w:rsidR="00F225F6" w:rsidRDefault="00F225F6" w:rsidP="00747601">
            <w:pPr>
              <w:spacing w:after="0" w:line="240" w:lineRule="auto"/>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A6B6DF6" w14:textId="49A8835B" w:rsidR="00F225F6" w:rsidRDefault="00F225F6" w:rsidP="00747601">
            <w:pPr>
              <w:spacing w:after="0" w:line="240" w:lineRule="auto"/>
              <w:jc w:val="center"/>
              <w:rPr>
                <w:color w:val="auto"/>
                <w:sz w:val="18"/>
                <w:szCs w:val="18"/>
              </w:rPr>
            </w:pPr>
            <w:r>
              <w:rPr>
                <w:color w:val="auto"/>
                <w:sz w:val="18"/>
                <w:szCs w:val="18"/>
              </w:rPr>
              <w:t>44715030</w:t>
            </w:r>
          </w:p>
          <w:p w14:paraId="6222A778" w14:textId="70CED404" w:rsidR="00F225F6" w:rsidRPr="005F7DFE" w:rsidRDefault="00F225F6" w:rsidP="00747601">
            <w:pPr>
              <w:spacing w:after="0" w:line="240" w:lineRule="auto"/>
              <w:jc w:val="center"/>
              <w:rPr>
                <w:color w:val="auto"/>
                <w:sz w:val="18"/>
                <w:szCs w:val="18"/>
              </w:rPr>
            </w:pPr>
            <w:r>
              <w:rPr>
                <w:color w:val="auto"/>
                <w:sz w:val="18"/>
                <w:szCs w:val="18"/>
              </w:rPr>
              <w:t>00</w:t>
            </w:r>
          </w:p>
        </w:tc>
        <w:tc>
          <w:tcPr>
            <w:tcW w:w="1170" w:type="dxa"/>
            <w:tcBorders>
              <w:left w:val="single" w:sz="4" w:space="0" w:color="auto"/>
              <w:bottom w:val="single" w:sz="4" w:space="0" w:color="auto"/>
              <w:right w:val="single" w:sz="4" w:space="0" w:color="auto"/>
            </w:tcBorders>
            <w:vAlign w:val="center"/>
          </w:tcPr>
          <w:p w14:paraId="667F98EF" w14:textId="02C7162E" w:rsidR="00F225F6" w:rsidRPr="00F225F6" w:rsidRDefault="00F225F6" w:rsidP="00747601">
            <w:pPr>
              <w:spacing w:after="0" w:line="240" w:lineRule="auto"/>
              <w:jc w:val="center"/>
              <w:rPr>
                <w:color w:val="auto"/>
                <w:sz w:val="18"/>
                <w:szCs w:val="18"/>
              </w:rPr>
            </w:pPr>
            <w:r w:rsidRPr="00F225F6">
              <w:rPr>
                <w:color w:val="auto"/>
                <w:sz w:val="18"/>
                <w:szCs w:val="18"/>
              </w:rPr>
              <w:t>1.1</w:t>
            </w:r>
            <w:r>
              <w:rPr>
                <w:color w:val="auto"/>
                <w:sz w:val="18"/>
                <w:szCs w:val="18"/>
              </w:rPr>
              <w:t>% (0 d)</w:t>
            </w:r>
          </w:p>
        </w:tc>
        <w:tc>
          <w:tcPr>
            <w:tcW w:w="1350" w:type="dxa"/>
            <w:tcBorders>
              <w:left w:val="single" w:sz="4" w:space="0" w:color="auto"/>
              <w:bottom w:val="single" w:sz="4" w:space="0" w:color="auto"/>
              <w:right w:val="single" w:sz="4" w:space="0" w:color="auto"/>
            </w:tcBorders>
            <w:vAlign w:val="center"/>
          </w:tcPr>
          <w:p w14:paraId="481AE9B5" w14:textId="0C365446" w:rsidR="00F225F6" w:rsidRPr="00F225F6" w:rsidRDefault="00F225F6" w:rsidP="00747601">
            <w:pPr>
              <w:spacing w:after="0" w:line="240" w:lineRule="auto"/>
              <w:jc w:val="center"/>
              <w:rPr>
                <w:color w:val="auto"/>
                <w:sz w:val="18"/>
                <w:szCs w:val="18"/>
              </w:rPr>
            </w:pPr>
            <w:r>
              <w:rPr>
                <w:color w:val="auto"/>
                <w:sz w:val="18"/>
                <w:szCs w:val="18"/>
              </w:rPr>
              <w:t>ND (365 d)</w:t>
            </w:r>
          </w:p>
        </w:tc>
      </w:tr>
      <w:tr w:rsidR="00F225F6" w:rsidRPr="007561BE" w14:paraId="684DA61C" w14:textId="77777777" w:rsidTr="02CB8198">
        <w:trPr>
          <w:cantSplit/>
          <w:trHeight w:hRule="exact" w:val="1608"/>
          <w:jc w:val="center"/>
        </w:trPr>
        <w:tc>
          <w:tcPr>
            <w:tcW w:w="1615" w:type="dxa"/>
            <w:tcBorders>
              <w:top w:val="single" w:sz="4" w:space="0" w:color="auto"/>
              <w:left w:val="single" w:sz="4" w:space="0" w:color="auto"/>
              <w:bottom w:val="single" w:sz="4" w:space="0" w:color="auto"/>
              <w:right w:val="single" w:sz="4" w:space="0" w:color="auto"/>
            </w:tcBorders>
            <w:vAlign w:val="center"/>
          </w:tcPr>
          <w:p w14:paraId="42CB4F9F" w14:textId="77777777" w:rsidR="00F225F6" w:rsidRPr="005F7DFE" w:rsidRDefault="00F225F6" w:rsidP="00747601">
            <w:pPr>
              <w:spacing w:after="0" w:line="240" w:lineRule="auto"/>
              <w:rPr>
                <w:b/>
                <w:color w:val="auto"/>
                <w:sz w:val="24"/>
                <w:szCs w:val="24"/>
              </w:rPr>
            </w:pPr>
            <w:r w:rsidRPr="005F7DFE">
              <w:rPr>
                <w:b/>
                <w:color w:val="auto"/>
              </w:rPr>
              <w:t>CGA-353042</w:t>
            </w:r>
          </w:p>
        </w:tc>
        <w:tc>
          <w:tcPr>
            <w:tcW w:w="2970" w:type="dxa"/>
            <w:tcBorders>
              <w:top w:val="single" w:sz="4" w:space="0" w:color="auto"/>
              <w:left w:val="single" w:sz="4" w:space="0" w:color="auto"/>
              <w:bottom w:val="single" w:sz="4" w:space="0" w:color="auto"/>
              <w:right w:val="single" w:sz="4" w:space="0" w:color="auto"/>
            </w:tcBorders>
            <w:vAlign w:val="center"/>
          </w:tcPr>
          <w:p w14:paraId="0CBA67CC" w14:textId="77777777" w:rsidR="00F225F6" w:rsidRPr="005F7DFE" w:rsidRDefault="00F225F6" w:rsidP="00747601">
            <w:pPr>
              <w:spacing w:after="0" w:line="240" w:lineRule="auto"/>
              <w:rPr>
                <w:color w:val="auto"/>
                <w:sz w:val="18"/>
                <w:szCs w:val="18"/>
              </w:rPr>
            </w:pPr>
            <w:r w:rsidRPr="005F7DFE">
              <w:rPr>
                <w:b/>
                <w:color w:val="auto"/>
                <w:sz w:val="18"/>
                <w:szCs w:val="18"/>
              </w:rPr>
              <w:t xml:space="preserve">CAS: </w:t>
            </w:r>
            <w:r w:rsidRPr="005F7DFE">
              <w:rPr>
                <w:color w:val="auto"/>
                <w:sz w:val="18"/>
                <w:szCs w:val="18"/>
              </w:rPr>
              <w:t>2H-1,3,5-Oxadiazine-4-amine, 3,6-dihydro-3-methyl</w:t>
            </w:r>
          </w:p>
        </w:tc>
        <w:tc>
          <w:tcPr>
            <w:tcW w:w="3960" w:type="dxa"/>
            <w:tcBorders>
              <w:top w:val="single" w:sz="4" w:space="0" w:color="auto"/>
              <w:left w:val="single" w:sz="4" w:space="0" w:color="auto"/>
              <w:bottom w:val="single" w:sz="4" w:space="0" w:color="auto"/>
              <w:right w:val="single" w:sz="4" w:space="0" w:color="auto"/>
            </w:tcBorders>
            <w:vAlign w:val="center"/>
          </w:tcPr>
          <w:p w14:paraId="662CB933" w14:textId="77777777" w:rsidR="00F225F6" w:rsidRPr="00DE6D91" w:rsidRDefault="00F225F6" w:rsidP="00747601">
            <w:pPr>
              <w:spacing w:after="0" w:line="240" w:lineRule="auto"/>
              <w:jc w:val="center"/>
              <w:rPr>
                <w:color w:val="00B050"/>
                <w:sz w:val="24"/>
                <w:szCs w:val="24"/>
              </w:rPr>
            </w:pPr>
            <w:r w:rsidRPr="00DE6D91">
              <w:rPr>
                <w:noProof/>
                <w:color w:val="00B050"/>
              </w:rPr>
              <w:drawing>
                <wp:inline distT="0" distB="0" distL="0" distR="0" wp14:anchorId="077AEC35" wp14:editId="0A8B6891">
                  <wp:extent cx="685800" cy="6768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909" cy="681911"/>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vAlign w:val="center"/>
          </w:tcPr>
          <w:p w14:paraId="5CC9CD4A" w14:textId="77777777" w:rsidR="00F225F6" w:rsidRPr="005F7DFE" w:rsidRDefault="00F225F6" w:rsidP="00747601">
            <w:pPr>
              <w:spacing w:after="0" w:line="240" w:lineRule="auto"/>
              <w:jc w:val="center"/>
              <w:rPr>
                <w:color w:val="auto"/>
                <w:sz w:val="18"/>
                <w:szCs w:val="18"/>
              </w:rPr>
            </w:pPr>
            <w:r w:rsidRPr="005F7DFE">
              <w:rPr>
                <w:color w:val="auto"/>
                <w:sz w:val="18"/>
                <w:szCs w:val="18"/>
              </w:rPr>
              <w:t>Aqueous Photolysis</w:t>
            </w:r>
          </w:p>
        </w:tc>
        <w:tc>
          <w:tcPr>
            <w:tcW w:w="1080" w:type="dxa"/>
            <w:tcBorders>
              <w:top w:val="single" w:sz="4" w:space="0" w:color="auto"/>
              <w:left w:val="single" w:sz="4" w:space="0" w:color="auto"/>
              <w:bottom w:val="single" w:sz="4" w:space="0" w:color="auto"/>
              <w:right w:val="single" w:sz="4" w:space="0" w:color="auto"/>
            </w:tcBorders>
            <w:vAlign w:val="center"/>
          </w:tcPr>
          <w:p w14:paraId="44D58213" w14:textId="77777777" w:rsidR="00F225F6" w:rsidRPr="005F7DFE" w:rsidRDefault="00F225F6" w:rsidP="00747601">
            <w:pPr>
              <w:spacing w:after="0" w:line="240" w:lineRule="auto"/>
              <w:rPr>
                <w:color w:val="auto"/>
                <w:sz w:val="18"/>
                <w:szCs w:val="18"/>
              </w:rPr>
            </w:pPr>
            <w:r w:rsidRPr="005F7DFE">
              <w:rPr>
                <w:color w:val="auto"/>
                <w:sz w:val="18"/>
                <w:szCs w:val="18"/>
              </w:rPr>
              <w:t>44715024</w:t>
            </w:r>
          </w:p>
        </w:tc>
        <w:tc>
          <w:tcPr>
            <w:tcW w:w="1170" w:type="dxa"/>
            <w:tcBorders>
              <w:top w:val="single" w:sz="4" w:space="0" w:color="auto"/>
              <w:left w:val="single" w:sz="4" w:space="0" w:color="auto"/>
              <w:bottom w:val="single" w:sz="4" w:space="0" w:color="auto"/>
              <w:right w:val="single" w:sz="4" w:space="0" w:color="auto"/>
            </w:tcBorders>
            <w:vAlign w:val="center"/>
          </w:tcPr>
          <w:p w14:paraId="4DEBE5D9"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67.3% (30 d)</w:t>
            </w:r>
          </w:p>
        </w:tc>
        <w:tc>
          <w:tcPr>
            <w:tcW w:w="1350" w:type="dxa"/>
            <w:tcBorders>
              <w:top w:val="single" w:sz="4" w:space="0" w:color="auto"/>
              <w:left w:val="single" w:sz="4" w:space="0" w:color="auto"/>
              <w:bottom w:val="single" w:sz="4" w:space="0" w:color="auto"/>
              <w:right w:val="single" w:sz="4" w:space="0" w:color="auto"/>
            </w:tcBorders>
            <w:vAlign w:val="center"/>
          </w:tcPr>
          <w:p w14:paraId="6DDD9297" w14:textId="77777777" w:rsidR="00F225F6" w:rsidRPr="005F7DFE" w:rsidRDefault="00F225F6" w:rsidP="00747601">
            <w:pPr>
              <w:spacing w:after="0" w:line="240" w:lineRule="auto"/>
              <w:jc w:val="center"/>
              <w:rPr>
                <w:color w:val="auto"/>
                <w:sz w:val="18"/>
                <w:szCs w:val="18"/>
              </w:rPr>
            </w:pPr>
            <w:r w:rsidRPr="005F7DFE">
              <w:rPr>
                <w:b/>
                <w:color w:val="auto"/>
                <w:sz w:val="18"/>
                <w:szCs w:val="18"/>
              </w:rPr>
              <w:t>67.3% (30 d)</w:t>
            </w:r>
          </w:p>
        </w:tc>
      </w:tr>
      <w:tr w:rsidR="00F225F6" w:rsidRPr="007561BE" w14:paraId="60B01887" w14:textId="77777777" w:rsidTr="02CB8198">
        <w:trPr>
          <w:cantSplit/>
          <w:trHeight w:hRule="exact" w:val="288"/>
          <w:tblHeader/>
          <w:jc w:val="center"/>
        </w:trPr>
        <w:tc>
          <w:tcPr>
            <w:tcW w:w="1615" w:type="dxa"/>
            <w:vMerge w:val="restart"/>
            <w:tcBorders>
              <w:top w:val="single" w:sz="4" w:space="0" w:color="auto"/>
              <w:left w:val="single" w:sz="4" w:space="0" w:color="auto"/>
              <w:right w:val="single" w:sz="4" w:space="0" w:color="auto"/>
            </w:tcBorders>
            <w:hideMark/>
          </w:tcPr>
          <w:p w14:paraId="65ACA76B" w14:textId="15618CFC" w:rsidR="00F225F6" w:rsidRPr="007561BE" w:rsidRDefault="00F225F6" w:rsidP="00261B08">
            <w:pPr>
              <w:keepNext/>
              <w:keepLines/>
              <w:tabs>
                <w:tab w:val="left" w:pos="212"/>
                <w:tab w:val="left" w:pos="1590"/>
              </w:tabs>
              <w:spacing w:after="0" w:line="240" w:lineRule="auto"/>
              <w:ind w:left="216" w:hanging="216"/>
              <w:rPr>
                <w:b/>
              </w:rPr>
            </w:pPr>
            <w:r w:rsidRPr="007561BE">
              <w:rPr>
                <w:b/>
              </w:rPr>
              <w:lastRenderedPageBreak/>
              <w:t>NOA</w:t>
            </w:r>
            <w:r>
              <w:rPr>
                <w:b/>
              </w:rPr>
              <w:t>-</w:t>
            </w:r>
            <w:r w:rsidRPr="007561BE">
              <w:rPr>
                <w:b/>
              </w:rPr>
              <w:t>407475</w:t>
            </w:r>
          </w:p>
          <w:p w14:paraId="2B9F9282" w14:textId="0F3378D6" w:rsidR="00F225F6" w:rsidRPr="007561BE" w:rsidRDefault="00F225F6" w:rsidP="00261B08">
            <w:pPr>
              <w:keepNext/>
              <w:keepLines/>
              <w:tabs>
                <w:tab w:val="left" w:pos="212"/>
                <w:tab w:val="left" w:pos="1590"/>
              </w:tabs>
              <w:spacing w:after="0" w:line="240" w:lineRule="auto"/>
              <w:ind w:left="216" w:hanging="216"/>
              <w:rPr>
                <w:b/>
                <w:sz w:val="24"/>
                <w:szCs w:val="24"/>
              </w:rPr>
            </w:pPr>
          </w:p>
        </w:tc>
        <w:tc>
          <w:tcPr>
            <w:tcW w:w="2970" w:type="dxa"/>
            <w:vMerge w:val="restart"/>
            <w:tcBorders>
              <w:top w:val="single" w:sz="4" w:space="0" w:color="auto"/>
              <w:left w:val="single" w:sz="4" w:space="0" w:color="auto"/>
              <w:right w:val="single" w:sz="4" w:space="0" w:color="auto"/>
            </w:tcBorders>
          </w:tcPr>
          <w:p w14:paraId="3C1EA7C6" w14:textId="77777777" w:rsidR="00F225F6" w:rsidRPr="004B10B8" w:rsidRDefault="00F225F6" w:rsidP="00261B08">
            <w:pPr>
              <w:keepNext/>
              <w:keepLines/>
              <w:spacing w:after="0" w:line="240" w:lineRule="auto"/>
              <w:rPr>
                <w:rFonts w:ascii="TimesNewRomanPSMT" w:hAnsi="TimesNewRomanPSMT" w:cs="TimesNewRomanPSMT"/>
                <w:sz w:val="18"/>
                <w:szCs w:val="18"/>
              </w:rPr>
            </w:pPr>
            <w:r w:rsidRPr="007561BE">
              <w:rPr>
                <w:b/>
                <w:sz w:val="18"/>
                <w:szCs w:val="18"/>
              </w:rPr>
              <w:t xml:space="preserve">CAS: </w:t>
            </w:r>
            <w:r w:rsidRPr="007561BE">
              <w:rPr>
                <w:rFonts w:ascii="TimesNewRomanPSMT" w:hAnsi="TimesNewRomanPSMT" w:cs="TimesNewRomanPSMT"/>
                <w:sz w:val="18"/>
                <w:szCs w:val="18"/>
              </w:rPr>
              <w:t>4</w:t>
            </w:r>
            <w:r w:rsidRPr="007561BE">
              <w:rPr>
                <w:iCs/>
                <w:sz w:val="18"/>
                <w:szCs w:val="18"/>
              </w:rPr>
              <w:t>H</w:t>
            </w:r>
            <w:r w:rsidRPr="007561BE">
              <w:rPr>
                <w:rFonts w:ascii="TimesNewRomanPSMT" w:hAnsi="TimesNewRomanPSMT" w:cs="TimesNewRomanPSMT"/>
                <w:sz w:val="18"/>
                <w:szCs w:val="18"/>
              </w:rPr>
              <w:t>-1,3,5-Oxadiazin-4-imine, 3-[(2-chloro-5-thiazolyl)methyl]tetrahydro-5-methyl-</w:t>
            </w:r>
          </w:p>
          <w:p w14:paraId="7F173D21" w14:textId="77777777" w:rsidR="00F225F6" w:rsidRPr="007561BE" w:rsidRDefault="00F225F6" w:rsidP="00261B08">
            <w:pPr>
              <w:keepNext/>
              <w:keepLines/>
              <w:spacing w:after="0" w:line="240" w:lineRule="auto"/>
              <w:rPr>
                <w:rFonts w:eastAsia="MS PGothic"/>
                <w:sz w:val="18"/>
                <w:szCs w:val="18"/>
              </w:rPr>
            </w:pPr>
            <w:r w:rsidRPr="007561BE">
              <w:rPr>
                <w:b/>
                <w:sz w:val="18"/>
                <w:szCs w:val="18"/>
              </w:rPr>
              <w:t>Formula:</w:t>
            </w:r>
            <w:r w:rsidRPr="007561BE">
              <w:rPr>
                <w:sz w:val="18"/>
                <w:szCs w:val="18"/>
              </w:rPr>
              <w:t xml:space="preserve"> C</w:t>
            </w:r>
            <w:r w:rsidRPr="007561BE">
              <w:rPr>
                <w:sz w:val="18"/>
                <w:szCs w:val="18"/>
                <w:vertAlign w:val="subscript"/>
              </w:rPr>
              <w:t>8</w:t>
            </w:r>
            <w:r w:rsidRPr="007561BE">
              <w:rPr>
                <w:sz w:val="18"/>
                <w:szCs w:val="18"/>
              </w:rPr>
              <w:t>H</w:t>
            </w:r>
            <w:r w:rsidRPr="007561BE">
              <w:rPr>
                <w:sz w:val="18"/>
                <w:szCs w:val="18"/>
                <w:vertAlign w:val="subscript"/>
              </w:rPr>
              <w:t>11</w:t>
            </w:r>
            <w:r w:rsidRPr="007561BE">
              <w:rPr>
                <w:sz w:val="18"/>
                <w:szCs w:val="18"/>
              </w:rPr>
              <w:t>ClN</w:t>
            </w:r>
            <w:r w:rsidRPr="007561BE">
              <w:rPr>
                <w:sz w:val="18"/>
                <w:szCs w:val="18"/>
                <w:vertAlign w:val="subscript"/>
              </w:rPr>
              <w:t>4</w:t>
            </w:r>
            <w:r w:rsidRPr="007561BE">
              <w:rPr>
                <w:sz w:val="18"/>
                <w:szCs w:val="18"/>
              </w:rPr>
              <w:t>OS</w:t>
            </w:r>
          </w:p>
          <w:p w14:paraId="399111E6" w14:textId="77777777" w:rsidR="00F225F6" w:rsidRPr="007561BE" w:rsidRDefault="00F225F6" w:rsidP="00261B08">
            <w:pPr>
              <w:keepNext/>
              <w:keepLines/>
              <w:spacing w:after="0" w:line="240" w:lineRule="auto"/>
              <w:rPr>
                <w:b/>
                <w:sz w:val="18"/>
                <w:szCs w:val="18"/>
              </w:rPr>
            </w:pPr>
            <w:r w:rsidRPr="007561BE">
              <w:rPr>
                <w:rFonts w:eastAsia="MS PGothic"/>
                <w:b/>
                <w:sz w:val="18"/>
                <w:szCs w:val="18"/>
              </w:rPr>
              <w:t xml:space="preserve">MW: </w:t>
            </w:r>
            <w:r w:rsidRPr="007561BE">
              <w:rPr>
                <w:rFonts w:eastAsia="MS PGothic"/>
                <w:sz w:val="18"/>
                <w:szCs w:val="18"/>
              </w:rPr>
              <w:t>246.72 g/mol</w:t>
            </w:r>
            <w:r w:rsidRPr="007561BE">
              <w:rPr>
                <w:b/>
                <w:sz w:val="18"/>
                <w:szCs w:val="18"/>
              </w:rPr>
              <w:t xml:space="preserve"> </w:t>
            </w:r>
          </w:p>
          <w:p w14:paraId="0D688896" w14:textId="77777777" w:rsidR="00F225F6" w:rsidRPr="007561BE" w:rsidRDefault="00F225F6" w:rsidP="00261B08">
            <w:pPr>
              <w:keepNext/>
              <w:keepLines/>
              <w:tabs>
                <w:tab w:val="left" w:pos="720"/>
              </w:tabs>
              <w:autoSpaceDE w:val="0"/>
              <w:autoSpaceDN w:val="0"/>
              <w:adjustRightInd w:val="0"/>
              <w:spacing w:after="0" w:line="240" w:lineRule="auto"/>
              <w:rPr>
                <w:sz w:val="18"/>
                <w:szCs w:val="18"/>
              </w:rPr>
            </w:pPr>
            <w:r w:rsidRPr="007561BE">
              <w:rPr>
                <w:b/>
                <w:sz w:val="18"/>
                <w:szCs w:val="18"/>
              </w:rPr>
              <w:t xml:space="preserve">SMILES: </w:t>
            </w:r>
            <w:r w:rsidRPr="007561BE">
              <w:rPr>
                <w:sz w:val="18"/>
                <w:szCs w:val="18"/>
              </w:rPr>
              <w:t>CN1COCN(C1=N)Cc2cnc(s2)Cl</w:t>
            </w:r>
          </w:p>
          <w:p w14:paraId="7E4CA8C5" w14:textId="77777777" w:rsidR="00F225F6" w:rsidRPr="007561BE" w:rsidRDefault="00F225F6" w:rsidP="00261B08">
            <w:pPr>
              <w:keepNext/>
              <w:keepLines/>
              <w:tabs>
                <w:tab w:val="left" w:pos="720"/>
              </w:tabs>
              <w:autoSpaceDE w:val="0"/>
              <w:autoSpaceDN w:val="0"/>
              <w:adjustRightInd w:val="0"/>
              <w:spacing w:after="0" w:line="240" w:lineRule="auto"/>
              <w:rPr>
                <w:b/>
              </w:rPr>
            </w:pPr>
          </w:p>
        </w:tc>
        <w:tc>
          <w:tcPr>
            <w:tcW w:w="3960" w:type="dxa"/>
            <w:vMerge w:val="restart"/>
            <w:tcBorders>
              <w:top w:val="single" w:sz="4" w:space="0" w:color="auto"/>
              <w:left w:val="single" w:sz="4" w:space="0" w:color="auto"/>
              <w:right w:val="single" w:sz="4" w:space="0" w:color="auto"/>
            </w:tcBorders>
            <w:vAlign w:val="center"/>
            <w:hideMark/>
          </w:tcPr>
          <w:p w14:paraId="5DF39C4E" w14:textId="77777777" w:rsidR="00F225F6" w:rsidRPr="007561BE" w:rsidRDefault="00F225F6" w:rsidP="00261B08">
            <w:pPr>
              <w:keepNext/>
              <w:keepLines/>
              <w:spacing w:after="0" w:line="240" w:lineRule="auto"/>
              <w:jc w:val="center"/>
              <w:rPr>
                <w:sz w:val="24"/>
                <w:szCs w:val="24"/>
              </w:rPr>
            </w:pPr>
            <w:r w:rsidRPr="007561BE">
              <w:rPr>
                <w:sz w:val="24"/>
                <w:szCs w:val="24"/>
              </w:rPr>
              <w:object w:dxaOrig="3900" w:dyaOrig="1932" w14:anchorId="76649783">
                <v:shape id="_x0000_i1027" type="#_x0000_t75" style="width:2in;height:1in" o:ole="">
                  <v:imagedata r:id="rId18" o:title=""/>
                </v:shape>
                <o:OLEObject Type="Embed" ProgID="MDLDrawOLE.MDLDrawObject.1" ShapeID="_x0000_i1027" DrawAspect="Content" ObjectID="_1715629648" r:id="rId19"/>
              </w:objec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14:paraId="65C03739" w14:textId="77777777" w:rsidR="00F225F6" w:rsidRPr="005F7DFE" w:rsidRDefault="00F225F6" w:rsidP="00261B08">
            <w:pPr>
              <w:keepNext/>
              <w:keepLines/>
              <w:spacing w:after="0" w:line="240" w:lineRule="auto"/>
              <w:jc w:val="center"/>
              <w:rPr>
                <w:color w:val="auto"/>
                <w:sz w:val="18"/>
                <w:szCs w:val="18"/>
              </w:rPr>
            </w:pPr>
            <w:r w:rsidRPr="005F7DFE">
              <w:rPr>
                <w:color w:val="auto"/>
                <w:sz w:val="18"/>
                <w:szCs w:val="18"/>
              </w:rPr>
              <w:t>Anaerobic soil metabolism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136C36" w14:textId="77777777" w:rsidR="00F225F6" w:rsidRPr="005F7DFE" w:rsidRDefault="00F225F6" w:rsidP="00261B08">
            <w:pPr>
              <w:keepNext/>
              <w:keepLines/>
              <w:spacing w:after="0" w:line="240" w:lineRule="auto"/>
              <w:jc w:val="center"/>
              <w:rPr>
                <w:color w:val="auto"/>
                <w:sz w:val="18"/>
                <w:szCs w:val="18"/>
              </w:rPr>
            </w:pPr>
            <w:r w:rsidRPr="005F7DFE">
              <w:rPr>
                <w:color w:val="auto"/>
                <w:sz w:val="18"/>
                <w:szCs w:val="18"/>
              </w:rPr>
              <w:t>49829901</w:t>
            </w:r>
          </w:p>
        </w:tc>
        <w:tc>
          <w:tcPr>
            <w:tcW w:w="1170" w:type="dxa"/>
            <w:tcBorders>
              <w:top w:val="single" w:sz="4" w:space="0" w:color="auto"/>
              <w:left w:val="single" w:sz="4" w:space="0" w:color="auto"/>
              <w:bottom w:val="single" w:sz="4" w:space="0" w:color="auto"/>
              <w:right w:val="single" w:sz="4" w:space="0" w:color="auto"/>
            </w:tcBorders>
            <w:vAlign w:val="center"/>
          </w:tcPr>
          <w:p w14:paraId="762B19AC" w14:textId="77777777" w:rsidR="00F225F6" w:rsidRPr="005F7DFE" w:rsidRDefault="00F225F6" w:rsidP="00261B08">
            <w:pPr>
              <w:keepNext/>
              <w:keepLines/>
              <w:spacing w:after="0" w:line="240" w:lineRule="auto"/>
              <w:jc w:val="center"/>
              <w:rPr>
                <w:color w:val="auto"/>
              </w:rPr>
            </w:pPr>
            <w:r w:rsidRPr="005F7DFE">
              <w:rPr>
                <w:b/>
                <w:color w:val="auto"/>
                <w:sz w:val="18"/>
                <w:szCs w:val="18"/>
              </w:rPr>
              <w:t>14.2%</w:t>
            </w:r>
            <w:r w:rsidRPr="005F7DFE">
              <w:rPr>
                <w:color w:val="auto"/>
                <w:sz w:val="18"/>
                <w:szCs w:val="18"/>
              </w:rPr>
              <w:t xml:space="preserve"> (153 d)</w:t>
            </w:r>
          </w:p>
          <w:p w14:paraId="6E84D551" w14:textId="77777777" w:rsidR="00F225F6" w:rsidRPr="005F7DFE" w:rsidRDefault="00F225F6" w:rsidP="00261B08">
            <w:pPr>
              <w:keepNext/>
              <w:keepLines/>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vAlign w:val="center"/>
          </w:tcPr>
          <w:p w14:paraId="78F86BC0" w14:textId="77777777" w:rsidR="00F225F6" w:rsidRPr="005F7DFE" w:rsidRDefault="00F225F6" w:rsidP="00261B08">
            <w:pPr>
              <w:keepNext/>
              <w:keepLines/>
              <w:spacing w:after="0" w:line="240" w:lineRule="auto"/>
              <w:jc w:val="center"/>
              <w:rPr>
                <w:color w:val="auto"/>
              </w:rPr>
            </w:pPr>
            <w:r w:rsidRPr="005F7DFE">
              <w:rPr>
                <w:b/>
                <w:color w:val="auto"/>
                <w:sz w:val="18"/>
                <w:szCs w:val="18"/>
              </w:rPr>
              <w:t>14.2%</w:t>
            </w:r>
            <w:r w:rsidRPr="005F7DFE">
              <w:rPr>
                <w:color w:val="auto"/>
                <w:sz w:val="18"/>
                <w:szCs w:val="18"/>
              </w:rPr>
              <w:t xml:space="preserve"> (153 d)</w:t>
            </w:r>
          </w:p>
          <w:p w14:paraId="6D4A912B" w14:textId="77777777" w:rsidR="00F225F6" w:rsidRPr="005F7DFE" w:rsidRDefault="00F225F6" w:rsidP="00261B08">
            <w:pPr>
              <w:keepNext/>
              <w:keepLines/>
              <w:spacing w:after="0" w:line="240" w:lineRule="auto"/>
              <w:jc w:val="center"/>
              <w:rPr>
                <w:color w:val="auto"/>
              </w:rPr>
            </w:pPr>
          </w:p>
        </w:tc>
      </w:tr>
      <w:tr w:rsidR="00F225F6" w:rsidRPr="007561BE" w14:paraId="59DDCCC5" w14:textId="77777777" w:rsidTr="02CB8198">
        <w:trPr>
          <w:cantSplit/>
          <w:trHeight w:hRule="exact" w:val="288"/>
          <w:tblHeader/>
          <w:jc w:val="center"/>
        </w:trPr>
        <w:tc>
          <w:tcPr>
            <w:tcW w:w="1615" w:type="dxa"/>
            <w:vMerge/>
            <w:vAlign w:val="center"/>
            <w:hideMark/>
          </w:tcPr>
          <w:p w14:paraId="5EA9E143" w14:textId="77777777" w:rsidR="00F225F6" w:rsidRPr="007561BE" w:rsidRDefault="00F225F6" w:rsidP="00747601">
            <w:pPr>
              <w:spacing w:after="0" w:line="240" w:lineRule="auto"/>
              <w:rPr>
                <w:b/>
                <w:sz w:val="24"/>
                <w:szCs w:val="24"/>
              </w:rPr>
            </w:pPr>
          </w:p>
        </w:tc>
        <w:tc>
          <w:tcPr>
            <w:tcW w:w="2970" w:type="dxa"/>
            <w:vMerge/>
            <w:vAlign w:val="center"/>
            <w:hideMark/>
          </w:tcPr>
          <w:p w14:paraId="3633A899" w14:textId="77777777" w:rsidR="00F225F6" w:rsidRPr="007561BE" w:rsidRDefault="00F225F6" w:rsidP="00747601">
            <w:pPr>
              <w:spacing w:after="0" w:line="240" w:lineRule="auto"/>
              <w:rPr>
                <w:b/>
              </w:rPr>
            </w:pPr>
          </w:p>
        </w:tc>
        <w:tc>
          <w:tcPr>
            <w:tcW w:w="3960" w:type="dxa"/>
            <w:vMerge/>
            <w:vAlign w:val="center"/>
            <w:hideMark/>
          </w:tcPr>
          <w:p w14:paraId="76D7C694" w14:textId="77777777" w:rsidR="00F225F6" w:rsidRPr="007561BE" w:rsidRDefault="00F225F6" w:rsidP="00747601">
            <w:pPr>
              <w:spacing w:after="0" w:line="240" w:lineRule="auto"/>
              <w:rPr>
                <w:sz w:val="24"/>
                <w:szCs w:val="24"/>
              </w:rPr>
            </w:pPr>
          </w:p>
        </w:tc>
        <w:tc>
          <w:tcPr>
            <w:tcW w:w="1170" w:type="dxa"/>
            <w:vMerge/>
            <w:vAlign w:val="center"/>
            <w:hideMark/>
          </w:tcPr>
          <w:p w14:paraId="4EEA032B" w14:textId="77777777" w:rsidR="00F225F6" w:rsidRPr="005F7DFE" w:rsidRDefault="00F225F6" w:rsidP="00747601">
            <w:pPr>
              <w:spacing w:after="0" w:line="240" w:lineRule="auto"/>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885594" w14:textId="77777777" w:rsidR="00F225F6" w:rsidRPr="005F7DFE" w:rsidRDefault="00F225F6" w:rsidP="00747601">
            <w:pPr>
              <w:spacing w:after="0" w:line="240" w:lineRule="auto"/>
              <w:jc w:val="center"/>
              <w:rPr>
                <w:color w:val="auto"/>
                <w:sz w:val="18"/>
                <w:szCs w:val="18"/>
              </w:rPr>
            </w:pPr>
            <w:r w:rsidRPr="005F7DFE">
              <w:rPr>
                <w:color w:val="auto"/>
                <w:sz w:val="18"/>
                <w:szCs w:val="18"/>
              </w:rPr>
              <w:t>49829902</w:t>
            </w:r>
          </w:p>
        </w:tc>
        <w:tc>
          <w:tcPr>
            <w:tcW w:w="1170" w:type="dxa"/>
            <w:tcBorders>
              <w:top w:val="single" w:sz="4" w:space="0" w:color="auto"/>
              <w:left w:val="single" w:sz="4" w:space="0" w:color="auto"/>
              <w:bottom w:val="single" w:sz="4" w:space="0" w:color="auto"/>
              <w:right w:val="single" w:sz="4" w:space="0" w:color="auto"/>
            </w:tcBorders>
            <w:vAlign w:val="center"/>
          </w:tcPr>
          <w:p w14:paraId="4347B0C8" w14:textId="77777777" w:rsidR="00F225F6" w:rsidRPr="005F7DFE" w:rsidRDefault="00F225F6" w:rsidP="00747601">
            <w:pPr>
              <w:spacing w:after="0" w:line="240" w:lineRule="auto"/>
              <w:jc w:val="center"/>
              <w:rPr>
                <w:color w:val="auto"/>
              </w:rPr>
            </w:pPr>
            <w:r w:rsidRPr="005F7DFE">
              <w:rPr>
                <w:b/>
                <w:color w:val="auto"/>
                <w:sz w:val="18"/>
                <w:szCs w:val="18"/>
              </w:rPr>
              <w:t>13.5%</w:t>
            </w:r>
            <w:r w:rsidRPr="005F7DFE">
              <w:rPr>
                <w:color w:val="auto"/>
                <w:sz w:val="18"/>
                <w:szCs w:val="18"/>
              </w:rPr>
              <w:t xml:space="preserve"> (120 d)</w:t>
            </w:r>
          </w:p>
          <w:p w14:paraId="3055D455"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vAlign w:val="center"/>
          </w:tcPr>
          <w:p w14:paraId="67BF8C08" w14:textId="77777777" w:rsidR="00F225F6" w:rsidRPr="005F7DFE" w:rsidRDefault="00F225F6" w:rsidP="00747601">
            <w:pPr>
              <w:spacing w:after="0" w:line="240" w:lineRule="auto"/>
              <w:jc w:val="center"/>
              <w:rPr>
                <w:color w:val="auto"/>
              </w:rPr>
            </w:pPr>
            <w:r w:rsidRPr="005F7DFE">
              <w:rPr>
                <w:b/>
                <w:color w:val="auto"/>
                <w:sz w:val="18"/>
                <w:szCs w:val="18"/>
              </w:rPr>
              <w:t>13.5%</w:t>
            </w:r>
            <w:r w:rsidRPr="005F7DFE">
              <w:rPr>
                <w:color w:val="auto"/>
                <w:sz w:val="18"/>
                <w:szCs w:val="18"/>
              </w:rPr>
              <w:t xml:space="preserve"> (120 d)</w:t>
            </w:r>
          </w:p>
          <w:p w14:paraId="3A6BEFDD" w14:textId="77777777" w:rsidR="00F225F6" w:rsidRPr="005F7DFE" w:rsidRDefault="00F225F6" w:rsidP="00747601">
            <w:pPr>
              <w:spacing w:after="0" w:line="240" w:lineRule="auto"/>
              <w:jc w:val="center"/>
              <w:rPr>
                <w:color w:val="auto"/>
              </w:rPr>
            </w:pPr>
          </w:p>
        </w:tc>
      </w:tr>
      <w:tr w:rsidR="00F225F6" w:rsidRPr="007561BE" w14:paraId="2C06431A" w14:textId="77777777" w:rsidTr="02CB8198">
        <w:trPr>
          <w:cantSplit/>
          <w:trHeight w:hRule="exact" w:val="288"/>
          <w:tblHeader/>
          <w:jc w:val="center"/>
        </w:trPr>
        <w:tc>
          <w:tcPr>
            <w:tcW w:w="1615" w:type="dxa"/>
            <w:vMerge/>
            <w:vAlign w:val="center"/>
          </w:tcPr>
          <w:p w14:paraId="2D059974" w14:textId="77777777" w:rsidR="00F225F6" w:rsidRPr="007561BE" w:rsidRDefault="00F225F6" w:rsidP="00747601">
            <w:pPr>
              <w:spacing w:after="0" w:line="240" w:lineRule="auto"/>
              <w:rPr>
                <w:b/>
                <w:sz w:val="24"/>
                <w:szCs w:val="24"/>
              </w:rPr>
            </w:pPr>
          </w:p>
        </w:tc>
        <w:tc>
          <w:tcPr>
            <w:tcW w:w="2970" w:type="dxa"/>
            <w:vMerge/>
            <w:vAlign w:val="center"/>
          </w:tcPr>
          <w:p w14:paraId="4ADCC298" w14:textId="77777777" w:rsidR="00F225F6" w:rsidRPr="007561BE" w:rsidRDefault="00F225F6" w:rsidP="00747601">
            <w:pPr>
              <w:spacing w:after="0" w:line="240" w:lineRule="auto"/>
              <w:rPr>
                <w:b/>
              </w:rPr>
            </w:pPr>
          </w:p>
        </w:tc>
        <w:tc>
          <w:tcPr>
            <w:tcW w:w="3960" w:type="dxa"/>
            <w:vMerge/>
            <w:vAlign w:val="center"/>
          </w:tcPr>
          <w:p w14:paraId="122217B0" w14:textId="77777777" w:rsidR="00F225F6" w:rsidRPr="007561BE" w:rsidRDefault="00F225F6" w:rsidP="00747601">
            <w:pPr>
              <w:spacing w:after="0" w:line="240" w:lineRule="auto"/>
              <w:rPr>
                <w:sz w:val="24"/>
                <w:szCs w:val="24"/>
              </w:rPr>
            </w:pPr>
          </w:p>
        </w:tc>
        <w:tc>
          <w:tcPr>
            <w:tcW w:w="1170" w:type="dxa"/>
            <w:vMerge w:val="restart"/>
            <w:tcBorders>
              <w:top w:val="single" w:sz="4" w:space="0" w:color="auto"/>
              <w:left w:val="single" w:sz="4" w:space="0" w:color="auto"/>
              <w:right w:val="single" w:sz="4" w:space="0" w:color="auto"/>
            </w:tcBorders>
            <w:vAlign w:val="center"/>
          </w:tcPr>
          <w:p w14:paraId="40F385F1" w14:textId="77777777" w:rsidR="00F225F6" w:rsidRPr="005F7DFE" w:rsidRDefault="00F225F6" w:rsidP="00747601">
            <w:pPr>
              <w:spacing w:after="0" w:line="240" w:lineRule="auto"/>
              <w:jc w:val="center"/>
              <w:rPr>
                <w:color w:val="auto"/>
                <w:sz w:val="18"/>
                <w:szCs w:val="18"/>
              </w:rPr>
            </w:pPr>
            <w:r w:rsidRPr="005F7DFE">
              <w:rPr>
                <w:color w:val="auto"/>
                <w:sz w:val="18"/>
                <w:szCs w:val="18"/>
              </w:rPr>
              <w:t>Aerobic Aquatic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59664192" w14:textId="77777777" w:rsidR="00F225F6" w:rsidRPr="005F7DFE" w:rsidRDefault="00F225F6" w:rsidP="00747601">
            <w:pPr>
              <w:spacing w:after="0" w:line="240" w:lineRule="auto"/>
              <w:jc w:val="center"/>
              <w:rPr>
                <w:color w:val="auto"/>
                <w:sz w:val="18"/>
                <w:szCs w:val="18"/>
              </w:rPr>
            </w:pPr>
            <w:r w:rsidRPr="005F7DFE">
              <w:rPr>
                <w:color w:val="auto"/>
                <w:sz w:val="18"/>
                <w:szCs w:val="18"/>
              </w:rPr>
              <w:t>44715032</w:t>
            </w:r>
          </w:p>
        </w:tc>
        <w:tc>
          <w:tcPr>
            <w:tcW w:w="1170" w:type="dxa"/>
            <w:tcBorders>
              <w:top w:val="single" w:sz="4" w:space="0" w:color="auto"/>
              <w:left w:val="single" w:sz="4" w:space="0" w:color="auto"/>
              <w:bottom w:val="single" w:sz="4" w:space="0" w:color="auto"/>
              <w:right w:val="single" w:sz="4" w:space="0" w:color="auto"/>
            </w:tcBorders>
            <w:vAlign w:val="center"/>
          </w:tcPr>
          <w:p w14:paraId="42EE61C5" w14:textId="77777777" w:rsidR="00F225F6" w:rsidRPr="005F7DFE" w:rsidRDefault="00F225F6" w:rsidP="00747601">
            <w:pPr>
              <w:spacing w:after="0" w:line="240" w:lineRule="auto"/>
              <w:jc w:val="center"/>
              <w:rPr>
                <w:b/>
                <w:bCs/>
                <w:color w:val="auto"/>
              </w:rPr>
            </w:pPr>
            <w:r w:rsidRPr="005F7DFE">
              <w:rPr>
                <w:b/>
                <w:bCs/>
                <w:color w:val="auto"/>
                <w:sz w:val="18"/>
                <w:szCs w:val="18"/>
              </w:rPr>
              <w:t>52.0% (30 d)</w:t>
            </w:r>
          </w:p>
        </w:tc>
        <w:tc>
          <w:tcPr>
            <w:tcW w:w="1350" w:type="dxa"/>
            <w:tcBorders>
              <w:top w:val="single" w:sz="4" w:space="0" w:color="auto"/>
              <w:left w:val="single" w:sz="4" w:space="0" w:color="auto"/>
              <w:bottom w:val="single" w:sz="4" w:space="0" w:color="auto"/>
              <w:right w:val="single" w:sz="4" w:space="0" w:color="auto"/>
            </w:tcBorders>
            <w:vAlign w:val="center"/>
          </w:tcPr>
          <w:p w14:paraId="4E299357" w14:textId="77777777" w:rsidR="00F225F6" w:rsidRPr="005F7DFE" w:rsidRDefault="00F225F6" w:rsidP="00747601">
            <w:pPr>
              <w:spacing w:after="0" w:line="240" w:lineRule="auto"/>
              <w:jc w:val="center"/>
              <w:rPr>
                <w:b/>
                <w:bCs/>
                <w:color w:val="auto"/>
              </w:rPr>
            </w:pPr>
            <w:r w:rsidRPr="005F7DFE">
              <w:rPr>
                <w:b/>
                <w:bCs/>
                <w:color w:val="auto"/>
                <w:sz w:val="18"/>
                <w:szCs w:val="18"/>
              </w:rPr>
              <w:t>29.8% (365 d)</w:t>
            </w:r>
          </w:p>
        </w:tc>
      </w:tr>
      <w:tr w:rsidR="00F225F6" w:rsidRPr="007561BE" w14:paraId="48E1CE15" w14:textId="77777777" w:rsidTr="02CB8198">
        <w:trPr>
          <w:cantSplit/>
          <w:trHeight w:hRule="exact" w:val="420"/>
          <w:tblHeader/>
          <w:jc w:val="center"/>
        </w:trPr>
        <w:tc>
          <w:tcPr>
            <w:tcW w:w="1615" w:type="dxa"/>
            <w:vMerge/>
            <w:vAlign w:val="center"/>
          </w:tcPr>
          <w:p w14:paraId="074915C3" w14:textId="77777777" w:rsidR="00F225F6" w:rsidRPr="007561BE" w:rsidRDefault="00F225F6" w:rsidP="00747601">
            <w:pPr>
              <w:spacing w:after="0" w:line="240" w:lineRule="auto"/>
              <w:rPr>
                <w:b/>
                <w:sz w:val="24"/>
                <w:szCs w:val="24"/>
              </w:rPr>
            </w:pPr>
          </w:p>
        </w:tc>
        <w:tc>
          <w:tcPr>
            <w:tcW w:w="2970" w:type="dxa"/>
            <w:vMerge/>
            <w:vAlign w:val="center"/>
          </w:tcPr>
          <w:p w14:paraId="19D4A119" w14:textId="77777777" w:rsidR="00F225F6" w:rsidRPr="007561BE" w:rsidRDefault="00F225F6" w:rsidP="00747601">
            <w:pPr>
              <w:spacing w:after="0" w:line="240" w:lineRule="auto"/>
              <w:rPr>
                <w:b/>
              </w:rPr>
            </w:pPr>
          </w:p>
        </w:tc>
        <w:tc>
          <w:tcPr>
            <w:tcW w:w="3960" w:type="dxa"/>
            <w:vMerge/>
            <w:vAlign w:val="center"/>
          </w:tcPr>
          <w:p w14:paraId="0D350BF6" w14:textId="77777777" w:rsidR="00F225F6" w:rsidRPr="007561BE" w:rsidRDefault="00F225F6" w:rsidP="00747601">
            <w:pPr>
              <w:spacing w:after="0" w:line="240" w:lineRule="auto"/>
              <w:rPr>
                <w:sz w:val="24"/>
                <w:szCs w:val="24"/>
              </w:rPr>
            </w:pPr>
          </w:p>
        </w:tc>
        <w:tc>
          <w:tcPr>
            <w:tcW w:w="1170" w:type="dxa"/>
            <w:vMerge/>
            <w:vAlign w:val="center"/>
          </w:tcPr>
          <w:p w14:paraId="4718819B" w14:textId="77777777" w:rsidR="00F225F6" w:rsidRPr="005F7DFE" w:rsidRDefault="00F225F6" w:rsidP="00747601">
            <w:pPr>
              <w:spacing w:after="0" w:line="240" w:lineRule="auto"/>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230FBB7"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49589509</w:t>
            </w:r>
          </w:p>
        </w:tc>
        <w:tc>
          <w:tcPr>
            <w:tcW w:w="1170" w:type="dxa"/>
            <w:tcBorders>
              <w:top w:val="single" w:sz="4" w:space="0" w:color="auto"/>
              <w:left w:val="single" w:sz="4" w:space="0" w:color="auto"/>
              <w:bottom w:val="single" w:sz="4" w:space="0" w:color="auto"/>
              <w:right w:val="single" w:sz="4" w:space="0" w:color="auto"/>
            </w:tcBorders>
            <w:vAlign w:val="center"/>
          </w:tcPr>
          <w:p w14:paraId="7C355E3D" w14:textId="77777777" w:rsidR="00F225F6" w:rsidRPr="005F7DFE" w:rsidRDefault="00F225F6" w:rsidP="00747601">
            <w:pPr>
              <w:spacing w:after="0" w:line="240" w:lineRule="auto"/>
              <w:jc w:val="center"/>
              <w:rPr>
                <w:b/>
                <w:bCs/>
                <w:color w:val="auto"/>
              </w:rPr>
            </w:pPr>
            <w:r w:rsidRPr="005F7DFE">
              <w:rPr>
                <w:b/>
                <w:bCs/>
                <w:color w:val="auto"/>
                <w:sz w:val="18"/>
                <w:szCs w:val="18"/>
              </w:rPr>
              <w:t>21.8% (70 d)</w:t>
            </w:r>
          </w:p>
        </w:tc>
        <w:tc>
          <w:tcPr>
            <w:tcW w:w="1350" w:type="dxa"/>
            <w:tcBorders>
              <w:top w:val="single" w:sz="4" w:space="0" w:color="auto"/>
              <w:left w:val="single" w:sz="4" w:space="0" w:color="auto"/>
              <w:bottom w:val="single" w:sz="4" w:space="0" w:color="auto"/>
              <w:right w:val="single" w:sz="4" w:space="0" w:color="auto"/>
            </w:tcBorders>
            <w:vAlign w:val="center"/>
          </w:tcPr>
          <w:p w14:paraId="266D444C" w14:textId="77777777" w:rsidR="00F225F6" w:rsidRPr="005F7DFE" w:rsidRDefault="00F225F6" w:rsidP="00747601">
            <w:pPr>
              <w:spacing w:after="0" w:line="240" w:lineRule="auto"/>
              <w:jc w:val="center"/>
              <w:rPr>
                <w:color w:val="auto"/>
              </w:rPr>
            </w:pPr>
            <w:r w:rsidRPr="005F7DFE">
              <w:rPr>
                <w:color w:val="auto"/>
                <w:sz w:val="18"/>
                <w:szCs w:val="18"/>
              </w:rPr>
              <w:t>6.99% (100 d)</w:t>
            </w:r>
          </w:p>
        </w:tc>
      </w:tr>
      <w:tr w:rsidR="00F225F6" w:rsidRPr="007561BE" w14:paraId="5CB72460" w14:textId="77777777" w:rsidTr="02CB8198">
        <w:trPr>
          <w:cantSplit/>
          <w:trHeight w:hRule="exact" w:val="357"/>
          <w:tblHeader/>
          <w:jc w:val="center"/>
        </w:trPr>
        <w:tc>
          <w:tcPr>
            <w:tcW w:w="1615" w:type="dxa"/>
            <w:vMerge/>
            <w:vAlign w:val="center"/>
          </w:tcPr>
          <w:p w14:paraId="19ABD77E" w14:textId="77777777" w:rsidR="00F225F6" w:rsidRPr="007561BE" w:rsidRDefault="00F225F6" w:rsidP="00747601">
            <w:pPr>
              <w:spacing w:after="0" w:line="240" w:lineRule="auto"/>
              <w:rPr>
                <w:b/>
                <w:sz w:val="24"/>
                <w:szCs w:val="24"/>
              </w:rPr>
            </w:pPr>
          </w:p>
        </w:tc>
        <w:tc>
          <w:tcPr>
            <w:tcW w:w="2970" w:type="dxa"/>
            <w:vMerge/>
            <w:vAlign w:val="center"/>
          </w:tcPr>
          <w:p w14:paraId="7076CAC5" w14:textId="77777777" w:rsidR="00F225F6" w:rsidRPr="007561BE" w:rsidRDefault="00F225F6" w:rsidP="00747601">
            <w:pPr>
              <w:spacing w:after="0" w:line="240" w:lineRule="auto"/>
              <w:rPr>
                <w:b/>
              </w:rPr>
            </w:pPr>
          </w:p>
        </w:tc>
        <w:tc>
          <w:tcPr>
            <w:tcW w:w="3960" w:type="dxa"/>
            <w:vMerge/>
            <w:vAlign w:val="center"/>
          </w:tcPr>
          <w:p w14:paraId="184DEB25" w14:textId="77777777" w:rsidR="00F225F6" w:rsidRPr="007561BE" w:rsidRDefault="00F225F6" w:rsidP="00747601">
            <w:pPr>
              <w:spacing w:after="0" w:line="240" w:lineRule="auto"/>
              <w:rPr>
                <w:sz w:val="24"/>
                <w:szCs w:val="24"/>
              </w:rPr>
            </w:pPr>
          </w:p>
        </w:tc>
        <w:tc>
          <w:tcPr>
            <w:tcW w:w="1170" w:type="dxa"/>
            <w:vMerge w:val="restart"/>
            <w:tcBorders>
              <w:left w:val="single" w:sz="4" w:space="0" w:color="auto"/>
              <w:right w:val="single" w:sz="4" w:space="0" w:color="auto"/>
            </w:tcBorders>
            <w:vAlign w:val="center"/>
          </w:tcPr>
          <w:p w14:paraId="00429C6C" w14:textId="77777777" w:rsidR="00F225F6" w:rsidRPr="005F7DFE" w:rsidRDefault="00F225F6" w:rsidP="00747601">
            <w:pPr>
              <w:spacing w:after="0" w:line="240" w:lineRule="auto"/>
              <w:jc w:val="center"/>
              <w:rPr>
                <w:color w:val="auto"/>
                <w:sz w:val="18"/>
                <w:szCs w:val="18"/>
              </w:rPr>
            </w:pPr>
            <w:r w:rsidRPr="005F7DFE">
              <w:rPr>
                <w:color w:val="auto"/>
                <w:sz w:val="18"/>
                <w:szCs w:val="18"/>
              </w:rPr>
              <w:t>Anaerobic Aquatic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167794A2" w14:textId="77777777" w:rsidR="00F225F6" w:rsidRPr="005F7DFE" w:rsidRDefault="00F225F6" w:rsidP="00747601">
            <w:pPr>
              <w:spacing w:after="0" w:line="240" w:lineRule="auto"/>
              <w:jc w:val="center"/>
              <w:rPr>
                <w:color w:val="auto"/>
                <w:sz w:val="18"/>
                <w:szCs w:val="18"/>
              </w:rPr>
            </w:pPr>
            <w:r w:rsidRPr="005F7DFE">
              <w:rPr>
                <w:color w:val="auto"/>
                <w:sz w:val="18"/>
                <w:szCs w:val="18"/>
              </w:rPr>
              <w:t>44715031</w:t>
            </w:r>
          </w:p>
        </w:tc>
        <w:tc>
          <w:tcPr>
            <w:tcW w:w="1170" w:type="dxa"/>
            <w:tcBorders>
              <w:top w:val="single" w:sz="4" w:space="0" w:color="auto"/>
              <w:left w:val="single" w:sz="4" w:space="0" w:color="auto"/>
              <w:bottom w:val="single" w:sz="4" w:space="0" w:color="auto"/>
              <w:right w:val="single" w:sz="4" w:space="0" w:color="auto"/>
            </w:tcBorders>
            <w:vAlign w:val="center"/>
          </w:tcPr>
          <w:p w14:paraId="048DC394"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69.1 (271 d)</w:t>
            </w:r>
          </w:p>
        </w:tc>
        <w:tc>
          <w:tcPr>
            <w:tcW w:w="1350" w:type="dxa"/>
            <w:tcBorders>
              <w:top w:val="single" w:sz="4" w:space="0" w:color="auto"/>
              <w:left w:val="single" w:sz="4" w:space="0" w:color="auto"/>
              <w:bottom w:val="single" w:sz="4" w:space="0" w:color="auto"/>
              <w:right w:val="single" w:sz="4" w:space="0" w:color="auto"/>
            </w:tcBorders>
            <w:vAlign w:val="center"/>
          </w:tcPr>
          <w:p w14:paraId="4D94B380"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63.0 (365 d)</w:t>
            </w:r>
          </w:p>
        </w:tc>
      </w:tr>
      <w:tr w:rsidR="00F225F6" w:rsidRPr="007561BE" w14:paraId="4A05642A" w14:textId="77777777" w:rsidTr="02CB8198">
        <w:trPr>
          <w:cantSplit/>
          <w:trHeight w:hRule="exact" w:val="438"/>
          <w:tblHeader/>
          <w:jc w:val="center"/>
        </w:trPr>
        <w:tc>
          <w:tcPr>
            <w:tcW w:w="1615" w:type="dxa"/>
            <w:vMerge/>
            <w:vAlign w:val="center"/>
          </w:tcPr>
          <w:p w14:paraId="78FB51FC" w14:textId="77777777" w:rsidR="00F225F6" w:rsidRPr="007561BE" w:rsidRDefault="00F225F6" w:rsidP="00747601">
            <w:pPr>
              <w:spacing w:after="0" w:line="240" w:lineRule="auto"/>
              <w:rPr>
                <w:b/>
                <w:sz w:val="24"/>
                <w:szCs w:val="24"/>
              </w:rPr>
            </w:pPr>
          </w:p>
        </w:tc>
        <w:tc>
          <w:tcPr>
            <w:tcW w:w="2970" w:type="dxa"/>
            <w:vMerge/>
            <w:vAlign w:val="center"/>
          </w:tcPr>
          <w:p w14:paraId="5C852BF4" w14:textId="77777777" w:rsidR="00F225F6" w:rsidRPr="007561BE" w:rsidRDefault="00F225F6" w:rsidP="00747601">
            <w:pPr>
              <w:spacing w:after="0" w:line="240" w:lineRule="auto"/>
              <w:rPr>
                <w:b/>
              </w:rPr>
            </w:pPr>
          </w:p>
        </w:tc>
        <w:tc>
          <w:tcPr>
            <w:tcW w:w="3960" w:type="dxa"/>
            <w:vMerge/>
            <w:vAlign w:val="center"/>
          </w:tcPr>
          <w:p w14:paraId="7BF40FC5" w14:textId="77777777" w:rsidR="00F225F6" w:rsidRPr="007561BE" w:rsidRDefault="00F225F6" w:rsidP="00747601">
            <w:pPr>
              <w:spacing w:after="0" w:line="240" w:lineRule="auto"/>
              <w:rPr>
                <w:sz w:val="24"/>
                <w:szCs w:val="24"/>
              </w:rPr>
            </w:pPr>
          </w:p>
        </w:tc>
        <w:tc>
          <w:tcPr>
            <w:tcW w:w="1170" w:type="dxa"/>
            <w:vMerge/>
            <w:vAlign w:val="center"/>
          </w:tcPr>
          <w:p w14:paraId="5D0DFA7E" w14:textId="77777777" w:rsidR="00F225F6" w:rsidRPr="005F7DFE" w:rsidRDefault="00F225F6" w:rsidP="00747601">
            <w:pPr>
              <w:spacing w:after="0" w:line="240" w:lineRule="auto"/>
              <w:jc w:val="center"/>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7C4F8C69"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49589508</w:t>
            </w:r>
          </w:p>
        </w:tc>
        <w:tc>
          <w:tcPr>
            <w:tcW w:w="1170" w:type="dxa"/>
            <w:tcBorders>
              <w:top w:val="single" w:sz="4" w:space="0" w:color="auto"/>
              <w:left w:val="single" w:sz="4" w:space="0" w:color="auto"/>
              <w:bottom w:val="single" w:sz="4" w:space="0" w:color="auto"/>
              <w:right w:val="single" w:sz="4" w:space="0" w:color="auto"/>
            </w:tcBorders>
            <w:vAlign w:val="center"/>
          </w:tcPr>
          <w:p w14:paraId="12CA93C8"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17.6 (70 d)</w:t>
            </w:r>
          </w:p>
        </w:tc>
        <w:tc>
          <w:tcPr>
            <w:tcW w:w="1350" w:type="dxa"/>
            <w:tcBorders>
              <w:top w:val="single" w:sz="4" w:space="0" w:color="auto"/>
              <w:left w:val="single" w:sz="4" w:space="0" w:color="auto"/>
              <w:bottom w:val="single" w:sz="4" w:space="0" w:color="auto"/>
              <w:right w:val="single" w:sz="4" w:space="0" w:color="auto"/>
            </w:tcBorders>
            <w:vAlign w:val="center"/>
          </w:tcPr>
          <w:p w14:paraId="0094080C"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15.6 (100 d)</w:t>
            </w:r>
          </w:p>
        </w:tc>
      </w:tr>
      <w:tr w:rsidR="00F225F6" w:rsidRPr="007561BE" w14:paraId="619226A5" w14:textId="77777777" w:rsidTr="02CB8198">
        <w:trPr>
          <w:cantSplit/>
          <w:trHeight w:hRule="exact" w:val="288"/>
          <w:tblHeader/>
          <w:jc w:val="center"/>
        </w:trPr>
        <w:tc>
          <w:tcPr>
            <w:tcW w:w="1615" w:type="dxa"/>
            <w:vMerge w:val="restart"/>
            <w:tcBorders>
              <w:top w:val="single" w:sz="4" w:space="0" w:color="auto"/>
              <w:left w:val="single" w:sz="4" w:space="0" w:color="auto"/>
              <w:right w:val="single" w:sz="4" w:space="0" w:color="auto"/>
            </w:tcBorders>
            <w:hideMark/>
          </w:tcPr>
          <w:p w14:paraId="4BE074C0" w14:textId="3F63F7CC" w:rsidR="00F225F6" w:rsidRPr="007561BE" w:rsidRDefault="00F225F6" w:rsidP="00747601">
            <w:pPr>
              <w:tabs>
                <w:tab w:val="left" w:pos="212"/>
                <w:tab w:val="left" w:pos="1590"/>
              </w:tabs>
              <w:spacing w:after="0" w:line="240" w:lineRule="auto"/>
              <w:ind w:left="212" w:hanging="212"/>
              <w:rPr>
                <w:b/>
                <w:sz w:val="24"/>
                <w:szCs w:val="24"/>
              </w:rPr>
            </w:pPr>
            <w:r w:rsidRPr="007561BE">
              <w:rPr>
                <w:b/>
              </w:rPr>
              <w:t>CGA</w:t>
            </w:r>
            <w:r>
              <w:rPr>
                <w:b/>
              </w:rPr>
              <w:t>-</w:t>
            </w:r>
            <w:r w:rsidRPr="007561BE">
              <w:rPr>
                <w:b/>
              </w:rPr>
              <w:t>355190</w:t>
            </w:r>
          </w:p>
        </w:tc>
        <w:tc>
          <w:tcPr>
            <w:tcW w:w="2970" w:type="dxa"/>
            <w:vMerge w:val="restart"/>
            <w:tcBorders>
              <w:top w:val="single" w:sz="4" w:space="0" w:color="auto"/>
              <w:left w:val="single" w:sz="4" w:space="0" w:color="auto"/>
              <w:right w:val="single" w:sz="4" w:space="0" w:color="auto"/>
            </w:tcBorders>
          </w:tcPr>
          <w:p w14:paraId="4611F948" w14:textId="77777777" w:rsidR="00F225F6" w:rsidRDefault="00F225F6" w:rsidP="00747601">
            <w:pPr>
              <w:spacing w:after="0" w:line="240" w:lineRule="auto"/>
              <w:rPr>
                <w:sz w:val="18"/>
                <w:szCs w:val="18"/>
              </w:rPr>
            </w:pPr>
            <w:r w:rsidRPr="007561BE">
              <w:rPr>
                <w:b/>
                <w:sz w:val="18"/>
                <w:szCs w:val="18"/>
              </w:rPr>
              <w:t xml:space="preserve">CAS: </w:t>
            </w:r>
            <w:r w:rsidRPr="007561BE">
              <w:rPr>
                <w:rFonts w:ascii="TimesNewRomanPSMT" w:hAnsi="TimesNewRomanPSMT" w:cs="TimesNewRomanPSMT"/>
                <w:sz w:val="18"/>
                <w:szCs w:val="18"/>
              </w:rPr>
              <w:t>4</w:t>
            </w:r>
            <w:r w:rsidRPr="007561BE">
              <w:rPr>
                <w:iCs/>
                <w:sz w:val="18"/>
                <w:szCs w:val="18"/>
              </w:rPr>
              <w:t>H</w:t>
            </w:r>
            <w:r w:rsidRPr="007561BE">
              <w:rPr>
                <w:rFonts w:ascii="TimesNewRomanPSMT" w:hAnsi="TimesNewRomanPSMT" w:cs="TimesNewRomanPSMT"/>
                <w:sz w:val="18"/>
                <w:szCs w:val="18"/>
              </w:rPr>
              <w:t>-1,3,5-Oxadiazin-4-one, 3-[(2-chloro-5-thiazolyl)methyl]tetrahydro-5-methyl-</w:t>
            </w:r>
          </w:p>
          <w:p w14:paraId="631B5ECD" w14:textId="73DED157" w:rsidR="00F225F6" w:rsidRPr="00956962" w:rsidRDefault="00F225F6" w:rsidP="00747601">
            <w:pPr>
              <w:spacing w:after="0" w:line="240" w:lineRule="auto"/>
              <w:rPr>
                <w:sz w:val="18"/>
                <w:szCs w:val="18"/>
              </w:rPr>
            </w:pPr>
            <w:r w:rsidRPr="007561BE">
              <w:rPr>
                <w:b/>
                <w:sz w:val="18"/>
                <w:szCs w:val="18"/>
              </w:rPr>
              <w:t>Formula:</w:t>
            </w:r>
            <w:r w:rsidRPr="007561BE">
              <w:rPr>
                <w:sz w:val="18"/>
                <w:szCs w:val="18"/>
              </w:rPr>
              <w:t xml:space="preserve"> C</w:t>
            </w:r>
            <w:r w:rsidRPr="007561BE">
              <w:rPr>
                <w:sz w:val="18"/>
                <w:szCs w:val="18"/>
                <w:vertAlign w:val="subscript"/>
              </w:rPr>
              <w:t>8</w:t>
            </w:r>
            <w:r w:rsidRPr="007561BE">
              <w:rPr>
                <w:sz w:val="18"/>
                <w:szCs w:val="18"/>
              </w:rPr>
              <w:t>H</w:t>
            </w:r>
            <w:r w:rsidRPr="007561BE">
              <w:rPr>
                <w:sz w:val="18"/>
                <w:szCs w:val="18"/>
                <w:vertAlign w:val="subscript"/>
              </w:rPr>
              <w:t>10</w:t>
            </w:r>
            <w:r w:rsidRPr="007561BE">
              <w:rPr>
                <w:sz w:val="18"/>
                <w:szCs w:val="18"/>
              </w:rPr>
              <w:t>ClN</w:t>
            </w:r>
            <w:r w:rsidRPr="007561BE">
              <w:rPr>
                <w:sz w:val="18"/>
                <w:szCs w:val="18"/>
                <w:vertAlign w:val="subscript"/>
              </w:rPr>
              <w:t>3</w:t>
            </w:r>
            <w:r w:rsidRPr="007561BE">
              <w:rPr>
                <w:sz w:val="18"/>
                <w:szCs w:val="18"/>
              </w:rPr>
              <w:t>O</w:t>
            </w:r>
            <w:r w:rsidRPr="007561BE">
              <w:rPr>
                <w:sz w:val="18"/>
                <w:szCs w:val="18"/>
                <w:vertAlign w:val="subscript"/>
              </w:rPr>
              <w:t>2</w:t>
            </w:r>
            <w:r w:rsidRPr="007561BE">
              <w:rPr>
                <w:sz w:val="18"/>
                <w:szCs w:val="18"/>
              </w:rPr>
              <w:t>S</w:t>
            </w:r>
          </w:p>
          <w:p w14:paraId="2C10DBE7" w14:textId="77777777" w:rsidR="00F225F6" w:rsidRPr="007561BE" w:rsidRDefault="00F225F6" w:rsidP="00747601">
            <w:pPr>
              <w:spacing w:after="0" w:line="240" w:lineRule="auto"/>
              <w:rPr>
                <w:b/>
                <w:sz w:val="18"/>
                <w:szCs w:val="18"/>
              </w:rPr>
            </w:pPr>
            <w:r w:rsidRPr="007561BE">
              <w:rPr>
                <w:rFonts w:eastAsia="MS PGothic"/>
                <w:b/>
                <w:sz w:val="18"/>
                <w:szCs w:val="18"/>
              </w:rPr>
              <w:t xml:space="preserve">MW: </w:t>
            </w:r>
            <w:r w:rsidRPr="007561BE">
              <w:rPr>
                <w:rFonts w:eastAsia="MS PGothic"/>
                <w:sz w:val="18"/>
                <w:szCs w:val="18"/>
              </w:rPr>
              <w:t>247.7 g/mol</w:t>
            </w:r>
            <w:r w:rsidRPr="007561BE">
              <w:rPr>
                <w:b/>
                <w:sz w:val="18"/>
                <w:szCs w:val="18"/>
              </w:rPr>
              <w:t xml:space="preserve"> </w:t>
            </w:r>
          </w:p>
          <w:p w14:paraId="1DD1094F" w14:textId="77777777" w:rsidR="00F225F6" w:rsidRPr="007561BE" w:rsidRDefault="00F225F6" w:rsidP="00747601">
            <w:pPr>
              <w:tabs>
                <w:tab w:val="left" w:pos="720"/>
              </w:tabs>
              <w:autoSpaceDE w:val="0"/>
              <w:autoSpaceDN w:val="0"/>
              <w:adjustRightInd w:val="0"/>
              <w:spacing w:after="0" w:line="240" w:lineRule="auto"/>
              <w:rPr>
                <w:b/>
                <w:sz w:val="18"/>
                <w:szCs w:val="18"/>
              </w:rPr>
            </w:pPr>
            <w:r w:rsidRPr="007561BE">
              <w:rPr>
                <w:b/>
                <w:sz w:val="18"/>
                <w:szCs w:val="18"/>
              </w:rPr>
              <w:t xml:space="preserve">SMILES: </w:t>
            </w:r>
            <w:r w:rsidRPr="007561BE">
              <w:rPr>
                <w:sz w:val="18"/>
                <w:szCs w:val="18"/>
              </w:rPr>
              <w:t>CN1COCN(C1=O)Cc2cnc(s2)Cl</w:t>
            </w:r>
          </w:p>
        </w:tc>
        <w:tc>
          <w:tcPr>
            <w:tcW w:w="3960" w:type="dxa"/>
            <w:vMerge w:val="restart"/>
            <w:tcBorders>
              <w:top w:val="single" w:sz="4" w:space="0" w:color="auto"/>
              <w:left w:val="single" w:sz="4" w:space="0" w:color="auto"/>
              <w:right w:val="single" w:sz="4" w:space="0" w:color="auto"/>
            </w:tcBorders>
            <w:vAlign w:val="center"/>
            <w:hideMark/>
          </w:tcPr>
          <w:p w14:paraId="775ECDC0" w14:textId="77777777" w:rsidR="00F225F6" w:rsidRPr="007561BE" w:rsidRDefault="00F225F6" w:rsidP="00747601">
            <w:pPr>
              <w:spacing w:after="0" w:line="240" w:lineRule="auto"/>
              <w:jc w:val="center"/>
              <w:rPr>
                <w:sz w:val="24"/>
                <w:szCs w:val="24"/>
              </w:rPr>
            </w:pPr>
            <w:r w:rsidRPr="007561BE">
              <w:rPr>
                <w:sz w:val="24"/>
                <w:szCs w:val="24"/>
              </w:rPr>
              <w:object w:dxaOrig="3900" w:dyaOrig="1908" w14:anchorId="0C158650">
                <v:shape id="_x0000_i1028" type="#_x0000_t75" style="width:2in;height:1in" o:ole="">
                  <v:imagedata r:id="rId20" o:title=""/>
                </v:shape>
                <o:OLEObject Type="Embed" ProgID="MDLDrawOLE.MDLDrawObject.1" ShapeID="_x0000_i1028" DrawAspect="Content" ObjectID="_1715629649" r:id="rId21"/>
              </w:object>
            </w:r>
          </w:p>
        </w:tc>
        <w:tc>
          <w:tcPr>
            <w:tcW w:w="1170" w:type="dxa"/>
            <w:tcBorders>
              <w:top w:val="single" w:sz="4" w:space="0" w:color="auto"/>
              <w:left w:val="single" w:sz="4" w:space="0" w:color="auto"/>
              <w:bottom w:val="single" w:sz="4" w:space="0" w:color="auto"/>
              <w:right w:val="single" w:sz="4" w:space="0" w:color="auto"/>
            </w:tcBorders>
            <w:vAlign w:val="center"/>
          </w:tcPr>
          <w:p w14:paraId="0B08257B" w14:textId="77777777" w:rsidR="00F225F6" w:rsidRPr="005F7DFE" w:rsidRDefault="00F225F6" w:rsidP="00747601">
            <w:pPr>
              <w:spacing w:after="0" w:line="240" w:lineRule="auto"/>
              <w:jc w:val="center"/>
              <w:rPr>
                <w:color w:val="auto"/>
                <w:sz w:val="18"/>
                <w:szCs w:val="18"/>
              </w:rPr>
            </w:pPr>
            <w:r w:rsidRPr="005F7DFE">
              <w:rPr>
                <w:color w:val="auto"/>
                <w:sz w:val="18"/>
                <w:szCs w:val="18"/>
              </w:rPr>
              <w:t>Hydrolysis</w:t>
            </w:r>
          </w:p>
        </w:tc>
        <w:tc>
          <w:tcPr>
            <w:tcW w:w="1080" w:type="dxa"/>
            <w:tcBorders>
              <w:top w:val="single" w:sz="4" w:space="0" w:color="auto"/>
              <w:left w:val="single" w:sz="4" w:space="0" w:color="auto"/>
              <w:bottom w:val="single" w:sz="4" w:space="0" w:color="auto"/>
              <w:right w:val="single" w:sz="4" w:space="0" w:color="auto"/>
            </w:tcBorders>
            <w:vAlign w:val="center"/>
          </w:tcPr>
          <w:p w14:paraId="5292945B" w14:textId="77777777" w:rsidR="00F225F6" w:rsidRPr="005F7DFE" w:rsidRDefault="00F225F6" w:rsidP="00747601">
            <w:pPr>
              <w:spacing w:after="0" w:line="240" w:lineRule="auto"/>
              <w:jc w:val="center"/>
              <w:rPr>
                <w:color w:val="auto"/>
                <w:sz w:val="18"/>
                <w:szCs w:val="18"/>
              </w:rPr>
            </w:pPr>
            <w:r w:rsidRPr="005F7DFE">
              <w:rPr>
                <w:color w:val="auto"/>
                <w:sz w:val="18"/>
                <w:szCs w:val="18"/>
              </w:rPr>
              <w:t>44703417</w:t>
            </w:r>
          </w:p>
        </w:tc>
        <w:tc>
          <w:tcPr>
            <w:tcW w:w="1170" w:type="dxa"/>
            <w:tcBorders>
              <w:top w:val="single" w:sz="4" w:space="0" w:color="auto"/>
              <w:left w:val="single" w:sz="4" w:space="0" w:color="auto"/>
              <w:bottom w:val="single" w:sz="4" w:space="0" w:color="auto"/>
              <w:right w:val="single" w:sz="4" w:space="0" w:color="auto"/>
            </w:tcBorders>
            <w:vAlign w:val="center"/>
          </w:tcPr>
          <w:p w14:paraId="5C525B7F"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59.5% (30 d)</w:t>
            </w:r>
          </w:p>
        </w:tc>
        <w:tc>
          <w:tcPr>
            <w:tcW w:w="1350" w:type="dxa"/>
            <w:tcBorders>
              <w:top w:val="single" w:sz="4" w:space="0" w:color="auto"/>
              <w:left w:val="single" w:sz="4" w:space="0" w:color="auto"/>
              <w:bottom w:val="single" w:sz="4" w:space="0" w:color="auto"/>
              <w:right w:val="single" w:sz="4" w:space="0" w:color="auto"/>
            </w:tcBorders>
            <w:vAlign w:val="center"/>
          </w:tcPr>
          <w:p w14:paraId="5E8CFB50"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59.5% (30 d)</w:t>
            </w:r>
          </w:p>
        </w:tc>
      </w:tr>
      <w:tr w:rsidR="00F225F6" w:rsidRPr="007561BE" w14:paraId="1CBEA85B" w14:textId="77777777" w:rsidTr="02CB8198">
        <w:trPr>
          <w:cantSplit/>
          <w:trHeight w:hRule="exact" w:val="288"/>
          <w:tblHeader/>
          <w:jc w:val="center"/>
        </w:trPr>
        <w:tc>
          <w:tcPr>
            <w:tcW w:w="1615" w:type="dxa"/>
            <w:vMerge/>
            <w:vAlign w:val="center"/>
            <w:hideMark/>
          </w:tcPr>
          <w:p w14:paraId="3EE16813" w14:textId="77777777" w:rsidR="00F225F6" w:rsidRPr="007561BE" w:rsidRDefault="00F225F6" w:rsidP="00747601">
            <w:pPr>
              <w:spacing w:after="0" w:line="240" w:lineRule="auto"/>
              <w:rPr>
                <w:b/>
                <w:sz w:val="24"/>
                <w:szCs w:val="24"/>
              </w:rPr>
            </w:pPr>
          </w:p>
        </w:tc>
        <w:tc>
          <w:tcPr>
            <w:tcW w:w="2970" w:type="dxa"/>
            <w:vMerge/>
            <w:vAlign w:val="center"/>
            <w:hideMark/>
          </w:tcPr>
          <w:p w14:paraId="68627C76" w14:textId="77777777" w:rsidR="00F225F6" w:rsidRPr="007561BE" w:rsidRDefault="00F225F6" w:rsidP="00747601">
            <w:pPr>
              <w:spacing w:after="0" w:line="240" w:lineRule="auto"/>
              <w:rPr>
                <w:b/>
                <w:sz w:val="18"/>
                <w:szCs w:val="18"/>
              </w:rPr>
            </w:pPr>
          </w:p>
        </w:tc>
        <w:tc>
          <w:tcPr>
            <w:tcW w:w="3960" w:type="dxa"/>
            <w:vMerge/>
            <w:vAlign w:val="center"/>
            <w:hideMark/>
          </w:tcPr>
          <w:p w14:paraId="254DB9B9" w14:textId="77777777" w:rsidR="00F225F6" w:rsidRPr="007561BE" w:rsidRDefault="00F225F6" w:rsidP="00747601">
            <w:pPr>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1DAB58A" w14:textId="77777777" w:rsidR="00F225F6" w:rsidRPr="005F7DFE" w:rsidRDefault="00F225F6" w:rsidP="00747601">
            <w:pPr>
              <w:spacing w:after="0" w:line="240" w:lineRule="auto"/>
              <w:jc w:val="center"/>
              <w:rPr>
                <w:color w:val="auto"/>
                <w:sz w:val="18"/>
                <w:szCs w:val="18"/>
              </w:rPr>
            </w:pPr>
            <w:r w:rsidRPr="005F7DFE">
              <w:rPr>
                <w:color w:val="auto"/>
                <w:sz w:val="18"/>
                <w:szCs w:val="18"/>
              </w:rPr>
              <w:t>Aerobic Soil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2E7345FA" w14:textId="77777777" w:rsidR="00F225F6" w:rsidRPr="005F7DFE" w:rsidRDefault="00F225F6" w:rsidP="00747601">
            <w:pPr>
              <w:spacing w:after="0" w:line="240" w:lineRule="auto"/>
              <w:jc w:val="center"/>
              <w:rPr>
                <w:color w:val="auto"/>
                <w:sz w:val="18"/>
                <w:szCs w:val="18"/>
              </w:rPr>
            </w:pPr>
            <w:r w:rsidRPr="005F7DFE">
              <w:rPr>
                <w:color w:val="auto"/>
                <w:sz w:val="18"/>
                <w:szCs w:val="18"/>
              </w:rPr>
              <w:t>44703418</w:t>
            </w:r>
          </w:p>
        </w:tc>
        <w:tc>
          <w:tcPr>
            <w:tcW w:w="1170" w:type="dxa"/>
            <w:tcBorders>
              <w:top w:val="single" w:sz="4" w:space="0" w:color="auto"/>
              <w:left w:val="single" w:sz="4" w:space="0" w:color="auto"/>
              <w:bottom w:val="single" w:sz="4" w:space="0" w:color="auto"/>
              <w:right w:val="single" w:sz="4" w:space="0" w:color="auto"/>
            </w:tcBorders>
            <w:vAlign w:val="center"/>
          </w:tcPr>
          <w:p w14:paraId="17504F4E"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23.7 (365 d)</w:t>
            </w:r>
          </w:p>
        </w:tc>
        <w:tc>
          <w:tcPr>
            <w:tcW w:w="1350" w:type="dxa"/>
            <w:tcBorders>
              <w:top w:val="single" w:sz="4" w:space="0" w:color="auto"/>
              <w:left w:val="single" w:sz="4" w:space="0" w:color="auto"/>
              <w:bottom w:val="single" w:sz="4" w:space="0" w:color="auto"/>
              <w:right w:val="single" w:sz="4" w:space="0" w:color="auto"/>
            </w:tcBorders>
            <w:vAlign w:val="center"/>
          </w:tcPr>
          <w:p w14:paraId="7EFF21BF" w14:textId="77777777" w:rsidR="00F225F6" w:rsidRPr="005F7DFE" w:rsidRDefault="00F225F6" w:rsidP="00747601">
            <w:pPr>
              <w:spacing w:after="0" w:line="240" w:lineRule="auto"/>
              <w:jc w:val="center"/>
              <w:rPr>
                <w:color w:val="auto"/>
                <w:sz w:val="18"/>
                <w:szCs w:val="18"/>
              </w:rPr>
            </w:pPr>
            <w:r w:rsidRPr="005F7DFE">
              <w:rPr>
                <w:b/>
                <w:color w:val="auto"/>
                <w:sz w:val="18"/>
                <w:szCs w:val="18"/>
              </w:rPr>
              <w:t>23.7 (365 d)</w:t>
            </w:r>
          </w:p>
        </w:tc>
      </w:tr>
      <w:tr w:rsidR="00F225F6" w:rsidRPr="007561BE" w14:paraId="0A9A6FBD" w14:textId="77777777" w:rsidTr="02CB8198">
        <w:trPr>
          <w:cantSplit/>
          <w:trHeight w:hRule="exact" w:val="288"/>
          <w:tblHeader/>
          <w:jc w:val="center"/>
        </w:trPr>
        <w:tc>
          <w:tcPr>
            <w:tcW w:w="1615" w:type="dxa"/>
            <w:vMerge/>
            <w:vAlign w:val="center"/>
          </w:tcPr>
          <w:p w14:paraId="594D6A39" w14:textId="77777777" w:rsidR="00F225F6" w:rsidRPr="007561BE" w:rsidRDefault="00F225F6" w:rsidP="00747601">
            <w:pPr>
              <w:spacing w:after="0" w:line="240" w:lineRule="auto"/>
              <w:rPr>
                <w:b/>
                <w:sz w:val="24"/>
                <w:szCs w:val="24"/>
              </w:rPr>
            </w:pPr>
          </w:p>
        </w:tc>
        <w:tc>
          <w:tcPr>
            <w:tcW w:w="2970" w:type="dxa"/>
            <w:vMerge/>
            <w:vAlign w:val="center"/>
          </w:tcPr>
          <w:p w14:paraId="09F0EB45" w14:textId="77777777" w:rsidR="00F225F6" w:rsidRPr="007561BE" w:rsidRDefault="00F225F6" w:rsidP="00747601">
            <w:pPr>
              <w:spacing w:after="0" w:line="240" w:lineRule="auto"/>
              <w:rPr>
                <w:b/>
                <w:sz w:val="18"/>
                <w:szCs w:val="18"/>
              </w:rPr>
            </w:pPr>
          </w:p>
        </w:tc>
        <w:tc>
          <w:tcPr>
            <w:tcW w:w="3960" w:type="dxa"/>
            <w:vMerge/>
            <w:vAlign w:val="center"/>
          </w:tcPr>
          <w:p w14:paraId="7A7E7261" w14:textId="77777777" w:rsidR="00F225F6" w:rsidRPr="007561BE" w:rsidRDefault="00F225F6" w:rsidP="00747601">
            <w:pPr>
              <w:spacing w:after="0" w:line="240" w:lineRule="auto"/>
              <w:rPr>
                <w:sz w:val="24"/>
                <w:szCs w:val="24"/>
              </w:rPr>
            </w:pPr>
          </w:p>
        </w:tc>
        <w:tc>
          <w:tcPr>
            <w:tcW w:w="1170" w:type="dxa"/>
            <w:vMerge w:val="restart"/>
            <w:tcBorders>
              <w:top w:val="single" w:sz="4" w:space="0" w:color="auto"/>
              <w:left w:val="single" w:sz="4" w:space="0" w:color="auto"/>
              <w:right w:val="single" w:sz="4" w:space="0" w:color="auto"/>
            </w:tcBorders>
            <w:vAlign w:val="center"/>
          </w:tcPr>
          <w:p w14:paraId="5FF6FBE8" w14:textId="77777777" w:rsidR="00F225F6" w:rsidRPr="005F7DFE" w:rsidRDefault="00F225F6" w:rsidP="00747601">
            <w:pPr>
              <w:spacing w:after="0" w:line="240" w:lineRule="auto"/>
              <w:jc w:val="center"/>
              <w:rPr>
                <w:color w:val="auto"/>
                <w:sz w:val="18"/>
                <w:szCs w:val="18"/>
              </w:rPr>
            </w:pPr>
            <w:r w:rsidRPr="005F7DFE">
              <w:rPr>
                <w:color w:val="auto"/>
                <w:sz w:val="18"/>
                <w:szCs w:val="18"/>
              </w:rPr>
              <w:t>Anaerobic Soil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212AD91C" w14:textId="77777777" w:rsidR="00F225F6" w:rsidRPr="005F7DFE" w:rsidRDefault="00F225F6" w:rsidP="00747601">
            <w:pPr>
              <w:spacing w:after="0" w:line="240" w:lineRule="auto"/>
              <w:jc w:val="center"/>
              <w:rPr>
                <w:color w:val="auto"/>
                <w:sz w:val="18"/>
                <w:szCs w:val="18"/>
              </w:rPr>
            </w:pPr>
            <w:r w:rsidRPr="005F7DFE">
              <w:rPr>
                <w:color w:val="auto"/>
                <w:sz w:val="18"/>
                <w:szCs w:val="18"/>
              </w:rPr>
              <w:t>49829901</w:t>
            </w:r>
          </w:p>
        </w:tc>
        <w:tc>
          <w:tcPr>
            <w:tcW w:w="1170" w:type="dxa"/>
            <w:tcBorders>
              <w:top w:val="single" w:sz="4" w:space="0" w:color="auto"/>
              <w:left w:val="single" w:sz="4" w:space="0" w:color="auto"/>
              <w:bottom w:val="single" w:sz="4" w:space="0" w:color="auto"/>
              <w:right w:val="single" w:sz="4" w:space="0" w:color="auto"/>
            </w:tcBorders>
            <w:vAlign w:val="center"/>
          </w:tcPr>
          <w:p w14:paraId="03D7DB3F" w14:textId="77777777" w:rsidR="00F225F6" w:rsidRPr="005F7DFE" w:rsidRDefault="00F225F6" w:rsidP="00747601">
            <w:pPr>
              <w:spacing w:after="0" w:line="240" w:lineRule="auto"/>
              <w:jc w:val="center"/>
              <w:rPr>
                <w:color w:val="auto"/>
              </w:rPr>
            </w:pPr>
            <w:r w:rsidRPr="005F7DFE">
              <w:rPr>
                <w:b/>
                <w:color w:val="auto"/>
                <w:sz w:val="18"/>
                <w:szCs w:val="18"/>
              </w:rPr>
              <w:t>14.0%</w:t>
            </w:r>
            <w:r w:rsidRPr="005F7DFE">
              <w:rPr>
                <w:color w:val="auto"/>
                <w:sz w:val="18"/>
                <w:szCs w:val="18"/>
              </w:rPr>
              <w:t xml:space="preserve"> (90 d)</w:t>
            </w:r>
          </w:p>
          <w:p w14:paraId="0B02ABB9"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vAlign w:val="center"/>
          </w:tcPr>
          <w:p w14:paraId="008295A7" w14:textId="77777777" w:rsidR="00F225F6" w:rsidRPr="005F7DFE" w:rsidRDefault="00F225F6" w:rsidP="00747601">
            <w:pPr>
              <w:spacing w:after="0" w:line="240" w:lineRule="auto"/>
              <w:jc w:val="center"/>
              <w:rPr>
                <w:color w:val="auto"/>
              </w:rPr>
            </w:pPr>
            <w:r w:rsidRPr="005F7DFE">
              <w:rPr>
                <w:color w:val="auto"/>
                <w:sz w:val="18"/>
                <w:szCs w:val="18"/>
              </w:rPr>
              <w:t>6.0% (153 d)</w:t>
            </w:r>
          </w:p>
          <w:p w14:paraId="2CB3D90C" w14:textId="77777777" w:rsidR="00F225F6" w:rsidRPr="005F7DFE" w:rsidRDefault="00F225F6" w:rsidP="00747601">
            <w:pPr>
              <w:spacing w:after="0" w:line="240" w:lineRule="auto"/>
              <w:jc w:val="center"/>
              <w:rPr>
                <w:color w:val="auto"/>
              </w:rPr>
            </w:pPr>
          </w:p>
        </w:tc>
      </w:tr>
      <w:tr w:rsidR="00F225F6" w:rsidRPr="007561BE" w14:paraId="4B1AD0D9" w14:textId="77777777" w:rsidTr="02CB8198">
        <w:trPr>
          <w:cantSplit/>
          <w:trHeight w:hRule="exact" w:val="288"/>
          <w:tblHeader/>
          <w:jc w:val="center"/>
        </w:trPr>
        <w:tc>
          <w:tcPr>
            <w:tcW w:w="1615" w:type="dxa"/>
            <w:vMerge/>
            <w:vAlign w:val="center"/>
            <w:hideMark/>
          </w:tcPr>
          <w:p w14:paraId="61BD647C" w14:textId="77777777" w:rsidR="00F225F6" w:rsidRPr="007561BE" w:rsidRDefault="00F225F6" w:rsidP="00747601">
            <w:pPr>
              <w:spacing w:after="0" w:line="240" w:lineRule="auto"/>
              <w:rPr>
                <w:b/>
                <w:sz w:val="24"/>
                <w:szCs w:val="24"/>
              </w:rPr>
            </w:pPr>
          </w:p>
        </w:tc>
        <w:tc>
          <w:tcPr>
            <w:tcW w:w="2970" w:type="dxa"/>
            <w:vMerge/>
            <w:vAlign w:val="center"/>
            <w:hideMark/>
          </w:tcPr>
          <w:p w14:paraId="39C4E1CB" w14:textId="77777777" w:rsidR="00F225F6" w:rsidRPr="007561BE" w:rsidRDefault="00F225F6" w:rsidP="00747601">
            <w:pPr>
              <w:spacing w:after="0" w:line="240" w:lineRule="auto"/>
              <w:rPr>
                <w:b/>
                <w:sz w:val="18"/>
                <w:szCs w:val="18"/>
              </w:rPr>
            </w:pPr>
          </w:p>
        </w:tc>
        <w:tc>
          <w:tcPr>
            <w:tcW w:w="3960" w:type="dxa"/>
            <w:vMerge/>
            <w:vAlign w:val="center"/>
            <w:hideMark/>
          </w:tcPr>
          <w:p w14:paraId="51170AC0" w14:textId="77777777" w:rsidR="00F225F6" w:rsidRPr="007561BE" w:rsidRDefault="00F225F6" w:rsidP="00747601">
            <w:pPr>
              <w:spacing w:after="0" w:line="240" w:lineRule="auto"/>
              <w:rPr>
                <w:sz w:val="24"/>
                <w:szCs w:val="24"/>
              </w:rPr>
            </w:pPr>
          </w:p>
        </w:tc>
        <w:tc>
          <w:tcPr>
            <w:tcW w:w="1170" w:type="dxa"/>
            <w:vMerge/>
            <w:vAlign w:val="center"/>
            <w:hideMark/>
          </w:tcPr>
          <w:p w14:paraId="7C045810" w14:textId="77777777" w:rsidR="00F225F6" w:rsidRPr="005F7DFE" w:rsidRDefault="00F225F6" w:rsidP="00747601">
            <w:pPr>
              <w:spacing w:after="0" w:line="240" w:lineRule="auto"/>
              <w:jc w:val="center"/>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4DB368BB" w14:textId="77777777" w:rsidR="00F225F6" w:rsidRPr="005F7DFE" w:rsidRDefault="00F225F6" w:rsidP="00747601">
            <w:pPr>
              <w:spacing w:after="0" w:line="240" w:lineRule="auto"/>
              <w:jc w:val="center"/>
              <w:rPr>
                <w:color w:val="auto"/>
                <w:sz w:val="18"/>
                <w:szCs w:val="18"/>
              </w:rPr>
            </w:pPr>
            <w:r w:rsidRPr="005F7DFE">
              <w:rPr>
                <w:color w:val="auto"/>
                <w:sz w:val="18"/>
                <w:szCs w:val="18"/>
              </w:rPr>
              <w:t>49829902</w:t>
            </w:r>
          </w:p>
        </w:tc>
        <w:tc>
          <w:tcPr>
            <w:tcW w:w="1170" w:type="dxa"/>
            <w:tcBorders>
              <w:top w:val="single" w:sz="4" w:space="0" w:color="auto"/>
              <w:left w:val="single" w:sz="4" w:space="0" w:color="auto"/>
              <w:bottom w:val="single" w:sz="4" w:space="0" w:color="auto"/>
              <w:right w:val="single" w:sz="4" w:space="0" w:color="auto"/>
            </w:tcBorders>
            <w:vAlign w:val="center"/>
          </w:tcPr>
          <w:p w14:paraId="76C59EC7" w14:textId="77777777" w:rsidR="00F225F6" w:rsidRPr="005F7DFE" w:rsidRDefault="00F225F6" w:rsidP="00747601">
            <w:pPr>
              <w:spacing w:after="0" w:line="240" w:lineRule="auto"/>
              <w:jc w:val="center"/>
              <w:rPr>
                <w:color w:val="auto"/>
              </w:rPr>
            </w:pPr>
            <w:r w:rsidRPr="005F7DFE">
              <w:rPr>
                <w:b/>
                <w:color w:val="auto"/>
                <w:sz w:val="18"/>
                <w:szCs w:val="18"/>
              </w:rPr>
              <w:t>31.0%</w:t>
            </w:r>
            <w:r w:rsidRPr="005F7DFE">
              <w:rPr>
                <w:color w:val="auto"/>
                <w:sz w:val="18"/>
                <w:szCs w:val="18"/>
              </w:rPr>
              <w:t xml:space="preserve"> (120 d)</w:t>
            </w:r>
          </w:p>
          <w:p w14:paraId="16693820"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vAlign w:val="center"/>
          </w:tcPr>
          <w:p w14:paraId="5D9AD29B" w14:textId="77777777" w:rsidR="00F225F6" w:rsidRPr="005F7DFE" w:rsidRDefault="00F225F6" w:rsidP="00747601">
            <w:pPr>
              <w:spacing w:after="0" w:line="240" w:lineRule="auto"/>
              <w:jc w:val="center"/>
              <w:rPr>
                <w:color w:val="auto"/>
              </w:rPr>
            </w:pPr>
            <w:r w:rsidRPr="005F7DFE">
              <w:rPr>
                <w:b/>
                <w:color w:val="auto"/>
                <w:sz w:val="18"/>
                <w:szCs w:val="18"/>
              </w:rPr>
              <w:t>31.0%</w:t>
            </w:r>
            <w:r w:rsidRPr="005F7DFE">
              <w:rPr>
                <w:color w:val="auto"/>
                <w:sz w:val="18"/>
                <w:szCs w:val="18"/>
              </w:rPr>
              <w:t xml:space="preserve"> (120 d)</w:t>
            </w:r>
          </w:p>
          <w:p w14:paraId="178E59E1" w14:textId="77777777" w:rsidR="00F225F6" w:rsidRPr="005F7DFE" w:rsidRDefault="00F225F6" w:rsidP="00747601">
            <w:pPr>
              <w:spacing w:after="0" w:line="240" w:lineRule="auto"/>
              <w:jc w:val="center"/>
              <w:rPr>
                <w:color w:val="auto"/>
              </w:rPr>
            </w:pPr>
          </w:p>
        </w:tc>
      </w:tr>
      <w:tr w:rsidR="00F225F6" w:rsidRPr="007561BE" w14:paraId="028BD5F7" w14:textId="77777777" w:rsidTr="02CB8198">
        <w:trPr>
          <w:cantSplit/>
          <w:trHeight w:hRule="exact" w:val="393"/>
          <w:tblHeader/>
          <w:jc w:val="center"/>
        </w:trPr>
        <w:tc>
          <w:tcPr>
            <w:tcW w:w="1615" w:type="dxa"/>
            <w:vMerge/>
            <w:vAlign w:val="center"/>
          </w:tcPr>
          <w:p w14:paraId="5ECAF2F1" w14:textId="77777777" w:rsidR="00F225F6" w:rsidRPr="007561BE" w:rsidRDefault="00F225F6" w:rsidP="00747601">
            <w:pPr>
              <w:spacing w:after="0" w:line="240" w:lineRule="auto"/>
              <w:rPr>
                <w:b/>
                <w:sz w:val="24"/>
                <w:szCs w:val="24"/>
              </w:rPr>
            </w:pPr>
          </w:p>
        </w:tc>
        <w:tc>
          <w:tcPr>
            <w:tcW w:w="2970" w:type="dxa"/>
            <w:vMerge/>
            <w:vAlign w:val="center"/>
          </w:tcPr>
          <w:p w14:paraId="2AD6E6C9" w14:textId="77777777" w:rsidR="00F225F6" w:rsidRPr="007561BE" w:rsidRDefault="00F225F6" w:rsidP="00747601">
            <w:pPr>
              <w:spacing w:after="0" w:line="240" w:lineRule="auto"/>
              <w:rPr>
                <w:b/>
                <w:sz w:val="18"/>
                <w:szCs w:val="18"/>
              </w:rPr>
            </w:pPr>
          </w:p>
        </w:tc>
        <w:tc>
          <w:tcPr>
            <w:tcW w:w="3960" w:type="dxa"/>
            <w:vMerge/>
            <w:vAlign w:val="center"/>
          </w:tcPr>
          <w:p w14:paraId="116081B1" w14:textId="77777777" w:rsidR="00F225F6" w:rsidRPr="007561BE" w:rsidRDefault="00F225F6" w:rsidP="00747601">
            <w:pPr>
              <w:spacing w:after="0" w:line="240" w:lineRule="auto"/>
              <w:rPr>
                <w:sz w:val="24"/>
                <w:szCs w:val="24"/>
              </w:rPr>
            </w:pPr>
          </w:p>
        </w:tc>
        <w:tc>
          <w:tcPr>
            <w:tcW w:w="1170" w:type="dxa"/>
            <w:vMerge w:val="restart"/>
            <w:tcBorders>
              <w:left w:val="single" w:sz="4" w:space="0" w:color="auto"/>
              <w:right w:val="single" w:sz="4" w:space="0" w:color="auto"/>
            </w:tcBorders>
            <w:vAlign w:val="center"/>
          </w:tcPr>
          <w:p w14:paraId="3E5C2085" w14:textId="77777777" w:rsidR="00F225F6" w:rsidRPr="005F7DFE" w:rsidRDefault="00F225F6" w:rsidP="00747601">
            <w:pPr>
              <w:spacing w:after="0" w:line="240" w:lineRule="auto"/>
              <w:jc w:val="center"/>
              <w:rPr>
                <w:color w:val="auto"/>
                <w:sz w:val="18"/>
                <w:szCs w:val="18"/>
              </w:rPr>
            </w:pPr>
            <w:r w:rsidRPr="005F7DFE">
              <w:rPr>
                <w:color w:val="auto"/>
                <w:sz w:val="18"/>
                <w:szCs w:val="18"/>
              </w:rPr>
              <w:t>Aerobic Aquatic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6F585126" w14:textId="77777777" w:rsidR="00F225F6" w:rsidRPr="005F7DFE" w:rsidRDefault="00F225F6" w:rsidP="00747601">
            <w:pPr>
              <w:spacing w:after="0" w:line="240" w:lineRule="auto"/>
              <w:jc w:val="center"/>
              <w:rPr>
                <w:color w:val="auto"/>
                <w:sz w:val="18"/>
                <w:szCs w:val="18"/>
              </w:rPr>
            </w:pPr>
            <w:r w:rsidRPr="005F7DFE">
              <w:rPr>
                <w:color w:val="auto"/>
                <w:sz w:val="18"/>
                <w:szCs w:val="18"/>
              </w:rPr>
              <w:t>44715032</w:t>
            </w:r>
          </w:p>
        </w:tc>
        <w:tc>
          <w:tcPr>
            <w:tcW w:w="1170" w:type="dxa"/>
            <w:tcBorders>
              <w:top w:val="single" w:sz="4" w:space="0" w:color="auto"/>
              <w:left w:val="single" w:sz="4" w:space="0" w:color="auto"/>
              <w:bottom w:val="single" w:sz="4" w:space="0" w:color="auto"/>
              <w:right w:val="single" w:sz="4" w:space="0" w:color="auto"/>
            </w:tcBorders>
            <w:vAlign w:val="center"/>
          </w:tcPr>
          <w:p w14:paraId="2A2E1FE8" w14:textId="77777777" w:rsidR="00F225F6" w:rsidRPr="005F7DFE" w:rsidRDefault="00F225F6" w:rsidP="00747601">
            <w:pPr>
              <w:spacing w:after="0" w:line="240" w:lineRule="auto"/>
              <w:jc w:val="center"/>
              <w:rPr>
                <w:color w:val="auto"/>
              </w:rPr>
            </w:pPr>
            <w:r w:rsidRPr="005F7DFE">
              <w:rPr>
                <w:b/>
                <w:color w:val="auto"/>
                <w:sz w:val="18"/>
                <w:szCs w:val="18"/>
              </w:rPr>
              <w:t>78.9%</w:t>
            </w:r>
            <w:r w:rsidRPr="005F7DFE">
              <w:rPr>
                <w:color w:val="auto"/>
                <w:sz w:val="18"/>
                <w:szCs w:val="18"/>
              </w:rPr>
              <w:t xml:space="preserve"> (115 d)</w:t>
            </w:r>
          </w:p>
          <w:p w14:paraId="468ADFEC"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vAlign w:val="center"/>
          </w:tcPr>
          <w:p w14:paraId="58BD3600" w14:textId="77777777" w:rsidR="00F225F6" w:rsidRPr="005F7DFE" w:rsidRDefault="00F225F6" w:rsidP="00747601">
            <w:pPr>
              <w:spacing w:after="0" w:line="240" w:lineRule="auto"/>
              <w:jc w:val="center"/>
              <w:rPr>
                <w:color w:val="auto"/>
              </w:rPr>
            </w:pPr>
            <w:r w:rsidRPr="005F7DFE">
              <w:rPr>
                <w:b/>
                <w:color w:val="auto"/>
                <w:sz w:val="18"/>
                <w:szCs w:val="18"/>
              </w:rPr>
              <w:t>46.6%</w:t>
            </w:r>
            <w:r w:rsidRPr="005F7DFE">
              <w:rPr>
                <w:color w:val="auto"/>
                <w:sz w:val="18"/>
                <w:szCs w:val="18"/>
              </w:rPr>
              <w:t xml:space="preserve"> (365 d)</w:t>
            </w:r>
          </w:p>
          <w:p w14:paraId="6DCD92F6" w14:textId="77777777" w:rsidR="00F225F6" w:rsidRPr="005F7DFE" w:rsidRDefault="00F225F6" w:rsidP="00747601">
            <w:pPr>
              <w:spacing w:after="0" w:line="240" w:lineRule="auto"/>
              <w:jc w:val="center"/>
              <w:rPr>
                <w:color w:val="auto"/>
              </w:rPr>
            </w:pPr>
          </w:p>
        </w:tc>
      </w:tr>
      <w:tr w:rsidR="00F225F6" w:rsidRPr="007561BE" w14:paraId="1931668B" w14:textId="77777777" w:rsidTr="02CB8198">
        <w:trPr>
          <w:cantSplit/>
          <w:trHeight w:hRule="exact" w:val="348"/>
          <w:tblHeader/>
          <w:jc w:val="center"/>
        </w:trPr>
        <w:tc>
          <w:tcPr>
            <w:tcW w:w="1615" w:type="dxa"/>
            <w:vMerge/>
            <w:vAlign w:val="center"/>
          </w:tcPr>
          <w:p w14:paraId="499C1C1A" w14:textId="77777777" w:rsidR="00F225F6" w:rsidRPr="007561BE" w:rsidRDefault="00F225F6" w:rsidP="00747601">
            <w:pPr>
              <w:spacing w:after="0" w:line="240" w:lineRule="auto"/>
              <w:rPr>
                <w:b/>
                <w:sz w:val="24"/>
                <w:szCs w:val="24"/>
              </w:rPr>
            </w:pPr>
          </w:p>
        </w:tc>
        <w:tc>
          <w:tcPr>
            <w:tcW w:w="2970" w:type="dxa"/>
            <w:vMerge/>
            <w:vAlign w:val="center"/>
          </w:tcPr>
          <w:p w14:paraId="04EEF435" w14:textId="77777777" w:rsidR="00F225F6" w:rsidRPr="007561BE" w:rsidRDefault="00F225F6" w:rsidP="00747601">
            <w:pPr>
              <w:spacing w:after="0" w:line="240" w:lineRule="auto"/>
              <w:rPr>
                <w:b/>
                <w:sz w:val="18"/>
                <w:szCs w:val="18"/>
              </w:rPr>
            </w:pPr>
          </w:p>
        </w:tc>
        <w:tc>
          <w:tcPr>
            <w:tcW w:w="3960" w:type="dxa"/>
            <w:vMerge/>
            <w:vAlign w:val="center"/>
          </w:tcPr>
          <w:p w14:paraId="5E1B48CE" w14:textId="77777777" w:rsidR="00F225F6" w:rsidRPr="007561BE" w:rsidRDefault="00F225F6" w:rsidP="00747601">
            <w:pPr>
              <w:spacing w:after="0" w:line="240" w:lineRule="auto"/>
              <w:rPr>
                <w:sz w:val="24"/>
                <w:szCs w:val="24"/>
              </w:rPr>
            </w:pPr>
          </w:p>
        </w:tc>
        <w:tc>
          <w:tcPr>
            <w:tcW w:w="1170" w:type="dxa"/>
            <w:vMerge/>
            <w:vAlign w:val="center"/>
          </w:tcPr>
          <w:p w14:paraId="57C4DF7A" w14:textId="77777777" w:rsidR="00F225F6" w:rsidRPr="005F7DFE" w:rsidRDefault="00F225F6" w:rsidP="00747601">
            <w:pPr>
              <w:spacing w:after="0" w:line="240" w:lineRule="auto"/>
              <w:jc w:val="center"/>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36BE2097"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49589509</w:t>
            </w:r>
          </w:p>
        </w:tc>
        <w:tc>
          <w:tcPr>
            <w:tcW w:w="1170" w:type="dxa"/>
            <w:tcBorders>
              <w:top w:val="single" w:sz="4" w:space="0" w:color="auto"/>
              <w:left w:val="single" w:sz="4" w:space="0" w:color="auto"/>
              <w:bottom w:val="single" w:sz="4" w:space="0" w:color="auto"/>
              <w:right w:val="single" w:sz="4" w:space="0" w:color="auto"/>
            </w:tcBorders>
            <w:vAlign w:val="center"/>
          </w:tcPr>
          <w:p w14:paraId="36F50F75" w14:textId="77777777" w:rsidR="00F225F6" w:rsidRPr="005F7DFE" w:rsidRDefault="00F225F6" w:rsidP="00747601">
            <w:pPr>
              <w:spacing w:after="0" w:line="240" w:lineRule="auto"/>
              <w:jc w:val="center"/>
              <w:rPr>
                <w:color w:val="auto"/>
              </w:rPr>
            </w:pPr>
            <w:r w:rsidRPr="005F7DFE">
              <w:rPr>
                <w:color w:val="auto"/>
                <w:sz w:val="18"/>
                <w:szCs w:val="18"/>
              </w:rPr>
              <w:t>6.92% (48 d)</w:t>
            </w:r>
          </w:p>
          <w:p w14:paraId="725EC3BB"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vAlign w:val="center"/>
          </w:tcPr>
          <w:p w14:paraId="3887E108" w14:textId="77777777" w:rsidR="00F225F6" w:rsidRPr="005F7DFE" w:rsidRDefault="00F225F6" w:rsidP="00747601">
            <w:pPr>
              <w:spacing w:after="0" w:line="240" w:lineRule="auto"/>
              <w:jc w:val="center"/>
              <w:rPr>
                <w:color w:val="auto"/>
              </w:rPr>
            </w:pPr>
            <w:r w:rsidRPr="005F7DFE">
              <w:rPr>
                <w:color w:val="auto"/>
                <w:sz w:val="18"/>
                <w:szCs w:val="18"/>
              </w:rPr>
              <w:t>3.04% (100 d)</w:t>
            </w:r>
          </w:p>
          <w:p w14:paraId="4FD0D2BC" w14:textId="77777777" w:rsidR="00F225F6" w:rsidRPr="005F7DFE" w:rsidRDefault="00F225F6" w:rsidP="00747601">
            <w:pPr>
              <w:spacing w:after="0" w:line="240" w:lineRule="auto"/>
              <w:jc w:val="center"/>
              <w:rPr>
                <w:color w:val="auto"/>
              </w:rPr>
            </w:pPr>
          </w:p>
        </w:tc>
      </w:tr>
      <w:tr w:rsidR="00F225F6" w:rsidRPr="007561BE" w14:paraId="6F57180F" w14:textId="77777777" w:rsidTr="02CB8198">
        <w:trPr>
          <w:cantSplit/>
          <w:trHeight w:hRule="exact" w:val="288"/>
          <w:tblHeader/>
          <w:jc w:val="center"/>
        </w:trPr>
        <w:tc>
          <w:tcPr>
            <w:tcW w:w="1615" w:type="dxa"/>
            <w:vMerge/>
            <w:vAlign w:val="center"/>
          </w:tcPr>
          <w:p w14:paraId="173799B9" w14:textId="77777777" w:rsidR="00F225F6" w:rsidRPr="007561BE" w:rsidRDefault="00F225F6" w:rsidP="00747601">
            <w:pPr>
              <w:spacing w:after="0" w:line="240" w:lineRule="auto"/>
              <w:rPr>
                <w:b/>
                <w:sz w:val="24"/>
                <w:szCs w:val="24"/>
              </w:rPr>
            </w:pPr>
          </w:p>
        </w:tc>
        <w:tc>
          <w:tcPr>
            <w:tcW w:w="2970" w:type="dxa"/>
            <w:vMerge/>
            <w:vAlign w:val="center"/>
          </w:tcPr>
          <w:p w14:paraId="4B10FCAA" w14:textId="77777777" w:rsidR="00F225F6" w:rsidRPr="007561BE" w:rsidRDefault="00F225F6" w:rsidP="00747601">
            <w:pPr>
              <w:spacing w:after="0" w:line="240" w:lineRule="auto"/>
              <w:rPr>
                <w:b/>
                <w:sz w:val="18"/>
                <w:szCs w:val="18"/>
              </w:rPr>
            </w:pPr>
          </w:p>
        </w:tc>
        <w:tc>
          <w:tcPr>
            <w:tcW w:w="3960" w:type="dxa"/>
            <w:vMerge/>
            <w:vAlign w:val="center"/>
          </w:tcPr>
          <w:p w14:paraId="65B9D0E9" w14:textId="77777777" w:rsidR="00F225F6" w:rsidRPr="007561BE" w:rsidRDefault="00F225F6" w:rsidP="00747601">
            <w:pPr>
              <w:spacing w:after="0" w:line="240" w:lineRule="auto"/>
              <w:rPr>
                <w:sz w:val="24"/>
                <w:szCs w:val="24"/>
              </w:rPr>
            </w:pPr>
          </w:p>
        </w:tc>
        <w:tc>
          <w:tcPr>
            <w:tcW w:w="1170" w:type="dxa"/>
            <w:vMerge w:val="restart"/>
            <w:tcBorders>
              <w:left w:val="single" w:sz="4" w:space="0" w:color="auto"/>
              <w:right w:val="single" w:sz="4" w:space="0" w:color="auto"/>
            </w:tcBorders>
            <w:vAlign w:val="center"/>
          </w:tcPr>
          <w:p w14:paraId="24905B9B" w14:textId="77777777" w:rsidR="00F225F6" w:rsidRPr="005F7DFE" w:rsidRDefault="00F225F6" w:rsidP="00747601">
            <w:pPr>
              <w:spacing w:after="0" w:line="240" w:lineRule="auto"/>
              <w:jc w:val="center"/>
              <w:rPr>
                <w:color w:val="auto"/>
                <w:sz w:val="18"/>
                <w:szCs w:val="18"/>
              </w:rPr>
            </w:pPr>
            <w:r w:rsidRPr="005F7DFE">
              <w:rPr>
                <w:color w:val="auto"/>
                <w:sz w:val="18"/>
                <w:szCs w:val="18"/>
              </w:rPr>
              <w:t>Anaerobic Aquatic Metabolism</w:t>
            </w:r>
          </w:p>
        </w:tc>
        <w:tc>
          <w:tcPr>
            <w:tcW w:w="1080" w:type="dxa"/>
            <w:tcBorders>
              <w:top w:val="single" w:sz="4" w:space="0" w:color="auto"/>
              <w:left w:val="single" w:sz="4" w:space="0" w:color="auto"/>
              <w:bottom w:val="single" w:sz="4" w:space="0" w:color="auto"/>
              <w:right w:val="single" w:sz="4" w:space="0" w:color="auto"/>
            </w:tcBorders>
            <w:vAlign w:val="center"/>
          </w:tcPr>
          <w:p w14:paraId="5116FE6F" w14:textId="77777777" w:rsidR="00F225F6" w:rsidRPr="005F7DFE" w:rsidRDefault="00F225F6" w:rsidP="00747601">
            <w:pPr>
              <w:spacing w:after="0" w:line="240" w:lineRule="auto"/>
              <w:jc w:val="center"/>
              <w:rPr>
                <w:color w:val="auto"/>
                <w:sz w:val="18"/>
                <w:szCs w:val="18"/>
              </w:rPr>
            </w:pPr>
            <w:r w:rsidRPr="005F7DFE">
              <w:rPr>
                <w:color w:val="auto"/>
                <w:sz w:val="18"/>
                <w:szCs w:val="18"/>
              </w:rPr>
              <w:t>44715031</w:t>
            </w:r>
          </w:p>
        </w:tc>
        <w:tc>
          <w:tcPr>
            <w:tcW w:w="1170" w:type="dxa"/>
            <w:tcBorders>
              <w:top w:val="single" w:sz="4" w:space="0" w:color="auto"/>
              <w:left w:val="single" w:sz="4" w:space="0" w:color="auto"/>
              <w:bottom w:val="single" w:sz="4" w:space="0" w:color="auto"/>
              <w:right w:val="single" w:sz="4" w:space="0" w:color="auto"/>
            </w:tcBorders>
            <w:vAlign w:val="center"/>
          </w:tcPr>
          <w:p w14:paraId="7A2BB9D8"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24.4 (180 d)</w:t>
            </w:r>
          </w:p>
        </w:tc>
        <w:tc>
          <w:tcPr>
            <w:tcW w:w="1350" w:type="dxa"/>
            <w:tcBorders>
              <w:top w:val="single" w:sz="4" w:space="0" w:color="auto"/>
              <w:left w:val="single" w:sz="4" w:space="0" w:color="auto"/>
              <w:bottom w:val="single" w:sz="4" w:space="0" w:color="auto"/>
              <w:right w:val="single" w:sz="4" w:space="0" w:color="auto"/>
            </w:tcBorders>
            <w:vAlign w:val="center"/>
          </w:tcPr>
          <w:p w14:paraId="7A858548" w14:textId="77777777" w:rsidR="00F225F6" w:rsidRPr="005F7DFE" w:rsidRDefault="00F225F6" w:rsidP="00747601">
            <w:pPr>
              <w:spacing w:after="0" w:line="240" w:lineRule="auto"/>
              <w:jc w:val="center"/>
              <w:rPr>
                <w:b/>
                <w:color w:val="auto"/>
                <w:sz w:val="18"/>
                <w:szCs w:val="18"/>
              </w:rPr>
            </w:pPr>
            <w:r w:rsidRPr="005F7DFE">
              <w:rPr>
                <w:b/>
                <w:color w:val="auto"/>
                <w:sz w:val="18"/>
                <w:szCs w:val="18"/>
              </w:rPr>
              <w:t>19.0 (365 d)</w:t>
            </w:r>
          </w:p>
        </w:tc>
      </w:tr>
      <w:tr w:rsidR="00F225F6" w:rsidRPr="007561BE" w14:paraId="7877CA2A" w14:textId="77777777" w:rsidTr="02CB8198">
        <w:trPr>
          <w:cantSplit/>
          <w:trHeight w:hRule="exact" w:val="402"/>
          <w:tblHeader/>
          <w:jc w:val="center"/>
        </w:trPr>
        <w:tc>
          <w:tcPr>
            <w:tcW w:w="1615" w:type="dxa"/>
            <w:vMerge/>
            <w:vAlign w:val="center"/>
          </w:tcPr>
          <w:p w14:paraId="7B42EFDB" w14:textId="77777777" w:rsidR="00F225F6" w:rsidRPr="007561BE" w:rsidRDefault="00F225F6" w:rsidP="00747601">
            <w:pPr>
              <w:spacing w:after="0" w:line="240" w:lineRule="auto"/>
              <w:rPr>
                <w:b/>
                <w:sz w:val="24"/>
                <w:szCs w:val="24"/>
              </w:rPr>
            </w:pPr>
          </w:p>
        </w:tc>
        <w:tc>
          <w:tcPr>
            <w:tcW w:w="2970" w:type="dxa"/>
            <w:vMerge/>
            <w:vAlign w:val="center"/>
          </w:tcPr>
          <w:p w14:paraId="51F8A0DD" w14:textId="77777777" w:rsidR="00F225F6" w:rsidRPr="007561BE" w:rsidRDefault="00F225F6" w:rsidP="00747601">
            <w:pPr>
              <w:spacing w:after="0" w:line="240" w:lineRule="auto"/>
              <w:rPr>
                <w:b/>
                <w:sz w:val="18"/>
                <w:szCs w:val="18"/>
              </w:rPr>
            </w:pPr>
          </w:p>
        </w:tc>
        <w:tc>
          <w:tcPr>
            <w:tcW w:w="3960" w:type="dxa"/>
            <w:vMerge/>
            <w:vAlign w:val="center"/>
          </w:tcPr>
          <w:p w14:paraId="4A402550" w14:textId="77777777" w:rsidR="00F225F6" w:rsidRPr="007561BE" w:rsidRDefault="00F225F6" w:rsidP="00747601">
            <w:pPr>
              <w:spacing w:after="0" w:line="240" w:lineRule="auto"/>
              <w:rPr>
                <w:sz w:val="24"/>
                <w:szCs w:val="24"/>
              </w:rPr>
            </w:pPr>
          </w:p>
        </w:tc>
        <w:tc>
          <w:tcPr>
            <w:tcW w:w="1170" w:type="dxa"/>
            <w:vMerge/>
            <w:vAlign w:val="center"/>
          </w:tcPr>
          <w:p w14:paraId="19E43E8A" w14:textId="77777777" w:rsidR="00F225F6" w:rsidRPr="005F7DFE" w:rsidRDefault="00F225F6" w:rsidP="00747601">
            <w:pPr>
              <w:spacing w:after="0" w:line="240" w:lineRule="auto"/>
              <w:jc w:val="center"/>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43FEAC1"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49589508</w:t>
            </w:r>
          </w:p>
        </w:tc>
        <w:tc>
          <w:tcPr>
            <w:tcW w:w="1170" w:type="dxa"/>
            <w:tcBorders>
              <w:top w:val="single" w:sz="4" w:space="0" w:color="auto"/>
              <w:left w:val="single" w:sz="4" w:space="0" w:color="auto"/>
              <w:bottom w:val="single" w:sz="4" w:space="0" w:color="auto"/>
              <w:right w:val="single" w:sz="4" w:space="0" w:color="auto"/>
            </w:tcBorders>
            <w:vAlign w:val="center"/>
          </w:tcPr>
          <w:p w14:paraId="031DD7EB" w14:textId="77777777" w:rsidR="00F225F6" w:rsidRPr="005F7DFE" w:rsidRDefault="00F225F6" w:rsidP="00747601">
            <w:pPr>
              <w:spacing w:after="0" w:line="240" w:lineRule="auto"/>
              <w:jc w:val="center"/>
              <w:rPr>
                <w:color w:val="auto"/>
                <w:sz w:val="18"/>
                <w:szCs w:val="18"/>
              </w:rPr>
            </w:pPr>
            <w:r w:rsidRPr="005F7DFE">
              <w:rPr>
                <w:b/>
                <w:color w:val="auto"/>
                <w:sz w:val="18"/>
                <w:szCs w:val="18"/>
              </w:rPr>
              <w:t>31.3 (48 d)</w:t>
            </w:r>
          </w:p>
        </w:tc>
        <w:tc>
          <w:tcPr>
            <w:tcW w:w="1350" w:type="dxa"/>
            <w:tcBorders>
              <w:top w:val="single" w:sz="4" w:space="0" w:color="auto"/>
              <w:left w:val="single" w:sz="4" w:space="0" w:color="auto"/>
              <w:bottom w:val="single" w:sz="4" w:space="0" w:color="auto"/>
              <w:right w:val="single" w:sz="4" w:space="0" w:color="auto"/>
            </w:tcBorders>
            <w:vAlign w:val="center"/>
          </w:tcPr>
          <w:p w14:paraId="2AF0F1C5" w14:textId="77777777" w:rsidR="00F225F6" w:rsidRPr="005F7DFE" w:rsidRDefault="00F225F6" w:rsidP="00747601">
            <w:pPr>
              <w:spacing w:after="0" w:line="240" w:lineRule="auto"/>
              <w:jc w:val="center"/>
              <w:rPr>
                <w:color w:val="auto"/>
                <w:sz w:val="18"/>
                <w:szCs w:val="18"/>
              </w:rPr>
            </w:pPr>
            <w:r w:rsidRPr="005F7DFE">
              <w:rPr>
                <w:b/>
                <w:color w:val="auto"/>
                <w:sz w:val="18"/>
                <w:szCs w:val="18"/>
              </w:rPr>
              <w:t>21.7 (100 d)</w:t>
            </w:r>
          </w:p>
        </w:tc>
      </w:tr>
      <w:tr w:rsidR="00F225F6" w:rsidRPr="007561BE" w14:paraId="2272EE20" w14:textId="77777777" w:rsidTr="02CB8198">
        <w:trPr>
          <w:cantSplit/>
          <w:trHeight w:hRule="exact" w:val="288"/>
          <w:tblHeader/>
          <w:jc w:val="center"/>
        </w:trPr>
        <w:tc>
          <w:tcPr>
            <w:tcW w:w="1615" w:type="dxa"/>
            <w:vMerge w:val="restart"/>
            <w:tcBorders>
              <w:top w:val="single" w:sz="4" w:space="0" w:color="auto"/>
              <w:left w:val="single" w:sz="4" w:space="0" w:color="auto"/>
              <w:right w:val="single" w:sz="4" w:space="0" w:color="auto"/>
            </w:tcBorders>
            <w:hideMark/>
          </w:tcPr>
          <w:p w14:paraId="1B1A8631" w14:textId="451627F4" w:rsidR="00F225F6" w:rsidRPr="007561BE" w:rsidRDefault="00F225F6" w:rsidP="00747601">
            <w:pPr>
              <w:tabs>
                <w:tab w:val="left" w:pos="212"/>
                <w:tab w:val="left" w:pos="1590"/>
              </w:tabs>
              <w:spacing w:after="0" w:line="240" w:lineRule="auto"/>
              <w:ind w:left="212" w:hanging="212"/>
              <w:rPr>
                <w:b/>
                <w:sz w:val="24"/>
                <w:szCs w:val="24"/>
              </w:rPr>
            </w:pPr>
            <w:r w:rsidRPr="007561BE">
              <w:rPr>
                <w:b/>
              </w:rPr>
              <w:t>NOA</w:t>
            </w:r>
            <w:r>
              <w:rPr>
                <w:b/>
              </w:rPr>
              <w:t>-</w:t>
            </w:r>
            <w:r w:rsidRPr="007561BE">
              <w:rPr>
                <w:b/>
              </w:rPr>
              <w:t>404617</w:t>
            </w:r>
          </w:p>
        </w:tc>
        <w:tc>
          <w:tcPr>
            <w:tcW w:w="2970" w:type="dxa"/>
            <w:vMerge w:val="restart"/>
            <w:tcBorders>
              <w:top w:val="single" w:sz="4" w:space="0" w:color="auto"/>
              <w:left w:val="single" w:sz="4" w:space="0" w:color="auto"/>
              <w:right w:val="single" w:sz="4" w:space="0" w:color="auto"/>
            </w:tcBorders>
          </w:tcPr>
          <w:p w14:paraId="4ADFF351" w14:textId="77777777" w:rsidR="00F225F6" w:rsidRPr="007561BE" w:rsidRDefault="00F225F6" w:rsidP="00747601">
            <w:pPr>
              <w:spacing w:after="0" w:line="240" w:lineRule="auto"/>
              <w:rPr>
                <w:sz w:val="18"/>
                <w:szCs w:val="18"/>
              </w:rPr>
            </w:pPr>
            <w:r w:rsidRPr="007561BE">
              <w:rPr>
                <w:b/>
                <w:sz w:val="18"/>
                <w:szCs w:val="18"/>
              </w:rPr>
              <w:t xml:space="preserve">CAS: </w:t>
            </w:r>
            <w:r w:rsidRPr="007561BE">
              <w:rPr>
                <w:rFonts w:ascii="TimesNewRomanPSMT" w:hAnsi="TimesNewRomanPSMT" w:cs="TimesNewRomanPSMT"/>
                <w:sz w:val="18"/>
                <w:szCs w:val="18"/>
              </w:rPr>
              <w:t xml:space="preserve">Urea, </w:t>
            </w:r>
            <w:r w:rsidRPr="007561BE">
              <w:rPr>
                <w:iCs/>
                <w:sz w:val="18"/>
                <w:szCs w:val="18"/>
              </w:rPr>
              <w:t>N</w:t>
            </w:r>
            <w:r w:rsidRPr="007561BE">
              <w:rPr>
                <w:rFonts w:ascii="TimesNewRomanPSMT" w:hAnsi="TimesNewRomanPSMT" w:cs="TimesNewRomanPSMT"/>
                <w:sz w:val="18"/>
                <w:szCs w:val="18"/>
              </w:rPr>
              <w:t>-[(2-chloro-5-thiazolyl)methyl]-</w:t>
            </w:r>
            <w:r w:rsidRPr="007561BE">
              <w:rPr>
                <w:iCs/>
                <w:sz w:val="18"/>
                <w:szCs w:val="18"/>
              </w:rPr>
              <w:t>N</w:t>
            </w:r>
            <w:r w:rsidRPr="007561BE">
              <w:rPr>
                <w:rFonts w:ascii="TimesNewRomanPSMT" w:hAnsi="TimesNewRomanPSMT" w:cs="TimesNewRomanPSMT"/>
                <w:sz w:val="18"/>
                <w:szCs w:val="18"/>
              </w:rPr>
              <w:t>'-nitro-</w:t>
            </w:r>
          </w:p>
          <w:p w14:paraId="16B92D95" w14:textId="77777777" w:rsidR="00F225F6" w:rsidRPr="007561BE" w:rsidRDefault="00F225F6" w:rsidP="00747601">
            <w:pPr>
              <w:spacing w:after="0" w:line="240" w:lineRule="auto"/>
              <w:rPr>
                <w:rFonts w:eastAsia="MS PGothic"/>
                <w:sz w:val="18"/>
                <w:szCs w:val="18"/>
              </w:rPr>
            </w:pPr>
            <w:r w:rsidRPr="007561BE">
              <w:rPr>
                <w:b/>
                <w:sz w:val="18"/>
                <w:szCs w:val="18"/>
              </w:rPr>
              <w:t>Formula:</w:t>
            </w:r>
            <w:r w:rsidRPr="007561BE">
              <w:rPr>
                <w:sz w:val="18"/>
                <w:szCs w:val="18"/>
              </w:rPr>
              <w:t xml:space="preserve"> C</w:t>
            </w:r>
            <w:r w:rsidRPr="007561BE">
              <w:rPr>
                <w:sz w:val="18"/>
                <w:szCs w:val="18"/>
                <w:vertAlign w:val="subscript"/>
              </w:rPr>
              <w:t>5</w:t>
            </w:r>
            <w:r w:rsidRPr="007561BE">
              <w:rPr>
                <w:sz w:val="18"/>
                <w:szCs w:val="18"/>
              </w:rPr>
              <w:t>H</w:t>
            </w:r>
            <w:r w:rsidRPr="007561BE">
              <w:rPr>
                <w:sz w:val="18"/>
                <w:szCs w:val="18"/>
                <w:vertAlign w:val="subscript"/>
              </w:rPr>
              <w:t>5</w:t>
            </w:r>
            <w:r w:rsidRPr="007561BE">
              <w:rPr>
                <w:sz w:val="18"/>
                <w:szCs w:val="18"/>
              </w:rPr>
              <w:t>ClN</w:t>
            </w:r>
            <w:r w:rsidRPr="007561BE">
              <w:rPr>
                <w:sz w:val="18"/>
                <w:szCs w:val="18"/>
                <w:vertAlign w:val="subscript"/>
              </w:rPr>
              <w:t>4</w:t>
            </w:r>
            <w:r w:rsidRPr="007561BE">
              <w:rPr>
                <w:sz w:val="18"/>
                <w:szCs w:val="18"/>
              </w:rPr>
              <w:t>O</w:t>
            </w:r>
            <w:r w:rsidRPr="007561BE">
              <w:rPr>
                <w:sz w:val="18"/>
                <w:szCs w:val="18"/>
                <w:vertAlign w:val="subscript"/>
              </w:rPr>
              <w:t>3</w:t>
            </w:r>
            <w:r w:rsidRPr="007561BE">
              <w:rPr>
                <w:sz w:val="18"/>
                <w:szCs w:val="18"/>
              </w:rPr>
              <w:t>S</w:t>
            </w:r>
          </w:p>
          <w:p w14:paraId="59167AD4" w14:textId="77777777" w:rsidR="00F225F6" w:rsidRPr="007561BE" w:rsidRDefault="00F225F6" w:rsidP="00747601">
            <w:pPr>
              <w:spacing w:after="0" w:line="240" w:lineRule="auto"/>
              <w:rPr>
                <w:b/>
                <w:sz w:val="18"/>
                <w:szCs w:val="18"/>
              </w:rPr>
            </w:pPr>
            <w:r w:rsidRPr="007561BE">
              <w:rPr>
                <w:rFonts w:eastAsia="MS PGothic"/>
                <w:b/>
                <w:sz w:val="18"/>
                <w:szCs w:val="18"/>
              </w:rPr>
              <w:t xml:space="preserve">MW: </w:t>
            </w:r>
            <w:r w:rsidRPr="007561BE">
              <w:rPr>
                <w:rFonts w:eastAsia="MS PGothic"/>
                <w:sz w:val="18"/>
                <w:szCs w:val="18"/>
              </w:rPr>
              <w:t>236.63 g/mol</w:t>
            </w:r>
            <w:r w:rsidRPr="007561BE">
              <w:rPr>
                <w:b/>
                <w:sz w:val="18"/>
                <w:szCs w:val="18"/>
              </w:rPr>
              <w:t xml:space="preserve"> </w:t>
            </w:r>
          </w:p>
          <w:p w14:paraId="4E72FEB7" w14:textId="77777777" w:rsidR="00F225F6" w:rsidRPr="007561BE" w:rsidRDefault="00F225F6" w:rsidP="00747601">
            <w:pPr>
              <w:tabs>
                <w:tab w:val="left" w:pos="720"/>
              </w:tabs>
              <w:autoSpaceDE w:val="0"/>
              <w:autoSpaceDN w:val="0"/>
              <w:adjustRightInd w:val="0"/>
              <w:spacing w:after="0" w:line="240" w:lineRule="auto"/>
              <w:rPr>
                <w:b/>
                <w:sz w:val="18"/>
                <w:szCs w:val="18"/>
              </w:rPr>
            </w:pPr>
            <w:r w:rsidRPr="007561BE">
              <w:rPr>
                <w:b/>
                <w:sz w:val="18"/>
                <w:szCs w:val="18"/>
              </w:rPr>
              <w:t xml:space="preserve">SMILES: </w:t>
            </w:r>
            <w:r w:rsidRPr="007561BE">
              <w:rPr>
                <w:sz w:val="18"/>
                <w:szCs w:val="18"/>
              </w:rPr>
              <w:t>c1c(sc(n1)Cl)CNC(=O)N[N+](=O)[O-]</w:t>
            </w:r>
          </w:p>
        </w:tc>
        <w:tc>
          <w:tcPr>
            <w:tcW w:w="3960" w:type="dxa"/>
            <w:vMerge w:val="restart"/>
            <w:tcBorders>
              <w:top w:val="single" w:sz="4" w:space="0" w:color="auto"/>
              <w:left w:val="single" w:sz="4" w:space="0" w:color="auto"/>
              <w:right w:val="single" w:sz="4" w:space="0" w:color="auto"/>
            </w:tcBorders>
            <w:vAlign w:val="center"/>
            <w:hideMark/>
          </w:tcPr>
          <w:p w14:paraId="2CA29B4F" w14:textId="77777777" w:rsidR="00F225F6" w:rsidRPr="007561BE" w:rsidRDefault="00F225F6" w:rsidP="00747601">
            <w:pPr>
              <w:spacing w:after="0" w:line="240" w:lineRule="auto"/>
              <w:jc w:val="center"/>
              <w:rPr>
                <w:sz w:val="24"/>
                <w:szCs w:val="24"/>
              </w:rPr>
            </w:pPr>
            <w:r w:rsidRPr="007561BE">
              <w:rPr>
                <w:sz w:val="24"/>
                <w:szCs w:val="24"/>
              </w:rPr>
              <w:object w:dxaOrig="3900" w:dyaOrig="1596" w14:anchorId="773EAF1D">
                <v:shape id="_x0000_i1029" type="#_x0000_t75" style="width:166.5pt;height:64.5pt" o:ole="">
                  <v:imagedata r:id="rId22" o:title=""/>
                </v:shape>
                <o:OLEObject Type="Embed" ProgID="MDLDrawOLE.MDLDrawObject.1" ShapeID="_x0000_i1029" DrawAspect="Content" ObjectID="_1715629650" r:id="rId23"/>
              </w:objec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2CDD98" w14:textId="4C244A1F" w:rsidR="00F225F6" w:rsidRPr="005F7DFE" w:rsidRDefault="00F225F6" w:rsidP="00747601">
            <w:pPr>
              <w:spacing w:after="0" w:line="240" w:lineRule="auto"/>
              <w:jc w:val="center"/>
              <w:rPr>
                <w:color w:val="auto"/>
                <w:sz w:val="18"/>
                <w:szCs w:val="18"/>
              </w:rPr>
            </w:pPr>
            <w:r>
              <w:rPr>
                <w:color w:val="auto"/>
                <w:sz w:val="18"/>
                <w:szCs w:val="18"/>
              </w:rPr>
              <w:t>Hydrolysis</w:t>
            </w:r>
          </w:p>
        </w:tc>
        <w:tc>
          <w:tcPr>
            <w:tcW w:w="1080" w:type="dxa"/>
            <w:tcBorders>
              <w:top w:val="single" w:sz="4" w:space="0" w:color="auto"/>
              <w:left w:val="single" w:sz="4" w:space="0" w:color="auto"/>
              <w:bottom w:val="single" w:sz="4" w:space="0" w:color="auto"/>
              <w:right w:val="single" w:sz="4" w:space="0" w:color="auto"/>
            </w:tcBorders>
          </w:tcPr>
          <w:p w14:paraId="553DFD63" w14:textId="5E4E4CAD" w:rsidR="00F225F6" w:rsidRPr="005F7DFE" w:rsidRDefault="00F225F6" w:rsidP="00747601">
            <w:pPr>
              <w:spacing w:after="0" w:line="240" w:lineRule="auto"/>
              <w:jc w:val="center"/>
              <w:rPr>
                <w:color w:val="auto"/>
                <w:sz w:val="18"/>
                <w:szCs w:val="18"/>
              </w:rPr>
            </w:pPr>
            <w:r>
              <w:rPr>
                <w:color w:val="auto"/>
                <w:sz w:val="18"/>
                <w:szCs w:val="18"/>
              </w:rPr>
              <w:t>44703416</w:t>
            </w:r>
          </w:p>
        </w:tc>
        <w:tc>
          <w:tcPr>
            <w:tcW w:w="1170" w:type="dxa"/>
            <w:tcBorders>
              <w:top w:val="single" w:sz="4" w:space="0" w:color="auto"/>
              <w:left w:val="single" w:sz="4" w:space="0" w:color="auto"/>
              <w:bottom w:val="single" w:sz="4" w:space="0" w:color="auto"/>
              <w:right w:val="single" w:sz="4" w:space="0" w:color="auto"/>
            </w:tcBorders>
          </w:tcPr>
          <w:p w14:paraId="0868FD51" w14:textId="56B9297F" w:rsidR="00F225F6" w:rsidRPr="00717A4A" w:rsidRDefault="00F225F6" w:rsidP="00747601">
            <w:pPr>
              <w:spacing w:after="0" w:line="240" w:lineRule="auto"/>
              <w:jc w:val="center"/>
              <w:rPr>
                <w:b/>
                <w:bCs/>
                <w:color w:val="auto"/>
                <w:sz w:val="18"/>
                <w:szCs w:val="18"/>
              </w:rPr>
            </w:pPr>
            <w:r w:rsidRPr="00717A4A">
              <w:rPr>
                <w:b/>
                <w:bCs/>
                <w:color w:val="auto"/>
                <w:sz w:val="18"/>
                <w:szCs w:val="18"/>
              </w:rPr>
              <w:t>35.2% (21 d)</w:t>
            </w:r>
          </w:p>
        </w:tc>
        <w:tc>
          <w:tcPr>
            <w:tcW w:w="1350" w:type="dxa"/>
            <w:tcBorders>
              <w:top w:val="single" w:sz="4" w:space="0" w:color="auto"/>
              <w:left w:val="single" w:sz="4" w:space="0" w:color="auto"/>
              <w:bottom w:val="single" w:sz="4" w:space="0" w:color="auto"/>
              <w:right w:val="single" w:sz="4" w:space="0" w:color="auto"/>
            </w:tcBorders>
          </w:tcPr>
          <w:p w14:paraId="03D1CB5A" w14:textId="6F715B04" w:rsidR="00F225F6" w:rsidRPr="00717A4A" w:rsidRDefault="00F225F6" w:rsidP="00747601">
            <w:pPr>
              <w:spacing w:after="0" w:line="240" w:lineRule="auto"/>
              <w:jc w:val="center"/>
              <w:rPr>
                <w:color w:val="auto"/>
                <w:sz w:val="18"/>
                <w:szCs w:val="18"/>
              </w:rPr>
            </w:pPr>
            <w:r w:rsidRPr="005F7DFE">
              <w:rPr>
                <w:b/>
                <w:color w:val="auto"/>
                <w:sz w:val="18"/>
                <w:szCs w:val="18"/>
              </w:rPr>
              <w:t>33.3% (30 d)</w:t>
            </w:r>
          </w:p>
        </w:tc>
      </w:tr>
      <w:tr w:rsidR="00F225F6" w:rsidRPr="007561BE" w14:paraId="6F8ED60D" w14:textId="77777777" w:rsidTr="02CB8198">
        <w:trPr>
          <w:cantSplit/>
          <w:trHeight w:hRule="exact" w:val="288"/>
          <w:tblHeader/>
          <w:jc w:val="center"/>
        </w:trPr>
        <w:tc>
          <w:tcPr>
            <w:tcW w:w="1615" w:type="dxa"/>
            <w:vMerge/>
          </w:tcPr>
          <w:p w14:paraId="4995E602" w14:textId="77777777" w:rsidR="00F225F6" w:rsidRPr="007561BE" w:rsidRDefault="00F225F6" w:rsidP="00747601">
            <w:pPr>
              <w:tabs>
                <w:tab w:val="left" w:pos="212"/>
                <w:tab w:val="left" w:pos="1590"/>
              </w:tabs>
              <w:spacing w:after="0" w:line="240" w:lineRule="auto"/>
              <w:ind w:left="212" w:hanging="212"/>
              <w:rPr>
                <w:b/>
              </w:rPr>
            </w:pPr>
          </w:p>
        </w:tc>
        <w:tc>
          <w:tcPr>
            <w:tcW w:w="2970" w:type="dxa"/>
            <w:vMerge/>
          </w:tcPr>
          <w:p w14:paraId="16A5C1FB" w14:textId="77777777" w:rsidR="00F225F6" w:rsidRPr="007561BE" w:rsidRDefault="00F225F6" w:rsidP="00747601">
            <w:pPr>
              <w:spacing w:after="0" w:line="240" w:lineRule="auto"/>
              <w:rPr>
                <w:b/>
                <w:sz w:val="18"/>
                <w:szCs w:val="18"/>
              </w:rPr>
            </w:pPr>
          </w:p>
        </w:tc>
        <w:tc>
          <w:tcPr>
            <w:tcW w:w="3960" w:type="dxa"/>
            <w:vMerge/>
            <w:vAlign w:val="center"/>
          </w:tcPr>
          <w:p w14:paraId="700F7932" w14:textId="77777777" w:rsidR="00F225F6" w:rsidRPr="007561BE" w:rsidRDefault="00F225F6" w:rsidP="00747601">
            <w:pPr>
              <w:spacing w:after="0" w:line="240" w:lineRule="auto"/>
              <w:jc w:val="center"/>
              <w:rPr>
                <w:sz w:val="24"/>
                <w:szCs w:val="24"/>
              </w:rPr>
            </w:pPr>
          </w:p>
        </w:tc>
        <w:tc>
          <w:tcPr>
            <w:tcW w:w="1170" w:type="dxa"/>
            <w:vMerge w:val="restart"/>
            <w:tcBorders>
              <w:left w:val="single" w:sz="4" w:space="0" w:color="auto"/>
              <w:right w:val="single" w:sz="4" w:space="0" w:color="auto"/>
            </w:tcBorders>
            <w:vAlign w:val="center"/>
          </w:tcPr>
          <w:p w14:paraId="1CA96A27" w14:textId="415AF3FC" w:rsidR="00F225F6" w:rsidRPr="005F7DFE" w:rsidRDefault="00F225F6" w:rsidP="00747601">
            <w:pPr>
              <w:spacing w:after="0" w:line="240" w:lineRule="auto"/>
              <w:jc w:val="center"/>
              <w:rPr>
                <w:color w:val="auto"/>
                <w:sz w:val="18"/>
                <w:szCs w:val="18"/>
              </w:rPr>
            </w:pPr>
            <w:r w:rsidRPr="005F7DFE">
              <w:rPr>
                <w:color w:val="auto"/>
                <w:sz w:val="18"/>
                <w:szCs w:val="18"/>
              </w:rPr>
              <w:t>A</w:t>
            </w:r>
            <w:r>
              <w:rPr>
                <w:color w:val="auto"/>
                <w:sz w:val="18"/>
                <w:szCs w:val="18"/>
              </w:rPr>
              <w:t>na</w:t>
            </w:r>
            <w:r w:rsidRPr="005F7DFE">
              <w:rPr>
                <w:color w:val="auto"/>
                <w:sz w:val="18"/>
                <w:szCs w:val="18"/>
              </w:rPr>
              <w:t>erobic Soil Metabolism</w:t>
            </w:r>
          </w:p>
        </w:tc>
        <w:tc>
          <w:tcPr>
            <w:tcW w:w="1080" w:type="dxa"/>
            <w:tcBorders>
              <w:top w:val="single" w:sz="4" w:space="0" w:color="auto"/>
              <w:left w:val="single" w:sz="4" w:space="0" w:color="auto"/>
              <w:bottom w:val="single" w:sz="4" w:space="0" w:color="auto"/>
              <w:right w:val="single" w:sz="4" w:space="0" w:color="auto"/>
            </w:tcBorders>
          </w:tcPr>
          <w:p w14:paraId="2A5A1EBB" w14:textId="62632EC8" w:rsidR="00F225F6" w:rsidRPr="005F7DFE" w:rsidRDefault="00F225F6" w:rsidP="00747601">
            <w:pPr>
              <w:spacing w:after="0" w:line="240" w:lineRule="auto"/>
              <w:jc w:val="center"/>
              <w:rPr>
                <w:color w:val="auto"/>
                <w:sz w:val="18"/>
                <w:szCs w:val="18"/>
              </w:rPr>
            </w:pPr>
            <w:r w:rsidRPr="005F7DFE">
              <w:rPr>
                <w:color w:val="auto"/>
                <w:sz w:val="18"/>
                <w:szCs w:val="18"/>
              </w:rPr>
              <w:t>49829901</w:t>
            </w:r>
          </w:p>
        </w:tc>
        <w:tc>
          <w:tcPr>
            <w:tcW w:w="1170" w:type="dxa"/>
            <w:tcBorders>
              <w:top w:val="single" w:sz="4" w:space="0" w:color="auto"/>
              <w:left w:val="single" w:sz="4" w:space="0" w:color="auto"/>
              <w:bottom w:val="single" w:sz="4" w:space="0" w:color="auto"/>
              <w:right w:val="single" w:sz="4" w:space="0" w:color="auto"/>
            </w:tcBorders>
          </w:tcPr>
          <w:p w14:paraId="12068C78" w14:textId="77777777" w:rsidR="00F225F6" w:rsidRPr="005F7DFE" w:rsidRDefault="00F225F6" w:rsidP="00747601">
            <w:pPr>
              <w:spacing w:after="0" w:line="240" w:lineRule="auto"/>
              <w:jc w:val="center"/>
              <w:rPr>
                <w:color w:val="auto"/>
              </w:rPr>
            </w:pPr>
            <w:r w:rsidRPr="005F7DFE">
              <w:rPr>
                <w:color w:val="auto"/>
                <w:sz w:val="18"/>
                <w:szCs w:val="18"/>
              </w:rPr>
              <w:t>6.6% (120 d)</w:t>
            </w:r>
          </w:p>
          <w:p w14:paraId="5E59A720" w14:textId="77777777" w:rsidR="00F225F6" w:rsidRPr="005F7DFE" w:rsidRDefault="00F225F6" w:rsidP="00747601">
            <w:pPr>
              <w:spacing w:after="0" w:line="240" w:lineRule="auto"/>
              <w:jc w:val="center"/>
              <w:rPr>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0479AF5" w14:textId="77777777" w:rsidR="00F225F6" w:rsidRPr="005F7DFE" w:rsidRDefault="00F225F6" w:rsidP="00747601">
            <w:pPr>
              <w:spacing w:after="0" w:line="240" w:lineRule="auto"/>
              <w:jc w:val="center"/>
              <w:rPr>
                <w:color w:val="auto"/>
              </w:rPr>
            </w:pPr>
            <w:r w:rsidRPr="005F7DFE">
              <w:rPr>
                <w:color w:val="auto"/>
                <w:sz w:val="18"/>
                <w:szCs w:val="18"/>
              </w:rPr>
              <w:t>0.8% (153 d)</w:t>
            </w:r>
          </w:p>
          <w:p w14:paraId="306D637F" w14:textId="77777777" w:rsidR="00F225F6" w:rsidRPr="005F7DFE" w:rsidRDefault="00F225F6" w:rsidP="00747601">
            <w:pPr>
              <w:spacing w:after="0" w:line="240" w:lineRule="auto"/>
              <w:jc w:val="center"/>
              <w:rPr>
                <w:color w:val="auto"/>
                <w:sz w:val="18"/>
                <w:szCs w:val="18"/>
              </w:rPr>
            </w:pPr>
          </w:p>
        </w:tc>
      </w:tr>
      <w:tr w:rsidR="00F225F6" w:rsidRPr="007561BE" w14:paraId="415A267B" w14:textId="77777777" w:rsidTr="02CB8198">
        <w:trPr>
          <w:cantSplit/>
          <w:trHeight w:hRule="exact" w:val="288"/>
          <w:tblHeader/>
          <w:jc w:val="center"/>
        </w:trPr>
        <w:tc>
          <w:tcPr>
            <w:tcW w:w="1615" w:type="dxa"/>
            <w:vMerge/>
            <w:vAlign w:val="center"/>
            <w:hideMark/>
          </w:tcPr>
          <w:p w14:paraId="2E25FE78" w14:textId="77777777" w:rsidR="00F225F6" w:rsidRPr="007561BE" w:rsidRDefault="00F225F6" w:rsidP="00747601">
            <w:pPr>
              <w:spacing w:after="0" w:line="240" w:lineRule="auto"/>
              <w:rPr>
                <w:b/>
                <w:sz w:val="24"/>
                <w:szCs w:val="24"/>
              </w:rPr>
            </w:pPr>
          </w:p>
        </w:tc>
        <w:tc>
          <w:tcPr>
            <w:tcW w:w="2970" w:type="dxa"/>
            <w:vMerge/>
            <w:vAlign w:val="center"/>
            <w:hideMark/>
          </w:tcPr>
          <w:p w14:paraId="02A007F5" w14:textId="77777777" w:rsidR="00F225F6" w:rsidRPr="007561BE" w:rsidRDefault="00F225F6" w:rsidP="00747601">
            <w:pPr>
              <w:spacing w:after="0" w:line="240" w:lineRule="auto"/>
              <w:rPr>
                <w:b/>
                <w:sz w:val="18"/>
                <w:szCs w:val="18"/>
              </w:rPr>
            </w:pPr>
          </w:p>
        </w:tc>
        <w:tc>
          <w:tcPr>
            <w:tcW w:w="3960" w:type="dxa"/>
            <w:vMerge/>
            <w:vAlign w:val="center"/>
            <w:hideMark/>
          </w:tcPr>
          <w:p w14:paraId="505DE49F" w14:textId="77777777" w:rsidR="00F225F6" w:rsidRPr="007561BE" w:rsidRDefault="00F225F6" w:rsidP="00747601">
            <w:pPr>
              <w:spacing w:after="0" w:line="240" w:lineRule="auto"/>
              <w:rPr>
                <w:sz w:val="24"/>
                <w:szCs w:val="24"/>
              </w:rPr>
            </w:pPr>
          </w:p>
        </w:tc>
        <w:tc>
          <w:tcPr>
            <w:tcW w:w="1170" w:type="dxa"/>
            <w:vMerge/>
            <w:vAlign w:val="center"/>
            <w:hideMark/>
          </w:tcPr>
          <w:p w14:paraId="3D187E75" w14:textId="77777777" w:rsidR="00F225F6" w:rsidRPr="005F7DFE" w:rsidRDefault="00F225F6" w:rsidP="00747601">
            <w:pPr>
              <w:spacing w:after="0" w:line="240" w:lineRule="auto"/>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6FB81F0D" w14:textId="77777777" w:rsidR="00F225F6" w:rsidRPr="005F7DFE" w:rsidRDefault="00F225F6" w:rsidP="00747601">
            <w:pPr>
              <w:spacing w:after="0" w:line="240" w:lineRule="auto"/>
              <w:jc w:val="center"/>
              <w:rPr>
                <w:color w:val="auto"/>
                <w:sz w:val="18"/>
                <w:szCs w:val="18"/>
              </w:rPr>
            </w:pPr>
            <w:r w:rsidRPr="005F7DFE">
              <w:rPr>
                <w:color w:val="auto"/>
                <w:sz w:val="18"/>
                <w:szCs w:val="18"/>
              </w:rPr>
              <w:t>49829902</w:t>
            </w:r>
          </w:p>
        </w:tc>
        <w:tc>
          <w:tcPr>
            <w:tcW w:w="1170" w:type="dxa"/>
            <w:tcBorders>
              <w:top w:val="single" w:sz="4" w:space="0" w:color="auto"/>
              <w:left w:val="single" w:sz="4" w:space="0" w:color="auto"/>
              <w:bottom w:val="single" w:sz="4" w:space="0" w:color="auto"/>
              <w:right w:val="single" w:sz="4" w:space="0" w:color="auto"/>
            </w:tcBorders>
          </w:tcPr>
          <w:p w14:paraId="058C19AE" w14:textId="77777777" w:rsidR="00F225F6" w:rsidRPr="005F7DFE" w:rsidRDefault="00F225F6" w:rsidP="00747601">
            <w:pPr>
              <w:spacing w:after="0" w:line="240" w:lineRule="auto"/>
              <w:jc w:val="center"/>
              <w:rPr>
                <w:color w:val="auto"/>
              </w:rPr>
            </w:pPr>
            <w:r w:rsidRPr="005F7DFE">
              <w:rPr>
                <w:color w:val="auto"/>
                <w:sz w:val="18"/>
                <w:szCs w:val="18"/>
              </w:rPr>
              <w:t>7.6% (120 d)</w:t>
            </w:r>
          </w:p>
          <w:p w14:paraId="6AC1E7AC"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14:paraId="2BE1ABEB" w14:textId="77777777" w:rsidR="00F225F6" w:rsidRPr="005F7DFE" w:rsidRDefault="00F225F6" w:rsidP="00747601">
            <w:pPr>
              <w:spacing w:after="0" w:line="240" w:lineRule="auto"/>
              <w:jc w:val="center"/>
              <w:rPr>
                <w:color w:val="auto"/>
              </w:rPr>
            </w:pPr>
            <w:r w:rsidRPr="005F7DFE">
              <w:rPr>
                <w:color w:val="auto"/>
                <w:sz w:val="18"/>
                <w:szCs w:val="18"/>
              </w:rPr>
              <w:t>7.6% (120 d)</w:t>
            </w:r>
          </w:p>
          <w:p w14:paraId="0B8D2892" w14:textId="77777777" w:rsidR="00F225F6" w:rsidRPr="005F7DFE" w:rsidRDefault="00F225F6" w:rsidP="00747601">
            <w:pPr>
              <w:spacing w:after="0" w:line="240" w:lineRule="auto"/>
              <w:jc w:val="center"/>
              <w:rPr>
                <w:color w:val="auto"/>
              </w:rPr>
            </w:pPr>
          </w:p>
        </w:tc>
      </w:tr>
      <w:tr w:rsidR="00F225F6" w:rsidRPr="007561BE" w14:paraId="5BB786CB" w14:textId="77777777" w:rsidTr="02CB8198">
        <w:trPr>
          <w:cantSplit/>
          <w:trHeight w:hRule="exact" w:val="288"/>
          <w:tblHeader/>
          <w:jc w:val="center"/>
        </w:trPr>
        <w:tc>
          <w:tcPr>
            <w:tcW w:w="1615" w:type="dxa"/>
            <w:vMerge/>
            <w:vAlign w:val="center"/>
          </w:tcPr>
          <w:p w14:paraId="3A83146D" w14:textId="77777777" w:rsidR="00F225F6" w:rsidRPr="007561BE" w:rsidRDefault="00F225F6" w:rsidP="00747601">
            <w:pPr>
              <w:spacing w:after="0" w:line="240" w:lineRule="auto"/>
              <w:rPr>
                <w:b/>
                <w:sz w:val="24"/>
                <w:szCs w:val="24"/>
              </w:rPr>
            </w:pPr>
          </w:p>
        </w:tc>
        <w:tc>
          <w:tcPr>
            <w:tcW w:w="2970" w:type="dxa"/>
            <w:vMerge/>
            <w:vAlign w:val="center"/>
          </w:tcPr>
          <w:p w14:paraId="51B367F9" w14:textId="77777777" w:rsidR="00F225F6" w:rsidRPr="007561BE" w:rsidRDefault="00F225F6" w:rsidP="00747601">
            <w:pPr>
              <w:spacing w:after="0" w:line="240" w:lineRule="auto"/>
              <w:rPr>
                <w:b/>
                <w:sz w:val="18"/>
                <w:szCs w:val="18"/>
              </w:rPr>
            </w:pPr>
          </w:p>
        </w:tc>
        <w:tc>
          <w:tcPr>
            <w:tcW w:w="3960" w:type="dxa"/>
            <w:vMerge/>
            <w:vAlign w:val="center"/>
          </w:tcPr>
          <w:p w14:paraId="6AA89525" w14:textId="77777777" w:rsidR="00F225F6" w:rsidRPr="007561BE" w:rsidRDefault="00F225F6" w:rsidP="00747601">
            <w:pPr>
              <w:spacing w:after="0" w:line="240" w:lineRule="auto"/>
              <w:rPr>
                <w:sz w:val="24"/>
                <w:szCs w:val="24"/>
              </w:rPr>
            </w:pPr>
          </w:p>
        </w:tc>
        <w:tc>
          <w:tcPr>
            <w:tcW w:w="1170" w:type="dxa"/>
            <w:vMerge w:val="restart"/>
            <w:tcBorders>
              <w:top w:val="single" w:sz="4" w:space="0" w:color="auto"/>
              <w:left w:val="single" w:sz="4" w:space="0" w:color="auto"/>
              <w:right w:val="single" w:sz="4" w:space="0" w:color="auto"/>
            </w:tcBorders>
            <w:vAlign w:val="center"/>
          </w:tcPr>
          <w:p w14:paraId="606E968A" w14:textId="77777777" w:rsidR="00F225F6" w:rsidRPr="005F7DFE" w:rsidRDefault="00F225F6" w:rsidP="00747601">
            <w:pPr>
              <w:spacing w:after="0" w:line="240" w:lineRule="auto"/>
              <w:jc w:val="center"/>
              <w:rPr>
                <w:color w:val="auto"/>
                <w:sz w:val="18"/>
                <w:szCs w:val="18"/>
              </w:rPr>
            </w:pPr>
            <w:r w:rsidRPr="005F7DFE">
              <w:rPr>
                <w:color w:val="auto"/>
                <w:sz w:val="18"/>
                <w:szCs w:val="18"/>
              </w:rPr>
              <w:t>Aerobic Aquatic Metabolism</w:t>
            </w:r>
          </w:p>
        </w:tc>
        <w:tc>
          <w:tcPr>
            <w:tcW w:w="1080" w:type="dxa"/>
            <w:tcBorders>
              <w:top w:val="single" w:sz="4" w:space="0" w:color="auto"/>
              <w:left w:val="single" w:sz="4" w:space="0" w:color="auto"/>
              <w:bottom w:val="single" w:sz="4" w:space="0" w:color="auto"/>
              <w:right w:val="single" w:sz="4" w:space="0" w:color="auto"/>
            </w:tcBorders>
          </w:tcPr>
          <w:p w14:paraId="0D920DC5" w14:textId="77777777" w:rsidR="00F225F6" w:rsidRPr="005F7DFE" w:rsidRDefault="00F225F6" w:rsidP="00747601">
            <w:pPr>
              <w:spacing w:after="0" w:line="240" w:lineRule="auto"/>
              <w:jc w:val="center"/>
              <w:rPr>
                <w:color w:val="auto"/>
                <w:sz w:val="18"/>
                <w:szCs w:val="18"/>
              </w:rPr>
            </w:pPr>
            <w:r w:rsidRPr="005F7DFE">
              <w:rPr>
                <w:color w:val="auto"/>
                <w:sz w:val="18"/>
                <w:szCs w:val="18"/>
              </w:rPr>
              <w:t>44715032</w:t>
            </w:r>
          </w:p>
        </w:tc>
        <w:tc>
          <w:tcPr>
            <w:tcW w:w="1170" w:type="dxa"/>
            <w:tcBorders>
              <w:top w:val="single" w:sz="4" w:space="0" w:color="auto"/>
              <w:left w:val="single" w:sz="4" w:space="0" w:color="auto"/>
              <w:bottom w:val="single" w:sz="4" w:space="0" w:color="auto"/>
              <w:right w:val="single" w:sz="4" w:space="0" w:color="auto"/>
            </w:tcBorders>
          </w:tcPr>
          <w:p w14:paraId="3726E5AE" w14:textId="77777777" w:rsidR="00F225F6" w:rsidRPr="005F7DFE" w:rsidRDefault="00F225F6" w:rsidP="00747601">
            <w:pPr>
              <w:spacing w:after="0" w:line="240" w:lineRule="auto"/>
              <w:jc w:val="center"/>
              <w:rPr>
                <w:color w:val="auto"/>
              </w:rPr>
            </w:pPr>
            <w:r w:rsidRPr="005F7DFE">
              <w:rPr>
                <w:b/>
                <w:color w:val="auto"/>
                <w:sz w:val="18"/>
                <w:szCs w:val="18"/>
              </w:rPr>
              <w:t>36.0%</w:t>
            </w:r>
            <w:r w:rsidRPr="005F7DFE">
              <w:rPr>
                <w:color w:val="auto"/>
                <w:sz w:val="18"/>
                <w:szCs w:val="18"/>
              </w:rPr>
              <w:t xml:space="preserve"> (21 d)</w:t>
            </w:r>
          </w:p>
          <w:p w14:paraId="6A461701"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14:paraId="1DED768E" w14:textId="77777777" w:rsidR="00F225F6" w:rsidRPr="005F7DFE" w:rsidRDefault="00F225F6" w:rsidP="00747601">
            <w:pPr>
              <w:spacing w:after="0" w:line="240" w:lineRule="auto"/>
              <w:jc w:val="center"/>
              <w:rPr>
                <w:color w:val="auto"/>
              </w:rPr>
            </w:pPr>
            <w:r w:rsidRPr="005F7DFE">
              <w:rPr>
                <w:color w:val="auto"/>
                <w:sz w:val="18"/>
                <w:szCs w:val="18"/>
              </w:rPr>
              <w:t>1.6% (365 d)</w:t>
            </w:r>
          </w:p>
          <w:p w14:paraId="39E9DC5C" w14:textId="77777777" w:rsidR="00F225F6" w:rsidRPr="005F7DFE" w:rsidRDefault="00F225F6" w:rsidP="00747601">
            <w:pPr>
              <w:spacing w:after="0" w:line="240" w:lineRule="auto"/>
              <w:jc w:val="center"/>
              <w:rPr>
                <w:color w:val="auto"/>
              </w:rPr>
            </w:pPr>
          </w:p>
        </w:tc>
      </w:tr>
      <w:tr w:rsidR="00F225F6" w:rsidRPr="007561BE" w14:paraId="471CA5E5" w14:textId="77777777" w:rsidTr="02CB8198">
        <w:trPr>
          <w:cantSplit/>
          <w:trHeight w:hRule="exact" w:val="393"/>
          <w:tblHeader/>
          <w:jc w:val="center"/>
        </w:trPr>
        <w:tc>
          <w:tcPr>
            <w:tcW w:w="1615" w:type="dxa"/>
            <w:vMerge/>
            <w:vAlign w:val="center"/>
          </w:tcPr>
          <w:p w14:paraId="2ABAFDA1" w14:textId="77777777" w:rsidR="00F225F6" w:rsidRPr="007561BE" w:rsidRDefault="00F225F6" w:rsidP="00747601">
            <w:pPr>
              <w:spacing w:after="0" w:line="240" w:lineRule="auto"/>
              <w:rPr>
                <w:b/>
                <w:sz w:val="24"/>
                <w:szCs w:val="24"/>
              </w:rPr>
            </w:pPr>
          </w:p>
        </w:tc>
        <w:tc>
          <w:tcPr>
            <w:tcW w:w="2970" w:type="dxa"/>
            <w:vMerge/>
            <w:vAlign w:val="center"/>
          </w:tcPr>
          <w:p w14:paraId="62A0C1D5" w14:textId="77777777" w:rsidR="00F225F6" w:rsidRPr="007561BE" w:rsidRDefault="00F225F6" w:rsidP="00747601">
            <w:pPr>
              <w:spacing w:after="0" w:line="240" w:lineRule="auto"/>
              <w:rPr>
                <w:b/>
                <w:sz w:val="18"/>
                <w:szCs w:val="18"/>
              </w:rPr>
            </w:pPr>
          </w:p>
        </w:tc>
        <w:tc>
          <w:tcPr>
            <w:tcW w:w="3960" w:type="dxa"/>
            <w:vMerge/>
            <w:vAlign w:val="center"/>
          </w:tcPr>
          <w:p w14:paraId="4C38F8FF" w14:textId="77777777" w:rsidR="00F225F6" w:rsidRPr="007561BE" w:rsidRDefault="00F225F6" w:rsidP="00747601">
            <w:pPr>
              <w:spacing w:after="0" w:line="240" w:lineRule="auto"/>
              <w:rPr>
                <w:sz w:val="24"/>
                <w:szCs w:val="24"/>
              </w:rPr>
            </w:pPr>
          </w:p>
        </w:tc>
        <w:tc>
          <w:tcPr>
            <w:tcW w:w="1170" w:type="dxa"/>
            <w:vMerge/>
            <w:vAlign w:val="center"/>
          </w:tcPr>
          <w:p w14:paraId="40B528B3" w14:textId="77777777" w:rsidR="00F225F6" w:rsidRPr="005F7DFE" w:rsidRDefault="00F225F6" w:rsidP="00747601">
            <w:pPr>
              <w:spacing w:after="0" w:line="240" w:lineRule="auto"/>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0E7419C"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49589509</w:t>
            </w:r>
          </w:p>
        </w:tc>
        <w:tc>
          <w:tcPr>
            <w:tcW w:w="1170" w:type="dxa"/>
            <w:tcBorders>
              <w:top w:val="single" w:sz="4" w:space="0" w:color="auto"/>
              <w:left w:val="single" w:sz="4" w:space="0" w:color="auto"/>
              <w:bottom w:val="single" w:sz="4" w:space="0" w:color="auto"/>
              <w:right w:val="single" w:sz="4" w:space="0" w:color="auto"/>
            </w:tcBorders>
          </w:tcPr>
          <w:p w14:paraId="42CCA456" w14:textId="77777777" w:rsidR="00F225F6" w:rsidRPr="005F7DFE" w:rsidRDefault="00F225F6" w:rsidP="00747601">
            <w:pPr>
              <w:spacing w:after="0" w:line="240" w:lineRule="auto"/>
              <w:jc w:val="center"/>
              <w:rPr>
                <w:color w:val="auto"/>
              </w:rPr>
            </w:pPr>
            <w:r w:rsidRPr="005F7DFE">
              <w:rPr>
                <w:color w:val="auto"/>
                <w:sz w:val="18"/>
                <w:szCs w:val="18"/>
              </w:rPr>
              <w:t>8.00% (48 d)</w:t>
            </w:r>
          </w:p>
          <w:p w14:paraId="3FC94698" w14:textId="77777777" w:rsidR="00F225F6" w:rsidRPr="005F7DFE" w:rsidRDefault="00F225F6" w:rsidP="00747601">
            <w:pPr>
              <w:spacing w:after="0" w:line="240" w:lineRule="auto"/>
              <w:jc w:val="center"/>
              <w:rPr>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7A601DF" w14:textId="77777777" w:rsidR="00F225F6" w:rsidRPr="005F7DFE" w:rsidRDefault="00F225F6" w:rsidP="00747601">
            <w:pPr>
              <w:spacing w:after="0" w:line="240" w:lineRule="auto"/>
              <w:jc w:val="center"/>
              <w:rPr>
                <w:color w:val="auto"/>
              </w:rPr>
            </w:pPr>
            <w:r w:rsidRPr="005F7DFE">
              <w:rPr>
                <w:color w:val="auto"/>
                <w:sz w:val="18"/>
                <w:szCs w:val="18"/>
              </w:rPr>
              <w:t>1.10% (100 d)</w:t>
            </w:r>
          </w:p>
          <w:p w14:paraId="26A29AE2" w14:textId="77777777" w:rsidR="00F225F6" w:rsidRPr="005F7DFE" w:rsidRDefault="00F225F6" w:rsidP="00747601">
            <w:pPr>
              <w:spacing w:after="0" w:line="240" w:lineRule="auto"/>
              <w:jc w:val="center"/>
              <w:rPr>
                <w:color w:val="auto"/>
                <w:sz w:val="18"/>
                <w:szCs w:val="18"/>
              </w:rPr>
            </w:pPr>
          </w:p>
        </w:tc>
      </w:tr>
      <w:tr w:rsidR="00F225F6" w:rsidRPr="007561BE" w14:paraId="25F7FB5B" w14:textId="77777777" w:rsidTr="02CB8198">
        <w:trPr>
          <w:cantSplit/>
          <w:trHeight w:hRule="exact" w:val="288"/>
          <w:tblHeader/>
          <w:jc w:val="center"/>
        </w:trPr>
        <w:tc>
          <w:tcPr>
            <w:tcW w:w="1615" w:type="dxa"/>
            <w:vMerge/>
            <w:vAlign w:val="center"/>
          </w:tcPr>
          <w:p w14:paraId="31151B35" w14:textId="77777777" w:rsidR="00F225F6" w:rsidRPr="007561BE" w:rsidRDefault="00F225F6" w:rsidP="00747601">
            <w:pPr>
              <w:spacing w:after="0" w:line="240" w:lineRule="auto"/>
              <w:rPr>
                <w:b/>
                <w:sz w:val="24"/>
                <w:szCs w:val="24"/>
              </w:rPr>
            </w:pPr>
          </w:p>
        </w:tc>
        <w:tc>
          <w:tcPr>
            <w:tcW w:w="2970" w:type="dxa"/>
            <w:vMerge/>
            <w:vAlign w:val="center"/>
          </w:tcPr>
          <w:p w14:paraId="11C19201" w14:textId="77777777" w:rsidR="00F225F6" w:rsidRPr="007561BE" w:rsidRDefault="00F225F6" w:rsidP="00747601">
            <w:pPr>
              <w:spacing w:after="0" w:line="240" w:lineRule="auto"/>
              <w:rPr>
                <w:b/>
                <w:sz w:val="18"/>
                <w:szCs w:val="18"/>
              </w:rPr>
            </w:pPr>
          </w:p>
        </w:tc>
        <w:tc>
          <w:tcPr>
            <w:tcW w:w="3960" w:type="dxa"/>
            <w:vMerge/>
            <w:vAlign w:val="center"/>
          </w:tcPr>
          <w:p w14:paraId="4A0AEA5C" w14:textId="77777777" w:rsidR="00F225F6" w:rsidRPr="007561BE" w:rsidRDefault="00F225F6" w:rsidP="00747601">
            <w:pPr>
              <w:spacing w:after="0" w:line="240" w:lineRule="auto"/>
              <w:rPr>
                <w:sz w:val="24"/>
                <w:szCs w:val="24"/>
              </w:rPr>
            </w:pPr>
          </w:p>
        </w:tc>
        <w:tc>
          <w:tcPr>
            <w:tcW w:w="1170" w:type="dxa"/>
            <w:vMerge w:val="restart"/>
            <w:tcBorders>
              <w:left w:val="single" w:sz="4" w:space="0" w:color="auto"/>
              <w:right w:val="single" w:sz="4" w:space="0" w:color="auto"/>
            </w:tcBorders>
            <w:vAlign w:val="center"/>
          </w:tcPr>
          <w:p w14:paraId="1FCD9587" w14:textId="507E76C0" w:rsidR="00F225F6" w:rsidRPr="005F7DFE" w:rsidRDefault="00F225F6" w:rsidP="00747601">
            <w:pPr>
              <w:spacing w:after="0" w:line="240" w:lineRule="auto"/>
              <w:jc w:val="center"/>
              <w:rPr>
                <w:color w:val="auto"/>
                <w:sz w:val="18"/>
                <w:szCs w:val="18"/>
              </w:rPr>
            </w:pPr>
            <w:r w:rsidRPr="005F7DFE">
              <w:rPr>
                <w:color w:val="auto"/>
                <w:sz w:val="18"/>
                <w:szCs w:val="18"/>
              </w:rPr>
              <w:t>Anaerobic Aquatic Met</w:t>
            </w:r>
            <w:r>
              <w:rPr>
                <w:color w:val="auto"/>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2CEE282C" w14:textId="77777777" w:rsidR="00F225F6" w:rsidRPr="005F7DFE" w:rsidRDefault="00F225F6" w:rsidP="00747601">
            <w:pPr>
              <w:spacing w:after="0" w:line="240" w:lineRule="auto"/>
              <w:jc w:val="center"/>
              <w:rPr>
                <w:color w:val="auto"/>
                <w:sz w:val="18"/>
                <w:szCs w:val="18"/>
              </w:rPr>
            </w:pPr>
            <w:r w:rsidRPr="005F7DFE">
              <w:rPr>
                <w:color w:val="auto"/>
                <w:sz w:val="18"/>
                <w:szCs w:val="18"/>
              </w:rPr>
              <w:t>49589508</w:t>
            </w:r>
          </w:p>
        </w:tc>
        <w:tc>
          <w:tcPr>
            <w:tcW w:w="1170" w:type="dxa"/>
            <w:tcBorders>
              <w:top w:val="single" w:sz="4" w:space="0" w:color="auto"/>
              <w:left w:val="single" w:sz="4" w:space="0" w:color="auto"/>
              <w:bottom w:val="single" w:sz="4" w:space="0" w:color="auto"/>
              <w:right w:val="single" w:sz="4" w:space="0" w:color="auto"/>
            </w:tcBorders>
          </w:tcPr>
          <w:p w14:paraId="4787E871" w14:textId="77777777" w:rsidR="00F225F6" w:rsidRPr="005F7DFE" w:rsidRDefault="00F225F6" w:rsidP="00747601">
            <w:pPr>
              <w:spacing w:after="0" w:line="240" w:lineRule="auto"/>
              <w:jc w:val="center"/>
              <w:rPr>
                <w:color w:val="auto"/>
              </w:rPr>
            </w:pPr>
            <w:r w:rsidRPr="005F7DFE">
              <w:rPr>
                <w:color w:val="auto"/>
                <w:sz w:val="18"/>
                <w:szCs w:val="18"/>
              </w:rPr>
              <w:t>7.67% (48 d)</w:t>
            </w:r>
          </w:p>
          <w:p w14:paraId="43ED0354" w14:textId="77777777" w:rsidR="00F225F6" w:rsidRPr="005F7DFE" w:rsidRDefault="00F225F6" w:rsidP="00747601">
            <w:pPr>
              <w:spacing w:after="0" w:line="240" w:lineRule="auto"/>
              <w:jc w:val="center"/>
              <w:rPr>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6A583E8" w14:textId="77777777" w:rsidR="00F225F6" w:rsidRPr="005F7DFE" w:rsidRDefault="00F225F6" w:rsidP="00747601">
            <w:pPr>
              <w:spacing w:after="0" w:line="240" w:lineRule="auto"/>
              <w:jc w:val="center"/>
              <w:rPr>
                <w:color w:val="auto"/>
              </w:rPr>
            </w:pPr>
            <w:r w:rsidRPr="005F7DFE">
              <w:rPr>
                <w:color w:val="auto"/>
                <w:sz w:val="18"/>
                <w:szCs w:val="18"/>
              </w:rPr>
              <w:t>2.47% (100 d)</w:t>
            </w:r>
          </w:p>
          <w:p w14:paraId="46C245AE" w14:textId="77777777" w:rsidR="00F225F6" w:rsidRPr="005F7DFE" w:rsidRDefault="00F225F6" w:rsidP="00747601">
            <w:pPr>
              <w:spacing w:after="0" w:line="240" w:lineRule="auto"/>
              <w:jc w:val="center"/>
              <w:rPr>
                <w:color w:val="auto"/>
                <w:sz w:val="18"/>
                <w:szCs w:val="18"/>
              </w:rPr>
            </w:pPr>
          </w:p>
        </w:tc>
      </w:tr>
      <w:tr w:rsidR="00F225F6" w:rsidRPr="007561BE" w14:paraId="058E4FE4" w14:textId="77777777" w:rsidTr="02CB8198">
        <w:trPr>
          <w:cantSplit/>
          <w:trHeight w:hRule="exact" w:val="231"/>
          <w:tblHeader/>
          <w:jc w:val="center"/>
        </w:trPr>
        <w:tc>
          <w:tcPr>
            <w:tcW w:w="1615" w:type="dxa"/>
            <w:vMerge/>
            <w:vAlign w:val="center"/>
            <w:hideMark/>
          </w:tcPr>
          <w:p w14:paraId="35728F0D" w14:textId="77777777" w:rsidR="00F225F6" w:rsidRPr="007561BE" w:rsidRDefault="00F225F6" w:rsidP="00747601">
            <w:pPr>
              <w:spacing w:after="0" w:line="240" w:lineRule="auto"/>
              <w:rPr>
                <w:b/>
                <w:sz w:val="24"/>
                <w:szCs w:val="24"/>
              </w:rPr>
            </w:pPr>
          </w:p>
        </w:tc>
        <w:tc>
          <w:tcPr>
            <w:tcW w:w="2970" w:type="dxa"/>
            <w:vMerge/>
            <w:vAlign w:val="center"/>
            <w:hideMark/>
          </w:tcPr>
          <w:p w14:paraId="06E6BA05" w14:textId="77777777" w:rsidR="00F225F6" w:rsidRPr="007561BE" w:rsidRDefault="00F225F6" w:rsidP="00747601">
            <w:pPr>
              <w:spacing w:after="0" w:line="240" w:lineRule="auto"/>
              <w:rPr>
                <w:sz w:val="18"/>
                <w:szCs w:val="18"/>
              </w:rPr>
            </w:pPr>
          </w:p>
        </w:tc>
        <w:tc>
          <w:tcPr>
            <w:tcW w:w="3960" w:type="dxa"/>
            <w:vMerge/>
            <w:vAlign w:val="center"/>
            <w:hideMark/>
          </w:tcPr>
          <w:p w14:paraId="5C7B128E" w14:textId="77777777" w:rsidR="00F225F6" w:rsidRPr="007561BE" w:rsidRDefault="00F225F6" w:rsidP="00747601">
            <w:pPr>
              <w:spacing w:after="0" w:line="240" w:lineRule="auto"/>
              <w:rPr>
                <w:sz w:val="24"/>
                <w:szCs w:val="24"/>
              </w:rPr>
            </w:pPr>
          </w:p>
        </w:tc>
        <w:tc>
          <w:tcPr>
            <w:tcW w:w="1170" w:type="dxa"/>
            <w:vMerge/>
            <w:vAlign w:val="center"/>
            <w:hideMark/>
          </w:tcPr>
          <w:p w14:paraId="7883A906" w14:textId="77777777" w:rsidR="00F225F6" w:rsidRPr="005F7DFE" w:rsidRDefault="00F225F6" w:rsidP="00747601">
            <w:pPr>
              <w:spacing w:after="0" w:line="240" w:lineRule="auto"/>
              <w:rPr>
                <w:color w:val="auto"/>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6DF84A68" w14:textId="77777777" w:rsidR="00F225F6" w:rsidRPr="005F7DFE" w:rsidRDefault="00F225F6" w:rsidP="00747601">
            <w:pPr>
              <w:spacing w:after="0" w:line="240" w:lineRule="auto"/>
              <w:jc w:val="center"/>
              <w:rPr>
                <w:color w:val="auto"/>
                <w:sz w:val="18"/>
                <w:szCs w:val="18"/>
              </w:rPr>
            </w:pPr>
            <w:r w:rsidRPr="005F7DFE">
              <w:rPr>
                <w:color w:val="auto"/>
                <w:sz w:val="18"/>
                <w:szCs w:val="18"/>
              </w:rPr>
              <w:t>49829902</w:t>
            </w:r>
          </w:p>
        </w:tc>
        <w:tc>
          <w:tcPr>
            <w:tcW w:w="1170" w:type="dxa"/>
            <w:tcBorders>
              <w:top w:val="single" w:sz="4" w:space="0" w:color="auto"/>
              <w:left w:val="single" w:sz="4" w:space="0" w:color="auto"/>
              <w:bottom w:val="single" w:sz="4" w:space="0" w:color="auto"/>
              <w:right w:val="single" w:sz="4" w:space="0" w:color="auto"/>
            </w:tcBorders>
          </w:tcPr>
          <w:p w14:paraId="694B621A" w14:textId="77777777" w:rsidR="00F225F6" w:rsidRPr="005F7DFE" w:rsidRDefault="00F225F6" w:rsidP="00747601">
            <w:pPr>
              <w:spacing w:after="0" w:line="240" w:lineRule="auto"/>
              <w:jc w:val="center"/>
              <w:rPr>
                <w:color w:val="auto"/>
              </w:rPr>
            </w:pPr>
            <w:r w:rsidRPr="005F7DFE">
              <w:rPr>
                <w:color w:val="auto"/>
                <w:sz w:val="18"/>
                <w:szCs w:val="18"/>
              </w:rPr>
              <w:t>4.0% (30 d)</w:t>
            </w:r>
          </w:p>
          <w:p w14:paraId="0BFF760F"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14:paraId="6260E587" w14:textId="77777777" w:rsidR="00F225F6" w:rsidRPr="005F7DFE" w:rsidRDefault="00F225F6" w:rsidP="00747601">
            <w:pPr>
              <w:spacing w:after="0" w:line="240" w:lineRule="auto"/>
              <w:jc w:val="center"/>
              <w:rPr>
                <w:color w:val="auto"/>
              </w:rPr>
            </w:pPr>
            <w:r w:rsidRPr="005F7DFE">
              <w:rPr>
                <w:color w:val="auto"/>
                <w:sz w:val="18"/>
                <w:szCs w:val="18"/>
              </w:rPr>
              <w:t>0.5% (120 d)</w:t>
            </w:r>
          </w:p>
          <w:p w14:paraId="3A526235" w14:textId="77777777" w:rsidR="00F225F6" w:rsidRPr="005F7DFE" w:rsidRDefault="00F225F6" w:rsidP="00747601">
            <w:pPr>
              <w:spacing w:after="0" w:line="240" w:lineRule="auto"/>
              <w:jc w:val="center"/>
              <w:rPr>
                <w:color w:val="auto"/>
              </w:rPr>
            </w:pPr>
          </w:p>
        </w:tc>
      </w:tr>
      <w:tr w:rsidR="00F225F6" w:rsidRPr="007561BE" w14:paraId="308A8FCF" w14:textId="77777777" w:rsidTr="02CB8198">
        <w:trPr>
          <w:cantSplit/>
          <w:trHeight w:hRule="exact" w:val="267"/>
          <w:tblHeader/>
          <w:jc w:val="center"/>
        </w:trPr>
        <w:tc>
          <w:tcPr>
            <w:tcW w:w="1615" w:type="dxa"/>
            <w:vMerge/>
          </w:tcPr>
          <w:p w14:paraId="3F9B9FFD" w14:textId="77777777" w:rsidR="00F225F6" w:rsidRPr="007561BE" w:rsidRDefault="00F225F6" w:rsidP="00747601">
            <w:pPr>
              <w:spacing w:after="0" w:line="240" w:lineRule="auto"/>
              <w:rPr>
                <w:b/>
              </w:rPr>
            </w:pPr>
          </w:p>
        </w:tc>
        <w:tc>
          <w:tcPr>
            <w:tcW w:w="2970" w:type="dxa"/>
            <w:vMerge/>
          </w:tcPr>
          <w:p w14:paraId="505595A9" w14:textId="77777777" w:rsidR="00F225F6" w:rsidRPr="007561BE" w:rsidRDefault="00F225F6" w:rsidP="00747601">
            <w:pPr>
              <w:autoSpaceDE w:val="0"/>
              <w:autoSpaceDN w:val="0"/>
              <w:adjustRightInd w:val="0"/>
              <w:spacing w:after="0" w:line="240" w:lineRule="auto"/>
              <w:rPr>
                <w:b/>
                <w:sz w:val="18"/>
                <w:szCs w:val="18"/>
              </w:rPr>
            </w:pPr>
          </w:p>
        </w:tc>
        <w:tc>
          <w:tcPr>
            <w:tcW w:w="3960" w:type="dxa"/>
            <w:vMerge/>
            <w:vAlign w:val="center"/>
          </w:tcPr>
          <w:p w14:paraId="7E5B4BAF" w14:textId="77777777" w:rsidR="00F225F6" w:rsidRPr="007561BE" w:rsidRDefault="00F225F6" w:rsidP="00747601">
            <w:pPr>
              <w:spacing w:after="0" w:line="240" w:lineRule="auto"/>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0F7369DE" w14:textId="3B0CA508" w:rsidR="00F225F6" w:rsidRPr="005F7DFE" w:rsidRDefault="00F225F6" w:rsidP="00747601">
            <w:pPr>
              <w:spacing w:after="0" w:line="240" w:lineRule="auto"/>
              <w:jc w:val="center"/>
              <w:rPr>
                <w:color w:val="auto"/>
                <w:sz w:val="18"/>
                <w:szCs w:val="18"/>
              </w:rPr>
            </w:pPr>
            <w:r w:rsidRPr="005F7DFE">
              <w:rPr>
                <w:color w:val="auto"/>
                <w:sz w:val="18"/>
                <w:szCs w:val="18"/>
              </w:rPr>
              <w:t>Aerobic Soil Me</w:t>
            </w:r>
            <w:r>
              <w:rPr>
                <w:color w:val="auto"/>
                <w:sz w:val="18"/>
                <w:szCs w:val="18"/>
              </w:rPr>
              <w:t>tabolism</w:t>
            </w:r>
          </w:p>
        </w:tc>
        <w:tc>
          <w:tcPr>
            <w:tcW w:w="1080" w:type="dxa"/>
            <w:tcBorders>
              <w:top w:val="single" w:sz="4" w:space="0" w:color="auto"/>
              <w:left w:val="single" w:sz="4" w:space="0" w:color="auto"/>
              <w:bottom w:val="single" w:sz="4" w:space="0" w:color="auto"/>
              <w:right w:val="single" w:sz="4" w:space="0" w:color="auto"/>
            </w:tcBorders>
          </w:tcPr>
          <w:p w14:paraId="59B135B3" w14:textId="77777777" w:rsidR="00F225F6" w:rsidRPr="005F7DFE" w:rsidRDefault="00F225F6" w:rsidP="00747601">
            <w:pPr>
              <w:spacing w:after="0" w:line="240" w:lineRule="auto"/>
              <w:jc w:val="center"/>
              <w:rPr>
                <w:color w:val="auto"/>
                <w:sz w:val="18"/>
                <w:szCs w:val="18"/>
              </w:rPr>
            </w:pPr>
            <w:r w:rsidRPr="005F7DFE">
              <w:rPr>
                <w:color w:val="auto"/>
                <w:sz w:val="18"/>
                <w:szCs w:val="18"/>
              </w:rPr>
              <w:t>44703418</w:t>
            </w:r>
          </w:p>
        </w:tc>
        <w:tc>
          <w:tcPr>
            <w:tcW w:w="1170" w:type="dxa"/>
            <w:tcBorders>
              <w:top w:val="single" w:sz="4" w:space="0" w:color="auto"/>
              <w:left w:val="single" w:sz="4" w:space="0" w:color="auto"/>
              <w:bottom w:val="single" w:sz="4" w:space="0" w:color="auto"/>
              <w:right w:val="single" w:sz="4" w:space="0" w:color="auto"/>
            </w:tcBorders>
          </w:tcPr>
          <w:p w14:paraId="7E65FBE0" w14:textId="77777777" w:rsidR="00F225F6" w:rsidRPr="005F7DFE" w:rsidRDefault="00F225F6" w:rsidP="00747601">
            <w:pPr>
              <w:spacing w:after="0" w:line="240" w:lineRule="auto"/>
              <w:jc w:val="center"/>
              <w:rPr>
                <w:color w:val="auto"/>
                <w:sz w:val="18"/>
                <w:szCs w:val="18"/>
              </w:rPr>
            </w:pPr>
            <w:r w:rsidRPr="005F7DFE">
              <w:rPr>
                <w:color w:val="auto"/>
                <w:sz w:val="18"/>
                <w:szCs w:val="18"/>
              </w:rPr>
              <w:t>3.80 (365 d)</w:t>
            </w:r>
          </w:p>
        </w:tc>
        <w:tc>
          <w:tcPr>
            <w:tcW w:w="1350" w:type="dxa"/>
            <w:tcBorders>
              <w:top w:val="single" w:sz="4" w:space="0" w:color="auto"/>
              <w:left w:val="single" w:sz="4" w:space="0" w:color="auto"/>
              <w:bottom w:val="single" w:sz="4" w:space="0" w:color="auto"/>
              <w:right w:val="single" w:sz="4" w:space="0" w:color="auto"/>
            </w:tcBorders>
          </w:tcPr>
          <w:p w14:paraId="297CB723" w14:textId="77777777" w:rsidR="00F225F6" w:rsidRPr="005F7DFE" w:rsidRDefault="00F225F6" w:rsidP="00747601">
            <w:pPr>
              <w:spacing w:after="0" w:line="240" w:lineRule="auto"/>
              <w:jc w:val="center"/>
              <w:rPr>
                <w:color w:val="auto"/>
                <w:sz w:val="18"/>
                <w:szCs w:val="18"/>
              </w:rPr>
            </w:pPr>
            <w:r w:rsidRPr="005F7DFE">
              <w:rPr>
                <w:color w:val="auto"/>
                <w:sz w:val="18"/>
                <w:szCs w:val="18"/>
              </w:rPr>
              <w:t>3.80 (365 d)</w:t>
            </w:r>
          </w:p>
        </w:tc>
      </w:tr>
      <w:tr w:rsidR="00F225F6" w:rsidRPr="007561BE" w14:paraId="45D517A4" w14:textId="77777777" w:rsidTr="02CB8198">
        <w:trPr>
          <w:cantSplit/>
          <w:trHeight w:hRule="exact" w:val="249"/>
          <w:tblHeader/>
          <w:jc w:val="center"/>
        </w:trPr>
        <w:tc>
          <w:tcPr>
            <w:tcW w:w="1615" w:type="dxa"/>
            <w:vMerge/>
          </w:tcPr>
          <w:p w14:paraId="4EBBC6B9" w14:textId="77777777" w:rsidR="00F225F6" w:rsidRPr="007561BE" w:rsidRDefault="00F225F6" w:rsidP="00747601">
            <w:pPr>
              <w:spacing w:after="0" w:line="240" w:lineRule="auto"/>
              <w:rPr>
                <w:b/>
              </w:rPr>
            </w:pPr>
          </w:p>
        </w:tc>
        <w:tc>
          <w:tcPr>
            <w:tcW w:w="2970" w:type="dxa"/>
            <w:vMerge/>
          </w:tcPr>
          <w:p w14:paraId="14C38ED6" w14:textId="77777777" w:rsidR="00F225F6" w:rsidRPr="007561BE" w:rsidRDefault="00F225F6" w:rsidP="00747601">
            <w:pPr>
              <w:autoSpaceDE w:val="0"/>
              <w:autoSpaceDN w:val="0"/>
              <w:adjustRightInd w:val="0"/>
              <w:spacing w:after="0" w:line="240" w:lineRule="auto"/>
              <w:rPr>
                <w:b/>
                <w:sz w:val="18"/>
                <w:szCs w:val="18"/>
              </w:rPr>
            </w:pPr>
          </w:p>
        </w:tc>
        <w:tc>
          <w:tcPr>
            <w:tcW w:w="3960" w:type="dxa"/>
            <w:vMerge/>
            <w:vAlign w:val="center"/>
          </w:tcPr>
          <w:p w14:paraId="2D4B633D" w14:textId="77777777" w:rsidR="00F225F6" w:rsidRPr="007561BE" w:rsidRDefault="00F225F6" w:rsidP="00747601">
            <w:pPr>
              <w:spacing w:after="0" w:line="240" w:lineRule="auto"/>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14:paraId="402AD72E" w14:textId="77777777" w:rsidR="00F225F6" w:rsidRPr="005F7DFE" w:rsidRDefault="00F225F6" w:rsidP="00747601">
            <w:pPr>
              <w:spacing w:after="0" w:line="240" w:lineRule="auto"/>
              <w:jc w:val="center"/>
              <w:rPr>
                <w:color w:val="auto"/>
                <w:sz w:val="18"/>
                <w:szCs w:val="18"/>
              </w:rPr>
            </w:pPr>
            <w:r w:rsidRPr="005F7DFE">
              <w:rPr>
                <w:color w:val="auto"/>
                <w:sz w:val="18"/>
                <w:szCs w:val="18"/>
              </w:rPr>
              <w:t>Aerobic Aquatic Metabolism</w:t>
            </w:r>
          </w:p>
        </w:tc>
        <w:tc>
          <w:tcPr>
            <w:tcW w:w="1080" w:type="dxa"/>
            <w:tcBorders>
              <w:top w:val="single" w:sz="4" w:space="0" w:color="auto"/>
              <w:left w:val="single" w:sz="4" w:space="0" w:color="auto"/>
              <w:bottom w:val="single" w:sz="4" w:space="0" w:color="auto"/>
              <w:right w:val="single" w:sz="4" w:space="0" w:color="auto"/>
            </w:tcBorders>
          </w:tcPr>
          <w:p w14:paraId="468DC625" w14:textId="77777777" w:rsidR="00F225F6" w:rsidRPr="005F7DFE" w:rsidRDefault="00F225F6" w:rsidP="00747601">
            <w:pPr>
              <w:spacing w:after="0" w:line="240" w:lineRule="auto"/>
              <w:jc w:val="center"/>
              <w:rPr>
                <w:color w:val="auto"/>
                <w:sz w:val="18"/>
                <w:szCs w:val="18"/>
              </w:rPr>
            </w:pPr>
            <w:r w:rsidRPr="005F7DFE">
              <w:rPr>
                <w:color w:val="auto"/>
                <w:sz w:val="18"/>
                <w:szCs w:val="18"/>
              </w:rPr>
              <w:t>44715032</w:t>
            </w:r>
          </w:p>
        </w:tc>
        <w:tc>
          <w:tcPr>
            <w:tcW w:w="1170" w:type="dxa"/>
            <w:tcBorders>
              <w:top w:val="single" w:sz="4" w:space="0" w:color="auto"/>
              <w:left w:val="single" w:sz="4" w:space="0" w:color="auto"/>
              <w:bottom w:val="single" w:sz="4" w:space="0" w:color="auto"/>
              <w:right w:val="single" w:sz="4" w:space="0" w:color="auto"/>
            </w:tcBorders>
          </w:tcPr>
          <w:p w14:paraId="47F74964" w14:textId="77777777" w:rsidR="00F225F6" w:rsidRPr="005F7DFE" w:rsidRDefault="00F225F6" w:rsidP="00747601">
            <w:pPr>
              <w:spacing w:after="0" w:line="240" w:lineRule="auto"/>
              <w:jc w:val="center"/>
              <w:rPr>
                <w:color w:val="auto"/>
              </w:rPr>
            </w:pPr>
            <w:r w:rsidRPr="005F7DFE">
              <w:rPr>
                <w:color w:val="auto"/>
                <w:sz w:val="18"/>
                <w:szCs w:val="18"/>
              </w:rPr>
              <w:t>9.8% (365 d)</w:t>
            </w:r>
          </w:p>
          <w:p w14:paraId="74C753E5" w14:textId="77777777" w:rsidR="00F225F6" w:rsidRPr="005F7DFE" w:rsidRDefault="00F225F6" w:rsidP="00747601">
            <w:pPr>
              <w:spacing w:after="0" w:line="240" w:lineRule="auto"/>
              <w:jc w:val="center"/>
              <w:rPr>
                <w:color w:val="auto"/>
              </w:rPr>
            </w:pPr>
          </w:p>
        </w:tc>
        <w:tc>
          <w:tcPr>
            <w:tcW w:w="1350" w:type="dxa"/>
            <w:tcBorders>
              <w:top w:val="single" w:sz="4" w:space="0" w:color="auto"/>
              <w:left w:val="single" w:sz="4" w:space="0" w:color="auto"/>
              <w:bottom w:val="single" w:sz="4" w:space="0" w:color="auto"/>
              <w:right w:val="single" w:sz="4" w:space="0" w:color="auto"/>
            </w:tcBorders>
          </w:tcPr>
          <w:p w14:paraId="1DEA7ED7" w14:textId="77777777" w:rsidR="00F225F6" w:rsidRPr="005F7DFE" w:rsidRDefault="00F225F6" w:rsidP="00747601">
            <w:pPr>
              <w:spacing w:after="0" w:line="240" w:lineRule="auto"/>
              <w:jc w:val="center"/>
              <w:rPr>
                <w:color w:val="auto"/>
              </w:rPr>
            </w:pPr>
            <w:r w:rsidRPr="005F7DFE">
              <w:rPr>
                <w:color w:val="auto"/>
                <w:sz w:val="18"/>
                <w:szCs w:val="18"/>
              </w:rPr>
              <w:t>9.8% (365 d)</w:t>
            </w:r>
          </w:p>
          <w:p w14:paraId="4810C151" w14:textId="77777777" w:rsidR="00F225F6" w:rsidRPr="005F7DFE" w:rsidRDefault="00F225F6" w:rsidP="00747601">
            <w:pPr>
              <w:spacing w:after="0" w:line="240" w:lineRule="auto"/>
              <w:jc w:val="center"/>
              <w:rPr>
                <w:color w:val="auto"/>
              </w:rPr>
            </w:pPr>
          </w:p>
        </w:tc>
      </w:tr>
    </w:tbl>
    <w:p w14:paraId="04A7FB4E" w14:textId="49E2420D" w:rsidR="00E0509F" w:rsidRPr="007A34BE" w:rsidRDefault="004B10B8" w:rsidP="00F51F4B">
      <w:pPr>
        <w:numPr>
          <w:ilvl w:val="12"/>
          <w:numId w:val="0"/>
        </w:numPr>
        <w:rPr>
          <w:bCs/>
          <w:sz w:val="20"/>
          <w:szCs w:val="20"/>
        </w:rPr>
        <w:sectPr w:rsidR="00E0509F" w:rsidRPr="007A34BE" w:rsidSect="008D3D87">
          <w:pgSz w:w="15840" w:h="12240" w:orient="landscape"/>
          <w:pgMar w:top="1440" w:right="1440" w:bottom="1440" w:left="1440" w:header="720" w:footer="720" w:gutter="0"/>
          <w:cols w:space="720"/>
          <w:docGrid w:linePitch="299"/>
        </w:sectPr>
      </w:pPr>
      <w:r w:rsidRPr="007A34BE">
        <w:rPr>
          <w:bCs/>
          <w:sz w:val="20"/>
          <w:szCs w:val="20"/>
          <w:vertAlign w:val="superscript"/>
        </w:rPr>
        <w:t>A</w:t>
      </w:r>
      <w:r w:rsidRPr="007A34BE">
        <w:rPr>
          <w:bCs/>
          <w:sz w:val="20"/>
          <w:szCs w:val="20"/>
        </w:rPr>
        <w:t xml:space="preserve">  Major = </w:t>
      </w:r>
      <w:r w:rsidRPr="007A34BE">
        <w:rPr>
          <w:bCs/>
          <w:sz w:val="20"/>
          <w:szCs w:val="20"/>
          <w:u w:val="single"/>
        </w:rPr>
        <w:t>&gt;</w:t>
      </w:r>
      <w:r w:rsidRPr="007A34BE">
        <w:rPr>
          <w:bCs/>
          <w:sz w:val="20"/>
          <w:szCs w:val="20"/>
        </w:rPr>
        <w:t xml:space="preserve"> 10% formation, AR means “applied radioactivity”.  MW means “molecular weight”</w:t>
      </w:r>
      <w:r w:rsidR="005F7DFE" w:rsidRPr="007A34BE">
        <w:rPr>
          <w:bCs/>
          <w:sz w:val="20"/>
          <w:szCs w:val="20"/>
        </w:rPr>
        <w:t>.</w:t>
      </w:r>
      <w:r w:rsidR="00F225F6" w:rsidRPr="007A34BE">
        <w:rPr>
          <w:bCs/>
          <w:sz w:val="20"/>
          <w:szCs w:val="20"/>
        </w:rPr>
        <w:t xml:space="preserve">  ND = not detected</w:t>
      </w:r>
    </w:p>
    <w:p w14:paraId="4B9BD73F" w14:textId="0A2770A2" w:rsidR="00B03AFF" w:rsidRPr="00BB66CA" w:rsidRDefault="00A90E0D" w:rsidP="00551182">
      <w:pPr>
        <w:pStyle w:val="Heading1"/>
      </w:pPr>
      <w:bookmarkStart w:id="16" w:name="_Toc436129214"/>
      <w:bookmarkStart w:id="17" w:name="_Toc436129319"/>
      <w:bookmarkStart w:id="18" w:name="_Toc79710754"/>
      <w:bookmarkEnd w:id="12"/>
      <w:r w:rsidRPr="00220FF3">
        <w:lastRenderedPageBreak/>
        <w:t>Measures of Aquatic Exposure</w:t>
      </w:r>
      <w:bookmarkEnd w:id="16"/>
      <w:bookmarkEnd w:id="17"/>
      <w:bookmarkEnd w:id="18"/>
    </w:p>
    <w:p w14:paraId="51A8ED3E" w14:textId="49359F8A" w:rsidR="00551182" w:rsidRDefault="2F5C45B9" w:rsidP="00551182">
      <w:pPr>
        <w:spacing w:after="0"/>
        <w:rPr>
          <w:rFonts w:asciiTheme="minorHAnsi" w:hAnsiTheme="minorHAnsi" w:cs="Times New Roman"/>
        </w:rPr>
      </w:pPr>
      <w:r w:rsidRPr="2175F442">
        <w:rPr>
          <w:color w:val="000000" w:themeColor="text1"/>
        </w:rPr>
        <w:t>In general, maximum application rates and minimum application retreatment intervals are modeled to estimate the exposure to t</w:t>
      </w:r>
      <w:r w:rsidR="46F765C4" w:rsidRPr="2175F442">
        <w:rPr>
          <w:color w:val="000000" w:themeColor="text1"/>
        </w:rPr>
        <w:t>hiamethoxam</w:t>
      </w:r>
      <w:r w:rsidRPr="2175F442">
        <w:rPr>
          <w:color w:val="000000" w:themeColor="text1"/>
        </w:rPr>
        <w:t xml:space="preserve"> based on the use defined by the Preliminary Aquatic and Non-Pollinator Terrestrial Risk Assessment to Support Registration Review (EPA, 2017</w:t>
      </w:r>
      <w:r w:rsidR="7CB84F61" w:rsidRPr="2175F442">
        <w:rPr>
          <w:color w:val="000000" w:themeColor="text1"/>
        </w:rPr>
        <w:t>a</w:t>
      </w:r>
      <w:r w:rsidRPr="2175F442">
        <w:rPr>
          <w:color w:val="000000" w:themeColor="text1"/>
        </w:rPr>
        <w:t>)</w:t>
      </w:r>
      <w:r w:rsidR="43D15810" w:rsidRPr="2175F442">
        <w:rPr>
          <w:color w:val="000000" w:themeColor="text1"/>
        </w:rPr>
        <w:t xml:space="preserve"> and addendum (EPA, 2020</w:t>
      </w:r>
      <w:r w:rsidR="43989429" w:rsidRPr="2175F442">
        <w:rPr>
          <w:color w:val="000000" w:themeColor="text1"/>
        </w:rPr>
        <w:t>b</w:t>
      </w:r>
      <w:r w:rsidR="43D15810" w:rsidRPr="2175F442">
        <w:rPr>
          <w:color w:val="000000" w:themeColor="text1"/>
        </w:rPr>
        <w:t>), unless otherwise noted (</w:t>
      </w:r>
      <w:r w:rsidR="00471556">
        <w:rPr>
          <w:b/>
          <w:bCs/>
          <w:color w:val="000000" w:themeColor="text1"/>
        </w:rPr>
        <w:t>APPENDIX</w:t>
      </w:r>
      <w:r w:rsidR="43D15810" w:rsidRPr="2175F442">
        <w:rPr>
          <w:b/>
          <w:bCs/>
          <w:color w:val="000000" w:themeColor="text1"/>
        </w:rPr>
        <w:t xml:space="preserve"> 1-2</w:t>
      </w:r>
      <w:r w:rsidR="43D15810" w:rsidRPr="2175F442">
        <w:rPr>
          <w:color w:val="000000" w:themeColor="text1"/>
        </w:rPr>
        <w:t>).</w:t>
      </w:r>
      <w:r w:rsidR="225B1871" w:rsidRPr="2175F442">
        <w:rPr>
          <w:color w:val="000000" w:themeColor="text1"/>
        </w:rPr>
        <w:t xml:space="preserve"> </w:t>
      </w:r>
      <w:r w:rsidR="008F43AD" w:rsidRPr="2175F442">
        <w:rPr>
          <w:rFonts w:asciiTheme="minorHAnsi" w:hAnsiTheme="minorHAnsi" w:cs="Times New Roman"/>
        </w:rPr>
        <w:t>T</w:t>
      </w:r>
      <w:r w:rsidR="00D06FEB" w:rsidRPr="2175F442">
        <w:rPr>
          <w:rFonts w:asciiTheme="minorHAnsi" w:hAnsiTheme="minorHAnsi" w:cs="Times New Roman"/>
        </w:rPr>
        <w:t>o streamline the assessment</w:t>
      </w:r>
      <w:r w:rsidR="00DB2522" w:rsidRPr="2175F442">
        <w:rPr>
          <w:rFonts w:asciiTheme="minorHAnsi" w:hAnsiTheme="minorHAnsi" w:cs="Times New Roman"/>
        </w:rPr>
        <w:t>,</w:t>
      </w:r>
      <w:r w:rsidR="00D06FEB" w:rsidRPr="2175F442">
        <w:rPr>
          <w:rFonts w:asciiTheme="minorHAnsi" w:hAnsiTheme="minorHAnsi" w:cs="Times New Roman"/>
        </w:rPr>
        <w:t xml:space="preserve"> use scenarios were grouped based on the relevant </w:t>
      </w:r>
      <w:r w:rsidR="00DB2522" w:rsidRPr="2175F442">
        <w:rPr>
          <w:rFonts w:asciiTheme="minorHAnsi" w:hAnsiTheme="minorHAnsi" w:cs="Times New Roman"/>
        </w:rPr>
        <w:t xml:space="preserve">aquatic </w:t>
      </w:r>
      <w:r w:rsidR="00D06FEB" w:rsidRPr="2175F442">
        <w:rPr>
          <w:rFonts w:asciiTheme="minorHAnsi" w:hAnsiTheme="minorHAnsi" w:cs="Times New Roman"/>
        </w:rPr>
        <w:t xml:space="preserve">modeling scenario. </w:t>
      </w:r>
      <w:r w:rsidR="00B66BC9" w:rsidRPr="2175F442">
        <w:rPr>
          <w:rFonts w:asciiTheme="minorHAnsi" w:hAnsiTheme="minorHAnsi" w:cs="Times New Roman"/>
        </w:rPr>
        <w:t>Thiamethoxam</w:t>
      </w:r>
      <w:r w:rsidR="0054355E" w:rsidRPr="2175F442">
        <w:rPr>
          <w:rFonts w:asciiTheme="minorHAnsi" w:hAnsiTheme="minorHAnsi" w:cs="Times New Roman"/>
        </w:rPr>
        <w:t>-specific modeling scenarios are used for modeling each use</w:t>
      </w:r>
      <w:r w:rsidR="00A57B1A" w:rsidRPr="2175F442">
        <w:rPr>
          <w:rFonts w:asciiTheme="minorHAnsi" w:hAnsiTheme="minorHAnsi" w:cs="Times New Roman"/>
        </w:rPr>
        <w:t xml:space="preserve"> (or crop group)</w:t>
      </w:r>
      <w:r w:rsidR="0054355E" w:rsidRPr="2175F442">
        <w:rPr>
          <w:rFonts w:asciiTheme="minorHAnsi" w:hAnsiTheme="minorHAnsi" w:cs="Times New Roman"/>
        </w:rPr>
        <w:t>. This includes the selection of scenarios and agronomic practices (</w:t>
      </w:r>
      <w:r w:rsidR="0054355E" w:rsidRPr="2175F442">
        <w:rPr>
          <w:rFonts w:asciiTheme="minorHAnsi" w:hAnsiTheme="minorHAnsi" w:cs="Times New Roman"/>
          <w:i/>
          <w:iCs/>
        </w:rPr>
        <w:t>e.g.</w:t>
      </w:r>
      <w:r w:rsidR="0054355E" w:rsidRPr="2175F442">
        <w:rPr>
          <w:rFonts w:asciiTheme="minorHAnsi" w:hAnsiTheme="minorHAnsi" w:cs="Times New Roman"/>
        </w:rPr>
        <w:t xml:space="preserve">, applications methods, dates). </w:t>
      </w:r>
      <w:r w:rsidR="007C3BE5" w:rsidRPr="2175F442">
        <w:rPr>
          <w:rFonts w:asciiTheme="minorHAnsi" w:hAnsiTheme="minorHAnsi" w:cs="Times New Roman"/>
          <w:b/>
          <w:bCs/>
        </w:rPr>
        <w:t xml:space="preserve">APPENDIX 3-1 </w:t>
      </w:r>
      <w:r w:rsidR="0054355E" w:rsidRPr="2175F442">
        <w:rPr>
          <w:rFonts w:asciiTheme="minorHAnsi" w:hAnsiTheme="minorHAnsi" w:cs="Times New Roman"/>
        </w:rPr>
        <w:t>include</w:t>
      </w:r>
      <w:r w:rsidR="00CE6538" w:rsidRPr="2175F442">
        <w:rPr>
          <w:rFonts w:asciiTheme="minorHAnsi" w:hAnsiTheme="minorHAnsi" w:cs="Times New Roman"/>
        </w:rPr>
        <w:t>s</w:t>
      </w:r>
      <w:r w:rsidR="0054355E" w:rsidRPr="2175F442">
        <w:rPr>
          <w:rFonts w:asciiTheme="minorHAnsi" w:hAnsiTheme="minorHAnsi" w:cs="Times New Roman"/>
        </w:rPr>
        <w:t xml:space="preserve"> model </w:t>
      </w:r>
      <w:r w:rsidR="008F43AD" w:rsidRPr="2175F442">
        <w:rPr>
          <w:rFonts w:asciiTheme="minorHAnsi" w:hAnsiTheme="minorHAnsi" w:cs="Times New Roman"/>
        </w:rPr>
        <w:t xml:space="preserve">use </w:t>
      </w:r>
      <w:r w:rsidR="0054355E" w:rsidRPr="2175F442">
        <w:rPr>
          <w:rFonts w:asciiTheme="minorHAnsi" w:hAnsiTheme="minorHAnsi" w:cs="Times New Roman"/>
        </w:rPr>
        <w:t>input parameters as well as the justification for selecting these parameters</w:t>
      </w:r>
      <w:r w:rsidR="00CE6538" w:rsidRPr="2175F442">
        <w:rPr>
          <w:rFonts w:asciiTheme="minorHAnsi" w:hAnsiTheme="minorHAnsi" w:cs="Times New Roman"/>
        </w:rPr>
        <w:t>. T</w:t>
      </w:r>
      <w:r w:rsidR="0054355E" w:rsidRPr="2175F442">
        <w:rPr>
          <w:rFonts w:asciiTheme="minorHAnsi" w:hAnsiTheme="minorHAnsi" w:cs="Times New Roman"/>
        </w:rPr>
        <w:t xml:space="preserve">he general approaches used </w:t>
      </w:r>
      <w:r w:rsidR="00CE6538" w:rsidRPr="2175F442">
        <w:rPr>
          <w:rFonts w:asciiTheme="minorHAnsi" w:hAnsiTheme="minorHAnsi" w:cs="Times New Roman"/>
        </w:rPr>
        <w:t xml:space="preserve">in determining potential exposure </w:t>
      </w:r>
      <w:r w:rsidR="0054355E" w:rsidRPr="2175F442">
        <w:rPr>
          <w:rFonts w:asciiTheme="minorHAnsi" w:hAnsiTheme="minorHAnsi" w:cs="Times New Roman"/>
        </w:rPr>
        <w:t xml:space="preserve">are described below. </w:t>
      </w:r>
    </w:p>
    <w:p w14:paraId="78D16972" w14:textId="015AAD7A" w:rsidR="00B03AFF" w:rsidRPr="00551182" w:rsidRDefault="00B03AFF" w:rsidP="00551182">
      <w:pPr>
        <w:pStyle w:val="Heading2"/>
      </w:pPr>
      <w:bookmarkStart w:id="19" w:name="_Toc436129215"/>
      <w:bookmarkStart w:id="20" w:name="_Toc436129320"/>
      <w:bookmarkStart w:id="21" w:name="_Toc79710755"/>
      <w:r w:rsidRPr="00551182">
        <w:t>Aquatic Exposure Models</w:t>
      </w:r>
      <w:bookmarkEnd w:id="19"/>
      <w:bookmarkEnd w:id="20"/>
      <w:bookmarkEnd w:id="21"/>
    </w:p>
    <w:p w14:paraId="6933F94E" w14:textId="79EA90DE" w:rsidR="007A0050" w:rsidRPr="00E4095D" w:rsidRDefault="00011981" w:rsidP="2D90F9E3">
      <w:pPr>
        <w:tabs>
          <w:tab w:val="left" w:pos="720"/>
          <w:tab w:val="left" w:pos="1440"/>
          <w:tab w:val="left" w:pos="2160"/>
          <w:tab w:val="left" w:pos="2880"/>
          <w:tab w:val="left" w:pos="3600"/>
          <w:tab w:val="left" w:pos="4320"/>
          <w:tab w:val="right" w:pos="9270"/>
        </w:tabs>
        <w:spacing w:after="0"/>
      </w:pPr>
      <w:bookmarkStart w:id="22" w:name="_Hlk45603340"/>
      <w:r w:rsidRPr="2D90F9E3">
        <w:rPr>
          <w:rFonts w:asciiTheme="minorHAnsi" w:hAnsiTheme="minorHAnsi" w:cs="Times New Roman"/>
          <w:color w:val="auto"/>
        </w:rPr>
        <w:t xml:space="preserve">Aquatic exposures (surface </w:t>
      </w:r>
      <w:r w:rsidRPr="2D90F9E3">
        <w:rPr>
          <w:rFonts w:asciiTheme="minorHAnsi" w:hAnsiTheme="minorHAnsi" w:cs="Times New Roman"/>
        </w:rPr>
        <w:t xml:space="preserve">water and benthic sediment pore water) are quantitatively estimated for representative </w:t>
      </w:r>
      <w:r w:rsidR="006E38B4" w:rsidRPr="2D90F9E3">
        <w:rPr>
          <w:rFonts w:asciiTheme="minorHAnsi" w:hAnsiTheme="minorHAnsi" w:cs="Times New Roman"/>
        </w:rPr>
        <w:t xml:space="preserve">thiamethoxam </w:t>
      </w:r>
      <w:r w:rsidRPr="2D90F9E3">
        <w:rPr>
          <w:rFonts w:asciiTheme="minorHAnsi" w:hAnsiTheme="minorHAnsi" w:cs="Times New Roman"/>
        </w:rPr>
        <w:t xml:space="preserve">uses included </w:t>
      </w:r>
      <w:r w:rsidR="006E38B4" w:rsidRPr="2D90F9E3">
        <w:rPr>
          <w:rFonts w:asciiTheme="minorHAnsi" w:hAnsiTheme="minorHAnsi" w:cs="Times New Roman"/>
        </w:rPr>
        <w:t>in the master use summary table</w:t>
      </w:r>
      <w:r w:rsidR="00286602" w:rsidRPr="2D90F9E3">
        <w:rPr>
          <w:rFonts w:asciiTheme="minorHAnsi" w:hAnsiTheme="minorHAnsi" w:cs="Times New Roman"/>
        </w:rPr>
        <w:t xml:space="preserve"> </w:t>
      </w:r>
      <w:r w:rsidRPr="2D90F9E3">
        <w:rPr>
          <w:rFonts w:asciiTheme="minorHAnsi" w:hAnsiTheme="minorHAnsi" w:cs="Times New Roman"/>
        </w:rPr>
        <w:t>(</w:t>
      </w:r>
      <w:r w:rsidRPr="2D90F9E3">
        <w:rPr>
          <w:rFonts w:asciiTheme="minorHAnsi" w:hAnsiTheme="minorHAnsi" w:cs="Times New Roman"/>
          <w:b/>
          <w:bCs/>
        </w:rPr>
        <w:t>APPENDIX 1-2</w:t>
      </w:r>
      <w:r w:rsidRPr="2D90F9E3">
        <w:rPr>
          <w:rFonts w:asciiTheme="minorHAnsi" w:hAnsiTheme="minorHAnsi" w:cs="Times New Roman"/>
        </w:rPr>
        <w:t xml:space="preserve">) by HUC 2 Regions </w:t>
      </w:r>
      <w:r w:rsidR="005E00D4" w:rsidRPr="2D90F9E3">
        <w:rPr>
          <w:rFonts w:asciiTheme="minorHAnsi" w:hAnsiTheme="minorHAnsi" w:cs="Times New Roman"/>
        </w:rPr>
        <w:t>(</w:t>
      </w:r>
      <w:r w:rsidR="00C363E4" w:rsidRPr="00C363E4">
        <w:rPr>
          <w:rFonts w:asciiTheme="minorHAnsi" w:hAnsiTheme="minorHAnsi" w:cs="Times New Roman"/>
          <w:b/>
          <w:bCs/>
        </w:rPr>
        <w:fldChar w:fldCharType="begin"/>
      </w:r>
      <w:r w:rsidR="00C363E4" w:rsidRPr="00C363E4">
        <w:rPr>
          <w:rFonts w:asciiTheme="minorHAnsi" w:hAnsiTheme="minorHAnsi" w:cs="Times New Roman"/>
          <w:b/>
          <w:bCs/>
        </w:rPr>
        <w:instrText xml:space="preserve"> REF _Ref79516952 \h  \* MERGEFORMAT </w:instrText>
      </w:r>
      <w:r w:rsidR="00C363E4" w:rsidRPr="00C363E4">
        <w:rPr>
          <w:rFonts w:asciiTheme="minorHAnsi" w:hAnsiTheme="minorHAnsi" w:cs="Times New Roman"/>
          <w:b/>
          <w:bCs/>
        </w:rPr>
      </w:r>
      <w:r w:rsidR="00C363E4" w:rsidRPr="00C363E4">
        <w:rPr>
          <w:rFonts w:asciiTheme="minorHAnsi" w:hAnsiTheme="minorHAnsi" w:cs="Times New Roman"/>
          <w:b/>
          <w:bCs/>
        </w:rPr>
        <w:fldChar w:fldCharType="separate"/>
      </w:r>
      <w:r w:rsidR="00FF7152" w:rsidRPr="00FF7152">
        <w:rPr>
          <w:b/>
          <w:bCs/>
        </w:rPr>
        <w:t>Figure 3-1</w:t>
      </w:r>
      <w:r w:rsidR="00C363E4" w:rsidRPr="00C363E4">
        <w:rPr>
          <w:rFonts w:asciiTheme="minorHAnsi" w:hAnsiTheme="minorHAnsi" w:cs="Times New Roman"/>
          <w:b/>
          <w:bCs/>
        </w:rPr>
        <w:fldChar w:fldCharType="end"/>
      </w:r>
      <w:r w:rsidRPr="2D90F9E3">
        <w:rPr>
          <w:rFonts w:asciiTheme="minorHAnsi" w:hAnsiTheme="minorHAnsi" w:cs="Times New Roman"/>
        </w:rPr>
        <w:t>) and by aquatic bin (2-7)</w:t>
      </w:r>
      <w:r w:rsidR="0062292D" w:rsidRPr="2D90F9E3">
        <w:rPr>
          <w:rFonts w:asciiTheme="minorHAnsi" w:hAnsiTheme="minorHAnsi" w:cs="Times New Roman"/>
        </w:rPr>
        <w:t xml:space="preserve">. Several models are available to use to estimate pesticide concentrations in surface water. The primary model used in this assessment is the </w:t>
      </w:r>
      <w:r w:rsidRPr="007A0050">
        <w:t>Pesticide Root Zone Model (PRZM5) and the Variable Volume Water Model (VVWM)</w:t>
      </w:r>
      <w:r w:rsidRPr="007A0050">
        <w:rPr>
          <w:rStyle w:val="FootnoteReference"/>
        </w:rPr>
        <w:footnoteReference w:id="4"/>
      </w:r>
      <w:r w:rsidRPr="007A0050">
        <w:t xml:space="preserve"> in the Pesticides in Water Calculator (PWC). As mentioned elsewhere, the flowing aquatic bins include bin 2 low flow, bin 3 moderate flow, and bin 4 high flow. The static aquatic bins include bin 5 low volume, bin 6 moderate volume, and bin 7</w:t>
      </w:r>
      <w:r w:rsidRPr="00F40B7F">
        <w:t xml:space="preserve"> high volume. </w:t>
      </w:r>
      <w:r w:rsidR="007A0050" w:rsidRPr="00F40B7F">
        <w:t xml:space="preserve">Additional information on aquatic bins is available in </w:t>
      </w:r>
      <w:r w:rsidR="007A0050" w:rsidRPr="00F40B7F">
        <w:rPr>
          <w:b/>
          <w:bCs/>
        </w:rPr>
        <w:t>ATTACHMENT 1-2</w:t>
      </w:r>
      <w:r w:rsidR="007A0050" w:rsidRPr="00F40B7F">
        <w:t>. </w:t>
      </w:r>
    </w:p>
    <w:p w14:paraId="78E2FD2A" w14:textId="77777777" w:rsidR="005E00D4"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4AC244DB" w14:textId="67DE1663" w:rsidR="0062292D" w:rsidRDefault="00011981"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r w:rsidRPr="00F40B7F">
        <w:t>Aquatic</w:t>
      </w:r>
      <w:r w:rsidRPr="00E4095D">
        <w:t xml:space="preserve"> bin 1 represents aquatic habitats associated with terrestrial habitats </w:t>
      </w:r>
      <w:r>
        <w:t>(</w:t>
      </w:r>
      <w:r w:rsidRPr="00261B08">
        <w:rPr>
          <w:i/>
          <w:iCs/>
        </w:rPr>
        <w:t>e.g.</w:t>
      </w:r>
      <w:r>
        <w:t xml:space="preserve">, riparian zones, seasonal wetlands) </w:t>
      </w:r>
      <w:r w:rsidRPr="00E4095D">
        <w:t>and is simulated using the PRZM5/VVWM</w:t>
      </w:r>
      <w:r>
        <w:t xml:space="preserve"> and the Plant Assessment Tool (</w:t>
      </w:r>
      <w:r w:rsidRPr="003B24C5">
        <w:rPr>
          <w:b/>
          <w:bCs/>
        </w:rPr>
        <w:t>Section 3.</w:t>
      </w:r>
      <w:r>
        <w:rPr>
          <w:b/>
          <w:bCs/>
        </w:rPr>
        <w:t>5</w:t>
      </w:r>
      <w:r>
        <w:t>)</w:t>
      </w:r>
      <w:r w:rsidRPr="00E4095D">
        <w:t>. Aquatic bin</w:t>
      </w:r>
      <w:r>
        <w:t>s 8 and</w:t>
      </w:r>
      <w:r w:rsidRPr="00E4095D">
        <w:t xml:space="preserve"> 9 </w:t>
      </w:r>
      <w:r>
        <w:t>are</w:t>
      </w:r>
      <w:r w:rsidRPr="00E4095D">
        <w:t xml:space="preserve"> </w:t>
      </w:r>
      <w:r>
        <w:t xml:space="preserve">intertidal and </w:t>
      </w:r>
      <w:r w:rsidRPr="00E4095D">
        <w:t>subtidal near shore habitat</w:t>
      </w:r>
      <w:r>
        <w:t>s,</w:t>
      </w:r>
      <w:r w:rsidRPr="00E4095D">
        <w:t xml:space="preserve"> </w:t>
      </w:r>
      <w:r>
        <w:t xml:space="preserve">respectively, </w:t>
      </w:r>
      <w:r w:rsidRPr="00E4095D">
        <w:t xml:space="preserve">and aquatic bin 10 is the offshore marine habitat. EFED does not currently have </w:t>
      </w:r>
      <w:r>
        <w:t xml:space="preserve">standard conceptual </w:t>
      </w:r>
      <w:r w:rsidRPr="00E4095D">
        <w:t>models designed to estimate EECs for the</w:t>
      </w:r>
      <w:r>
        <w:t>se</w:t>
      </w:r>
      <w:r w:rsidRPr="00E4095D">
        <w:t xml:space="preserve"> estuarine/marine systems. EFED and the Services have assigned surrogate freshwater flowing or static systems to evaluate exposure for these estuary and marine bins. Aquatic bin 5 will be used as surrogate for pesticide exposure to species in tidal pools; aquatic bins 2 and 3 will be used for exposure to species at low and high tide, and aquatic bins 4 and 7 will be used to assess exposure to marine species that occasionally inhabit offshore areas.</w:t>
      </w:r>
      <w:bookmarkEnd w:id="22"/>
    </w:p>
    <w:p w14:paraId="0F58AF39" w14:textId="77777777" w:rsidR="005E00D4" w:rsidRDefault="005E00D4" w:rsidP="005E00D4">
      <w:pPr>
        <w:tabs>
          <w:tab w:val="left" w:pos="-1080"/>
          <w:tab w:val="left" w:pos="-720"/>
          <w:tab w:val="left" w:pos="0"/>
          <w:tab w:val="left" w:pos="720"/>
          <w:tab w:val="left" w:pos="1440"/>
          <w:tab w:val="left" w:pos="2160"/>
          <w:tab w:val="left" w:pos="2880"/>
          <w:tab w:val="left" w:pos="3600"/>
          <w:tab w:val="left" w:pos="4320"/>
          <w:tab w:val="right" w:pos="9270"/>
        </w:tabs>
        <w:spacing w:after="0"/>
      </w:pPr>
    </w:p>
    <w:p w14:paraId="64D1FEFB" w14:textId="362C3BBC" w:rsidR="00B60B56" w:rsidRDefault="00E4095D" w:rsidP="00F6290F">
      <w:pPr>
        <w:spacing w:afterLines="160" w:after="384"/>
      </w:pPr>
      <w:r>
        <w:t xml:space="preserve">EFED modeled these flowing and static bins in previous </w:t>
      </w:r>
      <w:r w:rsidR="007A3754">
        <w:t>Biological Evaluations (</w:t>
      </w:r>
      <w:r>
        <w:t>BEs</w:t>
      </w:r>
      <w:r w:rsidR="007A3754">
        <w:t>)</w:t>
      </w:r>
      <w:r>
        <w:t xml:space="preserve"> by using watershed drainage areas developed from flowing waterbody relationships and static bin runoff estimates</w:t>
      </w:r>
      <w:r w:rsidR="00033A4B">
        <w:t xml:space="preserve"> (USEPA, 2016a; USEPA, 2016b; USEPA, 2016c). </w:t>
      </w:r>
      <w:r>
        <w:t>However, the results have not been as expected. In short, one would expect daily concentrations in flowing bins to be lower than those in static bins, given that water, and any pesticide, is flowing out of the system. However, in most of the modeling runs</w:t>
      </w:r>
      <w:r w:rsidR="005D7BCF">
        <w:t>,</w:t>
      </w:r>
      <w:r>
        <w:t xml:space="preserve"> the EECs for the flowing bins were higher, and in </w:t>
      </w:r>
      <w:r w:rsidR="00F6290F">
        <w:t xml:space="preserve">some </w:t>
      </w:r>
      <w:r>
        <w:t xml:space="preserve">cases </w:t>
      </w:r>
      <w:r w:rsidR="00F6290F">
        <w:t xml:space="preserve">close to </w:t>
      </w:r>
      <w:r>
        <w:t xml:space="preserve">an order of magnitude higher, than the static bins. </w:t>
      </w:r>
      <w:r w:rsidR="00033A4B">
        <w:t xml:space="preserve">In large part, the higher EECs were the result of modeling a large watershed using assumptions that were designed to simulate a smaller watershed. For example, it was assumed that the watershed was entirely treated on the same day. For a large watershed, it </w:t>
      </w:r>
      <w:r w:rsidR="005D7BCF">
        <w:t>i</w:t>
      </w:r>
      <w:r w:rsidR="00033A4B">
        <w:t xml:space="preserve">s not expected that this assumption </w:t>
      </w:r>
      <w:r w:rsidR="005D7BCF">
        <w:t>is</w:t>
      </w:r>
      <w:r w:rsidR="00033A4B">
        <w:t xml:space="preserve"> </w:t>
      </w:r>
      <w:r w:rsidR="00033A4B">
        <w:lastRenderedPageBreak/>
        <w:t>appropriate. For the static waterbodies, the watershed-to-waterbody ratio was not really known but was derived by determining the watershed size needed to generate runoff sufficient to fill the waterbody. This relationship relied on modeling conducted using topography, surface soil</w:t>
      </w:r>
      <w:r w:rsidR="00F6290F">
        <w:t xml:space="preserve"> </w:t>
      </w:r>
      <w:r w:rsidR="00033A4B">
        <w:t>characteristics, and precipitation specific to the PWC model and scenarios considered highly vulnerable to surface water runoff. As a result, there was much uncertainty with the EECs that were being generated from the modeling in the previously completed BEs.</w:t>
      </w:r>
    </w:p>
    <w:p w14:paraId="3550C9EB" w14:textId="60E431C2" w:rsidR="00B60B56" w:rsidRDefault="00E4095D" w:rsidP="00F6290F">
      <w:pPr>
        <w:spacing w:afterLines="160" w:after="384"/>
      </w:pPr>
      <w:r w:rsidRPr="008E49C0">
        <w:t xml:space="preserve">For </w:t>
      </w:r>
      <w:r w:rsidR="00F6290F">
        <w:t>thiamethoxam</w:t>
      </w:r>
      <w:r w:rsidR="6E34B48B">
        <w:t xml:space="preserve"> residues of concern</w:t>
      </w:r>
      <w:r w:rsidRPr="008E49C0">
        <w:t xml:space="preserve">, </w:t>
      </w:r>
      <w:r w:rsidR="008E49C0" w:rsidRPr="008E49C0">
        <w:t xml:space="preserve">when using PWC, </w:t>
      </w:r>
      <w:r w:rsidRPr="008E49C0">
        <w:t xml:space="preserve">EFED has relied on two standard waterbodies which have been traditionally used in EFED to estimate EECs for the various bins. The standard farm pond was used to develop EECs for the medium and large static bins </w:t>
      </w:r>
      <w:r w:rsidR="00FA0B87" w:rsidRPr="008E49C0">
        <w:t>(</w:t>
      </w:r>
      <w:r w:rsidR="00FA0B87" w:rsidRPr="2175F442">
        <w:rPr>
          <w:i/>
          <w:iCs/>
        </w:rPr>
        <w:t>e.g.</w:t>
      </w:r>
      <w:r w:rsidR="00FA0B87" w:rsidRPr="008E49C0">
        <w:t xml:space="preserve">, bins 6 and 7) </w:t>
      </w:r>
      <w:r w:rsidRPr="008E49C0">
        <w:t>and the index reservoir for the medium and large flowing bins</w:t>
      </w:r>
      <w:r w:rsidR="00FA0B87" w:rsidRPr="008E49C0">
        <w:t xml:space="preserve"> (</w:t>
      </w:r>
      <w:r w:rsidR="00FA0B87" w:rsidRPr="2175F442">
        <w:rPr>
          <w:i/>
          <w:iCs/>
        </w:rPr>
        <w:t>e.g.</w:t>
      </w:r>
      <w:r w:rsidR="00FA0B87" w:rsidRPr="008E49C0">
        <w:t>, bins 3 and 4)</w:t>
      </w:r>
      <w:r w:rsidRPr="008E49C0">
        <w:t>. For the smallest flowing and static bins (bin 2 and 5), EFED derived edge of field estimates from the PRZM daily runoff file (</w:t>
      </w:r>
      <w:r w:rsidRPr="2175F442">
        <w:rPr>
          <w:i/>
          <w:iCs/>
        </w:rPr>
        <w:t>e.g.</w:t>
      </w:r>
      <w:r w:rsidRPr="008E49C0">
        <w:t>, ZTS file</w:t>
      </w:r>
      <w:r w:rsidRPr="00F6290F">
        <w:rPr>
          <w:color w:val="auto"/>
        </w:rPr>
        <w:t xml:space="preserve">). </w:t>
      </w:r>
      <w:r w:rsidR="005E00D4" w:rsidRPr="00F6290F">
        <w:rPr>
          <w:b/>
          <w:bCs/>
          <w:color w:val="auto"/>
        </w:rPr>
        <w:fldChar w:fldCharType="begin"/>
      </w:r>
      <w:r w:rsidR="005E00D4" w:rsidRPr="00F6290F">
        <w:rPr>
          <w:b/>
          <w:bCs/>
          <w:color w:val="auto"/>
        </w:rPr>
        <w:instrText xml:space="preserve"> REF _Ref56704842 \h </w:instrText>
      </w:r>
      <w:r w:rsidR="00F6290F" w:rsidRPr="00F6290F">
        <w:rPr>
          <w:b/>
          <w:bCs/>
          <w:color w:val="auto"/>
        </w:rPr>
        <w:instrText xml:space="preserve"> \* MERGEFORMAT </w:instrText>
      </w:r>
      <w:r w:rsidR="005E00D4" w:rsidRPr="00F6290F">
        <w:rPr>
          <w:b/>
          <w:bCs/>
          <w:color w:val="auto"/>
        </w:rPr>
      </w:r>
      <w:r w:rsidR="005E00D4" w:rsidRPr="00F6290F">
        <w:rPr>
          <w:b/>
          <w:bCs/>
          <w:color w:val="auto"/>
        </w:rPr>
        <w:fldChar w:fldCharType="separate"/>
      </w:r>
      <w:r w:rsidR="00FF7152" w:rsidRPr="00FF7152">
        <w:rPr>
          <w:b/>
          <w:bCs/>
          <w:color w:val="auto"/>
        </w:rPr>
        <w:t>Table 3-</w:t>
      </w:r>
      <w:r w:rsidR="005E00D4" w:rsidRPr="00F6290F">
        <w:rPr>
          <w:b/>
          <w:bCs/>
          <w:color w:val="auto"/>
        </w:rPr>
        <w:fldChar w:fldCharType="end"/>
      </w:r>
      <w:r w:rsidR="00F6290F" w:rsidRPr="00F6290F">
        <w:rPr>
          <w:b/>
          <w:bCs/>
          <w:color w:val="auto"/>
        </w:rPr>
        <w:t>4</w:t>
      </w:r>
      <w:r w:rsidR="005E00D4" w:rsidRPr="00F6290F">
        <w:rPr>
          <w:b/>
          <w:bCs/>
          <w:color w:val="auto"/>
        </w:rPr>
        <w:t xml:space="preserve"> </w:t>
      </w:r>
      <w:r w:rsidR="00FA0B87" w:rsidRPr="00F6290F">
        <w:rPr>
          <w:color w:val="auto"/>
        </w:rPr>
        <w:t>provi</w:t>
      </w:r>
      <w:r w:rsidR="00FA0B87" w:rsidRPr="008E49C0">
        <w:t>des a crosswalk of the bins and how they were modeled.</w:t>
      </w:r>
    </w:p>
    <w:p w14:paraId="7DCF5520" w14:textId="4E6292D4" w:rsidR="00B60B56" w:rsidRPr="008E49C0" w:rsidRDefault="005E00D4" w:rsidP="007A34BE">
      <w:pPr>
        <w:pStyle w:val="Caption"/>
      </w:pPr>
      <w:bookmarkStart w:id="23" w:name="_Ref56704842"/>
      <w:bookmarkStart w:id="24" w:name="_Toc79710782"/>
      <w:r w:rsidRPr="00F6290F">
        <w:t>Table 3-</w:t>
      </w:r>
      <w:bookmarkEnd w:id="23"/>
      <w:r w:rsidR="007A34BE">
        <w:fldChar w:fldCharType="begin"/>
      </w:r>
      <w:r w:rsidR="007A34BE">
        <w:instrText xml:space="preserve"> SEQ Table \* ARABIC </w:instrText>
      </w:r>
      <w:r w:rsidR="007A34BE">
        <w:fldChar w:fldCharType="separate"/>
      </w:r>
      <w:r w:rsidR="00FF7152">
        <w:rPr>
          <w:noProof/>
        </w:rPr>
        <w:t>4</w:t>
      </w:r>
      <w:r w:rsidR="007A34BE">
        <w:fldChar w:fldCharType="end"/>
      </w:r>
      <w:r w:rsidRPr="00F6290F">
        <w:t>. Aq</w:t>
      </w:r>
      <w:r w:rsidRPr="00C23E34">
        <w:t>uatic Bin, Modeled Waterbody Crosswalk</w:t>
      </w:r>
      <w:bookmarkEnd w:id="24"/>
    </w:p>
    <w:tbl>
      <w:tblPr>
        <w:tblStyle w:val="TableGrid"/>
        <w:tblW w:w="0" w:type="auto"/>
        <w:tblLook w:val="04A0" w:firstRow="1" w:lastRow="0" w:firstColumn="1" w:lastColumn="0" w:noHBand="0" w:noVBand="1"/>
      </w:tblPr>
      <w:tblGrid>
        <w:gridCol w:w="896"/>
        <w:gridCol w:w="3398"/>
        <w:gridCol w:w="766"/>
        <w:gridCol w:w="825"/>
        <w:gridCol w:w="764"/>
        <w:gridCol w:w="954"/>
        <w:gridCol w:w="1747"/>
      </w:tblGrid>
      <w:tr w:rsidR="00B60B56" w:rsidRPr="008E49C0" w14:paraId="1DD612CC" w14:textId="77777777" w:rsidTr="0017792D">
        <w:tc>
          <w:tcPr>
            <w:tcW w:w="898" w:type="dxa"/>
            <w:shd w:val="clear" w:color="auto" w:fill="E7E6E6" w:themeFill="background2"/>
            <w:vAlign w:val="center"/>
          </w:tcPr>
          <w:p w14:paraId="1601A842" w14:textId="77777777" w:rsidR="00B60B56" w:rsidRPr="008E49C0" w:rsidRDefault="00B60B56" w:rsidP="0017792D">
            <w:pPr>
              <w:jc w:val="center"/>
              <w:rPr>
                <w:b/>
                <w:bCs/>
                <w:sz w:val="20"/>
                <w:szCs w:val="18"/>
              </w:rPr>
            </w:pPr>
            <w:r w:rsidRPr="008E49C0">
              <w:rPr>
                <w:b/>
                <w:bCs/>
                <w:sz w:val="20"/>
                <w:szCs w:val="18"/>
              </w:rPr>
              <w:t>Aquatic Bin</w:t>
            </w:r>
          </w:p>
        </w:tc>
        <w:tc>
          <w:tcPr>
            <w:tcW w:w="3507" w:type="dxa"/>
            <w:shd w:val="clear" w:color="auto" w:fill="E7E6E6" w:themeFill="background2"/>
            <w:vAlign w:val="center"/>
          </w:tcPr>
          <w:p w14:paraId="58A0BABA" w14:textId="77777777" w:rsidR="00B60B56" w:rsidRPr="008E49C0" w:rsidRDefault="00B60B56" w:rsidP="0017792D">
            <w:pPr>
              <w:jc w:val="center"/>
              <w:rPr>
                <w:b/>
                <w:bCs/>
                <w:sz w:val="20"/>
                <w:szCs w:val="18"/>
              </w:rPr>
            </w:pPr>
            <w:r w:rsidRPr="008E49C0">
              <w:rPr>
                <w:b/>
                <w:bCs/>
                <w:sz w:val="20"/>
                <w:szCs w:val="18"/>
              </w:rPr>
              <w:t>Description</w:t>
            </w:r>
          </w:p>
        </w:tc>
        <w:tc>
          <w:tcPr>
            <w:tcW w:w="768" w:type="dxa"/>
            <w:shd w:val="clear" w:color="auto" w:fill="E7E6E6" w:themeFill="background2"/>
            <w:vAlign w:val="center"/>
          </w:tcPr>
          <w:p w14:paraId="292847BD" w14:textId="77777777" w:rsidR="00B60B56" w:rsidRPr="008E49C0" w:rsidRDefault="00B60B56" w:rsidP="0017792D">
            <w:pPr>
              <w:jc w:val="center"/>
              <w:rPr>
                <w:b/>
                <w:bCs/>
                <w:sz w:val="20"/>
                <w:szCs w:val="18"/>
              </w:rPr>
            </w:pPr>
            <w:r w:rsidRPr="008E49C0">
              <w:rPr>
                <w:b/>
                <w:bCs/>
                <w:sz w:val="20"/>
                <w:szCs w:val="18"/>
              </w:rPr>
              <w:t>Width (m)</w:t>
            </w:r>
          </w:p>
        </w:tc>
        <w:tc>
          <w:tcPr>
            <w:tcW w:w="827" w:type="dxa"/>
            <w:shd w:val="clear" w:color="auto" w:fill="E7E6E6" w:themeFill="background2"/>
            <w:vAlign w:val="center"/>
          </w:tcPr>
          <w:p w14:paraId="0954F328" w14:textId="77777777" w:rsidR="00B60B56" w:rsidRPr="008E49C0" w:rsidRDefault="00B60B56" w:rsidP="0017792D">
            <w:pPr>
              <w:jc w:val="center"/>
              <w:rPr>
                <w:b/>
                <w:bCs/>
                <w:sz w:val="20"/>
                <w:szCs w:val="18"/>
              </w:rPr>
            </w:pPr>
            <w:r w:rsidRPr="008E49C0">
              <w:rPr>
                <w:b/>
                <w:bCs/>
                <w:sz w:val="20"/>
                <w:szCs w:val="18"/>
              </w:rPr>
              <w:t>Length (m)</w:t>
            </w:r>
          </w:p>
        </w:tc>
        <w:tc>
          <w:tcPr>
            <w:tcW w:w="766" w:type="dxa"/>
            <w:shd w:val="clear" w:color="auto" w:fill="E7E6E6" w:themeFill="background2"/>
            <w:vAlign w:val="center"/>
          </w:tcPr>
          <w:p w14:paraId="1B0102AD" w14:textId="77777777" w:rsidR="00B60B56" w:rsidRPr="008E49C0" w:rsidRDefault="00B60B56" w:rsidP="0017792D">
            <w:pPr>
              <w:jc w:val="center"/>
              <w:rPr>
                <w:b/>
                <w:bCs/>
                <w:sz w:val="20"/>
                <w:szCs w:val="18"/>
              </w:rPr>
            </w:pPr>
            <w:r w:rsidRPr="008E49C0">
              <w:rPr>
                <w:b/>
                <w:bCs/>
                <w:sz w:val="20"/>
                <w:szCs w:val="18"/>
              </w:rPr>
              <w:t>Depth (m)</w:t>
            </w:r>
          </w:p>
        </w:tc>
        <w:tc>
          <w:tcPr>
            <w:tcW w:w="808" w:type="dxa"/>
            <w:shd w:val="clear" w:color="auto" w:fill="E7E6E6" w:themeFill="background2"/>
            <w:vAlign w:val="center"/>
          </w:tcPr>
          <w:p w14:paraId="10D062B8" w14:textId="77777777" w:rsidR="00B60B56" w:rsidRPr="008E49C0" w:rsidRDefault="00B60B56" w:rsidP="0017792D">
            <w:pPr>
              <w:jc w:val="center"/>
              <w:rPr>
                <w:b/>
                <w:bCs/>
                <w:sz w:val="20"/>
                <w:szCs w:val="18"/>
              </w:rPr>
            </w:pPr>
            <w:r w:rsidRPr="008E49C0">
              <w:rPr>
                <w:b/>
                <w:bCs/>
                <w:sz w:val="20"/>
                <w:szCs w:val="18"/>
              </w:rPr>
              <w:t>Flow (m</w:t>
            </w:r>
            <w:r w:rsidRPr="008E49C0">
              <w:rPr>
                <w:b/>
                <w:bCs/>
                <w:sz w:val="20"/>
                <w:szCs w:val="18"/>
                <w:vertAlign w:val="superscript"/>
              </w:rPr>
              <w:t>3</w:t>
            </w:r>
            <w:r w:rsidRPr="008E49C0">
              <w:rPr>
                <w:b/>
                <w:bCs/>
                <w:sz w:val="20"/>
                <w:szCs w:val="18"/>
              </w:rPr>
              <w:t>/s)</w:t>
            </w:r>
          </w:p>
        </w:tc>
        <w:tc>
          <w:tcPr>
            <w:tcW w:w="1776" w:type="dxa"/>
            <w:shd w:val="clear" w:color="auto" w:fill="E7E6E6" w:themeFill="background2"/>
            <w:vAlign w:val="center"/>
          </w:tcPr>
          <w:p w14:paraId="2567E557" w14:textId="77777777" w:rsidR="00B60B56" w:rsidRPr="008E49C0" w:rsidRDefault="00B60B56" w:rsidP="0017792D">
            <w:pPr>
              <w:jc w:val="center"/>
              <w:rPr>
                <w:b/>
                <w:bCs/>
                <w:sz w:val="20"/>
                <w:szCs w:val="18"/>
              </w:rPr>
            </w:pPr>
            <w:r w:rsidRPr="008E49C0">
              <w:rPr>
                <w:b/>
                <w:bCs/>
                <w:sz w:val="20"/>
                <w:szCs w:val="18"/>
              </w:rPr>
              <w:t>Waterbody Used for Modeling</w:t>
            </w:r>
          </w:p>
        </w:tc>
      </w:tr>
      <w:tr w:rsidR="00B60B56" w:rsidRPr="008E49C0" w14:paraId="24941092" w14:textId="77777777" w:rsidTr="0017792D">
        <w:tc>
          <w:tcPr>
            <w:tcW w:w="898" w:type="dxa"/>
          </w:tcPr>
          <w:p w14:paraId="389BEDEF" w14:textId="77777777" w:rsidR="00B60B56" w:rsidRPr="008E49C0" w:rsidRDefault="00B60B56" w:rsidP="0017792D">
            <w:pPr>
              <w:jc w:val="center"/>
              <w:rPr>
                <w:sz w:val="20"/>
                <w:szCs w:val="18"/>
              </w:rPr>
            </w:pPr>
            <w:r>
              <w:rPr>
                <w:sz w:val="20"/>
                <w:szCs w:val="18"/>
              </w:rPr>
              <w:t>1</w:t>
            </w:r>
          </w:p>
        </w:tc>
        <w:tc>
          <w:tcPr>
            <w:tcW w:w="3507" w:type="dxa"/>
          </w:tcPr>
          <w:p w14:paraId="5103AAC9" w14:textId="77777777" w:rsidR="00B60B56" w:rsidRPr="008E49C0" w:rsidRDefault="00B60B56" w:rsidP="0017792D">
            <w:pPr>
              <w:rPr>
                <w:sz w:val="20"/>
                <w:szCs w:val="18"/>
              </w:rPr>
            </w:pPr>
            <w:r>
              <w:rPr>
                <w:sz w:val="20"/>
                <w:szCs w:val="18"/>
              </w:rPr>
              <w:t>Wetland</w:t>
            </w:r>
          </w:p>
        </w:tc>
        <w:tc>
          <w:tcPr>
            <w:tcW w:w="768" w:type="dxa"/>
          </w:tcPr>
          <w:p w14:paraId="14BBCD5E" w14:textId="77777777" w:rsidR="00B60B56" w:rsidRPr="008E49C0" w:rsidRDefault="00B60B56" w:rsidP="0017792D">
            <w:pPr>
              <w:jc w:val="center"/>
              <w:rPr>
                <w:sz w:val="20"/>
                <w:szCs w:val="18"/>
              </w:rPr>
            </w:pPr>
            <w:r>
              <w:rPr>
                <w:sz w:val="20"/>
                <w:szCs w:val="18"/>
              </w:rPr>
              <w:t>64</w:t>
            </w:r>
          </w:p>
        </w:tc>
        <w:tc>
          <w:tcPr>
            <w:tcW w:w="827" w:type="dxa"/>
          </w:tcPr>
          <w:p w14:paraId="03C25BA7" w14:textId="77777777" w:rsidR="00B60B56" w:rsidRPr="008E49C0" w:rsidRDefault="00B60B56" w:rsidP="0017792D">
            <w:pPr>
              <w:jc w:val="center"/>
              <w:rPr>
                <w:sz w:val="20"/>
                <w:szCs w:val="18"/>
              </w:rPr>
            </w:pPr>
            <w:r>
              <w:rPr>
                <w:sz w:val="20"/>
                <w:szCs w:val="18"/>
              </w:rPr>
              <w:t>157</w:t>
            </w:r>
          </w:p>
        </w:tc>
        <w:tc>
          <w:tcPr>
            <w:tcW w:w="766" w:type="dxa"/>
          </w:tcPr>
          <w:p w14:paraId="5242DA9A" w14:textId="77777777" w:rsidR="00B60B56" w:rsidRPr="008E49C0" w:rsidRDefault="00B60B56" w:rsidP="0017792D">
            <w:pPr>
              <w:jc w:val="center"/>
              <w:rPr>
                <w:sz w:val="20"/>
                <w:szCs w:val="18"/>
              </w:rPr>
            </w:pPr>
            <w:r>
              <w:rPr>
                <w:sz w:val="20"/>
                <w:szCs w:val="18"/>
              </w:rPr>
              <w:t>0.15</w:t>
            </w:r>
          </w:p>
        </w:tc>
        <w:tc>
          <w:tcPr>
            <w:tcW w:w="808" w:type="dxa"/>
          </w:tcPr>
          <w:p w14:paraId="69C923FA" w14:textId="77777777" w:rsidR="00B60B56" w:rsidRPr="0062292D" w:rsidRDefault="00B60B56" w:rsidP="0017792D">
            <w:pPr>
              <w:jc w:val="center"/>
              <w:rPr>
                <w:sz w:val="20"/>
                <w:szCs w:val="18"/>
                <w:vertAlign w:val="superscript"/>
              </w:rPr>
            </w:pPr>
            <w:r>
              <w:rPr>
                <w:sz w:val="20"/>
                <w:szCs w:val="18"/>
              </w:rPr>
              <w:t>Variable</w:t>
            </w:r>
            <w:r>
              <w:rPr>
                <w:sz w:val="20"/>
                <w:szCs w:val="18"/>
                <w:vertAlign w:val="superscript"/>
              </w:rPr>
              <w:t>1</w:t>
            </w:r>
          </w:p>
        </w:tc>
        <w:tc>
          <w:tcPr>
            <w:tcW w:w="1776" w:type="dxa"/>
          </w:tcPr>
          <w:p w14:paraId="64762C72" w14:textId="77777777" w:rsidR="00B60B56" w:rsidRPr="008E49C0" w:rsidRDefault="00B60B56" w:rsidP="0017792D">
            <w:pPr>
              <w:rPr>
                <w:sz w:val="20"/>
                <w:szCs w:val="18"/>
              </w:rPr>
            </w:pPr>
            <w:r>
              <w:rPr>
                <w:sz w:val="20"/>
                <w:szCs w:val="18"/>
              </w:rPr>
              <w:t>Custom</w:t>
            </w:r>
          </w:p>
        </w:tc>
      </w:tr>
      <w:tr w:rsidR="00B60B56" w:rsidRPr="008E49C0" w14:paraId="4E2CE7D3" w14:textId="77777777" w:rsidTr="0017792D">
        <w:tc>
          <w:tcPr>
            <w:tcW w:w="898" w:type="dxa"/>
          </w:tcPr>
          <w:p w14:paraId="5F4C6DE1" w14:textId="77777777" w:rsidR="00B60B56" w:rsidRPr="008E49C0" w:rsidRDefault="00B60B56" w:rsidP="0017792D">
            <w:pPr>
              <w:jc w:val="center"/>
              <w:rPr>
                <w:sz w:val="20"/>
                <w:szCs w:val="18"/>
              </w:rPr>
            </w:pPr>
            <w:r w:rsidRPr="008E49C0">
              <w:rPr>
                <w:sz w:val="20"/>
                <w:szCs w:val="18"/>
              </w:rPr>
              <w:t>2</w:t>
            </w:r>
          </w:p>
        </w:tc>
        <w:tc>
          <w:tcPr>
            <w:tcW w:w="3507" w:type="dxa"/>
          </w:tcPr>
          <w:p w14:paraId="12203D76" w14:textId="77777777" w:rsidR="00B60B56" w:rsidRPr="008E49C0" w:rsidRDefault="00B60B56" w:rsidP="0017792D">
            <w:pPr>
              <w:rPr>
                <w:sz w:val="20"/>
                <w:szCs w:val="18"/>
              </w:rPr>
            </w:pPr>
            <w:r w:rsidRPr="008E49C0">
              <w:rPr>
                <w:sz w:val="20"/>
                <w:szCs w:val="18"/>
              </w:rPr>
              <w:t>Low-flowing waterbody</w:t>
            </w:r>
          </w:p>
        </w:tc>
        <w:tc>
          <w:tcPr>
            <w:tcW w:w="768" w:type="dxa"/>
          </w:tcPr>
          <w:p w14:paraId="79E2A0D8" w14:textId="77777777" w:rsidR="00B60B56" w:rsidRPr="008E49C0" w:rsidRDefault="00B60B56" w:rsidP="0017792D">
            <w:pPr>
              <w:jc w:val="center"/>
              <w:rPr>
                <w:sz w:val="20"/>
                <w:szCs w:val="18"/>
              </w:rPr>
            </w:pPr>
            <w:r w:rsidRPr="008E49C0">
              <w:rPr>
                <w:sz w:val="20"/>
                <w:szCs w:val="18"/>
              </w:rPr>
              <w:t>2</w:t>
            </w:r>
          </w:p>
        </w:tc>
        <w:tc>
          <w:tcPr>
            <w:tcW w:w="827" w:type="dxa"/>
          </w:tcPr>
          <w:p w14:paraId="06417B87"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192CA3AA" w14:textId="77777777" w:rsidR="00B60B56" w:rsidRPr="008E49C0" w:rsidRDefault="00B60B56" w:rsidP="0017792D">
            <w:pPr>
              <w:jc w:val="center"/>
              <w:rPr>
                <w:sz w:val="20"/>
                <w:szCs w:val="18"/>
              </w:rPr>
            </w:pPr>
            <w:r w:rsidRPr="008E49C0">
              <w:rPr>
                <w:sz w:val="20"/>
                <w:szCs w:val="18"/>
              </w:rPr>
              <w:t>0.1</w:t>
            </w:r>
          </w:p>
        </w:tc>
        <w:tc>
          <w:tcPr>
            <w:tcW w:w="808" w:type="dxa"/>
          </w:tcPr>
          <w:p w14:paraId="608F7E62" w14:textId="77777777" w:rsidR="00B60B56" w:rsidRPr="008E49C0" w:rsidRDefault="00B60B56" w:rsidP="0017792D">
            <w:pPr>
              <w:jc w:val="center"/>
              <w:rPr>
                <w:sz w:val="20"/>
                <w:szCs w:val="18"/>
              </w:rPr>
            </w:pPr>
            <w:r w:rsidRPr="008E49C0">
              <w:rPr>
                <w:sz w:val="20"/>
                <w:szCs w:val="18"/>
              </w:rPr>
              <w:t>0.001</w:t>
            </w:r>
          </w:p>
        </w:tc>
        <w:tc>
          <w:tcPr>
            <w:tcW w:w="1776" w:type="dxa"/>
          </w:tcPr>
          <w:p w14:paraId="7BF05655" w14:textId="77777777" w:rsidR="00B60B56" w:rsidRPr="008E49C0" w:rsidRDefault="00B60B56" w:rsidP="0017792D">
            <w:pPr>
              <w:rPr>
                <w:sz w:val="20"/>
                <w:szCs w:val="18"/>
              </w:rPr>
            </w:pPr>
            <w:r w:rsidRPr="008E49C0">
              <w:rPr>
                <w:sz w:val="20"/>
                <w:szCs w:val="18"/>
              </w:rPr>
              <w:t>Edge-of-field</w:t>
            </w:r>
          </w:p>
        </w:tc>
      </w:tr>
      <w:tr w:rsidR="00B60B56" w:rsidRPr="008E49C0" w14:paraId="0C453416" w14:textId="77777777" w:rsidTr="0017792D">
        <w:tc>
          <w:tcPr>
            <w:tcW w:w="898" w:type="dxa"/>
          </w:tcPr>
          <w:p w14:paraId="2BC667B0" w14:textId="77777777" w:rsidR="00B60B56" w:rsidRPr="008E49C0" w:rsidRDefault="00B60B56" w:rsidP="0017792D">
            <w:pPr>
              <w:jc w:val="center"/>
              <w:rPr>
                <w:sz w:val="20"/>
                <w:szCs w:val="18"/>
              </w:rPr>
            </w:pPr>
            <w:r w:rsidRPr="008E49C0">
              <w:rPr>
                <w:sz w:val="20"/>
                <w:szCs w:val="18"/>
              </w:rPr>
              <w:t>3</w:t>
            </w:r>
          </w:p>
        </w:tc>
        <w:tc>
          <w:tcPr>
            <w:tcW w:w="3507" w:type="dxa"/>
          </w:tcPr>
          <w:p w14:paraId="7584A333" w14:textId="77777777" w:rsidR="00B60B56" w:rsidRPr="008E49C0" w:rsidRDefault="00B60B56" w:rsidP="0017792D">
            <w:pPr>
              <w:rPr>
                <w:sz w:val="20"/>
                <w:szCs w:val="18"/>
              </w:rPr>
            </w:pPr>
            <w:r w:rsidRPr="008E49C0">
              <w:rPr>
                <w:sz w:val="20"/>
                <w:szCs w:val="18"/>
              </w:rPr>
              <w:t>Medium-flowing waterbody</w:t>
            </w:r>
          </w:p>
        </w:tc>
        <w:tc>
          <w:tcPr>
            <w:tcW w:w="768" w:type="dxa"/>
          </w:tcPr>
          <w:p w14:paraId="7C75DAAD" w14:textId="77777777" w:rsidR="00B60B56" w:rsidRPr="008E49C0" w:rsidRDefault="00B60B56" w:rsidP="0017792D">
            <w:pPr>
              <w:jc w:val="center"/>
              <w:rPr>
                <w:sz w:val="20"/>
                <w:szCs w:val="18"/>
              </w:rPr>
            </w:pPr>
            <w:r w:rsidRPr="008E49C0">
              <w:rPr>
                <w:sz w:val="20"/>
                <w:szCs w:val="18"/>
              </w:rPr>
              <w:t>8</w:t>
            </w:r>
          </w:p>
        </w:tc>
        <w:tc>
          <w:tcPr>
            <w:tcW w:w="827" w:type="dxa"/>
          </w:tcPr>
          <w:p w14:paraId="5053287E"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2145372D" w14:textId="77777777" w:rsidR="00B60B56" w:rsidRPr="008E49C0" w:rsidRDefault="00B60B56" w:rsidP="0017792D">
            <w:pPr>
              <w:jc w:val="center"/>
              <w:rPr>
                <w:sz w:val="20"/>
                <w:szCs w:val="18"/>
              </w:rPr>
            </w:pPr>
            <w:r w:rsidRPr="008E49C0">
              <w:rPr>
                <w:sz w:val="20"/>
                <w:szCs w:val="18"/>
              </w:rPr>
              <w:t>1</w:t>
            </w:r>
          </w:p>
        </w:tc>
        <w:tc>
          <w:tcPr>
            <w:tcW w:w="808" w:type="dxa"/>
          </w:tcPr>
          <w:p w14:paraId="7762852C" w14:textId="77777777" w:rsidR="00B60B56" w:rsidRPr="008E49C0" w:rsidRDefault="00B60B56" w:rsidP="0017792D">
            <w:pPr>
              <w:jc w:val="center"/>
              <w:rPr>
                <w:sz w:val="20"/>
                <w:szCs w:val="18"/>
              </w:rPr>
            </w:pPr>
            <w:r w:rsidRPr="008E49C0">
              <w:rPr>
                <w:sz w:val="20"/>
                <w:szCs w:val="18"/>
              </w:rPr>
              <w:t>1</w:t>
            </w:r>
          </w:p>
        </w:tc>
        <w:tc>
          <w:tcPr>
            <w:tcW w:w="1776" w:type="dxa"/>
          </w:tcPr>
          <w:p w14:paraId="199BE24C" w14:textId="77777777" w:rsidR="00B60B56" w:rsidRPr="008E49C0" w:rsidRDefault="00B60B56" w:rsidP="0017792D">
            <w:pPr>
              <w:rPr>
                <w:sz w:val="20"/>
                <w:szCs w:val="18"/>
              </w:rPr>
            </w:pPr>
            <w:r w:rsidRPr="008E49C0">
              <w:rPr>
                <w:sz w:val="20"/>
                <w:szCs w:val="18"/>
              </w:rPr>
              <w:t>Index reservoir</w:t>
            </w:r>
          </w:p>
        </w:tc>
      </w:tr>
      <w:tr w:rsidR="00B60B56" w:rsidRPr="008E49C0" w14:paraId="10231B2D" w14:textId="77777777" w:rsidTr="0017792D">
        <w:tc>
          <w:tcPr>
            <w:tcW w:w="898" w:type="dxa"/>
          </w:tcPr>
          <w:p w14:paraId="55EBE57D" w14:textId="77777777" w:rsidR="00B60B56" w:rsidRPr="008E49C0" w:rsidRDefault="00B60B56" w:rsidP="0017792D">
            <w:pPr>
              <w:jc w:val="center"/>
              <w:rPr>
                <w:sz w:val="20"/>
                <w:szCs w:val="18"/>
              </w:rPr>
            </w:pPr>
            <w:r w:rsidRPr="008E49C0">
              <w:rPr>
                <w:sz w:val="20"/>
                <w:szCs w:val="18"/>
              </w:rPr>
              <w:t>4</w:t>
            </w:r>
          </w:p>
        </w:tc>
        <w:tc>
          <w:tcPr>
            <w:tcW w:w="3507" w:type="dxa"/>
          </w:tcPr>
          <w:p w14:paraId="55CFE0C6" w14:textId="77777777" w:rsidR="00B60B56" w:rsidRPr="008E49C0" w:rsidRDefault="00B60B56" w:rsidP="0017792D">
            <w:pPr>
              <w:rPr>
                <w:sz w:val="20"/>
                <w:szCs w:val="18"/>
              </w:rPr>
            </w:pPr>
            <w:r w:rsidRPr="008E49C0">
              <w:rPr>
                <w:sz w:val="20"/>
                <w:szCs w:val="18"/>
              </w:rPr>
              <w:t>High-flowing waterbody</w:t>
            </w:r>
          </w:p>
        </w:tc>
        <w:tc>
          <w:tcPr>
            <w:tcW w:w="768" w:type="dxa"/>
          </w:tcPr>
          <w:p w14:paraId="22EEE925" w14:textId="77777777" w:rsidR="00B60B56" w:rsidRPr="008E49C0" w:rsidRDefault="00B60B56" w:rsidP="0017792D">
            <w:pPr>
              <w:jc w:val="center"/>
              <w:rPr>
                <w:sz w:val="20"/>
                <w:szCs w:val="18"/>
              </w:rPr>
            </w:pPr>
            <w:r w:rsidRPr="008E49C0">
              <w:rPr>
                <w:sz w:val="20"/>
                <w:szCs w:val="18"/>
              </w:rPr>
              <w:t>40</w:t>
            </w:r>
          </w:p>
        </w:tc>
        <w:tc>
          <w:tcPr>
            <w:tcW w:w="827" w:type="dxa"/>
          </w:tcPr>
          <w:p w14:paraId="4272E26B" w14:textId="77777777" w:rsidR="00B60B56" w:rsidRPr="008E49C0" w:rsidRDefault="00B60B56" w:rsidP="0017792D">
            <w:pPr>
              <w:jc w:val="center"/>
              <w:rPr>
                <w:sz w:val="20"/>
                <w:szCs w:val="18"/>
              </w:rPr>
            </w:pPr>
            <w:r w:rsidRPr="008E49C0">
              <w:rPr>
                <w:sz w:val="20"/>
                <w:szCs w:val="18"/>
              </w:rPr>
              <w:t>Field</w:t>
            </w:r>
            <w:r w:rsidRPr="0062292D">
              <w:rPr>
                <w:sz w:val="20"/>
                <w:szCs w:val="18"/>
                <w:vertAlign w:val="superscript"/>
              </w:rPr>
              <w:t>2</w:t>
            </w:r>
          </w:p>
        </w:tc>
        <w:tc>
          <w:tcPr>
            <w:tcW w:w="766" w:type="dxa"/>
          </w:tcPr>
          <w:p w14:paraId="4C6502A1" w14:textId="77777777" w:rsidR="00B60B56" w:rsidRPr="008E49C0" w:rsidRDefault="00B60B56" w:rsidP="0017792D">
            <w:pPr>
              <w:jc w:val="center"/>
              <w:rPr>
                <w:sz w:val="20"/>
                <w:szCs w:val="18"/>
              </w:rPr>
            </w:pPr>
            <w:r w:rsidRPr="008E49C0">
              <w:rPr>
                <w:sz w:val="20"/>
                <w:szCs w:val="18"/>
              </w:rPr>
              <w:t>2</w:t>
            </w:r>
          </w:p>
        </w:tc>
        <w:tc>
          <w:tcPr>
            <w:tcW w:w="808" w:type="dxa"/>
          </w:tcPr>
          <w:p w14:paraId="5A22B992" w14:textId="77777777" w:rsidR="00B60B56" w:rsidRPr="008E49C0" w:rsidRDefault="00B60B56" w:rsidP="0017792D">
            <w:pPr>
              <w:jc w:val="center"/>
              <w:rPr>
                <w:sz w:val="20"/>
                <w:szCs w:val="18"/>
              </w:rPr>
            </w:pPr>
            <w:r w:rsidRPr="008E49C0">
              <w:rPr>
                <w:sz w:val="20"/>
                <w:szCs w:val="18"/>
              </w:rPr>
              <w:t>100</w:t>
            </w:r>
          </w:p>
        </w:tc>
        <w:tc>
          <w:tcPr>
            <w:tcW w:w="1776" w:type="dxa"/>
          </w:tcPr>
          <w:p w14:paraId="01360324" w14:textId="77777777" w:rsidR="00B60B56" w:rsidRPr="008E49C0" w:rsidRDefault="00B60B56" w:rsidP="0017792D">
            <w:pPr>
              <w:rPr>
                <w:sz w:val="20"/>
                <w:szCs w:val="18"/>
              </w:rPr>
            </w:pPr>
            <w:r w:rsidRPr="008E49C0">
              <w:rPr>
                <w:sz w:val="20"/>
                <w:szCs w:val="18"/>
              </w:rPr>
              <w:t>Index reservoir</w:t>
            </w:r>
          </w:p>
        </w:tc>
      </w:tr>
      <w:tr w:rsidR="00B60B56" w:rsidRPr="008E49C0" w14:paraId="2DD903BC" w14:textId="77777777" w:rsidTr="0017792D">
        <w:tc>
          <w:tcPr>
            <w:tcW w:w="898" w:type="dxa"/>
          </w:tcPr>
          <w:p w14:paraId="2DD64F70" w14:textId="77777777" w:rsidR="00B60B56" w:rsidRPr="008E49C0" w:rsidRDefault="00B60B56" w:rsidP="0017792D">
            <w:pPr>
              <w:jc w:val="center"/>
              <w:rPr>
                <w:sz w:val="20"/>
                <w:szCs w:val="18"/>
              </w:rPr>
            </w:pPr>
            <w:r w:rsidRPr="008E49C0">
              <w:rPr>
                <w:sz w:val="20"/>
                <w:szCs w:val="18"/>
              </w:rPr>
              <w:t>5</w:t>
            </w:r>
          </w:p>
        </w:tc>
        <w:tc>
          <w:tcPr>
            <w:tcW w:w="3507" w:type="dxa"/>
          </w:tcPr>
          <w:p w14:paraId="11B2429C" w14:textId="77777777" w:rsidR="00B60B56" w:rsidRPr="008E49C0" w:rsidRDefault="00B60B56" w:rsidP="0017792D">
            <w:pPr>
              <w:rPr>
                <w:sz w:val="20"/>
                <w:szCs w:val="18"/>
              </w:rPr>
            </w:pPr>
            <w:r w:rsidRPr="008E49C0">
              <w:rPr>
                <w:sz w:val="20"/>
                <w:szCs w:val="18"/>
              </w:rPr>
              <w:t>Low-volume, static waterbody</w:t>
            </w:r>
          </w:p>
        </w:tc>
        <w:tc>
          <w:tcPr>
            <w:tcW w:w="768" w:type="dxa"/>
          </w:tcPr>
          <w:p w14:paraId="7EB21E5E" w14:textId="77777777" w:rsidR="00B60B56" w:rsidRPr="008E49C0" w:rsidRDefault="00B60B56" w:rsidP="0017792D">
            <w:pPr>
              <w:jc w:val="center"/>
              <w:rPr>
                <w:sz w:val="20"/>
                <w:szCs w:val="18"/>
              </w:rPr>
            </w:pPr>
            <w:r w:rsidRPr="008E49C0">
              <w:rPr>
                <w:sz w:val="20"/>
                <w:szCs w:val="18"/>
              </w:rPr>
              <w:t>1</w:t>
            </w:r>
          </w:p>
        </w:tc>
        <w:tc>
          <w:tcPr>
            <w:tcW w:w="827" w:type="dxa"/>
          </w:tcPr>
          <w:p w14:paraId="1243ED7B" w14:textId="77777777" w:rsidR="00B60B56" w:rsidRPr="008E49C0" w:rsidRDefault="00B60B56" w:rsidP="0017792D">
            <w:pPr>
              <w:jc w:val="center"/>
              <w:rPr>
                <w:sz w:val="20"/>
                <w:szCs w:val="18"/>
              </w:rPr>
            </w:pPr>
            <w:r w:rsidRPr="008E49C0">
              <w:rPr>
                <w:sz w:val="20"/>
                <w:szCs w:val="18"/>
              </w:rPr>
              <w:t>1</w:t>
            </w:r>
          </w:p>
        </w:tc>
        <w:tc>
          <w:tcPr>
            <w:tcW w:w="766" w:type="dxa"/>
          </w:tcPr>
          <w:p w14:paraId="52FA4426" w14:textId="77777777" w:rsidR="00B60B56" w:rsidRPr="008E49C0" w:rsidRDefault="00B60B56" w:rsidP="0017792D">
            <w:pPr>
              <w:jc w:val="center"/>
              <w:rPr>
                <w:sz w:val="20"/>
                <w:szCs w:val="18"/>
              </w:rPr>
            </w:pPr>
            <w:r w:rsidRPr="008E49C0">
              <w:rPr>
                <w:sz w:val="20"/>
                <w:szCs w:val="18"/>
              </w:rPr>
              <w:t>0.1</w:t>
            </w:r>
          </w:p>
        </w:tc>
        <w:tc>
          <w:tcPr>
            <w:tcW w:w="808" w:type="dxa"/>
          </w:tcPr>
          <w:p w14:paraId="6615560C" w14:textId="77777777" w:rsidR="00B60B56" w:rsidRPr="008E49C0" w:rsidRDefault="00B60B56" w:rsidP="0017792D">
            <w:pPr>
              <w:jc w:val="center"/>
              <w:rPr>
                <w:sz w:val="20"/>
                <w:szCs w:val="18"/>
              </w:rPr>
            </w:pPr>
            <w:r w:rsidRPr="008E49C0">
              <w:rPr>
                <w:sz w:val="20"/>
                <w:szCs w:val="18"/>
              </w:rPr>
              <w:t>N/A</w:t>
            </w:r>
          </w:p>
        </w:tc>
        <w:tc>
          <w:tcPr>
            <w:tcW w:w="1776" w:type="dxa"/>
          </w:tcPr>
          <w:p w14:paraId="5B92E7F2" w14:textId="77777777" w:rsidR="00B60B56" w:rsidRPr="008E49C0" w:rsidRDefault="00B60B56" w:rsidP="0017792D">
            <w:pPr>
              <w:rPr>
                <w:sz w:val="20"/>
                <w:szCs w:val="18"/>
              </w:rPr>
            </w:pPr>
            <w:r w:rsidRPr="008E49C0">
              <w:rPr>
                <w:sz w:val="20"/>
                <w:szCs w:val="18"/>
              </w:rPr>
              <w:t>Edge-of-field</w:t>
            </w:r>
          </w:p>
        </w:tc>
      </w:tr>
      <w:tr w:rsidR="00B60B56" w:rsidRPr="008E49C0" w14:paraId="6EE6CB3B" w14:textId="77777777" w:rsidTr="0017792D">
        <w:tc>
          <w:tcPr>
            <w:tcW w:w="898" w:type="dxa"/>
          </w:tcPr>
          <w:p w14:paraId="79710E72" w14:textId="77777777" w:rsidR="00B60B56" w:rsidRPr="008E49C0" w:rsidRDefault="00B60B56" w:rsidP="0017792D">
            <w:pPr>
              <w:jc w:val="center"/>
              <w:rPr>
                <w:sz w:val="20"/>
                <w:szCs w:val="18"/>
              </w:rPr>
            </w:pPr>
            <w:r w:rsidRPr="008E49C0">
              <w:rPr>
                <w:sz w:val="20"/>
                <w:szCs w:val="18"/>
              </w:rPr>
              <w:t>6</w:t>
            </w:r>
          </w:p>
        </w:tc>
        <w:tc>
          <w:tcPr>
            <w:tcW w:w="3507" w:type="dxa"/>
          </w:tcPr>
          <w:p w14:paraId="014432BD" w14:textId="77777777" w:rsidR="00B60B56" w:rsidRPr="008E49C0" w:rsidRDefault="00B60B56" w:rsidP="0017792D">
            <w:pPr>
              <w:rPr>
                <w:sz w:val="20"/>
                <w:szCs w:val="18"/>
              </w:rPr>
            </w:pPr>
            <w:r w:rsidRPr="008E49C0">
              <w:rPr>
                <w:sz w:val="20"/>
                <w:szCs w:val="18"/>
              </w:rPr>
              <w:t>Medium-volume, static waterbody</w:t>
            </w:r>
          </w:p>
        </w:tc>
        <w:tc>
          <w:tcPr>
            <w:tcW w:w="768" w:type="dxa"/>
          </w:tcPr>
          <w:p w14:paraId="305B31EF" w14:textId="77777777" w:rsidR="00B60B56" w:rsidRPr="008E49C0" w:rsidRDefault="00B60B56" w:rsidP="0017792D">
            <w:pPr>
              <w:jc w:val="center"/>
              <w:rPr>
                <w:sz w:val="20"/>
                <w:szCs w:val="18"/>
              </w:rPr>
            </w:pPr>
            <w:r w:rsidRPr="008E49C0">
              <w:rPr>
                <w:sz w:val="20"/>
                <w:szCs w:val="18"/>
              </w:rPr>
              <w:t>10</w:t>
            </w:r>
          </w:p>
        </w:tc>
        <w:tc>
          <w:tcPr>
            <w:tcW w:w="827" w:type="dxa"/>
          </w:tcPr>
          <w:p w14:paraId="35977D49" w14:textId="77777777" w:rsidR="00B60B56" w:rsidRPr="008E49C0" w:rsidRDefault="00B60B56" w:rsidP="0017792D">
            <w:pPr>
              <w:jc w:val="center"/>
              <w:rPr>
                <w:sz w:val="20"/>
                <w:szCs w:val="18"/>
              </w:rPr>
            </w:pPr>
            <w:r w:rsidRPr="008E49C0">
              <w:rPr>
                <w:sz w:val="20"/>
                <w:szCs w:val="18"/>
              </w:rPr>
              <w:t>10</w:t>
            </w:r>
          </w:p>
        </w:tc>
        <w:tc>
          <w:tcPr>
            <w:tcW w:w="766" w:type="dxa"/>
          </w:tcPr>
          <w:p w14:paraId="0FAE283C" w14:textId="77777777" w:rsidR="00B60B56" w:rsidRPr="008E49C0" w:rsidRDefault="00B60B56" w:rsidP="0017792D">
            <w:pPr>
              <w:jc w:val="center"/>
              <w:rPr>
                <w:sz w:val="20"/>
                <w:szCs w:val="18"/>
              </w:rPr>
            </w:pPr>
            <w:r w:rsidRPr="008E49C0">
              <w:rPr>
                <w:sz w:val="20"/>
                <w:szCs w:val="18"/>
              </w:rPr>
              <w:t>1</w:t>
            </w:r>
          </w:p>
        </w:tc>
        <w:tc>
          <w:tcPr>
            <w:tcW w:w="808" w:type="dxa"/>
          </w:tcPr>
          <w:p w14:paraId="274A4557" w14:textId="77777777" w:rsidR="00B60B56" w:rsidRPr="008E49C0" w:rsidRDefault="00B60B56" w:rsidP="0017792D">
            <w:pPr>
              <w:jc w:val="center"/>
              <w:rPr>
                <w:sz w:val="20"/>
                <w:szCs w:val="18"/>
              </w:rPr>
            </w:pPr>
            <w:r w:rsidRPr="008E49C0">
              <w:rPr>
                <w:sz w:val="20"/>
                <w:szCs w:val="18"/>
              </w:rPr>
              <w:t>N/A</w:t>
            </w:r>
          </w:p>
        </w:tc>
        <w:tc>
          <w:tcPr>
            <w:tcW w:w="1776" w:type="dxa"/>
          </w:tcPr>
          <w:p w14:paraId="6752CF47" w14:textId="77777777" w:rsidR="00B60B56" w:rsidRPr="008E49C0" w:rsidRDefault="00B60B56" w:rsidP="0017792D">
            <w:pPr>
              <w:rPr>
                <w:sz w:val="20"/>
                <w:szCs w:val="18"/>
              </w:rPr>
            </w:pPr>
            <w:r w:rsidRPr="008E49C0">
              <w:rPr>
                <w:sz w:val="20"/>
                <w:szCs w:val="18"/>
              </w:rPr>
              <w:t>Farm pond</w:t>
            </w:r>
          </w:p>
        </w:tc>
      </w:tr>
      <w:tr w:rsidR="00B60B56" w:rsidRPr="008E49C0" w14:paraId="1FAE44E6" w14:textId="77777777" w:rsidTr="0017792D">
        <w:tc>
          <w:tcPr>
            <w:tcW w:w="898" w:type="dxa"/>
          </w:tcPr>
          <w:p w14:paraId="270F7A9D" w14:textId="77777777" w:rsidR="00B60B56" w:rsidRPr="008E49C0" w:rsidRDefault="00B60B56" w:rsidP="0017792D">
            <w:pPr>
              <w:jc w:val="center"/>
              <w:rPr>
                <w:sz w:val="20"/>
                <w:szCs w:val="18"/>
              </w:rPr>
            </w:pPr>
            <w:r w:rsidRPr="008E49C0">
              <w:rPr>
                <w:sz w:val="20"/>
                <w:szCs w:val="18"/>
              </w:rPr>
              <w:t>7</w:t>
            </w:r>
          </w:p>
        </w:tc>
        <w:tc>
          <w:tcPr>
            <w:tcW w:w="3507" w:type="dxa"/>
          </w:tcPr>
          <w:p w14:paraId="17DFAD55" w14:textId="77777777" w:rsidR="00B60B56" w:rsidRPr="008E49C0" w:rsidRDefault="00B60B56" w:rsidP="0017792D">
            <w:pPr>
              <w:rPr>
                <w:sz w:val="20"/>
                <w:szCs w:val="18"/>
              </w:rPr>
            </w:pPr>
            <w:r w:rsidRPr="008E49C0">
              <w:rPr>
                <w:sz w:val="20"/>
                <w:szCs w:val="18"/>
              </w:rPr>
              <w:t>High-volume, static waterbody</w:t>
            </w:r>
          </w:p>
        </w:tc>
        <w:tc>
          <w:tcPr>
            <w:tcW w:w="768" w:type="dxa"/>
          </w:tcPr>
          <w:p w14:paraId="7B09569D" w14:textId="77777777" w:rsidR="00B60B56" w:rsidRPr="008E49C0" w:rsidRDefault="00B60B56" w:rsidP="0017792D">
            <w:pPr>
              <w:jc w:val="center"/>
              <w:rPr>
                <w:sz w:val="20"/>
                <w:szCs w:val="18"/>
              </w:rPr>
            </w:pPr>
            <w:r w:rsidRPr="008E49C0">
              <w:rPr>
                <w:sz w:val="20"/>
                <w:szCs w:val="18"/>
              </w:rPr>
              <w:t>100</w:t>
            </w:r>
          </w:p>
        </w:tc>
        <w:tc>
          <w:tcPr>
            <w:tcW w:w="827" w:type="dxa"/>
          </w:tcPr>
          <w:p w14:paraId="304CC2D7" w14:textId="77777777" w:rsidR="00B60B56" w:rsidRPr="008E49C0" w:rsidRDefault="00B60B56" w:rsidP="0017792D">
            <w:pPr>
              <w:jc w:val="center"/>
              <w:rPr>
                <w:sz w:val="20"/>
                <w:szCs w:val="18"/>
              </w:rPr>
            </w:pPr>
            <w:r w:rsidRPr="008E49C0">
              <w:rPr>
                <w:sz w:val="20"/>
                <w:szCs w:val="18"/>
              </w:rPr>
              <w:t>100</w:t>
            </w:r>
          </w:p>
        </w:tc>
        <w:tc>
          <w:tcPr>
            <w:tcW w:w="766" w:type="dxa"/>
          </w:tcPr>
          <w:p w14:paraId="0BDB8B0D" w14:textId="77777777" w:rsidR="00B60B56" w:rsidRPr="008E49C0" w:rsidRDefault="00B60B56" w:rsidP="0017792D">
            <w:pPr>
              <w:jc w:val="center"/>
              <w:rPr>
                <w:sz w:val="20"/>
                <w:szCs w:val="18"/>
              </w:rPr>
            </w:pPr>
            <w:r w:rsidRPr="008E49C0">
              <w:rPr>
                <w:sz w:val="20"/>
                <w:szCs w:val="18"/>
              </w:rPr>
              <w:t>2</w:t>
            </w:r>
          </w:p>
        </w:tc>
        <w:tc>
          <w:tcPr>
            <w:tcW w:w="808" w:type="dxa"/>
          </w:tcPr>
          <w:p w14:paraId="00721624" w14:textId="77777777" w:rsidR="00B60B56" w:rsidRPr="008E49C0" w:rsidRDefault="00B60B56" w:rsidP="0017792D">
            <w:pPr>
              <w:jc w:val="center"/>
              <w:rPr>
                <w:sz w:val="20"/>
                <w:szCs w:val="18"/>
              </w:rPr>
            </w:pPr>
            <w:r w:rsidRPr="008E49C0">
              <w:rPr>
                <w:sz w:val="20"/>
                <w:szCs w:val="18"/>
              </w:rPr>
              <w:t>N/A</w:t>
            </w:r>
          </w:p>
        </w:tc>
        <w:tc>
          <w:tcPr>
            <w:tcW w:w="1776" w:type="dxa"/>
          </w:tcPr>
          <w:p w14:paraId="33C82132" w14:textId="77777777" w:rsidR="00B60B56" w:rsidRPr="008E49C0" w:rsidRDefault="00B60B56" w:rsidP="0017792D">
            <w:pPr>
              <w:rPr>
                <w:sz w:val="20"/>
                <w:szCs w:val="18"/>
              </w:rPr>
            </w:pPr>
            <w:r w:rsidRPr="008E49C0">
              <w:rPr>
                <w:sz w:val="20"/>
                <w:szCs w:val="18"/>
              </w:rPr>
              <w:t>Farm pond</w:t>
            </w:r>
          </w:p>
        </w:tc>
      </w:tr>
    </w:tbl>
    <w:p w14:paraId="7B95E057" w14:textId="77777777" w:rsidR="00B60B56" w:rsidRPr="007A34BE" w:rsidRDefault="00B60B56" w:rsidP="00B60B56">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20"/>
          <w:szCs w:val="20"/>
        </w:rPr>
      </w:pPr>
      <w:r w:rsidRPr="007A34BE">
        <w:rPr>
          <w:sz w:val="20"/>
          <w:szCs w:val="20"/>
          <w:vertAlign w:val="superscript"/>
        </w:rPr>
        <w:t>1</w:t>
      </w:r>
      <w:r w:rsidRPr="007A34BE">
        <w:rPr>
          <w:sz w:val="20"/>
          <w:szCs w:val="20"/>
        </w:rPr>
        <w:t xml:space="preserve"> The depth and flowrate in this waterbody is variable, depending on rainfall.</w:t>
      </w:r>
    </w:p>
    <w:p w14:paraId="0526DE00" w14:textId="0B260ED1" w:rsidR="00B60B56" w:rsidRPr="007A34BE" w:rsidRDefault="00B60B56" w:rsidP="007A005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sz w:val="20"/>
          <w:szCs w:val="20"/>
        </w:rPr>
      </w:pPr>
      <w:r w:rsidRPr="007A34BE">
        <w:rPr>
          <w:sz w:val="20"/>
          <w:szCs w:val="20"/>
          <w:vertAlign w:val="superscript"/>
        </w:rPr>
        <w:t>2</w:t>
      </w:r>
      <w:r w:rsidRPr="007A34BE">
        <w:rPr>
          <w:sz w:val="20"/>
          <w:szCs w:val="20"/>
        </w:rPr>
        <w:t xml:space="preserve"> The habitat being evaluated is the reach or segment that abuts or is immediately adjacent to the treated field. This habitat is assumed to run the entire length of the treated area. </w:t>
      </w:r>
    </w:p>
    <w:p w14:paraId="4E1317CE" w14:textId="77777777" w:rsidR="007A0050" w:rsidRPr="00EA12B6" w:rsidRDefault="007A0050" w:rsidP="007A005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pPr>
    </w:p>
    <w:p w14:paraId="162E8727" w14:textId="26214C00" w:rsidR="007A0050" w:rsidRDefault="00E4095D" w:rsidP="00B60B56">
      <w:pPr>
        <w:pStyle w:val="ListParagraph"/>
        <w:ind w:left="0"/>
      </w:pPr>
      <w:r w:rsidRPr="008E49C0">
        <w:t xml:space="preserve">While the standard farm pond is bigger than bin 6, the EECs estimated for bin 6 in previous BEs were </w:t>
      </w:r>
      <w:r w:rsidR="005D754A">
        <w:t xml:space="preserve">close to </w:t>
      </w:r>
      <w:r w:rsidRPr="008E49C0">
        <w:t>those generated for bin 7, and so an economy of modeling was deemed appropriate.</w:t>
      </w:r>
      <w:r w:rsidR="007A0050">
        <w:t xml:space="preserve"> </w:t>
      </w:r>
    </w:p>
    <w:p w14:paraId="7CCCBE2E" w14:textId="77777777" w:rsidR="006D1A68" w:rsidRDefault="006D1A68" w:rsidP="00B60B56">
      <w:pPr>
        <w:pStyle w:val="ListParagraph"/>
        <w:ind w:left="0"/>
      </w:pPr>
    </w:p>
    <w:p w14:paraId="6B6690A2" w14:textId="391DF9DC" w:rsidR="00B60B56" w:rsidRDefault="00E4095D" w:rsidP="00B60B56">
      <w:pPr>
        <w:pStyle w:val="ListParagraph"/>
        <w:ind w:left="0"/>
      </w:pPr>
      <w:r w:rsidRPr="008E49C0">
        <w:t xml:space="preserve">While the index reservoir has a much lower effluent flowrate than bins 3 and 4, it has been used as a vetted flow-through waterbody for EFED for years, with an accepted watershed-to-waterbody ratio developed for an actual vulnerable watershed (Shipman Reservoir, Shipman, IL) and has been reviewed by a previous </w:t>
      </w:r>
      <w:bookmarkStart w:id="25" w:name="_Hlk520377446"/>
      <w:r w:rsidR="006069A3" w:rsidRPr="008E49C0">
        <w:t>Federal Insecticide Fungicide Rodenticide Act (</w:t>
      </w:r>
      <w:r w:rsidRPr="008E49C0">
        <w:t>FIFRA</w:t>
      </w:r>
      <w:r w:rsidR="006069A3" w:rsidRPr="008E49C0">
        <w:t>) Scientific Advisory Panel</w:t>
      </w:r>
      <w:r w:rsidRPr="008E49C0">
        <w:t xml:space="preserve"> </w:t>
      </w:r>
      <w:r w:rsidR="006069A3" w:rsidRPr="008E49C0">
        <w:t>(</w:t>
      </w:r>
      <w:r w:rsidRPr="008E49C0">
        <w:t>SAP</w:t>
      </w:r>
      <w:r w:rsidR="006069A3" w:rsidRPr="008E49C0">
        <w:t>)</w:t>
      </w:r>
      <w:r w:rsidRPr="008E49C0">
        <w:t xml:space="preserve"> (</w:t>
      </w:r>
      <w:r w:rsidR="00BC7EE3" w:rsidRPr="008E49C0">
        <w:t xml:space="preserve">Jones </w:t>
      </w:r>
      <w:r w:rsidR="00BC7EE3" w:rsidRPr="008E49C0">
        <w:rPr>
          <w:i/>
        </w:rPr>
        <w:t>et al</w:t>
      </w:r>
      <w:r w:rsidR="00BC7EE3" w:rsidRPr="008E49C0">
        <w:t xml:space="preserve">, </w:t>
      </w:r>
      <w:r w:rsidRPr="008E49C0">
        <w:t xml:space="preserve">1998). </w:t>
      </w:r>
      <w:bookmarkEnd w:id="25"/>
      <w:r w:rsidRPr="008E49C0">
        <w:t>EFED expects the EECs that are generated using the index reservoir to be a conservative surrogate for those observed in bins 3 and 4. The watershed area associated with the index reservoir is roughly an order of magnitude smaller than the average area for a HUC 12 (the smallest areal delineation for an aquatic species range), but within the range of minimum and maximum values (9.54x10</w:t>
      </w:r>
      <w:r w:rsidRPr="008E49C0">
        <w:rPr>
          <w:vertAlign w:val="superscript"/>
        </w:rPr>
        <w:t>7</w:t>
      </w:r>
      <w:r w:rsidR="004F7D3A">
        <w:t xml:space="preserve"> </w:t>
      </w:r>
      <w:r w:rsidRPr="008E49C0">
        <w:t>m</w:t>
      </w:r>
      <w:r w:rsidRPr="008E49C0">
        <w:rPr>
          <w:vertAlign w:val="superscript"/>
        </w:rPr>
        <w:t>2</w:t>
      </w:r>
      <w:r w:rsidRPr="008E49C0">
        <w:t>, 2.08x10</w:t>
      </w:r>
      <w:r w:rsidRPr="008E49C0">
        <w:rPr>
          <w:vertAlign w:val="superscript"/>
        </w:rPr>
        <w:t>3</w:t>
      </w:r>
      <w:r w:rsidRPr="008E49C0">
        <w:t xml:space="preserve"> – 9.24x10</w:t>
      </w:r>
      <w:r w:rsidRPr="008E49C0">
        <w:rPr>
          <w:vertAlign w:val="superscript"/>
        </w:rPr>
        <w:t>9</w:t>
      </w:r>
      <w:r w:rsidRPr="008E49C0">
        <w:t xml:space="preserve"> m</w:t>
      </w:r>
      <w:r w:rsidRPr="008E49C0">
        <w:rPr>
          <w:vertAlign w:val="superscript"/>
        </w:rPr>
        <w:t>2</w:t>
      </w:r>
      <w:r w:rsidRPr="008E49C0">
        <w:t xml:space="preserve">). </w:t>
      </w:r>
    </w:p>
    <w:p w14:paraId="7B3D0E5D" w14:textId="77777777" w:rsidR="00B60B56" w:rsidRDefault="00B60B56" w:rsidP="00B60B56">
      <w:pPr>
        <w:pStyle w:val="ListParagraph"/>
        <w:ind w:left="0"/>
      </w:pPr>
    </w:p>
    <w:p w14:paraId="0C5C49AE" w14:textId="1FA54B5E" w:rsidR="0039040A" w:rsidRPr="008E49C0" w:rsidRDefault="00E4095D" w:rsidP="005E00D4">
      <w:pPr>
        <w:pStyle w:val="ListParagraph"/>
        <w:spacing w:after="0"/>
        <w:ind w:left="0"/>
      </w:pPr>
      <w:r w:rsidRPr="008E49C0">
        <w:t>Lastly, bins 2 and 5 are very small waterbodies and the EECs in them would be reflective of concentrations in a headwater stream or a standing puddle that received runoff at the edge of a treated field. As such, edge-of-field concentrations were estimated and used as a surrogate for EECs in these waterbodies.</w:t>
      </w:r>
    </w:p>
    <w:p w14:paraId="4EE479F3" w14:textId="68AF62CF" w:rsidR="00F7026A" w:rsidRPr="008E49C0" w:rsidRDefault="00F7026A" w:rsidP="005E00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2B6E9058" w14:textId="40C3EE9E" w:rsidR="00B718E1" w:rsidRDefault="00B718E1" w:rsidP="00B60B56">
      <w:pPr>
        <w:pStyle w:val="ListParagraph"/>
        <w:spacing w:after="0" w:line="240" w:lineRule="auto"/>
        <w:ind w:left="0"/>
        <w:rPr>
          <w:rFonts w:asciiTheme="minorHAnsi" w:hAnsiTheme="minorHAnsi" w:cs="Times New Roman"/>
        </w:rPr>
      </w:pPr>
      <w:r w:rsidRPr="008E49C0">
        <w:t xml:space="preserve">More detailed information can be found in </w:t>
      </w:r>
      <w:r w:rsidR="007A4D9E" w:rsidRPr="008E49C0">
        <w:rPr>
          <w:b/>
        </w:rPr>
        <w:t>ATTACHMENT</w:t>
      </w:r>
      <w:r w:rsidRPr="008E49C0">
        <w:rPr>
          <w:b/>
        </w:rPr>
        <w:t xml:space="preserve"> 3-1</w:t>
      </w:r>
      <w:r w:rsidR="00931DC9">
        <w:rPr>
          <w:b/>
        </w:rPr>
        <w:t xml:space="preserve"> </w:t>
      </w:r>
      <w:r w:rsidR="00931DC9" w:rsidRPr="00931DC9">
        <w:rPr>
          <w:bCs/>
        </w:rPr>
        <w:t>(</w:t>
      </w:r>
      <w:r w:rsidRPr="00931DC9">
        <w:rPr>
          <w:bCs/>
        </w:rPr>
        <w:t>Backgrou</w:t>
      </w:r>
      <w:r w:rsidRPr="005E00D4">
        <w:rPr>
          <w:bCs/>
        </w:rPr>
        <w:t>nd Document</w:t>
      </w:r>
      <w:r w:rsidR="00931DC9">
        <w:rPr>
          <w:bCs/>
        </w:rPr>
        <w:t>:</w:t>
      </w:r>
      <w:r w:rsidRPr="005E00D4">
        <w:rPr>
          <w:bCs/>
        </w:rPr>
        <w:t xml:space="preserve"> Aquatic Exposure Estimation for Endangered Species</w:t>
      </w:r>
      <w:r w:rsidR="00931DC9">
        <w:rPr>
          <w:bCs/>
        </w:rPr>
        <w:t>)</w:t>
      </w:r>
      <w:r w:rsidRPr="005E00D4">
        <w:rPr>
          <w:bCs/>
        </w:rPr>
        <w:t>.</w:t>
      </w:r>
    </w:p>
    <w:p w14:paraId="33E92D00" w14:textId="77777777" w:rsidR="00F7026A" w:rsidRDefault="00F7026A" w:rsidP="008E49C0">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pPr>
    </w:p>
    <w:p w14:paraId="4D0DAFFD" w14:textId="77777777" w:rsidR="00F7026A" w:rsidRPr="00AA2B1D" w:rsidRDefault="00F7026A"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sectPr w:rsidR="00F7026A" w:rsidRPr="00AA2B1D" w:rsidSect="008D3D87">
          <w:pgSz w:w="12240" w:h="15840"/>
          <w:pgMar w:top="1440" w:right="1440" w:bottom="1440" w:left="1440" w:header="720" w:footer="720" w:gutter="0"/>
          <w:cols w:space="720"/>
          <w:docGrid w:linePitch="299"/>
        </w:sectPr>
      </w:pPr>
    </w:p>
    <w:p w14:paraId="25B0435A" w14:textId="518A29DD" w:rsidR="00BA36C4" w:rsidRPr="00A15520" w:rsidRDefault="00AA2B1D" w:rsidP="00C363E4">
      <w:pPr>
        <w:pStyle w:val="Caption"/>
      </w:pPr>
      <w:bookmarkStart w:id="26" w:name="_Ref32557100"/>
      <w:bookmarkStart w:id="27" w:name="_Ref56704725"/>
      <w:bookmarkStart w:id="28" w:name="_Ref79516952"/>
      <w:bookmarkStart w:id="29" w:name="_Toc79710791"/>
      <w:r w:rsidRPr="00A15520">
        <w:rPr>
          <w:noProof/>
        </w:rPr>
        <w:lastRenderedPageBreak/>
        <w:drawing>
          <wp:anchor distT="0" distB="0" distL="114300" distR="114300" simplePos="0" relativeHeight="251658240" behindDoc="0" locked="0" layoutInCell="1" allowOverlap="1" wp14:anchorId="01D7A61F" wp14:editId="027A13F7">
            <wp:simplePos x="914400" y="914400"/>
            <wp:positionH relativeFrom="page">
              <wp:align>center</wp:align>
            </wp:positionH>
            <wp:positionV relativeFrom="paragraph">
              <wp:posOffset>0</wp:posOffset>
            </wp:positionV>
            <wp:extent cx="8787384" cy="5166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2_SWCC_20160308.jpg"/>
                    <pic:cNvPicPr/>
                  </pic:nvPicPr>
                  <pic:blipFill rotWithShape="1">
                    <a:blip r:embed="rId24">
                      <a:extLst>
                        <a:ext uri="{28A0092B-C50C-407E-A947-70E740481C1C}">
                          <a14:useLocalDpi xmlns:a14="http://schemas.microsoft.com/office/drawing/2010/main" val="0"/>
                        </a:ext>
                      </a:extLst>
                    </a:blip>
                    <a:srcRect l="1736" t="3241" r="1506" b="3164"/>
                    <a:stretch/>
                  </pic:blipFill>
                  <pic:spPr bwMode="auto">
                    <a:xfrm>
                      <a:off x="0" y="0"/>
                      <a:ext cx="8787384" cy="516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6"/>
      <w:r w:rsidR="005E00D4">
        <w:t>Figure 3-</w:t>
      </w:r>
      <w:bookmarkEnd w:id="27"/>
      <w:r w:rsidR="00C363E4">
        <w:fldChar w:fldCharType="begin"/>
      </w:r>
      <w:r w:rsidR="00C363E4">
        <w:instrText xml:space="preserve"> SEQ Figure \* ARABIC </w:instrText>
      </w:r>
      <w:r w:rsidR="00C363E4">
        <w:fldChar w:fldCharType="separate"/>
      </w:r>
      <w:r w:rsidR="00FF7152">
        <w:rPr>
          <w:noProof/>
        </w:rPr>
        <w:t>1</w:t>
      </w:r>
      <w:r w:rsidR="00C363E4">
        <w:fldChar w:fldCharType="end"/>
      </w:r>
      <w:bookmarkEnd w:id="28"/>
      <w:r w:rsidR="005E00D4">
        <w:t xml:space="preserve">. </w:t>
      </w:r>
      <w:r w:rsidR="005E00D4" w:rsidRPr="0099083B">
        <w:t>Hydrologic Unit Code (HUC) 2-Digit Regions and Associated Metrological Data</w:t>
      </w:r>
      <w:bookmarkEnd w:id="29"/>
      <w:r w:rsidR="6A814EA5" w:rsidRPr="00A15520">
        <w:t xml:space="preserve"> </w:t>
      </w:r>
    </w:p>
    <w:p w14:paraId="0F76A2E4" w14:textId="77777777" w:rsidR="00BA36C4" w:rsidRDefault="00BA36C4" w:rsidP="00AC04D4">
      <w:pPr>
        <w:tabs>
          <w:tab w:val="left" w:pos="-1080"/>
          <w:tab w:val="left" w:pos="-720"/>
          <w:tab w:val="left" w:pos="0"/>
          <w:tab w:val="left" w:pos="720"/>
          <w:tab w:val="left" w:pos="1440"/>
          <w:tab w:val="left" w:pos="2160"/>
          <w:tab w:val="left" w:pos="2880"/>
          <w:tab w:val="left" w:pos="3600"/>
          <w:tab w:val="left" w:pos="4320"/>
          <w:tab w:val="right" w:pos="9270"/>
        </w:tabs>
        <w:spacing w:after="0" w:line="240" w:lineRule="auto"/>
        <w:rPr>
          <w:rFonts w:asciiTheme="minorHAnsi" w:hAnsiTheme="minorHAnsi" w:cs="Times New Roman"/>
        </w:rPr>
        <w:sectPr w:rsidR="00BA36C4" w:rsidSect="008D3D87">
          <w:pgSz w:w="15840" w:h="12240" w:orient="landscape"/>
          <w:pgMar w:top="1440" w:right="1440" w:bottom="1440" w:left="1440" w:header="720" w:footer="720" w:gutter="0"/>
          <w:cols w:space="720"/>
          <w:docGrid w:linePitch="299"/>
        </w:sectPr>
      </w:pPr>
    </w:p>
    <w:p w14:paraId="46963392" w14:textId="21682E9B" w:rsidR="00B03AFF" w:rsidRPr="00551182" w:rsidRDefault="00B03AFF" w:rsidP="00551182">
      <w:pPr>
        <w:pStyle w:val="Heading2"/>
      </w:pPr>
      <w:bookmarkStart w:id="30" w:name="_Toc436129216"/>
      <w:bookmarkStart w:id="31" w:name="_Toc436129321"/>
      <w:bookmarkStart w:id="32" w:name="_Toc79710756"/>
      <w:r w:rsidRPr="00551182">
        <w:lastRenderedPageBreak/>
        <w:t>HUC and Use Site Crosswalk</w:t>
      </w:r>
      <w:bookmarkEnd w:id="30"/>
      <w:bookmarkEnd w:id="31"/>
      <w:bookmarkEnd w:id="32"/>
    </w:p>
    <w:p w14:paraId="022A4AB3" w14:textId="33CA4BE7" w:rsidR="00241B33" w:rsidRPr="00433F1C" w:rsidRDefault="00874BA1" w:rsidP="3CFA79AA">
      <w:pPr>
        <w:rPr>
          <w:rFonts w:asciiTheme="minorHAnsi" w:hAnsiTheme="minorHAnsi" w:cs="Times New Roman"/>
        </w:rPr>
      </w:pPr>
      <w:r w:rsidRPr="3CFA79AA">
        <w:rPr>
          <w:rFonts w:asciiTheme="minorHAnsi" w:hAnsiTheme="minorHAnsi" w:cs="Times New Roman"/>
        </w:rPr>
        <w:t>The National Agricultural Statistics Census of Agriculture 2012 (NASS) data along with the Cropland Data Layer (CDL) were used to determine which crops would be modeled within each represented HUC 2. If the NASS data indicated any acreage of a crop was grown in a specific HUC 2, it was assumed that the crop was grown in that HUC 2, and aquatic EECs were generated for these HUC</w:t>
      </w:r>
      <w:r w:rsidR="008F472A" w:rsidRPr="3CFA79AA">
        <w:rPr>
          <w:rFonts w:asciiTheme="minorHAnsi" w:hAnsiTheme="minorHAnsi" w:cs="Times New Roman"/>
        </w:rPr>
        <w:t xml:space="preserve"> </w:t>
      </w:r>
      <w:r w:rsidRPr="3CFA79AA">
        <w:rPr>
          <w:rFonts w:asciiTheme="minorHAnsi" w:hAnsiTheme="minorHAnsi" w:cs="Times New Roman"/>
        </w:rPr>
        <w:t>2 regions for that crop</w:t>
      </w:r>
      <w:r w:rsidR="0042745B" w:rsidRPr="3CFA79AA">
        <w:rPr>
          <w:rFonts w:asciiTheme="minorHAnsi" w:hAnsiTheme="minorHAnsi" w:cs="Times New Roman"/>
        </w:rPr>
        <w:t>.</w:t>
      </w:r>
      <w:r w:rsidRPr="3CFA79AA">
        <w:rPr>
          <w:rFonts w:asciiTheme="minorHAnsi" w:hAnsiTheme="minorHAnsi" w:cs="Times New Roman"/>
        </w:rPr>
        <w:t xml:space="preserve"> If there were no reported NASS cropped acres grown within a particular HUC 2, aquatic EECs for that HUC</w:t>
      </w:r>
      <w:r w:rsidR="0042745B" w:rsidRPr="3CFA79AA">
        <w:rPr>
          <w:rFonts w:asciiTheme="minorHAnsi" w:hAnsiTheme="minorHAnsi" w:cs="Times New Roman"/>
        </w:rPr>
        <w:t xml:space="preserve"> </w:t>
      </w:r>
      <w:r w:rsidRPr="3CFA79AA">
        <w:rPr>
          <w:rFonts w:asciiTheme="minorHAnsi" w:hAnsiTheme="minorHAnsi" w:cs="Times New Roman"/>
        </w:rPr>
        <w:t xml:space="preserve">2 region and use pattern were not determined. A crop use layer-HUC 2 </w:t>
      </w:r>
      <w:r w:rsidR="0042745B" w:rsidRPr="3CFA79AA">
        <w:rPr>
          <w:rFonts w:asciiTheme="minorHAnsi" w:hAnsiTheme="minorHAnsi" w:cs="Times New Roman"/>
        </w:rPr>
        <w:t>r</w:t>
      </w:r>
      <w:r w:rsidRPr="3CFA79AA">
        <w:rPr>
          <w:rFonts w:asciiTheme="minorHAnsi" w:hAnsiTheme="minorHAnsi" w:cs="Times New Roman"/>
        </w:rPr>
        <w:t>egion matrix for</w:t>
      </w:r>
      <w:r w:rsidR="0063583A" w:rsidRPr="3CFA79AA">
        <w:rPr>
          <w:rFonts w:asciiTheme="minorHAnsi" w:hAnsiTheme="minorHAnsi" w:cs="Times New Roman"/>
        </w:rPr>
        <w:t xml:space="preserve"> </w:t>
      </w:r>
      <w:r w:rsidR="00AB23FA" w:rsidRPr="3CFA79AA">
        <w:rPr>
          <w:rFonts w:asciiTheme="minorHAnsi" w:hAnsiTheme="minorHAnsi" w:cs="Times New Roman"/>
        </w:rPr>
        <w:t xml:space="preserve">thiamethoxam </w:t>
      </w:r>
      <w:r w:rsidRPr="3CFA79AA">
        <w:rPr>
          <w:rFonts w:asciiTheme="minorHAnsi" w:hAnsiTheme="minorHAnsi" w:cs="Times New Roman"/>
        </w:rPr>
        <w:t xml:space="preserve">is provided in </w:t>
      </w:r>
      <w:r w:rsidRPr="3CFA79AA">
        <w:rPr>
          <w:rFonts w:asciiTheme="minorHAnsi" w:hAnsiTheme="minorHAnsi" w:cs="Times New Roman"/>
          <w:b/>
          <w:bCs/>
        </w:rPr>
        <w:t>A</w:t>
      </w:r>
      <w:r w:rsidR="0044178E" w:rsidRPr="3CFA79AA">
        <w:rPr>
          <w:rFonts w:asciiTheme="minorHAnsi" w:hAnsiTheme="minorHAnsi" w:cs="Times New Roman"/>
          <w:b/>
          <w:bCs/>
        </w:rPr>
        <w:t>PPENDIX</w:t>
      </w:r>
      <w:r w:rsidRPr="3CFA79AA">
        <w:rPr>
          <w:rFonts w:asciiTheme="minorHAnsi" w:hAnsiTheme="minorHAnsi" w:cs="Times New Roman"/>
          <w:b/>
          <w:bCs/>
        </w:rPr>
        <w:t xml:space="preserve"> </w:t>
      </w:r>
      <w:r w:rsidR="00AA75FC" w:rsidRPr="3CFA79AA">
        <w:rPr>
          <w:rFonts w:asciiTheme="minorHAnsi" w:hAnsiTheme="minorHAnsi" w:cs="Times New Roman"/>
          <w:b/>
          <w:bCs/>
        </w:rPr>
        <w:t>3-1</w:t>
      </w:r>
      <w:r w:rsidRPr="3CFA79AA">
        <w:rPr>
          <w:rFonts w:asciiTheme="minorHAnsi" w:hAnsiTheme="minorHAnsi" w:cs="Times New Roman"/>
        </w:rPr>
        <w:t>.</w:t>
      </w:r>
      <w:r w:rsidR="008F472A" w:rsidRPr="3CFA79AA">
        <w:rPr>
          <w:rFonts w:asciiTheme="minorHAnsi" w:hAnsiTheme="minorHAnsi" w:cs="Times New Roman"/>
        </w:rPr>
        <w:t xml:space="preserve"> </w:t>
      </w:r>
      <w:r w:rsidR="00CE3B33" w:rsidRPr="3CFA79AA">
        <w:rPr>
          <w:rFonts w:cs="Times New Roman"/>
        </w:rPr>
        <w:t>Limited NASS data are available for Alaska, Hawaii, and Puerto Rico, and some assumptions on which crops would be simulated in those HUC 2 regions were made.</w:t>
      </w:r>
      <w:r w:rsidRPr="3CFA79AA">
        <w:rPr>
          <w:rFonts w:asciiTheme="minorHAnsi" w:hAnsiTheme="minorHAnsi" w:cs="Times New Roman"/>
        </w:rPr>
        <w:t xml:space="preserve"> </w:t>
      </w:r>
      <w:r w:rsidR="00B03AFF" w:rsidRPr="3CFA79AA">
        <w:rPr>
          <w:rFonts w:asciiTheme="minorHAnsi" w:hAnsiTheme="minorHAnsi" w:cs="Times New Roman"/>
        </w:rPr>
        <w:t xml:space="preserve"> </w:t>
      </w:r>
      <w:bookmarkStart w:id="33" w:name="_Hlk520377781"/>
      <w:bookmarkEnd w:id="33"/>
    </w:p>
    <w:p w14:paraId="42FCE8A5" w14:textId="77777777" w:rsidR="00B03AFF" w:rsidRPr="00433F1C" w:rsidRDefault="00B03AFF" w:rsidP="00551182">
      <w:pPr>
        <w:pStyle w:val="Heading2"/>
      </w:pPr>
      <w:bookmarkStart w:id="34" w:name="_Toc436129217"/>
      <w:bookmarkStart w:id="35" w:name="_Toc436129322"/>
      <w:bookmarkStart w:id="36" w:name="_Toc79710757"/>
      <w:r w:rsidRPr="00433F1C">
        <w:t>Scenario Selection</w:t>
      </w:r>
      <w:bookmarkEnd w:id="34"/>
      <w:bookmarkEnd w:id="35"/>
      <w:bookmarkEnd w:id="36"/>
    </w:p>
    <w:p w14:paraId="106B7BD4" w14:textId="1FA73250" w:rsidR="00A90E0D" w:rsidRPr="00AC04D4" w:rsidRDefault="00874BA1" w:rsidP="00A90E0D">
      <w:pPr>
        <w:spacing w:after="0"/>
        <w:rPr>
          <w:rFonts w:asciiTheme="minorHAnsi" w:hAnsiTheme="minorHAnsi" w:cs="Times New Roman"/>
        </w:rPr>
      </w:pPr>
      <w:r w:rsidRPr="00433F1C">
        <w:rPr>
          <w:rFonts w:asciiTheme="minorHAnsi" w:hAnsiTheme="minorHAnsi" w:cs="Times New Roman"/>
        </w:rPr>
        <w:t xml:space="preserve">A </w:t>
      </w:r>
      <w:r w:rsidR="00DB24B0" w:rsidRPr="00433F1C">
        <w:t>PWC</w:t>
      </w:r>
      <w:r w:rsidR="00693609" w:rsidRPr="00433F1C">
        <w:t xml:space="preserve"> </w:t>
      </w:r>
      <w:r w:rsidRPr="00433F1C">
        <w:rPr>
          <w:rFonts w:asciiTheme="minorHAnsi" w:hAnsiTheme="minorHAnsi" w:cs="Times New Roman"/>
        </w:rPr>
        <w:t>scenario was developed for each landcover class and HUC</w:t>
      </w:r>
      <w:r w:rsidR="008F472A" w:rsidRPr="00433F1C">
        <w:rPr>
          <w:rFonts w:asciiTheme="minorHAnsi" w:hAnsiTheme="minorHAnsi" w:cs="Times New Roman"/>
        </w:rPr>
        <w:t xml:space="preserve"> </w:t>
      </w:r>
      <w:r w:rsidRPr="00433F1C">
        <w:rPr>
          <w:rFonts w:asciiTheme="minorHAnsi" w:hAnsiTheme="minorHAnsi" w:cs="Times New Roman"/>
        </w:rPr>
        <w:t xml:space="preserve">2 where crops in that landcover were grown based on the NASS 2012 census data. </w:t>
      </w:r>
      <w:r w:rsidRPr="00433F1C">
        <w:rPr>
          <w:rFonts w:asciiTheme="minorHAnsi" w:hAnsiTheme="minorHAnsi" w:cs="Times New Roman"/>
          <w:b/>
          <w:bCs/>
        </w:rPr>
        <w:t>A</w:t>
      </w:r>
      <w:r w:rsidR="0044178E" w:rsidRPr="00433F1C">
        <w:rPr>
          <w:rFonts w:asciiTheme="minorHAnsi" w:hAnsiTheme="minorHAnsi" w:cs="Times New Roman"/>
          <w:b/>
          <w:bCs/>
        </w:rPr>
        <w:t>PPENDIX</w:t>
      </w:r>
      <w:r w:rsidRPr="00433F1C">
        <w:rPr>
          <w:rFonts w:asciiTheme="minorHAnsi" w:hAnsiTheme="minorHAnsi" w:cs="Times New Roman"/>
          <w:b/>
          <w:bCs/>
        </w:rPr>
        <w:t xml:space="preserve"> </w:t>
      </w:r>
      <w:r w:rsidR="00DB24B0" w:rsidRPr="00433F1C">
        <w:rPr>
          <w:rFonts w:asciiTheme="minorHAnsi" w:hAnsiTheme="minorHAnsi" w:cs="Times New Roman"/>
          <w:b/>
          <w:bCs/>
        </w:rPr>
        <w:t>3-1</w:t>
      </w:r>
      <w:r w:rsidRPr="00433F1C">
        <w:rPr>
          <w:rFonts w:asciiTheme="minorHAnsi" w:hAnsiTheme="minorHAnsi" w:cs="Times New Roman"/>
          <w:b/>
          <w:bCs/>
        </w:rPr>
        <w:t xml:space="preserve"> </w:t>
      </w:r>
      <w:r w:rsidRPr="00433F1C">
        <w:rPr>
          <w:rFonts w:asciiTheme="minorHAnsi" w:hAnsiTheme="minorHAnsi" w:cs="Times New Roman"/>
        </w:rPr>
        <w:t xml:space="preserve">provides </w:t>
      </w:r>
      <w:bookmarkStart w:id="37" w:name="_Hlk520378238"/>
      <w:r w:rsidR="000F76F7" w:rsidRPr="00433F1C">
        <w:rPr>
          <w:rFonts w:asciiTheme="minorHAnsi" w:hAnsiTheme="minorHAnsi" w:cs="Times New Roman"/>
        </w:rPr>
        <w:t xml:space="preserve">a crosswalk between the use site and the landcover used to represent the use site as well as which HUC 2 regions were evaluated for each use pattern. </w:t>
      </w:r>
      <w:bookmarkEnd w:id="37"/>
      <w:r w:rsidRPr="00433F1C">
        <w:rPr>
          <w:rFonts w:asciiTheme="minorHAnsi" w:hAnsiTheme="minorHAnsi" w:cs="Times New Roman"/>
        </w:rPr>
        <w:t xml:space="preserve">An explanation of how the </w:t>
      </w:r>
      <w:r w:rsidR="00AA75FC" w:rsidRPr="00433F1C">
        <w:t>PWC</w:t>
      </w:r>
      <w:r w:rsidRPr="00433F1C">
        <w:rPr>
          <w:rFonts w:asciiTheme="minorHAnsi" w:hAnsiTheme="minorHAnsi" w:cs="Times New Roman"/>
        </w:rPr>
        <w:t xml:space="preserve"> scenario matrix was developed is provided in</w:t>
      </w:r>
      <w:r w:rsidR="00241B33">
        <w:rPr>
          <w:rFonts w:asciiTheme="minorHAnsi" w:hAnsiTheme="minorHAnsi" w:cs="Times New Roman"/>
        </w:rPr>
        <w:t xml:space="preserve"> </w:t>
      </w:r>
      <w:r w:rsidR="001B5593" w:rsidRPr="00433F1C">
        <w:rPr>
          <w:rFonts w:asciiTheme="minorHAnsi" w:hAnsiTheme="minorHAnsi" w:cs="Times New Roman"/>
          <w:b/>
          <w:bCs/>
        </w:rPr>
        <w:t>ATTACHMENT</w:t>
      </w:r>
      <w:r w:rsidRPr="00433F1C">
        <w:rPr>
          <w:rFonts w:asciiTheme="minorHAnsi" w:hAnsiTheme="minorHAnsi" w:cs="Times New Roman"/>
          <w:b/>
          <w:bCs/>
        </w:rPr>
        <w:t xml:space="preserve"> </w:t>
      </w:r>
      <w:r w:rsidR="001B5593" w:rsidRPr="00433F1C">
        <w:rPr>
          <w:rFonts w:asciiTheme="minorHAnsi" w:hAnsiTheme="minorHAnsi" w:cs="Times New Roman"/>
          <w:b/>
          <w:bCs/>
        </w:rPr>
        <w:t>3-1</w:t>
      </w:r>
      <w:r w:rsidRPr="00433F1C">
        <w:rPr>
          <w:rFonts w:asciiTheme="minorHAnsi" w:hAnsiTheme="minorHAnsi" w:cs="Times New Roman"/>
        </w:rPr>
        <w:t>.</w:t>
      </w:r>
    </w:p>
    <w:p w14:paraId="5ACC1994" w14:textId="13843E53" w:rsidR="00B03AFF" w:rsidRPr="00BB66CA" w:rsidRDefault="002967E7" w:rsidP="00551182">
      <w:pPr>
        <w:pStyle w:val="Heading2"/>
      </w:pPr>
      <w:bookmarkStart w:id="38" w:name="_Toc436129218"/>
      <w:bookmarkStart w:id="39" w:name="_Toc436129323"/>
      <w:bookmarkStart w:id="40" w:name="_Toc79710758"/>
      <w:r w:rsidRPr="00BB66CA">
        <w:t xml:space="preserve">Application </w:t>
      </w:r>
      <w:r w:rsidR="00B03AFF" w:rsidRPr="00BB66CA">
        <w:t>Practices</w:t>
      </w:r>
      <w:bookmarkEnd w:id="38"/>
      <w:bookmarkEnd w:id="39"/>
      <w:bookmarkEnd w:id="40"/>
    </w:p>
    <w:p w14:paraId="62FE2525" w14:textId="58DC4DFD" w:rsidR="00B03AFF" w:rsidRPr="00473ACF" w:rsidRDefault="00C80EBD" w:rsidP="00473ACF">
      <w:pPr>
        <w:pStyle w:val="Heading3"/>
      </w:pPr>
      <w:bookmarkStart w:id="41" w:name="_Toc79710759"/>
      <w:r w:rsidRPr="00473ACF">
        <w:t xml:space="preserve">Application </w:t>
      </w:r>
      <w:r w:rsidR="00B03AFF" w:rsidRPr="00473ACF">
        <w:t>Method</w:t>
      </w:r>
      <w:bookmarkEnd w:id="41"/>
    </w:p>
    <w:p w14:paraId="512D87EC" w14:textId="79FA97D3" w:rsidR="008C1296" w:rsidRDefault="00B03AFF" w:rsidP="00473ACF">
      <w:pPr>
        <w:spacing w:after="0"/>
        <w:rPr>
          <w:rFonts w:asciiTheme="minorHAnsi" w:hAnsiTheme="minorHAnsi" w:cs="Times New Roman"/>
        </w:rPr>
      </w:pPr>
      <w:r w:rsidRPr="0063583A">
        <w:rPr>
          <w:rFonts w:asciiTheme="minorHAnsi" w:hAnsiTheme="minorHAnsi" w:cs="Times New Roman"/>
        </w:rPr>
        <w:t xml:space="preserve">During application of pesticides, methods of application as well as product formulation used by an applicator can impact the </w:t>
      </w:r>
      <w:r w:rsidR="005F4A89" w:rsidRPr="0063583A">
        <w:rPr>
          <w:rFonts w:asciiTheme="minorHAnsi" w:hAnsiTheme="minorHAnsi" w:cs="Times New Roman"/>
        </w:rPr>
        <w:t xml:space="preserve">magnitude of </w:t>
      </w:r>
      <w:r w:rsidRPr="0063583A">
        <w:rPr>
          <w:rFonts w:asciiTheme="minorHAnsi" w:hAnsiTheme="minorHAnsi" w:cs="Times New Roman"/>
        </w:rPr>
        <w:t>off-site transport of the active ingredient. Label directions (such as spray drift buffers</w:t>
      </w:r>
      <w:r w:rsidR="005F4A89" w:rsidRPr="0063583A">
        <w:rPr>
          <w:rFonts w:asciiTheme="minorHAnsi" w:hAnsiTheme="minorHAnsi" w:cs="Times New Roman"/>
        </w:rPr>
        <w:t xml:space="preserve"> and</w:t>
      </w:r>
      <w:r w:rsidRPr="0063583A">
        <w:rPr>
          <w:rFonts w:asciiTheme="minorHAnsi" w:hAnsiTheme="minorHAnsi" w:cs="Times New Roman"/>
        </w:rPr>
        <w:t xml:space="preserve"> droplet size restrictions, </w:t>
      </w:r>
      <w:r w:rsidR="005379AC" w:rsidRPr="0063583A">
        <w:rPr>
          <w:rFonts w:asciiTheme="minorHAnsi" w:hAnsiTheme="minorHAnsi" w:cs="Times New Roman"/>
        </w:rPr>
        <w:t>application equipment</w:t>
      </w:r>
      <w:r w:rsidR="005F4A89" w:rsidRPr="0063583A">
        <w:rPr>
          <w:rFonts w:asciiTheme="minorHAnsi" w:hAnsiTheme="minorHAnsi" w:cs="Times New Roman"/>
        </w:rPr>
        <w:t>,</w:t>
      </w:r>
      <w:r w:rsidR="005379AC" w:rsidRPr="0063583A">
        <w:rPr>
          <w:rFonts w:asciiTheme="minorHAnsi" w:hAnsiTheme="minorHAnsi" w:cs="Times New Roman"/>
        </w:rPr>
        <w:t xml:space="preserve"> </w:t>
      </w:r>
      <w:r w:rsidRPr="0063583A">
        <w:rPr>
          <w:rFonts w:asciiTheme="minorHAnsi" w:hAnsiTheme="minorHAnsi" w:cs="Times New Roman"/>
        </w:rPr>
        <w:t xml:space="preserve">and </w:t>
      </w:r>
      <w:r w:rsidR="002967E7" w:rsidRPr="0063583A">
        <w:rPr>
          <w:rFonts w:asciiTheme="minorHAnsi" w:hAnsiTheme="minorHAnsi" w:cs="Times New Roman"/>
        </w:rPr>
        <w:t xml:space="preserve">agronomic practices such as </w:t>
      </w:r>
      <w:r w:rsidRPr="0063583A">
        <w:rPr>
          <w:rFonts w:asciiTheme="minorHAnsi" w:hAnsiTheme="minorHAnsi" w:cs="Times New Roman"/>
        </w:rPr>
        <w:t>soil incorporation) as well as product formulation are considered as part of the development of the use scenario modeled.</w:t>
      </w:r>
      <w:r w:rsidRPr="00AC04D4">
        <w:rPr>
          <w:rFonts w:asciiTheme="minorHAnsi" w:hAnsiTheme="minorHAnsi" w:cs="Times New Roman"/>
        </w:rPr>
        <w:t xml:space="preserve"> </w:t>
      </w:r>
      <w:r w:rsidRPr="00433F1C">
        <w:rPr>
          <w:rFonts w:asciiTheme="minorHAnsi" w:hAnsiTheme="minorHAnsi" w:cs="Times New Roman"/>
        </w:rPr>
        <w:t xml:space="preserve">There are </w:t>
      </w:r>
      <w:r w:rsidR="00A40D46" w:rsidRPr="00433F1C">
        <w:rPr>
          <w:rFonts w:asciiTheme="minorHAnsi" w:hAnsiTheme="minorHAnsi" w:cs="Times New Roman"/>
        </w:rPr>
        <w:t>several</w:t>
      </w:r>
      <w:r w:rsidRPr="00433F1C">
        <w:rPr>
          <w:rFonts w:asciiTheme="minorHAnsi" w:hAnsiTheme="minorHAnsi" w:cs="Times New Roman"/>
        </w:rPr>
        <w:t xml:space="preserve"> different types of </w:t>
      </w:r>
      <w:r w:rsidR="00241B33">
        <w:rPr>
          <w:rFonts w:asciiTheme="minorHAnsi" w:hAnsiTheme="minorHAnsi" w:cs="Times New Roman"/>
        </w:rPr>
        <w:t xml:space="preserve">thiamethoxam </w:t>
      </w:r>
      <w:r w:rsidRPr="00433F1C">
        <w:rPr>
          <w:rFonts w:asciiTheme="minorHAnsi" w:hAnsiTheme="minorHAnsi" w:cs="Times New Roman"/>
        </w:rPr>
        <w:t>applications</w:t>
      </w:r>
      <w:r w:rsidR="00433F1C" w:rsidRPr="00433F1C">
        <w:rPr>
          <w:rFonts w:asciiTheme="minorHAnsi" w:hAnsiTheme="minorHAnsi" w:cs="Times New Roman"/>
        </w:rPr>
        <w:t xml:space="preserve"> </w:t>
      </w:r>
      <w:r w:rsidRPr="00433F1C">
        <w:rPr>
          <w:rFonts w:asciiTheme="minorHAnsi" w:hAnsiTheme="minorHAnsi" w:cs="Times New Roman"/>
        </w:rPr>
        <w:t>(</w:t>
      </w:r>
      <w:r w:rsidR="00786777" w:rsidRPr="00433F1C">
        <w:rPr>
          <w:rFonts w:asciiTheme="minorHAnsi" w:hAnsiTheme="minorHAnsi" w:cs="Times New Roman"/>
          <w:b/>
        </w:rPr>
        <w:t>APPENDIX 1-</w:t>
      </w:r>
      <w:r w:rsidR="004074AB" w:rsidRPr="00433F1C">
        <w:rPr>
          <w:rFonts w:asciiTheme="minorHAnsi" w:hAnsiTheme="minorHAnsi" w:cs="Times New Roman"/>
          <w:b/>
        </w:rPr>
        <w:t>2</w:t>
      </w:r>
      <w:r w:rsidRPr="00433F1C">
        <w:rPr>
          <w:rFonts w:asciiTheme="minorHAnsi" w:hAnsiTheme="minorHAnsi" w:cs="Times New Roman"/>
        </w:rPr>
        <w:t xml:space="preserve">) </w:t>
      </w:r>
      <w:r w:rsidR="002967E7" w:rsidRPr="00433F1C">
        <w:rPr>
          <w:rFonts w:asciiTheme="minorHAnsi" w:hAnsiTheme="minorHAnsi" w:cs="Times New Roman"/>
        </w:rPr>
        <w:t>including those that occur in both agricultural and non-agricultural settings.</w:t>
      </w:r>
      <w:r w:rsidR="00433F1C" w:rsidRPr="00433F1C">
        <w:rPr>
          <w:rFonts w:asciiTheme="minorHAnsi" w:hAnsiTheme="minorHAnsi" w:cs="Times New Roman"/>
        </w:rPr>
        <w:t xml:space="preserve"> </w:t>
      </w:r>
    </w:p>
    <w:p w14:paraId="1D9F6EEB" w14:textId="77777777" w:rsidR="00473ACF" w:rsidRDefault="00473ACF" w:rsidP="00473ACF">
      <w:pPr>
        <w:spacing w:after="0"/>
        <w:rPr>
          <w:rFonts w:asciiTheme="minorHAnsi" w:hAnsiTheme="minorHAnsi" w:cs="Times New Roman"/>
        </w:rPr>
      </w:pPr>
    </w:p>
    <w:p w14:paraId="394A270C" w14:textId="41BF612A" w:rsidR="00C41992" w:rsidRDefault="00433F1C" w:rsidP="00473ACF">
      <w:pPr>
        <w:spacing w:after="0"/>
        <w:rPr>
          <w:rFonts w:asciiTheme="minorHAnsi" w:hAnsiTheme="minorHAnsi" w:cs="Times New Roman"/>
        </w:rPr>
      </w:pPr>
      <w:r w:rsidRPr="2175F442">
        <w:rPr>
          <w:rFonts w:asciiTheme="minorHAnsi" w:hAnsiTheme="minorHAnsi" w:cs="Times New Roman"/>
          <w:color w:val="auto"/>
        </w:rPr>
        <w:t xml:space="preserve">Applications occur from aircraft, </w:t>
      </w:r>
      <w:r w:rsidRPr="2175F442">
        <w:rPr>
          <w:rFonts w:asciiTheme="minorHAnsi" w:hAnsiTheme="minorHAnsi" w:cs="Times New Roman"/>
        </w:rPr>
        <w:t>tractors</w:t>
      </w:r>
      <w:r w:rsidR="00317C0A" w:rsidRPr="2175F442">
        <w:rPr>
          <w:rFonts w:asciiTheme="minorHAnsi" w:hAnsiTheme="minorHAnsi" w:cs="Times New Roman"/>
        </w:rPr>
        <w:t xml:space="preserve"> and ATV’s for litter applications </w:t>
      </w:r>
      <w:r w:rsidRPr="2175F442">
        <w:rPr>
          <w:rFonts w:asciiTheme="minorHAnsi" w:hAnsiTheme="minorHAnsi" w:cs="Times New Roman"/>
        </w:rPr>
        <w:t>and application equipment include</w:t>
      </w:r>
      <w:r w:rsidR="00472015" w:rsidRPr="2175F442">
        <w:rPr>
          <w:rFonts w:asciiTheme="minorHAnsi" w:hAnsiTheme="minorHAnsi" w:cs="Times New Roman"/>
        </w:rPr>
        <w:t xml:space="preserve"> various </w:t>
      </w:r>
      <w:r w:rsidRPr="2175F442">
        <w:rPr>
          <w:rFonts w:asciiTheme="minorHAnsi" w:hAnsiTheme="minorHAnsi" w:cs="Times New Roman"/>
        </w:rPr>
        <w:t>sprayer</w:t>
      </w:r>
      <w:r w:rsidR="00472015" w:rsidRPr="2175F442">
        <w:rPr>
          <w:rFonts w:asciiTheme="minorHAnsi" w:hAnsiTheme="minorHAnsi" w:cs="Times New Roman"/>
        </w:rPr>
        <w:t>s (boom, airblast, hose-end, trigger</w:t>
      </w:r>
      <w:r w:rsidR="001A3C51" w:rsidRPr="2175F442">
        <w:rPr>
          <w:rFonts w:asciiTheme="minorHAnsi" w:hAnsiTheme="minorHAnsi" w:cs="Times New Roman"/>
        </w:rPr>
        <w:t>, mist</w:t>
      </w:r>
      <w:r w:rsidR="00472015" w:rsidRPr="2175F442">
        <w:rPr>
          <w:rFonts w:asciiTheme="minorHAnsi" w:hAnsiTheme="minorHAnsi" w:cs="Times New Roman"/>
        </w:rPr>
        <w:t xml:space="preserve">), </w:t>
      </w:r>
      <w:r w:rsidR="000254BF" w:rsidRPr="2175F442">
        <w:rPr>
          <w:rFonts w:asciiTheme="minorHAnsi" w:hAnsiTheme="minorHAnsi" w:cs="Times New Roman"/>
        </w:rPr>
        <w:t xml:space="preserve">spreaders, </w:t>
      </w:r>
      <w:r w:rsidR="00472015" w:rsidRPr="2175F442">
        <w:rPr>
          <w:rFonts w:asciiTheme="minorHAnsi" w:hAnsiTheme="minorHAnsi" w:cs="Times New Roman"/>
        </w:rPr>
        <w:t>drenchers</w:t>
      </w:r>
      <w:r w:rsidR="00F74C15" w:rsidRPr="2175F442">
        <w:rPr>
          <w:rFonts w:asciiTheme="minorHAnsi" w:hAnsiTheme="minorHAnsi" w:cs="Times New Roman"/>
        </w:rPr>
        <w:t xml:space="preserve">, </w:t>
      </w:r>
      <w:r w:rsidR="00472015" w:rsidRPr="2175F442">
        <w:rPr>
          <w:rFonts w:asciiTheme="minorHAnsi" w:hAnsiTheme="minorHAnsi" w:cs="Times New Roman"/>
        </w:rPr>
        <w:t>injectors, irrigat</w:t>
      </w:r>
      <w:r w:rsidR="00F74C15" w:rsidRPr="2175F442">
        <w:rPr>
          <w:rFonts w:asciiTheme="minorHAnsi" w:hAnsiTheme="minorHAnsi" w:cs="Times New Roman"/>
        </w:rPr>
        <w:t>ors</w:t>
      </w:r>
      <w:r w:rsidR="00472015" w:rsidRPr="2175F442">
        <w:rPr>
          <w:rFonts w:asciiTheme="minorHAnsi" w:hAnsiTheme="minorHAnsi" w:cs="Times New Roman"/>
        </w:rPr>
        <w:t xml:space="preserve"> (sprinkler and solid set),</w:t>
      </w:r>
      <w:r w:rsidR="00F74C15" w:rsidRPr="2175F442">
        <w:rPr>
          <w:rFonts w:asciiTheme="minorHAnsi" w:hAnsiTheme="minorHAnsi" w:cs="Times New Roman"/>
        </w:rPr>
        <w:t xml:space="preserve"> seed treaters, paintbrush and syringe (crack</w:t>
      </w:r>
      <w:r w:rsidR="008C1296" w:rsidRPr="2175F442">
        <w:rPr>
          <w:rFonts w:asciiTheme="minorHAnsi" w:hAnsiTheme="minorHAnsi" w:cs="Times New Roman"/>
        </w:rPr>
        <w:t xml:space="preserve"> and </w:t>
      </w:r>
      <w:r w:rsidR="00F74C15" w:rsidRPr="2175F442">
        <w:rPr>
          <w:rFonts w:asciiTheme="minorHAnsi" w:hAnsiTheme="minorHAnsi" w:cs="Times New Roman"/>
        </w:rPr>
        <w:t>crevice</w:t>
      </w:r>
      <w:r w:rsidR="008C1296" w:rsidRPr="2175F442">
        <w:rPr>
          <w:rFonts w:asciiTheme="minorHAnsi" w:hAnsiTheme="minorHAnsi" w:cs="Times New Roman"/>
        </w:rPr>
        <w:t xml:space="preserve"> and spot treatments</w:t>
      </w:r>
      <w:r w:rsidR="00F74C15" w:rsidRPr="2175F442">
        <w:rPr>
          <w:rFonts w:asciiTheme="minorHAnsi" w:hAnsiTheme="minorHAnsi" w:cs="Times New Roman"/>
        </w:rPr>
        <w:t xml:space="preserve">) </w:t>
      </w:r>
      <w:r w:rsidR="00472015" w:rsidRPr="2175F442">
        <w:rPr>
          <w:rFonts w:asciiTheme="minorHAnsi" w:hAnsiTheme="minorHAnsi" w:cs="Times New Roman"/>
        </w:rPr>
        <w:t>a</w:t>
      </w:r>
      <w:r w:rsidR="008C1296" w:rsidRPr="2175F442">
        <w:rPr>
          <w:rFonts w:asciiTheme="minorHAnsi" w:hAnsiTheme="minorHAnsi" w:cs="Times New Roman"/>
        </w:rPr>
        <w:t>nd</w:t>
      </w:r>
      <w:r w:rsidR="00472015" w:rsidRPr="2175F442">
        <w:rPr>
          <w:rFonts w:asciiTheme="minorHAnsi" w:hAnsiTheme="minorHAnsi" w:cs="Times New Roman"/>
        </w:rPr>
        <w:t xml:space="preserve"> the traditional watering can.  </w:t>
      </w:r>
    </w:p>
    <w:p w14:paraId="65FF63D1" w14:textId="77777777" w:rsidR="00473ACF" w:rsidRDefault="00473ACF" w:rsidP="00473ACF">
      <w:pPr>
        <w:spacing w:after="0"/>
        <w:rPr>
          <w:rFonts w:asciiTheme="minorHAnsi" w:hAnsiTheme="minorHAnsi" w:cs="Times New Roman"/>
        </w:rPr>
      </w:pPr>
    </w:p>
    <w:p w14:paraId="675CED1D" w14:textId="2D3B5972" w:rsidR="00301ED2" w:rsidRDefault="00F74C15" w:rsidP="00473ACF">
      <w:pPr>
        <w:spacing w:after="0"/>
        <w:rPr>
          <w:rFonts w:asciiTheme="minorHAnsi" w:hAnsiTheme="minorHAnsi"/>
        </w:rPr>
      </w:pPr>
      <w:r w:rsidRPr="2175F442">
        <w:rPr>
          <w:rFonts w:asciiTheme="minorHAnsi" w:hAnsiTheme="minorHAnsi" w:cs="Times New Roman"/>
        </w:rPr>
        <w:t xml:space="preserve">Thiamethoxam </w:t>
      </w:r>
      <w:r w:rsidR="00B611B1" w:rsidRPr="2175F442">
        <w:rPr>
          <w:rFonts w:asciiTheme="minorHAnsi" w:hAnsiTheme="minorHAnsi" w:cs="Times New Roman"/>
        </w:rPr>
        <w:t xml:space="preserve">is formulated as </w:t>
      </w:r>
      <w:r w:rsidR="00C41992" w:rsidRPr="2175F442">
        <w:rPr>
          <w:rFonts w:asciiTheme="minorHAnsi" w:hAnsiTheme="minorHAnsi" w:cs="Times New Roman"/>
        </w:rPr>
        <w:t xml:space="preserve">granule (G), </w:t>
      </w:r>
      <w:r w:rsidR="00B611B1" w:rsidRPr="2175F442">
        <w:rPr>
          <w:rFonts w:asciiTheme="minorHAnsi" w:hAnsiTheme="minorHAnsi" w:cs="Times New Roman"/>
        </w:rPr>
        <w:t>water-dispersible granule (W</w:t>
      </w:r>
      <w:r w:rsidR="00C41992" w:rsidRPr="2175F442">
        <w:rPr>
          <w:rFonts w:asciiTheme="minorHAnsi" w:hAnsiTheme="minorHAnsi" w:cs="Times New Roman"/>
        </w:rPr>
        <w:t>D</w:t>
      </w:r>
      <w:r w:rsidR="00B611B1" w:rsidRPr="2175F442">
        <w:rPr>
          <w:rFonts w:asciiTheme="minorHAnsi" w:hAnsiTheme="minorHAnsi" w:cs="Times New Roman"/>
        </w:rPr>
        <w:t xml:space="preserve">G), emulsifiable concentrate (EC), </w:t>
      </w:r>
      <w:r w:rsidRPr="2175F442">
        <w:rPr>
          <w:rFonts w:asciiTheme="minorHAnsi" w:hAnsiTheme="minorHAnsi" w:cs="Times New Roman"/>
        </w:rPr>
        <w:t xml:space="preserve">flowable concentrate (FC), ready to use (RTU), soluble concentrate/solid (SC/S), </w:t>
      </w:r>
      <w:r w:rsidR="00B611B1" w:rsidRPr="2175F442">
        <w:rPr>
          <w:rFonts w:asciiTheme="minorHAnsi" w:hAnsiTheme="minorHAnsi" w:cs="Times New Roman"/>
        </w:rPr>
        <w:t>w</w:t>
      </w:r>
      <w:r w:rsidRPr="2175F442">
        <w:rPr>
          <w:rFonts w:asciiTheme="minorHAnsi" w:hAnsiTheme="minorHAnsi" w:cs="Times New Roman"/>
        </w:rPr>
        <w:t>ettable powder</w:t>
      </w:r>
      <w:r w:rsidR="00B611B1" w:rsidRPr="2175F442">
        <w:rPr>
          <w:rFonts w:asciiTheme="minorHAnsi" w:hAnsiTheme="minorHAnsi" w:cs="Times New Roman"/>
        </w:rPr>
        <w:t xml:space="preserve"> (</w:t>
      </w:r>
      <w:r w:rsidRPr="2175F442">
        <w:rPr>
          <w:rFonts w:asciiTheme="minorHAnsi" w:hAnsiTheme="minorHAnsi" w:cs="Times New Roman"/>
        </w:rPr>
        <w:t>WP</w:t>
      </w:r>
      <w:r w:rsidR="00B611B1" w:rsidRPr="2175F442">
        <w:rPr>
          <w:rFonts w:asciiTheme="minorHAnsi" w:hAnsiTheme="minorHAnsi" w:cs="Times New Roman"/>
        </w:rPr>
        <w:t>), a</w:t>
      </w:r>
      <w:r w:rsidR="00C41992" w:rsidRPr="2175F442">
        <w:rPr>
          <w:rFonts w:asciiTheme="minorHAnsi" w:hAnsiTheme="minorHAnsi" w:cs="Times New Roman"/>
        </w:rPr>
        <w:t>gar gel (bait stations)</w:t>
      </w:r>
      <w:r w:rsidR="00B611B1" w:rsidRPr="2175F442">
        <w:rPr>
          <w:rFonts w:asciiTheme="minorHAnsi" w:hAnsiTheme="minorHAnsi" w:cs="Times New Roman"/>
        </w:rPr>
        <w:t xml:space="preserve"> </w:t>
      </w:r>
      <w:r w:rsidR="00C41992" w:rsidRPr="2175F442">
        <w:rPr>
          <w:rFonts w:asciiTheme="minorHAnsi" w:hAnsiTheme="minorHAnsi" w:cs="Times New Roman"/>
        </w:rPr>
        <w:t>and dust (D) for seed coating</w:t>
      </w:r>
      <w:r w:rsidR="005138A6" w:rsidRPr="2175F442">
        <w:rPr>
          <w:rFonts w:asciiTheme="minorHAnsi" w:hAnsiTheme="minorHAnsi" w:cs="Times New Roman"/>
        </w:rPr>
        <w:t>s</w:t>
      </w:r>
      <w:r w:rsidR="00C41992" w:rsidRPr="2175F442">
        <w:rPr>
          <w:rFonts w:asciiTheme="minorHAnsi" w:hAnsiTheme="minorHAnsi" w:cs="Times New Roman"/>
        </w:rPr>
        <w:t xml:space="preserve">/treatment. </w:t>
      </w:r>
      <w:r w:rsidR="00301ED2" w:rsidRPr="2175F442">
        <w:rPr>
          <w:rFonts w:asciiTheme="minorHAnsi" w:hAnsiTheme="minorHAnsi"/>
        </w:rPr>
        <w:t xml:space="preserve">  </w:t>
      </w:r>
    </w:p>
    <w:p w14:paraId="2FFC5A5B" w14:textId="6FEA86A0" w:rsidR="004D7508" w:rsidRPr="00BB66CA" w:rsidRDefault="004D7508" w:rsidP="00473ACF">
      <w:pPr>
        <w:pStyle w:val="Heading3"/>
      </w:pPr>
      <w:bookmarkStart w:id="42" w:name="_Toc79710760"/>
      <w:r w:rsidRPr="00BB66CA">
        <w:t xml:space="preserve">Spray </w:t>
      </w:r>
      <w:r w:rsidR="00BB66CA" w:rsidRPr="00BB66CA">
        <w:t>D</w:t>
      </w:r>
      <w:r w:rsidRPr="00BB66CA">
        <w:t>rift</w:t>
      </w:r>
      <w:bookmarkEnd w:id="42"/>
    </w:p>
    <w:p w14:paraId="38DB5C81" w14:textId="59E82ADC" w:rsidR="006B499E" w:rsidRDefault="00502921" w:rsidP="2D90F9E3">
      <w:pPr>
        <w:keepNext/>
        <w:spacing w:after="0"/>
        <w:rPr>
          <w:rFonts w:asciiTheme="minorHAnsi" w:hAnsiTheme="minorHAnsi"/>
        </w:rPr>
      </w:pPr>
      <w:r w:rsidRPr="2D90F9E3">
        <w:rPr>
          <w:rFonts w:asciiTheme="minorHAnsi" w:hAnsiTheme="minorHAnsi"/>
        </w:rPr>
        <w:t>T</w:t>
      </w:r>
      <w:r w:rsidR="006B499E" w:rsidRPr="2D90F9E3">
        <w:rPr>
          <w:rFonts w:asciiTheme="minorHAnsi" w:hAnsiTheme="minorHAnsi"/>
        </w:rPr>
        <w:t>he default spray drift inputs were assumed</w:t>
      </w:r>
      <w:r w:rsidRPr="2D90F9E3">
        <w:rPr>
          <w:rFonts w:asciiTheme="minorHAnsi" w:hAnsiTheme="minorHAnsi"/>
        </w:rPr>
        <w:t xml:space="preserve"> for all </w:t>
      </w:r>
      <w:r w:rsidR="008C1296" w:rsidRPr="2D90F9E3">
        <w:rPr>
          <w:rFonts w:asciiTheme="minorHAnsi" w:hAnsiTheme="minorHAnsi"/>
        </w:rPr>
        <w:t xml:space="preserve">thiamethoxam </w:t>
      </w:r>
      <w:r w:rsidRPr="2D90F9E3">
        <w:rPr>
          <w:rFonts w:asciiTheme="minorHAnsi" w:hAnsiTheme="minorHAnsi"/>
        </w:rPr>
        <w:t>applications</w:t>
      </w:r>
      <w:r w:rsidR="00221A09" w:rsidRPr="2D90F9E3">
        <w:rPr>
          <w:rFonts w:asciiTheme="minorHAnsi" w:hAnsiTheme="minorHAnsi"/>
        </w:rPr>
        <w:t xml:space="preserve">.  </w:t>
      </w:r>
      <w:r w:rsidR="00221A09">
        <w:t>It should be noted that s</w:t>
      </w:r>
      <w:r w:rsidR="00221A09" w:rsidRPr="00D278F5">
        <w:t>ome registered labels (</w:t>
      </w:r>
      <w:r w:rsidR="00221A09" w:rsidRPr="2175F442">
        <w:rPr>
          <w:i/>
          <w:iCs/>
        </w:rPr>
        <w:t>e.</w:t>
      </w:r>
      <w:r w:rsidR="2EE35757" w:rsidRPr="2175F442">
        <w:rPr>
          <w:i/>
          <w:iCs/>
        </w:rPr>
        <w:t>g.</w:t>
      </w:r>
      <w:r w:rsidR="00221A09" w:rsidRPr="00D278F5">
        <w:t xml:space="preserve"> EPA Reg. No. </w:t>
      </w:r>
      <w:r w:rsidR="00221A09">
        <w:t>100-938) include spray drift precaution language that reads “</w:t>
      </w:r>
      <w:r w:rsidR="00221A09" w:rsidRPr="2175F442">
        <w:rPr>
          <w:i/>
          <w:iCs/>
        </w:rPr>
        <w:t>Do not cultivate or plant crops within 25 feet of the aquatic area as to allow growth of a vegetative buffer strip</w:t>
      </w:r>
      <w:r w:rsidR="00221A09">
        <w:t>.”</w:t>
      </w:r>
      <w:r w:rsidR="632346AA">
        <w:t xml:space="preserve"> Since this language is not on </w:t>
      </w:r>
      <w:r w:rsidR="6E91A2A6">
        <w:t>all registered labels, no spray drift adjustments were made</w:t>
      </w:r>
      <w:r w:rsidR="7C3C60C2">
        <w:t xml:space="preserve"> for </w:t>
      </w:r>
      <w:r w:rsidR="7C3C60C2">
        <w:lastRenderedPageBreak/>
        <w:t>vegetative buffer strips</w:t>
      </w:r>
      <w:r w:rsidR="5A2D0FE5">
        <w:t xml:space="preserve">. </w:t>
      </w:r>
      <w:r w:rsidR="006B499E" w:rsidRPr="2D90F9E3">
        <w:rPr>
          <w:rFonts w:asciiTheme="minorHAnsi" w:hAnsiTheme="minorHAnsi"/>
        </w:rPr>
        <w:t xml:space="preserve">The default spray drift fractions used for all foliar spray in </w:t>
      </w:r>
      <w:r w:rsidR="006D09EB" w:rsidRPr="2D90F9E3">
        <w:rPr>
          <w:rFonts w:asciiTheme="minorHAnsi" w:hAnsiTheme="minorHAnsi"/>
        </w:rPr>
        <w:t xml:space="preserve">aquatic </w:t>
      </w:r>
      <w:r w:rsidR="006B499E" w:rsidRPr="2D90F9E3">
        <w:rPr>
          <w:rFonts w:asciiTheme="minorHAnsi" w:hAnsiTheme="minorHAnsi"/>
        </w:rPr>
        <w:t>modeling are shown in</w:t>
      </w:r>
      <w:r w:rsidR="007A34BE">
        <w:rPr>
          <w:rFonts w:asciiTheme="minorHAnsi" w:hAnsiTheme="minorHAnsi"/>
          <w:b/>
          <w:bCs/>
        </w:rPr>
        <w:t xml:space="preserve"> </w:t>
      </w:r>
      <w:r w:rsidR="007A34BE" w:rsidRPr="007A34BE">
        <w:rPr>
          <w:rFonts w:asciiTheme="minorHAnsi" w:hAnsiTheme="minorHAnsi"/>
          <w:b/>
          <w:bCs/>
        </w:rPr>
        <w:fldChar w:fldCharType="begin"/>
      </w:r>
      <w:r w:rsidR="007A34BE" w:rsidRPr="007A34BE">
        <w:rPr>
          <w:rFonts w:asciiTheme="minorHAnsi" w:hAnsiTheme="minorHAnsi"/>
          <w:b/>
          <w:bCs/>
        </w:rPr>
        <w:instrText xml:space="preserve"> REF _Ref79515488 \h  \* MERGEFORMAT </w:instrText>
      </w:r>
      <w:r w:rsidR="007A34BE" w:rsidRPr="007A34BE">
        <w:rPr>
          <w:rFonts w:asciiTheme="minorHAnsi" w:hAnsiTheme="minorHAnsi"/>
          <w:b/>
          <w:bCs/>
        </w:rPr>
      </w:r>
      <w:r w:rsidR="007A34BE" w:rsidRPr="007A34BE">
        <w:rPr>
          <w:rFonts w:asciiTheme="minorHAnsi" w:hAnsiTheme="minorHAnsi"/>
          <w:b/>
          <w:bCs/>
        </w:rPr>
        <w:fldChar w:fldCharType="separate"/>
      </w:r>
      <w:r w:rsidR="00FF7152" w:rsidRPr="00FF7152">
        <w:rPr>
          <w:b/>
          <w:bCs/>
        </w:rPr>
        <w:t>Table 3-5</w:t>
      </w:r>
      <w:r w:rsidR="007A34BE" w:rsidRPr="007A34BE">
        <w:rPr>
          <w:rFonts w:asciiTheme="minorHAnsi" w:hAnsiTheme="minorHAnsi"/>
          <w:b/>
          <w:bCs/>
        </w:rPr>
        <w:fldChar w:fldCharType="end"/>
      </w:r>
      <w:r w:rsidR="006B499E" w:rsidRPr="2D90F9E3">
        <w:rPr>
          <w:rFonts w:asciiTheme="minorHAnsi" w:hAnsiTheme="minorHAnsi"/>
        </w:rPr>
        <w:t xml:space="preserve">. No spray drift is </w:t>
      </w:r>
      <w:r w:rsidR="00A07FBE" w:rsidRPr="2D90F9E3">
        <w:rPr>
          <w:rFonts w:asciiTheme="minorHAnsi" w:hAnsiTheme="minorHAnsi"/>
        </w:rPr>
        <w:t xml:space="preserve">simulated </w:t>
      </w:r>
      <w:r w:rsidR="006B499E" w:rsidRPr="2D90F9E3">
        <w:rPr>
          <w:rFonts w:asciiTheme="minorHAnsi" w:hAnsiTheme="minorHAnsi"/>
        </w:rPr>
        <w:t xml:space="preserve">for </w:t>
      </w:r>
      <w:r w:rsidR="001A3C51" w:rsidRPr="2D90F9E3">
        <w:rPr>
          <w:rFonts w:asciiTheme="minorHAnsi" w:hAnsiTheme="minorHAnsi"/>
        </w:rPr>
        <w:t xml:space="preserve">irrigation (chemigation) </w:t>
      </w:r>
      <w:r>
        <w:t>applications</w:t>
      </w:r>
      <w:r w:rsidR="006B499E" w:rsidRPr="2D90F9E3">
        <w:rPr>
          <w:rFonts w:asciiTheme="minorHAnsi" w:hAnsiTheme="minorHAnsi"/>
        </w:rPr>
        <w:t xml:space="preserve">.   </w:t>
      </w:r>
    </w:p>
    <w:p w14:paraId="05D3CAB2" w14:textId="77777777" w:rsidR="005E00D4" w:rsidRDefault="005E00D4" w:rsidP="005E00D4">
      <w:pPr>
        <w:keepNext/>
        <w:spacing w:after="0"/>
        <w:rPr>
          <w:rFonts w:asciiTheme="minorHAnsi" w:hAnsiTheme="minorHAnsi"/>
        </w:rPr>
      </w:pPr>
    </w:p>
    <w:p w14:paraId="5278832D" w14:textId="5C8420AB" w:rsidR="006B499E" w:rsidRDefault="006B499E" w:rsidP="007A34BE">
      <w:pPr>
        <w:pStyle w:val="Caption"/>
      </w:pPr>
      <w:bookmarkStart w:id="43" w:name="_Ref435716030"/>
      <w:bookmarkStart w:id="44" w:name="_Ref32557017"/>
      <w:bookmarkStart w:id="45" w:name="_Ref79515488"/>
      <w:bookmarkStart w:id="46" w:name="_Toc435791768"/>
      <w:bookmarkStart w:id="47" w:name="_Toc436743477"/>
      <w:bookmarkStart w:id="48" w:name="_Toc56706872"/>
      <w:bookmarkStart w:id="49" w:name="_Toc79710783"/>
      <w:r w:rsidRPr="006C7DED">
        <w:t xml:space="preserve">Table </w:t>
      </w:r>
      <w:r w:rsidR="00682F7B" w:rsidRPr="006C7DED">
        <w:t>3</w:t>
      </w:r>
      <w:r w:rsidRPr="006C7DED">
        <w:t>-</w:t>
      </w:r>
      <w:bookmarkEnd w:id="43"/>
      <w:bookmarkEnd w:id="44"/>
      <w:r w:rsidR="007A34BE">
        <w:fldChar w:fldCharType="begin"/>
      </w:r>
      <w:r w:rsidR="007A34BE">
        <w:instrText xml:space="preserve"> SEQ Table \* ARABIC </w:instrText>
      </w:r>
      <w:r w:rsidR="007A34BE">
        <w:fldChar w:fldCharType="separate"/>
      </w:r>
      <w:r w:rsidR="00FF7152">
        <w:rPr>
          <w:noProof/>
        </w:rPr>
        <w:t>5</w:t>
      </w:r>
      <w:r w:rsidR="007A34BE">
        <w:fldChar w:fldCharType="end"/>
      </w:r>
      <w:bookmarkEnd w:id="45"/>
      <w:r w:rsidRPr="006C7DED">
        <w:t xml:space="preserve">. Estimated </w:t>
      </w:r>
      <w:r w:rsidR="00921ECF">
        <w:t>S</w:t>
      </w:r>
      <w:r w:rsidRPr="006C7DED">
        <w:t xml:space="preserve">pray </w:t>
      </w:r>
      <w:r w:rsidR="00C0166B">
        <w:t>D</w:t>
      </w:r>
      <w:r w:rsidRPr="006C7DED">
        <w:t xml:space="preserve">rift </w:t>
      </w:r>
      <w:r w:rsidR="00C0166B">
        <w:t>F</w:t>
      </w:r>
      <w:r w:rsidRPr="006C7DED">
        <w:t xml:space="preserve">ractions for </w:t>
      </w:r>
      <w:r w:rsidR="00C0166B">
        <w:t>D</w:t>
      </w:r>
      <w:r w:rsidRPr="006C7DED">
        <w:t xml:space="preserve">ifferent </w:t>
      </w:r>
      <w:r w:rsidR="00C0166B">
        <w:t>A</w:t>
      </w:r>
      <w:r w:rsidRPr="006C7DED">
        <w:t xml:space="preserve">quatic </w:t>
      </w:r>
      <w:r w:rsidR="00C0166B">
        <w:t>B</w:t>
      </w:r>
      <w:r w:rsidRPr="006C7DED">
        <w:t xml:space="preserve">ins and </w:t>
      </w:r>
      <w:r w:rsidR="00C0166B">
        <w:t>A</w:t>
      </w:r>
      <w:r w:rsidRPr="006C7DED">
        <w:t xml:space="preserve">pplication </w:t>
      </w:r>
      <w:r w:rsidR="00C0166B">
        <w:t>M</w:t>
      </w:r>
      <w:r w:rsidRPr="006C7DED">
        <w:t>ethods</w:t>
      </w:r>
      <w:bookmarkEnd w:id="46"/>
      <w:bookmarkEnd w:id="47"/>
      <w:bookmarkEnd w:id="48"/>
      <w:bookmarkEnd w:id="49"/>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375"/>
        <w:gridCol w:w="1375"/>
        <w:gridCol w:w="1210"/>
        <w:gridCol w:w="1350"/>
        <w:gridCol w:w="1260"/>
        <w:gridCol w:w="990"/>
        <w:gridCol w:w="990"/>
      </w:tblGrid>
      <w:tr w:rsidR="00531764" w:rsidRPr="00AC04D4" w14:paraId="61DF7BEF" w14:textId="71ED67A3" w:rsidTr="2175F442">
        <w:tc>
          <w:tcPr>
            <w:tcW w:w="6300" w:type="dxa"/>
            <w:gridSpan w:val="5"/>
            <w:shd w:val="clear" w:color="auto" w:fill="E7E6E6" w:themeFill="background2"/>
            <w:vAlign w:val="center"/>
          </w:tcPr>
          <w:p w14:paraId="27222BBD" w14:textId="297B8750" w:rsidR="00531764" w:rsidRPr="00F76CB7" w:rsidRDefault="00531764" w:rsidP="00762CCF">
            <w:pPr>
              <w:spacing w:after="0" w:line="240" w:lineRule="auto"/>
              <w:jc w:val="center"/>
              <w:rPr>
                <w:rFonts w:asciiTheme="minorHAnsi" w:hAnsiTheme="minorHAnsi" w:cs="Times New Roman"/>
                <w:sz w:val="20"/>
                <w:szCs w:val="20"/>
              </w:rPr>
            </w:pPr>
            <w:r w:rsidRPr="00F76CB7">
              <w:rPr>
                <w:rFonts w:asciiTheme="minorHAnsi" w:hAnsiTheme="minorHAnsi" w:cs="Times New Roman"/>
                <w:b/>
                <w:sz w:val="20"/>
                <w:szCs w:val="20"/>
              </w:rPr>
              <w:t>Bin</w:t>
            </w:r>
          </w:p>
        </w:tc>
        <w:tc>
          <w:tcPr>
            <w:tcW w:w="3240" w:type="dxa"/>
            <w:gridSpan w:val="3"/>
            <w:shd w:val="clear" w:color="auto" w:fill="E7E6E6" w:themeFill="background2"/>
            <w:vAlign w:val="center"/>
          </w:tcPr>
          <w:p w14:paraId="2DE111E9" w14:textId="77777777" w:rsidR="00531764" w:rsidRPr="00F76CB7" w:rsidRDefault="00531764"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Spray Drift Fraction</w:t>
            </w:r>
          </w:p>
          <w:p w14:paraId="3BADC469" w14:textId="7E3DBB7B" w:rsidR="00531764" w:rsidRPr="00F76CB7" w:rsidRDefault="00531764" w:rsidP="00F41D2E">
            <w:pPr>
              <w:spacing w:after="0" w:line="240" w:lineRule="auto"/>
              <w:jc w:val="center"/>
              <w:rPr>
                <w:rFonts w:asciiTheme="minorHAnsi" w:hAnsiTheme="minorHAnsi" w:cs="Times New Roman"/>
                <w:b/>
                <w:sz w:val="20"/>
                <w:szCs w:val="20"/>
              </w:rPr>
            </w:pPr>
            <w:r w:rsidRPr="00F76CB7">
              <w:rPr>
                <w:rFonts w:asciiTheme="minorHAnsi" w:hAnsiTheme="minorHAnsi"/>
                <w:b/>
                <w:sz w:val="20"/>
                <w:szCs w:val="20"/>
              </w:rPr>
              <w:t>(unitless)</w:t>
            </w:r>
          </w:p>
        </w:tc>
      </w:tr>
      <w:tr w:rsidR="00531764" w:rsidRPr="00AC04D4" w14:paraId="4068E414" w14:textId="453F678D" w:rsidTr="2175F442">
        <w:trPr>
          <w:trHeight w:val="413"/>
        </w:trPr>
        <w:tc>
          <w:tcPr>
            <w:tcW w:w="990" w:type="dxa"/>
            <w:vMerge w:val="restart"/>
            <w:shd w:val="clear" w:color="auto" w:fill="E7E6E6" w:themeFill="background2"/>
            <w:vAlign w:val="center"/>
          </w:tcPr>
          <w:p w14:paraId="55A275E9" w14:textId="025FAD29" w:rsidR="00531764" w:rsidRPr="00F76CB7" w:rsidRDefault="00531764"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Aquatic Bin</w:t>
            </w:r>
          </w:p>
        </w:tc>
        <w:tc>
          <w:tcPr>
            <w:tcW w:w="1375" w:type="dxa"/>
            <w:vMerge w:val="restart"/>
            <w:shd w:val="clear" w:color="auto" w:fill="E7E6E6" w:themeFill="background2"/>
            <w:vAlign w:val="center"/>
          </w:tcPr>
          <w:p w14:paraId="7BDAFA70" w14:textId="25886A6A" w:rsidR="00531764" w:rsidRPr="00F76CB7" w:rsidRDefault="00531764" w:rsidP="00DD66E2">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PWC Bin Number</w:t>
            </w:r>
          </w:p>
        </w:tc>
        <w:tc>
          <w:tcPr>
            <w:tcW w:w="1375" w:type="dxa"/>
            <w:vMerge w:val="restart"/>
            <w:shd w:val="clear" w:color="auto" w:fill="E7E6E6" w:themeFill="background2"/>
            <w:vAlign w:val="center"/>
          </w:tcPr>
          <w:p w14:paraId="54924FAC" w14:textId="07F923B1" w:rsidR="00531764" w:rsidRPr="00F76CB7" w:rsidRDefault="00531764"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Generic Habitat</w:t>
            </w:r>
          </w:p>
        </w:tc>
        <w:tc>
          <w:tcPr>
            <w:tcW w:w="1210" w:type="dxa"/>
            <w:vMerge w:val="restart"/>
            <w:shd w:val="clear" w:color="auto" w:fill="E7E6E6" w:themeFill="background2"/>
            <w:vAlign w:val="center"/>
          </w:tcPr>
          <w:p w14:paraId="0C076622" w14:textId="70654D62" w:rsidR="00531764" w:rsidRPr="00F76CB7" w:rsidRDefault="00531764" w:rsidP="00F41D2E">
            <w:pPr>
              <w:spacing w:after="0" w:line="240" w:lineRule="auto"/>
              <w:jc w:val="center"/>
              <w:rPr>
                <w:rFonts w:asciiTheme="minorHAnsi" w:hAnsiTheme="minorHAnsi" w:cs="Times New Roman"/>
                <w:b/>
                <w:sz w:val="20"/>
                <w:szCs w:val="20"/>
                <w:vertAlign w:val="superscript"/>
              </w:rPr>
            </w:pPr>
            <w:r w:rsidRPr="00F76CB7">
              <w:rPr>
                <w:rFonts w:asciiTheme="minorHAnsi" w:hAnsiTheme="minorHAnsi" w:cs="Times New Roman"/>
                <w:b/>
                <w:sz w:val="20"/>
                <w:szCs w:val="20"/>
              </w:rPr>
              <w:t>Depth (m)</w:t>
            </w:r>
            <w:r w:rsidRPr="00F76CB7">
              <w:rPr>
                <w:rFonts w:asciiTheme="minorHAnsi" w:hAnsiTheme="minorHAnsi" w:cs="Times New Roman"/>
                <w:b/>
                <w:sz w:val="20"/>
                <w:szCs w:val="20"/>
                <w:vertAlign w:val="superscript"/>
              </w:rPr>
              <w:t>1</w:t>
            </w:r>
          </w:p>
        </w:tc>
        <w:tc>
          <w:tcPr>
            <w:tcW w:w="1350" w:type="dxa"/>
            <w:vMerge w:val="restart"/>
            <w:shd w:val="clear" w:color="auto" w:fill="E7E6E6" w:themeFill="background2"/>
            <w:vAlign w:val="center"/>
          </w:tcPr>
          <w:p w14:paraId="12E5E85E" w14:textId="79569937" w:rsidR="00531764" w:rsidRPr="00F76CB7" w:rsidRDefault="00531764"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Width (m)</w:t>
            </w:r>
            <w:r w:rsidRPr="00F76CB7">
              <w:rPr>
                <w:rFonts w:asciiTheme="minorHAnsi" w:hAnsiTheme="minorHAnsi" w:cs="Times New Roman"/>
                <w:b/>
                <w:sz w:val="20"/>
                <w:szCs w:val="20"/>
                <w:vertAlign w:val="superscript"/>
              </w:rPr>
              <w:t>1</w:t>
            </w:r>
          </w:p>
        </w:tc>
        <w:tc>
          <w:tcPr>
            <w:tcW w:w="3240" w:type="dxa"/>
            <w:gridSpan w:val="3"/>
            <w:shd w:val="clear" w:color="auto" w:fill="E7E6E6" w:themeFill="background2"/>
            <w:vAlign w:val="center"/>
          </w:tcPr>
          <w:p w14:paraId="2C746B88" w14:textId="7BB0A096" w:rsidR="00531764" w:rsidRPr="00F76CB7" w:rsidRDefault="00531764" w:rsidP="00F41D2E">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Default</w:t>
            </w:r>
          </w:p>
        </w:tc>
      </w:tr>
      <w:tr w:rsidR="00531764" w:rsidRPr="00AC04D4" w14:paraId="0785807A" w14:textId="742298B6" w:rsidTr="2175F442">
        <w:trPr>
          <w:trHeight w:val="413"/>
        </w:trPr>
        <w:tc>
          <w:tcPr>
            <w:tcW w:w="990" w:type="dxa"/>
            <w:vMerge/>
            <w:vAlign w:val="center"/>
          </w:tcPr>
          <w:p w14:paraId="1302A65D" w14:textId="77777777" w:rsidR="00531764" w:rsidRPr="00F76CB7" w:rsidRDefault="00531764" w:rsidP="00531764">
            <w:pPr>
              <w:spacing w:after="0" w:line="240" w:lineRule="auto"/>
              <w:jc w:val="center"/>
              <w:rPr>
                <w:rFonts w:asciiTheme="minorHAnsi" w:hAnsiTheme="minorHAnsi" w:cs="Times New Roman"/>
                <w:sz w:val="20"/>
                <w:szCs w:val="20"/>
              </w:rPr>
            </w:pPr>
          </w:p>
        </w:tc>
        <w:tc>
          <w:tcPr>
            <w:tcW w:w="1375" w:type="dxa"/>
            <w:vMerge/>
          </w:tcPr>
          <w:p w14:paraId="3EA5E2A7" w14:textId="77777777" w:rsidR="00531764" w:rsidRPr="00F76CB7" w:rsidRDefault="00531764" w:rsidP="00531764">
            <w:pPr>
              <w:spacing w:after="0" w:line="240" w:lineRule="auto"/>
              <w:jc w:val="center"/>
              <w:rPr>
                <w:rFonts w:asciiTheme="minorHAnsi" w:hAnsiTheme="minorHAnsi" w:cs="Times New Roman"/>
                <w:sz w:val="20"/>
                <w:szCs w:val="20"/>
              </w:rPr>
            </w:pPr>
          </w:p>
        </w:tc>
        <w:tc>
          <w:tcPr>
            <w:tcW w:w="1375" w:type="dxa"/>
            <w:vMerge/>
            <w:vAlign w:val="center"/>
          </w:tcPr>
          <w:p w14:paraId="67B5021E" w14:textId="3F0BB184" w:rsidR="00531764" w:rsidRPr="00F76CB7" w:rsidRDefault="00531764" w:rsidP="00531764">
            <w:pPr>
              <w:spacing w:after="0" w:line="240" w:lineRule="auto"/>
              <w:jc w:val="center"/>
              <w:rPr>
                <w:rFonts w:asciiTheme="minorHAnsi" w:hAnsiTheme="minorHAnsi" w:cs="Times New Roman"/>
                <w:sz w:val="20"/>
                <w:szCs w:val="20"/>
              </w:rPr>
            </w:pPr>
          </w:p>
        </w:tc>
        <w:tc>
          <w:tcPr>
            <w:tcW w:w="1210" w:type="dxa"/>
            <w:vMerge/>
            <w:vAlign w:val="center"/>
          </w:tcPr>
          <w:p w14:paraId="261F2BEA" w14:textId="77777777" w:rsidR="00531764" w:rsidRPr="00F76CB7" w:rsidRDefault="00531764" w:rsidP="00531764">
            <w:pPr>
              <w:spacing w:after="0" w:line="240" w:lineRule="auto"/>
              <w:jc w:val="center"/>
              <w:rPr>
                <w:rFonts w:asciiTheme="minorHAnsi" w:hAnsiTheme="minorHAnsi" w:cs="Times New Roman"/>
                <w:sz w:val="20"/>
                <w:szCs w:val="20"/>
              </w:rPr>
            </w:pPr>
          </w:p>
        </w:tc>
        <w:tc>
          <w:tcPr>
            <w:tcW w:w="1350" w:type="dxa"/>
            <w:vMerge/>
            <w:vAlign w:val="center"/>
          </w:tcPr>
          <w:p w14:paraId="14E482E2" w14:textId="77777777" w:rsidR="00531764" w:rsidRPr="00F76CB7" w:rsidRDefault="00531764" w:rsidP="00531764">
            <w:pPr>
              <w:spacing w:after="0" w:line="240" w:lineRule="auto"/>
              <w:jc w:val="center"/>
              <w:rPr>
                <w:rFonts w:asciiTheme="minorHAnsi" w:hAnsiTheme="minorHAnsi" w:cs="Times New Roman"/>
                <w:sz w:val="20"/>
                <w:szCs w:val="20"/>
              </w:rPr>
            </w:pPr>
          </w:p>
        </w:tc>
        <w:tc>
          <w:tcPr>
            <w:tcW w:w="1260" w:type="dxa"/>
            <w:shd w:val="clear" w:color="auto" w:fill="E7E6E6" w:themeFill="background2"/>
            <w:vAlign w:val="center"/>
          </w:tcPr>
          <w:p w14:paraId="1D7DC789" w14:textId="77777777"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b/>
                <w:sz w:val="20"/>
                <w:szCs w:val="20"/>
              </w:rPr>
              <w:t>Aerial</w:t>
            </w:r>
          </w:p>
        </w:tc>
        <w:tc>
          <w:tcPr>
            <w:tcW w:w="990" w:type="dxa"/>
            <w:shd w:val="clear" w:color="auto" w:fill="E7E6E6" w:themeFill="background2"/>
            <w:vAlign w:val="center"/>
          </w:tcPr>
          <w:p w14:paraId="3990EA9E" w14:textId="1F0D9DB0" w:rsidR="00531764" w:rsidRPr="00F76CB7" w:rsidRDefault="561187E9" w:rsidP="2175F442">
            <w:pPr>
              <w:spacing w:after="0" w:line="240" w:lineRule="auto"/>
              <w:jc w:val="center"/>
              <w:rPr>
                <w:rFonts w:asciiTheme="minorHAnsi" w:hAnsiTheme="minorHAnsi" w:cs="Times New Roman"/>
                <w:b/>
                <w:bCs/>
                <w:sz w:val="20"/>
                <w:szCs w:val="20"/>
              </w:rPr>
            </w:pPr>
            <w:r w:rsidRPr="2175F442">
              <w:rPr>
                <w:rFonts w:asciiTheme="minorHAnsi" w:hAnsiTheme="minorHAnsi" w:cs="Times New Roman"/>
                <w:b/>
                <w:bCs/>
                <w:sz w:val="20"/>
                <w:szCs w:val="20"/>
              </w:rPr>
              <w:t>Airblast</w:t>
            </w:r>
          </w:p>
        </w:tc>
        <w:tc>
          <w:tcPr>
            <w:tcW w:w="990" w:type="dxa"/>
            <w:shd w:val="clear" w:color="auto" w:fill="E7E6E6" w:themeFill="background2"/>
            <w:vAlign w:val="center"/>
          </w:tcPr>
          <w:p w14:paraId="6E497BB2" w14:textId="71EC3CA7" w:rsidR="00531764" w:rsidRPr="00F76CB7" w:rsidRDefault="00531764" w:rsidP="00531764">
            <w:pPr>
              <w:spacing w:after="0" w:line="240" w:lineRule="auto"/>
              <w:jc w:val="center"/>
              <w:rPr>
                <w:rFonts w:asciiTheme="minorHAnsi" w:hAnsiTheme="minorHAnsi" w:cs="Times New Roman"/>
                <w:b/>
                <w:sz w:val="20"/>
                <w:szCs w:val="20"/>
              </w:rPr>
            </w:pPr>
            <w:r w:rsidRPr="00F76CB7">
              <w:rPr>
                <w:rFonts w:asciiTheme="minorHAnsi" w:hAnsiTheme="minorHAnsi" w:cs="Times New Roman"/>
                <w:b/>
                <w:sz w:val="20"/>
                <w:szCs w:val="20"/>
              </w:rPr>
              <w:t>Ground</w:t>
            </w:r>
          </w:p>
        </w:tc>
      </w:tr>
      <w:tr w:rsidR="00531764" w:rsidRPr="00AC04D4" w14:paraId="3DA23F44" w14:textId="6A76ABF9" w:rsidTr="2175F442">
        <w:tc>
          <w:tcPr>
            <w:tcW w:w="990" w:type="dxa"/>
          </w:tcPr>
          <w:p w14:paraId="0F2800D3" w14:textId="1B22FC14"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1</w:t>
            </w:r>
          </w:p>
        </w:tc>
        <w:tc>
          <w:tcPr>
            <w:tcW w:w="1375" w:type="dxa"/>
          </w:tcPr>
          <w:p w14:paraId="0CB452CE" w14:textId="282D3D18"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10</w:t>
            </w:r>
          </w:p>
        </w:tc>
        <w:tc>
          <w:tcPr>
            <w:tcW w:w="1375" w:type="dxa"/>
            <w:vAlign w:val="center"/>
          </w:tcPr>
          <w:p w14:paraId="7CD96C7E" w14:textId="6A8D938A"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Wetland</w:t>
            </w:r>
          </w:p>
        </w:tc>
        <w:tc>
          <w:tcPr>
            <w:tcW w:w="1210" w:type="dxa"/>
            <w:vAlign w:val="center"/>
          </w:tcPr>
          <w:p w14:paraId="3C241ECD" w14:textId="5461FC75"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0.15</w:t>
            </w:r>
          </w:p>
        </w:tc>
        <w:tc>
          <w:tcPr>
            <w:tcW w:w="1350" w:type="dxa"/>
            <w:vAlign w:val="center"/>
          </w:tcPr>
          <w:p w14:paraId="50BE7038" w14:textId="4E1F00DA"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64</w:t>
            </w:r>
          </w:p>
        </w:tc>
        <w:tc>
          <w:tcPr>
            <w:tcW w:w="1260" w:type="dxa"/>
            <w:vAlign w:val="center"/>
          </w:tcPr>
          <w:p w14:paraId="34E3F4B4" w14:textId="167077B3"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0.125</w:t>
            </w:r>
          </w:p>
        </w:tc>
        <w:tc>
          <w:tcPr>
            <w:tcW w:w="990" w:type="dxa"/>
            <w:vAlign w:val="center"/>
          </w:tcPr>
          <w:p w14:paraId="282F677F" w14:textId="0F1C56C6" w:rsidR="00531764" w:rsidRPr="006D09EB" w:rsidRDefault="006D09EB" w:rsidP="00531764">
            <w:pPr>
              <w:spacing w:after="0" w:line="240" w:lineRule="auto"/>
              <w:jc w:val="center"/>
              <w:rPr>
                <w:rFonts w:asciiTheme="minorHAnsi" w:hAnsiTheme="minorHAnsi" w:cs="Times New Roman"/>
                <w:color w:val="auto"/>
                <w:sz w:val="20"/>
                <w:szCs w:val="20"/>
              </w:rPr>
            </w:pPr>
            <w:r w:rsidRPr="006D09EB">
              <w:rPr>
                <w:rFonts w:asciiTheme="minorHAnsi" w:hAnsiTheme="minorHAnsi" w:cs="Times New Roman"/>
                <w:color w:val="auto"/>
                <w:sz w:val="20"/>
                <w:szCs w:val="20"/>
              </w:rPr>
              <w:t>0.042</w:t>
            </w:r>
          </w:p>
        </w:tc>
        <w:tc>
          <w:tcPr>
            <w:tcW w:w="990" w:type="dxa"/>
            <w:vAlign w:val="center"/>
          </w:tcPr>
          <w:p w14:paraId="65B065C4" w14:textId="0EDFC6E3"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0.062</w:t>
            </w:r>
          </w:p>
        </w:tc>
      </w:tr>
      <w:tr w:rsidR="00531764" w:rsidRPr="00AC04D4" w14:paraId="1B9B6220" w14:textId="6ACD1722" w:rsidTr="2175F442">
        <w:tc>
          <w:tcPr>
            <w:tcW w:w="990" w:type="dxa"/>
          </w:tcPr>
          <w:p w14:paraId="279E69F7" w14:textId="1D3E458E"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4</w:t>
            </w:r>
          </w:p>
        </w:tc>
        <w:tc>
          <w:tcPr>
            <w:tcW w:w="1375" w:type="dxa"/>
          </w:tcPr>
          <w:p w14:paraId="1DFA8586" w14:textId="63EC55FC"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4</w:t>
            </w:r>
          </w:p>
        </w:tc>
        <w:tc>
          <w:tcPr>
            <w:tcW w:w="1375" w:type="dxa"/>
            <w:vAlign w:val="center"/>
          </w:tcPr>
          <w:p w14:paraId="0353F191" w14:textId="4A837565"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Reservoir</w:t>
            </w:r>
          </w:p>
        </w:tc>
        <w:tc>
          <w:tcPr>
            <w:tcW w:w="1210" w:type="dxa"/>
            <w:vAlign w:val="center"/>
          </w:tcPr>
          <w:p w14:paraId="4666EA11" w14:textId="673ED444"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2.74</w:t>
            </w:r>
          </w:p>
        </w:tc>
        <w:tc>
          <w:tcPr>
            <w:tcW w:w="1350" w:type="dxa"/>
            <w:vAlign w:val="center"/>
          </w:tcPr>
          <w:p w14:paraId="752E7653" w14:textId="46044D4A"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82</w:t>
            </w:r>
          </w:p>
        </w:tc>
        <w:tc>
          <w:tcPr>
            <w:tcW w:w="1260" w:type="dxa"/>
            <w:vAlign w:val="center"/>
          </w:tcPr>
          <w:p w14:paraId="127E516E" w14:textId="77777777"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0.135</w:t>
            </w:r>
          </w:p>
        </w:tc>
        <w:tc>
          <w:tcPr>
            <w:tcW w:w="990" w:type="dxa"/>
            <w:vAlign w:val="center"/>
          </w:tcPr>
          <w:p w14:paraId="4015B3B1" w14:textId="1A20F816" w:rsidR="00531764" w:rsidRPr="006D09EB" w:rsidRDefault="006D09EB" w:rsidP="00531764">
            <w:pPr>
              <w:spacing w:after="0" w:line="240" w:lineRule="auto"/>
              <w:jc w:val="center"/>
              <w:rPr>
                <w:rFonts w:asciiTheme="minorHAnsi" w:hAnsiTheme="minorHAnsi" w:cs="Times New Roman"/>
                <w:color w:val="auto"/>
                <w:sz w:val="20"/>
                <w:szCs w:val="20"/>
              </w:rPr>
            </w:pPr>
            <w:r w:rsidRPr="006D09EB">
              <w:rPr>
                <w:rFonts w:asciiTheme="minorHAnsi" w:hAnsiTheme="minorHAnsi" w:cs="Times New Roman"/>
                <w:color w:val="auto"/>
                <w:sz w:val="20"/>
                <w:szCs w:val="20"/>
              </w:rPr>
              <w:t>0.048</w:t>
            </w:r>
          </w:p>
        </w:tc>
        <w:tc>
          <w:tcPr>
            <w:tcW w:w="990" w:type="dxa"/>
            <w:vAlign w:val="center"/>
          </w:tcPr>
          <w:p w14:paraId="58FD69F6" w14:textId="39DD9B74"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0.066</w:t>
            </w:r>
          </w:p>
        </w:tc>
      </w:tr>
      <w:tr w:rsidR="00531764" w:rsidRPr="00AC04D4" w14:paraId="68CDA435" w14:textId="438FBD4F" w:rsidTr="00D53FBB">
        <w:tc>
          <w:tcPr>
            <w:tcW w:w="990" w:type="dxa"/>
            <w:tcBorders>
              <w:bottom w:val="single" w:sz="4" w:space="0" w:color="000000"/>
            </w:tcBorders>
          </w:tcPr>
          <w:p w14:paraId="331015E1" w14:textId="6EE85571"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7</w:t>
            </w:r>
          </w:p>
        </w:tc>
        <w:tc>
          <w:tcPr>
            <w:tcW w:w="1375" w:type="dxa"/>
            <w:tcBorders>
              <w:bottom w:val="single" w:sz="4" w:space="0" w:color="000000"/>
            </w:tcBorders>
          </w:tcPr>
          <w:p w14:paraId="53A9B228" w14:textId="7CAB9F47"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7</w:t>
            </w:r>
          </w:p>
        </w:tc>
        <w:tc>
          <w:tcPr>
            <w:tcW w:w="1375" w:type="dxa"/>
            <w:tcBorders>
              <w:bottom w:val="single" w:sz="4" w:space="0" w:color="000000"/>
            </w:tcBorders>
            <w:vAlign w:val="center"/>
          </w:tcPr>
          <w:p w14:paraId="0B2431AF" w14:textId="75235DE3"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Pond</w:t>
            </w:r>
          </w:p>
        </w:tc>
        <w:tc>
          <w:tcPr>
            <w:tcW w:w="1210" w:type="dxa"/>
            <w:tcBorders>
              <w:bottom w:val="single" w:sz="4" w:space="0" w:color="000000"/>
            </w:tcBorders>
            <w:vAlign w:val="center"/>
          </w:tcPr>
          <w:p w14:paraId="0692AAFE" w14:textId="1897E4A4"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2</w:t>
            </w:r>
          </w:p>
        </w:tc>
        <w:tc>
          <w:tcPr>
            <w:tcW w:w="1350" w:type="dxa"/>
            <w:tcBorders>
              <w:bottom w:val="single" w:sz="4" w:space="0" w:color="000000"/>
            </w:tcBorders>
            <w:vAlign w:val="center"/>
          </w:tcPr>
          <w:p w14:paraId="43B69064" w14:textId="092CD945"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64</w:t>
            </w:r>
          </w:p>
        </w:tc>
        <w:tc>
          <w:tcPr>
            <w:tcW w:w="1260" w:type="dxa"/>
            <w:tcBorders>
              <w:bottom w:val="single" w:sz="4" w:space="0" w:color="000000"/>
            </w:tcBorders>
            <w:vAlign w:val="center"/>
          </w:tcPr>
          <w:p w14:paraId="4DCE160F" w14:textId="77777777"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0.125</w:t>
            </w:r>
          </w:p>
        </w:tc>
        <w:tc>
          <w:tcPr>
            <w:tcW w:w="990" w:type="dxa"/>
            <w:tcBorders>
              <w:bottom w:val="single" w:sz="4" w:space="0" w:color="000000"/>
            </w:tcBorders>
            <w:vAlign w:val="center"/>
          </w:tcPr>
          <w:p w14:paraId="1D5F36FF" w14:textId="53B68389" w:rsidR="00531764" w:rsidRPr="006D09EB" w:rsidRDefault="006D09EB" w:rsidP="00531764">
            <w:pPr>
              <w:spacing w:after="0" w:line="240" w:lineRule="auto"/>
              <w:jc w:val="center"/>
              <w:rPr>
                <w:rFonts w:asciiTheme="minorHAnsi" w:hAnsiTheme="minorHAnsi" w:cs="Times New Roman"/>
                <w:color w:val="auto"/>
                <w:sz w:val="20"/>
                <w:szCs w:val="20"/>
              </w:rPr>
            </w:pPr>
            <w:r w:rsidRPr="006D09EB">
              <w:rPr>
                <w:rFonts w:asciiTheme="minorHAnsi" w:hAnsiTheme="minorHAnsi" w:cs="Times New Roman"/>
                <w:color w:val="auto"/>
                <w:sz w:val="20"/>
                <w:szCs w:val="20"/>
              </w:rPr>
              <w:t>0.042</w:t>
            </w:r>
          </w:p>
        </w:tc>
        <w:tc>
          <w:tcPr>
            <w:tcW w:w="990" w:type="dxa"/>
            <w:tcBorders>
              <w:bottom w:val="single" w:sz="4" w:space="0" w:color="000000"/>
            </w:tcBorders>
            <w:vAlign w:val="center"/>
          </w:tcPr>
          <w:p w14:paraId="7C5E6898" w14:textId="05A17255" w:rsidR="00531764" w:rsidRPr="00F76CB7" w:rsidRDefault="00531764" w:rsidP="00531764">
            <w:pPr>
              <w:spacing w:after="0" w:line="240" w:lineRule="auto"/>
              <w:jc w:val="center"/>
              <w:rPr>
                <w:rFonts w:asciiTheme="minorHAnsi" w:hAnsiTheme="minorHAnsi" w:cs="Times New Roman"/>
                <w:sz w:val="20"/>
                <w:szCs w:val="20"/>
              </w:rPr>
            </w:pPr>
            <w:r w:rsidRPr="00F76CB7">
              <w:rPr>
                <w:rFonts w:asciiTheme="minorHAnsi" w:hAnsiTheme="minorHAnsi" w:cs="Times New Roman"/>
                <w:sz w:val="20"/>
                <w:szCs w:val="20"/>
              </w:rPr>
              <w:t>0.062</w:t>
            </w:r>
          </w:p>
        </w:tc>
      </w:tr>
      <w:tr w:rsidR="00531764" w:rsidRPr="00AC04D4" w14:paraId="6CD6933D" w14:textId="55A4A3EC" w:rsidTr="00D53FBB">
        <w:tc>
          <w:tcPr>
            <w:tcW w:w="9540" w:type="dxa"/>
            <w:gridSpan w:val="8"/>
            <w:tcBorders>
              <w:left w:val="nil"/>
              <w:bottom w:val="nil"/>
              <w:right w:val="nil"/>
            </w:tcBorders>
          </w:tcPr>
          <w:p w14:paraId="413D6E03" w14:textId="77777777" w:rsidR="00531764" w:rsidRPr="00F76CB7" w:rsidRDefault="00531764" w:rsidP="00531764">
            <w:pPr>
              <w:spacing w:after="0" w:line="240" w:lineRule="auto"/>
              <w:rPr>
                <w:rFonts w:asciiTheme="minorHAnsi" w:hAnsiTheme="minorHAnsi" w:cs="Times New Roman"/>
                <w:sz w:val="20"/>
                <w:szCs w:val="20"/>
              </w:rPr>
            </w:pPr>
            <w:r w:rsidRPr="00F76CB7">
              <w:rPr>
                <w:rFonts w:asciiTheme="minorHAnsi" w:hAnsiTheme="minorHAnsi" w:cs="Times New Roman"/>
                <w:sz w:val="20"/>
                <w:szCs w:val="20"/>
                <w:vertAlign w:val="superscript"/>
              </w:rPr>
              <w:t>1</w:t>
            </w:r>
            <w:r w:rsidRPr="00F76CB7">
              <w:rPr>
                <w:rFonts w:asciiTheme="minorHAnsi" w:hAnsiTheme="minorHAnsi" w:cs="Times New Roman"/>
                <w:sz w:val="20"/>
                <w:szCs w:val="20"/>
              </w:rPr>
              <w:t>parameters correspond to the input values used in PWC modeling.</w:t>
            </w:r>
          </w:p>
          <w:p w14:paraId="6CB245A0" w14:textId="77777777" w:rsidR="00531764" w:rsidRPr="00F76CB7" w:rsidRDefault="00531764" w:rsidP="00531764">
            <w:pPr>
              <w:spacing w:after="0" w:line="240" w:lineRule="auto"/>
              <w:rPr>
                <w:rFonts w:asciiTheme="minorHAnsi" w:hAnsiTheme="minorHAnsi" w:cs="Times New Roman"/>
                <w:sz w:val="20"/>
                <w:szCs w:val="20"/>
              </w:rPr>
            </w:pPr>
            <w:r w:rsidRPr="00F76CB7">
              <w:rPr>
                <w:rFonts w:asciiTheme="minorHAnsi" w:hAnsiTheme="minorHAnsi" w:cs="Times New Roman"/>
                <w:sz w:val="20"/>
                <w:szCs w:val="20"/>
              </w:rPr>
              <w:t>EOF concentrations from bin 4 are used as a surrogate for aquatic bins 2 and 5.</w:t>
            </w:r>
          </w:p>
          <w:p w14:paraId="2831716C" w14:textId="02DD814B" w:rsidR="00531764" w:rsidRPr="00F76CB7" w:rsidRDefault="00531764" w:rsidP="00531764">
            <w:pPr>
              <w:spacing w:after="0" w:line="240" w:lineRule="auto"/>
              <w:rPr>
                <w:rFonts w:asciiTheme="minorHAnsi" w:hAnsiTheme="minorHAnsi" w:cs="Times New Roman"/>
                <w:sz w:val="20"/>
                <w:szCs w:val="20"/>
                <w:vertAlign w:val="superscript"/>
              </w:rPr>
            </w:pPr>
            <w:r w:rsidRPr="00F76CB7">
              <w:rPr>
                <w:rFonts w:asciiTheme="minorHAnsi" w:hAnsiTheme="minorHAnsi" w:cs="Times New Roman"/>
                <w:sz w:val="20"/>
                <w:szCs w:val="20"/>
              </w:rPr>
              <w:t xml:space="preserve">Aquatic bin 4 is used as a surrogate for aquatic bin 3. </w:t>
            </w:r>
          </w:p>
        </w:tc>
      </w:tr>
    </w:tbl>
    <w:p w14:paraId="53A49A3E" w14:textId="77777777" w:rsidR="006D09EB" w:rsidRDefault="006D09EB" w:rsidP="00031461">
      <w:pPr>
        <w:rPr>
          <w:rFonts w:asciiTheme="minorHAnsi" w:hAnsiTheme="minorHAnsi" w:cs="Times New Roman"/>
        </w:rPr>
      </w:pPr>
    </w:p>
    <w:p w14:paraId="593BD94D" w14:textId="190EB76E" w:rsidR="00F7026A" w:rsidRPr="006D09EB" w:rsidRDefault="00F7026A" w:rsidP="00031461">
      <w:pPr>
        <w:rPr>
          <w:rFonts w:asciiTheme="minorHAnsi" w:hAnsiTheme="minorHAnsi" w:cs="Times New Roman"/>
          <w:b/>
          <w:color w:val="auto"/>
        </w:rPr>
      </w:pPr>
      <w:r w:rsidRPr="00AC04D4">
        <w:rPr>
          <w:rFonts w:asciiTheme="minorHAnsi" w:hAnsiTheme="minorHAnsi" w:cs="Times New Roman"/>
        </w:rPr>
        <w:t xml:space="preserve">Some </w:t>
      </w:r>
      <w:r w:rsidR="006D09EB">
        <w:rPr>
          <w:rFonts w:asciiTheme="minorHAnsi" w:hAnsiTheme="minorHAnsi" w:cs="Times New Roman"/>
        </w:rPr>
        <w:t>thiamethox</w:t>
      </w:r>
      <w:r w:rsidR="006D09EB" w:rsidRPr="006D09EB">
        <w:rPr>
          <w:rFonts w:asciiTheme="minorHAnsi" w:hAnsiTheme="minorHAnsi" w:cs="Times New Roman"/>
          <w:color w:val="auto"/>
        </w:rPr>
        <w:t xml:space="preserve">am </w:t>
      </w:r>
      <w:r w:rsidRPr="006D09EB">
        <w:rPr>
          <w:rFonts w:asciiTheme="minorHAnsi" w:hAnsiTheme="minorHAnsi" w:cs="Times New Roman"/>
          <w:color w:val="auto"/>
        </w:rPr>
        <w:t>labels specify the use of handheld application equipment (</w:t>
      </w:r>
      <w:r w:rsidRPr="006D09EB">
        <w:rPr>
          <w:rFonts w:asciiTheme="minorHAnsi" w:hAnsiTheme="minorHAnsi" w:cs="Times New Roman"/>
          <w:i/>
          <w:color w:val="auto"/>
        </w:rPr>
        <w:t>e.g.</w:t>
      </w:r>
      <w:r w:rsidRPr="006D09EB">
        <w:rPr>
          <w:rFonts w:asciiTheme="minorHAnsi" w:hAnsiTheme="minorHAnsi" w:cs="Times New Roman"/>
          <w:color w:val="auto"/>
        </w:rPr>
        <w:t>, hose-end sprayers,</w:t>
      </w:r>
      <w:r w:rsidR="006D09EB" w:rsidRPr="006D09EB">
        <w:rPr>
          <w:rFonts w:asciiTheme="minorHAnsi" w:hAnsiTheme="minorHAnsi" w:cs="Times New Roman"/>
          <w:color w:val="auto"/>
        </w:rPr>
        <w:t xml:space="preserve"> trigger</w:t>
      </w:r>
      <w:r w:rsidR="001B1560">
        <w:rPr>
          <w:rFonts w:asciiTheme="minorHAnsi" w:hAnsiTheme="minorHAnsi" w:cs="Times New Roman"/>
          <w:color w:val="auto"/>
        </w:rPr>
        <w:t xml:space="preserve"> sprayers, </w:t>
      </w:r>
      <w:r w:rsidR="006D09EB" w:rsidRPr="006D09EB">
        <w:rPr>
          <w:rFonts w:asciiTheme="minorHAnsi" w:hAnsiTheme="minorHAnsi" w:cs="Times New Roman"/>
          <w:color w:val="auto"/>
        </w:rPr>
        <w:t>mist sprayers</w:t>
      </w:r>
      <w:r w:rsidRPr="006D09EB">
        <w:rPr>
          <w:rFonts w:asciiTheme="minorHAnsi" w:hAnsiTheme="minorHAnsi" w:cs="Times New Roman"/>
          <w:color w:val="auto"/>
        </w:rPr>
        <w:t xml:space="preserve">). Data are not available on the magnitude of spray drift that may result from these types of applications; however, these application methods are not expected to result in substantial drift. Generally, all crops that permit the use of such equipment also permit the use of ground boom or aerial equipment. </w:t>
      </w:r>
      <w:r w:rsidR="00095BB4" w:rsidRPr="006D09EB">
        <w:rPr>
          <w:rFonts w:asciiTheme="minorHAnsi" w:hAnsiTheme="minorHAnsi" w:cs="Times New Roman"/>
          <w:color w:val="auto"/>
        </w:rPr>
        <w:t xml:space="preserve">Therefore, for purposes of quantitative exposure estimation, ground boom or aerial equipment, which tend to generate higher spray drift values, were </w:t>
      </w:r>
      <w:r w:rsidRPr="006D09EB">
        <w:rPr>
          <w:rFonts w:asciiTheme="minorHAnsi" w:hAnsiTheme="minorHAnsi" w:cs="Times New Roman"/>
          <w:color w:val="auto"/>
        </w:rPr>
        <w:t>chosen as conservative proxies for all application methods for the relevant crops.</w:t>
      </w:r>
    </w:p>
    <w:p w14:paraId="207B8290" w14:textId="67FC6858" w:rsidR="00B03AFF" w:rsidRPr="00BB66CA" w:rsidRDefault="00B03AFF" w:rsidP="00473ACF">
      <w:pPr>
        <w:pStyle w:val="Heading3"/>
      </w:pPr>
      <w:bookmarkStart w:id="50" w:name="_Toc79710761"/>
      <w:r w:rsidRPr="00BB66CA">
        <w:t>Application Timing</w:t>
      </w:r>
      <w:bookmarkEnd w:id="50"/>
    </w:p>
    <w:p w14:paraId="1AACB712" w14:textId="3AC11A5B" w:rsidR="006B499E" w:rsidRDefault="006B499E" w:rsidP="005E00D4">
      <w:pPr>
        <w:spacing w:after="0"/>
        <w:rPr>
          <w:rFonts w:asciiTheme="minorHAnsi" w:hAnsiTheme="minorHAnsi"/>
        </w:rPr>
      </w:pPr>
      <w:bookmarkStart w:id="51" w:name="_Toc436129219"/>
      <w:bookmarkStart w:id="52" w:name="_Toc436129324"/>
      <w:r w:rsidRPr="00047292">
        <w:rPr>
          <w:rFonts w:asciiTheme="minorHAnsi" w:hAnsiTheme="minorHAnsi"/>
        </w:rPr>
        <w:t xml:space="preserve">In selecting application dates for aquatic modeling, EPA considers </w:t>
      </w:r>
      <w:r w:rsidR="00F12987" w:rsidRPr="00047292">
        <w:rPr>
          <w:rFonts w:asciiTheme="minorHAnsi" w:hAnsiTheme="minorHAnsi"/>
        </w:rPr>
        <w:t>several</w:t>
      </w:r>
      <w:r w:rsidRPr="00047292">
        <w:rPr>
          <w:rFonts w:asciiTheme="minorHAnsi" w:hAnsiTheme="minorHAnsi"/>
        </w:rPr>
        <w:t xml:space="preserve"> factors including label directions, timing of pest pressure, meteorological conditions, and pre-harvest restriction intervals. Agronomic information was consulted to determine the timing of </w:t>
      </w:r>
      <w:r w:rsidR="00B574F0">
        <w:rPr>
          <w:rFonts w:asciiTheme="minorHAnsi" w:hAnsiTheme="minorHAnsi"/>
        </w:rPr>
        <w:t xml:space="preserve">crop emergence, </w:t>
      </w:r>
      <w:r w:rsidRPr="00047292">
        <w:rPr>
          <w:rFonts w:asciiTheme="minorHAnsi" w:hAnsiTheme="minorHAnsi"/>
        </w:rPr>
        <w:t>pest pressure and seasons for different crops.  General sources of information include crop profiles (</w:t>
      </w:r>
      <w:hyperlink r:id="rId25" w:anchor="cropprofiles" w:history="1">
        <w:r w:rsidR="001B1560" w:rsidRPr="001635E1">
          <w:rPr>
            <w:rStyle w:val="Hyperlink"/>
            <w:rFonts w:asciiTheme="minorHAnsi" w:hAnsiTheme="minorHAnsi"/>
          </w:rPr>
          <w:t>https://ipmdata.ipmcenters.org/#cropprofiles</w:t>
        </w:r>
      </w:hyperlink>
      <w:r w:rsidR="001B1560">
        <w:rPr>
          <w:rFonts w:asciiTheme="minorHAnsi" w:hAnsiTheme="minorHAnsi"/>
        </w:rPr>
        <w:t xml:space="preserve"> </w:t>
      </w:r>
      <w:r w:rsidRPr="00047292">
        <w:rPr>
          <w:rFonts w:asciiTheme="minorHAnsi" w:hAnsiTheme="minorHAnsi"/>
        </w:rPr>
        <w:t xml:space="preserve">), agricultural extension bulletins, and/or available state-specific use information. </w:t>
      </w:r>
    </w:p>
    <w:p w14:paraId="7437CF7D" w14:textId="77777777" w:rsidR="00206257" w:rsidRDefault="00206257" w:rsidP="00A90E0D">
      <w:pPr>
        <w:spacing w:after="0"/>
        <w:rPr>
          <w:rFonts w:asciiTheme="minorHAnsi" w:hAnsiTheme="minorHAnsi"/>
          <w:color w:val="auto"/>
        </w:rPr>
      </w:pPr>
    </w:p>
    <w:p w14:paraId="6475C830" w14:textId="15A75BAC" w:rsidR="00206257" w:rsidRDefault="00206257" w:rsidP="00206257">
      <w:pPr>
        <w:spacing w:after="0"/>
        <w:rPr>
          <w:rFonts w:asciiTheme="minorHAnsi" w:hAnsiTheme="minorHAnsi"/>
        </w:rPr>
      </w:pPr>
      <w:r w:rsidRPr="00E569B6">
        <w:rPr>
          <w:rFonts w:asciiTheme="minorHAnsi" w:hAnsiTheme="minorHAnsi"/>
          <w:color w:val="auto"/>
        </w:rPr>
        <w:t xml:space="preserve">For </w:t>
      </w:r>
      <w:r>
        <w:rPr>
          <w:rFonts w:asciiTheme="minorHAnsi" w:hAnsiTheme="minorHAnsi"/>
          <w:color w:val="auto"/>
        </w:rPr>
        <w:t xml:space="preserve">most thiamethoxam </w:t>
      </w:r>
      <w:r w:rsidRPr="00E569B6">
        <w:rPr>
          <w:rFonts w:asciiTheme="minorHAnsi" w:hAnsiTheme="minorHAnsi"/>
          <w:color w:val="auto"/>
        </w:rPr>
        <w:t>uses, PWC model inputs for the application dates</w:t>
      </w:r>
      <w:r>
        <w:rPr>
          <w:rFonts w:asciiTheme="minorHAnsi" w:hAnsiTheme="minorHAnsi"/>
          <w:color w:val="auto"/>
        </w:rPr>
        <w:t xml:space="preserve"> were based on the registered labels</w:t>
      </w:r>
      <w:r w:rsidRPr="00E569B6">
        <w:rPr>
          <w:rFonts w:asciiTheme="minorHAnsi" w:hAnsiTheme="minorHAnsi"/>
          <w:color w:val="auto"/>
        </w:rPr>
        <w:t>, the crop emergence and harvest timings</w:t>
      </w:r>
      <w:r w:rsidRPr="00047292">
        <w:rPr>
          <w:rFonts w:asciiTheme="minorHAnsi" w:hAnsiTheme="minorHAnsi"/>
        </w:rPr>
        <w:t xml:space="preserve"> specified in the </w:t>
      </w:r>
      <w:r>
        <w:rPr>
          <w:rFonts w:asciiTheme="minorHAnsi" w:hAnsiTheme="minorHAnsi"/>
        </w:rPr>
        <w:t>PWC</w:t>
      </w:r>
      <w:r w:rsidRPr="00047292">
        <w:rPr>
          <w:rFonts w:asciiTheme="minorHAnsi" w:hAnsiTheme="minorHAnsi"/>
        </w:rPr>
        <w:t xml:space="preserve"> scenario, and precipitation data for the associated meteorological station. Application dates were selected to represent conservative and reasonable estimates. </w:t>
      </w:r>
    </w:p>
    <w:p w14:paraId="297D5530" w14:textId="77777777" w:rsidR="00206257" w:rsidRDefault="00206257" w:rsidP="00A90E0D">
      <w:pPr>
        <w:spacing w:after="0"/>
        <w:rPr>
          <w:rFonts w:asciiTheme="minorHAnsi" w:hAnsiTheme="minorHAnsi"/>
          <w:color w:val="auto"/>
        </w:rPr>
      </w:pPr>
    </w:p>
    <w:p w14:paraId="19A13B1C" w14:textId="0464AAEF" w:rsidR="00A90E0D" w:rsidRPr="00551182" w:rsidRDefault="001B1560" w:rsidP="00A90E0D">
      <w:pPr>
        <w:spacing w:after="0"/>
        <w:rPr>
          <w:rFonts w:asciiTheme="minorHAnsi" w:hAnsiTheme="minorHAnsi"/>
        </w:rPr>
      </w:pPr>
      <w:r w:rsidRPr="2D90F9E3">
        <w:rPr>
          <w:rFonts w:asciiTheme="minorHAnsi" w:hAnsiTheme="minorHAnsi"/>
          <w:color w:val="auto"/>
        </w:rPr>
        <w:t xml:space="preserve">Thiamethoxam </w:t>
      </w:r>
      <w:r w:rsidR="006B499E" w:rsidRPr="2D90F9E3">
        <w:rPr>
          <w:rFonts w:asciiTheme="minorHAnsi" w:hAnsiTheme="minorHAnsi"/>
          <w:color w:val="auto"/>
        </w:rPr>
        <w:t>directions for use indicate the timing of application</w:t>
      </w:r>
      <w:r w:rsidR="00850CD7" w:rsidRPr="2D90F9E3">
        <w:rPr>
          <w:rFonts w:asciiTheme="minorHAnsi" w:hAnsiTheme="minorHAnsi"/>
          <w:color w:val="auto"/>
        </w:rPr>
        <w:t xml:space="preserve"> is primarily dependent on pest pressure, directing the user to apply before pests reach damaging levels and retreat if pest populations rebuild to potentially damaging levels. </w:t>
      </w:r>
      <w:r w:rsidR="00850CD7" w:rsidRPr="2D90F9E3">
        <w:rPr>
          <w:rFonts w:asciiTheme="minorHAnsi" w:hAnsiTheme="minorHAnsi"/>
          <w:color w:val="FF0000"/>
        </w:rPr>
        <w:t xml:space="preserve"> </w:t>
      </w:r>
      <w:r w:rsidR="009F1A4A" w:rsidRPr="2D90F9E3">
        <w:rPr>
          <w:rFonts w:asciiTheme="minorHAnsi" w:hAnsiTheme="minorHAnsi"/>
        </w:rPr>
        <w:t xml:space="preserve">Given this broad application timing language, the </w:t>
      </w:r>
      <w:r w:rsidR="007F4A42" w:rsidRPr="2D90F9E3">
        <w:rPr>
          <w:rFonts w:asciiTheme="minorHAnsi" w:hAnsiTheme="minorHAnsi"/>
        </w:rPr>
        <w:t>middle (</w:t>
      </w:r>
      <w:r w:rsidR="007F4A42" w:rsidRPr="00E316C5">
        <w:rPr>
          <w:rFonts w:asciiTheme="minorHAnsi" w:hAnsiTheme="minorHAnsi"/>
          <w:i/>
          <w:iCs/>
        </w:rPr>
        <w:t>i.e.</w:t>
      </w:r>
      <w:r w:rsidR="007F4A42" w:rsidRPr="2D90F9E3">
        <w:rPr>
          <w:rFonts w:asciiTheme="minorHAnsi" w:hAnsiTheme="minorHAnsi"/>
        </w:rPr>
        <w:t xml:space="preserve">, </w:t>
      </w:r>
      <w:r w:rsidR="009F1A4A" w:rsidRPr="2D90F9E3">
        <w:rPr>
          <w:rFonts w:asciiTheme="minorHAnsi" w:hAnsiTheme="minorHAnsi"/>
        </w:rPr>
        <w:t>15</w:t>
      </w:r>
      <w:r w:rsidR="009F1A4A" w:rsidRPr="2D90F9E3">
        <w:rPr>
          <w:rFonts w:asciiTheme="minorHAnsi" w:hAnsiTheme="minorHAnsi"/>
          <w:vertAlign w:val="superscript"/>
        </w:rPr>
        <w:t>th</w:t>
      </w:r>
      <w:r w:rsidR="009F1A4A" w:rsidRPr="2D90F9E3">
        <w:rPr>
          <w:rFonts w:asciiTheme="minorHAnsi" w:hAnsiTheme="minorHAnsi"/>
        </w:rPr>
        <w:t xml:space="preserve"> </w:t>
      </w:r>
      <w:r w:rsidR="007F4A42" w:rsidRPr="2D90F9E3">
        <w:rPr>
          <w:rFonts w:asciiTheme="minorHAnsi" w:hAnsiTheme="minorHAnsi"/>
        </w:rPr>
        <w:t xml:space="preserve">day) </w:t>
      </w:r>
      <w:r w:rsidR="009F1A4A" w:rsidRPr="2D90F9E3">
        <w:rPr>
          <w:rFonts w:asciiTheme="minorHAnsi" w:hAnsiTheme="minorHAnsi"/>
        </w:rPr>
        <w:t>of the month with the highest amount of precipitation (for the meteorological station for the PWC scenario) was chosen</w:t>
      </w:r>
      <w:r w:rsidR="007F4A42" w:rsidRPr="2D90F9E3">
        <w:rPr>
          <w:rFonts w:asciiTheme="minorHAnsi" w:hAnsiTheme="minorHAnsi"/>
        </w:rPr>
        <w:t xml:space="preserve"> in order to generate a conservative estimate of exposure</w:t>
      </w:r>
      <w:r w:rsidR="009F1A4A" w:rsidRPr="2D90F9E3">
        <w:rPr>
          <w:rFonts w:asciiTheme="minorHAnsi" w:hAnsiTheme="minorHAnsi"/>
        </w:rPr>
        <w:t>.</w:t>
      </w:r>
      <w:r w:rsidR="00206257" w:rsidRPr="2D90F9E3">
        <w:rPr>
          <w:rFonts w:asciiTheme="minorHAnsi" w:hAnsiTheme="minorHAnsi"/>
        </w:rPr>
        <w:t xml:space="preserve"> </w:t>
      </w:r>
      <w:r w:rsidR="006B499E" w:rsidRPr="2D90F9E3">
        <w:rPr>
          <w:rFonts w:asciiTheme="minorHAnsi" w:hAnsiTheme="minorHAnsi"/>
        </w:rPr>
        <w:t xml:space="preserve">Pesticide loading to surface water is directly affected by precipitation events. Once the first day of application was selected, minimum retreatment intervals were assumed to determine when subsequent applications </w:t>
      </w:r>
      <w:r w:rsidR="006B499E" w:rsidRPr="2D90F9E3">
        <w:rPr>
          <w:rFonts w:asciiTheme="minorHAnsi" w:hAnsiTheme="minorHAnsi"/>
        </w:rPr>
        <w:lastRenderedPageBreak/>
        <w:t xml:space="preserve">would occur. Pre-harvest intervals (the minimum time between an application and harvest) were also considered. Applications would not occur closer to harvest than allowed by the pre-harvest interval. </w:t>
      </w:r>
      <w:r w:rsidR="006B499E" w:rsidRPr="2D90F9E3">
        <w:rPr>
          <w:rFonts w:asciiTheme="minorHAnsi" w:hAnsiTheme="minorHAnsi" w:cs="Times New Roman"/>
        </w:rPr>
        <w:t>For detail</w:t>
      </w:r>
      <w:r w:rsidR="00D44521" w:rsidRPr="2D90F9E3">
        <w:rPr>
          <w:rFonts w:asciiTheme="minorHAnsi" w:hAnsiTheme="minorHAnsi" w:cs="Times New Roman"/>
        </w:rPr>
        <w:t>s</w:t>
      </w:r>
      <w:r w:rsidR="006B499E" w:rsidRPr="2D90F9E3">
        <w:rPr>
          <w:rFonts w:asciiTheme="minorHAnsi" w:hAnsiTheme="minorHAnsi" w:cs="Times New Roman"/>
        </w:rPr>
        <w:t xml:space="preserve"> on application date selection for use of </w:t>
      </w:r>
      <w:r w:rsidR="00E569B6" w:rsidRPr="2D90F9E3">
        <w:rPr>
          <w:rFonts w:asciiTheme="minorHAnsi" w:hAnsiTheme="minorHAnsi" w:cs="Times New Roman"/>
        </w:rPr>
        <w:t>thiamethoxam</w:t>
      </w:r>
      <w:r w:rsidR="006B499E" w:rsidRPr="2D90F9E3">
        <w:rPr>
          <w:rFonts w:asciiTheme="minorHAnsi" w:hAnsiTheme="minorHAnsi" w:cs="Times New Roman"/>
        </w:rPr>
        <w:t xml:space="preserve">, see </w:t>
      </w:r>
      <w:r w:rsidR="006B499E" w:rsidRPr="2D90F9E3">
        <w:rPr>
          <w:rFonts w:asciiTheme="minorHAnsi" w:hAnsiTheme="minorHAnsi" w:cs="Times New Roman"/>
          <w:b/>
          <w:bCs/>
        </w:rPr>
        <w:t>APPENDIX 1-</w:t>
      </w:r>
      <w:r w:rsidR="002A5CE0" w:rsidRPr="2D90F9E3">
        <w:rPr>
          <w:rFonts w:asciiTheme="minorHAnsi" w:hAnsiTheme="minorHAnsi" w:cs="Times New Roman"/>
          <w:b/>
          <w:bCs/>
        </w:rPr>
        <w:t>3</w:t>
      </w:r>
      <w:r w:rsidR="00B574F0" w:rsidRPr="2D90F9E3">
        <w:rPr>
          <w:rFonts w:asciiTheme="minorHAnsi" w:hAnsiTheme="minorHAnsi" w:cs="Times New Roman"/>
          <w:b/>
          <w:bCs/>
        </w:rPr>
        <w:t xml:space="preserve"> </w:t>
      </w:r>
      <w:r w:rsidR="00B574F0" w:rsidRPr="2D90F9E3">
        <w:rPr>
          <w:rFonts w:asciiTheme="minorHAnsi" w:hAnsiTheme="minorHAnsi" w:cs="Times New Roman"/>
        </w:rPr>
        <w:t xml:space="preserve">and </w:t>
      </w:r>
      <w:r w:rsidR="000F1970" w:rsidRPr="2D90F9E3">
        <w:rPr>
          <w:rFonts w:asciiTheme="minorHAnsi" w:hAnsiTheme="minorHAnsi" w:cs="Times New Roman"/>
          <w:b/>
          <w:bCs/>
        </w:rPr>
        <w:t>APPENDIX 3-</w:t>
      </w:r>
      <w:r w:rsidR="00AA75FC" w:rsidRPr="2D90F9E3">
        <w:rPr>
          <w:rFonts w:asciiTheme="minorHAnsi" w:hAnsiTheme="minorHAnsi" w:cs="Times New Roman"/>
          <w:b/>
          <w:bCs/>
        </w:rPr>
        <w:t>1</w:t>
      </w:r>
      <w:r w:rsidR="006B499E" w:rsidRPr="2D90F9E3">
        <w:rPr>
          <w:rFonts w:asciiTheme="minorHAnsi" w:hAnsiTheme="minorHAnsi" w:cs="Times New Roman"/>
        </w:rPr>
        <w:t>.</w:t>
      </w:r>
    </w:p>
    <w:p w14:paraId="65784BCD" w14:textId="7BD82A57" w:rsidR="00B03AFF" w:rsidRPr="008D7FD5" w:rsidRDefault="004D7508" w:rsidP="00551182">
      <w:pPr>
        <w:pStyle w:val="Heading2"/>
      </w:pPr>
      <w:bookmarkStart w:id="53" w:name="_Toc79710762"/>
      <w:r w:rsidRPr="008D7FD5">
        <w:t>Special Agricultural Considerations</w:t>
      </w:r>
      <w:bookmarkEnd w:id="51"/>
      <w:bookmarkEnd w:id="52"/>
      <w:bookmarkEnd w:id="53"/>
    </w:p>
    <w:p w14:paraId="497A871D" w14:textId="0AA198E1" w:rsidR="00770AF0" w:rsidRDefault="00770AF0" w:rsidP="00473ACF">
      <w:pPr>
        <w:pStyle w:val="Heading3"/>
      </w:pPr>
      <w:bookmarkStart w:id="54" w:name="_Toc79710763"/>
      <w:r>
        <w:t>PFAM</w:t>
      </w:r>
      <w:bookmarkEnd w:id="54"/>
    </w:p>
    <w:p w14:paraId="6B1834F1" w14:textId="16B4C266" w:rsidR="00770AF0" w:rsidRDefault="008D7FD5" w:rsidP="00770AF0">
      <w:pPr>
        <w:spacing w:after="0"/>
      </w:pPr>
      <w:bookmarkStart w:id="55" w:name="_Hlk517004583"/>
      <w:r>
        <w:rPr>
          <w:rFonts w:asciiTheme="minorHAnsi" w:hAnsiTheme="minorHAnsi" w:cs="Times New Roman"/>
        </w:rPr>
        <w:t xml:space="preserve">Thiamethoxam </w:t>
      </w:r>
      <w:r w:rsidR="00770AF0">
        <w:rPr>
          <w:rFonts w:asciiTheme="minorHAnsi" w:hAnsiTheme="minorHAnsi" w:cs="Times New Roman"/>
        </w:rPr>
        <w:t xml:space="preserve">is used on rice and cranberry and it is common practice to flood rice fields and cranberry bogs. </w:t>
      </w:r>
      <w:r w:rsidR="00770AF0">
        <w:t xml:space="preserve">Water from flooding a rice </w:t>
      </w:r>
      <w:r w:rsidR="2EBE3550">
        <w:t>pa</w:t>
      </w:r>
      <w:r w:rsidR="55DB2777">
        <w:t>ddy</w:t>
      </w:r>
      <w:r w:rsidR="00770AF0">
        <w:t xml:space="preserve"> or cranberry bog is generally released to </w:t>
      </w:r>
      <w:r w:rsidR="00E316C5">
        <w:t xml:space="preserve">an </w:t>
      </w:r>
      <w:r w:rsidR="00770AF0">
        <w:t xml:space="preserve">adjacent waterbody (wetland, cannel, river, stream, lake, or bay). The Pesticides in Flooded Applications Model (PFAM, version </w:t>
      </w:r>
      <w:r>
        <w:t>2.0</w:t>
      </w:r>
      <w:r w:rsidR="00770AF0">
        <w:t xml:space="preserve">) was used to simulate rice and cranberry agricultural practices. </w:t>
      </w:r>
    </w:p>
    <w:p w14:paraId="1AB3F6D1" w14:textId="77777777" w:rsidR="00770AF0" w:rsidRDefault="00770AF0" w:rsidP="00770AF0">
      <w:pPr>
        <w:spacing w:after="0"/>
      </w:pPr>
    </w:p>
    <w:bookmarkEnd w:id="55"/>
    <w:p w14:paraId="05106DBF" w14:textId="77777777" w:rsidR="00770AF0" w:rsidRDefault="00770AF0" w:rsidP="00770AF0">
      <w:pPr>
        <w:spacing w:after="0"/>
      </w:pPr>
      <w:r>
        <w:t>PFAM was developed specifically for regulatory applications to estimate exposure for pesticides used in flooded agriculture such as rice paddies and cranberry bogs. The model considers the environmental fate properties of pesticides and allows for the specifications of common management practices that are associated with flooded agriculture such as scheduled water releases and refills. It estimates both acute and chronic concentrations over different durations, allows for defining different receiving water bodies.</w:t>
      </w:r>
    </w:p>
    <w:p w14:paraId="624EE63E" w14:textId="77777777" w:rsidR="00770AF0" w:rsidRDefault="00770AF0" w:rsidP="00770AF0">
      <w:pPr>
        <w:spacing w:after="0"/>
      </w:pPr>
    </w:p>
    <w:p w14:paraId="468FAFCD" w14:textId="297E8668" w:rsidR="00770AF0" w:rsidRDefault="00770AF0" w:rsidP="00770AF0">
      <w:pPr>
        <w:spacing w:after="0"/>
      </w:pPr>
      <w:r>
        <w:t>PFAM w</w:t>
      </w:r>
      <w:r w:rsidR="00D30105">
        <w:t>as</w:t>
      </w:r>
      <w:r>
        <w:t xml:space="preserve"> used to estimate the concentration of </w:t>
      </w:r>
      <w:r w:rsidR="008D7FD5">
        <w:t>thiamethoxam</w:t>
      </w:r>
      <w:r w:rsidR="007F4A42">
        <w:t xml:space="preserve"> residues of concern</w:t>
      </w:r>
      <w:r w:rsidR="008D7FD5">
        <w:t xml:space="preserve"> </w:t>
      </w:r>
      <w:r>
        <w:t xml:space="preserve">in the flood water released from a rice </w:t>
      </w:r>
      <w:r w:rsidR="2EBE3550">
        <w:t>pa</w:t>
      </w:r>
      <w:r w:rsidR="1670989D">
        <w:t>ddy</w:t>
      </w:r>
      <w:r>
        <w:t xml:space="preserve"> or cranberry bog. The reported concentrations represent water introduced to the field and not mixed with any additional water (</w:t>
      </w:r>
      <w:r w:rsidRPr="2D90F9E3">
        <w:rPr>
          <w:i/>
          <w:iCs/>
        </w:rPr>
        <w:t>i.e.</w:t>
      </w:r>
      <w:r>
        <w:t xml:space="preserve">, receiving water body). The concentration of </w:t>
      </w:r>
      <w:r w:rsidR="008D7FD5">
        <w:t>thiamethoxam</w:t>
      </w:r>
      <w:r w:rsidR="007F4A42">
        <w:t xml:space="preserve"> residues of concern</w:t>
      </w:r>
      <w:r w:rsidR="008D7FD5">
        <w:t xml:space="preserve"> </w:t>
      </w:r>
      <w:r>
        <w:t xml:space="preserve">is expected to be more than what would be expected in adjacent water bodies due to additional degradation and dilution unless the water is released into an empty canal, ditch, </w:t>
      </w:r>
      <w:r w:rsidRPr="00E316C5">
        <w:rPr>
          <w:i/>
          <w:iCs/>
        </w:rPr>
        <w:t>etc</w:t>
      </w:r>
      <w:r>
        <w:t xml:space="preserve">. The difference in the concentration of </w:t>
      </w:r>
      <w:r w:rsidR="008D7FD5">
        <w:t>thiamethoxam</w:t>
      </w:r>
      <w:r w:rsidR="007F4A42">
        <w:t xml:space="preserve"> residues of concern</w:t>
      </w:r>
      <w:r w:rsidR="008D7FD5">
        <w:t xml:space="preserve"> </w:t>
      </w:r>
      <w:r>
        <w:t xml:space="preserve">in the flood water to that in an adjacent waterbody depends on 1) the length of time </w:t>
      </w:r>
      <w:r w:rsidR="008D7FD5">
        <w:t xml:space="preserve">thiamethoxam </w:t>
      </w:r>
      <w:r w:rsidR="007F4A42">
        <w:t xml:space="preserve">residues of concern are </w:t>
      </w:r>
      <w:r>
        <w:t xml:space="preserve">in the flooded </w:t>
      </w:r>
      <w:r w:rsidR="2EBE3550">
        <w:t>pa</w:t>
      </w:r>
      <w:r w:rsidR="1ED33A9F">
        <w:t>dd</w:t>
      </w:r>
      <w:r w:rsidR="2EBE3550">
        <w:t>y</w:t>
      </w:r>
      <w:r>
        <w:t xml:space="preserve"> or bog, 2) the distance the water travels between the </w:t>
      </w:r>
      <w:r w:rsidR="2EBE3550">
        <w:t>pa</w:t>
      </w:r>
      <w:r w:rsidR="2E300709">
        <w:t>dd</w:t>
      </w:r>
      <w:r w:rsidR="2EBE3550">
        <w:t>y</w:t>
      </w:r>
      <w:r>
        <w:t xml:space="preserve"> or bog and the adjacent waterbody, 3) the amount of dilution and 4) whether the flood water is mixed with additional water that also contains </w:t>
      </w:r>
      <w:r w:rsidR="008D7FD5">
        <w:t>thiamethoxam</w:t>
      </w:r>
      <w:r w:rsidR="007F4A42">
        <w:t xml:space="preserve"> residues of concern</w:t>
      </w:r>
      <w:r>
        <w:t xml:space="preserve">. PFAM can simulate application of a pesticide to a dry field and degradation in soil before water is introduced to the bog. </w:t>
      </w:r>
    </w:p>
    <w:p w14:paraId="5DC384D4" w14:textId="1073B89B" w:rsidR="00770AF0" w:rsidRDefault="00770AF0" w:rsidP="00473ACF">
      <w:pPr>
        <w:pStyle w:val="Heading3"/>
      </w:pPr>
      <w:bookmarkStart w:id="56" w:name="_Toc79710764"/>
      <w:r>
        <w:t>Plant Assessment Tool (PAT)</w:t>
      </w:r>
      <w:bookmarkEnd w:id="56"/>
    </w:p>
    <w:p w14:paraId="6AAE53CC" w14:textId="0BF63ED2" w:rsidR="00770AF0" w:rsidRPr="00770AF0" w:rsidRDefault="00770AF0" w:rsidP="2175F442">
      <w:pPr>
        <w:rPr>
          <w:rFonts w:asciiTheme="minorHAnsi" w:hAnsiTheme="minorHAnsi" w:cs="Times New Roman"/>
        </w:rPr>
      </w:pPr>
      <w:r w:rsidRPr="2175F442">
        <w:rPr>
          <w:rFonts w:asciiTheme="minorHAnsi" w:hAnsiTheme="minorHAnsi" w:cs="Times New Roman"/>
        </w:rPr>
        <w:t>The Plant Assessment Tool (PAT) is a mechanistic model that incorporates fate (e.g., degradation) and transport (</w:t>
      </w:r>
      <w:r w:rsidRPr="00E316C5">
        <w:rPr>
          <w:rFonts w:asciiTheme="minorHAnsi" w:hAnsiTheme="minorHAnsi" w:cs="Times New Roman"/>
          <w:i/>
          <w:iCs/>
        </w:rPr>
        <w:t>e.g.</w:t>
      </w:r>
      <w:r w:rsidRPr="2175F442">
        <w:rPr>
          <w:rFonts w:asciiTheme="minorHAnsi" w:hAnsiTheme="minorHAnsi" w:cs="Times New Roman"/>
        </w:rPr>
        <w:t>, runoff) data that are typically available for conventional pesticides, to estimate pesticide concentrations in terrestrial, wetland, and aquatic plant habitats. For terrestrial plants, runoff and erosion are modeled using PRZM and spray drift is modeled using AgDRIFT deposition values.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w:t>
      </w:r>
      <w:r w:rsidRPr="2175F442">
        <w:rPr>
          <w:rFonts w:asciiTheme="minorHAnsi" w:hAnsiTheme="minorHAnsi" w:cs="Times New Roman"/>
          <w:i/>
          <w:iCs/>
        </w:rPr>
        <w:t>i.e.</w:t>
      </w:r>
      <w:r w:rsidRPr="2175F442">
        <w:rPr>
          <w:rFonts w:asciiTheme="minorHAnsi" w:hAnsiTheme="minorHAnsi" w:cs="Times New Roman"/>
        </w:rPr>
        <w:t>, washout and infiltration below the active root zone) and degradation. Wetlands are modeled using PRZM/VVWM and are then processed in PAT to estimate aquatic (mass per volume of water) and terrestrial (mass per area) concentrations. Aquatic plants exposure is modeled using the PRZM/VVWM models and the standard farm pond.</w:t>
      </w:r>
    </w:p>
    <w:p w14:paraId="139785D5" w14:textId="12E85EE2" w:rsidR="005E00D4" w:rsidRPr="00B66610" w:rsidRDefault="00B66610" w:rsidP="00473ACF">
      <w:pPr>
        <w:pStyle w:val="Heading3"/>
      </w:pPr>
      <w:bookmarkStart w:id="57" w:name="_Toc79710765"/>
      <w:r>
        <w:lastRenderedPageBreak/>
        <w:t>Poultry Litter Applications</w:t>
      </w:r>
      <w:bookmarkEnd w:id="57"/>
    </w:p>
    <w:p w14:paraId="56DF64E8" w14:textId="5D2E45F5" w:rsidR="00B66610" w:rsidRDefault="00B66610" w:rsidP="00B66610">
      <w:r>
        <w:t xml:space="preserve">In addition to traditional agricultural applications, </w:t>
      </w:r>
      <w:r w:rsidR="00770BA0">
        <w:t xml:space="preserve">thiamethoxam </w:t>
      </w:r>
      <w:r>
        <w:t>can also be applied in poultry houses and livestock areas</w:t>
      </w:r>
      <w:r w:rsidR="00770BA0">
        <w:t xml:space="preserve"> for fly and litter beetle control</w:t>
      </w:r>
      <w:r>
        <w:t>.</w:t>
      </w:r>
    </w:p>
    <w:p w14:paraId="45705B9E" w14:textId="72940DE7" w:rsidR="00071948" w:rsidRDefault="00B66610" w:rsidP="00071948">
      <w:pPr>
        <w:keepNext/>
      </w:pPr>
      <w:r>
        <w:t xml:space="preserve">For poultry house use, the litter collected from the poultry house applications could potentially be used as a soil amendment after it has been treated with </w:t>
      </w:r>
      <w:r w:rsidR="00770BA0">
        <w:t>thiamethoxam</w:t>
      </w:r>
      <w:r>
        <w:t xml:space="preserve">.  To assess the impacts of poultry litter use as a soil amendment, EPA modeled the amount of </w:t>
      </w:r>
      <w:r w:rsidR="00770BA0">
        <w:t xml:space="preserve">thiamethoxam </w:t>
      </w:r>
      <w:r>
        <w:t xml:space="preserve">predicted to be in the poultry litter, as if it were applied to a corn field prior to planting.  The poultry house use pattern evaluated by EPA represents an upper-end use pattern for products applied to poultry houses.  The primary pest targeted by these products is the darkling beetle, which is mostly found on the perimeter portions of floors and lower walls, near feeders and water lines.  While only portions of a poultry house may need to be treated, this is not explicitly stated or restricted on the product label.  For modeling the highest exposure scenario, EPA conservatively assumed that </w:t>
      </w:r>
      <w:r w:rsidR="007F4A42">
        <w:t>thiamethoxam was applied to the entire</w:t>
      </w:r>
      <w:r>
        <w:t xml:space="preserve"> poultry house each time a treatment </w:t>
      </w:r>
      <w:r w:rsidR="007F4A42">
        <w:t xml:space="preserve">was </w:t>
      </w:r>
      <w:r>
        <w:t xml:space="preserve">made.  EPA assumed that six whole house treatments occurred per year, with a year being representative of the interval between complete, whole house litter clean outs.  An application rate for </w:t>
      </w:r>
      <w:r w:rsidR="00770BA0">
        <w:t xml:space="preserve">thiamethoxam </w:t>
      </w:r>
      <w:r>
        <w:t xml:space="preserve">treated manure on a corn field was developed using the </w:t>
      </w:r>
      <w:r w:rsidR="007F4A42">
        <w:t xml:space="preserve">approach used by </w:t>
      </w:r>
      <w:r>
        <w:t xml:space="preserve">Shamblen and Judkins </w:t>
      </w:r>
      <w:r w:rsidR="007F4A42">
        <w:t>(</w:t>
      </w:r>
      <w:r>
        <w:t>2012)</w:t>
      </w:r>
      <w:r w:rsidR="00071948">
        <w:t>. An example calculation for three applications (per proposed product label</w:t>
      </w:r>
      <w:r w:rsidR="00A72282">
        <w:t xml:space="preserve">; </w:t>
      </w:r>
      <w:r w:rsidR="00071948">
        <w:t>EPA Reg No. 70585-10) of Agita 10 WG partial (10%) house treatment of a 9000 ft</w:t>
      </w:r>
      <w:r w:rsidR="00071948" w:rsidRPr="02CB8198">
        <w:rPr>
          <w:vertAlign w:val="superscript"/>
        </w:rPr>
        <w:t xml:space="preserve">2 </w:t>
      </w:r>
      <w:r w:rsidR="00071948">
        <w:t>poultry house (total treatment area = 3 app. x 900 ft</w:t>
      </w:r>
      <w:r w:rsidR="00071948" w:rsidRPr="02CB8198">
        <w:rPr>
          <w:vertAlign w:val="superscript"/>
        </w:rPr>
        <w:t>2</w:t>
      </w:r>
      <w:r w:rsidR="00071948">
        <w:t xml:space="preserve"> = 2,700 ft</w:t>
      </w:r>
      <w:r w:rsidR="00071948" w:rsidRPr="02CB8198">
        <w:rPr>
          <w:vertAlign w:val="superscript"/>
        </w:rPr>
        <w:t>2</w:t>
      </w:r>
      <w:r w:rsidR="00071948">
        <w:t>) follows:</w:t>
      </w:r>
    </w:p>
    <w:p w14:paraId="0277A0F5" w14:textId="77777777" w:rsidR="00071948" w:rsidRDefault="00071948" w:rsidP="00551182">
      <w:pPr>
        <w:pStyle w:val="ListParagraph"/>
        <w:numPr>
          <w:ilvl w:val="0"/>
          <w:numId w:val="4"/>
        </w:numPr>
        <w:autoSpaceDE w:val="0"/>
        <w:autoSpaceDN w:val="0"/>
        <w:adjustRightInd w:val="0"/>
        <w:spacing w:after="0" w:line="240" w:lineRule="auto"/>
      </w:pPr>
      <w:r>
        <w:t>Application rate for Agita 10 WG (Reg. No. 70585-10): 0.04 oz of Agita/ft</w:t>
      </w:r>
      <w:r w:rsidRPr="00BA6473">
        <w:rPr>
          <w:vertAlign w:val="superscript"/>
        </w:rPr>
        <w:t>2</w:t>
      </w:r>
      <w:r>
        <w:t>; treating a total of 2,700 ft</w:t>
      </w:r>
      <w:r w:rsidRPr="00BA6473">
        <w:rPr>
          <w:vertAlign w:val="superscript"/>
        </w:rPr>
        <w:t>2</w:t>
      </w:r>
      <w:r w:rsidRPr="0076203D">
        <w:t xml:space="preserve"> = </w:t>
      </w:r>
      <w:r w:rsidRPr="004F126B">
        <w:t>108 oz Agita</w:t>
      </w:r>
      <w:r w:rsidRPr="0076203D">
        <w:t>.</w:t>
      </w:r>
    </w:p>
    <w:p w14:paraId="42668157" w14:textId="77777777" w:rsidR="00071948" w:rsidRDefault="00071948" w:rsidP="00551182">
      <w:pPr>
        <w:pStyle w:val="ListParagraph"/>
        <w:numPr>
          <w:ilvl w:val="0"/>
          <w:numId w:val="4"/>
        </w:numPr>
        <w:autoSpaceDE w:val="0"/>
        <w:autoSpaceDN w:val="0"/>
        <w:adjustRightInd w:val="0"/>
        <w:spacing w:after="0" w:line="240" w:lineRule="auto"/>
      </w:pPr>
      <w:r>
        <w:t>Agita contains 10% w/w thiamethoxam a.i.; 10% of 108 oz Agita = 10.8 oz = 0.675 lb thiamethoxam.</w:t>
      </w:r>
    </w:p>
    <w:p w14:paraId="717CB222" w14:textId="77777777" w:rsidR="00071948" w:rsidRDefault="00071948" w:rsidP="00551182">
      <w:pPr>
        <w:pStyle w:val="ListParagraph"/>
        <w:numPr>
          <w:ilvl w:val="0"/>
          <w:numId w:val="4"/>
        </w:numPr>
        <w:autoSpaceDE w:val="0"/>
        <w:autoSpaceDN w:val="0"/>
        <w:adjustRightInd w:val="0"/>
        <w:spacing w:after="0" w:line="240" w:lineRule="auto"/>
      </w:pPr>
      <w:r>
        <w:t>A typical poultry (broiler house) has six</w:t>
      </w:r>
      <w:r w:rsidRPr="0076203D">
        <w:t xml:space="preserve"> flocks of broilers</w:t>
      </w:r>
      <w:r>
        <w:t xml:space="preserve"> </w:t>
      </w:r>
      <w:r w:rsidRPr="0076203D">
        <w:t>before</w:t>
      </w:r>
      <w:r>
        <w:t xml:space="preserve"> </w:t>
      </w:r>
      <w:r w:rsidRPr="0076203D">
        <w:t xml:space="preserve">a full litter clean out, followed by storage, then application on a </w:t>
      </w:r>
      <w:r>
        <w:t xml:space="preserve">corn </w:t>
      </w:r>
      <w:r w:rsidRPr="0076203D">
        <w:t>field.</w:t>
      </w:r>
      <w:r>
        <w:t xml:space="preserve"> Six</w:t>
      </w:r>
      <w:r w:rsidRPr="0076203D">
        <w:t xml:space="preserve"> flocks will produce 168 tons of manure, </w:t>
      </w:r>
      <w:r>
        <w:t>and</w:t>
      </w:r>
      <w:r w:rsidRPr="0076203D">
        <w:t xml:space="preserve"> require 35 tons of bedding, resulting i</w:t>
      </w:r>
      <w:r>
        <w:t xml:space="preserve">n a total of </w:t>
      </w:r>
      <w:r w:rsidRPr="0076203D">
        <w:t>203 tons</w:t>
      </w:r>
      <w:r>
        <w:t xml:space="preserve"> of litter</w:t>
      </w:r>
      <w:r w:rsidRPr="0076203D">
        <w:t>.</w:t>
      </w:r>
    </w:p>
    <w:p w14:paraId="6726D1D4" w14:textId="07BBE215" w:rsidR="00071948" w:rsidRDefault="00071948" w:rsidP="00551182">
      <w:pPr>
        <w:pStyle w:val="ListParagraph"/>
        <w:numPr>
          <w:ilvl w:val="0"/>
          <w:numId w:val="4"/>
        </w:numPr>
        <w:spacing w:after="0" w:line="240" w:lineRule="auto"/>
      </w:pPr>
      <w:r>
        <w:t>The cumulative residual concentration of thiamethoxam in litter is 0.675 lb a.i./203 tons litter = 0.0033 lb a.i./ton litter.</w:t>
      </w:r>
    </w:p>
    <w:p w14:paraId="71771A02" w14:textId="75E5A41A" w:rsidR="3CFA79AA" w:rsidRDefault="3CFA79AA" w:rsidP="3CFA79AA">
      <w:pPr>
        <w:spacing w:after="0" w:line="240" w:lineRule="auto"/>
      </w:pPr>
    </w:p>
    <w:p w14:paraId="454E4D13" w14:textId="38020354" w:rsidR="00A72282" w:rsidRPr="006212A5" w:rsidRDefault="00A72282" w:rsidP="00A72282">
      <w:pPr>
        <w:keepNext/>
      </w:pPr>
      <w:r>
        <w:t>S</w:t>
      </w:r>
      <w:r w:rsidRPr="2D90F9E3">
        <w:rPr>
          <w:color w:val="auto"/>
        </w:rPr>
        <w:t>ince the thiame</w:t>
      </w:r>
      <w:r>
        <w:t xml:space="preserve">thoxam application rate can vary by area of poultry house treated and by the nitrogen requirement of the crop (mass applied as litter application), </w:t>
      </w:r>
      <w:r w:rsidR="004F329C">
        <w:t xml:space="preserve">lower bound and upper bound </w:t>
      </w:r>
      <w:r>
        <w:t xml:space="preserve">scenarios were modeled </w:t>
      </w:r>
      <w:r w:rsidR="4A66E86D">
        <w:t xml:space="preserve">for thiamethoxam residues of concern </w:t>
      </w:r>
      <w:r>
        <w:t>to characterize poultry litter application to agricultural fields.</w:t>
      </w:r>
      <w:r w:rsidR="52828088">
        <w:t xml:space="preserve">  </w:t>
      </w:r>
    </w:p>
    <w:p w14:paraId="63B7DCBF" w14:textId="544EE137" w:rsidR="00071948" w:rsidRDefault="004F329C" w:rsidP="00071948">
      <w:r>
        <w:t xml:space="preserve">The </w:t>
      </w:r>
      <w:r w:rsidR="00071948">
        <w:t>lower-bound application rate for thiamethoxam</w:t>
      </w:r>
      <w:r w:rsidR="5957DF96">
        <w:t xml:space="preserve"> residues of concern</w:t>
      </w:r>
      <w:r w:rsidR="00071948">
        <w:t>-treated poultry litter for corn was estimated using the process described above except with a lower application rate of litter per acre. Poultry manure application rate information collected by the Biological and Economic Analysis Division (BEAD; USEPA 2017</w:t>
      </w:r>
      <w:r w:rsidR="0EC40320">
        <w:t>b</w:t>
      </w:r>
      <w:r w:rsidR="00071948">
        <w:t xml:space="preserve">) suggests that growers would rarely use more than 2-3 tons of litter per acre. This is due both to practicality (transportation costs, bulk handling, </w:t>
      </w:r>
      <w:r w:rsidR="00071948" w:rsidRPr="2175F442">
        <w:rPr>
          <w:i/>
          <w:iCs/>
        </w:rPr>
        <w:t>etc</w:t>
      </w:r>
      <w:r w:rsidR="00071948">
        <w:t>.) and the legal limits imposed by state nutrient management regulations, which are largely driven by phosphorous rather than nitrogen. (</w:t>
      </w:r>
      <w:r w:rsidR="00071948" w:rsidRPr="2175F442">
        <w:rPr>
          <w:i/>
          <w:iCs/>
        </w:rPr>
        <w:t>i.e.</w:t>
      </w:r>
      <w:r w:rsidR="00071948">
        <w:t xml:space="preserve">, phosphorous is limiting and precludes the high tonnage usage of manure for corn production).  Therefore, based on a residual thiamethoxam concentration in litter of 0.0033 </w:t>
      </w:r>
      <w:r w:rsidR="7160E330">
        <w:t>lbs.</w:t>
      </w:r>
      <w:r w:rsidR="00071948">
        <w:t xml:space="preserve"> a.i./ton litter, and a typical manure application rate of 2.0 tons/A, the lower-bound outdoor equivalent application rate for thiamethoxam is 0.00</w:t>
      </w:r>
      <w:r>
        <w:t>7</w:t>
      </w:r>
      <w:r w:rsidR="00071948">
        <w:t xml:space="preserve"> lbs</w:t>
      </w:r>
      <w:r w:rsidR="40562BB7">
        <w:t>.</w:t>
      </w:r>
      <w:r w:rsidR="00071948">
        <w:t xml:space="preserve"> a.i./A (</w:t>
      </w:r>
      <w:r w:rsidR="00071948" w:rsidRPr="2175F442">
        <w:rPr>
          <w:i/>
          <w:iCs/>
        </w:rPr>
        <w:t>i.e.</w:t>
      </w:r>
      <w:r w:rsidR="00071948">
        <w:t>, 0.0033 lbs</w:t>
      </w:r>
      <w:r w:rsidR="3A888CE0">
        <w:t>.</w:t>
      </w:r>
      <w:r w:rsidR="00071948">
        <w:t xml:space="preserve"> a.i./ton * 2.0 tons/A).</w:t>
      </w:r>
    </w:p>
    <w:p w14:paraId="1F9C8479" w14:textId="11B3626C" w:rsidR="00071948" w:rsidRDefault="004F329C" w:rsidP="00071948">
      <w:r>
        <w:lastRenderedPageBreak/>
        <w:t>The upper-bound application rate for thiamethoxam</w:t>
      </w:r>
      <w:r w:rsidR="34F03A88">
        <w:t xml:space="preserve"> residues of concern</w:t>
      </w:r>
      <w:r>
        <w:t>-treated poultry litter for corn was estimated using a high-end field application rate based on 8.0 tons/A litter treatment as a function of the nitrogen requirement for the crop and a (larger) 27,040 square feet treatment area. This application rate represents the maximum registered application rate for thiamethoxam (0.266 lb</w:t>
      </w:r>
      <w:r w:rsidR="4ABB880F">
        <w:t>s.</w:t>
      </w:r>
      <w:r>
        <w:t xml:space="preserve"> a.i./A) and approximates an order of magnitude greater treatment area than the lower-end field application rate (treating 2,700 sq. ft.)</w:t>
      </w:r>
    </w:p>
    <w:p w14:paraId="4DC7229D" w14:textId="274A8E2B" w:rsidR="005E00D4" w:rsidRPr="00770AF0" w:rsidRDefault="00B66610" w:rsidP="00770AF0">
      <w:pPr>
        <w:rPr>
          <w:rFonts w:cstheme="minorHAnsi"/>
        </w:rPr>
      </w:pPr>
      <w:r>
        <w:t xml:space="preserve">For livestock areas, the perimeters of the buildings are treated to reduce pests. Runoff from these treatments could potentially enter waterbodies and affect aquatic organisms. For these applications, </w:t>
      </w:r>
      <w:r w:rsidRPr="007F4319">
        <w:rPr>
          <w:rFonts w:cstheme="minorHAnsi"/>
        </w:rPr>
        <w:t>EPA assumed a similar conceptual model to that used for residential applications</w:t>
      </w:r>
      <w:r>
        <w:rPr>
          <w:rFonts w:cstheme="minorHAnsi"/>
        </w:rPr>
        <w:t xml:space="preserve"> (</w:t>
      </w:r>
      <w:r w:rsidRPr="00FD76D9">
        <w:rPr>
          <w:rFonts w:cstheme="minorHAnsi"/>
          <w:b/>
          <w:bCs/>
        </w:rPr>
        <w:t>Section 3.6</w:t>
      </w:r>
      <w:r>
        <w:rPr>
          <w:rFonts w:cstheme="minorHAnsi"/>
        </w:rPr>
        <w:t>) and scaled the application rate to reflect perimeter treatments.</w:t>
      </w:r>
    </w:p>
    <w:p w14:paraId="42C3772D" w14:textId="26F22CEA" w:rsidR="00B03AFF" w:rsidRDefault="007D75A3" w:rsidP="00473ACF">
      <w:pPr>
        <w:pStyle w:val="Heading3"/>
      </w:pPr>
      <w:bookmarkStart w:id="58" w:name="_Toc79710766"/>
      <w:r>
        <w:t>Seed Treatment</w:t>
      </w:r>
      <w:bookmarkEnd w:id="58"/>
    </w:p>
    <w:p w14:paraId="129B29F9" w14:textId="5340C494" w:rsidR="00770AF0" w:rsidRPr="0044763D" w:rsidRDefault="00775059" w:rsidP="02CB8198">
      <w:pPr>
        <w:rPr>
          <w:color w:val="4472C4" w:themeColor="accent5"/>
        </w:rPr>
      </w:pPr>
      <w:r w:rsidRPr="02CB8198">
        <w:rPr>
          <w:rFonts w:asciiTheme="minorHAnsi" w:hAnsiTheme="minorHAnsi" w:cs="Times New Roman"/>
        </w:rPr>
        <w:t xml:space="preserve">Thiamethoxam </w:t>
      </w:r>
      <w:r w:rsidR="007D75A3" w:rsidRPr="02CB8198">
        <w:rPr>
          <w:rFonts w:asciiTheme="minorHAnsi" w:hAnsiTheme="minorHAnsi" w:cs="Times New Roman"/>
        </w:rPr>
        <w:t xml:space="preserve">can also be applied as a seed treatment prior to the seed being planted. In many cases, the foliar and soil treatment applications can be made to the same crop and will generate much higher EECs than those from seed treatment applications. In some cases, foliar or soil applications are not permitted to a crop that can receive a seed treatment, such as corn seed. In these cases, because the application of treated poultry litter is assessed to corn fields (see previous section), EPA believes the EECs from this modeling is protective of corn seed treatment and the seed treatment only uses do not impact the overlap extent of the </w:t>
      </w:r>
      <w:r w:rsidRPr="02CB8198">
        <w:rPr>
          <w:rFonts w:asciiTheme="minorHAnsi" w:hAnsiTheme="minorHAnsi" w:cs="Times New Roman"/>
        </w:rPr>
        <w:t xml:space="preserve">thiamethoxam </w:t>
      </w:r>
      <w:r w:rsidR="007D75A3" w:rsidRPr="02CB8198">
        <w:rPr>
          <w:rFonts w:asciiTheme="minorHAnsi" w:hAnsiTheme="minorHAnsi" w:cs="Times New Roman"/>
        </w:rPr>
        <w:t xml:space="preserve">action area. As such, seed treatment applications were not </w:t>
      </w:r>
      <w:r w:rsidR="61EF7070" w:rsidRPr="02CB8198">
        <w:rPr>
          <w:rFonts w:asciiTheme="minorHAnsi" w:hAnsiTheme="minorHAnsi" w:cs="Times New Roman"/>
        </w:rPr>
        <w:t>assessed quantitatively</w:t>
      </w:r>
      <w:r w:rsidR="007D75A3" w:rsidRPr="02CB8198">
        <w:rPr>
          <w:rFonts w:asciiTheme="minorHAnsi" w:hAnsiTheme="minorHAnsi" w:cs="Times New Roman"/>
        </w:rPr>
        <w:t xml:space="preserve">, but are discussed qualitatively in </w:t>
      </w:r>
      <w:r w:rsidR="7E778500" w:rsidRPr="02CB8198">
        <w:rPr>
          <w:rFonts w:asciiTheme="minorHAnsi" w:hAnsiTheme="minorHAnsi" w:cs="Times New Roman"/>
          <w:b/>
          <w:bCs/>
          <w:color w:val="auto"/>
        </w:rPr>
        <w:t>APPENDIX</w:t>
      </w:r>
      <w:r w:rsidR="07BB4FEB" w:rsidRPr="02CB8198">
        <w:rPr>
          <w:rFonts w:asciiTheme="minorHAnsi" w:hAnsiTheme="minorHAnsi" w:cs="Times New Roman"/>
          <w:b/>
          <w:bCs/>
          <w:color w:val="auto"/>
        </w:rPr>
        <w:t xml:space="preserve"> 4-5. </w:t>
      </w:r>
      <w:r w:rsidR="0088125C" w:rsidRPr="02CB8198">
        <w:rPr>
          <w:rFonts w:asciiTheme="minorHAnsi" w:hAnsiTheme="minorHAnsi" w:cs="Times New Roman"/>
          <w:color w:val="auto"/>
        </w:rPr>
        <w:t>The exception for thiamethoxam is rice. As there is no foliar treatment permitted for rice, rice seed treatment was modeled</w:t>
      </w:r>
      <w:r w:rsidR="005A7A3B">
        <w:rPr>
          <w:rFonts w:asciiTheme="minorHAnsi" w:hAnsiTheme="minorHAnsi" w:cs="Times New Roman"/>
          <w:color w:val="auto"/>
        </w:rPr>
        <w:t>, however because the poultry litter use layer encompasses</w:t>
      </w:r>
      <w:r w:rsidR="0088125C" w:rsidRPr="02CB8198">
        <w:rPr>
          <w:rFonts w:asciiTheme="minorHAnsi" w:hAnsiTheme="minorHAnsi" w:cs="Times New Roman"/>
          <w:color w:val="auto"/>
        </w:rPr>
        <w:t xml:space="preserve"> </w:t>
      </w:r>
      <w:r w:rsidR="005A7A3B">
        <w:rPr>
          <w:rFonts w:asciiTheme="minorHAnsi" w:hAnsiTheme="minorHAnsi" w:cs="Times New Roman"/>
          <w:color w:val="auto"/>
        </w:rPr>
        <w:t>applications to</w:t>
      </w:r>
      <w:r w:rsidR="0088125C" w:rsidRPr="02CB8198">
        <w:rPr>
          <w:rFonts w:asciiTheme="minorHAnsi" w:hAnsiTheme="minorHAnsi" w:cs="Times New Roman"/>
          <w:color w:val="auto"/>
        </w:rPr>
        <w:t xml:space="preserve"> rice </w:t>
      </w:r>
      <w:r w:rsidR="005A7A3B">
        <w:rPr>
          <w:rFonts w:asciiTheme="minorHAnsi" w:hAnsiTheme="minorHAnsi" w:cs="Times New Roman"/>
          <w:color w:val="auto"/>
        </w:rPr>
        <w:t>paddies, the EECs were summarized with those for poultry litter applications</w:t>
      </w:r>
      <w:r w:rsidR="007D75A3" w:rsidRPr="02CB8198">
        <w:rPr>
          <w:rFonts w:asciiTheme="minorHAnsi" w:hAnsiTheme="minorHAnsi" w:cs="Times New Roman"/>
          <w:color w:val="auto"/>
        </w:rPr>
        <w:t>.</w:t>
      </w:r>
    </w:p>
    <w:p w14:paraId="6CB5EC61" w14:textId="3A8BD11B" w:rsidR="002F7E36" w:rsidRDefault="00DF2E6F" w:rsidP="00473ACF">
      <w:pPr>
        <w:pStyle w:val="Heading3"/>
      </w:pPr>
      <w:bookmarkStart w:id="59" w:name="_Toc79710767"/>
      <w:r>
        <w:t>Non-Agricultural Uses and Considerations</w:t>
      </w:r>
      <w:bookmarkStart w:id="60" w:name="_Toc31385472"/>
      <w:bookmarkStart w:id="61" w:name="_Toc31385813"/>
      <w:bookmarkStart w:id="62" w:name="_Toc31388066"/>
      <w:bookmarkStart w:id="63" w:name="_Toc65259881"/>
      <w:bookmarkEnd w:id="59"/>
    </w:p>
    <w:p w14:paraId="3BA01B37" w14:textId="25C0F3F0" w:rsidR="00F9496E" w:rsidRPr="00F9496E" w:rsidRDefault="005C7316" w:rsidP="00F9496E">
      <w:r w:rsidRPr="00F9496E">
        <w:t xml:space="preserve">As described in thiamethoxam master </w:t>
      </w:r>
      <w:r w:rsidR="009B6C75" w:rsidRPr="00F9496E">
        <w:t xml:space="preserve">use summary </w:t>
      </w:r>
      <w:r w:rsidRPr="00F9496E">
        <w:t>table (</w:t>
      </w:r>
      <w:r w:rsidRPr="002C4F4C">
        <w:rPr>
          <w:b/>
          <w:bCs/>
        </w:rPr>
        <w:t>APPENDIX 1-2</w:t>
      </w:r>
      <w:r w:rsidRPr="00F9496E">
        <w:t>) non-agricultural use patterns include: turf (</w:t>
      </w:r>
      <w:r w:rsidR="009B6C75" w:rsidRPr="00F9496E">
        <w:t xml:space="preserve">residential lawns, </w:t>
      </w:r>
      <w:r w:rsidRPr="00F9496E">
        <w:t>golf courses, sod fields, athletic fields, recreational areas), ornamentals (nurseries, field nurseries, non-bearing fruit and nut trees), Christmas tree plantations, residential and commercial perimeter treatment areas</w:t>
      </w:r>
      <w:r w:rsidR="009B6C75" w:rsidRPr="00F9496E">
        <w:t xml:space="preserve"> and</w:t>
      </w:r>
      <w:r w:rsidR="29DFC91E" w:rsidRPr="00F9496E">
        <w:t xml:space="preserve"> </w:t>
      </w:r>
      <w:r w:rsidR="009B6C75" w:rsidRPr="00F9496E">
        <w:t>bait</w:t>
      </w:r>
      <w:r w:rsidR="01B6D03A" w:rsidRPr="00F9496E">
        <w:t xml:space="preserve"> stations</w:t>
      </w:r>
      <w:r w:rsidR="009B6C75" w:rsidRPr="00F9496E">
        <w:t xml:space="preserve">. </w:t>
      </w:r>
      <w:r w:rsidR="00343A87" w:rsidRPr="00F9496E">
        <w:t xml:space="preserve">Thiamethoxam also has a number of </w:t>
      </w:r>
      <w:r w:rsidR="004B1C85" w:rsidRPr="00F9496E">
        <w:t>indoor uses</w:t>
      </w:r>
      <w:r w:rsidR="00343A87" w:rsidRPr="00F9496E">
        <w:t>.</w:t>
      </w:r>
      <w:r w:rsidR="00427B77" w:rsidRPr="00F9496E">
        <w:t xml:space="preserve"> </w:t>
      </w:r>
      <w:r w:rsidR="00925A81" w:rsidRPr="00F9496E">
        <w:t xml:space="preserve">As EFED does not have regionally specific information on indoor applications, EFED could not use typical down the drain models to assess EECs from indoor uses. As a result, </w:t>
      </w:r>
      <w:r w:rsidR="00427B77" w:rsidRPr="00F9496E">
        <w:t>EFED assumes that the EECs developed for the outdoor uses will be protective of the indoor uses.</w:t>
      </w:r>
      <w:bookmarkStart w:id="64" w:name="_Toc436129220"/>
      <w:bookmarkStart w:id="65" w:name="_Toc436129325"/>
    </w:p>
    <w:p w14:paraId="05D04803" w14:textId="2852DC4B" w:rsidR="002F7E36" w:rsidRPr="00473ACF" w:rsidRDefault="002F7E36" w:rsidP="00473ACF">
      <w:pPr>
        <w:pStyle w:val="Heading4"/>
      </w:pPr>
      <w:bookmarkStart w:id="66" w:name="_Toc79710768"/>
      <w:bookmarkEnd w:id="64"/>
      <w:bookmarkEnd w:id="65"/>
      <w:r w:rsidRPr="00473ACF">
        <w:t>3.5.</w:t>
      </w:r>
      <w:r w:rsidR="00770AF0" w:rsidRPr="00473ACF">
        <w:t>5</w:t>
      </w:r>
      <w:r w:rsidRPr="00473ACF">
        <w:t>.1</w:t>
      </w:r>
      <w:r w:rsidR="00473ACF" w:rsidRPr="00473ACF">
        <w:tab/>
      </w:r>
      <w:r w:rsidRPr="00473ACF">
        <w:t>Exposure from Urban, Suburban and Homeowner Uses</w:t>
      </w:r>
      <w:bookmarkEnd w:id="60"/>
      <w:bookmarkEnd w:id="61"/>
      <w:bookmarkEnd w:id="62"/>
      <w:bookmarkEnd w:id="63"/>
      <w:bookmarkEnd w:id="66"/>
    </w:p>
    <w:p w14:paraId="72EFC34E" w14:textId="7240D61E" w:rsidR="002F7E36" w:rsidRPr="00775059" w:rsidRDefault="00822EB8" w:rsidP="00770AF0">
      <w:pPr>
        <w:pStyle w:val="ListParagraph"/>
        <w:tabs>
          <w:tab w:val="left" w:pos="0"/>
        </w:tabs>
        <w:ind w:left="0"/>
        <w:rPr>
          <w:rFonts w:asciiTheme="minorHAnsi" w:hAnsiTheme="minorHAnsi" w:cstheme="minorHAnsi"/>
          <w:color w:val="FF0000"/>
        </w:rPr>
      </w:pPr>
      <w:r>
        <w:rPr>
          <w:rFonts w:asciiTheme="minorHAnsi" w:hAnsiTheme="minorHAnsi" w:cstheme="minorHAnsi"/>
        </w:rPr>
        <w:t>Th</w:t>
      </w:r>
      <w:r w:rsidRPr="009B6C75">
        <w:rPr>
          <w:rFonts w:asciiTheme="minorHAnsi" w:hAnsiTheme="minorHAnsi" w:cstheme="minorHAnsi"/>
        </w:rPr>
        <w:t xml:space="preserve">iamethoxam </w:t>
      </w:r>
      <w:r w:rsidR="002F7E36" w:rsidRPr="009B6C75">
        <w:rPr>
          <w:rFonts w:asciiTheme="minorHAnsi" w:hAnsiTheme="minorHAnsi" w:cstheme="minorHAnsi"/>
        </w:rPr>
        <w:t>has a number of registered uses that fit the general description of urban, suburban, or homeowner application. These include commercial/institutional/industrial premises,</w:t>
      </w:r>
      <w:r w:rsidR="009B6C75" w:rsidRPr="009B6C75">
        <w:rPr>
          <w:rFonts w:asciiTheme="minorHAnsi" w:hAnsiTheme="minorHAnsi" w:cstheme="minorHAnsi"/>
        </w:rPr>
        <w:t xml:space="preserve"> </w:t>
      </w:r>
      <w:r w:rsidR="002F7E36" w:rsidRPr="009B6C75">
        <w:rPr>
          <w:rFonts w:asciiTheme="minorHAnsi" w:hAnsiTheme="minorHAnsi" w:cstheme="minorHAnsi"/>
        </w:rPr>
        <w:t xml:space="preserve">household/domestic dwellings, non-agricultural </w:t>
      </w:r>
      <w:r w:rsidR="009B6C75" w:rsidRPr="009B6C75">
        <w:rPr>
          <w:rFonts w:asciiTheme="minorHAnsi" w:hAnsiTheme="minorHAnsi" w:cstheme="minorHAnsi"/>
        </w:rPr>
        <w:t xml:space="preserve">(livestock) </w:t>
      </w:r>
      <w:r w:rsidR="002F7E36" w:rsidRPr="009B6C75">
        <w:rPr>
          <w:rFonts w:asciiTheme="minorHAnsi" w:hAnsiTheme="minorHAnsi" w:cstheme="minorHAnsi"/>
        </w:rPr>
        <w:t xml:space="preserve">outdoor buildings, nuisance pests – perimeter treatment, non-agricultural rights-of-way, ornamental and/or shade trees, paths/patios, residential lawns, gardens, turf, along fences, porches </w:t>
      </w:r>
      <w:r w:rsidR="002F7E36" w:rsidRPr="009B6C75">
        <w:rPr>
          <w:rFonts w:asciiTheme="minorHAnsi" w:hAnsiTheme="minorHAnsi" w:cstheme="minorHAnsi"/>
          <w:i/>
          <w:iCs/>
        </w:rPr>
        <w:t>etc</w:t>
      </w:r>
      <w:r w:rsidR="002F7E36" w:rsidRPr="009B6C75">
        <w:rPr>
          <w:rFonts w:asciiTheme="minorHAnsi" w:hAnsiTheme="minorHAnsi" w:cstheme="minorHAnsi"/>
        </w:rPr>
        <w:t xml:space="preserve">. When considered together, uses such as these could encompass a substantial fraction of an urban or suburban watershed. </w:t>
      </w:r>
      <w:r w:rsidR="002F7E36" w:rsidRPr="009B6C75">
        <w:rPr>
          <w:rFonts w:asciiTheme="minorHAnsi" w:hAnsiTheme="minorHAnsi" w:cstheme="minorHAnsi"/>
          <w:b/>
          <w:bCs/>
          <w:color w:val="auto"/>
        </w:rPr>
        <w:t>Table 3-</w:t>
      </w:r>
      <w:r w:rsidR="00C50FA2" w:rsidRPr="009B6C75">
        <w:rPr>
          <w:rFonts w:asciiTheme="minorHAnsi" w:hAnsiTheme="minorHAnsi" w:cstheme="minorHAnsi"/>
          <w:b/>
          <w:bCs/>
          <w:color w:val="auto"/>
        </w:rPr>
        <w:t>6</w:t>
      </w:r>
      <w:r w:rsidR="002F7E36" w:rsidRPr="009B6C75">
        <w:rPr>
          <w:rFonts w:asciiTheme="minorHAnsi" w:hAnsiTheme="minorHAnsi" w:cstheme="minorHAnsi"/>
        </w:rPr>
        <w:t xml:space="preserve"> summarizes these uses, rates, intervals for different a</w:t>
      </w:r>
      <w:r w:rsidR="002F7E36" w:rsidRPr="007F4319">
        <w:rPr>
          <w:rFonts w:asciiTheme="minorHAnsi" w:hAnsiTheme="minorHAnsi" w:cstheme="minorHAnsi"/>
        </w:rPr>
        <w:t xml:space="preserve">reas.  </w:t>
      </w:r>
    </w:p>
    <w:p w14:paraId="73248F7A" w14:textId="3012EE5F" w:rsidR="002F7E36" w:rsidRPr="007F4319" w:rsidRDefault="002F7E36" w:rsidP="002C4F4C">
      <w:pPr>
        <w:pStyle w:val="Caption"/>
      </w:pPr>
      <w:bookmarkStart w:id="67" w:name="_Toc65260123"/>
      <w:bookmarkStart w:id="68" w:name="_Toc79710784"/>
      <w:r w:rsidRPr="00C50FA2">
        <w:lastRenderedPageBreak/>
        <w:t>Table 3-</w:t>
      </w:r>
      <w:r w:rsidR="00014A3B">
        <w:fldChar w:fldCharType="begin"/>
      </w:r>
      <w:r w:rsidR="00014A3B">
        <w:instrText xml:space="preserve"> SEQ Table</w:instrText>
      </w:r>
      <w:r w:rsidR="00014A3B">
        <w:instrText xml:space="preserve"> \* ARABIC </w:instrText>
      </w:r>
      <w:r w:rsidR="00014A3B">
        <w:fldChar w:fldCharType="separate"/>
      </w:r>
      <w:r w:rsidR="00FF7152">
        <w:rPr>
          <w:noProof/>
        </w:rPr>
        <w:t>6</w:t>
      </w:r>
      <w:r w:rsidR="00014A3B">
        <w:rPr>
          <w:noProof/>
        </w:rPr>
        <w:fldChar w:fldCharType="end"/>
      </w:r>
      <w:r w:rsidRPr="00C50FA2">
        <w:t>. Ap</w:t>
      </w:r>
      <w:r w:rsidRPr="007F4319">
        <w:t xml:space="preserve">plication </w:t>
      </w:r>
      <w:r w:rsidR="00AF236B">
        <w:t>I</w:t>
      </w:r>
      <w:r w:rsidRPr="007F4319">
        <w:t xml:space="preserve">nformation for </w:t>
      </w:r>
      <w:r w:rsidR="00AF236B">
        <w:t>M</w:t>
      </w:r>
      <w:r w:rsidRPr="007F4319">
        <w:t xml:space="preserve">odeled </w:t>
      </w:r>
      <w:r w:rsidR="00AF236B">
        <w:t>H</w:t>
      </w:r>
      <w:r w:rsidRPr="007F4319">
        <w:t xml:space="preserve">omeowner </w:t>
      </w:r>
      <w:r w:rsidR="00AF236B">
        <w:t>S</w:t>
      </w:r>
      <w:r w:rsidRPr="007F4319">
        <w:t xml:space="preserve">cenario based on </w:t>
      </w:r>
      <w:r w:rsidR="00AF236B">
        <w:t>M</w:t>
      </w:r>
      <w:r w:rsidRPr="007F4319">
        <w:t xml:space="preserve">aximum </w:t>
      </w:r>
      <w:r w:rsidR="00AF236B">
        <w:t>L</w:t>
      </w:r>
      <w:r w:rsidRPr="007F4319">
        <w:t xml:space="preserve">abeled </w:t>
      </w:r>
      <w:r w:rsidR="00AF236B">
        <w:t>A</w:t>
      </w:r>
      <w:r w:rsidRPr="007F4319">
        <w:t xml:space="preserve">pplication </w:t>
      </w:r>
      <w:r w:rsidR="00AF236B">
        <w:t>R</w:t>
      </w:r>
      <w:r w:rsidRPr="007F4319">
        <w:t>ates</w:t>
      </w:r>
      <w:bookmarkEnd w:id="67"/>
      <w:bookmarkEnd w:id="68"/>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7380"/>
      </w:tblGrid>
      <w:tr w:rsidR="002F7E36" w:rsidRPr="007F4319" w14:paraId="1A68308D" w14:textId="77777777" w:rsidTr="002C4F4C">
        <w:trPr>
          <w:trHeight w:val="152"/>
        </w:trPr>
        <w:tc>
          <w:tcPr>
            <w:tcW w:w="1975" w:type="dxa"/>
            <w:shd w:val="clear" w:color="auto" w:fill="F2F2F2" w:themeFill="background1" w:themeFillShade="F2"/>
            <w:tcMar>
              <w:top w:w="0" w:type="dxa"/>
              <w:left w:w="108" w:type="dxa"/>
              <w:bottom w:w="0" w:type="dxa"/>
              <w:right w:w="108" w:type="dxa"/>
            </w:tcMar>
            <w:hideMark/>
          </w:tcPr>
          <w:p w14:paraId="5CA13D2B" w14:textId="77777777" w:rsidR="002F7E36" w:rsidRPr="007F4319" w:rsidRDefault="002F7E36" w:rsidP="00770AF0">
            <w:pPr>
              <w:rPr>
                <w:rFonts w:cstheme="minorHAnsi"/>
                <w:b/>
              </w:rPr>
            </w:pPr>
            <w:r w:rsidRPr="007F4319">
              <w:rPr>
                <w:rFonts w:cstheme="minorHAnsi"/>
                <w:b/>
              </w:rPr>
              <w:t>PWC Scenario</w:t>
            </w:r>
          </w:p>
        </w:tc>
        <w:tc>
          <w:tcPr>
            <w:tcW w:w="7380" w:type="dxa"/>
            <w:shd w:val="clear" w:color="auto" w:fill="F2F2F2" w:themeFill="background1" w:themeFillShade="F2"/>
            <w:tcMar>
              <w:top w:w="0" w:type="dxa"/>
              <w:left w:w="108" w:type="dxa"/>
              <w:bottom w:w="0" w:type="dxa"/>
              <w:right w:w="108" w:type="dxa"/>
            </w:tcMar>
            <w:vAlign w:val="center"/>
            <w:hideMark/>
          </w:tcPr>
          <w:p w14:paraId="30B49295" w14:textId="77777777" w:rsidR="002F7E36" w:rsidRPr="007F4319" w:rsidRDefault="002F7E36" w:rsidP="00770AF0">
            <w:pPr>
              <w:jc w:val="center"/>
              <w:rPr>
                <w:rFonts w:cstheme="minorHAnsi"/>
                <w:b/>
              </w:rPr>
            </w:pPr>
            <w:r w:rsidRPr="007F4319">
              <w:rPr>
                <w:rFonts w:cstheme="minorHAnsi"/>
                <w:b/>
              </w:rPr>
              <w:t>Residential</w:t>
            </w:r>
          </w:p>
        </w:tc>
      </w:tr>
      <w:tr w:rsidR="002F7E36" w:rsidRPr="007F4319" w14:paraId="48BB7EB6" w14:textId="77777777" w:rsidTr="002C4F4C">
        <w:trPr>
          <w:trHeight w:val="863"/>
        </w:trPr>
        <w:tc>
          <w:tcPr>
            <w:tcW w:w="1975" w:type="dxa"/>
            <w:tcMar>
              <w:top w:w="0" w:type="dxa"/>
              <w:left w:w="108" w:type="dxa"/>
              <w:bottom w:w="0" w:type="dxa"/>
              <w:right w:w="108" w:type="dxa"/>
            </w:tcMar>
            <w:hideMark/>
          </w:tcPr>
          <w:p w14:paraId="2A1B6392" w14:textId="77777777" w:rsidR="002F7E36" w:rsidRPr="007F4319" w:rsidRDefault="002F7E36" w:rsidP="00770AF0">
            <w:pPr>
              <w:rPr>
                <w:rFonts w:cstheme="minorHAnsi"/>
              </w:rPr>
            </w:pPr>
            <w:r w:rsidRPr="007F4319">
              <w:rPr>
                <w:rFonts w:cstheme="minorHAnsi"/>
              </w:rPr>
              <w:t>Included uses</w:t>
            </w:r>
          </w:p>
        </w:tc>
        <w:tc>
          <w:tcPr>
            <w:tcW w:w="7380" w:type="dxa"/>
            <w:tcMar>
              <w:top w:w="0" w:type="dxa"/>
              <w:left w:w="108" w:type="dxa"/>
              <w:bottom w:w="0" w:type="dxa"/>
              <w:right w:w="108" w:type="dxa"/>
            </w:tcMar>
            <w:vAlign w:val="center"/>
            <w:hideMark/>
          </w:tcPr>
          <w:p w14:paraId="77C7A36A" w14:textId="77777777" w:rsidR="002F7E36" w:rsidRPr="00045E99" w:rsidRDefault="002F7E36" w:rsidP="00770AF0">
            <w:pPr>
              <w:jc w:val="center"/>
              <w:rPr>
                <w:rFonts w:cstheme="minorHAnsi"/>
              </w:rPr>
            </w:pPr>
            <w:r w:rsidRPr="00045E99">
              <w:rPr>
                <w:rFonts w:cstheme="minorHAnsi"/>
              </w:rPr>
              <w:t xml:space="preserve">Garden, turf </w:t>
            </w:r>
          </w:p>
          <w:p w14:paraId="40D50F5F" w14:textId="3174F0D3" w:rsidR="002F7E36" w:rsidRPr="00FD76D9" w:rsidRDefault="002F7E36" w:rsidP="00770AF0">
            <w:pPr>
              <w:jc w:val="center"/>
              <w:rPr>
                <w:rFonts w:cstheme="minorHAnsi"/>
                <w:highlight w:val="yellow"/>
              </w:rPr>
            </w:pPr>
            <w:r w:rsidRPr="00045E99">
              <w:rPr>
                <w:rFonts w:cstheme="minorHAnsi"/>
              </w:rPr>
              <w:t>House perimeter, along fences, patios, garbage cans, under porches, shrubbery, firewood piles, ornamentals</w:t>
            </w:r>
            <w:r w:rsidR="00045E99" w:rsidRPr="00045E99">
              <w:rPr>
                <w:rFonts w:cstheme="minorHAnsi"/>
              </w:rPr>
              <w:t>, etc.</w:t>
            </w:r>
          </w:p>
        </w:tc>
      </w:tr>
      <w:tr w:rsidR="002F7E36" w:rsidRPr="007F4319" w14:paraId="5DFEBD90" w14:textId="77777777" w:rsidTr="2175F442">
        <w:tc>
          <w:tcPr>
            <w:tcW w:w="1975" w:type="dxa"/>
            <w:tcMar>
              <w:top w:w="0" w:type="dxa"/>
              <w:left w:w="108" w:type="dxa"/>
              <w:bottom w:w="0" w:type="dxa"/>
              <w:right w:w="108" w:type="dxa"/>
            </w:tcMar>
            <w:hideMark/>
          </w:tcPr>
          <w:p w14:paraId="5BF8E5BB" w14:textId="77777777" w:rsidR="002F7E36" w:rsidRPr="007F4319" w:rsidRDefault="002F7E36" w:rsidP="00770AF0">
            <w:pPr>
              <w:rPr>
                <w:rFonts w:cstheme="minorHAnsi"/>
              </w:rPr>
            </w:pPr>
            <w:r w:rsidRPr="007F4319">
              <w:rPr>
                <w:rFonts w:cstheme="minorHAnsi"/>
              </w:rPr>
              <w:t>Application rate</w:t>
            </w:r>
          </w:p>
        </w:tc>
        <w:tc>
          <w:tcPr>
            <w:tcW w:w="7380" w:type="dxa"/>
            <w:tcMar>
              <w:top w:w="0" w:type="dxa"/>
              <w:left w:w="108" w:type="dxa"/>
              <w:bottom w:w="0" w:type="dxa"/>
              <w:right w:w="108" w:type="dxa"/>
            </w:tcMar>
            <w:vAlign w:val="center"/>
            <w:hideMark/>
          </w:tcPr>
          <w:p w14:paraId="76921A10" w14:textId="7F68656A" w:rsidR="002F7E36" w:rsidRPr="00045E99" w:rsidRDefault="00045E99" w:rsidP="2175F442">
            <w:pPr>
              <w:jc w:val="center"/>
              <w:rPr>
                <w:rFonts w:cstheme="minorBidi"/>
              </w:rPr>
            </w:pPr>
            <w:r w:rsidRPr="2175F442">
              <w:rPr>
                <w:rFonts w:cstheme="minorBidi"/>
              </w:rPr>
              <w:t>0.1374</w:t>
            </w:r>
            <w:r w:rsidR="002F7E36" w:rsidRPr="2175F442">
              <w:rPr>
                <w:rFonts w:cstheme="minorBidi"/>
              </w:rPr>
              <w:t xml:space="preserve"> lbs</w:t>
            </w:r>
            <w:r w:rsidR="38902927" w:rsidRPr="2175F442">
              <w:rPr>
                <w:rFonts w:cstheme="minorBidi"/>
              </w:rPr>
              <w:t>.</w:t>
            </w:r>
            <w:r w:rsidR="002F7E36" w:rsidRPr="2175F442">
              <w:rPr>
                <w:rFonts w:cstheme="minorBidi"/>
              </w:rPr>
              <w:t xml:space="preserve"> a.i./A</w:t>
            </w:r>
            <w:r w:rsidRPr="2175F442">
              <w:rPr>
                <w:rFonts w:cstheme="minorBidi"/>
              </w:rPr>
              <w:t xml:space="preserve"> = 0.266</w:t>
            </w:r>
            <w:r w:rsidRPr="2175F442">
              <w:rPr>
                <w:rFonts w:asciiTheme="minorHAnsi" w:hAnsiTheme="minorHAnsi" w:cstheme="minorBidi"/>
                <w:vertAlign w:val="superscript"/>
              </w:rPr>
              <w:t>1</w:t>
            </w:r>
            <w:r w:rsidRPr="2175F442">
              <w:rPr>
                <w:rFonts w:cstheme="minorBidi"/>
              </w:rPr>
              <w:t xml:space="preserve"> x 0.88 (% total coverage area for perimeter uses minus driveway (2.8%) and house (9.2%) contributions (~12%) x 0.587 (watershed correction factor)</w:t>
            </w:r>
          </w:p>
        </w:tc>
      </w:tr>
      <w:tr w:rsidR="002F7E36" w:rsidRPr="007F4319" w14:paraId="5088CFE2" w14:textId="77777777" w:rsidTr="2175F442">
        <w:tc>
          <w:tcPr>
            <w:tcW w:w="1975" w:type="dxa"/>
            <w:tcMar>
              <w:top w:w="0" w:type="dxa"/>
              <w:left w:w="108" w:type="dxa"/>
              <w:bottom w:w="0" w:type="dxa"/>
              <w:right w:w="108" w:type="dxa"/>
            </w:tcMar>
            <w:hideMark/>
          </w:tcPr>
          <w:p w14:paraId="10BB30EE" w14:textId="77777777" w:rsidR="002F7E36" w:rsidRPr="007F4319" w:rsidRDefault="002F7E36" w:rsidP="00770AF0">
            <w:pPr>
              <w:rPr>
                <w:rFonts w:cstheme="minorHAnsi"/>
              </w:rPr>
            </w:pPr>
            <w:r w:rsidRPr="007F4319">
              <w:rPr>
                <w:rFonts w:cstheme="minorHAnsi"/>
              </w:rPr>
              <w:t>Application interval</w:t>
            </w:r>
          </w:p>
        </w:tc>
        <w:tc>
          <w:tcPr>
            <w:tcW w:w="7380" w:type="dxa"/>
            <w:tcMar>
              <w:top w:w="0" w:type="dxa"/>
              <w:left w:w="108" w:type="dxa"/>
              <w:bottom w:w="0" w:type="dxa"/>
              <w:right w:w="108" w:type="dxa"/>
            </w:tcMar>
            <w:vAlign w:val="center"/>
            <w:hideMark/>
          </w:tcPr>
          <w:p w14:paraId="7850D859" w14:textId="2DFA5E25" w:rsidR="002F7E36" w:rsidRPr="00FD76D9" w:rsidRDefault="00045E99" w:rsidP="00770AF0">
            <w:pPr>
              <w:jc w:val="center"/>
              <w:rPr>
                <w:rFonts w:cstheme="minorHAnsi"/>
                <w:highlight w:val="yellow"/>
              </w:rPr>
            </w:pPr>
            <w:r w:rsidRPr="00045E99">
              <w:rPr>
                <w:rFonts w:cstheme="minorHAnsi"/>
              </w:rPr>
              <w:t>Not applicable (single application)</w:t>
            </w:r>
          </w:p>
        </w:tc>
      </w:tr>
      <w:tr w:rsidR="00E301C0" w:rsidRPr="007F4319" w14:paraId="729AC1BC" w14:textId="77777777" w:rsidTr="2175F442">
        <w:tc>
          <w:tcPr>
            <w:tcW w:w="1975" w:type="dxa"/>
            <w:shd w:val="clear" w:color="auto" w:fill="F2F2F2" w:themeFill="background1" w:themeFillShade="F2"/>
            <w:tcMar>
              <w:top w:w="0" w:type="dxa"/>
              <w:left w:w="108" w:type="dxa"/>
              <w:bottom w:w="0" w:type="dxa"/>
              <w:right w:w="108" w:type="dxa"/>
            </w:tcMar>
          </w:tcPr>
          <w:p w14:paraId="4BACC812" w14:textId="1C5BC166" w:rsidR="00E301C0" w:rsidRPr="00E301C0" w:rsidRDefault="00E301C0" w:rsidP="00E301C0">
            <w:pPr>
              <w:rPr>
                <w:rFonts w:cstheme="minorHAnsi"/>
                <w:b/>
              </w:rPr>
            </w:pPr>
            <w:r w:rsidRPr="007F4319">
              <w:rPr>
                <w:rFonts w:cstheme="minorHAnsi"/>
                <w:b/>
              </w:rPr>
              <w:t>PWC Scenario</w:t>
            </w:r>
          </w:p>
        </w:tc>
        <w:tc>
          <w:tcPr>
            <w:tcW w:w="7380" w:type="dxa"/>
            <w:shd w:val="clear" w:color="auto" w:fill="F2F2F2" w:themeFill="background1" w:themeFillShade="F2"/>
            <w:tcMar>
              <w:top w:w="0" w:type="dxa"/>
              <w:left w:w="108" w:type="dxa"/>
              <w:bottom w:w="0" w:type="dxa"/>
              <w:right w:w="108" w:type="dxa"/>
            </w:tcMar>
            <w:vAlign w:val="center"/>
          </w:tcPr>
          <w:p w14:paraId="3E844012" w14:textId="0BDAFB3E" w:rsidR="00E301C0" w:rsidRPr="00E301C0" w:rsidRDefault="00E301C0" w:rsidP="00E301C0">
            <w:pPr>
              <w:jc w:val="center"/>
              <w:rPr>
                <w:rFonts w:cstheme="minorHAnsi"/>
                <w:b/>
              </w:rPr>
            </w:pPr>
            <w:r w:rsidRPr="007F4319">
              <w:rPr>
                <w:rFonts w:cstheme="minorHAnsi"/>
                <w:b/>
              </w:rPr>
              <w:t>R</w:t>
            </w:r>
            <w:r>
              <w:rPr>
                <w:rFonts w:cstheme="minorHAnsi"/>
                <w:b/>
              </w:rPr>
              <w:t>OW</w:t>
            </w:r>
          </w:p>
        </w:tc>
      </w:tr>
      <w:tr w:rsidR="00E301C0" w:rsidRPr="007F4319" w14:paraId="06F74A18" w14:textId="77777777" w:rsidTr="2175F442">
        <w:tc>
          <w:tcPr>
            <w:tcW w:w="1975" w:type="dxa"/>
            <w:tcMar>
              <w:top w:w="0" w:type="dxa"/>
              <w:left w:w="108" w:type="dxa"/>
              <w:bottom w:w="0" w:type="dxa"/>
              <w:right w:w="108" w:type="dxa"/>
            </w:tcMar>
          </w:tcPr>
          <w:p w14:paraId="2E7D84B4" w14:textId="1FF3BFB0" w:rsidR="00E301C0" w:rsidRPr="007F4319" w:rsidRDefault="00E301C0" w:rsidP="00E301C0">
            <w:pPr>
              <w:rPr>
                <w:rFonts w:cstheme="minorHAnsi"/>
              </w:rPr>
            </w:pPr>
            <w:r w:rsidRPr="007F4319">
              <w:rPr>
                <w:rFonts w:cstheme="minorHAnsi"/>
              </w:rPr>
              <w:t>Included uses</w:t>
            </w:r>
          </w:p>
        </w:tc>
        <w:tc>
          <w:tcPr>
            <w:tcW w:w="7380" w:type="dxa"/>
            <w:tcMar>
              <w:top w:w="0" w:type="dxa"/>
              <w:left w:w="108" w:type="dxa"/>
              <w:bottom w:w="0" w:type="dxa"/>
              <w:right w:w="108" w:type="dxa"/>
            </w:tcMar>
            <w:vAlign w:val="center"/>
          </w:tcPr>
          <w:p w14:paraId="2058BA7E" w14:textId="34F8D325" w:rsidR="00E301C0" w:rsidRPr="00045E99" w:rsidRDefault="00E301C0" w:rsidP="00E301C0">
            <w:pPr>
              <w:jc w:val="center"/>
              <w:rPr>
                <w:rFonts w:cstheme="minorHAnsi"/>
              </w:rPr>
            </w:pPr>
            <w:r>
              <w:rPr>
                <w:rFonts w:cstheme="minorHAnsi"/>
              </w:rPr>
              <w:t>Commercial Perimeter, along landscapes, apartment buildings, correctional facilities, dumpsters, factories, fencing, greenhouses, railcars, restaurants, schools, warehouses, etc.</w:t>
            </w:r>
          </w:p>
        </w:tc>
      </w:tr>
      <w:tr w:rsidR="00E301C0" w:rsidRPr="007F4319" w14:paraId="6708AE22" w14:textId="77777777" w:rsidTr="2175F442">
        <w:tc>
          <w:tcPr>
            <w:tcW w:w="1975" w:type="dxa"/>
            <w:tcMar>
              <w:top w:w="0" w:type="dxa"/>
              <w:left w:w="108" w:type="dxa"/>
              <w:bottom w:w="0" w:type="dxa"/>
              <w:right w:w="108" w:type="dxa"/>
            </w:tcMar>
          </w:tcPr>
          <w:p w14:paraId="57E237C9" w14:textId="650D7C08" w:rsidR="00E301C0" w:rsidRPr="007F4319" w:rsidRDefault="00E301C0" w:rsidP="00E301C0">
            <w:pPr>
              <w:rPr>
                <w:rFonts w:cstheme="minorHAnsi"/>
              </w:rPr>
            </w:pPr>
            <w:r w:rsidRPr="007F4319">
              <w:rPr>
                <w:rFonts w:cstheme="minorHAnsi"/>
              </w:rPr>
              <w:t>Application rate</w:t>
            </w:r>
          </w:p>
        </w:tc>
        <w:tc>
          <w:tcPr>
            <w:tcW w:w="7380" w:type="dxa"/>
            <w:tcMar>
              <w:top w:w="0" w:type="dxa"/>
              <w:left w:w="108" w:type="dxa"/>
              <w:bottom w:w="0" w:type="dxa"/>
              <w:right w:w="108" w:type="dxa"/>
            </w:tcMar>
            <w:vAlign w:val="center"/>
          </w:tcPr>
          <w:p w14:paraId="1C82F549" w14:textId="455FCB0A" w:rsidR="00E301C0" w:rsidRPr="00045E99" w:rsidRDefault="2438C4B7" w:rsidP="2175F442">
            <w:pPr>
              <w:jc w:val="center"/>
              <w:rPr>
                <w:rFonts w:cstheme="minorBidi"/>
              </w:rPr>
            </w:pPr>
            <w:r w:rsidRPr="2175F442">
              <w:rPr>
                <w:rFonts w:cstheme="minorBidi"/>
              </w:rPr>
              <w:t>0.0066 lbs</w:t>
            </w:r>
            <w:r w:rsidR="337DE1DC" w:rsidRPr="2175F442">
              <w:rPr>
                <w:rFonts w:cstheme="minorBidi"/>
              </w:rPr>
              <w:t>.</w:t>
            </w:r>
            <w:r w:rsidRPr="2175F442">
              <w:rPr>
                <w:rFonts w:cstheme="minorBidi"/>
              </w:rPr>
              <w:t xml:space="preserve"> a.i./A = 0.266</w:t>
            </w:r>
            <w:r w:rsidRPr="2175F442">
              <w:rPr>
                <w:rFonts w:asciiTheme="minorHAnsi" w:hAnsiTheme="minorHAnsi" w:cstheme="minorBidi"/>
                <w:vertAlign w:val="superscript"/>
              </w:rPr>
              <w:t>1</w:t>
            </w:r>
            <w:r w:rsidRPr="2175F442">
              <w:rPr>
                <w:rFonts w:cstheme="minorBidi"/>
              </w:rPr>
              <w:t xml:space="preserve"> x 0.042 (% total area for perimeter, pervious areas contributing for ROW scenario) x 0.587 (watershed correction factor)</w:t>
            </w:r>
          </w:p>
        </w:tc>
      </w:tr>
      <w:tr w:rsidR="00E301C0" w:rsidRPr="007F4319" w14:paraId="1ECAE552" w14:textId="77777777" w:rsidTr="2175F442">
        <w:tc>
          <w:tcPr>
            <w:tcW w:w="1975" w:type="dxa"/>
            <w:tcMar>
              <w:top w:w="0" w:type="dxa"/>
              <w:left w:w="108" w:type="dxa"/>
              <w:bottom w:w="0" w:type="dxa"/>
              <w:right w:w="108" w:type="dxa"/>
            </w:tcMar>
          </w:tcPr>
          <w:p w14:paraId="530D4C88" w14:textId="515C287B" w:rsidR="00E301C0" w:rsidRPr="007F4319" w:rsidRDefault="00E301C0" w:rsidP="00E301C0">
            <w:pPr>
              <w:rPr>
                <w:rFonts w:cstheme="minorHAnsi"/>
              </w:rPr>
            </w:pPr>
            <w:r w:rsidRPr="007F4319">
              <w:rPr>
                <w:rFonts w:cstheme="minorHAnsi"/>
              </w:rPr>
              <w:t>Application interval</w:t>
            </w:r>
          </w:p>
        </w:tc>
        <w:tc>
          <w:tcPr>
            <w:tcW w:w="7380" w:type="dxa"/>
            <w:tcMar>
              <w:top w:w="0" w:type="dxa"/>
              <w:left w:w="108" w:type="dxa"/>
              <w:bottom w:w="0" w:type="dxa"/>
              <w:right w:w="108" w:type="dxa"/>
            </w:tcMar>
            <w:vAlign w:val="center"/>
          </w:tcPr>
          <w:p w14:paraId="403DD2C0" w14:textId="2C84D1C7" w:rsidR="00E301C0" w:rsidRPr="00045E99" w:rsidRDefault="00E301C0" w:rsidP="00E301C0">
            <w:pPr>
              <w:jc w:val="center"/>
              <w:rPr>
                <w:rFonts w:cstheme="minorHAnsi"/>
              </w:rPr>
            </w:pPr>
            <w:r w:rsidRPr="00045E99">
              <w:rPr>
                <w:rFonts w:cstheme="minorHAnsi"/>
              </w:rPr>
              <w:t>Not applicable (single application)</w:t>
            </w:r>
          </w:p>
        </w:tc>
      </w:tr>
    </w:tbl>
    <w:p w14:paraId="17E72D58" w14:textId="5BCDD2D7" w:rsidR="002F7E36" w:rsidRPr="002C4F4C" w:rsidRDefault="002F7E36" w:rsidP="2175F442">
      <w:pPr>
        <w:pStyle w:val="ListParagraph"/>
        <w:ind w:left="0"/>
        <w:rPr>
          <w:rFonts w:asciiTheme="minorHAnsi" w:hAnsiTheme="minorHAnsi" w:cstheme="minorBidi"/>
          <w:sz w:val="20"/>
          <w:szCs w:val="20"/>
        </w:rPr>
      </w:pPr>
      <w:r w:rsidRPr="002C4F4C">
        <w:rPr>
          <w:rFonts w:asciiTheme="minorHAnsi" w:hAnsiTheme="minorHAnsi" w:cstheme="minorBidi"/>
          <w:sz w:val="20"/>
          <w:szCs w:val="20"/>
          <w:vertAlign w:val="superscript"/>
        </w:rPr>
        <w:t>1</w:t>
      </w:r>
      <w:r w:rsidRPr="002C4F4C">
        <w:rPr>
          <w:rFonts w:asciiTheme="minorHAnsi" w:hAnsiTheme="minorHAnsi" w:cstheme="minorBidi"/>
          <w:sz w:val="20"/>
          <w:szCs w:val="20"/>
        </w:rPr>
        <w:t xml:space="preserve"> </w:t>
      </w:r>
      <w:r w:rsidR="00045E99" w:rsidRPr="002C4F4C">
        <w:rPr>
          <w:rFonts w:asciiTheme="minorHAnsi" w:hAnsiTheme="minorHAnsi" w:cstheme="minorBidi"/>
          <w:sz w:val="20"/>
          <w:szCs w:val="20"/>
        </w:rPr>
        <w:t xml:space="preserve">EPA </w:t>
      </w:r>
      <w:r w:rsidRPr="002C4F4C">
        <w:rPr>
          <w:rFonts w:asciiTheme="minorHAnsi" w:hAnsiTheme="minorHAnsi" w:cstheme="minorBidi"/>
          <w:sz w:val="20"/>
          <w:szCs w:val="20"/>
        </w:rPr>
        <w:t xml:space="preserve">Reg. No. </w:t>
      </w:r>
      <w:r w:rsidR="000D1CBD" w:rsidRPr="002C4F4C">
        <w:rPr>
          <w:rFonts w:asciiTheme="minorHAnsi" w:hAnsiTheme="minorHAnsi" w:cstheme="minorBidi"/>
          <w:sz w:val="20"/>
          <w:szCs w:val="20"/>
        </w:rPr>
        <w:t>100</w:t>
      </w:r>
      <w:r w:rsidRPr="002C4F4C">
        <w:rPr>
          <w:rFonts w:asciiTheme="minorHAnsi" w:hAnsiTheme="minorHAnsi" w:cstheme="minorBidi"/>
          <w:sz w:val="20"/>
          <w:szCs w:val="20"/>
        </w:rPr>
        <w:t>-14</w:t>
      </w:r>
      <w:r w:rsidR="000D1CBD" w:rsidRPr="002C4F4C">
        <w:rPr>
          <w:rFonts w:asciiTheme="minorHAnsi" w:hAnsiTheme="minorHAnsi" w:cstheme="minorBidi"/>
          <w:sz w:val="20"/>
          <w:szCs w:val="20"/>
        </w:rPr>
        <w:t>37</w:t>
      </w:r>
      <w:r w:rsidR="008B7BD9" w:rsidRPr="002C4F4C">
        <w:rPr>
          <w:rFonts w:asciiTheme="minorHAnsi" w:hAnsiTheme="minorHAnsi" w:cstheme="minorBidi"/>
          <w:sz w:val="20"/>
          <w:szCs w:val="20"/>
        </w:rPr>
        <w:t>:</w:t>
      </w:r>
      <w:r w:rsidRPr="002C4F4C">
        <w:rPr>
          <w:rFonts w:asciiTheme="minorHAnsi" w:hAnsiTheme="minorHAnsi" w:cstheme="minorBidi"/>
          <w:sz w:val="20"/>
          <w:szCs w:val="20"/>
        </w:rPr>
        <w:t xml:space="preserve"> </w:t>
      </w:r>
      <w:r w:rsidR="00045E99" w:rsidRPr="002C4F4C">
        <w:rPr>
          <w:rFonts w:asciiTheme="minorHAnsi" w:hAnsiTheme="minorHAnsi" w:cstheme="minorBidi"/>
          <w:sz w:val="20"/>
          <w:szCs w:val="20"/>
        </w:rPr>
        <w:t>maximum application rate (0.266 lb</w:t>
      </w:r>
      <w:r w:rsidR="726DC409" w:rsidRPr="002C4F4C">
        <w:rPr>
          <w:rFonts w:asciiTheme="minorHAnsi" w:hAnsiTheme="minorHAnsi" w:cstheme="minorBidi"/>
          <w:sz w:val="20"/>
          <w:szCs w:val="20"/>
        </w:rPr>
        <w:t>.</w:t>
      </w:r>
      <w:r w:rsidR="00045E99" w:rsidRPr="002C4F4C">
        <w:rPr>
          <w:rFonts w:asciiTheme="minorHAnsi" w:hAnsiTheme="minorHAnsi" w:cstheme="minorBidi"/>
          <w:sz w:val="20"/>
          <w:szCs w:val="20"/>
        </w:rPr>
        <w:t xml:space="preserve"> a.i./A)</w:t>
      </w:r>
    </w:p>
    <w:p w14:paraId="38B61B84" w14:textId="77777777" w:rsidR="00045E99" w:rsidRPr="007F4319" w:rsidRDefault="00045E99" w:rsidP="002F7E36">
      <w:pPr>
        <w:pStyle w:val="ListParagraph"/>
        <w:tabs>
          <w:tab w:val="left" w:pos="0"/>
        </w:tabs>
        <w:ind w:left="0"/>
        <w:rPr>
          <w:rFonts w:asciiTheme="minorHAnsi" w:hAnsiTheme="minorHAnsi" w:cstheme="minorHAnsi"/>
        </w:rPr>
      </w:pPr>
    </w:p>
    <w:p w14:paraId="3AE4C948" w14:textId="5EC19CA4" w:rsidR="00D20BBA" w:rsidRPr="00F51EE1" w:rsidRDefault="002F7E36" w:rsidP="3CFA79AA">
      <w:pPr>
        <w:pStyle w:val="ListParagraph"/>
        <w:ind w:left="0"/>
        <w:rPr>
          <w:rFonts w:asciiTheme="minorHAnsi" w:hAnsiTheme="minorHAnsi" w:cstheme="minorBidi"/>
          <w:color w:val="auto"/>
        </w:rPr>
      </w:pPr>
      <w:r w:rsidRPr="3CFA79AA">
        <w:rPr>
          <w:rFonts w:asciiTheme="minorHAnsi" w:hAnsiTheme="minorHAnsi" w:cstheme="minorBidi"/>
        </w:rPr>
        <w:t xml:space="preserve">EPA modeled residential uses employing the </w:t>
      </w:r>
      <w:r w:rsidR="000D1CBD" w:rsidRPr="3CFA79AA">
        <w:rPr>
          <w:rFonts w:asciiTheme="minorHAnsi" w:hAnsiTheme="minorHAnsi" w:cstheme="minorBidi"/>
        </w:rPr>
        <w:t>r</w:t>
      </w:r>
      <w:r w:rsidRPr="3CFA79AA">
        <w:rPr>
          <w:rFonts w:asciiTheme="minorHAnsi" w:hAnsiTheme="minorHAnsi" w:cstheme="minorBidi"/>
        </w:rPr>
        <w:t xml:space="preserve">esidential ESA scenario. EPA believes this approach is protective for all uses in a suburban/urban environment, as </w:t>
      </w:r>
      <w:r w:rsidR="000D1CBD" w:rsidRPr="3CFA79AA">
        <w:rPr>
          <w:rFonts w:asciiTheme="minorHAnsi" w:hAnsiTheme="minorHAnsi" w:cstheme="minorBidi"/>
        </w:rPr>
        <w:t xml:space="preserve">thiamethoxam </w:t>
      </w:r>
      <w:r w:rsidRPr="3CFA79AA">
        <w:rPr>
          <w:rFonts w:asciiTheme="minorHAnsi" w:hAnsiTheme="minorHAnsi" w:cstheme="minorBidi"/>
        </w:rPr>
        <w:t>is expected to be mainly applied to pervious surfaces in these environments and the scenarios account for runoff from both pervious and impervious surface</w:t>
      </w:r>
      <w:r w:rsidRPr="00F51EE1">
        <w:rPr>
          <w:rFonts w:asciiTheme="minorHAnsi" w:hAnsiTheme="minorHAnsi" w:cstheme="minorBidi"/>
          <w:color w:val="auto"/>
        </w:rPr>
        <w:t>s.</w:t>
      </w:r>
      <w:r w:rsidR="00925A81" w:rsidRPr="00F51EE1">
        <w:rPr>
          <w:rFonts w:asciiTheme="minorHAnsi" w:hAnsiTheme="minorHAnsi" w:cstheme="minorBidi"/>
          <w:color w:val="auto"/>
        </w:rPr>
        <w:t xml:space="preserve"> </w:t>
      </w:r>
      <w:r w:rsidR="00925A81" w:rsidRPr="00F51EE1">
        <w:rPr>
          <w:color w:val="auto"/>
        </w:rPr>
        <w:t>EPA employed this method based on comments received during the development of the B</w:t>
      </w:r>
      <w:r w:rsidR="00A52D05">
        <w:rPr>
          <w:color w:val="auto"/>
        </w:rPr>
        <w:t xml:space="preserve">iological </w:t>
      </w:r>
      <w:r w:rsidR="00925A81" w:rsidRPr="00F51EE1">
        <w:rPr>
          <w:color w:val="auto"/>
        </w:rPr>
        <w:t>E</w:t>
      </w:r>
      <w:r w:rsidR="00A52D05">
        <w:rPr>
          <w:color w:val="auto"/>
        </w:rPr>
        <w:t>valuation</w:t>
      </w:r>
      <w:r w:rsidR="00925A81" w:rsidRPr="00F51EE1">
        <w:rPr>
          <w:color w:val="auto"/>
        </w:rPr>
        <w:t xml:space="preserve"> for carbaryl.</w:t>
      </w:r>
    </w:p>
    <w:p w14:paraId="1194D53A" w14:textId="77777777" w:rsidR="00D20BBA" w:rsidRDefault="00D20BBA" w:rsidP="3CFA79AA">
      <w:pPr>
        <w:pStyle w:val="ListParagraph"/>
        <w:ind w:left="0"/>
        <w:rPr>
          <w:rFonts w:asciiTheme="minorHAnsi" w:hAnsiTheme="minorHAnsi" w:cstheme="minorBidi"/>
        </w:rPr>
      </w:pPr>
    </w:p>
    <w:p w14:paraId="20ADCFBC" w14:textId="6CEED76F" w:rsidR="00DF2E6F" w:rsidRPr="00473ACF" w:rsidRDefault="00D20BBA" w:rsidP="00770AF0">
      <w:pPr>
        <w:pStyle w:val="ListParagraph"/>
        <w:ind w:left="0"/>
      </w:pPr>
      <w:r>
        <w:t>An estimate of the number of residential lots in a 10-ha watershed has been previously evaluated for California Red Legged Frog (CRLF) and other endangered species assessments [</w:t>
      </w:r>
      <w:r w:rsidRPr="02CB8198">
        <w:rPr>
          <w:i/>
          <w:iCs/>
        </w:rPr>
        <w:t>i.e.</w:t>
      </w:r>
      <w:r>
        <w:t>,</w:t>
      </w:r>
      <w:r w:rsidRPr="02CB8198">
        <w:rPr>
          <w:b/>
          <w:bCs/>
        </w:rPr>
        <w:t xml:space="preserve"> </w:t>
      </w:r>
      <w:r w:rsidR="00471556" w:rsidRPr="2D90F9E3">
        <w:rPr>
          <w:rFonts w:asciiTheme="minorHAnsi" w:eastAsiaTheme="minorEastAsia" w:hAnsiTheme="minorHAnsi" w:cstheme="minorBidi"/>
          <w:b/>
          <w:bCs/>
          <w:color w:val="auto"/>
        </w:rPr>
        <w:t>APPENDIX</w:t>
      </w:r>
      <w:r w:rsidRPr="02CB8198">
        <w:rPr>
          <w:b/>
          <w:bCs/>
        </w:rPr>
        <w:t xml:space="preserve"> G</w:t>
      </w:r>
      <w:r>
        <w:t xml:space="preserve"> of “Potential Risks of Alachlor Use to Federally Threatened California Red-legged Frog (</w:t>
      </w:r>
      <w:r w:rsidRPr="02CB8198">
        <w:rPr>
          <w:i/>
          <w:iCs/>
        </w:rPr>
        <w:t>Rana aurora draytonii</w:t>
      </w:r>
      <w:r>
        <w:t>) and Delta Smelt (</w:t>
      </w:r>
      <w:r w:rsidRPr="02CB8198">
        <w:rPr>
          <w:i/>
          <w:iCs/>
        </w:rPr>
        <w:t>Hypomesus transpacificus</w:t>
      </w:r>
      <w:r>
        <w:t>)”, USEPA 2009]. The assumption previously made was 58 lots arranged in 10 lot blocks</w:t>
      </w:r>
      <w:r w:rsidR="00E50C19">
        <w:t xml:space="preserve"> </w:t>
      </w:r>
      <w:r>
        <w:fldChar w:fldCharType="begin"/>
      </w:r>
      <w:r>
        <w:instrText xml:space="preserve"> ADDIN EN.CITE &lt;EndNote&gt;&lt;Cite&gt;&lt;Author&gt;USEPA&lt;/Author&gt;&lt;Year&gt;2009&lt;/Year&gt;&lt;RecNum&gt;5520&lt;/RecNum&gt;&lt;DisplayText&gt;(USEPA, 2009c)&lt;/DisplayText&gt;&lt;record&gt;&lt;rec-number&gt;5520&lt;/rec-number&gt;&lt;foreign-keys&gt;&lt;key app="EN" db-id="s0xer2w2o0xwx3e0a0tx0sz3zradttw529er" timestamp="1612378764"&gt;5520&lt;/key&gt;&lt;/foreign-keys&gt;&lt;ref-type name="EPA Document"&gt;51&lt;/ref-type&gt;&lt;contributors&gt;&lt;authors&gt;&lt;author&gt;USEPA&lt;/author&gt;&lt;/authors&gt;&lt;/contributors&gt;&lt;titles&gt;&lt;title&gt;&lt;style face="normal" font="default" size="100%"&gt;Potential Risks of Alachlor Use to Federally Threatened California Red-legged Frog (&lt;/style&gt;&lt;style face="italic" font="default" size="100%"&gt;Rana aurora draytonii&lt;/style&gt;&lt;style face="normal" font="default" size="100%"&gt;) and Delta Smelt (&lt;/style&gt;&lt;style face="italic" font="default" size="100%"&gt;Hypomesus transpacificus&lt;/style&gt;&lt;style face="normal" font="default" size="100%"&gt;)&lt;/style&gt;&lt;/title&gt;&lt;tertiary-title&gt;Environmental Fate and Effects Division.  Office of Pesticide Program.&lt;/tertiary-title&gt;&lt;/titles&gt;&lt;dates&gt;&lt;year&gt;2009&lt;/year&gt;&lt;/dates&gt;&lt;urls&gt;&lt;related-urls&gt;&lt;url&gt;https://iaspub.epa.gov/apex/pesticides/f?p=CHEMICALSEARCH:7::::1,3,31,7,12,25:P3_XCHEMICAL_ID:1044&lt;/url&gt;&lt;/related-urls&gt;&lt;/urls&gt;&lt;/record&gt;&lt;/Cite&gt;&lt;/EndNote&gt;</w:instrText>
      </w:r>
      <w:r>
        <w:fldChar w:fldCharType="separate"/>
      </w:r>
      <w:r w:rsidRPr="02CB8198">
        <w:rPr>
          <w:noProof/>
        </w:rPr>
        <w:t>(USEPA, 2009c)</w:t>
      </w:r>
      <w:r>
        <w:fldChar w:fldCharType="end"/>
      </w:r>
      <w:r>
        <w:t>. There are 10,890 ft</w:t>
      </w:r>
      <w:r w:rsidRPr="02CB8198">
        <w:rPr>
          <w:vertAlign w:val="superscript"/>
        </w:rPr>
        <w:t>2</w:t>
      </w:r>
      <w:r>
        <w:t>/lot x 58 lots in 10 ha = 631,620 ft</w:t>
      </w:r>
      <w:r w:rsidRPr="02CB8198">
        <w:rPr>
          <w:vertAlign w:val="superscript"/>
        </w:rPr>
        <w:t>2</w:t>
      </w:r>
      <w:r>
        <w:t xml:space="preserve"> out of a total of 1,076,391 ft</w:t>
      </w:r>
      <w:r w:rsidRPr="02CB8198">
        <w:rPr>
          <w:vertAlign w:val="superscript"/>
        </w:rPr>
        <w:t>2</w:t>
      </w:r>
      <w:r>
        <w:t>/ watershed (</w:t>
      </w:r>
      <w:r w:rsidRPr="02CB8198">
        <w:rPr>
          <w:i/>
          <w:iCs/>
        </w:rPr>
        <w:t>i.e.</w:t>
      </w:r>
      <w:r>
        <w:t>, 10 ha), resulting in an adjustment factor of 0.587. As a result, application rates for residential uses were adjusted by a factor of 0.587.</w:t>
      </w:r>
      <w:r w:rsidR="00DF2E6F">
        <w:rPr>
          <w:rFonts w:asciiTheme="minorHAnsi" w:hAnsiTheme="minorHAnsi" w:cs="Times New Roman"/>
        </w:rPr>
        <w:tab/>
      </w:r>
    </w:p>
    <w:p w14:paraId="3E0C5F3C" w14:textId="5444A22C" w:rsidR="00430AE7" w:rsidRDefault="008833F1" w:rsidP="00551182">
      <w:pPr>
        <w:pStyle w:val="Heading2"/>
      </w:pPr>
      <w:bookmarkStart w:id="69" w:name="_Toc436129221"/>
      <w:bookmarkStart w:id="70" w:name="_Toc436129326"/>
      <w:bookmarkStart w:id="71" w:name="_Toc79710769"/>
      <w:r w:rsidRPr="00BB66CA">
        <w:t>Aquatic Modeling Input Parameters</w:t>
      </w:r>
      <w:bookmarkEnd w:id="69"/>
      <w:bookmarkEnd w:id="70"/>
      <w:bookmarkEnd w:id="71"/>
    </w:p>
    <w:p w14:paraId="392099CA" w14:textId="4F5A3837" w:rsidR="00B03AFF" w:rsidRPr="00AC04D4" w:rsidRDefault="00E61951" w:rsidP="00031461">
      <w:pPr>
        <w:tabs>
          <w:tab w:val="left" w:pos="-1080"/>
          <w:tab w:val="left" w:pos="-720"/>
          <w:tab w:val="left" w:pos="0"/>
          <w:tab w:val="left" w:pos="720"/>
          <w:tab w:val="left" w:pos="1440"/>
          <w:tab w:val="left" w:pos="2160"/>
          <w:tab w:val="left" w:pos="2880"/>
          <w:tab w:val="left" w:pos="3600"/>
          <w:tab w:val="left" w:pos="4320"/>
          <w:tab w:val="right" w:pos="9270"/>
        </w:tabs>
        <w:rPr>
          <w:rFonts w:asciiTheme="minorHAnsi" w:hAnsiTheme="minorHAnsi" w:cs="Times New Roman"/>
        </w:rPr>
      </w:pPr>
      <w:r w:rsidRPr="00E61951">
        <w:t xml:space="preserve">The following sections discuss methods used for </w:t>
      </w:r>
      <w:r w:rsidR="003E3FA3">
        <w:t xml:space="preserve">aquatic </w:t>
      </w:r>
      <w:r w:rsidRPr="00E61951">
        <w:t>modeling.</w:t>
      </w:r>
      <w:r w:rsidR="00054BA1">
        <w:t xml:space="preserve">  </w:t>
      </w:r>
      <w:r w:rsidR="00B03AFF" w:rsidRPr="00AC04D4">
        <w:rPr>
          <w:rFonts w:asciiTheme="minorHAnsi" w:hAnsiTheme="minorHAnsi" w:cs="Times New Roman"/>
        </w:rPr>
        <w:t xml:space="preserve">Summaries of the environmental fate model input parameters used in the </w:t>
      </w:r>
      <w:r w:rsidR="005C12CC">
        <w:t>PWC</w:t>
      </w:r>
      <w:r w:rsidR="00B03AFF" w:rsidRPr="00AC04D4">
        <w:rPr>
          <w:rFonts w:asciiTheme="minorHAnsi" w:hAnsiTheme="minorHAnsi" w:cs="Times New Roman"/>
        </w:rPr>
        <w:t xml:space="preserve"> for the modeling of </w:t>
      </w:r>
      <w:r w:rsidR="00C50FA2">
        <w:rPr>
          <w:rFonts w:asciiTheme="minorHAnsi" w:hAnsiTheme="minorHAnsi" w:cs="Times New Roman"/>
        </w:rPr>
        <w:t xml:space="preserve">thiamethoxam </w:t>
      </w:r>
      <w:r w:rsidR="00F31F13">
        <w:rPr>
          <w:rFonts w:asciiTheme="minorHAnsi" w:hAnsiTheme="minorHAnsi" w:cs="Times New Roman"/>
        </w:rPr>
        <w:t xml:space="preserve">is </w:t>
      </w:r>
      <w:r w:rsidR="00B03AFF" w:rsidRPr="00AC04D4">
        <w:rPr>
          <w:rFonts w:asciiTheme="minorHAnsi" w:hAnsiTheme="minorHAnsi" w:cs="Times New Roman"/>
        </w:rPr>
        <w:t>presented in</w:t>
      </w:r>
      <w:r w:rsidR="002C4F4C">
        <w:rPr>
          <w:rFonts w:asciiTheme="minorHAnsi" w:hAnsiTheme="minorHAnsi" w:cs="Times New Roman"/>
        </w:rPr>
        <w:t xml:space="preserve"> </w:t>
      </w:r>
      <w:r w:rsidR="002C4F4C" w:rsidRPr="002C4F4C">
        <w:rPr>
          <w:rFonts w:asciiTheme="minorHAnsi" w:hAnsiTheme="minorHAnsi" w:cs="Times New Roman"/>
          <w:b/>
          <w:bCs/>
        </w:rPr>
        <w:fldChar w:fldCharType="begin"/>
      </w:r>
      <w:r w:rsidR="002C4F4C" w:rsidRPr="002C4F4C">
        <w:rPr>
          <w:rFonts w:asciiTheme="minorHAnsi" w:hAnsiTheme="minorHAnsi" w:cs="Times New Roman"/>
          <w:b/>
          <w:bCs/>
        </w:rPr>
        <w:instrText xml:space="preserve"> REF _Ref79516300 \h  \* MERGEFORMAT </w:instrText>
      </w:r>
      <w:r w:rsidR="002C4F4C" w:rsidRPr="002C4F4C">
        <w:rPr>
          <w:rFonts w:asciiTheme="minorHAnsi" w:hAnsiTheme="minorHAnsi" w:cs="Times New Roman"/>
          <w:b/>
          <w:bCs/>
        </w:rPr>
      </w:r>
      <w:r w:rsidR="002C4F4C" w:rsidRPr="002C4F4C">
        <w:rPr>
          <w:rFonts w:asciiTheme="minorHAnsi" w:hAnsiTheme="minorHAnsi" w:cs="Times New Roman"/>
          <w:b/>
          <w:bCs/>
        </w:rPr>
        <w:fldChar w:fldCharType="separate"/>
      </w:r>
      <w:r w:rsidR="00FF7152" w:rsidRPr="00FF7152">
        <w:rPr>
          <w:b/>
          <w:bCs/>
        </w:rPr>
        <w:t>Table 3-7</w:t>
      </w:r>
      <w:r w:rsidR="002C4F4C" w:rsidRPr="002C4F4C">
        <w:rPr>
          <w:rFonts w:asciiTheme="minorHAnsi" w:hAnsiTheme="minorHAnsi" w:cs="Times New Roman"/>
          <w:b/>
          <w:bCs/>
        </w:rPr>
        <w:fldChar w:fldCharType="end"/>
      </w:r>
      <w:r w:rsidR="001C22E5" w:rsidRPr="00AC04D4">
        <w:rPr>
          <w:rFonts w:asciiTheme="minorHAnsi" w:hAnsiTheme="minorHAnsi" w:cs="Times New Roman"/>
        </w:rPr>
        <w:t>.  Input parameters are</w:t>
      </w:r>
      <w:r w:rsidR="00B03AFF" w:rsidRPr="00AC04D4">
        <w:rPr>
          <w:rFonts w:asciiTheme="minorHAnsi" w:hAnsiTheme="minorHAnsi" w:cs="Times New Roman"/>
        </w:rPr>
        <w:t xml:space="preserve"> selected in accordance with </w:t>
      </w:r>
      <w:r w:rsidR="00EA5029">
        <w:rPr>
          <w:rFonts w:asciiTheme="minorHAnsi" w:hAnsiTheme="minorHAnsi" w:cs="Times New Roman"/>
        </w:rPr>
        <w:t xml:space="preserve">the </w:t>
      </w:r>
      <w:r w:rsidR="00B03AFF" w:rsidRPr="00AC04D4">
        <w:rPr>
          <w:rFonts w:asciiTheme="minorHAnsi" w:hAnsiTheme="minorHAnsi" w:cs="Times New Roman"/>
        </w:rPr>
        <w:t xml:space="preserve">following </w:t>
      </w:r>
      <w:r w:rsidR="00EA5029">
        <w:rPr>
          <w:rFonts w:asciiTheme="minorHAnsi" w:hAnsiTheme="minorHAnsi" w:cs="Times New Roman"/>
        </w:rPr>
        <w:t xml:space="preserve">EPA </w:t>
      </w:r>
      <w:r w:rsidR="00B03AFF" w:rsidRPr="00AC04D4">
        <w:rPr>
          <w:rFonts w:asciiTheme="minorHAnsi" w:hAnsiTheme="minorHAnsi" w:cs="Times New Roman"/>
        </w:rPr>
        <w:t>guidance documents:</w:t>
      </w:r>
    </w:p>
    <w:p w14:paraId="32B8A7A3" w14:textId="77777777" w:rsidR="00B03AFF" w:rsidRPr="00AC04D4" w:rsidRDefault="00B03AFF" w:rsidP="00551182">
      <w:pPr>
        <w:numPr>
          <w:ilvl w:val="0"/>
          <w:numId w:val="3"/>
        </w:numPr>
        <w:spacing w:after="0" w:line="240" w:lineRule="auto"/>
        <w:ind w:hanging="360"/>
        <w:rPr>
          <w:rFonts w:asciiTheme="minorHAnsi" w:hAnsiTheme="minorHAnsi" w:cs="Times New Roman"/>
        </w:rPr>
      </w:pPr>
      <w:r w:rsidRPr="00AC04D4">
        <w:rPr>
          <w:rFonts w:asciiTheme="minorHAnsi" w:hAnsiTheme="minorHAnsi" w:cs="Times New Roman"/>
        </w:rPr>
        <w:lastRenderedPageBreak/>
        <w:t xml:space="preserve">Guidance for </w:t>
      </w:r>
      <w:r w:rsidRPr="00AC04D4">
        <w:rPr>
          <w:rFonts w:asciiTheme="minorHAnsi" w:hAnsiTheme="minorHAnsi" w:cs="Times New Roman"/>
          <w:i/>
        </w:rPr>
        <w:t>Selecting Input Parameters in Modeling the Environmental Fate and Transport of Pesticides</w:t>
      </w:r>
      <w:r w:rsidRPr="00AC04D4">
        <w:rPr>
          <w:rFonts w:asciiTheme="minorHAnsi" w:hAnsiTheme="minorHAnsi" w:cs="Times New Roman"/>
        </w:rPr>
        <w:t>, Version 2.1</w:t>
      </w:r>
      <w:r w:rsidRPr="00AC04D4">
        <w:rPr>
          <w:rFonts w:asciiTheme="minorHAnsi" w:hAnsiTheme="minorHAnsi" w:cs="Times New Roman"/>
          <w:vertAlign w:val="superscript"/>
        </w:rPr>
        <w:footnoteReference w:id="5"/>
      </w:r>
      <w:r w:rsidRPr="00AC04D4">
        <w:rPr>
          <w:rFonts w:asciiTheme="minorHAnsi" w:hAnsiTheme="minorHAnsi" w:cs="Times New Roman"/>
        </w:rPr>
        <w:t xml:space="preserve"> (USEPA, 2009), </w:t>
      </w:r>
    </w:p>
    <w:p w14:paraId="7103D61A" w14:textId="77777777" w:rsidR="00B03AFF" w:rsidRPr="00AC04D4" w:rsidRDefault="00B03AFF" w:rsidP="00551182">
      <w:pPr>
        <w:numPr>
          <w:ilvl w:val="0"/>
          <w:numId w:val="3"/>
        </w:numPr>
        <w:spacing w:after="0" w:line="240" w:lineRule="auto"/>
        <w:ind w:hanging="360"/>
        <w:rPr>
          <w:rFonts w:asciiTheme="minorHAnsi" w:hAnsiTheme="minorHAnsi" w:cs="Times New Roman"/>
        </w:rPr>
      </w:pPr>
      <w:r w:rsidRPr="00AC04D4">
        <w:rPr>
          <w:rFonts w:asciiTheme="minorHAnsi" w:hAnsiTheme="minorHAnsi" w:cs="Times New Roman"/>
          <w:i/>
        </w:rPr>
        <w:t>Guidance for Evaluating and Calculating Degradation Kinetics in Environmental Media</w:t>
      </w:r>
      <w:r w:rsidRPr="00AC04D4">
        <w:rPr>
          <w:rFonts w:asciiTheme="minorHAnsi" w:hAnsiTheme="minorHAnsi" w:cs="Times New Roman"/>
          <w:i/>
          <w:vertAlign w:val="superscript"/>
        </w:rPr>
        <w:footnoteReference w:id="6"/>
      </w:r>
      <w:r w:rsidRPr="00AC04D4">
        <w:rPr>
          <w:rFonts w:asciiTheme="minorHAnsi" w:hAnsiTheme="minorHAnsi" w:cs="Times New Roman"/>
          <w:i/>
        </w:rPr>
        <w:t xml:space="preserve"> </w:t>
      </w:r>
      <w:r w:rsidRPr="00AC04D4">
        <w:rPr>
          <w:rFonts w:asciiTheme="minorHAnsi" w:hAnsiTheme="minorHAnsi" w:cs="Times New Roman"/>
        </w:rPr>
        <w:t xml:space="preserve">(NAFTA, 2012; USEPA, 2012c), and </w:t>
      </w:r>
    </w:p>
    <w:p w14:paraId="3B39A4FF" w14:textId="673BF714" w:rsidR="00B03AFF" w:rsidRDefault="00B03AFF" w:rsidP="00551182">
      <w:pPr>
        <w:numPr>
          <w:ilvl w:val="0"/>
          <w:numId w:val="3"/>
        </w:numPr>
        <w:spacing w:after="0" w:line="240" w:lineRule="auto"/>
        <w:ind w:hanging="360"/>
        <w:rPr>
          <w:rFonts w:asciiTheme="minorHAnsi" w:hAnsiTheme="minorHAnsi" w:cs="Times New Roman"/>
        </w:rPr>
      </w:pPr>
      <w:r w:rsidRPr="00AC04D4">
        <w:rPr>
          <w:rFonts w:asciiTheme="minorHAnsi" w:hAnsiTheme="minorHAnsi" w:cs="Times New Roman"/>
          <w:i/>
        </w:rPr>
        <w:t>Guidance on Modeling Offsite Deposition of Pesticides Via Spray Drift for Ecological and Drinking Water Assessmen</w:t>
      </w:r>
      <w:r w:rsidRPr="00AC04D4">
        <w:rPr>
          <w:rFonts w:asciiTheme="minorHAnsi" w:hAnsiTheme="minorHAnsi" w:cs="Times New Roman"/>
        </w:rPr>
        <w:t>t</w:t>
      </w:r>
      <w:r w:rsidRPr="00AC04D4">
        <w:rPr>
          <w:rFonts w:asciiTheme="minorHAnsi" w:hAnsiTheme="minorHAnsi" w:cs="Times New Roman"/>
          <w:vertAlign w:val="superscript"/>
        </w:rPr>
        <w:footnoteReference w:id="7"/>
      </w:r>
      <w:r w:rsidRPr="00AC04D4">
        <w:rPr>
          <w:rFonts w:asciiTheme="minorHAnsi" w:hAnsiTheme="minorHAnsi" w:cs="Times New Roman"/>
        </w:rPr>
        <w:t xml:space="preserve"> (USEPA, 2013)</w:t>
      </w:r>
    </w:p>
    <w:p w14:paraId="0282A857" w14:textId="0F579C31" w:rsidR="00923909" w:rsidRDefault="00923909" w:rsidP="00551182">
      <w:pPr>
        <w:numPr>
          <w:ilvl w:val="0"/>
          <w:numId w:val="3"/>
        </w:numPr>
        <w:spacing w:after="0" w:line="240" w:lineRule="auto"/>
        <w:ind w:hanging="360"/>
        <w:rPr>
          <w:rFonts w:asciiTheme="minorHAnsi" w:hAnsiTheme="minorHAnsi" w:cs="Times New Roman"/>
        </w:rPr>
      </w:pPr>
      <w:r w:rsidRPr="00923909">
        <w:rPr>
          <w:i/>
          <w:iCs/>
          <w:color w:val="auto"/>
        </w:rPr>
        <w:t>Methods for Assessing Aquatic Exposure to Residue(s) of Concern</w:t>
      </w:r>
      <w:r>
        <w:rPr>
          <w:color w:val="auto"/>
        </w:rPr>
        <w:t xml:space="preserve"> (USEPA, 2019)</w:t>
      </w:r>
    </w:p>
    <w:p w14:paraId="5038A016" w14:textId="77777777" w:rsidR="00DF2E6F" w:rsidRPr="00AC04D4" w:rsidRDefault="00DF2E6F" w:rsidP="00DF2E6F">
      <w:pPr>
        <w:spacing w:after="0" w:line="240" w:lineRule="auto"/>
        <w:ind w:left="720"/>
        <w:rPr>
          <w:rFonts w:asciiTheme="minorHAnsi" w:hAnsiTheme="minorHAnsi" w:cs="Times New Roman"/>
        </w:rPr>
      </w:pPr>
    </w:p>
    <w:p w14:paraId="21CF9BB8" w14:textId="25DEB846" w:rsidR="00553F3D" w:rsidRPr="00592A9E" w:rsidRDefault="005E00D4" w:rsidP="002C4F4C">
      <w:pPr>
        <w:pStyle w:val="Caption"/>
      </w:pPr>
      <w:bookmarkStart w:id="72" w:name="_Ref56705285"/>
      <w:bookmarkStart w:id="73" w:name="_Ref79516300"/>
      <w:bookmarkStart w:id="74" w:name="_Toc79710785"/>
      <w:r>
        <w:t>Table 3-</w:t>
      </w:r>
      <w:bookmarkEnd w:id="72"/>
      <w:r w:rsidR="002C4F4C">
        <w:fldChar w:fldCharType="begin"/>
      </w:r>
      <w:r w:rsidR="002C4F4C">
        <w:instrText xml:space="preserve"> SEQ Table \* ARABIC </w:instrText>
      </w:r>
      <w:r w:rsidR="002C4F4C">
        <w:fldChar w:fldCharType="separate"/>
      </w:r>
      <w:r w:rsidR="00FF7152">
        <w:rPr>
          <w:noProof/>
        </w:rPr>
        <w:t>7</w:t>
      </w:r>
      <w:r w:rsidR="002C4F4C">
        <w:fldChar w:fldCharType="end"/>
      </w:r>
      <w:bookmarkEnd w:id="73"/>
      <w:r>
        <w:t xml:space="preserve">. </w:t>
      </w:r>
      <w:r w:rsidRPr="00644FD5">
        <w:t>Input Values Used for Tier II Surface Water Modeling with PWC or PFAM</w:t>
      </w:r>
      <w:bookmarkEnd w:id="74"/>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03"/>
        <w:gridCol w:w="1755"/>
        <w:gridCol w:w="1485"/>
        <w:gridCol w:w="3687"/>
      </w:tblGrid>
      <w:tr w:rsidR="005C12CC" w:rsidRPr="00904A2A" w14:paraId="44C479E7" w14:textId="77777777" w:rsidTr="2175F442">
        <w:trPr>
          <w:cantSplit/>
          <w:trHeight w:val="327"/>
          <w:tblHeader/>
        </w:trPr>
        <w:tc>
          <w:tcPr>
            <w:tcW w:w="2603" w:type="dxa"/>
            <w:shd w:val="clear" w:color="auto" w:fill="E7E6E6" w:themeFill="background2"/>
            <w:vAlign w:val="center"/>
          </w:tcPr>
          <w:p w14:paraId="38CF15EF"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Parameter (units)</w:t>
            </w:r>
          </w:p>
        </w:tc>
        <w:tc>
          <w:tcPr>
            <w:tcW w:w="1755" w:type="dxa"/>
            <w:shd w:val="clear" w:color="auto" w:fill="E7E6E6" w:themeFill="background2"/>
            <w:vAlign w:val="center"/>
          </w:tcPr>
          <w:p w14:paraId="5A1AAD9B" w14:textId="405C8349"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Value</w:t>
            </w:r>
          </w:p>
        </w:tc>
        <w:tc>
          <w:tcPr>
            <w:tcW w:w="1485" w:type="dxa"/>
            <w:shd w:val="clear" w:color="auto" w:fill="E7E6E6" w:themeFill="background2"/>
            <w:vAlign w:val="center"/>
          </w:tcPr>
          <w:p w14:paraId="4C82F53D" w14:textId="4900393A" w:rsidR="005C12CC" w:rsidRPr="00904A2A" w:rsidRDefault="009F0FAD" w:rsidP="005E00D4">
            <w:pPr>
              <w:spacing w:after="0"/>
              <w:rPr>
                <w:rFonts w:asciiTheme="minorHAnsi" w:hAnsiTheme="minorHAnsi" w:cs="Times New Roman"/>
                <w:b/>
                <w:bCs/>
                <w:sz w:val="20"/>
                <w:szCs w:val="20"/>
              </w:rPr>
            </w:pPr>
            <w:r>
              <w:rPr>
                <w:rFonts w:asciiTheme="minorHAnsi" w:hAnsiTheme="minorHAnsi" w:cs="Times New Roman"/>
                <w:b/>
                <w:bCs/>
                <w:sz w:val="20"/>
                <w:szCs w:val="20"/>
              </w:rPr>
              <w:t>MRID</w:t>
            </w:r>
          </w:p>
        </w:tc>
        <w:tc>
          <w:tcPr>
            <w:tcW w:w="3687" w:type="dxa"/>
            <w:shd w:val="clear" w:color="auto" w:fill="E7E6E6" w:themeFill="background2"/>
            <w:vAlign w:val="center"/>
          </w:tcPr>
          <w:p w14:paraId="57070E82" w14:textId="77777777" w:rsidR="005C12CC" w:rsidRPr="00904A2A" w:rsidRDefault="005C12CC" w:rsidP="005E00D4">
            <w:pPr>
              <w:spacing w:after="0"/>
              <w:rPr>
                <w:rFonts w:asciiTheme="minorHAnsi" w:hAnsiTheme="minorHAnsi" w:cs="Times New Roman"/>
                <w:b/>
                <w:bCs/>
                <w:sz w:val="20"/>
                <w:szCs w:val="20"/>
              </w:rPr>
            </w:pPr>
            <w:r w:rsidRPr="00904A2A">
              <w:rPr>
                <w:rFonts w:asciiTheme="minorHAnsi" w:hAnsiTheme="minorHAnsi" w:cs="Times New Roman"/>
                <w:b/>
                <w:bCs/>
                <w:sz w:val="20"/>
                <w:szCs w:val="20"/>
              </w:rPr>
              <w:t>Comments</w:t>
            </w:r>
          </w:p>
        </w:tc>
      </w:tr>
      <w:tr w:rsidR="0026328E" w:rsidRPr="00904A2A" w14:paraId="57E0EB7D" w14:textId="77777777" w:rsidTr="2175F442">
        <w:trPr>
          <w:cantSplit/>
        </w:trPr>
        <w:tc>
          <w:tcPr>
            <w:tcW w:w="2603" w:type="dxa"/>
            <w:vAlign w:val="center"/>
          </w:tcPr>
          <w:p w14:paraId="4085633E" w14:textId="59B80AB7" w:rsidR="0026328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Organic-carbon Normalized Soil-water Distribution Coefficient (K</w:t>
            </w:r>
            <w:r w:rsidR="002F475F" w:rsidRPr="00722B62">
              <w:rPr>
                <w:rFonts w:asciiTheme="minorHAnsi" w:hAnsiTheme="minorHAnsi" w:cs="Times New Roman"/>
                <w:color w:val="auto"/>
                <w:sz w:val="20"/>
                <w:szCs w:val="20"/>
                <w:vertAlign w:val="subscript"/>
              </w:rPr>
              <w:t>oc</w:t>
            </w:r>
            <w:r w:rsidRPr="00722B62">
              <w:rPr>
                <w:rFonts w:asciiTheme="minorHAnsi" w:hAnsiTheme="minorHAnsi" w:cs="Times New Roman"/>
                <w:color w:val="auto"/>
                <w:sz w:val="20"/>
                <w:szCs w:val="20"/>
                <w:vertAlign w:val="subscript"/>
              </w:rPr>
              <w:t xml:space="preserve"> </w:t>
            </w:r>
            <w:r w:rsidRPr="00722B62">
              <w:rPr>
                <w:rFonts w:asciiTheme="minorHAnsi" w:hAnsiTheme="minorHAnsi" w:cs="Times New Roman"/>
                <w:color w:val="auto"/>
                <w:sz w:val="20"/>
                <w:szCs w:val="20"/>
              </w:rPr>
              <w:t>(</w:t>
            </w:r>
            <w:r w:rsidR="002F475F" w:rsidRPr="00722B62">
              <w:rPr>
                <w:rFonts w:asciiTheme="minorHAnsi" w:hAnsiTheme="minorHAnsi" w:cs="Times New Roman"/>
                <w:color w:val="auto"/>
                <w:sz w:val="20"/>
                <w:szCs w:val="20"/>
              </w:rPr>
              <w:t>m</w:t>
            </w:r>
            <w:r w:rsidRPr="00722B62">
              <w:rPr>
                <w:rFonts w:asciiTheme="minorHAnsi" w:hAnsiTheme="minorHAnsi" w:cs="Times New Roman"/>
                <w:color w:val="auto"/>
                <w:sz w:val="20"/>
                <w:szCs w:val="20"/>
              </w:rPr>
              <w:t>L/g))</w:t>
            </w:r>
          </w:p>
        </w:tc>
        <w:tc>
          <w:tcPr>
            <w:tcW w:w="1755" w:type="dxa"/>
            <w:vAlign w:val="center"/>
          </w:tcPr>
          <w:p w14:paraId="39B1A315" w14:textId="7041DD14" w:rsidR="0026328E" w:rsidRPr="00722B62" w:rsidRDefault="002F475F" w:rsidP="005E00D4">
            <w:pPr>
              <w:spacing w:after="0"/>
              <w:rPr>
                <w:rFonts w:asciiTheme="minorHAnsi" w:hAnsiTheme="minorHAnsi" w:cs="Times New Roman"/>
                <w:color w:val="auto"/>
                <w:sz w:val="20"/>
                <w:szCs w:val="20"/>
              </w:rPr>
            </w:pPr>
            <w:r w:rsidRPr="00722B62">
              <w:rPr>
                <w:color w:val="auto"/>
                <w:sz w:val="20"/>
                <w:szCs w:val="20"/>
              </w:rPr>
              <w:t>70.23</w:t>
            </w:r>
          </w:p>
        </w:tc>
        <w:tc>
          <w:tcPr>
            <w:tcW w:w="1485" w:type="dxa"/>
            <w:vAlign w:val="center"/>
          </w:tcPr>
          <w:p w14:paraId="6ECA21A3" w14:textId="04C1435A" w:rsidR="0026328E" w:rsidRPr="00722B62" w:rsidRDefault="002F475F"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44703502</w:t>
            </w:r>
          </w:p>
        </w:tc>
        <w:tc>
          <w:tcPr>
            <w:tcW w:w="3687" w:type="dxa"/>
            <w:vAlign w:val="center"/>
          </w:tcPr>
          <w:p w14:paraId="5B794F38" w14:textId="008C6C9A" w:rsidR="0026328E" w:rsidRPr="00722B62" w:rsidRDefault="0014D961" w:rsidP="005E00D4">
            <w:pPr>
              <w:spacing w:after="0"/>
              <w:rPr>
                <w:color w:val="auto"/>
                <w:sz w:val="20"/>
                <w:szCs w:val="20"/>
              </w:rPr>
            </w:pPr>
            <w:r w:rsidRPr="2175F442">
              <w:rPr>
                <w:color w:val="auto"/>
                <w:sz w:val="20"/>
                <w:szCs w:val="20"/>
              </w:rPr>
              <w:t>average</w:t>
            </w:r>
            <w:r w:rsidR="366BF568" w:rsidRPr="2175F442">
              <w:rPr>
                <w:color w:val="auto"/>
                <w:sz w:val="20"/>
                <w:szCs w:val="20"/>
              </w:rPr>
              <w:t xml:space="preserve"> K</w:t>
            </w:r>
            <w:r w:rsidRPr="2175F442">
              <w:rPr>
                <w:color w:val="auto"/>
                <w:sz w:val="20"/>
                <w:szCs w:val="20"/>
                <w:vertAlign w:val="subscript"/>
              </w:rPr>
              <w:t xml:space="preserve">oc </w:t>
            </w:r>
            <w:r w:rsidRPr="2175F442">
              <w:rPr>
                <w:color w:val="auto"/>
                <w:sz w:val="20"/>
                <w:szCs w:val="20"/>
              </w:rPr>
              <w:t xml:space="preserve">of 6 values </w:t>
            </w:r>
            <w:r w:rsidR="00F12987" w:rsidRPr="2175F442">
              <w:rPr>
                <w:color w:val="auto"/>
                <w:sz w:val="20"/>
                <w:szCs w:val="20"/>
              </w:rPr>
              <w:t>(</w:t>
            </w:r>
            <w:r w:rsidRPr="2175F442">
              <w:rPr>
                <w:color w:val="auto"/>
                <w:sz w:val="20"/>
                <w:szCs w:val="20"/>
              </w:rPr>
              <w:t xml:space="preserve">77.2, 53.1, 176.7, 43.0, 38.3, 33.1) </w:t>
            </w:r>
          </w:p>
        </w:tc>
      </w:tr>
      <w:tr w:rsidR="0026328E" w:rsidRPr="00904A2A" w14:paraId="4A67D52B" w14:textId="77777777" w:rsidTr="2175F442">
        <w:trPr>
          <w:cantSplit/>
          <w:trHeight w:val="827"/>
        </w:trPr>
        <w:tc>
          <w:tcPr>
            <w:tcW w:w="2603" w:type="dxa"/>
            <w:vAlign w:val="center"/>
          </w:tcPr>
          <w:p w14:paraId="0CB101E7" w14:textId="448EA1D8" w:rsidR="0026328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 xml:space="preserve">Aerobic Aquatic Metabolism Half-life (days) </w:t>
            </w:r>
            <w:r w:rsidR="00792509" w:rsidRPr="00722B62">
              <w:rPr>
                <w:rFonts w:asciiTheme="minorHAnsi" w:hAnsiTheme="minorHAnsi" w:cs="Times New Roman"/>
                <w:color w:val="auto"/>
                <w:sz w:val="20"/>
                <w:szCs w:val="20"/>
              </w:rPr>
              <w:t>25</w:t>
            </w:r>
            <w:r w:rsidR="00792509" w:rsidRPr="00722B62">
              <w:rPr>
                <w:rFonts w:asciiTheme="minorHAnsi" w:hAnsiTheme="minorHAnsi" w:cstheme="minorHAnsi"/>
                <w:color w:val="auto"/>
                <w:sz w:val="20"/>
                <w:szCs w:val="20"/>
              </w:rPr>
              <w:t>°</w:t>
            </w:r>
            <w:r w:rsidR="00792509" w:rsidRPr="00722B62">
              <w:rPr>
                <w:rFonts w:asciiTheme="minorHAnsi" w:hAnsiTheme="minorHAnsi" w:cs="Times New Roman"/>
                <w:color w:val="auto"/>
                <w:sz w:val="20"/>
                <w:szCs w:val="20"/>
              </w:rPr>
              <w:t>C</w:t>
            </w:r>
          </w:p>
        </w:tc>
        <w:tc>
          <w:tcPr>
            <w:tcW w:w="1755" w:type="dxa"/>
            <w:vAlign w:val="center"/>
          </w:tcPr>
          <w:p w14:paraId="667919CF" w14:textId="2ECDF699" w:rsidR="008300FC" w:rsidRPr="00722B62" w:rsidRDefault="008300FC" w:rsidP="008300FC">
            <w:pPr>
              <w:spacing w:after="0"/>
              <w:rPr>
                <w:color w:val="auto"/>
                <w:sz w:val="20"/>
                <w:szCs w:val="20"/>
              </w:rPr>
            </w:pPr>
            <w:r w:rsidRPr="00722B62">
              <w:rPr>
                <w:color w:val="auto"/>
                <w:sz w:val="20"/>
                <w:szCs w:val="20"/>
              </w:rPr>
              <w:t>34.4</w:t>
            </w:r>
          </w:p>
        </w:tc>
        <w:tc>
          <w:tcPr>
            <w:tcW w:w="1485" w:type="dxa"/>
            <w:vAlign w:val="center"/>
          </w:tcPr>
          <w:p w14:paraId="01BEA333" w14:textId="77777777" w:rsidR="0026328E" w:rsidRPr="00722B62" w:rsidRDefault="008300FC"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44715032</w:t>
            </w:r>
          </w:p>
          <w:p w14:paraId="4EDFFD54" w14:textId="1526807A" w:rsidR="008300FC" w:rsidRPr="00722B62" w:rsidRDefault="008300FC"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49589509</w:t>
            </w:r>
          </w:p>
        </w:tc>
        <w:tc>
          <w:tcPr>
            <w:tcW w:w="3687" w:type="dxa"/>
            <w:vAlign w:val="center"/>
          </w:tcPr>
          <w:p w14:paraId="02066546" w14:textId="0557DBD6" w:rsidR="0026328E" w:rsidRPr="00722B62" w:rsidRDefault="008300FC" w:rsidP="005E00D4">
            <w:pPr>
              <w:spacing w:after="0" w:line="240" w:lineRule="auto"/>
              <w:rPr>
                <w:rFonts w:asciiTheme="minorHAnsi" w:hAnsiTheme="minorHAnsi" w:cs="Times New Roman"/>
                <w:color w:val="auto"/>
                <w:sz w:val="20"/>
                <w:szCs w:val="20"/>
              </w:rPr>
            </w:pPr>
            <w:r w:rsidRPr="00722B62">
              <w:rPr>
                <w:color w:val="auto"/>
                <w:sz w:val="20"/>
                <w:szCs w:val="20"/>
              </w:rPr>
              <w:t>represents the 90</w:t>
            </w:r>
            <w:r w:rsidRPr="00722B62">
              <w:rPr>
                <w:color w:val="auto"/>
                <w:sz w:val="20"/>
                <w:szCs w:val="20"/>
                <w:vertAlign w:val="superscript"/>
              </w:rPr>
              <w:t>th</w:t>
            </w:r>
            <w:r w:rsidRPr="00722B62">
              <w:rPr>
                <w:color w:val="auto"/>
                <w:sz w:val="20"/>
                <w:szCs w:val="20"/>
              </w:rPr>
              <w:t xml:space="preserve"> percentile confidence bound on the mean half-life of 3 values (16.2, 16.3, 35.1)</w:t>
            </w:r>
          </w:p>
        </w:tc>
      </w:tr>
      <w:tr w:rsidR="0026328E" w:rsidRPr="00904A2A" w14:paraId="217EC4BF" w14:textId="77777777" w:rsidTr="2175F442">
        <w:trPr>
          <w:cantSplit/>
          <w:trHeight w:val="800"/>
        </w:trPr>
        <w:tc>
          <w:tcPr>
            <w:tcW w:w="2603" w:type="dxa"/>
            <w:vAlign w:val="center"/>
          </w:tcPr>
          <w:p w14:paraId="4FAA211B" w14:textId="0E78F2BF" w:rsidR="0026328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Anaerobic Aquatic</w:t>
            </w:r>
            <w:r w:rsidR="00AB76A1" w:rsidRPr="00722B62">
              <w:rPr>
                <w:rFonts w:asciiTheme="minorHAnsi" w:hAnsiTheme="minorHAnsi" w:cs="Times New Roman"/>
                <w:color w:val="auto"/>
                <w:sz w:val="20"/>
                <w:szCs w:val="20"/>
              </w:rPr>
              <w:t xml:space="preserve"> </w:t>
            </w:r>
            <w:r w:rsidRPr="00722B62">
              <w:rPr>
                <w:rFonts w:asciiTheme="minorHAnsi" w:hAnsiTheme="minorHAnsi" w:cs="Times New Roman"/>
                <w:color w:val="auto"/>
                <w:sz w:val="20"/>
                <w:szCs w:val="20"/>
              </w:rPr>
              <w:t xml:space="preserve">Metabolism Half-life (days) </w:t>
            </w:r>
            <w:r w:rsidR="00792509" w:rsidRPr="00722B62">
              <w:rPr>
                <w:rFonts w:asciiTheme="minorHAnsi" w:hAnsiTheme="minorHAnsi" w:cs="Times New Roman"/>
                <w:color w:val="auto"/>
                <w:sz w:val="20"/>
                <w:szCs w:val="20"/>
              </w:rPr>
              <w:t>25</w:t>
            </w:r>
            <w:r w:rsidR="00792509" w:rsidRPr="00722B62">
              <w:rPr>
                <w:rFonts w:asciiTheme="minorHAnsi" w:hAnsiTheme="minorHAnsi" w:cstheme="minorHAnsi"/>
                <w:color w:val="auto"/>
                <w:sz w:val="20"/>
                <w:szCs w:val="20"/>
              </w:rPr>
              <w:t>°</w:t>
            </w:r>
            <w:r w:rsidR="00792509" w:rsidRPr="00722B62">
              <w:rPr>
                <w:rFonts w:asciiTheme="minorHAnsi" w:hAnsiTheme="minorHAnsi" w:cs="Times New Roman"/>
                <w:color w:val="auto"/>
                <w:sz w:val="20"/>
                <w:szCs w:val="20"/>
              </w:rPr>
              <w:t>C</w:t>
            </w:r>
          </w:p>
        </w:tc>
        <w:tc>
          <w:tcPr>
            <w:tcW w:w="1755" w:type="dxa"/>
            <w:vAlign w:val="center"/>
          </w:tcPr>
          <w:p w14:paraId="382C4C7F" w14:textId="080B3522" w:rsidR="0026328E" w:rsidRPr="00722B62" w:rsidRDefault="00AB76A1"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32</w:t>
            </w:r>
          </w:p>
        </w:tc>
        <w:tc>
          <w:tcPr>
            <w:tcW w:w="1485" w:type="dxa"/>
            <w:vAlign w:val="center"/>
          </w:tcPr>
          <w:p w14:paraId="5F296249" w14:textId="77777777" w:rsidR="00AB76A1" w:rsidRPr="00722B62" w:rsidRDefault="00AB76A1"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44715029</w:t>
            </w:r>
          </w:p>
          <w:p w14:paraId="51AC6209" w14:textId="77777777" w:rsidR="00AB76A1" w:rsidRPr="00722B62" w:rsidRDefault="00AB76A1"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44715030</w:t>
            </w:r>
          </w:p>
          <w:p w14:paraId="167F67A6" w14:textId="5D39D31A" w:rsidR="0026328E" w:rsidRPr="00722B62" w:rsidRDefault="00AB76A1" w:rsidP="002F475F">
            <w:pPr>
              <w:spacing w:after="0"/>
              <w:rPr>
                <w:rFonts w:asciiTheme="minorHAnsi" w:hAnsiTheme="minorHAnsi" w:cs="Times New Roman"/>
                <w:color w:val="auto"/>
                <w:sz w:val="20"/>
                <w:szCs w:val="20"/>
              </w:rPr>
            </w:pPr>
            <w:r w:rsidRPr="00722B62">
              <w:rPr>
                <w:rFonts w:asciiTheme="minorHAnsi" w:hAnsiTheme="minorHAnsi" w:cstheme="minorHAnsi"/>
                <w:color w:val="auto"/>
                <w:sz w:val="20"/>
                <w:szCs w:val="20"/>
              </w:rPr>
              <w:t>49589508</w:t>
            </w:r>
          </w:p>
        </w:tc>
        <w:tc>
          <w:tcPr>
            <w:tcW w:w="3687" w:type="dxa"/>
            <w:vAlign w:val="center"/>
          </w:tcPr>
          <w:p w14:paraId="30B81808" w14:textId="4D7B088D" w:rsidR="0026328E" w:rsidRPr="00722B62" w:rsidRDefault="00AB76A1" w:rsidP="005E00D4">
            <w:pPr>
              <w:spacing w:after="0" w:line="240" w:lineRule="auto"/>
              <w:rPr>
                <w:rFonts w:asciiTheme="minorHAnsi" w:hAnsiTheme="minorHAnsi" w:cs="Times New Roman"/>
                <w:color w:val="auto"/>
                <w:sz w:val="20"/>
                <w:szCs w:val="20"/>
              </w:rPr>
            </w:pPr>
            <w:r w:rsidRPr="00722B62">
              <w:rPr>
                <w:color w:val="auto"/>
                <w:sz w:val="20"/>
                <w:szCs w:val="20"/>
              </w:rPr>
              <w:t>represents the 90</w:t>
            </w:r>
            <w:r w:rsidRPr="00722B62">
              <w:rPr>
                <w:color w:val="auto"/>
                <w:sz w:val="20"/>
                <w:szCs w:val="20"/>
                <w:vertAlign w:val="superscript"/>
              </w:rPr>
              <w:t>th</w:t>
            </w:r>
            <w:r w:rsidRPr="00722B62">
              <w:rPr>
                <w:color w:val="auto"/>
                <w:sz w:val="20"/>
                <w:szCs w:val="20"/>
              </w:rPr>
              <w:t xml:space="preserve"> percentile confidence bound on the mean </w:t>
            </w:r>
            <w:r w:rsidRPr="00722B62">
              <w:rPr>
                <w:b/>
                <w:bCs/>
                <w:color w:val="auto"/>
                <w:sz w:val="20"/>
                <w:szCs w:val="20"/>
              </w:rPr>
              <w:t>total residue</w:t>
            </w:r>
            <w:r w:rsidRPr="00722B62">
              <w:rPr>
                <w:color w:val="auto"/>
                <w:sz w:val="20"/>
                <w:szCs w:val="20"/>
              </w:rPr>
              <w:t xml:space="preserve"> half-life of 3 values (28.5, 27.4, 14.6</w:t>
            </w:r>
            <w:r w:rsidRPr="00722B62">
              <w:rPr>
                <w:rFonts w:asciiTheme="minorHAnsi" w:hAnsiTheme="minorHAnsi" w:cs="Times New Roman"/>
                <w:color w:val="auto"/>
                <w:sz w:val="20"/>
                <w:szCs w:val="20"/>
                <w:vertAlign w:val="superscript"/>
              </w:rPr>
              <w:t>b</w:t>
            </w:r>
            <w:r w:rsidRPr="00722B62">
              <w:rPr>
                <w:color w:val="auto"/>
                <w:sz w:val="20"/>
                <w:szCs w:val="20"/>
              </w:rPr>
              <w:t>)</w:t>
            </w:r>
          </w:p>
        </w:tc>
      </w:tr>
      <w:tr w:rsidR="0026328E" w:rsidRPr="00904A2A" w14:paraId="5C4A6EE6" w14:textId="77777777" w:rsidTr="2175F442">
        <w:trPr>
          <w:cantSplit/>
        </w:trPr>
        <w:tc>
          <w:tcPr>
            <w:tcW w:w="2603" w:type="dxa"/>
            <w:shd w:val="clear" w:color="auto" w:fill="auto"/>
            <w:vAlign w:val="center"/>
          </w:tcPr>
          <w:p w14:paraId="398CB7D6" w14:textId="77777777" w:rsidR="00D87DF6"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 xml:space="preserve">Aqueous Photolysis </w:t>
            </w:r>
          </w:p>
          <w:p w14:paraId="7B94C83D" w14:textId="77777777" w:rsidR="00BE3B3A"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 xml:space="preserve">Half-life @ pH </w:t>
            </w:r>
            <w:r w:rsidR="00D87DF6" w:rsidRPr="00722B62">
              <w:rPr>
                <w:rFonts w:asciiTheme="minorHAnsi" w:hAnsiTheme="minorHAnsi" w:cs="Times New Roman"/>
                <w:color w:val="auto"/>
                <w:sz w:val="20"/>
                <w:szCs w:val="20"/>
              </w:rPr>
              <w:t>5</w:t>
            </w:r>
            <w:r w:rsidRPr="00722B62">
              <w:rPr>
                <w:rFonts w:asciiTheme="minorHAnsi" w:hAnsiTheme="minorHAnsi" w:cs="Times New Roman"/>
                <w:color w:val="auto"/>
                <w:sz w:val="20"/>
                <w:szCs w:val="20"/>
              </w:rPr>
              <w:t xml:space="preserve"> (days)</w:t>
            </w:r>
          </w:p>
          <w:p w14:paraId="174EA510" w14:textId="2B6923F2" w:rsidR="0026328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40</w:t>
            </w:r>
            <w:r w:rsidRPr="00722B62">
              <w:rPr>
                <w:rFonts w:asciiTheme="minorHAnsi" w:hAnsiTheme="minorHAnsi" w:cs="Times New Roman"/>
                <w:color w:val="auto"/>
                <w:sz w:val="20"/>
                <w:szCs w:val="20"/>
                <w:vertAlign w:val="superscript"/>
              </w:rPr>
              <w:t>o</w:t>
            </w:r>
            <w:r w:rsidRPr="00722B62">
              <w:rPr>
                <w:rFonts w:asciiTheme="minorHAnsi" w:hAnsiTheme="minorHAnsi" w:cs="Times New Roman"/>
                <w:color w:val="auto"/>
                <w:sz w:val="20"/>
                <w:szCs w:val="20"/>
              </w:rPr>
              <w:t xml:space="preserve"> N latitude, 25</w:t>
            </w:r>
            <w:r w:rsidRPr="00722B62">
              <w:rPr>
                <w:rFonts w:asciiTheme="minorHAnsi" w:hAnsiTheme="minorHAnsi" w:cs="Times New Roman"/>
                <w:color w:val="auto"/>
                <w:sz w:val="20"/>
                <w:szCs w:val="20"/>
                <w:vertAlign w:val="superscript"/>
              </w:rPr>
              <w:t>o</w:t>
            </w:r>
            <w:r w:rsidRPr="00722B62">
              <w:rPr>
                <w:rFonts w:asciiTheme="minorHAnsi" w:hAnsiTheme="minorHAnsi" w:cs="Times New Roman"/>
                <w:color w:val="auto"/>
                <w:sz w:val="20"/>
                <w:szCs w:val="20"/>
              </w:rPr>
              <w:t>C</w:t>
            </w:r>
          </w:p>
        </w:tc>
        <w:tc>
          <w:tcPr>
            <w:tcW w:w="1755" w:type="dxa"/>
            <w:shd w:val="clear" w:color="auto" w:fill="auto"/>
            <w:vAlign w:val="center"/>
          </w:tcPr>
          <w:p w14:paraId="24C94B55" w14:textId="040D7040" w:rsidR="0026328E" w:rsidRPr="00722B62" w:rsidRDefault="00D87DF6" w:rsidP="005E00D4">
            <w:pPr>
              <w:spacing w:after="0"/>
              <w:rPr>
                <w:rFonts w:asciiTheme="minorHAnsi" w:hAnsiTheme="minorHAnsi" w:cs="Times New Roman"/>
                <w:color w:val="auto"/>
                <w:sz w:val="20"/>
                <w:szCs w:val="20"/>
              </w:rPr>
            </w:pPr>
            <w:r w:rsidRPr="00722B62">
              <w:rPr>
                <w:color w:val="auto"/>
                <w:sz w:val="20"/>
                <w:szCs w:val="20"/>
              </w:rPr>
              <w:t>4.46</w:t>
            </w:r>
          </w:p>
        </w:tc>
        <w:tc>
          <w:tcPr>
            <w:tcW w:w="1485" w:type="dxa"/>
            <w:shd w:val="clear" w:color="auto" w:fill="auto"/>
            <w:vAlign w:val="center"/>
          </w:tcPr>
          <w:p w14:paraId="3FE2C09B" w14:textId="6D6ADBBE" w:rsidR="00D87DF6" w:rsidRPr="00722B62" w:rsidRDefault="00D87DF6"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44715024</w:t>
            </w:r>
          </w:p>
          <w:p w14:paraId="595BC7A1" w14:textId="7903DA4A" w:rsidR="0026328E" w:rsidRPr="00722B62" w:rsidRDefault="00D87DF6" w:rsidP="002F475F">
            <w:pPr>
              <w:spacing w:after="0"/>
              <w:rPr>
                <w:rFonts w:asciiTheme="minorHAnsi" w:hAnsiTheme="minorHAnsi" w:cs="Times New Roman"/>
                <w:color w:val="auto"/>
                <w:sz w:val="20"/>
                <w:szCs w:val="20"/>
              </w:rPr>
            </w:pPr>
            <w:r w:rsidRPr="00722B62">
              <w:rPr>
                <w:rFonts w:asciiTheme="minorHAnsi" w:hAnsiTheme="minorHAnsi" w:cstheme="minorHAnsi"/>
                <w:color w:val="auto"/>
                <w:sz w:val="20"/>
                <w:szCs w:val="20"/>
              </w:rPr>
              <w:t>44715025</w:t>
            </w:r>
          </w:p>
        </w:tc>
        <w:tc>
          <w:tcPr>
            <w:tcW w:w="3687" w:type="dxa"/>
            <w:shd w:val="clear" w:color="auto" w:fill="auto"/>
            <w:vAlign w:val="center"/>
          </w:tcPr>
          <w:p w14:paraId="31065DD5" w14:textId="0534715D" w:rsidR="0026328E" w:rsidRPr="00722B62" w:rsidRDefault="00D87DF6" w:rsidP="005E00D4">
            <w:pPr>
              <w:spacing w:after="0"/>
              <w:rPr>
                <w:rFonts w:asciiTheme="minorHAnsi" w:hAnsiTheme="minorHAnsi" w:cs="Times New Roman"/>
                <w:color w:val="auto"/>
                <w:sz w:val="20"/>
                <w:szCs w:val="20"/>
              </w:rPr>
            </w:pPr>
            <w:r w:rsidRPr="00722B62">
              <w:rPr>
                <w:color w:val="auto"/>
                <w:sz w:val="20"/>
                <w:szCs w:val="20"/>
              </w:rPr>
              <w:t>represents the 90</w:t>
            </w:r>
            <w:r w:rsidRPr="00722B62">
              <w:rPr>
                <w:color w:val="auto"/>
                <w:sz w:val="20"/>
                <w:szCs w:val="20"/>
                <w:vertAlign w:val="superscript"/>
              </w:rPr>
              <w:t>th</w:t>
            </w:r>
            <w:r w:rsidRPr="00722B62">
              <w:rPr>
                <w:color w:val="auto"/>
                <w:sz w:val="20"/>
                <w:szCs w:val="20"/>
              </w:rPr>
              <w:t xml:space="preserve"> percentile confidence bound on the mean half-life of 2 values (3.36, 3.90)</w:t>
            </w:r>
          </w:p>
        </w:tc>
      </w:tr>
      <w:tr w:rsidR="0026328E" w:rsidRPr="00904A2A" w14:paraId="2A6B7EEF" w14:textId="77777777" w:rsidTr="2175F442">
        <w:trPr>
          <w:cantSplit/>
          <w:trHeight w:val="381"/>
        </w:trPr>
        <w:tc>
          <w:tcPr>
            <w:tcW w:w="2603" w:type="dxa"/>
            <w:vAlign w:val="center"/>
          </w:tcPr>
          <w:p w14:paraId="7AEE4190" w14:textId="77777777" w:rsidR="005F7DF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 xml:space="preserve">Hydrolysis </w:t>
            </w:r>
          </w:p>
          <w:p w14:paraId="2E8D4213" w14:textId="51054A0D" w:rsidR="0026328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Half-life (days)</w:t>
            </w:r>
            <w:r w:rsidR="005F7DFE" w:rsidRPr="00722B62">
              <w:rPr>
                <w:rFonts w:asciiTheme="minorHAnsi" w:hAnsiTheme="minorHAnsi" w:cs="Times New Roman"/>
                <w:color w:val="auto"/>
                <w:sz w:val="20"/>
                <w:szCs w:val="20"/>
              </w:rPr>
              <w:t>, 25</w:t>
            </w:r>
            <w:r w:rsidR="005F7DFE" w:rsidRPr="00722B62">
              <w:rPr>
                <w:rFonts w:asciiTheme="minorHAnsi" w:hAnsiTheme="minorHAnsi" w:cstheme="minorHAnsi"/>
                <w:color w:val="auto"/>
                <w:sz w:val="20"/>
                <w:szCs w:val="20"/>
              </w:rPr>
              <w:t>°</w:t>
            </w:r>
            <w:r w:rsidR="005F7DFE" w:rsidRPr="00722B62">
              <w:rPr>
                <w:rFonts w:asciiTheme="minorHAnsi" w:hAnsiTheme="minorHAnsi" w:cs="Times New Roman"/>
                <w:color w:val="auto"/>
                <w:sz w:val="20"/>
                <w:szCs w:val="20"/>
              </w:rPr>
              <w:t>C</w:t>
            </w:r>
          </w:p>
        </w:tc>
        <w:tc>
          <w:tcPr>
            <w:tcW w:w="1755" w:type="dxa"/>
            <w:vAlign w:val="center"/>
          </w:tcPr>
          <w:p w14:paraId="584ACDF0" w14:textId="32F0DF48" w:rsidR="0026328E" w:rsidRPr="00722B62" w:rsidRDefault="000828AD" w:rsidP="005E00D4">
            <w:pPr>
              <w:spacing w:after="0"/>
              <w:rPr>
                <w:rFonts w:asciiTheme="minorHAnsi" w:hAnsiTheme="minorHAnsi" w:cs="Times New Roman"/>
                <w:color w:val="auto"/>
                <w:sz w:val="20"/>
                <w:szCs w:val="20"/>
              </w:rPr>
            </w:pPr>
            <w:r w:rsidRPr="00722B62">
              <w:rPr>
                <w:color w:val="auto"/>
                <w:sz w:val="20"/>
                <w:szCs w:val="20"/>
              </w:rPr>
              <w:t>0 (</w:t>
            </w:r>
            <w:r w:rsidR="005F7DFE" w:rsidRPr="00722B62">
              <w:rPr>
                <w:color w:val="auto"/>
                <w:sz w:val="20"/>
                <w:szCs w:val="20"/>
              </w:rPr>
              <w:t>s</w:t>
            </w:r>
            <w:r w:rsidR="0026328E" w:rsidRPr="00722B62">
              <w:rPr>
                <w:color w:val="auto"/>
                <w:sz w:val="20"/>
                <w:szCs w:val="20"/>
              </w:rPr>
              <w:t>table</w:t>
            </w:r>
            <w:r w:rsidRPr="00722B62">
              <w:rPr>
                <w:color w:val="auto"/>
                <w:sz w:val="20"/>
                <w:szCs w:val="20"/>
              </w:rPr>
              <w:t>)</w:t>
            </w:r>
          </w:p>
        </w:tc>
        <w:tc>
          <w:tcPr>
            <w:tcW w:w="1485" w:type="dxa"/>
            <w:vAlign w:val="center"/>
          </w:tcPr>
          <w:p w14:paraId="61643B5F" w14:textId="77777777" w:rsidR="0026328E" w:rsidRPr="00722B62" w:rsidRDefault="005F7DFE"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44703416</w:t>
            </w:r>
          </w:p>
          <w:p w14:paraId="48CB4A53" w14:textId="1FD33F56" w:rsidR="005F7DFE" w:rsidRPr="00722B62" w:rsidRDefault="005F7DFE"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44703417</w:t>
            </w:r>
          </w:p>
        </w:tc>
        <w:tc>
          <w:tcPr>
            <w:tcW w:w="3687" w:type="dxa"/>
            <w:vAlign w:val="center"/>
          </w:tcPr>
          <w:p w14:paraId="39EF3FB3" w14:textId="09F5C7B1" w:rsidR="0026328E" w:rsidRPr="00722B62" w:rsidRDefault="598B1333" w:rsidP="005E00D4">
            <w:pPr>
              <w:spacing w:after="0" w:line="240" w:lineRule="auto"/>
              <w:rPr>
                <w:rFonts w:asciiTheme="minorHAnsi" w:hAnsiTheme="minorHAnsi" w:cs="Times New Roman"/>
                <w:color w:val="auto"/>
                <w:sz w:val="20"/>
                <w:szCs w:val="20"/>
              </w:rPr>
            </w:pPr>
            <w:r w:rsidRPr="3CFA79AA">
              <w:rPr>
                <w:color w:val="auto"/>
                <w:sz w:val="20"/>
                <w:szCs w:val="20"/>
              </w:rPr>
              <w:t>estimated half-lives (572 and 643 days) are beyond the duration of the 30-d study, thus considered stable.</w:t>
            </w:r>
          </w:p>
        </w:tc>
      </w:tr>
      <w:tr w:rsidR="0026328E" w:rsidRPr="00904A2A" w14:paraId="1823A0CA" w14:textId="77777777" w:rsidTr="2175F442">
        <w:trPr>
          <w:cantSplit/>
          <w:trHeight w:val="1293"/>
        </w:trPr>
        <w:tc>
          <w:tcPr>
            <w:tcW w:w="2603" w:type="dxa"/>
            <w:vAlign w:val="center"/>
          </w:tcPr>
          <w:p w14:paraId="0E172ED0" w14:textId="77777777" w:rsidR="005F7DF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 xml:space="preserve">Aerobic Soil Metabolism </w:t>
            </w:r>
          </w:p>
          <w:p w14:paraId="78F1668B" w14:textId="52F6A532" w:rsidR="0026328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 xml:space="preserve">Half-life (days) </w:t>
            </w:r>
            <w:r w:rsidR="00792509" w:rsidRPr="00722B62">
              <w:rPr>
                <w:rFonts w:asciiTheme="minorHAnsi" w:hAnsiTheme="minorHAnsi" w:cs="Times New Roman"/>
                <w:color w:val="auto"/>
                <w:sz w:val="20"/>
                <w:szCs w:val="20"/>
              </w:rPr>
              <w:t>2</w:t>
            </w:r>
            <w:r w:rsidR="00D4149D" w:rsidRPr="00722B62">
              <w:rPr>
                <w:rFonts w:asciiTheme="minorHAnsi" w:hAnsiTheme="minorHAnsi" w:cs="Times New Roman"/>
                <w:color w:val="auto"/>
                <w:sz w:val="20"/>
                <w:szCs w:val="20"/>
              </w:rPr>
              <w:t>0</w:t>
            </w:r>
            <w:r w:rsidR="00792509" w:rsidRPr="00722B62">
              <w:rPr>
                <w:rFonts w:asciiTheme="minorHAnsi" w:hAnsiTheme="minorHAnsi" w:cstheme="minorHAnsi"/>
                <w:color w:val="auto"/>
                <w:sz w:val="20"/>
                <w:szCs w:val="20"/>
              </w:rPr>
              <w:t>°</w:t>
            </w:r>
            <w:r w:rsidR="00792509" w:rsidRPr="00722B62">
              <w:rPr>
                <w:rFonts w:asciiTheme="minorHAnsi" w:hAnsiTheme="minorHAnsi" w:cs="Times New Roman"/>
                <w:color w:val="auto"/>
                <w:sz w:val="20"/>
                <w:szCs w:val="20"/>
              </w:rPr>
              <w:t>C</w:t>
            </w:r>
          </w:p>
        </w:tc>
        <w:tc>
          <w:tcPr>
            <w:tcW w:w="1755" w:type="dxa"/>
            <w:vAlign w:val="center"/>
          </w:tcPr>
          <w:p w14:paraId="69CBD36A" w14:textId="035E83EC" w:rsidR="0026328E" w:rsidRPr="00722B62" w:rsidRDefault="00D4149D" w:rsidP="005E00D4">
            <w:pPr>
              <w:spacing w:after="0"/>
              <w:rPr>
                <w:rFonts w:asciiTheme="minorHAnsi" w:hAnsiTheme="minorHAnsi" w:cs="Times New Roman"/>
                <w:color w:val="auto"/>
                <w:sz w:val="20"/>
                <w:szCs w:val="20"/>
              </w:rPr>
            </w:pPr>
            <w:r w:rsidRPr="00722B62">
              <w:rPr>
                <w:color w:val="auto"/>
                <w:sz w:val="20"/>
                <w:szCs w:val="20"/>
              </w:rPr>
              <w:t>383</w:t>
            </w:r>
            <w:r w:rsidR="008723C4" w:rsidRPr="00722B62">
              <w:rPr>
                <w:rFonts w:asciiTheme="minorHAnsi" w:hAnsiTheme="minorHAnsi" w:cs="Times New Roman"/>
                <w:color w:val="auto"/>
                <w:sz w:val="20"/>
                <w:szCs w:val="20"/>
                <w:vertAlign w:val="superscript"/>
              </w:rPr>
              <w:t xml:space="preserve"> a</w:t>
            </w:r>
          </w:p>
        </w:tc>
        <w:tc>
          <w:tcPr>
            <w:tcW w:w="1485" w:type="dxa"/>
            <w:vAlign w:val="center"/>
          </w:tcPr>
          <w:p w14:paraId="3ED9C4BA" w14:textId="77777777" w:rsidR="00D4149D"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44703419</w:t>
            </w:r>
          </w:p>
          <w:p w14:paraId="435CE16C" w14:textId="77777777" w:rsidR="00D4149D"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44703501</w:t>
            </w:r>
          </w:p>
          <w:p w14:paraId="5D40BB82" w14:textId="77777777" w:rsidR="00D4149D"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44703418</w:t>
            </w:r>
          </w:p>
          <w:p w14:paraId="17664AD0" w14:textId="77777777" w:rsidR="00D4149D"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49589503</w:t>
            </w:r>
          </w:p>
          <w:p w14:paraId="4A50C635" w14:textId="77777777" w:rsidR="00D4149D"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49589504</w:t>
            </w:r>
          </w:p>
          <w:p w14:paraId="17D0C562" w14:textId="77777777" w:rsidR="00D4149D"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49589505</w:t>
            </w:r>
          </w:p>
          <w:p w14:paraId="3F310A2E" w14:textId="77777777" w:rsidR="00D4149D"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49589506</w:t>
            </w:r>
          </w:p>
          <w:p w14:paraId="45F2AB5D" w14:textId="4B5D4CA3" w:rsidR="0026328E" w:rsidRPr="00722B62" w:rsidRDefault="00D4149D" w:rsidP="002F475F">
            <w:pPr>
              <w:tabs>
                <w:tab w:val="left" w:pos="-984"/>
                <w:tab w:val="left" w:pos="-720"/>
                <w:tab w:val="left" w:pos="0"/>
                <w:tab w:val="left" w:pos="720"/>
                <w:tab w:val="left" w:pos="1440"/>
                <w:tab w:val="left" w:pos="2160"/>
                <w:tab w:val="left" w:pos="3240"/>
              </w:tabs>
              <w:spacing w:after="0" w:line="240" w:lineRule="auto"/>
              <w:rPr>
                <w:rFonts w:asciiTheme="minorHAnsi" w:hAnsiTheme="minorHAnsi" w:cstheme="minorHAnsi"/>
                <w:color w:val="auto"/>
                <w:sz w:val="20"/>
                <w:szCs w:val="20"/>
              </w:rPr>
            </w:pPr>
            <w:r w:rsidRPr="00722B62">
              <w:rPr>
                <w:rFonts w:asciiTheme="minorHAnsi" w:hAnsiTheme="minorHAnsi" w:cstheme="minorHAnsi"/>
                <w:color w:val="auto"/>
                <w:sz w:val="20"/>
                <w:szCs w:val="20"/>
              </w:rPr>
              <w:t>49589507</w:t>
            </w:r>
          </w:p>
        </w:tc>
        <w:tc>
          <w:tcPr>
            <w:tcW w:w="3687" w:type="dxa"/>
            <w:vAlign w:val="center"/>
          </w:tcPr>
          <w:p w14:paraId="09A4F3A4" w14:textId="650EE218" w:rsidR="0026328E" w:rsidRPr="00722B62" w:rsidRDefault="00D4149D" w:rsidP="005E00D4">
            <w:pPr>
              <w:spacing w:after="0" w:line="240" w:lineRule="auto"/>
              <w:rPr>
                <w:rFonts w:asciiTheme="minorHAnsi" w:hAnsiTheme="minorHAnsi" w:cs="Times New Roman"/>
                <w:color w:val="auto"/>
                <w:sz w:val="20"/>
                <w:szCs w:val="20"/>
              </w:rPr>
            </w:pPr>
            <w:r w:rsidRPr="00722B62">
              <w:rPr>
                <w:color w:val="auto"/>
                <w:sz w:val="20"/>
                <w:szCs w:val="20"/>
              </w:rPr>
              <w:t>represents the 90</w:t>
            </w:r>
            <w:r w:rsidRPr="00722B62">
              <w:rPr>
                <w:color w:val="auto"/>
                <w:sz w:val="20"/>
                <w:szCs w:val="20"/>
                <w:vertAlign w:val="superscript"/>
              </w:rPr>
              <w:t>th</w:t>
            </w:r>
            <w:r w:rsidRPr="00722B62">
              <w:rPr>
                <w:color w:val="auto"/>
                <w:sz w:val="20"/>
                <w:szCs w:val="20"/>
              </w:rPr>
              <w:t xml:space="preserve"> percentile confidence bound on the mean</w:t>
            </w:r>
            <w:r w:rsidRPr="00722B62">
              <w:rPr>
                <w:b/>
                <w:bCs/>
                <w:color w:val="auto"/>
                <w:sz w:val="20"/>
                <w:szCs w:val="20"/>
              </w:rPr>
              <w:t xml:space="preserve"> </w:t>
            </w:r>
            <w:r w:rsidR="008723C4" w:rsidRPr="00722B62">
              <w:rPr>
                <w:b/>
                <w:bCs/>
                <w:color w:val="auto"/>
                <w:sz w:val="20"/>
                <w:szCs w:val="20"/>
              </w:rPr>
              <w:t>total residue</w:t>
            </w:r>
            <w:r w:rsidR="008723C4" w:rsidRPr="00722B62">
              <w:rPr>
                <w:color w:val="auto"/>
                <w:sz w:val="20"/>
                <w:szCs w:val="20"/>
              </w:rPr>
              <w:t xml:space="preserve"> </w:t>
            </w:r>
            <w:r w:rsidRPr="00722B62">
              <w:rPr>
                <w:color w:val="auto"/>
                <w:sz w:val="20"/>
                <w:szCs w:val="20"/>
              </w:rPr>
              <w:t xml:space="preserve">half-life of 14 values </w:t>
            </w:r>
            <w:r w:rsidR="0026328E" w:rsidRPr="00722B62">
              <w:rPr>
                <w:color w:val="auto"/>
                <w:sz w:val="20"/>
                <w:szCs w:val="20"/>
              </w:rPr>
              <w:t>(</w:t>
            </w:r>
            <w:r w:rsidR="008723C4" w:rsidRPr="00722B62">
              <w:rPr>
                <w:color w:val="auto"/>
                <w:sz w:val="20"/>
                <w:szCs w:val="20"/>
              </w:rPr>
              <w:t>802</w:t>
            </w:r>
            <w:r w:rsidR="008723C4" w:rsidRPr="00722B62">
              <w:rPr>
                <w:rFonts w:asciiTheme="minorHAnsi" w:hAnsiTheme="minorHAnsi" w:cs="Times New Roman"/>
                <w:color w:val="auto"/>
                <w:sz w:val="20"/>
                <w:szCs w:val="20"/>
                <w:vertAlign w:val="superscript"/>
              </w:rPr>
              <w:t>b</w:t>
            </w:r>
            <w:r w:rsidR="0026328E" w:rsidRPr="00722B62">
              <w:rPr>
                <w:color w:val="auto"/>
                <w:sz w:val="20"/>
                <w:szCs w:val="20"/>
              </w:rPr>
              <w:t xml:space="preserve">, </w:t>
            </w:r>
            <w:r w:rsidR="008723C4" w:rsidRPr="00722B62">
              <w:rPr>
                <w:color w:val="auto"/>
                <w:sz w:val="20"/>
                <w:szCs w:val="20"/>
              </w:rPr>
              <w:t>649</w:t>
            </w:r>
            <w:r w:rsidR="008723C4" w:rsidRPr="00722B62">
              <w:rPr>
                <w:rFonts w:asciiTheme="minorHAnsi" w:hAnsiTheme="minorHAnsi" w:cs="Times New Roman"/>
                <w:color w:val="auto"/>
                <w:sz w:val="20"/>
                <w:szCs w:val="20"/>
                <w:vertAlign w:val="superscript"/>
              </w:rPr>
              <w:t>b</w:t>
            </w:r>
            <w:r w:rsidR="0026328E" w:rsidRPr="00722B62">
              <w:rPr>
                <w:color w:val="auto"/>
                <w:sz w:val="20"/>
                <w:szCs w:val="20"/>
              </w:rPr>
              <w:t>,</w:t>
            </w:r>
            <w:r w:rsidR="008723C4" w:rsidRPr="00722B62">
              <w:rPr>
                <w:color w:val="auto"/>
                <w:sz w:val="20"/>
                <w:szCs w:val="20"/>
              </w:rPr>
              <w:t xml:space="preserve"> 180</w:t>
            </w:r>
            <w:r w:rsidR="00192C85" w:rsidRPr="00722B62">
              <w:rPr>
                <w:color w:val="auto"/>
                <w:sz w:val="20"/>
                <w:szCs w:val="20"/>
                <w:vertAlign w:val="superscript"/>
              </w:rPr>
              <w:t>b</w:t>
            </w:r>
            <w:r w:rsidR="0026328E" w:rsidRPr="00722B62">
              <w:rPr>
                <w:color w:val="auto"/>
                <w:sz w:val="20"/>
                <w:szCs w:val="20"/>
              </w:rPr>
              <w:t>,</w:t>
            </w:r>
            <w:r w:rsidR="008723C4" w:rsidRPr="00722B62">
              <w:rPr>
                <w:color w:val="auto"/>
                <w:sz w:val="20"/>
                <w:szCs w:val="20"/>
              </w:rPr>
              <w:t xml:space="preserve"> 166</w:t>
            </w:r>
            <w:r w:rsidR="0026328E" w:rsidRPr="00722B62">
              <w:rPr>
                <w:color w:val="auto"/>
                <w:sz w:val="20"/>
                <w:szCs w:val="20"/>
              </w:rPr>
              <w:t>,</w:t>
            </w:r>
            <w:r w:rsidR="008723C4" w:rsidRPr="00722B62">
              <w:rPr>
                <w:color w:val="auto"/>
                <w:sz w:val="20"/>
                <w:szCs w:val="20"/>
              </w:rPr>
              <w:t xml:space="preserve"> 239, 330, 340, 401, 245, 138, 368, 165, 213, 127)</w:t>
            </w:r>
          </w:p>
        </w:tc>
      </w:tr>
      <w:tr w:rsidR="0026328E" w:rsidRPr="00904A2A" w14:paraId="6ECDC201" w14:textId="77777777" w:rsidTr="2175F442">
        <w:trPr>
          <w:cantSplit/>
        </w:trPr>
        <w:tc>
          <w:tcPr>
            <w:tcW w:w="2603" w:type="dxa"/>
            <w:vAlign w:val="center"/>
          </w:tcPr>
          <w:p w14:paraId="29DC206E" w14:textId="0C68B12F" w:rsidR="0026328E" w:rsidRPr="00722B62" w:rsidRDefault="0026328E" w:rsidP="005E00D4">
            <w:pPr>
              <w:spacing w:after="0"/>
              <w:rPr>
                <w:rFonts w:asciiTheme="minorHAnsi" w:hAnsiTheme="minorHAnsi" w:cs="Times New Roman"/>
                <w:b/>
                <w:color w:val="auto"/>
                <w:sz w:val="20"/>
                <w:szCs w:val="20"/>
              </w:rPr>
            </w:pPr>
            <w:r w:rsidRPr="00722B62">
              <w:rPr>
                <w:rFonts w:asciiTheme="minorHAnsi" w:hAnsiTheme="minorHAnsi" w:cs="Times New Roman"/>
                <w:color w:val="auto"/>
                <w:sz w:val="20"/>
                <w:szCs w:val="20"/>
              </w:rPr>
              <w:t>Molecular Weight (g/mol)</w:t>
            </w:r>
          </w:p>
        </w:tc>
        <w:tc>
          <w:tcPr>
            <w:tcW w:w="1755" w:type="dxa"/>
            <w:vAlign w:val="center"/>
          </w:tcPr>
          <w:p w14:paraId="0BEA4492" w14:textId="508D21B1" w:rsidR="0026328E" w:rsidRPr="00722B62" w:rsidRDefault="00A27F16" w:rsidP="005E00D4">
            <w:pPr>
              <w:spacing w:after="0"/>
              <w:rPr>
                <w:rFonts w:asciiTheme="minorHAnsi" w:hAnsiTheme="minorHAnsi" w:cs="Times New Roman"/>
                <w:color w:val="auto"/>
                <w:sz w:val="20"/>
                <w:szCs w:val="20"/>
              </w:rPr>
            </w:pPr>
            <w:r w:rsidRPr="00722B62">
              <w:rPr>
                <w:color w:val="auto"/>
                <w:sz w:val="20"/>
                <w:szCs w:val="20"/>
              </w:rPr>
              <w:t>291.7</w:t>
            </w:r>
          </w:p>
        </w:tc>
        <w:tc>
          <w:tcPr>
            <w:tcW w:w="1485" w:type="dxa"/>
            <w:vAlign w:val="center"/>
          </w:tcPr>
          <w:p w14:paraId="35553C87" w14:textId="75FE9180" w:rsidR="0026328E" w:rsidRPr="00722B62" w:rsidRDefault="009F0FAD"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44703304</w:t>
            </w:r>
          </w:p>
        </w:tc>
        <w:tc>
          <w:tcPr>
            <w:tcW w:w="3687" w:type="dxa"/>
            <w:vAlign w:val="center"/>
          </w:tcPr>
          <w:p w14:paraId="21FFD652" w14:textId="3E40E327" w:rsidR="0026328E" w:rsidRPr="00722B62" w:rsidRDefault="00A27F16"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Product Chemistry</w:t>
            </w:r>
          </w:p>
        </w:tc>
      </w:tr>
      <w:tr w:rsidR="0026328E" w:rsidRPr="00904A2A" w14:paraId="65B3FFA8" w14:textId="77777777" w:rsidTr="2175F442">
        <w:trPr>
          <w:cantSplit/>
        </w:trPr>
        <w:tc>
          <w:tcPr>
            <w:tcW w:w="2603" w:type="dxa"/>
            <w:vAlign w:val="center"/>
          </w:tcPr>
          <w:p w14:paraId="6698A5BC" w14:textId="17F64CD9" w:rsidR="0026328E" w:rsidRPr="00722B62" w:rsidRDefault="0026328E"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Vapor Pressure (</w:t>
            </w:r>
            <w:r w:rsidR="00BA7E4F" w:rsidRPr="00722B62">
              <w:rPr>
                <w:rFonts w:asciiTheme="minorHAnsi" w:hAnsiTheme="minorHAnsi" w:cs="Times New Roman"/>
                <w:color w:val="auto"/>
                <w:sz w:val="20"/>
                <w:szCs w:val="20"/>
              </w:rPr>
              <w:t>t</w:t>
            </w:r>
            <w:r w:rsidRPr="00722B62">
              <w:rPr>
                <w:rFonts w:asciiTheme="minorHAnsi" w:hAnsiTheme="minorHAnsi" w:cs="Times New Roman"/>
                <w:color w:val="auto"/>
                <w:sz w:val="20"/>
                <w:szCs w:val="20"/>
              </w:rPr>
              <w:t>orr</w:t>
            </w:r>
            <w:r w:rsidR="00BA7E4F" w:rsidRPr="00722B62">
              <w:rPr>
                <w:rFonts w:asciiTheme="minorHAnsi" w:hAnsiTheme="minorHAnsi" w:cs="Times New Roman"/>
                <w:color w:val="auto"/>
                <w:sz w:val="20"/>
                <w:szCs w:val="20"/>
              </w:rPr>
              <w:t xml:space="preserve"> or mm Hg</w:t>
            </w:r>
            <w:r w:rsidRPr="00722B62">
              <w:rPr>
                <w:rFonts w:asciiTheme="minorHAnsi" w:hAnsiTheme="minorHAnsi" w:cs="Times New Roman"/>
                <w:color w:val="auto"/>
                <w:sz w:val="20"/>
                <w:szCs w:val="20"/>
              </w:rPr>
              <w:t xml:space="preserve">) at </w:t>
            </w:r>
            <w:r w:rsidR="00D52981" w:rsidRPr="00722B62">
              <w:rPr>
                <w:rFonts w:asciiTheme="minorHAnsi" w:hAnsiTheme="minorHAnsi" w:cs="Times New Roman"/>
                <w:color w:val="auto"/>
                <w:sz w:val="20"/>
                <w:szCs w:val="20"/>
              </w:rPr>
              <w:t>25</w:t>
            </w:r>
            <w:r w:rsidRPr="00722B62">
              <w:rPr>
                <w:rFonts w:asciiTheme="minorHAnsi" w:hAnsiTheme="minorHAnsi" w:cs="Times New Roman"/>
                <w:color w:val="auto"/>
                <w:sz w:val="20"/>
                <w:szCs w:val="20"/>
                <w:vertAlign w:val="superscript"/>
              </w:rPr>
              <w:t>o</w:t>
            </w:r>
            <w:r w:rsidRPr="00722B62">
              <w:rPr>
                <w:rFonts w:asciiTheme="minorHAnsi" w:hAnsiTheme="minorHAnsi" w:cs="Times New Roman"/>
                <w:color w:val="auto"/>
                <w:sz w:val="20"/>
                <w:szCs w:val="20"/>
              </w:rPr>
              <w:t>C</w:t>
            </w:r>
          </w:p>
        </w:tc>
        <w:tc>
          <w:tcPr>
            <w:tcW w:w="1755" w:type="dxa"/>
            <w:vAlign w:val="center"/>
          </w:tcPr>
          <w:p w14:paraId="6C5F362D" w14:textId="139D744F" w:rsidR="0026328E" w:rsidRPr="00722B62" w:rsidRDefault="00BA7E4F"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4.9</w:t>
            </w:r>
            <w:r w:rsidR="009461E8" w:rsidRPr="00722B62">
              <w:rPr>
                <w:rFonts w:asciiTheme="minorHAnsi" w:hAnsiTheme="minorHAnsi" w:cs="Times New Roman"/>
                <w:color w:val="auto"/>
                <w:sz w:val="20"/>
                <w:szCs w:val="20"/>
              </w:rPr>
              <w:t>5</w:t>
            </w:r>
            <w:r w:rsidRPr="00722B62">
              <w:rPr>
                <w:rFonts w:asciiTheme="minorHAnsi" w:hAnsiTheme="minorHAnsi" w:cs="Times New Roman"/>
                <w:color w:val="auto"/>
                <w:sz w:val="20"/>
                <w:szCs w:val="20"/>
              </w:rPr>
              <w:t xml:space="preserve"> x </w:t>
            </w:r>
            <w:r w:rsidR="009461E8" w:rsidRPr="00722B62">
              <w:rPr>
                <w:rFonts w:asciiTheme="minorHAnsi" w:hAnsiTheme="minorHAnsi" w:cs="Times New Roman"/>
                <w:color w:val="auto"/>
                <w:sz w:val="20"/>
                <w:szCs w:val="20"/>
              </w:rPr>
              <w:t>10</w:t>
            </w:r>
            <w:r w:rsidRPr="00722B62">
              <w:rPr>
                <w:rFonts w:asciiTheme="minorHAnsi" w:hAnsiTheme="minorHAnsi" w:cs="Times New Roman"/>
                <w:color w:val="auto"/>
                <w:sz w:val="20"/>
                <w:szCs w:val="20"/>
                <w:vertAlign w:val="superscript"/>
              </w:rPr>
              <w:t>-11</w:t>
            </w:r>
          </w:p>
        </w:tc>
        <w:tc>
          <w:tcPr>
            <w:tcW w:w="1485" w:type="dxa"/>
            <w:vAlign w:val="center"/>
          </w:tcPr>
          <w:p w14:paraId="1BAE446D" w14:textId="30E8FA2E" w:rsidR="0026328E" w:rsidRPr="00722B62" w:rsidRDefault="00BA7E4F"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44703305</w:t>
            </w:r>
          </w:p>
        </w:tc>
        <w:tc>
          <w:tcPr>
            <w:tcW w:w="3687" w:type="dxa"/>
            <w:vAlign w:val="center"/>
          </w:tcPr>
          <w:p w14:paraId="0783C89E" w14:textId="4082D496" w:rsidR="0026328E" w:rsidRPr="00722B62" w:rsidRDefault="00BA7E4F" w:rsidP="005E00D4">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Product Chemistry</w:t>
            </w:r>
          </w:p>
        </w:tc>
      </w:tr>
      <w:tr w:rsidR="00BA7E4F" w:rsidRPr="00904A2A" w14:paraId="5B059332" w14:textId="77777777" w:rsidTr="2175F442">
        <w:trPr>
          <w:cantSplit/>
        </w:trPr>
        <w:tc>
          <w:tcPr>
            <w:tcW w:w="2603" w:type="dxa"/>
            <w:vAlign w:val="center"/>
          </w:tcPr>
          <w:p w14:paraId="3EE565A5" w14:textId="77777777"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 xml:space="preserve">Solubility in Water </w:t>
            </w:r>
          </w:p>
          <w:p w14:paraId="4563BAF4" w14:textId="47450BE0" w:rsidR="00BA7E4F" w:rsidRPr="00722B62" w:rsidRDefault="00BA7E4F" w:rsidP="00BA7E4F">
            <w:pPr>
              <w:spacing w:after="0"/>
              <w:rPr>
                <w:rFonts w:asciiTheme="minorHAnsi" w:hAnsiTheme="minorHAnsi" w:cs="Times New Roman"/>
                <w:b/>
                <w:color w:val="auto"/>
                <w:sz w:val="20"/>
                <w:szCs w:val="20"/>
              </w:rPr>
            </w:pPr>
            <w:r w:rsidRPr="00722B62">
              <w:rPr>
                <w:rFonts w:asciiTheme="minorHAnsi" w:hAnsiTheme="minorHAnsi" w:cs="Times New Roman"/>
                <w:color w:val="auto"/>
                <w:sz w:val="20"/>
                <w:szCs w:val="20"/>
              </w:rPr>
              <w:t>at 25</w:t>
            </w:r>
            <w:r w:rsidRPr="00722B62">
              <w:rPr>
                <w:rFonts w:asciiTheme="minorHAnsi" w:hAnsiTheme="minorHAnsi" w:cs="Times New Roman"/>
                <w:color w:val="auto"/>
                <w:sz w:val="20"/>
                <w:szCs w:val="20"/>
                <w:vertAlign w:val="superscript"/>
              </w:rPr>
              <w:t>o</w:t>
            </w:r>
            <w:r w:rsidRPr="00722B62">
              <w:rPr>
                <w:rFonts w:asciiTheme="minorHAnsi" w:hAnsiTheme="minorHAnsi" w:cs="Times New Roman"/>
                <w:color w:val="auto"/>
                <w:sz w:val="20"/>
                <w:szCs w:val="20"/>
              </w:rPr>
              <w:t>C, (mg/L)</w:t>
            </w:r>
          </w:p>
        </w:tc>
        <w:tc>
          <w:tcPr>
            <w:tcW w:w="1755" w:type="dxa"/>
            <w:vAlign w:val="center"/>
          </w:tcPr>
          <w:p w14:paraId="3495DF09" w14:textId="5DAF31D5" w:rsidR="00BA7E4F" w:rsidRPr="00722B62" w:rsidRDefault="00BA7E4F" w:rsidP="00BA7E4F">
            <w:pPr>
              <w:spacing w:after="0"/>
              <w:rPr>
                <w:rFonts w:asciiTheme="minorHAnsi" w:hAnsiTheme="minorHAnsi" w:cs="Times New Roman"/>
                <w:color w:val="auto"/>
                <w:sz w:val="20"/>
                <w:szCs w:val="20"/>
              </w:rPr>
            </w:pPr>
            <w:r w:rsidRPr="00722B62">
              <w:rPr>
                <w:color w:val="auto"/>
                <w:sz w:val="20"/>
                <w:szCs w:val="20"/>
              </w:rPr>
              <w:t>4,100</w:t>
            </w:r>
          </w:p>
        </w:tc>
        <w:tc>
          <w:tcPr>
            <w:tcW w:w="1485" w:type="dxa"/>
            <w:vAlign w:val="center"/>
          </w:tcPr>
          <w:p w14:paraId="749A332F" w14:textId="4BB4A478" w:rsidR="00BA7E4F" w:rsidRPr="00722B62" w:rsidRDefault="00BA7E4F" w:rsidP="002F475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44703305</w:t>
            </w:r>
          </w:p>
        </w:tc>
        <w:tc>
          <w:tcPr>
            <w:tcW w:w="3687" w:type="dxa"/>
            <w:vAlign w:val="center"/>
          </w:tcPr>
          <w:p w14:paraId="5AAA86E3" w14:textId="6C16726C"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Product Chemistry</w:t>
            </w:r>
          </w:p>
        </w:tc>
      </w:tr>
      <w:tr w:rsidR="00BA7E4F" w:rsidRPr="00904A2A" w14:paraId="5CA47A46" w14:textId="77777777" w:rsidTr="2175F442">
        <w:trPr>
          <w:cantSplit/>
        </w:trPr>
        <w:tc>
          <w:tcPr>
            <w:tcW w:w="2603" w:type="dxa"/>
            <w:vAlign w:val="center"/>
          </w:tcPr>
          <w:p w14:paraId="7FECD21B" w14:textId="77777777"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Foliar Half-life (days)</w:t>
            </w:r>
          </w:p>
        </w:tc>
        <w:tc>
          <w:tcPr>
            <w:tcW w:w="1755" w:type="dxa"/>
            <w:vAlign w:val="center"/>
          </w:tcPr>
          <w:p w14:paraId="6E9CBBDA" w14:textId="2991632F"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0</w:t>
            </w:r>
            <w:r w:rsidR="00C81E1B" w:rsidRPr="00722B62">
              <w:rPr>
                <w:rFonts w:asciiTheme="minorHAnsi" w:hAnsiTheme="minorHAnsi" w:cs="Times New Roman"/>
                <w:color w:val="auto"/>
                <w:sz w:val="20"/>
                <w:szCs w:val="20"/>
              </w:rPr>
              <w:t xml:space="preserve"> (stable)</w:t>
            </w:r>
          </w:p>
        </w:tc>
        <w:tc>
          <w:tcPr>
            <w:tcW w:w="1485" w:type="dxa"/>
            <w:vAlign w:val="center"/>
          </w:tcPr>
          <w:p w14:paraId="0DDF8233" w14:textId="5E2C48AA" w:rsidR="00BA7E4F" w:rsidRPr="00722B62" w:rsidRDefault="00C81E1B" w:rsidP="00C81E1B">
            <w:pPr>
              <w:spacing w:after="0"/>
              <w:jc w:val="center"/>
              <w:rPr>
                <w:rFonts w:asciiTheme="minorHAnsi" w:hAnsiTheme="minorHAnsi" w:cs="Times New Roman"/>
                <w:color w:val="auto"/>
                <w:sz w:val="20"/>
                <w:szCs w:val="20"/>
              </w:rPr>
            </w:pPr>
            <w:r w:rsidRPr="00722B62">
              <w:rPr>
                <w:rFonts w:asciiTheme="minorHAnsi" w:hAnsiTheme="minorHAnsi" w:cs="Times New Roman"/>
                <w:color w:val="auto"/>
                <w:sz w:val="20"/>
                <w:szCs w:val="20"/>
              </w:rPr>
              <w:t>--</w:t>
            </w:r>
          </w:p>
        </w:tc>
        <w:tc>
          <w:tcPr>
            <w:tcW w:w="3687" w:type="dxa"/>
            <w:vAlign w:val="center"/>
          </w:tcPr>
          <w:p w14:paraId="5292967F" w14:textId="49B63781" w:rsidR="00BA7E4F" w:rsidRPr="00722B62" w:rsidRDefault="00C81E1B"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default value</w:t>
            </w:r>
          </w:p>
        </w:tc>
      </w:tr>
      <w:tr w:rsidR="00BA7E4F" w:rsidRPr="00904A2A" w14:paraId="1365E0E9" w14:textId="77777777" w:rsidTr="2175F442">
        <w:trPr>
          <w:cantSplit/>
          <w:trHeight w:val="894"/>
        </w:trPr>
        <w:tc>
          <w:tcPr>
            <w:tcW w:w="2603" w:type="dxa"/>
            <w:vAlign w:val="center"/>
          </w:tcPr>
          <w:p w14:paraId="4C6194F9" w14:textId="2CA71B1F"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Application Efficiency (fraction)</w:t>
            </w:r>
          </w:p>
        </w:tc>
        <w:tc>
          <w:tcPr>
            <w:tcW w:w="1755" w:type="dxa"/>
            <w:vAlign w:val="center"/>
          </w:tcPr>
          <w:p w14:paraId="2ABA8FF9" w14:textId="21BCA086"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0.95 (aerial)</w:t>
            </w:r>
          </w:p>
          <w:p w14:paraId="1D32EAA9" w14:textId="0A95AA7F"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0.99 (ground)</w:t>
            </w:r>
          </w:p>
          <w:p w14:paraId="5E885E9B" w14:textId="26A233E7"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1.0 (chemigation)</w:t>
            </w:r>
          </w:p>
        </w:tc>
        <w:tc>
          <w:tcPr>
            <w:tcW w:w="1485" w:type="dxa"/>
            <w:vAlign w:val="center"/>
          </w:tcPr>
          <w:p w14:paraId="30A24BD5" w14:textId="78EE5935" w:rsidR="00BA7E4F" w:rsidRPr="00722B62" w:rsidRDefault="00C81E1B" w:rsidP="00C81E1B">
            <w:pPr>
              <w:spacing w:after="0"/>
              <w:jc w:val="center"/>
              <w:rPr>
                <w:rFonts w:asciiTheme="minorHAnsi" w:hAnsiTheme="minorHAnsi" w:cs="Times New Roman"/>
                <w:color w:val="auto"/>
                <w:sz w:val="20"/>
                <w:szCs w:val="20"/>
              </w:rPr>
            </w:pPr>
            <w:r w:rsidRPr="00722B62">
              <w:rPr>
                <w:rFonts w:asciiTheme="minorHAnsi" w:hAnsiTheme="minorHAnsi" w:cs="Times New Roman"/>
                <w:color w:val="auto"/>
                <w:sz w:val="20"/>
                <w:szCs w:val="20"/>
              </w:rPr>
              <w:t>--</w:t>
            </w:r>
          </w:p>
        </w:tc>
        <w:tc>
          <w:tcPr>
            <w:tcW w:w="3687" w:type="dxa"/>
            <w:vAlign w:val="center"/>
          </w:tcPr>
          <w:p w14:paraId="5D43F6F4" w14:textId="3C98470E" w:rsidR="00BA7E4F" w:rsidRPr="00722B62" w:rsidRDefault="00C81E1B"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default values</w:t>
            </w:r>
          </w:p>
        </w:tc>
      </w:tr>
      <w:tr w:rsidR="00BA7E4F" w:rsidRPr="00904A2A" w14:paraId="4EE43351" w14:textId="77777777" w:rsidTr="2175F442">
        <w:trPr>
          <w:cantSplit/>
        </w:trPr>
        <w:tc>
          <w:tcPr>
            <w:tcW w:w="2603" w:type="dxa"/>
            <w:vAlign w:val="center"/>
          </w:tcPr>
          <w:p w14:paraId="4671FE32" w14:textId="555F7845" w:rsidR="00BA7E4F" w:rsidRPr="00722B62" w:rsidRDefault="000828AD"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lastRenderedPageBreak/>
              <w:t xml:space="preserve">Spray </w:t>
            </w:r>
            <w:r w:rsidR="00BA7E4F" w:rsidRPr="00722B62">
              <w:rPr>
                <w:rFonts w:asciiTheme="minorHAnsi" w:hAnsiTheme="minorHAnsi" w:cs="Times New Roman"/>
                <w:color w:val="auto"/>
                <w:sz w:val="20"/>
                <w:szCs w:val="20"/>
              </w:rPr>
              <w:t>Drift</w:t>
            </w:r>
            <w:r w:rsidRPr="00722B62">
              <w:rPr>
                <w:rFonts w:asciiTheme="minorHAnsi" w:hAnsiTheme="minorHAnsi" w:cs="Times New Roman"/>
                <w:color w:val="auto"/>
                <w:sz w:val="20"/>
                <w:szCs w:val="20"/>
              </w:rPr>
              <w:t xml:space="preserve"> (fraction)</w:t>
            </w:r>
          </w:p>
        </w:tc>
        <w:tc>
          <w:tcPr>
            <w:tcW w:w="1755" w:type="dxa"/>
            <w:vAlign w:val="center"/>
          </w:tcPr>
          <w:p w14:paraId="2FC8BA69" w14:textId="01175943" w:rsidR="00BA7E4F" w:rsidRPr="00722B62" w:rsidRDefault="3118D7F2" w:rsidP="3CFA79AA">
            <w:pPr>
              <w:spacing w:after="0"/>
              <w:rPr>
                <w:rFonts w:asciiTheme="minorHAnsi" w:hAnsiTheme="minorHAnsi" w:cs="Times New Roman"/>
                <w:color w:val="auto"/>
                <w:sz w:val="20"/>
                <w:szCs w:val="20"/>
              </w:rPr>
            </w:pPr>
            <w:r w:rsidRPr="3CFA79AA">
              <w:rPr>
                <w:rFonts w:asciiTheme="minorHAnsi" w:hAnsiTheme="minorHAnsi" w:cs="Times New Roman"/>
                <w:color w:val="auto"/>
                <w:sz w:val="20"/>
                <w:szCs w:val="20"/>
              </w:rPr>
              <w:t>varies by method</w:t>
            </w:r>
            <w:r w:rsidR="4D7C9503" w:rsidRPr="3CFA79AA">
              <w:rPr>
                <w:rFonts w:asciiTheme="minorHAnsi" w:hAnsiTheme="minorHAnsi" w:cs="Times New Roman"/>
                <w:color w:val="auto"/>
                <w:sz w:val="20"/>
                <w:szCs w:val="20"/>
              </w:rPr>
              <w:t xml:space="preserve"> and waterbody</w:t>
            </w:r>
          </w:p>
        </w:tc>
        <w:tc>
          <w:tcPr>
            <w:tcW w:w="1485" w:type="dxa"/>
            <w:vAlign w:val="center"/>
          </w:tcPr>
          <w:p w14:paraId="42A41673" w14:textId="2BB828A0" w:rsidR="00BA7E4F" w:rsidRPr="00722B62" w:rsidRDefault="00BA7E4F" w:rsidP="3CFA79AA">
            <w:pPr>
              <w:spacing w:after="0"/>
              <w:rPr>
                <w:rFonts w:asciiTheme="minorHAnsi" w:hAnsiTheme="minorHAnsi" w:cs="Times New Roman"/>
                <w:color w:val="auto"/>
                <w:sz w:val="20"/>
                <w:szCs w:val="20"/>
              </w:rPr>
            </w:pPr>
            <w:r w:rsidRPr="3CFA79AA">
              <w:rPr>
                <w:rFonts w:asciiTheme="minorHAnsi" w:hAnsiTheme="minorHAnsi" w:cs="Times New Roman"/>
                <w:color w:val="auto"/>
                <w:sz w:val="20"/>
                <w:szCs w:val="20"/>
              </w:rPr>
              <w:t>AgDRIFT</w:t>
            </w:r>
            <w:r w:rsidR="3118D7F2" w:rsidRPr="3CFA79AA">
              <w:rPr>
                <w:color w:val="auto"/>
                <w:sz w:val="20"/>
                <w:szCs w:val="20"/>
                <w:vertAlign w:val="superscript"/>
              </w:rPr>
              <w:t xml:space="preserve"> c</w:t>
            </w:r>
          </w:p>
        </w:tc>
        <w:tc>
          <w:tcPr>
            <w:tcW w:w="3687" w:type="dxa"/>
            <w:vAlign w:val="center"/>
          </w:tcPr>
          <w:p w14:paraId="2BFE1E7C" w14:textId="2C4A50B6"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i/>
                <w:iCs/>
                <w:color w:val="auto"/>
                <w:sz w:val="20"/>
                <w:szCs w:val="20"/>
              </w:rPr>
              <w:t>See</w:t>
            </w:r>
            <w:r w:rsidRPr="00722B62">
              <w:rPr>
                <w:rFonts w:asciiTheme="minorHAnsi" w:hAnsiTheme="minorHAnsi" w:cs="Times New Roman"/>
                <w:color w:val="auto"/>
                <w:sz w:val="20"/>
                <w:szCs w:val="20"/>
              </w:rPr>
              <w:t xml:space="preserve"> </w:t>
            </w:r>
            <w:r w:rsidR="00C81E1B" w:rsidRPr="00722B62">
              <w:rPr>
                <w:rFonts w:asciiTheme="minorHAnsi" w:hAnsiTheme="minorHAnsi" w:cs="Times New Roman"/>
                <w:color w:val="auto"/>
                <w:sz w:val="20"/>
                <w:szCs w:val="20"/>
              </w:rPr>
              <w:t>S</w:t>
            </w:r>
            <w:r w:rsidRPr="00722B62">
              <w:rPr>
                <w:rFonts w:asciiTheme="minorHAnsi" w:hAnsiTheme="minorHAnsi" w:cs="Times New Roman"/>
                <w:color w:val="auto"/>
                <w:sz w:val="20"/>
                <w:szCs w:val="20"/>
              </w:rPr>
              <w:t>ection 3.4.2</w:t>
            </w:r>
          </w:p>
        </w:tc>
      </w:tr>
      <w:tr w:rsidR="00BA7E4F" w:rsidRPr="00904A2A" w14:paraId="0B5298A4" w14:textId="77777777" w:rsidTr="00F9496E">
        <w:trPr>
          <w:cantSplit/>
        </w:trPr>
        <w:tc>
          <w:tcPr>
            <w:tcW w:w="2603" w:type="dxa"/>
            <w:tcBorders>
              <w:bottom w:val="single" w:sz="4" w:space="0" w:color="auto"/>
            </w:tcBorders>
            <w:vAlign w:val="center"/>
          </w:tcPr>
          <w:p w14:paraId="1FACB1B0" w14:textId="76630E29"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Heat of Henry</w:t>
            </w:r>
            <w:r w:rsidR="00BF20D5" w:rsidRPr="00722B62">
              <w:rPr>
                <w:rFonts w:asciiTheme="minorHAnsi" w:hAnsiTheme="minorHAnsi" w:cs="Times New Roman"/>
                <w:color w:val="auto"/>
                <w:sz w:val="20"/>
                <w:szCs w:val="20"/>
              </w:rPr>
              <w:t xml:space="preserve"> (J/mol)</w:t>
            </w:r>
          </w:p>
        </w:tc>
        <w:tc>
          <w:tcPr>
            <w:tcW w:w="1755" w:type="dxa"/>
            <w:tcBorders>
              <w:bottom w:val="single" w:sz="4" w:space="0" w:color="auto"/>
            </w:tcBorders>
            <w:vAlign w:val="center"/>
          </w:tcPr>
          <w:p w14:paraId="3F296A61" w14:textId="1EB3D035" w:rsidR="00BA7E4F" w:rsidRPr="00722B62" w:rsidRDefault="00BA7E4F" w:rsidP="00BA7E4F">
            <w:pPr>
              <w:spacing w:after="0"/>
              <w:rPr>
                <w:rFonts w:asciiTheme="minorHAnsi" w:hAnsiTheme="minorHAnsi" w:cs="Times New Roman"/>
                <w:color w:val="auto"/>
                <w:sz w:val="20"/>
                <w:szCs w:val="20"/>
              </w:rPr>
            </w:pPr>
            <w:r w:rsidRPr="00722B62">
              <w:rPr>
                <w:rFonts w:asciiTheme="minorHAnsi" w:hAnsiTheme="minorHAnsi" w:cs="Times New Roman"/>
                <w:color w:val="auto"/>
                <w:sz w:val="20"/>
                <w:szCs w:val="20"/>
              </w:rPr>
              <w:t>4</w:t>
            </w:r>
            <w:r w:rsidR="00BF20D5" w:rsidRPr="00722B62">
              <w:rPr>
                <w:rFonts w:asciiTheme="minorHAnsi" w:hAnsiTheme="minorHAnsi" w:cs="Times New Roman"/>
                <w:color w:val="auto"/>
                <w:sz w:val="20"/>
                <w:szCs w:val="20"/>
              </w:rPr>
              <w:t>5,727</w:t>
            </w:r>
          </w:p>
        </w:tc>
        <w:tc>
          <w:tcPr>
            <w:tcW w:w="1485" w:type="dxa"/>
            <w:tcBorders>
              <w:bottom w:val="single" w:sz="4" w:space="0" w:color="auto"/>
            </w:tcBorders>
            <w:vAlign w:val="center"/>
          </w:tcPr>
          <w:p w14:paraId="32E2E2FB" w14:textId="3127A1E2" w:rsidR="00BA7E4F" w:rsidRPr="00722B62" w:rsidRDefault="46F497A1" w:rsidP="3CFA79AA">
            <w:pPr>
              <w:spacing w:after="0"/>
              <w:rPr>
                <w:rFonts w:asciiTheme="minorHAnsi" w:hAnsiTheme="minorHAnsi" w:cs="Times New Roman"/>
                <w:color w:val="auto"/>
                <w:sz w:val="20"/>
                <w:szCs w:val="20"/>
              </w:rPr>
            </w:pPr>
            <w:r w:rsidRPr="3CFA79AA">
              <w:rPr>
                <w:rFonts w:asciiTheme="minorHAnsi" w:hAnsiTheme="minorHAnsi" w:cs="Times New Roman"/>
                <w:color w:val="auto"/>
                <w:sz w:val="20"/>
                <w:szCs w:val="20"/>
              </w:rPr>
              <w:t>EpiSuite</w:t>
            </w:r>
            <w:r w:rsidRPr="3CFA79AA">
              <w:rPr>
                <w:color w:val="auto"/>
                <w:sz w:val="20"/>
                <w:szCs w:val="20"/>
                <w:vertAlign w:val="superscript"/>
              </w:rPr>
              <w:t xml:space="preserve"> d</w:t>
            </w:r>
          </w:p>
        </w:tc>
        <w:tc>
          <w:tcPr>
            <w:tcW w:w="3687" w:type="dxa"/>
            <w:tcBorders>
              <w:bottom w:val="single" w:sz="4" w:space="0" w:color="auto"/>
            </w:tcBorders>
            <w:vAlign w:val="center"/>
          </w:tcPr>
          <w:p w14:paraId="452A858F" w14:textId="4678F63F" w:rsidR="00BA7E4F" w:rsidRPr="00722B62" w:rsidRDefault="46F497A1" w:rsidP="3CFA79AA">
            <w:pPr>
              <w:spacing w:after="0"/>
              <w:rPr>
                <w:rFonts w:asciiTheme="minorHAnsi" w:hAnsiTheme="minorHAnsi" w:cs="Times New Roman"/>
                <w:color w:val="auto"/>
                <w:sz w:val="20"/>
                <w:szCs w:val="20"/>
              </w:rPr>
            </w:pPr>
            <w:r w:rsidRPr="3CFA79AA">
              <w:rPr>
                <w:rFonts w:asciiTheme="minorHAnsi" w:hAnsiTheme="minorHAnsi" w:cs="Times New Roman"/>
                <w:color w:val="auto"/>
                <w:sz w:val="20"/>
                <w:szCs w:val="20"/>
              </w:rPr>
              <w:t>5,500 (from HenryWin for thiamethoxam) x 8.314 (constant)</w:t>
            </w:r>
          </w:p>
        </w:tc>
      </w:tr>
      <w:tr w:rsidR="00BA7E4F" w:rsidRPr="00904A2A" w14:paraId="5F0C6976" w14:textId="77777777" w:rsidTr="00F9496E">
        <w:trPr>
          <w:cantSplit/>
        </w:trPr>
        <w:tc>
          <w:tcPr>
            <w:tcW w:w="9530" w:type="dxa"/>
            <w:gridSpan w:val="4"/>
            <w:tcBorders>
              <w:left w:val="nil"/>
              <w:bottom w:val="nil"/>
              <w:right w:val="nil"/>
            </w:tcBorders>
            <w:vAlign w:val="center"/>
          </w:tcPr>
          <w:p w14:paraId="2D32ED6D" w14:textId="5746EC72" w:rsidR="00BA7E4F" w:rsidRPr="002C4F4C" w:rsidRDefault="008723C4" w:rsidP="0092480B">
            <w:pPr>
              <w:spacing w:after="0"/>
              <w:rPr>
                <w:rFonts w:asciiTheme="minorHAnsi" w:hAnsiTheme="minorHAnsi" w:cs="Times New Roman"/>
                <w:color w:val="auto"/>
                <w:sz w:val="20"/>
                <w:szCs w:val="20"/>
              </w:rPr>
            </w:pPr>
            <w:r w:rsidRPr="002C4F4C">
              <w:rPr>
                <w:rFonts w:asciiTheme="minorHAnsi" w:hAnsiTheme="minorHAnsi" w:cs="Times New Roman"/>
                <w:color w:val="auto"/>
                <w:sz w:val="20"/>
                <w:szCs w:val="20"/>
                <w:vertAlign w:val="superscript"/>
              </w:rPr>
              <w:t>a</w:t>
            </w:r>
            <w:r w:rsidR="00D4149D" w:rsidRPr="002C4F4C">
              <w:rPr>
                <w:rFonts w:asciiTheme="minorHAnsi" w:hAnsiTheme="minorHAnsi" w:cs="Times New Roman"/>
                <w:color w:val="auto"/>
                <w:sz w:val="20"/>
                <w:szCs w:val="20"/>
              </w:rPr>
              <w:t xml:space="preserve"> total residue half-life calculation include</w:t>
            </w:r>
            <w:r w:rsidRPr="002C4F4C">
              <w:rPr>
                <w:rFonts w:asciiTheme="minorHAnsi" w:hAnsiTheme="minorHAnsi" w:cs="Times New Roman"/>
                <w:color w:val="auto"/>
                <w:sz w:val="20"/>
                <w:szCs w:val="20"/>
              </w:rPr>
              <w:t>s</w:t>
            </w:r>
            <w:r w:rsidR="00D4149D" w:rsidRPr="002C4F4C">
              <w:rPr>
                <w:rFonts w:asciiTheme="minorHAnsi" w:hAnsiTheme="minorHAnsi" w:cs="Times New Roman"/>
                <w:color w:val="auto"/>
                <w:sz w:val="20"/>
                <w:szCs w:val="20"/>
              </w:rPr>
              <w:t xml:space="preserve"> </w:t>
            </w:r>
            <w:r w:rsidR="00722B62" w:rsidRPr="002C4F4C">
              <w:rPr>
                <w:rFonts w:asciiTheme="minorHAnsi" w:hAnsiTheme="minorHAnsi" w:cs="Times New Roman"/>
                <w:color w:val="auto"/>
                <w:sz w:val="20"/>
                <w:szCs w:val="20"/>
              </w:rPr>
              <w:t xml:space="preserve">the residue, </w:t>
            </w:r>
            <w:r w:rsidR="00D4149D" w:rsidRPr="002C4F4C">
              <w:rPr>
                <w:rFonts w:asciiTheme="minorHAnsi" w:hAnsiTheme="minorHAnsi" w:cs="Times New Roman"/>
                <w:color w:val="auto"/>
                <w:sz w:val="20"/>
                <w:szCs w:val="20"/>
              </w:rPr>
              <w:t>clothianidin</w:t>
            </w:r>
            <w:r w:rsidRPr="002C4F4C">
              <w:rPr>
                <w:rFonts w:asciiTheme="minorHAnsi" w:hAnsiTheme="minorHAnsi" w:cs="Times New Roman"/>
                <w:color w:val="auto"/>
                <w:sz w:val="20"/>
                <w:szCs w:val="20"/>
              </w:rPr>
              <w:t>.</w:t>
            </w:r>
          </w:p>
          <w:p w14:paraId="123031C1" w14:textId="77777777" w:rsidR="00BA7E4F" w:rsidRPr="002C4F4C" w:rsidRDefault="008723C4" w:rsidP="0092480B">
            <w:pPr>
              <w:spacing w:after="0"/>
              <w:rPr>
                <w:color w:val="auto"/>
                <w:sz w:val="20"/>
                <w:szCs w:val="20"/>
              </w:rPr>
            </w:pPr>
            <w:r w:rsidRPr="002C4F4C">
              <w:rPr>
                <w:color w:val="auto"/>
                <w:sz w:val="20"/>
                <w:szCs w:val="20"/>
                <w:vertAlign w:val="superscript"/>
              </w:rPr>
              <w:t>b</w:t>
            </w:r>
            <w:r w:rsidRPr="002C4F4C">
              <w:rPr>
                <w:color w:val="auto"/>
                <w:sz w:val="20"/>
                <w:szCs w:val="20"/>
              </w:rPr>
              <w:t xml:space="preserve"> </w:t>
            </w:r>
            <w:r w:rsidR="00BA7E4F" w:rsidRPr="002C4F4C">
              <w:rPr>
                <w:color w:val="auto"/>
                <w:sz w:val="20"/>
                <w:szCs w:val="20"/>
              </w:rPr>
              <w:t>Half-lives corrected using Q</w:t>
            </w:r>
            <w:r w:rsidR="00BA7E4F" w:rsidRPr="002C4F4C">
              <w:rPr>
                <w:color w:val="auto"/>
                <w:sz w:val="20"/>
                <w:szCs w:val="20"/>
                <w:vertAlign w:val="subscript"/>
              </w:rPr>
              <w:t>10</w:t>
            </w:r>
            <w:r w:rsidR="00BA7E4F" w:rsidRPr="002C4F4C">
              <w:rPr>
                <w:color w:val="auto"/>
                <w:sz w:val="20"/>
                <w:szCs w:val="20"/>
              </w:rPr>
              <w:t xml:space="preserve"> temperature correction equation.</w:t>
            </w:r>
          </w:p>
          <w:p w14:paraId="790F93FD" w14:textId="532B8626" w:rsidR="00C81E1B" w:rsidRPr="002C4F4C" w:rsidRDefault="00C81E1B" w:rsidP="0092480B">
            <w:pPr>
              <w:spacing w:after="0"/>
              <w:rPr>
                <w:color w:val="auto"/>
                <w:sz w:val="20"/>
                <w:szCs w:val="20"/>
              </w:rPr>
            </w:pPr>
            <w:r w:rsidRPr="002C4F4C">
              <w:rPr>
                <w:color w:val="auto"/>
                <w:sz w:val="20"/>
                <w:szCs w:val="20"/>
                <w:vertAlign w:val="superscript"/>
              </w:rPr>
              <w:t xml:space="preserve">c  </w:t>
            </w:r>
            <w:hyperlink r:id="rId26" w:anchor="AgDrift" w:history="1">
              <w:r w:rsidRPr="002C4F4C">
                <w:rPr>
                  <w:rStyle w:val="Hyperlink"/>
                  <w:color w:val="auto"/>
                  <w:sz w:val="20"/>
                  <w:szCs w:val="20"/>
                </w:rPr>
                <w:t>https://www.epa.gov/pesticide-science-and-assessing-pesticide-risks/models-pesticide-risk-assessment#AgDrift</w:t>
              </w:r>
            </w:hyperlink>
            <w:r w:rsidRPr="002C4F4C">
              <w:rPr>
                <w:color w:val="auto"/>
                <w:sz w:val="20"/>
                <w:szCs w:val="20"/>
              </w:rPr>
              <w:t xml:space="preserve"> </w:t>
            </w:r>
          </w:p>
          <w:p w14:paraId="4FA3EEC9" w14:textId="47C6366C" w:rsidR="00BF20D5" w:rsidRPr="00722B62" w:rsidRDefault="00BF20D5" w:rsidP="0092480B">
            <w:pPr>
              <w:spacing w:after="0"/>
              <w:rPr>
                <w:rFonts w:asciiTheme="minorHAnsi" w:hAnsiTheme="minorHAnsi" w:cs="Times New Roman"/>
                <w:color w:val="auto"/>
                <w:sz w:val="20"/>
                <w:szCs w:val="20"/>
              </w:rPr>
            </w:pPr>
            <w:r w:rsidRPr="002C4F4C">
              <w:rPr>
                <w:color w:val="auto"/>
                <w:sz w:val="20"/>
                <w:szCs w:val="20"/>
                <w:vertAlign w:val="superscript"/>
              </w:rPr>
              <w:t>d</w:t>
            </w:r>
            <w:r w:rsidRPr="002C4F4C">
              <w:rPr>
                <w:rFonts w:asciiTheme="minorHAnsi" w:hAnsiTheme="minorHAnsi" w:cs="Times New Roman"/>
                <w:color w:val="auto"/>
                <w:sz w:val="20"/>
                <w:szCs w:val="20"/>
              </w:rPr>
              <w:t xml:space="preserve"> </w:t>
            </w:r>
            <w:hyperlink r:id="rId27" w:history="1">
              <w:r w:rsidRPr="002C4F4C">
                <w:rPr>
                  <w:rStyle w:val="Hyperlink"/>
                  <w:rFonts w:asciiTheme="minorHAnsi" w:hAnsiTheme="minorHAnsi" w:cs="Times New Roman"/>
                  <w:color w:val="auto"/>
                  <w:sz w:val="20"/>
                  <w:szCs w:val="20"/>
                </w:rPr>
                <w:t>https://www.epa.gov/tsca-screening-tools/epi-suitetm-estimation-program-interface</w:t>
              </w:r>
            </w:hyperlink>
            <w:r w:rsidRPr="002C4F4C">
              <w:rPr>
                <w:rFonts w:asciiTheme="minorHAnsi" w:hAnsiTheme="minorHAnsi" w:cs="Times New Roman"/>
                <w:color w:val="auto"/>
                <w:sz w:val="20"/>
                <w:szCs w:val="20"/>
              </w:rPr>
              <w:t xml:space="preserve"> </w:t>
            </w:r>
          </w:p>
        </w:tc>
      </w:tr>
    </w:tbl>
    <w:p w14:paraId="10CBB893" w14:textId="77777777" w:rsidR="00551182" w:rsidRDefault="00551182" w:rsidP="009B48C3">
      <w:pPr>
        <w:spacing w:after="0"/>
      </w:pPr>
      <w:bookmarkStart w:id="75" w:name="_Toc436129222"/>
      <w:bookmarkStart w:id="76" w:name="_Toc436129327"/>
      <w:bookmarkStart w:id="77" w:name="_Toc419874089"/>
    </w:p>
    <w:p w14:paraId="3B3803DA" w14:textId="7F4172B7" w:rsidR="000A60F4" w:rsidRPr="00551182" w:rsidRDefault="000A60F4" w:rsidP="009B48C3">
      <w:pPr>
        <w:spacing w:after="0"/>
        <w:rPr>
          <w:b/>
        </w:rPr>
      </w:pPr>
      <w:r w:rsidRPr="3CFA79AA">
        <w:t xml:space="preserve">Application rates, methods, and timing for the different labeled uses are provided in </w:t>
      </w:r>
      <w:r w:rsidR="00471556" w:rsidRPr="2D90F9E3">
        <w:rPr>
          <w:rFonts w:asciiTheme="minorHAnsi" w:eastAsiaTheme="minorEastAsia" w:hAnsiTheme="minorHAnsi" w:cstheme="minorBidi"/>
          <w:b/>
          <w:bCs/>
          <w:color w:val="auto"/>
        </w:rPr>
        <w:t>APPENDIX</w:t>
      </w:r>
      <w:r w:rsidRPr="00551182">
        <w:rPr>
          <w:b/>
        </w:rPr>
        <w:t xml:space="preserve"> 3-1</w:t>
      </w:r>
      <w:r w:rsidRPr="3CFA79AA">
        <w:t>. Application rates, scenarios, and timing for rice and cranberry applications are provided in</w:t>
      </w:r>
      <w:r w:rsidR="00551182">
        <w:rPr>
          <w:b/>
        </w:rPr>
        <w:t xml:space="preserve"> </w:t>
      </w:r>
      <w:r w:rsidR="00551182" w:rsidRPr="00551182">
        <w:rPr>
          <w:b/>
        </w:rPr>
        <w:fldChar w:fldCharType="begin"/>
      </w:r>
      <w:r w:rsidR="00551182" w:rsidRPr="00551182">
        <w:rPr>
          <w:b/>
        </w:rPr>
        <w:instrText xml:space="preserve"> REF _Ref79516300 \h  \* MERGEFORMAT </w:instrText>
      </w:r>
      <w:r w:rsidR="00551182" w:rsidRPr="00551182">
        <w:rPr>
          <w:b/>
        </w:rPr>
      </w:r>
      <w:r w:rsidR="00551182" w:rsidRPr="00551182">
        <w:rPr>
          <w:b/>
        </w:rPr>
        <w:fldChar w:fldCharType="separate"/>
      </w:r>
      <w:r w:rsidR="00FF7152" w:rsidRPr="00FF7152">
        <w:rPr>
          <w:b/>
        </w:rPr>
        <w:t>Table 3-7</w:t>
      </w:r>
      <w:r w:rsidR="00551182" w:rsidRPr="00551182">
        <w:rPr>
          <w:b/>
        </w:rPr>
        <w:fldChar w:fldCharType="end"/>
      </w:r>
      <w:r w:rsidR="00551182">
        <w:rPr>
          <w:b/>
        </w:rPr>
        <w:t>.</w:t>
      </w:r>
    </w:p>
    <w:p w14:paraId="5EB24A91" w14:textId="6056F778" w:rsidR="009348E7" w:rsidRDefault="007315F4" w:rsidP="00551182">
      <w:pPr>
        <w:pStyle w:val="Heading2"/>
      </w:pPr>
      <w:bookmarkStart w:id="78" w:name="_Toc79710770"/>
      <w:r w:rsidRPr="005C12CC">
        <w:t>Aquatic Modeling Result</w:t>
      </w:r>
      <w:bookmarkEnd w:id="75"/>
      <w:bookmarkEnd w:id="76"/>
      <w:r w:rsidR="009348E7">
        <w:t>s</w:t>
      </w:r>
      <w:bookmarkEnd w:id="78"/>
    </w:p>
    <w:p w14:paraId="5ED5AF66" w14:textId="6B6B243B" w:rsidR="005E00D4" w:rsidRPr="00836AE5" w:rsidRDefault="007315F4" w:rsidP="000122EC">
      <w:pPr>
        <w:pStyle w:val="ListParagraph"/>
        <w:ind w:left="0"/>
        <w:rPr>
          <w:rFonts w:cs="Times New Roman"/>
        </w:rPr>
      </w:pPr>
      <w:r w:rsidRPr="00836AE5">
        <w:rPr>
          <w:rFonts w:cs="Times New Roman"/>
        </w:rPr>
        <w:t xml:space="preserve">The estimated environmental concentrations (EECs) derived from the </w:t>
      </w:r>
      <w:r w:rsidR="005C12CC">
        <w:t>PWC</w:t>
      </w:r>
      <w:r w:rsidRPr="00836AE5">
        <w:rPr>
          <w:rFonts w:cs="Times New Roman"/>
        </w:rPr>
        <w:t xml:space="preserve"> modeling</w:t>
      </w:r>
      <w:r w:rsidR="007F2CCA" w:rsidRPr="00836AE5">
        <w:rPr>
          <w:rFonts w:cs="Times New Roman"/>
        </w:rPr>
        <w:t xml:space="preserve"> based on maximum labeled rates included in </w:t>
      </w:r>
      <w:r w:rsidR="007F2CCA" w:rsidRPr="00722B62">
        <w:rPr>
          <w:rFonts w:cs="Times New Roman"/>
          <w:color w:val="auto"/>
        </w:rPr>
        <w:t>the</w:t>
      </w:r>
      <w:r w:rsidR="00286602" w:rsidRPr="3CFA79AA">
        <w:rPr>
          <w:rFonts w:asciiTheme="minorHAnsi" w:hAnsiTheme="minorHAnsi" w:cs="Times New Roman"/>
          <w:color w:val="auto"/>
        </w:rPr>
        <w:t xml:space="preserve"> </w:t>
      </w:r>
      <w:r w:rsidR="00722B62" w:rsidRPr="3CFA79AA">
        <w:rPr>
          <w:rFonts w:asciiTheme="minorHAnsi" w:hAnsiTheme="minorHAnsi" w:cs="Times New Roman"/>
          <w:color w:val="auto"/>
        </w:rPr>
        <w:t>master use summary table</w:t>
      </w:r>
      <w:r w:rsidRPr="00722B62">
        <w:rPr>
          <w:rFonts w:cs="Times New Roman"/>
          <w:color w:val="auto"/>
        </w:rPr>
        <w:t xml:space="preserve"> b</w:t>
      </w:r>
      <w:r w:rsidRPr="00836AE5">
        <w:rPr>
          <w:rFonts w:cs="Times New Roman"/>
        </w:rPr>
        <w:t>y HUC 2 a</w:t>
      </w:r>
      <w:r w:rsidR="00875740" w:rsidRPr="00836AE5">
        <w:rPr>
          <w:rFonts w:cs="Times New Roman"/>
        </w:rPr>
        <w:t xml:space="preserve">re summarized for </w:t>
      </w:r>
      <w:r w:rsidR="00512B0A" w:rsidRPr="00836AE5">
        <w:rPr>
          <w:rFonts w:cs="Times New Roman"/>
        </w:rPr>
        <w:t xml:space="preserve">the various aquatic bins </w:t>
      </w:r>
      <w:r w:rsidRPr="00836AE5">
        <w:rPr>
          <w:rFonts w:cs="Times New Roman"/>
        </w:rPr>
        <w:t>in</w:t>
      </w:r>
      <w:r w:rsidRPr="00722B62">
        <w:rPr>
          <w:rFonts w:cs="Times New Roman"/>
          <w:b/>
          <w:bCs/>
        </w:rPr>
        <w:t xml:space="preserve"> </w:t>
      </w:r>
      <w:r w:rsidR="002C4F4C" w:rsidRPr="002C4F4C">
        <w:rPr>
          <w:rFonts w:cs="Times New Roman"/>
          <w:b/>
          <w:bCs/>
        </w:rPr>
        <w:fldChar w:fldCharType="begin"/>
      </w:r>
      <w:r w:rsidR="002C4F4C" w:rsidRPr="002C4F4C">
        <w:rPr>
          <w:rFonts w:cs="Times New Roman"/>
          <w:b/>
          <w:bCs/>
        </w:rPr>
        <w:instrText xml:space="preserve"> REF _Ref79516448 \h  \* MERGEFORMAT </w:instrText>
      </w:r>
      <w:r w:rsidR="002C4F4C" w:rsidRPr="002C4F4C">
        <w:rPr>
          <w:rFonts w:cs="Times New Roman"/>
          <w:b/>
          <w:bCs/>
        </w:rPr>
      </w:r>
      <w:r w:rsidR="002C4F4C" w:rsidRPr="002C4F4C">
        <w:rPr>
          <w:rFonts w:cs="Times New Roman"/>
          <w:b/>
          <w:bCs/>
        </w:rPr>
        <w:fldChar w:fldCharType="separate"/>
      </w:r>
      <w:r w:rsidR="00FF7152" w:rsidRPr="00FF7152">
        <w:rPr>
          <w:b/>
          <w:bCs/>
        </w:rPr>
        <w:t>Table 3-8</w:t>
      </w:r>
      <w:r w:rsidR="002C4F4C" w:rsidRPr="002C4F4C">
        <w:rPr>
          <w:rFonts w:cs="Times New Roman"/>
          <w:b/>
          <w:bCs/>
        </w:rPr>
        <w:fldChar w:fldCharType="end"/>
      </w:r>
      <w:r w:rsidR="002C4F4C">
        <w:rPr>
          <w:rFonts w:cs="Times New Roman"/>
          <w:b/>
          <w:bCs/>
        </w:rPr>
        <w:t xml:space="preserve"> </w:t>
      </w:r>
      <w:r w:rsidR="00931874" w:rsidRPr="00836AE5">
        <w:rPr>
          <w:rFonts w:cs="Times New Roman"/>
        </w:rPr>
        <w:t>and</w:t>
      </w:r>
      <w:r w:rsidR="002C4F4C">
        <w:rPr>
          <w:rFonts w:cs="Times New Roman"/>
          <w:b/>
          <w:bCs/>
        </w:rPr>
        <w:t xml:space="preserve"> </w:t>
      </w:r>
      <w:r w:rsidR="002C4F4C" w:rsidRPr="002C4F4C">
        <w:rPr>
          <w:rFonts w:cs="Times New Roman"/>
          <w:b/>
          <w:bCs/>
        </w:rPr>
        <w:fldChar w:fldCharType="begin"/>
      </w:r>
      <w:r w:rsidR="002C4F4C" w:rsidRPr="002C4F4C">
        <w:rPr>
          <w:rFonts w:cs="Times New Roman"/>
          <w:b/>
          <w:bCs/>
        </w:rPr>
        <w:instrText xml:space="preserve"> REF _Ref79516479 \h  \* MERGEFORMAT </w:instrText>
      </w:r>
      <w:r w:rsidR="002C4F4C" w:rsidRPr="002C4F4C">
        <w:rPr>
          <w:rFonts w:cs="Times New Roman"/>
          <w:b/>
          <w:bCs/>
        </w:rPr>
      </w:r>
      <w:r w:rsidR="002C4F4C" w:rsidRPr="002C4F4C">
        <w:rPr>
          <w:rFonts w:cs="Times New Roman"/>
          <w:b/>
          <w:bCs/>
        </w:rPr>
        <w:fldChar w:fldCharType="separate"/>
      </w:r>
      <w:r w:rsidR="00FF7152" w:rsidRPr="00FF7152">
        <w:rPr>
          <w:b/>
          <w:bCs/>
        </w:rPr>
        <w:t>Table 3-9</w:t>
      </w:r>
      <w:r w:rsidR="002C4F4C" w:rsidRPr="002C4F4C">
        <w:rPr>
          <w:rFonts w:cs="Times New Roman"/>
          <w:b/>
          <w:bCs/>
        </w:rPr>
        <w:fldChar w:fldCharType="end"/>
      </w:r>
      <w:r w:rsidR="00931874" w:rsidRPr="00836AE5">
        <w:rPr>
          <w:rFonts w:cs="Times New Roman"/>
        </w:rPr>
        <w:t>, for water column and pore water, respectively</w:t>
      </w:r>
      <w:r w:rsidR="00474E03" w:rsidRPr="00836AE5">
        <w:rPr>
          <w:rFonts w:cs="Times New Roman"/>
        </w:rPr>
        <w:t xml:space="preserve">. </w:t>
      </w:r>
      <w:r w:rsidR="00902F17">
        <w:rPr>
          <w:rFonts w:cs="Times New Roman"/>
        </w:rPr>
        <w:t>EECs for rice and cranberry applications are summarized in</w:t>
      </w:r>
      <w:r w:rsidR="002C4F4C">
        <w:rPr>
          <w:rFonts w:cs="Times New Roman"/>
          <w:b/>
          <w:bCs/>
        </w:rPr>
        <w:t xml:space="preserve"> </w:t>
      </w:r>
      <w:r w:rsidR="002C4F4C" w:rsidRPr="002C4F4C">
        <w:rPr>
          <w:rFonts w:cs="Times New Roman"/>
          <w:b/>
          <w:bCs/>
        </w:rPr>
        <w:fldChar w:fldCharType="begin"/>
      </w:r>
      <w:r w:rsidR="002C4F4C" w:rsidRPr="002C4F4C">
        <w:rPr>
          <w:rFonts w:cs="Times New Roman"/>
          <w:b/>
          <w:bCs/>
        </w:rPr>
        <w:instrText xml:space="preserve"> REF _Ref79516585 \h  \* MERGEFORMAT </w:instrText>
      </w:r>
      <w:r w:rsidR="002C4F4C" w:rsidRPr="002C4F4C">
        <w:rPr>
          <w:rFonts w:cs="Times New Roman"/>
          <w:b/>
          <w:bCs/>
        </w:rPr>
      </w:r>
      <w:r w:rsidR="002C4F4C" w:rsidRPr="002C4F4C">
        <w:rPr>
          <w:rFonts w:cs="Times New Roman"/>
          <w:b/>
          <w:bCs/>
        </w:rPr>
        <w:fldChar w:fldCharType="separate"/>
      </w:r>
      <w:r w:rsidR="00FF7152" w:rsidRPr="00FF7152">
        <w:rPr>
          <w:b/>
          <w:bCs/>
        </w:rPr>
        <w:t>Table 3-10</w:t>
      </w:r>
      <w:r w:rsidR="002C4F4C" w:rsidRPr="002C4F4C">
        <w:rPr>
          <w:rFonts w:cs="Times New Roman"/>
          <w:b/>
          <w:bCs/>
        </w:rPr>
        <w:fldChar w:fldCharType="end"/>
      </w:r>
      <w:r w:rsidR="002C4F4C">
        <w:rPr>
          <w:rFonts w:cs="Times New Roman"/>
          <w:b/>
          <w:bCs/>
        </w:rPr>
        <w:t>.</w:t>
      </w:r>
      <w:r w:rsidR="00722B62">
        <w:rPr>
          <w:rFonts w:cs="Times New Roman"/>
          <w:b/>
          <w:bCs/>
        </w:rPr>
        <w:t xml:space="preserve"> </w:t>
      </w:r>
      <w:r w:rsidR="00875740" w:rsidRPr="00836AE5">
        <w:rPr>
          <w:rFonts w:cs="Times New Roman"/>
        </w:rPr>
        <w:t xml:space="preserve">The complete set of modeling </w:t>
      </w:r>
      <w:r w:rsidR="000655D2">
        <w:rPr>
          <w:rFonts w:cs="Times New Roman"/>
        </w:rPr>
        <w:t xml:space="preserve">inputs and </w:t>
      </w:r>
      <w:r w:rsidR="00875740" w:rsidRPr="00836AE5">
        <w:rPr>
          <w:rFonts w:cs="Times New Roman"/>
        </w:rPr>
        <w:t>results are available in</w:t>
      </w:r>
      <w:r w:rsidR="00875740" w:rsidRPr="3CFA79AA">
        <w:rPr>
          <w:rFonts w:cs="Times New Roman"/>
          <w:b/>
          <w:bCs/>
        </w:rPr>
        <w:t xml:space="preserve"> </w:t>
      </w:r>
      <w:r w:rsidR="00786777" w:rsidRPr="3CFA79AA">
        <w:rPr>
          <w:rFonts w:cs="Times New Roman"/>
          <w:b/>
          <w:bCs/>
        </w:rPr>
        <w:t>APPENDIX 3-</w:t>
      </w:r>
      <w:r w:rsidR="00073354" w:rsidRPr="3CFA79AA">
        <w:rPr>
          <w:rFonts w:cs="Times New Roman"/>
          <w:b/>
          <w:bCs/>
        </w:rPr>
        <w:t>1</w:t>
      </w:r>
      <w:r w:rsidR="00875740" w:rsidRPr="000A069E">
        <w:rPr>
          <w:rFonts w:cs="Times New Roman"/>
        </w:rPr>
        <w:t>.</w:t>
      </w:r>
      <w:r w:rsidR="00504EF9" w:rsidRPr="000A069E">
        <w:rPr>
          <w:rFonts w:cs="Times New Roman"/>
        </w:rPr>
        <w:t xml:space="preserve"> </w:t>
      </w:r>
      <w:r w:rsidR="00F1206F" w:rsidRPr="000A069E">
        <w:rPr>
          <w:rFonts w:cs="Times New Roman"/>
        </w:rPr>
        <w:t xml:space="preserve"> PWC </w:t>
      </w:r>
      <w:r w:rsidR="00975AA8">
        <w:rPr>
          <w:rFonts w:cs="Times New Roman"/>
        </w:rPr>
        <w:t xml:space="preserve">and PFAM </w:t>
      </w:r>
      <w:r w:rsidR="00F1206F" w:rsidRPr="000A069E">
        <w:rPr>
          <w:rFonts w:cs="Times New Roman"/>
        </w:rPr>
        <w:t xml:space="preserve">runs and post-processed results are provided in </w:t>
      </w:r>
      <w:r w:rsidR="00F1206F" w:rsidRPr="3CFA79AA">
        <w:rPr>
          <w:rFonts w:cs="Times New Roman"/>
          <w:b/>
          <w:bCs/>
        </w:rPr>
        <w:t>APPENDIX 3-</w:t>
      </w:r>
      <w:r w:rsidR="000A069E" w:rsidRPr="3CFA79AA">
        <w:rPr>
          <w:rFonts w:cs="Times New Roman"/>
          <w:b/>
          <w:bCs/>
        </w:rPr>
        <w:t>2</w:t>
      </w:r>
      <w:r w:rsidR="00F1206F" w:rsidRPr="000A069E">
        <w:rPr>
          <w:rFonts w:cs="Times New Roman"/>
        </w:rPr>
        <w:t>.</w:t>
      </w:r>
      <w:r w:rsidR="00F4705F" w:rsidRPr="000A069E">
        <w:rPr>
          <w:rFonts w:cs="Times New Roman"/>
        </w:rPr>
        <w:t xml:space="preserve"> The range</w:t>
      </w:r>
      <w:r w:rsidR="00F4705F">
        <w:rPr>
          <w:rFonts w:cs="Times New Roman"/>
        </w:rPr>
        <w:t xml:space="preserve"> of EECs reflects the various application rates and timings for the various crops and scenarios modeled in the HUC 2 regions</w:t>
      </w:r>
      <w:r w:rsidR="00F24A82">
        <w:rPr>
          <w:rFonts w:cs="Times New Roman"/>
        </w:rPr>
        <w:t>.</w:t>
      </w:r>
    </w:p>
    <w:p w14:paraId="68687C27" w14:textId="7B470523" w:rsidR="00836AE5" w:rsidRDefault="005E00D4" w:rsidP="002C4F4C">
      <w:pPr>
        <w:pStyle w:val="Caption"/>
      </w:pPr>
      <w:bookmarkStart w:id="79" w:name="_Ref79516448"/>
      <w:bookmarkStart w:id="80" w:name="_Toc79710786"/>
      <w:bookmarkStart w:id="81" w:name="_Ref56705369"/>
      <w:r>
        <w:t>Table 3-</w:t>
      </w:r>
      <w:r w:rsidR="00014A3B">
        <w:fldChar w:fldCharType="begin"/>
      </w:r>
      <w:r w:rsidR="00014A3B">
        <w:instrText xml:space="preserve"> SEQ Table \* ARABIC </w:instrText>
      </w:r>
      <w:r w:rsidR="00014A3B">
        <w:fldChar w:fldCharType="separate"/>
      </w:r>
      <w:r w:rsidR="00FF7152">
        <w:rPr>
          <w:noProof/>
        </w:rPr>
        <w:t>8</w:t>
      </w:r>
      <w:r w:rsidR="00014A3B">
        <w:rPr>
          <w:noProof/>
        </w:rPr>
        <w:fldChar w:fldCharType="end"/>
      </w:r>
      <w:bookmarkEnd w:id="79"/>
      <w:r>
        <w:t xml:space="preserve">. Range of PWC Daily Average Water Column EECs for </w:t>
      </w:r>
      <w:r w:rsidR="00763D3C">
        <w:t>Thiamethoxam</w:t>
      </w:r>
      <w:r w:rsidR="00883CB3">
        <w:t xml:space="preserve"> Residues of Concern</w:t>
      </w:r>
      <w:bookmarkEnd w:id="80"/>
      <w:r w:rsidR="00763D3C">
        <w:t xml:space="preserve"> </w:t>
      </w:r>
      <w:bookmarkEnd w:id="81"/>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0"/>
        <w:gridCol w:w="1170"/>
        <w:gridCol w:w="1360"/>
        <w:gridCol w:w="1440"/>
        <w:gridCol w:w="1170"/>
        <w:gridCol w:w="1350"/>
        <w:gridCol w:w="1265"/>
      </w:tblGrid>
      <w:tr w:rsidR="00FB1D7E" w:rsidRPr="00136378" w14:paraId="29150AE5" w14:textId="77777777" w:rsidTr="00136378">
        <w:trPr>
          <w:trHeight w:val="300"/>
          <w:tblHeader/>
          <w:jc w:val="center"/>
        </w:trPr>
        <w:tc>
          <w:tcPr>
            <w:tcW w:w="900" w:type="dxa"/>
            <w:vMerge w:val="restart"/>
            <w:shd w:val="clear" w:color="auto" w:fill="E7E6E6" w:themeFill="background2"/>
            <w:noWrap/>
            <w:vAlign w:val="center"/>
          </w:tcPr>
          <w:p w14:paraId="6BD6FC6B"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HUC 2</w:t>
            </w:r>
          </w:p>
        </w:tc>
        <w:tc>
          <w:tcPr>
            <w:tcW w:w="8925" w:type="dxa"/>
            <w:gridSpan w:val="7"/>
            <w:shd w:val="clear" w:color="auto" w:fill="E7E6E6" w:themeFill="background2"/>
            <w:vAlign w:val="center"/>
          </w:tcPr>
          <w:p w14:paraId="319E8304"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Range of 1-in-15 year Daily Average EECs (µg/L)</w:t>
            </w:r>
          </w:p>
        </w:tc>
      </w:tr>
      <w:tr w:rsidR="00FB1D7E" w:rsidRPr="00136378" w14:paraId="36D8471A" w14:textId="77777777" w:rsidTr="00136378">
        <w:trPr>
          <w:trHeight w:val="300"/>
          <w:tblHeader/>
          <w:jc w:val="center"/>
        </w:trPr>
        <w:tc>
          <w:tcPr>
            <w:tcW w:w="900" w:type="dxa"/>
            <w:vMerge/>
            <w:shd w:val="clear" w:color="auto" w:fill="E7E6E6" w:themeFill="background2"/>
            <w:noWrap/>
            <w:vAlign w:val="center"/>
            <w:hideMark/>
          </w:tcPr>
          <w:p w14:paraId="274FAFE3" w14:textId="77777777" w:rsidR="00FB1D7E" w:rsidRPr="00136378" w:rsidRDefault="00FB1D7E" w:rsidP="00FB1D7E">
            <w:pPr>
              <w:spacing w:after="0" w:line="240" w:lineRule="auto"/>
              <w:jc w:val="center"/>
              <w:rPr>
                <w:rFonts w:asciiTheme="minorHAnsi" w:hAnsiTheme="minorHAnsi" w:cstheme="minorHAnsi"/>
                <w:b/>
                <w:sz w:val="19"/>
                <w:szCs w:val="19"/>
              </w:rPr>
            </w:pPr>
          </w:p>
        </w:tc>
        <w:tc>
          <w:tcPr>
            <w:tcW w:w="1170" w:type="dxa"/>
            <w:shd w:val="clear" w:color="auto" w:fill="E7E6E6" w:themeFill="background2"/>
            <w:vAlign w:val="center"/>
          </w:tcPr>
          <w:p w14:paraId="371B4FE3" w14:textId="77777777" w:rsidR="00FB1D7E" w:rsidRPr="00136378" w:rsidRDefault="00FB1D7E" w:rsidP="00FB1D7E">
            <w:pPr>
              <w:spacing w:after="0" w:line="240" w:lineRule="auto"/>
              <w:jc w:val="center"/>
              <w:rPr>
                <w:rFonts w:asciiTheme="minorHAnsi" w:hAnsiTheme="minorHAnsi" w:cstheme="minorHAnsi"/>
                <w:b/>
                <w:sz w:val="19"/>
                <w:szCs w:val="19"/>
              </w:rPr>
            </w:pPr>
            <w:r w:rsidRPr="00136378">
              <w:rPr>
                <w:rFonts w:asciiTheme="minorHAnsi" w:hAnsiTheme="minorHAnsi" w:cstheme="minorHAnsi"/>
                <w:b/>
                <w:sz w:val="19"/>
                <w:szCs w:val="19"/>
              </w:rPr>
              <w:t>Bin 1</w:t>
            </w:r>
          </w:p>
        </w:tc>
        <w:tc>
          <w:tcPr>
            <w:tcW w:w="1170" w:type="dxa"/>
            <w:shd w:val="clear" w:color="auto" w:fill="E7E6E6" w:themeFill="background2"/>
            <w:noWrap/>
            <w:vAlign w:val="center"/>
            <w:hideMark/>
          </w:tcPr>
          <w:p w14:paraId="2DD488B0" w14:textId="77777777" w:rsidR="00FB1D7E" w:rsidRPr="00136378" w:rsidRDefault="00FB1D7E" w:rsidP="00FB1D7E">
            <w:pPr>
              <w:spacing w:after="0" w:line="240" w:lineRule="auto"/>
              <w:jc w:val="center"/>
              <w:rPr>
                <w:rFonts w:asciiTheme="minorHAnsi" w:hAnsiTheme="minorHAnsi" w:cstheme="minorHAnsi"/>
                <w:b/>
                <w:color w:val="auto"/>
                <w:sz w:val="19"/>
                <w:szCs w:val="19"/>
                <w:vertAlign w:val="superscript"/>
              </w:rPr>
            </w:pPr>
            <w:r w:rsidRPr="00136378">
              <w:rPr>
                <w:rFonts w:asciiTheme="minorHAnsi" w:hAnsiTheme="minorHAnsi" w:cstheme="minorHAnsi"/>
                <w:b/>
                <w:color w:val="auto"/>
                <w:sz w:val="19"/>
                <w:szCs w:val="19"/>
              </w:rPr>
              <w:t>Bin 2</w:t>
            </w:r>
          </w:p>
        </w:tc>
        <w:tc>
          <w:tcPr>
            <w:tcW w:w="1360" w:type="dxa"/>
            <w:shd w:val="clear" w:color="auto" w:fill="E7E6E6" w:themeFill="background2"/>
            <w:vAlign w:val="center"/>
          </w:tcPr>
          <w:p w14:paraId="4D8C9DE1" w14:textId="77777777"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3</w:t>
            </w:r>
          </w:p>
        </w:tc>
        <w:tc>
          <w:tcPr>
            <w:tcW w:w="1440" w:type="dxa"/>
            <w:shd w:val="clear" w:color="auto" w:fill="E7E6E6" w:themeFill="background2"/>
            <w:vAlign w:val="center"/>
          </w:tcPr>
          <w:p w14:paraId="2691A7B1" w14:textId="0FA808B2"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4</w:t>
            </w:r>
          </w:p>
        </w:tc>
        <w:tc>
          <w:tcPr>
            <w:tcW w:w="1170" w:type="dxa"/>
            <w:shd w:val="clear" w:color="auto" w:fill="E7E6E6" w:themeFill="background2"/>
            <w:noWrap/>
            <w:vAlign w:val="center"/>
            <w:hideMark/>
          </w:tcPr>
          <w:p w14:paraId="3CDAFACE" w14:textId="31C35531"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5</w:t>
            </w:r>
          </w:p>
        </w:tc>
        <w:tc>
          <w:tcPr>
            <w:tcW w:w="1350" w:type="dxa"/>
            <w:shd w:val="clear" w:color="auto" w:fill="E7E6E6" w:themeFill="background2"/>
            <w:noWrap/>
            <w:vAlign w:val="center"/>
            <w:hideMark/>
          </w:tcPr>
          <w:p w14:paraId="37D491F2" w14:textId="77777777"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 6</w:t>
            </w:r>
          </w:p>
        </w:tc>
        <w:tc>
          <w:tcPr>
            <w:tcW w:w="1265" w:type="dxa"/>
            <w:shd w:val="clear" w:color="auto" w:fill="E7E6E6" w:themeFill="background2"/>
            <w:noWrap/>
            <w:vAlign w:val="center"/>
          </w:tcPr>
          <w:p w14:paraId="70EFB3F9" w14:textId="1205B2A6" w:rsidR="00FB1D7E" w:rsidRPr="00136378" w:rsidRDefault="00FB1D7E" w:rsidP="00FB1D7E">
            <w:pPr>
              <w:spacing w:after="0" w:line="240" w:lineRule="auto"/>
              <w:jc w:val="center"/>
              <w:rPr>
                <w:rFonts w:asciiTheme="minorHAnsi" w:hAnsiTheme="minorHAnsi" w:cstheme="minorHAnsi"/>
                <w:b/>
                <w:color w:val="auto"/>
                <w:sz w:val="19"/>
                <w:szCs w:val="19"/>
              </w:rPr>
            </w:pPr>
            <w:r w:rsidRPr="00136378">
              <w:rPr>
                <w:rFonts w:asciiTheme="minorHAnsi" w:hAnsiTheme="minorHAnsi" w:cstheme="minorHAnsi"/>
                <w:b/>
                <w:color w:val="auto"/>
                <w:sz w:val="19"/>
                <w:szCs w:val="19"/>
              </w:rPr>
              <w:t>Bin</w:t>
            </w:r>
            <w:r w:rsidR="00296D85" w:rsidRPr="00136378">
              <w:rPr>
                <w:rFonts w:asciiTheme="minorHAnsi" w:hAnsiTheme="minorHAnsi" w:cstheme="minorHAnsi"/>
                <w:b/>
                <w:color w:val="auto"/>
                <w:sz w:val="19"/>
                <w:szCs w:val="19"/>
              </w:rPr>
              <w:t xml:space="preserve"> </w:t>
            </w:r>
            <w:r w:rsidRPr="00136378">
              <w:rPr>
                <w:rFonts w:asciiTheme="minorHAnsi" w:hAnsiTheme="minorHAnsi" w:cstheme="minorHAnsi"/>
                <w:b/>
                <w:color w:val="auto"/>
                <w:sz w:val="19"/>
                <w:szCs w:val="19"/>
              </w:rPr>
              <w:t>7</w:t>
            </w:r>
          </w:p>
        </w:tc>
      </w:tr>
      <w:tr w:rsidR="00763D3C" w:rsidRPr="00136378" w14:paraId="49CAC0BA" w14:textId="77777777" w:rsidTr="00602BD2">
        <w:trPr>
          <w:trHeight w:val="300"/>
          <w:jc w:val="center"/>
        </w:trPr>
        <w:tc>
          <w:tcPr>
            <w:tcW w:w="900" w:type="dxa"/>
            <w:shd w:val="clear" w:color="auto" w:fill="auto"/>
            <w:noWrap/>
            <w:vAlign w:val="center"/>
            <w:hideMark/>
          </w:tcPr>
          <w:p w14:paraId="222C7CCD"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w:t>
            </w:r>
          </w:p>
        </w:tc>
        <w:tc>
          <w:tcPr>
            <w:tcW w:w="1170" w:type="dxa"/>
            <w:vAlign w:val="bottom"/>
          </w:tcPr>
          <w:p w14:paraId="1FBC7B79" w14:textId="38C09CB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1.06 - 58</w:t>
            </w:r>
          </w:p>
        </w:tc>
        <w:tc>
          <w:tcPr>
            <w:tcW w:w="1170" w:type="dxa"/>
            <w:shd w:val="clear" w:color="auto" w:fill="auto"/>
            <w:noWrap/>
            <w:vAlign w:val="bottom"/>
          </w:tcPr>
          <w:p w14:paraId="1CD990E0" w14:textId="34D7905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2 - 111</w:t>
            </w:r>
          </w:p>
        </w:tc>
        <w:tc>
          <w:tcPr>
            <w:tcW w:w="1360" w:type="dxa"/>
            <w:vAlign w:val="bottom"/>
          </w:tcPr>
          <w:p w14:paraId="61979287" w14:textId="19AEBC4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0.29 - 17.91</w:t>
            </w:r>
          </w:p>
        </w:tc>
        <w:tc>
          <w:tcPr>
            <w:tcW w:w="1440" w:type="dxa"/>
            <w:vAlign w:val="bottom"/>
          </w:tcPr>
          <w:p w14:paraId="0EDD24E1" w14:textId="315EFC2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0.29 - 17.91</w:t>
            </w:r>
          </w:p>
        </w:tc>
        <w:tc>
          <w:tcPr>
            <w:tcW w:w="1170" w:type="dxa"/>
            <w:shd w:val="clear" w:color="auto" w:fill="auto"/>
            <w:noWrap/>
            <w:vAlign w:val="bottom"/>
          </w:tcPr>
          <w:p w14:paraId="54DC8B6D" w14:textId="4E7B4D3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2 - 111</w:t>
            </w:r>
          </w:p>
        </w:tc>
        <w:tc>
          <w:tcPr>
            <w:tcW w:w="1350" w:type="dxa"/>
            <w:shd w:val="clear" w:color="auto" w:fill="auto"/>
            <w:noWrap/>
            <w:vAlign w:val="bottom"/>
          </w:tcPr>
          <w:p w14:paraId="2BDDBD93" w14:textId="67CA2D6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0.15 - 9.65</w:t>
            </w:r>
          </w:p>
        </w:tc>
        <w:tc>
          <w:tcPr>
            <w:tcW w:w="1265" w:type="dxa"/>
            <w:shd w:val="clear" w:color="auto" w:fill="auto"/>
            <w:noWrap/>
            <w:vAlign w:val="bottom"/>
          </w:tcPr>
          <w:p w14:paraId="74BE763C" w14:textId="5983301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0.15 - 9.65</w:t>
            </w:r>
          </w:p>
        </w:tc>
      </w:tr>
      <w:tr w:rsidR="00763D3C" w:rsidRPr="00136378" w14:paraId="0B4425B4" w14:textId="77777777" w:rsidTr="00602BD2">
        <w:trPr>
          <w:trHeight w:val="300"/>
          <w:jc w:val="center"/>
        </w:trPr>
        <w:tc>
          <w:tcPr>
            <w:tcW w:w="900" w:type="dxa"/>
            <w:shd w:val="clear" w:color="auto" w:fill="auto"/>
            <w:noWrap/>
            <w:vAlign w:val="center"/>
          </w:tcPr>
          <w:p w14:paraId="02506CD3"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w:t>
            </w:r>
          </w:p>
        </w:tc>
        <w:tc>
          <w:tcPr>
            <w:tcW w:w="1170" w:type="dxa"/>
            <w:vAlign w:val="bottom"/>
          </w:tcPr>
          <w:p w14:paraId="626B988B" w14:textId="50485F2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0.57 - 171</w:t>
            </w:r>
          </w:p>
        </w:tc>
        <w:tc>
          <w:tcPr>
            <w:tcW w:w="1170" w:type="dxa"/>
            <w:shd w:val="clear" w:color="auto" w:fill="auto"/>
            <w:noWrap/>
            <w:vAlign w:val="bottom"/>
          </w:tcPr>
          <w:p w14:paraId="54C7E7AF" w14:textId="4CC8EC4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2 - 108</w:t>
            </w:r>
          </w:p>
        </w:tc>
        <w:tc>
          <w:tcPr>
            <w:tcW w:w="1360" w:type="dxa"/>
            <w:vAlign w:val="bottom"/>
          </w:tcPr>
          <w:p w14:paraId="14101798" w14:textId="5F79E76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0.18 - 17.29</w:t>
            </w:r>
          </w:p>
        </w:tc>
        <w:tc>
          <w:tcPr>
            <w:tcW w:w="1440" w:type="dxa"/>
            <w:vAlign w:val="bottom"/>
          </w:tcPr>
          <w:p w14:paraId="4865CEBA" w14:textId="23FB9F5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0.18 - 17.29</w:t>
            </w:r>
          </w:p>
        </w:tc>
        <w:tc>
          <w:tcPr>
            <w:tcW w:w="1170" w:type="dxa"/>
            <w:shd w:val="clear" w:color="auto" w:fill="auto"/>
            <w:noWrap/>
            <w:vAlign w:val="bottom"/>
          </w:tcPr>
          <w:p w14:paraId="04B88B5E" w14:textId="6B4E53A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2 - 108</w:t>
            </w:r>
          </w:p>
        </w:tc>
        <w:tc>
          <w:tcPr>
            <w:tcW w:w="1350" w:type="dxa"/>
            <w:shd w:val="clear" w:color="auto" w:fill="auto"/>
            <w:noWrap/>
            <w:vAlign w:val="bottom"/>
          </w:tcPr>
          <w:p w14:paraId="36C747CD" w14:textId="523BD6E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0.09 - 6.62</w:t>
            </w:r>
          </w:p>
        </w:tc>
        <w:tc>
          <w:tcPr>
            <w:tcW w:w="1265" w:type="dxa"/>
            <w:shd w:val="clear" w:color="auto" w:fill="auto"/>
            <w:noWrap/>
            <w:vAlign w:val="bottom"/>
          </w:tcPr>
          <w:p w14:paraId="161A5539" w14:textId="18D823D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0.09 - 6.62</w:t>
            </w:r>
          </w:p>
        </w:tc>
      </w:tr>
      <w:tr w:rsidR="00763D3C" w:rsidRPr="00136378" w14:paraId="01DCF424" w14:textId="77777777" w:rsidTr="00602BD2">
        <w:trPr>
          <w:trHeight w:val="300"/>
          <w:jc w:val="center"/>
        </w:trPr>
        <w:tc>
          <w:tcPr>
            <w:tcW w:w="900" w:type="dxa"/>
            <w:shd w:val="clear" w:color="auto" w:fill="auto"/>
            <w:noWrap/>
            <w:vAlign w:val="center"/>
          </w:tcPr>
          <w:p w14:paraId="5067347E"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3</w:t>
            </w:r>
          </w:p>
        </w:tc>
        <w:tc>
          <w:tcPr>
            <w:tcW w:w="1170" w:type="dxa"/>
            <w:vAlign w:val="bottom"/>
          </w:tcPr>
          <w:p w14:paraId="2255B844" w14:textId="0377837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0.60 - 48</w:t>
            </w:r>
          </w:p>
        </w:tc>
        <w:tc>
          <w:tcPr>
            <w:tcW w:w="1170" w:type="dxa"/>
            <w:shd w:val="clear" w:color="auto" w:fill="auto"/>
            <w:noWrap/>
            <w:vAlign w:val="bottom"/>
          </w:tcPr>
          <w:p w14:paraId="4D8AD129" w14:textId="531CA8F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2 - 126</w:t>
            </w:r>
          </w:p>
        </w:tc>
        <w:tc>
          <w:tcPr>
            <w:tcW w:w="1360" w:type="dxa"/>
            <w:vAlign w:val="bottom"/>
          </w:tcPr>
          <w:p w14:paraId="6186DE2B" w14:textId="62AE4A2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0.21 - 21.62</w:t>
            </w:r>
          </w:p>
        </w:tc>
        <w:tc>
          <w:tcPr>
            <w:tcW w:w="1440" w:type="dxa"/>
            <w:vAlign w:val="bottom"/>
          </w:tcPr>
          <w:p w14:paraId="0E061461" w14:textId="071B765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0.21 - 21.62</w:t>
            </w:r>
          </w:p>
        </w:tc>
        <w:tc>
          <w:tcPr>
            <w:tcW w:w="1170" w:type="dxa"/>
            <w:shd w:val="clear" w:color="auto" w:fill="auto"/>
            <w:noWrap/>
            <w:vAlign w:val="bottom"/>
          </w:tcPr>
          <w:p w14:paraId="1A489147" w14:textId="36EC269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2 - 126</w:t>
            </w:r>
          </w:p>
        </w:tc>
        <w:tc>
          <w:tcPr>
            <w:tcW w:w="1350" w:type="dxa"/>
            <w:shd w:val="clear" w:color="auto" w:fill="auto"/>
            <w:noWrap/>
            <w:vAlign w:val="bottom"/>
          </w:tcPr>
          <w:p w14:paraId="6CFA0192" w14:textId="5CB02EA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0.10 - 14.44</w:t>
            </w:r>
          </w:p>
        </w:tc>
        <w:tc>
          <w:tcPr>
            <w:tcW w:w="1265" w:type="dxa"/>
            <w:shd w:val="clear" w:color="auto" w:fill="auto"/>
            <w:noWrap/>
            <w:vAlign w:val="bottom"/>
          </w:tcPr>
          <w:p w14:paraId="4E1B2165" w14:textId="36E4C2C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0.10 - 14.44</w:t>
            </w:r>
          </w:p>
        </w:tc>
      </w:tr>
      <w:tr w:rsidR="00763D3C" w:rsidRPr="00136378" w14:paraId="7615D945" w14:textId="77777777" w:rsidTr="00602BD2">
        <w:trPr>
          <w:trHeight w:val="300"/>
          <w:jc w:val="center"/>
        </w:trPr>
        <w:tc>
          <w:tcPr>
            <w:tcW w:w="900" w:type="dxa"/>
            <w:shd w:val="clear" w:color="auto" w:fill="auto"/>
            <w:noWrap/>
            <w:vAlign w:val="center"/>
          </w:tcPr>
          <w:p w14:paraId="148EB164"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4</w:t>
            </w:r>
          </w:p>
        </w:tc>
        <w:tc>
          <w:tcPr>
            <w:tcW w:w="1170" w:type="dxa"/>
            <w:vAlign w:val="bottom"/>
          </w:tcPr>
          <w:p w14:paraId="41381888" w14:textId="1AFAF7F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1.00 - 61</w:t>
            </w:r>
          </w:p>
        </w:tc>
        <w:tc>
          <w:tcPr>
            <w:tcW w:w="1170" w:type="dxa"/>
            <w:shd w:val="clear" w:color="auto" w:fill="auto"/>
            <w:noWrap/>
            <w:vAlign w:val="bottom"/>
          </w:tcPr>
          <w:p w14:paraId="2011E3AA" w14:textId="0D8A274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2 - 101</w:t>
            </w:r>
          </w:p>
        </w:tc>
        <w:tc>
          <w:tcPr>
            <w:tcW w:w="1360" w:type="dxa"/>
            <w:vAlign w:val="bottom"/>
          </w:tcPr>
          <w:p w14:paraId="6957A475" w14:textId="5360ADA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0.22 - 8.49</w:t>
            </w:r>
          </w:p>
        </w:tc>
        <w:tc>
          <w:tcPr>
            <w:tcW w:w="1440" w:type="dxa"/>
            <w:vAlign w:val="bottom"/>
          </w:tcPr>
          <w:p w14:paraId="624D0314" w14:textId="4396A20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0.22 - 8.49</w:t>
            </w:r>
          </w:p>
        </w:tc>
        <w:tc>
          <w:tcPr>
            <w:tcW w:w="1170" w:type="dxa"/>
            <w:shd w:val="clear" w:color="auto" w:fill="auto"/>
            <w:noWrap/>
            <w:vAlign w:val="bottom"/>
          </w:tcPr>
          <w:p w14:paraId="3F7C09A8" w14:textId="1C91C26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2 - 101</w:t>
            </w:r>
          </w:p>
        </w:tc>
        <w:tc>
          <w:tcPr>
            <w:tcW w:w="1350" w:type="dxa"/>
            <w:shd w:val="clear" w:color="auto" w:fill="auto"/>
            <w:noWrap/>
            <w:vAlign w:val="bottom"/>
          </w:tcPr>
          <w:p w14:paraId="148B4162" w14:textId="6DFA116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0.10 - 4.48</w:t>
            </w:r>
          </w:p>
        </w:tc>
        <w:tc>
          <w:tcPr>
            <w:tcW w:w="1265" w:type="dxa"/>
            <w:shd w:val="clear" w:color="auto" w:fill="auto"/>
            <w:noWrap/>
            <w:vAlign w:val="bottom"/>
          </w:tcPr>
          <w:p w14:paraId="3D580DCA" w14:textId="01104E6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0.10 - 4.48</w:t>
            </w:r>
          </w:p>
        </w:tc>
      </w:tr>
      <w:tr w:rsidR="00763D3C" w:rsidRPr="00136378" w14:paraId="6B68AEE7" w14:textId="77777777" w:rsidTr="00602BD2">
        <w:trPr>
          <w:trHeight w:val="300"/>
          <w:jc w:val="center"/>
        </w:trPr>
        <w:tc>
          <w:tcPr>
            <w:tcW w:w="900" w:type="dxa"/>
            <w:shd w:val="clear" w:color="auto" w:fill="auto"/>
            <w:noWrap/>
            <w:vAlign w:val="center"/>
          </w:tcPr>
          <w:p w14:paraId="3F3D1292"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5</w:t>
            </w:r>
          </w:p>
        </w:tc>
        <w:tc>
          <w:tcPr>
            <w:tcW w:w="1170" w:type="dxa"/>
            <w:vAlign w:val="bottom"/>
          </w:tcPr>
          <w:p w14:paraId="24FE3119" w14:textId="2908B8F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1.05 - 114</w:t>
            </w:r>
          </w:p>
        </w:tc>
        <w:tc>
          <w:tcPr>
            <w:tcW w:w="1170" w:type="dxa"/>
            <w:shd w:val="clear" w:color="auto" w:fill="auto"/>
            <w:noWrap/>
            <w:vAlign w:val="bottom"/>
          </w:tcPr>
          <w:p w14:paraId="46AE5F8D" w14:textId="0810AC3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3 - 127</w:t>
            </w:r>
          </w:p>
        </w:tc>
        <w:tc>
          <w:tcPr>
            <w:tcW w:w="1360" w:type="dxa"/>
            <w:vAlign w:val="bottom"/>
          </w:tcPr>
          <w:p w14:paraId="2A948B67" w14:textId="3EF31C4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0.28 - 15.79</w:t>
            </w:r>
          </w:p>
        </w:tc>
        <w:tc>
          <w:tcPr>
            <w:tcW w:w="1440" w:type="dxa"/>
            <w:vAlign w:val="bottom"/>
          </w:tcPr>
          <w:p w14:paraId="1FB4A677" w14:textId="04D2742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0.28 - 15.79</w:t>
            </w:r>
          </w:p>
        </w:tc>
        <w:tc>
          <w:tcPr>
            <w:tcW w:w="1170" w:type="dxa"/>
            <w:shd w:val="clear" w:color="auto" w:fill="auto"/>
            <w:noWrap/>
            <w:vAlign w:val="bottom"/>
          </w:tcPr>
          <w:p w14:paraId="7062F7F9" w14:textId="1EDAD45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3 - 127</w:t>
            </w:r>
          </w:p>
        </w:tc>
        <w:tc>
          <w:tcPr>
            <w:tcW w:w="1350" w:type="dxa"/>
            <w:shd w:val="clear" w:color="auto" w:fill="auto"/>
            <w:noWrap/>
            <w:vAlign w:val="bottom"/>
          </w:tcPr>
          <w:p w14:paraId="1FCFF602" w14:textId="2D7BB09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0.15 - 5.83</w:t>
            </w:r>
          </w:p>
        </w:tc>
        <w:tc>
          <w:tcPr>
            <w:tcW w:w="1265" w:type="dxa"/>
            <w:shd w:val="clear" w:color="auto" w:fill="auto"/>
            <w:noWrap/>
            <w:vAlign w:val="bottom"/>
          </w:tcPr>
          <w:p w14:paraId="081D6998" w14:textId="699D0C5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0.15 - 5.83</w:t>
            </w:r>
          </w:p>
        </w:tc>
      </w:tr>
      <w:tr w:rsidR="00763D3C" w:rsidRPr="00136378" w14:paraId="3D86D006" w14:textId="77777777" w:rsidTr="00602BD2">
        <w:trPr>
          <w:trHeight w:val="300"/>
          <w:jc w:val="center"/>
        </w:trPr>
        <w:tc>
          <w:tcPr>
            <w:tcW w:w="900" w:type="dxa"/>
            <w:shd w:val="clear" w:color="auto" w:fill="auto"/>
            <w:noWrap/>
            <w:vAlign w:val="center"/>
          </w:tcPr>
          <w:p w14:paraId="2A0AC716"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6</w:t>
            </w:r>
          </w:p>
        </w:tc>
        <w:tc>
          <w:tcPr>
            <w:tcW w:w="1170" w:type="dxa"/>
            <w:vAlign w:val="bottom"/>
          </w:tcPr>
          <w:p w14:paraId="7A845182" w14:textId="4EACD8E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0.62 - 46</w:t>
            </w:r>
          </w:p>
        </w:tc>
        <w:tc>
          <w:tcPr>
            <w:tcW w:w="1170" w:type="dxa"/>
            <w:shd w:val="clear" w:color="auto" w:fill="auto"/>
            <w:noWrap/>
            <w:vAlign w:val="bottom"/>
          </w:tcPr>
          <w:p w14:paraId="4137E31C" w14:textId="02AAF43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2 - 143</w:t>
            </w:r>
          </w:p>
        </w:tc>
        <w:tc>
          <w:tcPr>
            <w:tcW w:w="1360" w:type="dxa"/>
            <w:vAlign w:val="bottom"/>
          </w:tcPr>
          <w:p w14:paraId="18107ED1" w14:textId="0F90177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0.14 - 16.67</w:t>
            </w:r>
          </w:p>
        </w:tc>
        <w:tc>
          <w:tcPr>
            <w:tcW w:w="1440" w:type="dxa"/>
            <w:vAlign w:val="bottom"/>
          </w:tcPr>
          <w:p w14:paraId="4BDDE301" w14:textId="18BFE4C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0.14 - 16.67</w:t>
            </w:r>
          </w:p>
        </w:tc>
        <w:tc>
          <w:tcPr>
            <w:tcW w:w="1170" w:type="dxa"/>
            <w:shd w:val="clear" w:color="auto" w:fill="auto"/>
            <w:noWrap/>
            <w:vAlign w:val="bottom"/>
          </w:tcPr>
          <w:p w14:paraId="1A5A775B" w14:textId="4C0FC91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2 - 143</w:t>
            </w:r>
          </w:p>
        </w:tc>
        <w:tc>
          <w:tcPr>
            <w:tcW w:w="1350" w:type="dxa"/>
            <w:shd w:val="clear" w:color="auto" w:fill="auto"/>
            <w:noWrap/>
            <w:vAlign w:val="bottom"/>
          </w:tcPr>
          <w:p w14:paraId="1BA1974E" w14:textId="7D32154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0.07 - 7.42</w:t>
            </w:r>
          </w:p>
        </w:tc>
        <w:tc>
          <w:tcPr>
            <w:tcW w:w="1265" w:type="dxa"/>
            <w:shd w:val="clear" w:color="auto" w:fill="auto"/>
            <w:noWrap/>
            <w:vAlign w:val="bottom"/>
          </w:tcPr>
          <w:p w14:paraId="21365C7C" w14:textId="48EFBC5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0.07 - 7.42</w:t>
            </w:r>
          </w:p>
        </w:tc>
      </w:tr>
      <w:tr w:rsidR="00763D3C" w:rsidRPr="00136378" w14:paraId="676F0FE4" w14:textId="77777777" w:rsidTr="00602BD2">
        <w:trPr>
          <w:trHeight w:val="300"/>
          <w:jc w:val="center"/>
        </w:trPr>
        <w:tc>
          <w:tcPr>
            <w:tcW w:w="900" w:type="dxa"/>
            <w:shd w:val="clear" w:color="auto" w:fill="auto"/>
            <w:noWrap/>
            <w:vAlign w:val="center"/>
          </w:tcPr>
          <w:p w14:paraId="77E73AE3"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7</w:t>
            </w:r>
          </w:p>
        </w:tc>
        <w:tc>
          <w:tcPr>
            <w:tcW w:w="1170" w:type="dxa"/>
            <w:vAlign w:val="bottom"/>
          </w:tcPr>
          <w:p w14:paraId="7CCB05F4" w14:textId="580B36A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0.84 - 123</w:t>
            </w:r>
          </w:p>
        </w:tc>
        <w:tc>
          <w:tcPr>
            <w:tcW w:w="1170" w:type="dxa"/>
            <w:shd w:val="clear" w:color="auto" w:fill="auto"/>
            <w:noWrap/>
            <w:vAlign w:val="bottom"/>
          </w:tcPr>
          <w:p w14:paraId="13B06CA3" w14:textId="7368046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3 - 119</w:t>
            </w:r>
          </w:p>
        </w:tc>
        <w:tc>
          <w:tcPr>
            <w:tcW w:w="1360" w:type="dxa"/>
            <w:vAlign w:val="bottom"/>
          </w:tcPr>
          <w:p w14:paraId="72445A97" w14:textId="25E059D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0.29 - 14.56</w:t>
            </w:r>
          </w:p>
        </w:tc>
        <w:tc>
          <w:tcPr>
            <w:tcW w:w="1440" w:type="dxa"/>
            <w:vAlign w:val="bottom"/>
          </w:tcPr>
          <w:p w14:paraId="43544798" w14:textId="14B9490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0.29 - 14.56</w:t>
            </w:r>
          </w:p>
        </w:tc>
        <w:tc>
          <w:tcPr>
            <w:tcW w:w="1170" w:type="dxa"/>
            <w:shd w:val="clear" w:color="auto" w:fill="auto"/>
            <w:noWrap/>
            <w:vAlign w:val="bottom"/>
          </w:tcPr>
          <w:p w14:paraId="134B6C10" w14:textId="14A1805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3 - 119</w:t>
            </w:r>
          </w:p>
        </w:tc>
        <w:tc>
          <w:tcPr>
            <w:tcW w:w="1350" w:type="dxa"/>
            <w:shd w:val="clear" w:color="auto" w:fill="auto"/>
            <w:noWrap/>
            <w:vAlign w:val="bottom"/>
          </w:tcPr>
          <w:p w14:paraId="4F7D4D1F" w14:textId="056713C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0.14 - 9.41</w:t>
            </w:r>
          </w:p>
        </w:tc>
        <w:tc>
          <w:tcPr>
            <w:tcW w:w="1265" w:type="dxa"/>
            <w:shd w:val="clear" w:color="auto" w:fill="auto"/>
            <w:noWrap/>
            <w:vAlign w:val="bottom"/>
          </w:tcPr>
          <w:p w14:paraId="150477A7" w14:textId="30199DF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0.14 - 9.41</w:t>
            </w:r>
          </w:p>
        </w:tc>
      </w:tr>
      <w:tr w:rsidR="00763D3C" w:rsidRPr="00136378" w14:paraId="33B52577" w14:textId="77777777" w:rsidTr="00602BD2">
        <w:trPr>
          <w:trHeight w:val="300"/>
          <w:jc w:val="center"/>
        </w:trPr>
        <w:tc>
          <w:tcPr>
            <w:tcW w:w="900" w:type="dxa"/>
            <w:shd w:val="clear" w:color="auto" w:fill="auto"/>
            <w:noWrap/>
            <w:vAlign w:val="center"/>
          </w:tcPr>
          <w:p w14:paraId="2AC18FF2"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8</w:t>
            </w:r>
          </w:p>
        </w:tc>
        <w:tc>
          <w:tcPr>
            <w:tcW w:w="1170" w:type="dxa"/>
            <w:vAlign w:val="bottom"/>
          </w:tcPr>
          <w:p w14:paraId="5EBC02E4" w14:textId="413D22E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0.93 - 197</w:t>
            </w:r>
          </w:p>
        </w:tc>
        <w:tc>
          <w:tcPr>
            <w:tcW w:w="1170" w:type="dxa"/>
            <w:shd w:val="clear" w:color="auto" w:fill="auto"/>
            <w:noWrap/>
            <w:vAlign w:val="bottom"/>
          </w:tcPr>
          <w:p w14:paraId="6DC7C5B5" w14:textId="787E9BA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4 - 151</w:t>
            </w:r>
          </w:p>
        </w:tc>
        <w:tc>
          <w:tcPr>
            <w:tcW w:w="1360" w:type="dxa"/>
            <w:vAlign w:val="bottom"/>
          </w:tcPr>
          <w:p w14:paraId="23F8ABA3" w14:textId="2AE3566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0.55 - 21.49</w:t>
            </w:r>
          </w:p>
        </w:tc>
        <w:tc>
          <w:tcPr>
            <w:tcW w:w="1440" w:type="dxa"/>
            <w:vAlign w:val="bottom"/>
          </w:tcPr>
          <w:p w14:paraId="15DD61DC" w14:textId="2332EF4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0.55 - 21.49</w:t>
            </w:r>
          </w:p>
        </w:tc>
        <w:tc>
          <w:tcPr>
            <w:tcW w:w="1170" w:type="dxa"/>
            <w:shd w:val="clear" w:color="auto" w:fill="auto"/>
            <w:noWrap/>
            <w:vAlign w:val="bottom"/>
          </w:tcPr>
          <w:p w14:paraId="68FFFFFF" w14:textId="12C6854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4 - 151</w:t>
            </w:r>
          </w:p>
        </w:tc>
        <w:tc>
          <w:tcPr>
            <w:tcW w:w="1350" w:type="dxa"/>
            <w:shd w:val="clear" w:color="auto" w:fill="auto"/>
            <w:noWrap/>
            <w:vAlign w:val="bottom"/>
          </w:tcPr>
          <w:p w14:paraId="400CD9FD" w14:textId="5E6E316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0.32 - 16.68</w:t>
            </w:r>
          </w:p>
        </w:tc>
        <w:tc>
          <w:tcPr>
            <w:tcW w:w="1265" w:type="dxa"/>
            <w:shd w:val="clear" w:color="auto" w:fill="auto"/>
            <w:noWrap/>
            <w:vAlign w:val="bottom"/>
          </w:tcPr>
          <w:p w14:paraId="48139E85" w14:textId="61CDDB5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0.32 - 16.68</w:t>
            </w:r>
          </w:p>
        </w:tc>
      </w:tr>
      <w:tr w:rsidR="00763D3C" w:rsidRPr="00136378" w14:paraId="468F137F" w14:textId="77777777" w:rsidTr="00602BD2">
        <w:trPr>
          <w:trHeight w:val="300"/>
          <w:jc w:val="center"/>
        </w:trPr>
        <w:tc>
          <w:tcPr>
            <w:tcW w:w="900" w:type="dxa"/>
            <w:shd w:val="clear" w:color="auto" w:fill="auto"/>
            <w:noWrap/>
            <w:vAlign w:val="center"/>
          </w:tcPr>
          <w:p w14:paraId="476B1534"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9</w:t>
            </w:r>
          </w:p>
        </w:tc>
        <w:tc>
          <w:tcPr>
            <w:tcW w:w="1170" w:type="dxa"/>
            <w:vAlign w:val="bottom"/>
          </w:tcPr>
          <w:p w14:paraId="721956F6" w14:textId="6170B72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0.52 - 186</w:t>
            </w:r>
          </w:p>
        </w:tc>
        <w:tc>
          <w:tcPr>
            <w:tcW w:w="1170" w:type="dxa"/>
            <w:shd w:val="clear" w:color="auto" w:fill="auto"/>
            <w:noWrap/>
            <w:vAlign w:val="bottom"/>
          </w:tcPr>
          <w:p w14:paraId="512A0ADC" w14:textId="2C25F5D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2 - 63</w:t>
            </w:r>
          </w:p>
        </w:tc>
        <w:tc>
          <w:tcPr>
            <w:tcW w:w="1360" w:type="dxa"/>
            <w:vAlign w:val="bottom"/>
          </w:tcPr>
          <w:p w14:paraId="54EF7E8D" w14:textId="6E75E02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0.10 - 11.21</w:t>
            </w:r>
          </w:p>
        </w:tc>
        <w:tc>
          <w:tcPr>
            <w:tcW w:w="1440" w:type="dxa"/>
            <w:vAlign w:val="bottom"/>
          </w:tcPr>
          <w:p w14:paraId="02D6BEE5" w14:textId="7413366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0.10 - 11.21</w:t>
            </w:r>
          </w:p>
        </w:tc>
        <w:tc>
          <w:tcPr>
            <w:tcW w:w="1170" w:type="dxa"/>
            <w:shd w:val="clear" w:color="auto" w:fill="auto"/>
            <w:noWrap/>
            <w:vAlign w:val="bottom"/>
          </w:tcPr>
          <w:p w14:paraId="0365F83D" w14:textId="64F369D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2 - 63</w:t>
            </w:r>
          </w:p>
        </w:tc>
        <w:tc>
          <w:tcPr>
            <w:tcW w:w="1350" w:type="dxa"/>
            <w:shd w:val="clear" w:color="auto" w:fill="auto"/>
            <w:noWrap/>
            <w:vAlign w:val="bottom"/>
          </w:tcPr>
          <w:p w14:paraId="79F0F39B" w14:textId="446AF9A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0.05 - 6.17</w:t>
            </w:r>
          </w:p>
        </w:tc>
        <w:tc>
          <w:tcPr>
            <w:tcW w:w="1265" w:type="dxa"/>
            <w:shd w:val="clear" w:color="auto" w:fill="auto"/>
            <w:noWrap/>
            <w:vAlign w:val="bottom"/>
          </w:tcPr>
          <w:p w14:paraId="2BBE8207" w14:textId="3164141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0.05 - 6.17</w:t>
            </w:r>
          </w:p>
        </w:tc>
      </w:tr>
      <w:tr w:rsidR="00763D3C" w:rsidRPr="00136378" w14:paraId="5CE586B1" w14:textId="77777777" w:rsidTr="00602BD2">
        <w:trPr>
          <w:trHeight w:val="300"/>
          <w:jc w:val="center"/>
        </w:trPr>
        <w:tc>
          <w:tcPr>
            <w:tcW w:w="900" w:type="dxa"/>
            <w:shd w:val="clear" w:color="auto" w:fill="auto"/>
            <w:noWrap/>
            <w:vAlign w:val="center"/>
            <w:hideMark/>
          </w:tcPr>
          <w:p w14:paraId="79EBB784"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10a</w:t>
            </w:r>
          </w:p>
        </w:tc>
        <w:tc>
          <w:tcPr>
            <w:tcW w:w="1170" w:type="dxa"/>
            <w:vAlign w:val="bottom"/>
          </w:tcPr>
          <w:p w14:paraId="62EC2EA0" w14:textId="3C2F5F0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1.44 - 223</w:t>
            </w:r>
          </w:p>
        </w:tc>
        <w:tc>
          <w:tcPr>
            <w:tcW w:w="1170" w:type="dxa"/>
            <w:shd w:val="clear" w:color="auto" w:fill="auto"/>
            <w:noWrap/>
            <w:vAlign w:val="bottom"/>
          </w:tcPr>
          <w:p w14:paraId="19C58AB7" w14:textId="4754038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3 - 126</w:t>
            </w:r>
          </w:p>
        </w:tc>
        <w:tc>
          <w:tcPr>
            <w:tcW w:w="1360" w:type="dxa"/>
            <w:vAlign w:val="bottom"/>
          </w:tcPr>
          <w:p w14:paraId="4A67591C" w14:textId="3B25A10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0.47 - 17.78</w:t>
            </w:r>
          </w:p>
        </w:tc>
        <w:tc>
          <w:tcPr>
            <w:tcW w:w="1440" w:type="dxa"/>
            <w:vAlign w:val="bottom"/>
          </w:tcPr>
          <w:p w14:paraId="79D25DB6" w14:textId="201C3BE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0.47 - 17.78</w:t>
            </w:r>
          </w:p>
        </w:tc>
        <w:tc>
          <w:tcPr>
            <w:tcW w:w="1170" w:type="dxa"/>
            <w:shd w:val="clear" w:color="auto" w:fill="auto"/>
            <w:noWrap/>
            <w:vAlign w:val="bottom"/>
          </w:tcPr>
          <w:p w14:paraId="16620774" w14:textId="6930BC7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3 - 126</w:t>
            </w:r>
          </w:p>
        </w:tc>
        <w:tc>
          <w:tcPr>
            <w:tcW w:w="1350" w:type="dxa"/>
            <w:shd w:val="clear" w:color="auto" w:fill="auto"/>
            <w:noWrap/>
            <w:vAlign w:val="bottom"/>
          </w:tcPr>
          <w:p w14:paraId="49C4BC31" w14:textId="56F8CB2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0.25 - 9.57</w:t>
            </w:r>
          </w:p>
        </w:tc>
        <w:tc>
          <w:tcPr>
            <w:tcW w:w="1265" w:type="dxa"/>
            <w:shd w:val="clear" w:color="auto" w:fill="auto"/>
            <w:noWrap/>
            <w:vAlign w:val="bottom"/>
          </w:tcPr>
          <w:p w14:paraId="1B746F7B" w14:textId="676453E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0.25 - 9.57</w:t>
            </w:r>
          </w:p>
        </w:tc>
      </w:tr>
      <w:tr w:rsidR="00763D3C" w:rsidRPr="00136378" w14:paraId="12398919" w14:textId="77777777" w:rsidTr="00602BD2">
        <w:trPr>
          <w:trHeight w:val="300"/>
          <w:jc w:val="center"/>
        </w:trPr>
        <w:tc>
          <w:tcPr>
            <w:tcW w:w="900" w:type="dxa"/>
            <w:shd w:val="clear" w:color="auto" w:fill="auto"/>
            <w:noWrap/>
            <w:vAlign w:val="center"/>
            <w:hideMark/>
          </w:tcPr>
          <w:p w14:paraId="6C6D194D"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10b</w:t>
            </w:r>
          </w:p>
        </w:tc>
        <w:tc>
          <w:tcPr>
            <w:tcW w:w="1170" w:type="dxa"/>
            <w:vAlign w:val="bottom"/>
          </w:tcPr>
          <w:p w14:paraId="3070997B" w14:textId="005EA10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1.54 - 182</w:t>
            </w:r>
          </w:p>
        </w:tc>
        <w:tc>
          <w:tcPr>
            <w:tcW w:w="1170" w:type="dxa"/>
            <w:shd w:val="clear" w:color="auto" w:fill="auto"/>
            <w:noWrap/>
            <w:vAlign w:val="bottom"/>
          </w:tcPr>
          <w:p w14:paraId="6ABCDCEC" w14:textId="7D19340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4 - 134</w:t>
            </w:r>
          </w:p>
        </w:tc>
        <w:tc>
          <w:tcPr>
            <w:tcW w:w="1360" w:type="dxa"/>
            <w:vAlign w:val="bottom"/>
          </w:tcPr>
          <w:p w14:paraId="6A743062" w14:textId="2DA0118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0.24 - 9.16</w:t>
            </w:r>
          </w:p>
        </w:tc>
        <w:tc>
          <w:tcPr>
            <w:tcW w:w="1440" w:type="dxa"/>
            <w:vAlign w:val="bottom"/>
          </w:tcPr>
          <w:p w14:paraId="067119F7" w14:textId="763214C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0.24 - 9.16</w:t>
            </w:r>
          </w:p>
        </w:tc>
        <w:tc>
          <w:tcPr>
            <w:tcW w:w="1170" w:type="dxa"/>
            <w:shd w:val="clear" w:color="auto" w:fill="auto"/>
            <w:noWrap/>
            <w:vAlign w:val="bottom"/>
          </w:tcPr>
          <w:p w14:paraId="3BFDBD99" w14:textId="0DBB0D2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4 - 134</w:t>
            </w:r>
          </w:p>
        </w:tc>
        <w:tc>
          <w:tcPr>
            <w:tcW w:w="1350" w:type="dxa"/>
            <w:shd w:val="clear" w:color="auto" w:fill="auto"/>
            <w:noWrap/>
            <w:vAlign w:val="bottom"/>
          </w:tcPr>
          <w:p w14:paraId="105F5826" w14:textId="219622D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0.12 - 5.31</w:t>
            </w:r>
          </w:p>
        </w:tc>
        <w:tc>
          <w:tcPr>
            <w:tcW w:w="1265" w:type="dxa"/>
            <w:shd w:val="clear" w:color="auto" w:fill="auto"/>
            <w:noWrap/>
            <w:vAlign w:val="bottom"/>
          </w:tcPr>
          <w:p w14:paraId="34C55ACF" w14:textId="0EF3CE0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0.12 - 5.31</w:t>
            </w:r>
          </w:p>
        </w:tc>
      </w:tr>
      <w:tr w:rsidR="00763D3C" w:rsidRPr="00136378" w14:paraId="64B46899" w14:textId="77777777" w:rsidTr="00602BD2">
        <w:trPr>
          <w:trHeight w:val="300"/>
          <w:jc w:val="center"/>
        </w:trPr>
        <w:tc>
          <w:tcPr>
            <w:tcW w:w="900" w:type="dxa"/>
            <w:shd w:val="clear" w:color="auto" w:fill="auto"/>
            <w:noWrap/>
            <w:vAlign w:val="center"/>
            <w:hideMark/>
          </w:tcPr>
          <w:p w14:paraId="444D4C03"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11a</w:t>
            </w:r>
          </w:p>
        </w:tc>
        <w:tc>
          <w:tcPr>
            <w:tcW w:w="1170" w:type="dxa"/>
            <w:vAlign w:val="bottom"/>
          </w:tcPr>
          <w:p w14:paraId="6469F750" w14:textId="4953AC6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1.24 - 72</w:t>
            </w:r>
          </w:p>
        </w:tc>
        <w:tc>
          <w:tcPr>
            <w:tcW w:w="1170" w:type="dxa"/>
            <w:shd w:val="clear" w:color="auto" w:fill="auto"/>
            <w:noWrap/>
            <w:vAlign w:val="bottom"/>
          </w:tcPr>
          <w:p w14:paraId="5041AB4D" w14:textId="4AECE6E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3 - 145</w:t>
            </w:r>
          </w:p>
        </w:tc>
        <w:tc>
          <w:tcPr>
            <w:tcW w:w="1360" w:type="dxa"/>
            <w:vAlign w:val="bottom"/>
          </w:tcPr>
          <w:p w14:paraId="025590C1" w14:textId="70CCCBB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0.45 - 24.44</w:t>
            </w:r>
          </w:p>
        </w:tc>
        <w:tc>
          <w:tcPr>
            <w:tcW w:w="1440" w:type="dxa"/>
            <w:vAlign w:val="bottom"/>
          </w:tcPr>
          <w:p w14:paraId="279EDF2E" w14:textId="7A551C8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0.45 - 24.44</w:t>
            </w:r>
          </w:p>
        </w:tc>
        <w:tc>
          <w:tcPr>
            <w:tcW w:w="1170" w:type="dxa"/>
            <w:shd w:val="clear" w:color="auto" w:fill="auto"/>
            <w:noWrap/>
            <w:vAlign w:val="bottom"/>
          </w:tcPr>
          <w:p w14:paraId="14E4C1DB" w14:textId="5BF3740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3 - 145</w:t>
            </w:r>
          </w:p>
        </w:tc>
        <w:tc>
          <w:tcPr>
            <w:tcW w:w="1350" w:type="dxa"/>
            <w:shd w:val="clear" w:color="auto" w:fill="auto"/>
            <w:noWrap/>
            <w:vAlign w:val="bottom"/>
          </w:tcPr>
          <w:p w14:paraId="26EDA662" w14:textId="17C4124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0.26 - 15.69</w:t>
            </w:r>
          </w:p>
        </w:tc>
        <w:tc>
          <w:tcPr>
            <w:tcW w:w="1265" w:type="dxa"/>
            <w:shd w:val="clear" w:color="auto" w:fill="auto"/>
            <w:noWrap/>
            <w:vAlign w:val="bottom"/>
          </w:tcPr>
          <w:p w14:paraId="0614BD72" w14:textId="3A34188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0.26 - 15.69</w:t>
            </w:r>
          </w:p>
        </w:tc>
      </w:tr>
      <w:tr w:rsidR="00763D3C" w:rsidRPr="00136378" w14:paraId="2E430635" w14:textId="77777777" w:rsidTr="00602BD2">
        <w:trPr>
          <w:trHeight w:val="300"/>
          <w:jc w:val="center"/>
        </w:trPr>
        <w:tc>
          <w:tcPr>
            <w:tcW w:w="900" w:type="dxa"/>
            <w:shd w:val="clear" w:color="auto" w:fill="auto"/>
            <w:noWrap/>
            <w:vAlign w:val="center"/>
            <w:hideMark/>
          </w:tcPr>
          <w:p w14:paraId="781D9989"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11b</w:t>
            </w:r>
          </w:p>
        </w:tc>
        <w:tc>
          <w:tcPr>
            <w:tcW w:w="1170" w:type="dxa"/>
            <w:vAlign w:val="bottom"/>
          </w:tcPr>
          <w:p w14:paraId="22980273" w14:textId="2A09F41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1.60 - 189</w:t>
            </w:r>
          </w:p>
        </w:tc>
        <w:tc>
          <w:tcPr>
            <w:tcW w:w="1170" w:type="dxa"/>
            <w:shd w:val="clear" w:color="auto" w:fill="auto"/>
            <w:noWrap/>
            <w:vAlign w:val="bottom"/>
          </w:tcPr>
          <w:p w14:paraId="3CA2BBFC" w14:textId="7D62EBF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3 - 148</w:t>
            </w:r>
          </w:p>
        </w:tc>
        <w:tc>
          <w:tcPr>
            <w:tcW w:w="1360" w:type="dxa"/>
            <w:vAlign w:val="bottom"/>
          </w:tcPr>
          <w:p w14:paraId="4A1293F4" w14:textId="7BB038B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0.47 - 19.79</w:t>
            </w:r>
          </w:p>
        </w:tc>
        <w:tc>
          <w:tcPr>
            <w:tcW w:w="1440" w:type="dxa"/>
            <w:vAlign w:val="bottom"/>
          </w:tcPr>
          <w:p w14:paraId="45C2D693" w14:textId="2E33F38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0.47 - 19.79</w:t>
            </w:r>
          </w:p>
        </w:tc>
        <w:tc>
          <w:tcPr>
            <w:tcW w:w="1170" w:type="dxa"/>
            <w:shd w:val="clear" w:color="auto" w:fill="auto"/>
            <w:noWrap/>
            <w:vAlign w:val="bottom"/>
          </w:tcPr>
          <w:p w14:paraId="5EAEA48F" w14:textId="25B7A7A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3 - 148</w:t>
            </w:r>
          </w:p>
        </w:tc>
        <w:tc>
          <w:tcPr>
            <w:tcW w:w="1350" w:type="dxa"/>
            <w:shd w:val="clear" w:color="auto" w:fill="auto"/>
            <w:noWrap/>
            <w:vAlign w:val="bottom"/>
          </w:tcPr>
          <w:p w14:paraId="6CEBF603" w14:textId="57FE557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0.23 - 14.75</w:t>
            </w:r>
          </w:p>
        </w:tc>
        <w:tc>
          <w:tcPr>
            <w:tcW w:w="1265" w:type="dxa"/>
            <w:shd w:val="clear" w:color="auto" w:fill="auto"/>
            <w:noWrap/>
            <w:vAlign w:val="bottom"/>
          </w:tcPr>
          <w:p w14:paraId="3349B8CB" w14:textId="7B9E6E3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0.23 - 14.75</w:t>
            </w:r>
          </w:p>
        </w:tc>
      </w:tr>
      <w:tr w:rsidR="00763D3C" w:rsidRPr="00136378" w14:paraId="34CC0C7B" w14:textId="77777777" w:rsidTr="00602BD2">
        <w:trPr>
          <w:trHeight w:val="300"/>
          <w:jc w:val="center"/>
        </w:trPr>
        <w:tc>
          <w:tcPr>
            <w:tcW w:w="900" w:type="dxa"/>
            <w:shd w:val="clear" w:color="auto" w:fill="auto"/>
            <w:noWrap/>
            <w:vAlign w:val="center"/>
            <w:hideMark/>
          </w:tcPr>
          <w:p w14:paraId="5C51FD83"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12a</w:t>
            </w:r>
          </w:p>
        </w:tc>
        <w:tc>
          <w:tcPr>
            <w:tcW w:w="1170" w:type="dxa"/>
            <w:vAlign w:val="bottom"/>
          </w:tcPr>
          <w:p w14:paraId="507777C2" w14:textId="5AE5E43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1.07 - 91</w:t>
            </w:r>
          </w:p>
        </w:tc>
        <w:tc>
          <w:tcPr>
            <w:tcW w:w="1170" w:type="dxa"/>
            <w:shd w:val="clear" w:color="auto" w:fill="auto"/>
            <w:noWrap/>
            <w:vAlign w:val="bottom"/>
          </w:tcPr>
          <w:p w14:paraId="123A4045" w14:textId="5703E1A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3 - 145</w:t>
            </w:r>
          </w:p>
        </w:tc>
        <w:tc>
          <w:tcPr>
            <w:tcW w:w="1360" w:type="dxa"/>
            <w:vAlign w:val="bottom"/>
          </w:tcPr>
          <w:p w14:paraId="5FC05508" w14:textId="327CD3D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0.20 - 22.14</w:t>
            </w:r>
          </w:p>
        </w:tc>
        <w:tc>
          <w:tcPr>
            <w:tcW w:w="1440" w:type="dxa"/>
            <w:vAlign w:val="bottom"/>
          </w:tcPr>
          <w:p w14:paraId="708AF60F" w14:textId="1A13755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0.20 - 22.14</w:t>
            </w:r>
          </w:p>
        </w:tc>
        <w:tc>
          <w:tcPr>
            <w:tcW w:w="1170" w:type="dxa"/>
            <w:shd w:val="clear" w:color="auto" w:fill="auto"/>
            <w:noWrap/>
            <w:vAlign w:val="bottom"/>
          </w:tcPr>
          <w:p w14:paraId="1E0E9BB5" w14:textId="11A7B3D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3 - 145</w:t>
            </w:r>
          </w:p>
        </w:tc>
        <w:tc>
          <w:tcPr>
            <w:tcW w:w="1350" w:type="dxa"/>
            <w:shd w:val="clear" w:color="auto" w:fill="auto"/>
            <w:noWrap/>
            <w:vAlign w:val="bottom"/>
          </w:tcPr>
          <w:p w14:paraId="317824C7" w14:textId="53223D2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0.10 - 12.44</w:t>
            </w:r>
          </w:p>
        </w:tc>
        <w:tc>
          <w:tcPr>
            <w:tcW w:w="1265" w:type="dxa"/>
            <w:shd w:val="clear" w:color="auto" w:fill="auto"/>
            <w:noWrap/>
            <w:vAlign w:val="bottom"/>
          </w:tcPr>
          <w:p w14:paraId="6927BEB5" w14:textId="07F6955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0.10 - 12.44</w:t>
            </w:r>
          </w:p>
        </w:tc>
      </w:tr>
      <w:tr w:rsidR="00763D3C" w:rsidRPr="00136378" w14:paraId="32B1C3AB" w14:textId="77777777" w:rsidTr="00602BD2">
        <w:trPr>
          <w:trHeight w:val="300"/>
          <w:jc w:val="center"/>
        </w:trPr>
        <w:tc>
          <w:tcPr>
            <w:tcW w:w="900" w:type="dxa"/>
            <w:shd w:val="clear" w:color="auto" w:fill="auto"/>
            <w:noWrap/>
            <w:vAlign w:val="center"/>
            <w:hideMark/>
          </w:tcPr>
          <w:p w14:paraId="1307A5A6"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12b</w:t>
            </w:r>
          </w:p>
        </w:tc>
        <w:tc>
          <w:tcPr>
            <w:tcW w:w="1170" w:type="dxa"/>
            <w:vAlign w:val="bottom"/>
          </w:tcPr>
          <w:p w14:paraId="276A986A" w14:textId="4070948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1.22 - 114</w:t>
            </w:r>
          </w:p>
        </w:tc>
        <w:tc>
          <w:tcPr>
            <w:tcW w:w="1170" w:type="dxa"/>
            <w:shd w:val="clear" w:color="auto" w:fill="auto"/>
            <w:noWrap/>
            <w:vAlign w:val="bottom"/>
          </w:tcPr>
          <w:p w14:paraId="3F65DC72" w14:textId="4AF401F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3 - 117</w:t>
            </w:r>
          </w:p>
        </w:tc>
        <w:tc>
          <w:tcPr>
            <w:tcW w:w="1360" w:type="dxa"/>
            <w:vAlign w:val="bottom"/>
          </w:tcPr>
          <w:p w14:paraId="41C6D542" w14:textId="79D6E53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0.15 - 13.81</w:t>
            </w:r>
          </w:p>
        </w:tc>
        <w:tc>
          <w:tcPr>
            <w:tcW w:w="1440" w:type="dxa"/>
            <w:vAlign w:val="bottom"/>
          </w:tcPr>
          <w:p w14:paraId="03F028A3" w14:textId="7788590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0.15 - 13.81</w:t>
            </w:r>
          </w:p>
        </w:tc>
        <w:tc>
          <w:tcPr>
            <w:tcW w:w="1170" w:type="dxa"/>
            <w:shd w:val="clear" w:color="auto" w:fill="auto"/>
            <w:noWrap/>
            <w:vAlign w:val="bottom"/>
          </w:tcPr>
          <w:p w14:paraId="2F5398A8" w14:textId="69AA465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3 - 117</w:t>
            </w:r>
          </w:p>
        </w:tc>
        <w:tc>
          <w:tcPr>
            <w:tcW w:w="1350" w:type="dxa"/>
            <w:shd w:val="clear" w:color="auto" w:fill="auto"/>
            <w:noWrap/>
            <w:vAlign w:val="bottom"/>
          </w:tcPr>
          <w:p w14:paraId="35143BA6" w14:textId="6390E97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0.07 - 6.03</w:t>
            </w:r>
          </w:p>
        </w:tc>
        <w:tc>
          <w:tcPr>
            <w:tcW w:w="1265" w:type="dxa"/>
            <w:shd w:val="clear" w:color="auto" w:fill="auto"/>
            <w:noWrap/>
            <w:vAlign w:val="bottom"/>
          </w:tcPr>
          <w:p w14:paraId="6441283E" w14:textId="19CBD2F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0.07 - 6.03</w:t>
            </w:r>
          </w:p>
        </w:tc>
      </w:tr>
      <w:tr w:rsidR="00763D3C" w:rsidRPr="00136378" w14:paraId="518DD808" w14:textId="77777777" w:rsidTr="00602BD2">
        <w:trPr>
          <w:trHeight w:val="300"/>
          <w:jc w:val="center"/>
        </w:trPr>
        <w:tc>
          <w:tcPr>
            <w:tcW w:w="900" w:type="dxa"/>
            <w:shd w:val="clear" w:color="auto" w:fill="auto"/>
            <w:noWrap/>
            <w:vAlign w:val="center"/>
            <w:hideMark/>
          </w:tcPr>
          <w:p w14:paraId="68AC353C"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13</w:t>
            </w:r>
          </w:p>
        </w:tc>
        <w:tc>
          <w:tcPr>
            <w:tcW w:w="1170" w:type="dxa"/>
            <w:vAlign w:val="bottom"/>
          </w:tcPr>
          <w:p w14:paraId="31832EE4" w14:textId="39FEDFA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1.12 - 203</w:t>
            </w:r>
          </w:p>
        </w:tc>
        <w:tc>
          <w:tcPr>
            <w:tcW w:w="1170" w:type="dxa"/>
            <w:shd w:val="clear" w:color="auto" w:fill="auto"/>
            <w:noWrap/>
            <w:vAlign w:val="bottom"/>
          </w:tcPr>
          <w:p w14:paraId="10AAB07B" w14:textId="0DFBE26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4 - 147</w:t>
            </w:r>
          </w:p>
        </w:tc>
        <w:tc>
          <w:tcPr>
            <w:tcW w:w="1360" w:type="dxa"/>
            <w:vAlign w:val="bottom"/>
          </w:tcPr>
          <w:p w14:paraId="7F411561" w14:textId="44239B1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0.07 - 7.73</w:t>
            </w:r>
          </w:p>
        </w:tc>
        <w:tc>
          <w:tcPr>
            <w:tcW w:w="1440" w:type="dxa"/>
            <w:vAlign w:val="bottom"/>
          </w:tcPr>
          <w:p w14:paraId="7EDE1B00" w14:textId="44CC28A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0.07 - 7.73</w:t>
            </w:r>
          </w:p>
        </w:tc>
        <w:tc>
          <w:tcPr>
            <w:tcW w:w="1170" w:type="dxa"/>
            <w:shd w:val="clear" w:color="auto" w:fill="auto"/>
            <w:noWrap/>
            <w:vAlign w:val="bottom"/>
          </w:tcPr>
          <w:p w14:paraId="29BEDD71" w14:textId="4458991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4 - 147</w:t>
            </w:r>
          </w:p>
        </w:tc>
        <w:tc>
          <w:tcPr>
            <w:tcW w:w="1350" w:type="dxa"/>
            <w:shd w:val="clear" w:color="auto" w:fill="auto"/>
            <w:noWrap/>
            <w:vAlign w:val="bottom"/>
          </w:tcPr>
          <w:p w14:paraId="1A41F711" w14:textId="4959747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0.03 - 4.76</w:t>
            </w:r>
          </w:p>
        </w:tc>
        <w:tc>
          <w:tcPr>
            <w:tcW w:w="1265" w:type="dxa"/>
            <w:shd w:val="clear" w:color="auto" w:fill="auto"/>
            <w:noWrap/>
            <w:vAlign w:val="bottom"/>
          </w:tcPr>
          <w:p w14:paraId="6FB017CC" w14:textId="3B6A307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0.03 - 4.76</w:t>
            </w:r>
          </w:p>
        </w:tc>
      </w:tr>
      <w:tr w:rsidR="00763D3C" w:rsidRPr="00136378" w14:paraId="634FDDF1" w14:textId="77777777" w:rsidTr="00602BD2">
        <w:trPr>
          <w:trHeight w:val="300"/>
          <w:jc w:val="center"/>
        </w:trPr>
        <w:tc>
          <w:tcPr>
            <w:tcW w:w="900" w:type="dxa"/>
            <w:shd w:val="clear" w:color="auto" w:fill="auto"/>
            <w:noWrap/>
            <w:vAlign w:val="center"/>
            <w:hideMark/>
          </w:tcPr>
          <w:p w14:paraId="49A58C8A"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14</w:t>
            </w:r>
          </w:p>
        </w:tc>
        <w:tc>
          <w:tcPr>
            <w:tcW w:w="1170" w:type="dxa"/>
            <w:vAlign w:val="bottom"/>
          </w:tcPr>
          <w:p w14:paraId="6F0D579B" w14:textId="01D5DC2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0.95 - 153</w:t>
            </w:r>
          </w:p>
        </w:tc>
        <w:tc>
          <w:tcPr>
            <w:tcW w:w="1170" w:type="dxa"/>
            <w:shd w:val="clear" w:color="auto" w:fill="auto"/>
            <w:noWrap/>
            <w:vAlign w:val="bottom"/>
          </w:tcPr>
          <w:p w14:paraId="6DE6CE77" w14:textId="13287CE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4 - 194</w:t>
            </w:r>
          </w:p>
        </w:tc>
        <w:tc>
          <w:tcPr>
            <w:tcW w:w="1360" w:type="dxa"/>
            <w:vAlign w:val="bottom"/>
          </w:tcPr>
          <w:p w14:paraId="4A8BA07E" w14:textId="25007DD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0.06 - 11.79</w:t>
            </w:r>
          </w:p>
        </w:tc>
        <w:tc>
          <w:tcPr>
            <w:tcW w:w="1440" w:type="dxa"/>
            <w:vAlign w:val="bottom"/>
          </w:tcPr>
          <w:p w14:paraId="6998E5F3" w14:textId="674050A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0.06 - 11.79</w:t>
            </w:r>
          </w:p>
        </w:tc>
        <w:tc>
          <w:tcPr>
            <w:tcW w:w="1170" w:type="dxa"/>
            <w:shd w:val="clear" w:color="auto" w:fill="auto"/>
            <w:noWrap/>
            <w:vAlign w:val="bottom"/>
          </w:tcPr>
          <w:p w14:paraId="29BA95DD" w14:textId="15F7123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4 - 194</w:t>
            </w:r>
          </w:p>
        </w:tc>
        <w:tc>
          <w:tcPr>
            <w:tcW w:w="1350" w:type="dxa"/>
            <w:shd w:val="clear" w:color="auto" w:fill="auto"/>
            <w:noWrap/>
            <w:vAlign w:val="bottom"/>
          </w:tcPr>
          <w:p w14:paraId="7613F90D" w14:textId="07D4D05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0.02 - 6.82</w:t>
            </w:r>
          </w:p>
        </w:tc>
        <w:tc>
          <w:tcPr>
            <w:tcW w:w="1265" w:type="dxa"/>
            <w:shd w:val="clear" w:color="auto" w:fill="auto"/>
            <w:noWrap/>
            <w:vAlign w:val="bottom"/>
          </w:tcPr>
          <w:p w14:paraId="774669A5" w14:textId="73D1348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0.02 - 6.82</w:t>
            </w:r>
          </w:p>
        </w:tc>
      </w:tr>
      <w:tr w:rsidR="00763D3C" w:rsidRPr="00136378" w14:paraId="22935FF0" w14:textId="77777777" w:rsidTr="00602BD2">
        <w:trPr>
          <w:trHeight w:val="300"/>
          <w:jc w:val="center"/>
        </w:trPr>
        <w:tc>
          <w:tcPr>
            <w:tcW w:w="900" w:type="dxa"/>
            <w:shd w:val="clear" w:color="auto" w:fill="auto"/>
            <w:noWrap/>
            <w:vAlign w:val="center"/>
            <w:hideMark/>
          </w:tcPr>
          <w:p w14:paraId="0A026243"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15a</w:t>
            </w:r>
          </w:p>
        </w:tc>
        <w:tc>
          <w:tcPr>
            <w:tcW w:w="1170" w:type="dxa"/>
            <w:vAlign w:val="bottom"/>
          </w:tcPr>
          <w:p w14:paraId="1880538C" w14:textId="046AEA7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1.26 - 122</w:t>
            </w:r>
          </w:p>
        </w:tc>
        <w:tc>
          <w:tcPr>
            <w:tcW w:w="1170" w:type="dxa"/>
            <w:shd w:val="clear" w:color="auto" w:fill="auto"/>
            <w:noWrap/>
            <w:vAlign w:val="bottom"/>
          </w:tcPr>
          <w:p w14:paraId="0E11E5F9" w14:textId="134D7A3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5 - 234</w:t>
            </w:r>
          </w:p>
        </w:tc>
        <w:tc>
          <w:tcPr>
            <w:tcW w:w="1360" w:type="dxa"/>
            <w:vAlign w:val="bottom"/>
          </w:tcPr>
          <w:p w14:paraId="5FB03934" w14:textId="1EE98B5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0.32 - 14.86</w:t>
            </w:r>
          </w:p>
        </w:tc>
        <w:tc>
          <w:tcPr>
            <w:tcW w:w="1440" w:type="dxa"/>
            <w:vAlign w:val="bottom"/>
          </w:tcPr>
          <w:p w14:paraId="068F5F21" w14:textId="2963FE0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0.32 - 14.86</w:t>
            </w:r>
          </w:p>
        </w:tc>
        <w:tc>
          <w:tcPr>
            <w:tcW w:w="1170" w:type="dxa"/>
            <w:shd w:val="clear" w:color="auto" w:fill="auto"/>
            <w:noWrap/>
            <w:vAlign w:val="bottom"/>
          </w:tcPr>
          <w:p w14:paraId="4541234B" w14:textId="42831E5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5 - 234</w:t>
            </w:r>
          </w:p>
        </w:tc>
        <w:tc>
          <w:tcPr>
            <w:tcW w:w="1350" w:type="dxa"/>
            <w:shd w:val="clear" w:color="auto" w:fill="auto"/>
            <w:noWrap/>
            <w:vAlign w:val="bottom"/>
          </w:tcPr>
          <w:p w14:paraId="6EF3D7D3" w14:textId="0A4989C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0.15 - 7.99</w:t>
            </w:r>
          </w:p>
        </w:tc>
        <w:tc>
          <w:tcPr>
            <w:tcW w:w="1265" w:type="dxa"/>
            <w:shd w:val="clear" w:color="auto" w:fill="auto"/>
            <w:noWrap/>
            <w:vAlign w:val="bottom"/>
          </w:tcPr>
          <w:p w14:paraId="1BABA2DB" w14:textId="3BD99C0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0.15 - 7.99</w:t>
            </w:r>
          </w:p>
        </w:tc>
      </w:tr>
      <w:tr w:rsidR="00763D3C" w:rsidRPr="00136378" w14:paraId="1BF1A9C7" w14:textId="77777777" w:rsidTr="00602BD2">
        <w:trPr>
          <w:trHeight w:val="300"/>
          <w:jc w:val="center"/>
        </w:trPr>
        <w:tc>
          <w:tcPr>
            <w:tcW w:w="900" w:type="dxa"/>
            <w:shd w:val="clear" w:color="auto" w:fill="auto"/>
            <w:noWrap/>
            <w:vAlign w:val="center"/>
            <w:hideMark/>
          </w:tcPr>
          <w:p w14:paraId="0AD42C65"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lastRenderedPageBreak/>
              <w:t>HUC 15b</w:t>
            </w:r>
          </w:p>
        </w:tc>
        <w:tc>
          <w:tcPr>
            <w:tcW w:w="1170" w:type="dxa"/>
            <w:vAlign w:val="bottom"/>
          </w:tcPr>
          <w:p w14:paraId="08B7C6A2" w14:textId="14B23A4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0.73 - 149</w:t>
            </w:r>
          </w:p>
        </w:tc>
        <w:tc>
          <w:tcPr>
            <w:tcW w:w="1170" w:type="dxa"/>
            <w:shd w:val="clear" w:color="auto" w:fill="auto"/>
            <w:noWrap/>
            <w:vAlign w:val="bottom"/>
          </w:tcPr>
          <w:p w14:paraId="0D4BE136" w14:textId="1E55B1C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4 - 165</w:t>
            </w:r>
          </w:p>
        </w:tc>
        <w:tc>
          <w:tcPr>
            <w:tcW w:w="1360" w:type="dxa"/>
            <w:vAlign w:val="bottom"/>
          </w:tcPr>
          <w:p w14:paraId="330B9C79" w14:textId="0092317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0.11 - 19.48</w:t>
            </w:r>
          </w:p>
        </w:tc>
        <w:tc>
          <w:tcPr>
            <w:tcW w:w="1440" w:type="dxa"/>
            <w:vAlign w:val="bottom"/>
          </w:tcPr>
          <w:p w14:paraId="5F7EAF36" w14:textId="7C150BB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0.11 - 19.48</w:t>
            </w:r>
          </w:p>
        </w:tc>
        <w:tc>
          <w:tcPr>
            <w:tcW w:w="1170" w:type="dxa"/>
            <w:shd w:val="clear" w:color="auto" w:fill="auto"/>
            <w:noWrap/>
            <w:vAlign w:val="bottom"/>
          </w:tcPr>
          <w:p w14:paraId="1A14A1FB" w14:textId="3B30300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4 - 165</w:t>
            </w:r>
          </w:p>
        </w:tc>
        <w:tc>
          <w:tcPr>
            <w:tcW w:w="1350" w:type="dxa"/>
            <w:shd w:val="clear" w:color="auto" w:fill="auto"/>
            <w:noWrap/>
            <w:vAlign w:val="bottom"/>
          </w:tcPr>
          <w:p w14:paraId="2496DB39" w14:textId="4237478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0.05 - 5.13</w:t>
            </w:r>
          </w:p>
        </w:tc>
        <w:tc>
          <w:tcPr>
            <w:tcW w:w="1265" w:type="dxa"/>
            <w:shd w:val="clear" w:color="auto" w:fill="auto"/>
            <w:noWrap/>
            <w:vAlign w:val="bottom"/>
          </w:tcPr>
          <w:p w14:paraId="4A64E6A8" w14:textId="26428E3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0.05 - 5.13</w:t>
            </w:r>
          </w:p>
        </w:tc>
      </w:tr>
      <w:tr w:rsidR="00763D3C" w:rsidRPr="00136378" w14:paraId="0BD94635" w14:textId="77777777" w:rsidTr="00602BD2">
        <w:trPr>
          <w:trHeight w:val="300"/>
          <w:jc w:val="center"/>
        </w:trPr>
        <w:tc>
          <w:tcPr>
            <w:tcW w:w="900" w:type="dxa"/>
            <w:shd w:val="clear" w:color="auto" w:fill="auto"/>
            <w:noWrap/>
            <w:vAlign w:val="center"/>
            <w:hideMark/>
          </w:tcPr>
          <w:p w14:paraId="210AFC9B"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16a</w:t>
            </w:r>
          </w:p>
        </w:tc>
        <w:tc>
          <w:tcPr>
            <w:tcW w:w="1170" w:type="dxa"/>
            <w:vAlign w:val="bottom"/>
          </w:tcPr>
          <w:p w14:paraId="3D897A76" w14:textId="14721B6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0.72 - 141</w:t>
            </w:r>
          </w:p>
        </w:tc>
        <w:tc>
          <w:tcPr>
            <w:tcW w:w="1170" w:type="dxa"/>
            <w:shd w:val="clear" w:color="auto" w:fill="auto"/>
            <w:noWrap/>
            <w:vAlign w:val="bottom"/>
          </w:tcPr>
          <w:p w14:paraId="5E2BC487" w14:textId="5892AC9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5 - 213</w:t>
            </w:r>
          </w:p>
        </w:tc>
        <w:tc>
          <w:tcPr>
            <w:tcW w:w="1360" w:type="dxa"/>
            <w:vAlign w:val="bottom"/>
          </w:tcPr>
          <w:p w14:paraId="501F49B5" w14:textId="03814F7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0.09 - 8.51</w:t>
            </w:r>
          </w:p>
        </w:tc>
        <w:tc>
          <w:tcPr>
            <w:tcW w:w="1440" w:type="dxa"/>
            <w:vAlign w:val="bottom"/>
          </w:tcPr>
          <w:p w14:paraId="5B5B7659" w14:textId="4E6F35A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0.09 - 8.51</w:t>
            </w:r>
          </w:p>
        </w:tc>
        <w:tc>
          <w:tcPr>
            <w:tcW w:w="1170" w:type="dxa"/>
            <w:shd w:val="clear" w:color="auto" w:fill="auto"/>
            <w:noWrap/>
            <w:vAlign w:val="bottom"/>
          </w:tcPr>
          <w:p w14:paraId="5ED82D1D" w14:textId="42AF1B0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5 - 213</w:t>
            </w:r>
          </w:p>
        </w:tc>
        <w:tc>
          <w:tcPr>
            <w:tcW w:w="1350" w:type="dxa"/>
            <w:shd w:val="clear" w:color="auto" w:fill="auto"/>
            <w:noWrap/>
            <w:vAlign w:val="bottom"/>
          </w:tcPr>
          <w:p w14:paraId="2647AA3F" w14:textId="5DC09EC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0.04 - 4.51</w:t>
            </w:r>
          </w:p>
        </w:tc>
        <w:tc>
          <w:tcPr>
            <w:tcW w:w="1265" w:type="dxa"/>
            <w:shd w:val="clear" w:color="auto" w:fill="auto"/>
            <w:noWrap/>
            <w:vAlign w:val="bottom"/>
          </w:tcPr>
          <w:p w14:paraId="265AFE44" w14:textId="62574C4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0.04 - 4.51</w:t>
            </w:r>
          </w:p>
        </w:tc>
      </w:tr>
      <w:tr w:rsidR="00763D3C" w:rsidRPr="00136378" w14:paraId="6FC427E7" w14:textId="77777777" w:rsidTr="00602BD2">
        <w:trPr>
          <w:trHeight w:val="300"/>
          <w:jc w:val="center"/>
        </w:trPr>
        <w:tc>
          <w:tcPr>
            <w:tcW w:w="900" w:type="dxa"/>
            <w:shd w:val="clear" w:color="auto" w:fill="auto"/>
            <w:noWrap/>
            <w:vAlign w:val="center"/>
            <w:hideMark/>
          </w:tcPr>
          <w:p w14:paraId="29670804"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16b</w:t>
            </w:r>
          </w:p>
        </w:tc>
        <w:tc>
          <w:tcPr>
            <w:tcW w:w="1170" w:type="dxa"/>
            <w:vAlign w:val="bottom"/>
          </w:tcPr>
          <w:p w14:paraId="70AB5419" w14:textId="7892582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0.78 - 154</w:t>
            </w:r>
          </w:p>
        </w:tc>
        <w:tc>
          <w:tcPr>
            <w:tcW w:w="1170" w:type="dxa"/>
            <w:shd w:val="clear" w:color="auto" w:fill="auto"/>
            <w:noWrap/>
            <w:vAlign w:val="bottom"/>
          </w:tcPr>
          <w:p w14:paraId="77C62A55" w14:textId="0DF3C94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5 - 225</w:t>
            </w:r>
          </w:p>
        </w:tc>
        <w:tc>
          <w:tcPr>
            <w:tcW w:w="1360" w:type="dxa"/>
            <w:vAlign w:val="bottom"/>
          </w:tcPr>
          <w:p w14:paraId="0852E469" w14:textId="12D1836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0.03 - 5.22</w:t>
            </w:r>
          </w:p>
        </w:tc>
        <w:tc>
          <w:tcPr>
            <w:tcW w:w="1440" w:type="dxa"/>
            <w:vAlign w:val="bottom"/>
          </w:tcPr>
          <w:p w14:paraId="6F11486A" w14:textId="1B6A67A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0.03 - 5.22</w:t>
            </w:r>
          </w:p>
        </w:tc>
        <w:tc>
          <w:tcPr>
            <w:tcW w:w="1170" w:type="dxa"/>
            <w:shd w:val="clear" w:color="auto" w:fill="auto"/>
            <w:noWrap/>
            <w:vAlign w:val="bottom"/>
          </w:tcPr>
          <w:p w14:paraId="0513F429" w14:textId="52AD25B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5 - 225</w:t>
            </w:r>
          </w:p>
        </w:tc>
        <w:tc>
          <w:tcPr>
            <w:tcW w:w="1350" w:type="dxa"/>
            <w:shd w:val="clear" w:color="auto" w:fill="auto"/>
            <w:noWrap/>
            <w:vAlign w:val="bottom"/>
          </w:tcPr>
          <w:p w14:paraId="698A80DD" w14:textId="4198E94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0.01 - 2.83</w:t>
            </w:r>
          </w:p>
        </w:tc>
        <w:tc>
          <w:tcPr>
            <w:tcW w:w="1265" w:type="dxa"/>
            <w:shd w:val="clear" w:color="auto" w:fill="auto"/>
            <w:noWrap/>
            <w:vAlign w:val="bottom"/>
          </w:tcPr>
          <w:p w14:paraId="017E926E" w14:textId="4A16B17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0.01 - 2.83</w:t>
            </w:r>
          </w:p>
        </w:tc>
      </w:tr>
      <w:tr w:rsidR="00763D3C" w:rsidRPr="00136378" w14:paraId="25F69FAF" w14:textId="77777777" w:rsidTr="00602BD2">
        <w:trPr>
          <w:trHeight w:val="300"/>
          <w:jc w:val="center"/>
        </w:trPr>
        <w:tc>
          <w:tcPr>
            <w:tcW w:w="900" w:type="dxa"/>
            <w:shd w:val="clear" w:color="auto" w:fill="auto"/>
            <w:noWrap/>
            <w:vAlign w:val="center"/>
            <w:hideMark/>
          </w:tcPr>
          <w:p w14:paraId="533BAD9F"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17a</w:t>
            </w:r>
          </w:p>
        </w:tc>
        <w:tc>
          <w:tcPr>
            <w:tcW w:w="1170" w:type="dxa"/>
            <w:vAlign w:val="bottom"/>
          </w:tcPr>
          <w:p w14:paraId="338096F0" w14:textId="214BEF6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0.91 - 35</w:t>
            </w:r>
          </w:p>
        </w:tc>
        <w:tc>
          <w:tcPr>
            <w:tcW w:w="1170" w:type="dxa"/>
            <w:shd w:val="clear" w:color="auto" w:fill="auto"/>
            <w:noWrap/>
            <w:vAlign w:val="bottom"/>
          </w:tcPr>
          <w:p w14:paraId="672B376C" w14:textId="5C7DEAB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3 - 115</w:t>
            </w:r>
          </w:p>
        </w:tc>
        <w:tc>
          <w:tcPr>
            <w:tcW w:w="1360" w:type="dxa"/>
            <w:vAlign w:val="bottom"/>
          </w:tcPr>
          <w:p w14:paraId="7FFA19F3" w14:textId="0AAA2A1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0.24 - 13.56</w:t>
            </w:r>
          </w:p>
        </w:tc>
        <w:tc>
          <w:tcPr>
            <w:tcW w:w="1440" w:type="dxa"/>
            <w:vAlign w:val="bottom"/>
          </w:tcPr>
          <w:p w14:paraId="38C278D0" w14:textId="5C16D0D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0.24 - 13.56</w:t>
            </w:r>
          </w:p>
        </w:tc>
        <w:tc>
          <w:tcPr>
            <w:tcW w:w="1170" w:type="dxa"/>
            <w:shd w:val="clear" w:color="auto" w:fill="auto"/>
            <w:noWrap/>
            <w:vAlign w:val="bottom"/>
          </w:tcPr>
          <w:p w14:paraId="17A18F05" w14:textId="578C206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3 - 115</w:t>
            </w:r>
          </w:p>
        </w:tc>
        <w:tc>
          <w:tcPr>
            <w:tcW w:w="1350" w:type="dxa"/>
            <w:shd w:val="clear" w:color="auto" w:fill="auto"/>
            <w:noWrap/>
            <w:vAlign w:val="bottom"/>
          </w:tcPr>
          <w:p w14:paraId="2BF862EC" w14:textId="223920B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0.10 - 12.52</w:t>
            </w:r>
          </w:p>
        </w:tc>
        <w:tc>
          <w:tcPr>
            <w:tcW w:w="1265" w:type="dxa"/>
            <w:shd w:val="clear" w:color="auto" w:fill="auto"/>
            <w:noWrap/>
            <w:vAlign w:val="bottom"/>
          </w:tcPr>
          <w:p w14:paraId="72F7C2BC" w14:textId="63A1E78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0.10 - 12.52</w:t>
            </w:r>
          </w:p>
        </w:tc>
      </w:tr>
      <w:tr w:rsidR="00763D3C" w:rsidRPr="00136378" w14:paraId="37EBAE57" w14:textId="77777777" w:rsidTr="00602BD2">
        <w:trPr>
          <w:trHeight w:val="300"/>
          <w:jc w:val="center"/>
        </w:trPr>
        <w:tc>
          <w:tcPr>
            <w:tcW w:w="900" w:type="dxa"/>
            <w:shd w:val="clear" w:color="auto" w:fill="auto"/>
            <w:noWrap/>
            <w:vAlign w:val="center"/>
            <w:hideMark/>
          </w:tcPr>
          <w:p w14:paraId="0158B9F2"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17b</w:t>
            </w:r>
          </w:p>
        </w:tc>
        <w:tc>
          <w:tcPr>
            <w:tcW w:w="1170" w:type="dxa"/>
            <w:vAlign w:val="bottom"/>
          </w:tcPr>
          <w:p w14:paraId="43E22353" w14:textId="792BF29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0.67 - 141</w:t>
            </w:r>
          </w:p>
        </w:tc>
        <w:tc>
          <w:tcPr>
            <w:tcW w:w="1170" w:type="dxa"/>
            <w:shd w:val="clear" w:color="auto" w:fill="auto"/>
            <w:noWrap/>
            <w:vAlign w:val="bottom"/>
          </w:tcPr>
          <w:p w14:paraId="5571F9A6" w14:textId="65A1FEE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3 - 102</w:t>
            </w:r>
          </w:p>
        </w:tc>
        <w:tc>
          <w:tcPr>
            <w:tcW w:w="1360" w:type="dxa"/>
            <w:vAlign w:val="bottom"/>
          </w:tcPr>
          <w:p w14:paraId="10833A16" w14:textId="3D1C921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0.07 - 5.69</w:t>
            </w:r>
          </w:p>
        </w:tc>
        <w:tc>
          <w:tcPr>
            <w:tcW w:w="1440" w:type="dxa"/>
            <w:vAlign w:val="bottom"/>
          </w:tcPr>
          <w:p w14:paraId="15581D3C" w14:textId="7256FF9A"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0.07 - 5.69</w:t>
            </w:r>
          </w:p>
        </w:tc>
        <w:tc>
          <w:tcPr>
            <w:tcW w:w="1170" w:type="dxa"/>
            <w:shd w:val="clear" w:color="auto" w:fill="auto"/>
            <w:noWrap/>
            <w:vAlign w:val="bottom"/>
          </w:tcPr>
          <w:p w14:paraId="706645F5" w14:textId="35C45AE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3 - 102</w:t>
            </w:r>
          </w:p>
        </w:tc>
        <w:tc>
          <w:tcPr>
            <w:tcW w:w="1350" w:type="dxa"/>
            <w:shd w:val="clear" w:color="auto" w:fill="auto"/>
            <w:noWrap/>
            <w:vAlign w:val="bottom"/>
          </w:tcPr>
          <w:p w14:paraId="1E96CCEE" w14:textId="04A96FA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0.03 - 3.42</w:t>
            </w:r>
          </w:p>
        </w:tc>
        <w:tc>
          <w:tcPr>
            <w:tcW w:w="1265" w:type="dxa"/>
            <w:shd w:val="clear" w:color="auto" w:fill="auto"/>
            <w:noWrap/>
            <w:vAlign w:val="bottom"/>
          </w:tcPr>
          <w:p w14:paraId="1A4082EE" w14:textId="553B4D8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0.03 - 3.42</w:t>
            </w:r>
          </w:p>
        </w:tc>
      </w:tr>
      <w:tr w:rsidR="00763D3C" w:rsidRPr="00136378" w14:paraId="2B68B6E2" w14:textId="77777777" w:rsidTr="00602BD2">
        <w:trPr>
          <w:trHeight w:val="300"/>
          <w:jc w:val="center"/>
        </w:trPr>
        <w:tc>
          <w:tcPr>
            <w:tcW w:w="900" w:type="dxa"/>
            <w:shd w:val="clear" w:color="auto" w:fill="auto"/>
            <w:noWrap/>
            <w:vAlign w:val="center"/>
            <w:hideMark/>
          </w:tcPr>
          <w:p w14:paraId="678C1D30"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18a</w:t>
            </w:r>
          </w:p>
        </w:tc>
        <w:tc>
          <w:tcPr>
            <w:tcW w:w="1170" w:type="dxa"/>
            <w:vAlign w:val="bottom"/>
          </w:tcPr>
          <w:p w14:paraId="0548B5A0" w14:textId="2606A98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0.44 - 64</w:t>
            </w:r>
          </w:p>
        </w:tc>
        <w:tc>
          <w:tcPr>
            <w:tcW w:w="1170" w:type="dxa"/>
            <w:shd w:val="clear" w:color="auto" w:fill="auto"/>
            <w:noWrap/>
            <w:vAlign w:val="bottom"/>
          </w:tcPr>
          <w:p w14:paraId="516C5FEA" w14:textId="12BC423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4 - 173</w:t>
            </w:r>
          </w:p>
        </w:tc>
        <w:tc>
          <w:tcPr>
            <w:tcW w:w="1360" w:type="dxa"/>
            <w:vAlign w:val="bottom"/>
          </w:tcPr>
          <w:p w14:paraId="45A874F7" w14:textId="0C1E60E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0.10 - 11.08</w:t>
            </w:r>
          </w:p>
        </w:tc>
        <w:tc>
          <w:tcPr>
            <w:tcW w:w="1440" w:type="dxa"/>
            <w:vAlign w:val="bottom"/>
          </w:tcPr>
          <w:p w14:paraId="6A9C0337" w14:textId="0E98B0E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0.10 - 11.08</w:t>
            </w:r>
          </w:p>
        </w:tc>
        <w:tc>
          <w:tcPr>
            <w:tcW w:w="1170" w:type="dxa"/>
            <w:shd w:val="clear" w:color="auto" w:fill="auto"/>
            <w:noWrap/>
            <w:vAlign w:val="bottom"/>
          </w:tcPr>
          <w:p w14:paraId="7E344CDD" w14:textId="48E0F67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4 - 173</w:t>
            </w:r>
          </w:p>
        </w:tc>
        <w:tc>
          <w:tcPr>
            <w:tcW w:w="1350" w:type="dxa"/>
            <w:shd w:val="clear" w:color="auto" w:fill="auto"/>
            <w:noWrap/>
            <w:vAlign w:val="bottom"/>
          </w:tcPr>
          <w:p w14:paraId="3775AC1A" w14:textId="732D9C6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0.04 - 6.85</w:t>
            </w:r>
          </w:p>
        </w:tc>
        <w:tc>
          <w:tcPr>
            <w:tcW w:w="1265" w:type="dxa"/>
            <w:shd w:val="clear" w:color="auto" w:fill="auto"/>
            <w:noWrap/>
            <w:vAlign w:val="bottom"/>
          </w:tcPr>
          <w:p w14:paraId="385837FD" w14:textId="5F1B0691"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0.04 - 6.85</w:t>
            </w:r>
          </w:p>
        </w:tc>
      </w:tr>
      <w:tr w:rsidR="00763D3C" w:rsidRPr="00136378" w14:paraId="5E9E9A82" w14:textId="77777777" w:rsidTr="00602BD2">
        <w:trPr>
          <w:trHeight w:val="300"/>
          <w:jc w:val="center"/>
        </w:trPr>
        <w:tc>
          <w:tcPr>
            <w:tcW w:w="900" w:type="dxa"/>
            <w:shd w:val="clear" w:color="auto" w:fill="auto"/>
            <w:noWrap/>
            <w:vAlign w:val="center"/>
            <w:hideMark/>
          </w:tcPr>
          <w:p w14:paraId="6B3CCB00" w14:textId="7777777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18b</w:t>
            </w:r>
          </w:p>
        </w:tc>
        <w:tc>
          <w:tcPr>
            <w:tcW w:w="1170" w:type="dxa"/>
            <w:vAlign w:val="bottom"/>
          </w:tcPr>
          <w:p w14:paraId="1644A31B" w14:textId="68A37BA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0.67 - 129</w:t>
            </w:r>
          </w:p>
        </w:tc>
        <w:tc>
          <w:tcPr>
            <w:tcW w:w="1170" w:type="dxa"/>
            <w:shd w:val="clear" w:color="auto" w:fill="auto"/>
            <w:noWrap/>
            <w:vAlign w:val="bottom"/>
          </w:tcPr>
          <w:p w14:paraId="6232100F" w14:textId="5B44826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4 - 144</w:t>
            </w:r>
          </w:p>
        </w:tc>
        <w:tc>
          <w:tcPr>
            <w:tcW w:w="1360" w:type="dxa"/>
            <w:vAlign w:val="bottom"/>
          </w:tcPr>
          <w:p w14:paraId="359EF3B4" w14:textId="0479097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0.08 - 7.82</w:t>
            </w:r>
          </w:p>
        </w:tc>
        <w:tc>
          <w:tcPr>
            <w:tcW w:w="1440" w:type="dxa"/>
            <w:vAlign w:val="bottom"/>
          </w:tcPr>
          <w:p w14:paraId="2DF81B94" w14:textId="12C8693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0.08 - 7.82</w:t>
            </w:r>
          </w:p>
        </w:tc>
        <w:tc>
          <w:tcPr>
            <w:tcW w:w="1170" w:type="dxa"/>
            <w:shd w:val="clear" w:color="auto" w:fill="auto"/>
            <w:noWrap/>
            <w:vAlign w:val="bottom"/>
          </w:tcPr>
          <w:p w14:paraId="2246D8C8" w14:textId="795BE7D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4 - 144</w:t>
            </w:r>
          </w:p>
        </w:tc>
        <w:tc>
          <w:tcPr>
            <w:tcW w:w="1350" w:type="dxa"/>
            <w:shd w:val="clear" w:color="auto" w:fill="auto"/>
            <w:noWrap/>
            <w:vAlign w:val="bottom"/>
          </w:tcPr>
          <w:p w14:paraId="12F7263C" w14:textId="37D61ED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0.03 - 4.62</w:t>
            </w:r>
          </w:p>
        </w:tc>
        <w:tc>
          <w:tcPr>
            <w:tcW w:w="1265" w:type="dxa"/>
            <w:shd w:val="clear" w:color="auto" w:fill="auto"/>
            <w:noWrap/>
            <w:vAlign w:val="bottom"/>
          </w:tcPr>
          <w:p w14:paraId="2E827A67" w14:textId="2AD7DB8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0.03 - 4.62</w:t>
            </w:r>
          </w:p>
        </w:tc>
      </w:tr>
      <w:tr w:rsidR="00763D3C" w:rsidRPr="00136378" w14:paraId="6593F84E" w14:textId="77777777" w:rsidTr="00602BD2">
        <w:trPr>
          <w:trHeight w:val="300"/>
          <w:jc w:val="center"/>
        </w:trPr>
        <w:tc>
          <w:tcPr>
            <w:tcW w:w="900" w:type="dxa"/>
            <w:shd w:val="clear" w:color="auto" w:fill="auto"/>
            <w:noWrap/>
            <w:vAlign w:val="center"/>
          </w:tcPr>
          <w:p w14:paraId="6720FD15" w14:textId="69378ED4"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19a</w:t>
            </w:r>
          </w:p>
        </w:tc>
        <w:tc>
          <w:tcPr>
            <w:tcW w:w="1170" w:type="dxa"/>
            <w:vAlign w:val="bottom"/>
          </w:tcPr>
          <w:p w14:paraId="779A09CF" w14:textId="62CAE7E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1.21 - 166</w:t>
            </w:r>
          </w:p>
        </w:tc>
        <w:tc>
          <w:tcPr>
            <w:tcW w:w="1170" w:type="dxa"/>
            <w:shd w:val="clear" w:color="auto" w:fill="auto"/>
            <w:noWrap/>
            <w:vAlign w:val="bottom"/>
          </w:tcPr>
          <w:p w14:paraId="6B773BB7" w14:textId="6E4BAE7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3 - 110</w:t>
            </w:r>
          </w:p>
        </w:tc>
        <w:tc>
          <w:tcPr>
            <w:tcW w:w="1360" w:type="dxa"/>
            <w:vAlign w:val="bottom"/>
          </w:tcPr>
          <w:p w14:paraId="583ABC83" w14:textId="326DCC6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0.11 - 7.92</w:t>
            </w:r>
          </w:p>
        </w:tc>
        <w:tc>
          <w:tcPr>
            <w:tcW w:w="1440" w:type="dxa"/>
            <w:vAlign w:val="bottom"/>
          </w:tcPr>
          <w:p w14:paraId="605ED01E" w14:textId="2D7912C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0.11 - 7.92</w:t>
            </w:r>
          </w:p>
        </w:tc>
        <w:tc>
          <w:tcPr>
            <w:tcW w:w="1170" w:type="dxa"/>
            <w:shd w:val="clear" w:color="auto" w:fill="auto"/>
            <w:noWrap/>
            <w:vAlign w:val="bottom"/>
          </w:tcPr>
          <w:p w14:paraId="306309A2" w14:textId="55D99D7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3 - 110</w:t>
            </w:r>
          </w:p>
        </w:tc>
        <w:tc>
          <w:tcPr>
            <w:tcW w:w="1350" w:type="dxa"/>
            <w:shd w:val="clear" w:color="auto" w:fill="auto"/>
            <w:noWrap/>
            <w:vAlign w:val="bottom"/>
          </w:tcPr>
          <w:p w14:paraId="6275538E" w14:textId="2C6A0F0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0.05 - 4.32</w:t>
            </w:r>
          </w:p>
        </w:tc>
        <w:tc>
          <w:tcPr>
            <w:tcW w:w="1265" w:type="dxa"/>
            <w:shd w:val="clear" w:color="auto" w:fill="auto"/>
            <w:noWrap/>
            <w:vAlign w:val="bottom"/>
          </w:tcPr>
          <w:p w14:paraId="4A136845" w14:textId="360E286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0.05 - 4.32</w:t>
            </w:r>
          </w:p>
        </w:tc>
      </w:tr>
      <w:tr w:rsidR="00763D3C" w:rsidRPr="00136378" w14:paraId="1D145F7F" w14:textId="77777777" w:rsidTr="00602BD2">
        <w:trPr>
          <w:trHeight w:val="300"/>
          <w:jc w:val="center"/>
        </w:trPr>
        <w:tc>
          <w:tcPr>
            <w:tcW w:w="900" w:type="dxa"/>
            <w:shd w:val="clear" w:color="auto" w:fill="auto"/>
            <w:noWrap/>
            <w:vAlign w:val="center"/>
          </w:tcPr>
          <w:p w14:paraId="0756FA50" w14:textId="75894F47"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19b</w:t>
            </w:r>
          </w:p>
        </w:tc>
        <w:tc>
          <w:tcPr>
            <w:tcW w:w="1170" w:type="dxa"/>
            <w:vAlign w:val="bottom"/>
          </w:tcPr>
          <w:p w14:paraId="2ECD7EDE" w14:textId="1D2F013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0.59 - 162</w:t>
            </w:r>
          </w:p>
        </w:tc>
        <w:tc>
          <w:tcPr>
            <w:tcW w:w="1170" w:type="dxa"/>
            <w:shd w:val="clear" w:color="auto" w:fill="auto"/>
            <w:noWrap/>
            <w:vAlign w:val="bottom"/>
          </w:tcPr>
          <w:p w14:paraId="1C88E025" w14:textId="6871E20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3 - 108</w:t>
            </w:r>
          </w:p>
        </w:tc>
        <w:tc>
          <w:tcPr>
            <w:tcW w:w="1360" w:type="dxa"/>
            <w:vAlign w:val="bottom"/>
          </w:tcPr>
          <w:p w14:paraId="4A0BA895" w14:textId="3946D2D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0.14 - 16.99</w:t>
            </w:r>
          </w:p>
        </w:tc>
        <w:tc>
          <w:tcPr>
            <w:tcW w:w="1440" w:type="dxa"/>
            <w:vAlign w:val="bottom"/>
          </w:tcPr>
          <w:p w14:paraId="3C4F3E5C" w14:textId="18D27E8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0.14 - 16.99</w:t>
            </w:r>
          </w:p>
        </w:tc>
        <w:tc>
          <w:tcPr>
            <w:tcW w:w="1170" w:type="dxa"/>
            <w:shd w:val="clear" w:color="auto" w:fill="auto"/>
            <w:noWrap/>
            <w:vAlign w:val="bottom"/>
          </w:tcPr>
          <w:p w14:paraId="47182E48" w14:textId="187B866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3 - 108</w:t>
            </w:r>
          </w:p>
        </w:tc>
        <w:tc>
          <w:tcPr>
            <w:tcW w:w="1350" w:type="dxa"/>
            <w:shd w:val="clear" w:color="auto" w:fill="auto"/>
            <w:noWrap/>
            <w:vAlign w:val="bottom"/>
          </w:tcPr>
          <w:p w14:paraId="05B4585A" w14:textId="7BCF28C0"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0.07 - 7.16</w:t>
            </w:r>
          </w:p>
        </w:tc>
        <w:tc>
          <w:tcPr>
            <w:tcW w:w="1265" w:type="dxa"/>
            <w:shd w:val="clear" w:color="auto" w:fill="auto"/>
            <w:noWrap/>
            <w:vAlign w:val="bottom"/>
          </w:tcPr>
          <w:p w14:paraId="72AE2027" w14:textId="5831E1F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0.07 - 7.16</w:t>
            </w:r>
          </w:p>
        </w:tc>
      </w:tr>
      <w:tr w:rsidR="00763D3C" w:rsidRPr="00136378" w14:paraId="539C3C1C" w14:textId="77777777" w:rsidTr="00602BD2">
        <w:trPr>
          <w:trHeight w:val="300"/>
          <w:jc w:val="center"/>
        </w:trPr>
        <w:tc>
          <w:tcPr>
            <w:tcW w:w="900" w:type="dxa"/>
            <w:shd w:val="clear" w:color="auto" w:fill="auto"/>
            <w:noWrap/>
            <w:vAlign w:val="center"/>
          </w:tcPr>
          <w:p w14:paraId="02A63DAD" w14:textId="61892E01"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20a</w:t>
            </w:r>
          </w:p>
        </w:tc>
        <w:tc>
          <w:tcPr>
            <w:tcW w:w="1170" w:type="dxa"/>
            <w:vAlign w:val="bottom"/>
          </w:tcPr>
          <w:p w14:paraId="3E98C92D" w14:textId="2F4DE68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1.48 - 56</w:t>
            </w:r>
          </w:p>
        </w:tc>
        <w:tc>
          <w:tcPr>
            <w:tcW w:w="1170" w:type="dxa"/>
            <w:shd w:val="clear" w:color="auto" w:fill="auto"/>
            <w:noWrap/>
            <w:vAlign w:val="bottom"/>
          </w:tcPr>
          <w:p w14:paraId="066A8717" w14:textId="73F900AE"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4 - 168</w:t>
            </w:r>
          </w:p>
        </w:tc>
        <w:tc>
          <w:tcPr>
            <w:tcW w:w="1360" w:type="dxa"/>
            <w:vAlign w:val="bottom"/>
          </w:tcPr>
          <w:p w14:paraId="3FCD2944" w14:textId="6D13A35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0.53 - 22.26</w:t>
            </w:r>
          </w:p>
        </w:tc>
        <w:tc>
          <w:tcPr>
            <w:tcW w:w="1440" w:type="dxa"/>
            <w:vAlign w:val="bottom"/>
          </w:tcPr>
          <w:p w14:paraId="3CB4DA1D" w14:textId="5E4C4B1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0.53 - 22.26</w:t>
            </w:r>
          </w:p>
        </w:tc>
        <w:tc>
          <w:tcPr>
            <w:tcW w:w="1170" w:type="dxa"/>
            <w:shd w:val="clear" w:color="auto" w:fill="auto"/>
            <w:noWrap/>
            <w:vAlign w:val="bottom"/>
          </w:tcPr>
          <w:p w14:paraId="01205E29" w14:textId="55E0B80C"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4 - 168</w:t>
            </w:r>
          </w:p>
        </w:tc>
        <w:tc>
          <w:tcPr>
            <w:tcW w:w="1350" w:type="dxa"/>
            <w:shd w:val="clear" w:color="auto" w:fill="auto"/>
            <w:noWrap/>
            <w:vAlign w:val="bottom"/>
          </w:tcPr>
          <w:p w14:paraId="51C8F348" w14:textId="555B4A3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0.26 - 13.89</w:t>
            </w:r>
          </w:p>
        </w:tc>
        <w:tc>
          <w:tcPr>
            <w:tcW w:w="1265" w:type="dxa"/>
            <w:shd w:val="clear" w:color="auto" w:fill="auto"/>
            <w:noWrap/>
            <w:vAlign w:val="bottom"/>
          </w:tcPr>
          <w:p w14:paraId="2529E754" w14:textId="0CB7CBE8"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0.26 - 13.89</w:t>
            </w:r>
          </w:p>
        </w:tc>
      </w:tr>
      <w:tr w:rsidR="00763D3C" w:rsidRPr="00136378" w14:paraId="0932C486" w14:textId="77777777" w:rsidTr="00602BD2">
        <w:trPr>
          <w:trHeight w:val="300"/>
          <w:jc w:val="center"/>
        </w:trPr>
        <w:tc>
          <w:tcPr>
            <w:tcW w:w="900" w:type="dxa"/>
            <w:shd w:val="clear" w:color="auto" w:fill="auto"/>
            <w:noWrap/>
            <w:vAlign w:val="center"/>
          </w:tcPr>
          <w:p w14:paraId="22D5E604" w14:textId="5A9B82BE"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20b</w:t>
            </w:r>
          </w:p>
        </w:tc>
        <w:tc>
          <w:tcPr>
            <w:tcW w:w="1170" w:type="dxa"/>
            <w:vAlign w:val="bottom"/>
          </w:tcPr>
          <w:p w14:paraId="02E5E858" w14:textId="5A91C38D"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1.21 - 177</w:t>
            </w:r>
          </w:p>
        </w:tc>
        <w:tc>
          <w:tcPr>
            <w:tcW w:w="1170" w:type="dxa"/>
            <w:shd w:val="clear" w:color="auto" w:fill="auto"/>
            <w:noWrap/>
            <w:vAlign w:val="bottom"/>
          </w:tcPr>
          <w:p w14:paraId="490F36FC" w14:textId="329C00C2"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3 - 125</w:t>
            </w:r>
          </w:p>
        </w:tc>
        <w:tc>
          <w:tcPr>
            <w:tcW w:w="1360" w:type="dxa"/>
            <w:vAlign w:val="bottom"/>
          </w:tcPr>
          <w:p w14:paraId="67BD322C" w14:textId="256E8957"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0.25 - 17.21</w:t>
            </w:r>
          </w:p>
        </w:tc>
        <w:tc>
          <w:tcPr>
            <w:tcW w:w="1440" w:type="dxa"/>
            <w:vAlign w:val="bottom"/>
          </w:tcPr>
          <w:p w14:paraId="603A9D8C" w14:textId="2FE9B9F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0.25 - 17.21</w:t>
            </w:r>
          </w:p>
        </w:tc>
        <w:tc>
          <w:tcPr>
            <w:tcW w:w="1170" w:type="dxa"/>
            <w:shd w:val="clear" w:color="auto" w:fill="auto"/>
            <w:noWrap/>
            <w:vAlign w:val="bottom"/>
          </w:tcPr>
          <w:p w14:paraId="43BADC5A" w14:textId="290183E5"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3 - 125</w:t>
            </w:r>
          </w:p>
        </w:tc>
        <w:tc>
          <w:tcPr>
            <w:tcW w:w="1350" w:type="dxa"/>
            <w:shd w:val="clear" w:color="auto" w:fill="auto"/>
            <w:noWrap/>
            <w:vAlign w:val="bottom"/>
          </w:tcPr>
          <w:p w14:paraId="72A43006" w14:textId="2A3AA1D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0.14 - 6.42</w:t>
            </w:r>
          </w:p>
        </w:tc>
        <w:tc>
          <w:tcPr>
            <w:tcW w:w="1265" w:type="dxa"/>
            <w:shd w:val="clear" w:color="auto" w:fill="auto"/>
            <w:noWrap/>
            <w:vAlign w:val="bottom"/>
          </w:tcPr>
          <w:p w14:paraId="1FD35363" w14:textId="021635B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0.14 - 6.42</w:t>
            </w:r>
          </w:p>
        </w:tc>
      </w:tr>
      <w:tr w:rsidR="00763D3C" w:rsidRPr="00136378" w14:paraId="5180AE8A" w14:textId="77777777" w:rsidTr="00602BD2">
        <w:trPr>
          <w:trHeight w:val="300"/>
          <w:jc w:val="center"/>
        </w:trPr>
        <w:tc>
          <w:tcPr>
            <w:tcW w:w="900" w:type="dxa"/>
            <w:shd w:val="clear" w:color="auto" w:fill="auto"/>
            <w:noWrap/>
            <w:vAlign w:val="center"/>
          </w:tcPr>
          <w:p w14:paraId="38F83733" w14:textId="3688EAC5" w:rsidR="00763D3C" w:rsidRPr="00136378" w:rsidRDefault="00763D3C" w:rsidP="00763D3C">
            <w:pPr>
              <w:spacing w:after="0" w:line="240" w:lineRule="auto"/>
              <w:rPr>
                <w:rFonts w:asciiTheme="minorHAnsi" w:hAnsiTheme="minorHAnsi" w:cstheme="minorHAnsi"/>
                <w:sz w:val="19"/>
                <w:szCs w:val="19"/>
              </w:rPr>
            </w:pPr>
            <w:r w:rsidRPr="00136378">
              <w:rPr>
                <w:rFonts w:asciiTheme="minorHAnsi" w:hAnsiTheme="minorHAnsi" w:cstheme="minorHAnsi"/>
                <w:sz w:val="19"/>
                <w:szCs w:val="19"/>
              </w:rPr>
              <w:t>HUC 21</w:t>
            </w:r>
          </w:p>
        </w:tc>
        <w:tc>
          <w:tcPr>
            <w:tcW w:w="1170" w:type="dxa"/>
            <w:vAlign w:val="bottom"/>
          </w:tcPr>
          <w:p w14:paraId="256A6729" w14:textId="2507D164"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1.38 - 84</w:t>
            </w:r>
          </w:p>
        </w:tc>
        <w:tc>
          <w:tcPr>
            <w:tcW w:w="1170" w:type="dxa"/>
            <w:shd w:val="clear" w:color="auto" w:fill="auto"/>
            <w:noWrap/>
            <w:vAlign w:val="bottom"/>
          </w:tcPr>
          <w:p w14:paraId="7E045C3E" w14:textId="25D5DB89"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4 - 162</w:t>
            </w:r>
          </w:p>
        </w:tc>
        <w:tc>
          <w:tcPr>
            <w:tcW w:w="1360" w:type="dxa"/>
            <w:vAlign w:val="bottom"/>
          </w:tcPr>
          <w:p w14:paraId="0853BA40" w14:textId="1C9799C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0.57 - 33.45</w:t>
            </w:r>
          </w:p>
        </w:tc>
        <w:tc>
          <w:tcPr>
            <w:tcW w:w="1440" w:type="dxa"/>
            <w:vAlign w:val="bottom"/>
          </w:tcPr>
          <w:p w14:paraId="0F1CE951" w14:textId="348F7E23"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0.57 - 33.45</w:t>
            </w:r>
          </w:p>
        </w:tc>
        <w:tc>
          <w:tcPr>
            <w:tcW w:w="1170" w:type="dxa"/>
            <w:shd w:val="clear" w:color="auto" w:fill="auto"/>
            <w:noWrap/>
            <w:vAlign w:val="bottom"/>
          </w:tcPr>
          <w:p w14:paraId="632F8783" w14:textId="3A2DB25F"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4 - 162</w:t>
            </w:r>
          </w:p>
        </w:tc>
        <w:tc>
          <w:tcPr>
            <w:tcW w:w="1350" w:type="dxa"/>
            <w:shd w:val="clear" w:color="auto" w:fill="auto"/>
            <w:noWrap/>
            <w:vAlign w:val="bottom"/>
          </w:tcPr>
          <w:p w14:paraId="316EAA8C" w14:textId="266016CB"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0.30 - 23.48</w:t>
            </w:r>
          </w:p>
        </w:tc>
        <w:tc>
          <w:tcPr>
            <w:tcW w:w="1265" w:type="dxa"/>
            <w:shd w:val="clear" w:color="auto" w:fill="auto"/>
            <w:noWrap/>
            <w:vAlign w:val="bottom"/>
          </w:tcPr>
          <w:p w14:paraId="7D917D4B" w14:textId="291743F6" w:rsidR="00763D3C" w:rsidRPr="00763D3C" w:rsidRDefault="00763D3C" w:rsidP="00763D3C">
            <w:pPr>
              <w:spacing w:after="0" w:line="240" w:lineRule="auto"/>
              <w:jc w:val="center"/>
              <w:rPr>
                <w:rFonts w:asciiTheme="minorHAnsi" w:hAnsiTheme="minorHAnsi" w:cstheme="minorHAnsi"/>
                <w:sz w:val="19"/>
                <w:szCs w:val="19"/>
              </w:rPr>
            </w:pPr>
            <w:r w:rsidRPr="00763D3C">
              <w:rPr>
                <w:rFonts w:asciiTheme="minorHAnsi" w:hAnsiTheme="minorHAnsi" w:cstheme="minorHAnsi"/>
                <w:sz w:val="19"/>
                <w:szCs w:val="19"/>
              </w:rPr>
              <w:t>0.30 - 23.48</w:t>
            </w:r>
          </w:p>
        </w:tc>
      </w:tr>
    </w:tbl>
    <w:p w14:paraId="7860322A" w14:textId="77777777" w:rsidR="005E00D4" w:rsidRDefault="005E00D4" w:rsidP="005E00D4">
      <w:pPr>
        <w:pStyle w:val="BE-Table"/>
      </w:pPr>
      <w:bookmarkStart w:id="82" w:name="_Ref32556915"/>
    </w:p>
    <w:p w14:paraId="7275D472" w14:textId="5D93B7E2" w:rsidR="000F07BB" w:rsidRDefault="005E00D4" w:rsidP="002C4F4C">
      <w:pPr>
        <w:pStyle w:val="Caption"/>
      </w:pPr>
      <w:bookmarkStart w:id="83" w:name="_Ref56705407"/>
      <w:bookmarkStart w:id="84" w:name="_Ref79516479"/>
      <w:bookmarkStart w:id="85" w:name="_Toc79710787"/>
      <w:bookmarkEnd w:id="82"/>
      <w:r>
        <w:t>Table 3-</w:t>
      </w:r>
      <w:bookmarkEnd w:id="83"/>
      <w:r w:rsidR="002C4F4C">
        <w:fldChar w:fldCharType="begin"/>
      </w:r>
      <w:r w:rsidR="002C4F4C">
        <w:instrText xml:space="preserve"> SEQ Table \* ARABIC </w:instrText>
      </w:r>
      <w:r w:rsidR="002C4F4C">
        <w:fldChar w:fldCharType="separate"/>
      </w:r>
      <w:r w:rsidR="00FF7152">
        <w:rPr>
          <w:noProof/>
        </w:rPr>
        <w:t>9</w:t>
      </w:r>
      <w:r w:rsidR="002C4F4C">
        <w:fldChar w:fldCharType="end"/>
      </w:r>
      <w:bookmarkEnd w:id="84"/>
      <w:r>
        <w:t xml:space="preserve">. </w:t>
      </w:r>
      <w:r w:rsidRPr="007D02F2">
        <w:t xml:space="preserve">Range of PWC Pore Water EECs for </w:t>
      </w:r>
      <w:r w:rsidR="00763D3C">
        <w:t xml:space="preserve">Thiamethoxam </w:t>
      </w:r>
      <w:r w:rsidR="00A82DEB">
        <w:t>Residues of Concern</w:t>
      </w:r>
      <w:bookmarkEnd w:id="85"/>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170"/>
        <w:gridCol w:w="1350"/>
        <w:gridCol w:w="1440"/>
        <w:gridCol w:w="1170"/>
        <w:gridCol w:w="1350"/>
        <w:gridCol w:w="1260"/>
      </w:tblGrid>
      <w:tr w:rsidR="00FB1D7E" w:rsidRPr="00AC04D4" w14:paraId="0D70257E" w14:textId="77777777" w:rsidTr="00822EB8">
        <w:trPr>
          <w:trHeight w:val="300"/>
          <w:tblHeader/>
        </w:trPr>
        <w:tc>
          <w:tcPr>
            <w:tcW w:w="2070" w:type="dxa"/>
            <w:vMerge w:val="restart"/>
            <w:shd w:val="clear" w:color="auto" w:fill="E7E6E6" w:themeFill="background2"/>
            <w:noWrap/>
            <w:vAlign w:val="center"/>
          </w:tcPr>
          <w:p w14:paraId="69D81FF1" w14:textId="77777777" w:rsidR="00FB1D7E" w:rsidRPr="00D26568" w:rsidRDefault="00FB1D7E" w:rsidP="00136378">
            <w:pPr>
              <w:spacing w:after="0" w:line="240" w:lineRule="auto"/>
              <w:jc w:val="center"/>
              <w:rPr>
                <w:rFonts w:asciiTheme="minorHAnsi" w:hAnsiTheme="minorHAnsi"/>
                <w:b/>
                <w:sz w:val="20"/>
                <w:szCs w:val="20"/>
              </w:rPr>
            </w:pPr>
            <w:r w:rsidRPr="00D26568">
              <w:rPr>
                <w:rFonts w:asciiTheme="minorHAnsi" w:hAnsiTheme="minorHAnsi"/>
                <w:b/>
                <w:sz w:val="20"/>
                <w:szCs w:val="20"/>
              </w:rPr>
              <w:t>HUC 2</w:t>
            </w:r>
          </w:p>
        </w:tc>
        <w:tc>
          <w:tcPr>
            <w:tcW w:w="7740" w:type="dxa"/>
            <w:gridSpan w:val="6"/>
            <w:shd w:val="clear" w:color="auto" w:fill="E7E6E6" w:themeFill="background2"/>
            <w:vAlign w:val="center"/>
          </w:tcPr>
          <w:p w14:paraId="234E49C1" w14:textId="77777777" w:rsidR="00FB1D7E" w:rsidRPr="00D26568" w:rsidRDefault="00FB1D7E" w:rsidP="00136378">
            <w:pPr>
              <w:spacing w:after="0" w:line="240" w:lineRule="auto"/>
              <w:jc w:val="center"/>
              <w:rPr>
                <w:rFonts w:asciiTheme="minorHAnsi" w:hAnsiTheme="minorHAnsi"/>
                <w:b/>
                <w:sz w:val="20"/>
                <w:szCs w:val="20"/>
              </w:rPr>
            </w:pPr>
            <w:r>
              <w:rPr>
                <w:rFonts w:asciiTheme="minorHAnsi" w:hAnsiTheme="minorHAnsi"/>
                <w:b/>
                <w:sz w:val="20"/>
                <w:szCs w:val="20"/>
              </w:rPr>
              <w:t>Range of 1-in-15 year Daily Average</w:t>
            </w:r>
            <w:r w:rsidRPr="00D26568">
              <w:rPr>
                <w:rFonts w:asciiTheme="minorHAnsi" w:hAnsiTheme="minorHAnsi"/>
                <w:b/>
                <w:sz w:val="20"/>
                <w:szCs w:val="20"/>
              </w:rPr>
              <w:t xml:space="preserve"> EECs (µg/L)</w:t>
            </w:r>
          </w:p>
        </w:tc>
      </w:tr>
      <w:tr w:rsidR="00A53E3C" w:rsidRPr="00AC04D4" w14:paraId="24A4701D" w14:textId="77777777" w:rsidTr="00822EB8">
        <w:trPr>
          <w:trHeight w:val="300"/>
          <w:tblHeader/>
        </w:trPr>
        <w:tc>
          <w:tcPr>
            <w:tcW w:w="2070" w:type="dxa"/>
            <w:vMerge/>
            <w:shd w:val="clear" w:color="auto" w:fill="E7E6E6" w:themeFill="background2"/>
            <w:noWrap/>
            <w:vAlign w:val="center"/>
            <w:hideMark/>
          </w:tcPr>
          <w:p w14:paraId="225B04FA" w14:textId="77777777" w:rsidR="00A53E3C" w:rsidRPr="00D26568" w:rsidRDefault="00A53E3C" w:rsidP="00136378">
            <w:pPr>
              <w:spacing w:after="0" w:line="240" w:lineRule="auto"/>
              <w:jc w:val="center"/>
              <w:rPr>
                <w:rFonts w:asciiTheme="minorHAnsi" w:hAnsiTheme="minorHAnsi"/>
                <w:b/>
                <w:sz w:val="20"/>
                <w:szCs w:val="20"/>
              </w:rPr>
            </w:pPr>
          </w:p>
        </w:tc>
        <w:tc>
          <w:tcPr>
            <w:tcW w:w="1170" w:type="dxa"/>
            <w:shd w:val="clear" w:color="auto" w:fill="E7E6E6" w:themeFill="background2"/>
            <w:vAlign w:val="center"/>
          </w:tcPr>
          <w:p w14:paraId="19FCACFC" w14:textId="77777777" w:rsidR="00A53E3C" w:rsidRPr="00296D85" w:rsidRDefault="00A53E3C" w:rsidP="00136378">
            <w:pPr>
              <w:spacing w:after="0" w:line="240" w:lineRule="auto"/>
              <w:jc w:val="center"/>
              <w:rPr>
                <w:rFonts w:asciiTheme="minorHAnsi" w:hAnsiTheme="minorHAnsi"/>
                <w:b/>
                <w:color w:val="auto"/>
                <w:sz w:val="20"/>
                <w:szCs w:val="20"/>
                <w:vertAlign w:val="superscript"/>
              </w:rPr>
            </w:pPr>
            <w:r w:rsidRPr="00296D85">
              <w:rPr>
                <w:rFonts w:asciiTheme="minorHAnsi" w:hAnsiTheme="minorHAnsi"/>
                <w:b/>
                <w:color w:val="auto"/>
                <w:sz w:val="20"/>
                <w:szCs w:val="20"/>
              </w:rPr>
              <w:t>Bin 2</w:t>
            </w:r>
          </w:p>
        </w:tc>
        <w:tc>
          <w:tcPr>
            <w:tcW w:w="1350" w:type="dxa"/>
            <w:shd w:val="clear" w:color="auto" w:fill="E7E6E6" w:themeFill="background2"/>
            <w:vAlign w:val="center"/>
          </w:tcPr>
          <w:p w14:paraId="0D850768"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3</w:t>
            </w:r>
          </w:p>
        </w:tc>
        <w:tc>
          <w:tcPr>
            <w:tcW w:w="1440" w:type="dxa"/>
            <w:shd w:val="clear" w:color="auto" w:fill="E7E6E6" w:themeFill="background2"/>
            <w:vAlign w:val="center"/>
          </w:tcPr>
          <w:p w14:paraId="4379DBAD"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4</w:t>
            </w:r>
          </w:p>
        </w:tc>
        <w:tc>
          <w:tcPr>
            <w:tcW w:w="1170" w:type="dxa"/>
            <w:shd w:val="clear" w:color="auto" w:fill="E7E6E6" w:themeFill="background2"/>
            <w:noWrap/>
            <w:vAlign w:val="center"/>
            <w:hideMark/>
          </w:tcPr>
          <w:p w14:paraId="34ED4CD9"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5</w:t>
            </w:r>
          </w:p>
        </w:tc>
        <w:tc>
          <w:tcPr>
            <w:tcW w:w="1350" w:type="dxa"/>
            <w:shd w:val="clear" w:color="auto" w:fill="E7E6E6" w:themeFill="background2"/>
            <w:noWrap/>
            <w:vAlign w:val="center"/>
            <w:hideMark/>
          </w:tcPr>
          <w:p w14:paraId="0EA9E1E0" w14:textId="77777777"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 6</w:t>
            </w:r>
          </w:p>
        </w:tc>
        <w:tc>
          <w:tcPr>
            <w:tcW w:w="1260" w:type="dxa"/>
            <w:shd w:val="clear" w:color="auto" w:fill="E7E6E6" w:themeFill="background2"/>
            <w:noWrap/>
            <w:vAlign w:val="center"/>
          </w:tcPr>
          <w:p w14:paraId="264AF4F7" w14:textId="10226191" w:rsidR="00A53E3C" w:rsidRPr="00296D85" w:rsidRDefault="00A53E3C" w:rsidP="00136378">
            <w:pPr>
              <w:spacing w:after="0" w:line="240" w:lineRule="auto"/>
              <w:jc w:val="center"/>
              <w:rPr>
                <w:rFonts w:asciiTheme="minorHAnsi" w:hAnsiTheme="minorHAnsi"/>
                <w:b/>
                <w:color w:val="auto"/>
                <w:sz w:val="20"/>
                <w:szCs w:val="20"/>
              </w:rPr>
            </w:pPr>
            <w:r w:rsidRPr="00296D85">
              <w:rPr>
                <w:rFonts w:asciiTheme="minorHAnsi" w:hAnsiTheme="minorHAnsi"/>
                <w:b/>
                <w:color w:val="auto"/>
                <w:sz w:val="20"/>
                <w:szCs w:val="20"/>
              </w:rPr>
              <w:t>Bin</w:t>
            </w:r>
            <w:r w:rsidR="00296D85">
              <w:rPr>
                <w:rFonts w:asciiTheme="minorHAnsi" w:hAnsiTheme="minorHAnsi"/>
                <w:b/>
                <w:color w:val="auto"/>
                <w:sz w:val="20"/>
                <w:szCs w:val="20"/>
              </w:rPr>
              <w:t xml:space="preserve"> </w:t>
            </w:r>
            <w:r w:rsidRPr="00296D85">
              <w:rPr>
                <w:rFonts w:asciiTheme="minorHAnsi" w:hAnsiTheme="minorHAnsi"/>
                <w:b/>
                <w:color w:val="auto"/>
                <w:sz w:val="20"/>
                <w:szCs w:val="20"/>
              </w:rPr>
              <w:t>7</w:t>
            </w:r>
          </w:p>
        </w:tc>
      </w:tr>
      <w:tr w:rsidR="009348E7" w:rsidRPr="00AC04D4" w14:paraId="5D192E58" w14:textId="77777777" w:rsidTr="00822EB8">
        <w:trPr>
          <w:trHeight w:val="300"/>
        </w:trPr>
        <w:tc>
          <w:tcPr>
            <w:tcW w:w="2070" w:type="dxa"/>
            <w:shd w:val="clear" w:color="auto" w:fill="auto"/>
            <w:noWrap/>
            <w:vAlign w:val="center"/>
            <w:hideMark/>
          </w:tcPr>
          <w:p w14:paraId="536DCDD8"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w:t>
            </w:r>
          </w:p>
        </w:tc>
        <w:tc>
          <w:tcPr>
            <w:tcW w:w="1170" w:type="dxa"/>
            <w:vAlign w:val="bottom"/>
          </w:tcPr>
          <w:p w14:paraId="357ED435" w14:textId="0692091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2 - 112</w:t>
            </w:r>
          </w:p>
        </w:tc>
        <w:tc>
          <w:tcPr>
            <w:tcW w:w="1350" w:type="dxa"/>
            <w:vAlign w:val="bottom"/>
          </w:tcPr>
          <w:p w14:paraId="5D9FCFEA" w14:textId="5C38B6A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0.12 - 12.85</w:t>
            </w:r>
          </w:p>
        </w:tc>
        <w:tc>
          <w:tcPr>
            <w:tcW w:w="1440" w:type="dxa"/>
            <w:vAlign w:val="bottom"/>
          </w:tcPr>
          <w:p w14:paraId="56F83BF8" w14:textId="4B38E98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0.12 - 12.85</w:t>
            </w:r>
          </w:p>
        </w:tc>
        <w:tc>
          <w:tcPr>
            <w:tcW w:w="1170" w:type="dxa"/>
            <w:shd w:val="clear" w:color="auto" w:fill="auto"/>
            <w:noWrap/>
            <w:vAlign w:val="bottom"/>
          </w:tcPr>
          <w:p w14:paraId="0C216B85" w14:textId="401132F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2 - 112</w:t>
            </w:r>
          </w:p>
        </w:tc>
        <w:tc>
          <w:tcPr>
            <w:tcW w:w="1350" w:type="dxa"/>
            <w:shd w:val="clear" w:color="auto" w:fill="auto"/>
            <w:noWrap/>
            <w:vAlign w:val="bottom"/>
          </w:tcPr>
          <w:p w14:paraId="7926794C" w14:textId="6E568F5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0.07 - 4.52</w:t>
            </w:r>
          </w:p>
        </w:tc>
        <w:tc>
          <w:tcPr>
            <w:tcW w:w="1260" w:type="dxa"/>
            <w:shd w:val="clear" w:color="auto" w:fill="auto"/>
            <w:noWrap/>
            <w:vAlign w:val="bottom"/>
          </w:tcPr>
          <w:p w14:paraId="54084A5A" w14:textId="0D61BD5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0.07 - 4.52</w:t>
            </w:r>
          </w:p>
        </w:tc>
      </w:tr>
      <w:tr w:rsidR="009348E7" w:rsidRPr="00AC04D4" w14:paraId="6C774751" w14:textId="77777777" w:rsidTr="00822EB8">
        <w:trPr>
          <w:trHeight w:val="300"/>
        </w:trPr>
        <w:tc>
          <w:tcPr>
            <w:tcW w:w="2070" w:type="dxa"/>
            <w:shd w:val="clear" w:color="auto" w:fill="auto"/>
            <w:noWrap/>
            <w:vAlign w:val="center"/>
          </w:tcPr>
          <w:p w14:paraId="2A13C308"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2</w:t>
            </w:r>
          </w:p>
        </w:tc>
        <w:tc>
          <w:tcPr>
            <w:tcW w:w="1170" w:type="dxa"/>
            <w:vAlign w:val="bottom"/>
          </w:tcPr>
          <w:p w14:paraId="2036C2B4" w14:textId="2B73C65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2 - 108</w:t>
            </w:r>
          </w:p>
        </w:tc>
        <w:tc>
          <w:tcPr>
            <w:tcW w:w="1350" w:type="dxa"/>
            <w:vAlign w:val="bottom"/>
          </w:tcPr>
          <w:p w14:paraId="6FD82B5C" w14:textId="06C3E4A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0.06 - 26.55</w:t>
            </w:r>
          </w:p>
        </w:tc>
        <w:tc>
          <w:tcPr>
            <w:tcW w:w="1440" w:type="dxa"/>
            <w:vAlign w:val="bottom"/>
          </w:tcPr>
          <w:p w14:paraId="53045C8F" w14:textId="6162E0F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0.06 - 26.55</w:t>
            </w:r>
          </w:p>
        </w:tc>
        <w:tc>
          <w:tcPr>
            <w:tcW w:w="1170" w:type="dxa"/>
            <w:shd w:val="clear" w:color="auto" w:fill="auto"/>
            <w:noWrap/>
            <w:vAlign w:val="bottom"/>
          </w:tcPr>
          <w:p w14:paraId="695FC8C4" w14:textId="6EDBFBD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2 - 108</w:t>
            </w:r>
          </w:p>
        </w:tc>
        <w:tc>
          <w:tcPr>
            <w:tcW w:w="1350" w:type="dxa"/>
            <w:shd w:val="clear" w:color="auto" w:fill="auto"/>
            <w:noWrap/>
            <w:vAlign w:val="bottom"/>
          </w:tcPr>
          <w:p w14:paraId="1AA5F9D9" w14:textId="09C544F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0.03 - 4.22</w:t>
            </w:r>
          </w:p>
        </w:tc>
        <w:tc>
          <w:tcPr>
            <w:tcW w:w="1260" w:type="dxa"/>
            <w:shd w:val="clear" w:color="auto" w:fill="auto"/>
            <w:noWrap/>
            <w:vAlign w:val="bottom"/>
          </w:tcPr>
          <w:p w14:paraId="6C6EA9DC" w14:textId="79AA30A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0.03 - 4.22</w:t>
            </w:r>
          </w:p>
        </w:tc>
      </w:tr>
      <w:tr w:rsidR="009348E7" w:rsidRPr="00AC04D4" w14:paraId="04480BE2" w14:textId="77777777" w:rsidTr="00822EB8">
        <w:trPr>
          <w:trHeight w:val="300"/>
        </w:trPr>
        <w:tc>
          <w:tcPr>
            <w:tcW w:w="2070" w:type="dxa"/>
            <w:shd w:val="clear" w:color="auto" w:fill="auto"/>
            <w:noWrap/>
            <w:vAlign w:val="center"/>
          </w:tcPr>
          <w:p w14:paraId="36F7EBEE"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3</w:t>
            </w:r>
          </w:p>
        </w:tc>
        <w:tc>
          <w:tcPr>
            <w:tcW w:w="1170" w:type="dxa"/>
            <w:vAlign w:val="bottom"/>
          </w:tcPr>
          <w:p w14:paraId="36E6C217" w14:textId="138C012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2 - 126</w:t>
            </w:r>
          </w:p>
        </w:tc>
        <w:tc>
          <w:tcPr>
            <w:tcW w:w="1350" w:type="dxa"/>
            <w:vAlign w:val="bottom"/>
          </w:tcPr>
          <w:p w14:paraId="4DB0CF56" w14:textId="2427DF8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0.05 - 89.45</w:t>
            </w:r>
          </w:p>
        </w:tc>
        <w:tc>
          <w:tcPr>
            <w:tcW w:w="1440" w:type="dxa"/>
            <w:vAlign w:val="bottom"/>
          </w:tcPr>
          <w:p w14:paraId="130EEE10" w14:textId="295D3B2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0.05 - 89.45</w:t>
            </w:r>
          </w:p>
        </w:tc>
        <w:tc>
          <w:tcPr>
            <w:tcW w:w="1170" w:type="dxa"/>
            <w:shd w:val="clear" w:color="auto" w:fill="auto"/>
            <w:noWrap/>
            <w:vAlign w:val="bottom"/>
          </w:tcPr>
          <w:p w14:paraId="3ECF8ACB" w14:textId="0859ABC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2 - 126</w:t>
            </w:r>
          </w:p>
        </w:tc>
        <w:tc>
          <w:tcPr>
            <w:tcW w:w="1350" w:type="dxa"/>
            <w:shd w:val="clear" w:color="auto" w:fill="auto"/>
            <w:noWrap/>
            <w:vAlign w:val="bottom"/>
          </w:tcPr>
          <w:p w14:paraId="3B0C6351" w14:textId="6FF2604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0.03 - 14.98</w:t>
            </w:r>
          </w:p>
        </w:tc>
        <w:tc>
          <w:tcPr>
            <w:tcW w:w="1260" w:type="dxa"/>
            <w:shd w:val="clear" w:color="auto" w:fill="auto"/>
            <w:noWrap/>
            <w:vAlign w:val="bottom"/>
          </w:tcPr>
          <w:p w14:paraId="654ADE89" w14:textId="111AA79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0.03 - 14.98</w:t>
            </w:r>
          </w:p>
        </w:tc>
      </w:tr>
      <w:tr w:rsidR="009348E7" w:rsidRPr="00AC04D4" w14:paraId="3EF76145" w14:textId="77777777" w:rsidTr="00822EB8">
        <w:trPr>
          <w:trHeight w:val="300"/>
        </w:trPr>
        <w:tc>
          <w:tcPr>
            <w:tcW w:w="2070" w:type="dxa"/>
            <w:shd w:val="clear" w:color="auto" w:fill="auto"/>
            <w:noWrap/>
            <w:vAlign w:val="center"/>
          </w:tcPr>
          <w:p w14:paraId="5AFC95F9"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4</w:t>
            </w:r>
          </w:p>
        </w:tc>
        <w:tc>
          <w:tcPr>
            <w:tcW w:w="1170" w:type="dxa"/>
            <w:vAlign w:val="bottom"/>
          </w:tcPr>
          <w:p w14:paraId="03191D35" w14:textId="7D14BB9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2 - 101</w:t>
            </w:r>
          </w:p>
        </w:tc>
        <w:tc>
          <w:tcPr>
            <w:tcW w:w="1350" w:type="dxa"/>
            <w:vAlign w:val="bottom"/>
          </w:tcPr>
          <w:p w14:paraId="75823D16" w14:textId="28B6A6A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0.06 - 22.49</w:t>
            </w:r>
          </w:p>
        </w:tc>
        <w:tc>
          <w:tcPr>
            <w:tcW w:w="1440" w:type="dxa"/>
            <w:vAlign w:val="bottom"/>
          </w:tcPr>
          <w:p w14:paraId="206E7619" w14:textId="78B3DFD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0.06 - 22.49</w:t>
            </w:r>
          </w:p>
        </w:tc>
        <w:tc>
          <w:tcPr>
            <w:tcW w:w="1170" w:type="dxa"/>
            <w:shd w:val="clear" w:color="auto" w:fill="auto"/>
            <w:noWrap/>
            <w:vAlign w:val="bottom"/>
          </w:tcPr>
          <w:p w14:paraId="48B56649" w14:textId="73205D3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2 - 101</w:t>
            </w:r>
          </w:p>
        </w:tc>
        <w:tc>
          <w:tcPr>
            <w:tcW w:w="1350" w:type="dxa"/>
            <w:shd w:val="clear" w:color="auto" w:fill="auto"/>
            <w:noWrap/>
            <w:vAlign w:val="bottom"/>
          </w:tcPr>
          <w:p w14:paraId="7221EA1D" w14:textId="4065AE9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0.03 - 3.54</w:t>
            </w:r>
          </w:p>
        </w:tc>
        <w:tc>
          <w:tcPr>
            <w:tcW w:w="1260" w:type="dxa"/>
            <w:shd w:val="clear" w:color="auto" w:fill="auto"/>
            <w:noWrap/>
            <w:vAlign w:val="bottom"/>
          </w:tcPr>
          <w:p w14:paraId="1A1F5472" w14:textId="469CACD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0.03 - 3.54</w:t>
            </w:r>
          </w:p>
        </w:tc>
      </w:tr>
      <w:tr w:rsidR="009348E7" w:rsidRPr="00AC04D4" w14:paraId="00F0CA97" w14:textId="77777777" w:rsidTr="00822EB8">
        <w:trPr>
          <w:trHeight w:val="300"/>
        </w:trPr>
        <w:tc>
          <w:tcPr>
            <w:tcW w:w="2070" w:type="dxa"/>
            <w:shd w:val="clear" w:color="auto" w:fill="auto"/>
            <w:noWrap/>
            <w:vAlign w:val="center"/>
          </w:tcPr>
          <w:p w14:paraId="335B7553"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5</w:t>
            </w:r>
          </w:p>
        </w:tc>
        <w:tc>
          <w:tcPr>
            <w:tcW w:w="1170" w:type="dxa"/>
            <w:vAlign w:val="bottom"/>
          </w:tcPr>
          <w:p w14:paraId="56151334" w14:textId="1F6E415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3 - 131</w:t>
            </w:r>
          </w:p>
        </w:tc>
        <w:tc>
          <w:tcPr>
            <w:tcW w:w="1350" w:type="dxa"/>
            <w:vAlign w:val="bottom"/>
          </w:tcPr>
          <w:p w14:paraId="018EA536" w14:textId="0224AE3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0.08 - 16.37</w:t>
            </w:r>
          </w:p>
        </w:tc>
        <w:tc>
          <w:tcPr>
            <w:tcW w:w="1440" w:type="dxa"/>
            <w:vAlign w:val="bottom"/>
          </w:tcPr>
          <w:p w14:paraId="5864AAA2" w14:textId="279F720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0.08 - 16.37</w:t>
            </w:r>
          </w:p>
        </w:tc>
        <w:tc>
          <w:tcPr>
            <w:tcW w:w="1170" w:type="dxa"/>
            <w:shd w:val="clear" w:color="auto" w:fill="auto"/>
            <w:noWrap/>
            <w:vAlign w:val="bottom"/>
          </w:tcPr>
          <w:p w14:paraId="28F2F487" w14:textId="3BA5ECD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3 - 131</w:t>
            </w:r>
          </w:p>
        </w:tc>
        <w:tc>
          <w:tcPr>
            <w:tcW w:w="1350" w:type="dxa"/>
            <w:shd w:val="clear" w:color="auto" w:fill="auto"/>
            <w:noWrap/>
            <w:vAlign w:val="bottom"/>
          </w:tcPr>
          <w:p w14:paraId="0B9B9EA9" w14:textId="17E77BF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0.05 - 2.76</w:t>
            </w:r>
          </w:p>
        </w:tc>
        <w:tc>
          <w:tcPr>
            <w:tcW w:w="1260" w:type="dxa"/>
            <w:shd w:val="clear" w:color="auto" w:fill="auto"/>
            <w:noWrap/>
            <w:vAlign w:val="bottom"/>
          </w:tcPr>
          <w:p w14:paraId="6C227509" w14:textId="03A0860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0.05 - 2.76</w:t>
            </w:r>
          </w:p>
        </w:tc>
      </w:tr>
      <w:tr w:rsidR="009348E7" w:rsidRPr="00AC04D4" w14:paraId="7AE6DE34" w14:textId="77777777" w:rsidTr="00822EB8">
        <w:trPr>
          <w:trHeight w:val="300"/>
        </w:trPr>
        <w:tc>
          <w:tcPr>
            <w:tcW w:w="2070" w:type="dxa"/>
            <w:shd w:val="clear" w:color="auto" w:fill="auto"/>
            <w:noWrap/>
            <w:vAlign w:val="center"/>
          </w:tcPr>
          <w:p w14:paraId="3098C11F"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6</w:t>
            </w:r>
          </w:p>
        </w:tc>
        <w:tc>
          <w:tcPr>
            <w:tcW w:w="1170" w:type="dxa"/>
            <w:vAlign w:val="bottom"/>
          </w:tcPr>
          <w:p w14:paraId="765F125E" w14:textId="63CD6F3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2 - 144</w:t>
            </w:r>
          </w:p>
        </w:tc>
        <w:tc>
          <w:tcPr>
            <w:tcW w:w="1350" w:type="dxa"/>
            <w:vAlign w:val="bottom"/>
          </w:tcPr>
          <w:p w14:paraId="38508CB8" w14:textId="543B268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0.04 - 19.18</w:t>
            </w:r>
          </w:p>
        </w:tc>
        <w:tc>
          <w:tcPr>
            <w:tcW w:w="1440" w:type="dxa"/>
            <w:vAlign w:val="bottom"/>
          </w:tcPr>
          <w:p w14:paraId="05335054" w14:textId="2AE5790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0.04 - 19.18</w:t>
            </w:r>
          </w:p>
        </w:tc>
        <w:tc>
          <w:tcPr>
            <w:tcW w:w="1170" w:type="dxa"/>
            <w:shd w:val="clear" w:color="auto" w:fill="auto"/>
            <w:noWrap/>
            <w:vAlign w:val="bottom"/>
          </w:tcPr>
          <w:p w14:paraId="1C9D660F" w14:textId="677BBB5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2 - 144</w:t>
            </w:r>
          </w:p>
        </w:tc>
        <w:tc>
          <w:tcPr>
            <w:tcW w:w="1350" w:type="dxa"/>
            <w:shd w:val="clear" w:color="auto" w:fill="auto"/>
            <w:noWrap/>
            <w:vAlign w:val="bottom"/>
          </w:tcPr>
          <w:p w14:paraId="5D61021F" w14:textId="268AC96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0.01 - 4.99</w:t>
            </w:r>
          </w:p>
        </w:tc>
        <w:tc>
          <w:tcPr>
            <w:tcW w:w="1260" w:type="dxa"/>
            <w:shd w:val="clear" w:color="auto" w:fill="auto"/>
            <w:noWrap/>
            <w:vAlign w:val="bottom"/>
          </w:tcPr>
          <w:p w14:paraId="6D9B53B3" w14:textId="4042C26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0.01 - 4.99</w:t>
            </w:r>
          </w:p>
        </w:tc>
      </w:tr>
      <w:tr w:rsidR="009348E7" w:rsidRPr="00AC04D4" w14:paraId="65926466" w14:textId="77777777" w:rsidTr="00822EB8">
        <w:trPr>
          <w:trHeight w:val="300"/>
        </w:trPr>
        <w:tc>
          <w:tcPr>
            <w:tcW w:w="2070" w:type="dxa"/>
            <w:shd w:val="clear" w:color="auto" w:fill="auto"/>
            <w:noWrap/>
            <w:vAlign w:val="center"/>
          </w:tcPr>
          <w:p w14:paraId="05E76B8D"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7</w:t>
            </w:r>
          </w:p>
        </w:tc>
        <w:tc>
          <w:tcPr>
            <w:tcW w:w="1170" w:type="dxa"/>
            <w:vAlign w:val="bottom"/>
          </w:tcPr>
          <w:p w14:paraId="4F9B54AE" w14:textId="5B3044D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3 - 119</w:t>
            </w:r>
          </w:p>
        </w:tc>
        <w:tc>
          <w:tcPr>
            <w:tcW w:w="1350" w:type="dxa"/>
            <w:vAlign w:val="bottom"/>
          </w:tcPr>
          <w:p w14:paraId="150C6BF5" w14:textId="7C41E0A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0.05 - 21.72</w:t>
            </w:r>
          </w:p>
        </w:tc>
        <w:tc>
          <w:tcPr>
            <w:tcW w:w="1440" w:type="dxa"/>
            <w:vAlign w:val="bottom"/>
          </w:tcPr>
          <w:p w14:paraId="18965A31" w14:textId="406144F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0.05 - 21.72</w:t>
            </w:r>
          </w:p>
        </w:tc>
        <w:tc>
          <w:tcPr>
            <w:tcW w:w="1170" w:type="dxa"/>
            <w:shd w:val="clear" w:color="auto" w:fill="auto"/>
            <w:noWrap/>
            <w:vAlign w:val="bottom"/>
          </w:tcPr>
          <w:p w14:paraId="5B0EC884" w14:textId="10CFAEA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3 - 119</w:t>
            </w:r>
          </w:p>
        </w:tc>
        <w:tc>
          <w:tcPr>
            <w:tcW w:w="1350" w:type="dxa"/>
            <w:shd w:val="clear" w:color="auto" w:fill="auto"/>
            <w:noWrap/>
            <w:vAlign w:val="bottom"/>
          </w:tcPr>
          <w:p w14:paraId="612F4B10" w14:textId="355C7F9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0.03 - 4.93</w:t>
            </w:r>
          </w:p>
        </w:tc>
        <w:tc>
          <w:tcPr>
            <w:tcW w:w="1260" w:type="dxa"/>
            <w:shd w:val="clear" w:color="auto" w:fill="auto"/>
            <w:noWrap/>
            <w:vAlign w:val="bottom"/>
          </w:tcPr>
          <w:p w14:paraId="6E5FA038" w14:textId="5C2835D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0.03 - 4.93</w:t>
            </w:r>
          </w:p>
        </w:tc>
      </w:tr>
      <w:tr w:rsidR="009348E7" w:rsidRPr="00AC04D4" w14:paraId="25C450AF" w14:textId="77777777" w:rsidTr="00822EB8">
        <w:trPr>
          <w:trHeight w:val="300"/>
        </w:trPr>
        <w:tc>
          <w:tcPr>
            <w:tcW w:w="2070" w:type="dxa"/>
            <w:shd w:val="clear" w:color="auto" w:fill="auto"/>
            <w:noWrap/>
            <w:vAlign w:val="center"/>
          </w:tcPr>
          <w:p w14:paraId="3C22982A"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8</w:t>
            </w:r>
          </w:p>
        </w:tc>
        <w:tc>
          <w:tcPr>
            <w:tcW w:w="1170" w:type="dxa"/>
            <w:vAlign w:val="bottom"/>
          </w:tcPr>
          <w:p w14:paraId="6EA59F20" w14:textId="65CD6D8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4 - 151</w:t>
            </w:r>
          </w:p>
        </w:tc>
        <w:tc>
          <w:tcPr>
            <w:tcW w:w="1350" w:type="dxa"/>
            <w:vAlign w:val="bottom"/>
          </w:tcPr>
          <w:p w14:paraId="62D69019" w14:textId="0653A4A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0.08 - 229.76</w:t>
            </w:r>
          </w:p>
        </w:tc>
        <w:tc>
          <w:tcPr>
            <w:tcW w:w="1440" w:type="dxa"/>
            <w:vAlign w:val="bottom"/>
          </w:tcPr>
          <w:p w14:paraId="5C630A7D" w14:textId="6CDE83A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0.08 - 230</w:t>
            </w:r>
          </w:p>
        </w:tc>
        <w:tc>
          <w:tcPr>
            <w:tcW w:w="1170" w:type="dxa"/>
            <w:shd w:val="clear" w:color="auto" w:fill="auto"/>
            <w:noWrap/>
            <w:vAlign w:val="bottom"/>
          </w:tcPr>
          <w:p w14:paraId="5E963D77" w14:textId="0A6C550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4 - 151</w:t>
            </w:r>
          </w:p>
        </w:tc>
        <w:tc>
          <w:tcPr>
            <w:tcW w:w="1350" w:type="dxa"/>
            <w:shd w:val="clear" w:color="auto" w:fill="auto"/>
            <w:noWrap/>
            <w:vAlign w:val="bottom"/>
          </w:tcPr>
          <w:p w14:paraId="44C0F930" w14:textId="3898305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0.06 - 54.88</w:t>
            </w:r>
          </w:p>
        </w:tc>
        <w:tc>
          <w:tcPr>
            <w:tcW w:w="1260" w:type="dxa"/>
            <w:shd w:val="clear" w:color="auto" w:fill="auto"/>
            <w:noWrap/>
            <w:vAlign w:val="bottom"/>
          </w:tcPr>
          <w:p w14:paraId="3A24830D" w14:textId="0DA760B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0.06 - 54.88</w:t>
            </w:r>
          </w:p>
        </w:tc>
      </w:tr>
      <w:tr w:rsidR="009348E7" w:rsidRPr="00AC04D4" w14:paraId="4894BE1F" w14:textId="77777777" w:rsidTr="00822EB8">
        <w:trPr>
          <w:trHeight w:val="300"/>
        </w:trPr>
        <w:tc>
          <w:tcPr>
            <w:tcW w:w="2070" w:type="dxa"/>
            <w:shd w:val="clear" w:color="auto" w:fill="auto"/>
            <w:noWrap/>
            <w:vAlign w:val="center"/>
          </w:tcPr>
          <w:p w14:paraId="7757FD92"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9</w:t>
            </w:r>
          </w:p>
        </w:tc>
        <w:tc>
          <w:tcPr>
            <w:tcW w:w="1170" w:type="dxa"/>
            <w:vAlign w:val="bottom"/>
          </w:tcPr>
          <w:p w14:paraId="115CBA65" w14:textId="14EFBF3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2 - 66</w:t>
            </w:r>
          </w:p>
        </w:tc>
        <w:tc>
          <w:tcPr>
            <w:tcW w:w="1350" w:type="dxa"/>
            <w:vAlign w:val="bottom"/>
          </w:tcPr>
          <w:p w14:paraId="2D676625" w14:textId="51E099F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0.03 - 19.36</w:t>
            </w:r>
          </w:p>
        </w:tc>
        <w:tc>
          <w:tcPr>
            <w:tcW w:w="1440" w:type="dxa"/>
            <w:vAlign w:val="bottom"/>
          </w:tcPr>
          <w:p w14:paraId="72C66EC8" w14:textId="6D82F6C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0.03 - 19.36</w:t>
            </w:r>
          </w:p>
        </w:tc>
        <w:tc>
          <w:tcPr>
            <w:tcW w:w="1170" w:type="dxa"/>
            <w:shd w:val="clear" w:color="auto" w:fill="auto"/>
            <w:noWrap/>
            <w:vAlign w:val="bottom"/>
          </w:tcPr>
          <w:p w14:paraId="4194EA96" w14:textId="79059F0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2 - 66</w:t>
            </w:r>
          </w:p>
        </w:tc>
        <w:tc>
          <w:tcPr>
            <w:tcW w:w="1350" w:type="dxa"/>
            <w:shd w:val="clear" w:color="auto" w:fill="auto"/>
            <w:noWrap/>
            <w:vAlign w:val="bottom"/>
          </w:tcPr>
          <w:p w14:paraId="08F8671E" w14:textId="4182EA3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0.02 - 2.96</w:t>
            </w:r>
          </w:p>
        </w:tc>
        <w:tc>
          <w:tcPr>
            <w:tcW w:w="1260" w:type="dxa"/>
            <w:shd w:val="clear" w:color="auto" w:fill="auto"/>
            <w:noWrap/>
            <w:vAlign w:val="bottom"/>
          </w:tcPr>
          <w:p w14:paraId="3C98AF95" w14:textId="69350E0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0.02 - 2.96</w:t>
            </w:r>
          </w:p>
        </w:tc>
      </w:tr>
      <w:tr w:rsidR="009348E7" w:rsidRPr="00AC04D4" w14:paraId="5B5B73B4" w14:textId="77777777" w:rsidTr="00822EB8">
        <w:trPr>
          <w:trHeight w:val="300"/>
        </w:trPr>
        <w:tc>
          <w:tcPr>
            <w:tcW w:w="2070" w:type="dxa"/>
            <w:shd w:val="clear" w:color="auto" w:fill="auto"/>
            <w:noWrap/>
            <w:vAlign w:val="center"/>
            <w:hideMark/>
          </w:tcPr>
          <w:p w14:paraId="0D4E80AF"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10a</w:t>
            </w:r>
          </w:p>
        </w:tc>
        <w:tc>
          <w:tcPr>
            <w:tcW w:w="1170" w:type="dxa"/>
            <w:vAlign w:val="bottom"/>
          </w:tcPr>
          <w:p w14:paraId="26EAD8BE" w14:textId="4C868AE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3 - 127</w:t>
            </w:r>
          </w:p>
        </w:tc>
        <w:tc>
          <w:tcPr>
            <w:tcW w:w="1350" w:type="dxa"/>
            <w:vAlign w:val="bottom"/>
          </w:tcPr>
          <w:p w14:paraId="1A89A926" w14:textId="307FB03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0.08 - 14.95</w:t>
            </w:r>
          </w:p>
        </w:tc>
        <w:tc>
          <w:tcPr>
            <w:tcW w:w="1440" w:type="dxa"/>
            <w:vAlign w:val="bottom"/>
          </w:tcPr>
          <w:p w14:paraId="2E2ACC28" w14:textId="5441825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0.08 - 14.95</w:t>
            </w:r>
          </w:p>
        </w:tc>
        <w:tc>
          <w:tcPr>
            <w:tcW w:w="1170" w:type="dxa"/>
            <w:shd w:val="clear" w:color="auto" w:fill="auto"/>
            <w:noWrap/>
            <w:vAlign w:val="bottom"/>
          </w:tcPr>
          <w:p w14:paraId="3AE6DA98" w14:textId="67B32BC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3 - 127</w:t>
            </w:r>
          </w:p>
        </w:tc>
        <w:tc>
          <w:tcPr>
            <w:tcW w:w="1350" w:type="dxa"/>
            <w:shd w:val="clear" w:color="auto" w:fill="auto"/>
            <w:noWrap/>
            <w:vAlign w:val="bottom"/>
          </w:tcPr>
          <w:p w14:paraId="455CDEAC" w14:textId="566143A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0.06 - 3.17</w:t>
            </w:r>
          </w:p>
        </w:tc>
        <w:tc>
          <w:tcPr>
            <w:tcW w:w="1260" w:type="dxa"/>
            <w:shd w:val="clear" w:color="auto" w:fill="auto"/>
            <w:noWrap/>
            <w:vAlign w:val="bottom"/>
          </w:tcPr>
          <w:p w14:paraId="16D74414" w14:textId="33676D4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0.06 - 3.17</w:t>
            </w:r>
          </w:p>
        </w:tc>
      </w:tr>
      <w:tr w:rsidR="009348E7" w:rsidRPr="00AC04D4" w14:paraId="5959C09A" w14:textId="77777777" w:rsidTr="00822EB8">
        <w:trPr>
          <w:trHeight w:val="300"/>
        </w:trPr>
        <w:tc>
          <w:tcPr>
            <w:tcW w:w="2070" w:type="dxa"/>
            <w:shd w:val="clear" w:color="auto" w:fill="auto"/>
            <w:noWrap/>
            <w:vAlign w:val="center"/>
            <w:hideMark/>
          </w:tcPr>
          <w:p w14:paraId="5E72A252"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10b</w:t>
            </w:r>
          </w:p>
        </w:tc>
        <w:tc>
          <w:tcPr>
            <w:tcW w:w="1170" w:type="dxa"/>
            <w:vAlign w:val="bottom"/>
          </w:tcPr>
          <w:p w14:paraId="5866E063" w14:textId="608B7A1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4 - 135</w:t>
            </w:r>
          </w:p>
        </w:tc>
        <w:tc>
          <w:tcPr>
            <w:tcW w:w="1350" w:type="dxa"/>
            <w:vAlign w:val="bottom"/>
          </w:tcPr>
          <w:p w14:paraId="7DBB2CB9" w14:textId="2D98D24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0.07 - 7.59</w:t>
            </w:r>
          </w:p>
        </w:tc>
        <w:tc>
          <w:tcPr>
            <w:tcW w:w="1440" w:type="dxa"/>
            <w:vAlign w:val="bottom"/>
          </w:tcPr>
          <w:p w14:paraId="10AFB197" w14:textId="7032F66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0.07 - 7.59</w:t>
            </w:r>
          </w:p>
        </w:tc>
        <w:tc>
          <w:tcPr>
            <w:tcW w:w="1170" w:type="dxa"/>
            <w:shd w:val="clear" w:color="auto" w:fill="auto"/>
            <w:noWrap/>
            <w:vAlign w:val="bottom"/>
          </w:tcPr>
          <w:p w14:paraId="3F3CB56A" w14:textId="5FA2855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4 - 135</w:t>
            </w:r>
          </w:p>
        </w:tc>
        <w:tc>
          <w:tcPr>
            <w:tcW w:w="1350" w:type="dxa"/>
            <w:shd w:val="clear" w:color="auto" w:fill="auto"/>
            <w:noWrap/>
            <w:vAlign w:val="bottom"/>
          </w:tcPr>
          <w:p w14:paraId="170868E5" w14:textId="6C6D7CE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0.04 - 1.74</w:t>
            </w:r>
          </w:p>
        </w:tc>
        <w:tc>
          <w:tcPr>
            <w:tcW w:w="1260" w:type="dxa"/>
            <w:shd w:val="clear" w:color="auto" w:fill="auto"/>
            <w:noWrap/>
            <w:vAlign w:val="bottom"/>
          </w:tcPr>
          <w:p w14:paraId="38ACD450" w14:textId="21D7C44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0.04 - 1.74</w:t>
            </w:r>
          </w:p>
        </w:tc>
      </w:tr>
      <w:tr w:rsidR="009348E7" w:rsidRPr="00AC04D4" w14:paraId="3FB175C1" w14:textId="77777777" w:rsidTr="00822EB8">
        <w:trPr>
          <w:trHeight w:val="300"/>
        </w:trPr>
        <w:tc>
          <w:tcPr>
            <w:tcW w:w="2070" w:type="dxa"/>
            <w:shd w:val="clear" w:color="auto" w:fill="auto"/>
            <w:noWrap/>
            <w:vAlign w:val="center"/>
            <w:hideMark/>
          </w:tcPr>
          <w:p w14:paraId="633EAEFB"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11a</w:t>
            </w:r>
          </w:p>
        </w:tc>
        <w:tc>
          <w:tcPr>
            <w:tcW w:w="1170" w:type="dxa"/>
            <w:vAlign w:val="bottom"/>
          </w:tcPr>
          <w:p w14:paraId="02B602F2" w14:textId="61D68FD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4 - 145</w:t>
            </w:r>
          </w:p>
        </w:tc>
        <w:tc>
          <w:tcPr>
            <w:tcW w:w="1350" w:type="dxa"/>
            <w:vAlign w:val="bottom"/>
          </w:tcPr>
          <w:p w14:paraId="1B9BABD9" w14:textId="5AC7B78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0.06 - 36.86</w:t>
            </w:r>
          </w:p>
        </w:tc>
        <w:tc>
          <w:tcPr>
            <w:tcW w:w="1440" w:type="dxa"/>
            <w:vAlign w:val="bottom"/>
          </w:tcPr>
          <w:p w14:paraId="3E1C6493" w14:textId="6E24F98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0.06 - 36.86</w:t>
            </w:r>
          </w:p>
        </w:tc>
        <w:tc>
          <w:tcPr>
            <w:tcW w:w="1170" w:type="dxa"/>
            <w:shd w:val="clear" w:color="auto" w:fill="auto"/>
            <w:noWrap/>
            <w:vAlign w:val="bottom"/>
          </w:tcPr>
          <w:p w14:paraId="624B237B" w14:textId="78E17E7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4 - 145</w:t>
            </w:r>
          </w:p>
        </w:tc>
        <w:tc>
          <w:tcPr>
            <w:tcW w:w="1350" w:type="dxa"/>
            <w:shd w:val="clear" w:color="auto" w:fill="auto"/>
            <w:noWrap/>
            <w:vAlign w:val="bottom"/>
          </w:tcPr>
          <w:p w14:paraId="779D1BD8" w14:textId="3F5D102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0.05 - 5.65</w:t>
            </w:r>
          </w:p>
        </w:tc>
        <w:tc>
          <w:tcPr>
            <w:tcW w:w="1260" w:type="dxa"/>
            <w:shd w:val="clear" w:color="auto" w:fill="auto"/>
            <w:noWrap/>
            <w:vAlign w:val="bottom"/>
          </w:tcPr>
          <w:p w14:paraId="61421877" w14:textId="6D9204A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0.05 - 5.65</w:t>
            </w:r>
          </w:p>
        </w:tc>
      </w:tr>
      <w:tr w:rsidR="009348E7" w:rsidRPr="00AC04D4" w14:paraId="551FBD03" w14:textId="77777777" w:rsidTr="00822EB8">
        <w:trPr>
          <w:trHeight w:val="300"/>
        </w:trPr>
        <w:tc>
          <w:tcPr>
            <w:tcW w:w="2070" w:type="dxa"/>
            <w:shd w:val="clear" w:color="auto" w:fill="auto"/>
            <w:noWrap/>
            <w:vAlign w:val="center"/>
            <w:hideMark/>
          </w:tcPr>
          <w:p w14:paraId="15FF55DE"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11b</w:t>
            </w:r>
          </w:p>
        </w:tc>
        <w:tc>
          <w:tcPr>
            <w:tcW w:w="1170" w:type="dxa"/>
            <w:vAlign w:val="bottom"/>
          </w:tcPr>
          <w:p w14:paraId="7F6DB6B1" w14:textId="7F59887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3 - 148</w:t>
            </w:r>
          </w:p>
        </w:tc>
        <w:tc>
          <w:tcPr>
            <w:tcW w:w="1350" w:type="dxa"/>
            <w:vAlign w:val="bottom"/>
          </w:tcPr>
          <w:p w14:paraId="2F0696B8" w14:textId="3AD85F5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0.08 - 8.44</w:t>
            </w:r>
          </w:p>
        </w:tc>
        <w:tc>
          <w:tcPr>
            <w:tcW w:w="1440" w:type="dxa"/>
            <w:vAlign w:val="bottom"/>
          </w:tcPr>
          <w:p w14:paraId="2AD0D268" w14:textId="1B86B8E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0.08 - 8.44</w:t>
            </w:r>
          </w:p>
        </w:tc>
        <w:tc>
          <w:tcPr>
            <w:tcW w:w="1170" w:type="dxa"/>
            <w:shd w:val="clear" w:color="auto" w:fill="auto"/>
            <w:noWrap/>
            <w:vAlign w:val="bottom"/>
          </w:tcPr>
          <w:p w14:paraId="2824B726" w14:textId="7DBCA53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3 - 148</w:t>
            </w:r>
          </w:p>
        </w:tc>
        <w:tc>
          <w:tcPr>
            <w:tcW w:w="1350" w:type="dxa"/>
            <w:shd w:val="clear" w:color="auto" w:fill="auto"/>
            <w:noWrap/>
            <w:vAlign w:val="bottom"/>
          </w:tcPr>
          <w:p w14:paraId="2392FEB4" w14:textId="704122B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0.06 - 2.39</w:t>
            </w:r>
          </w:p>
        </w:tc>
        <w:tc>
          <w:tcPr>
            <w:tcW w:w="1260" w:type="dxa"/>
            <w:shd w:val="clear" w:color="auto" w:fill="auto"/>
            <w:noWrap/>
            <w:vAlign w:val="bottom"/>
          </w:tcPr>
          <w:p w14:paraId="59420752" w14:textId="15C9563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0.06 - 2.39</w:t>
            </w:r>
          </w:p>
        </w:tc>
      </w:tr>
      <w:tr w:rsidR="009348E7" w:rsidRPr="00AC04D4" w14:paraId="45CA8C92" w14:textId="77777777" w:rsidTr="00822EB8">
        <w:trPr>
          <w:trHeight w:val="300"/>
        </w:trPr>
        <w:tc>
          <w:tcPr>
            <w:tcW w:w="2070" w:type="dxa"/>
            <w:shd w:val="clear" w:color="auto" w:fill="auto"/>
            <w:noWrap/>
            <w:vAlign w:val="center"/>
            <w:hideMark/>
          </w:tcPr>
          <w:p w14:paraId="3DA30F54"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12a</w:t>
            </w:r>
          </w:p>
        </w:tc>
        <w:tc>
          <w:tcPr>
            <w:tcW w:w="1170" w:type="dxa"/>
            <w:vAlign w:val="bottom"/>
          </w:tcPr>
          <w:p w14:paraId="342893AD" w14:textId="28D4469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3 - 145</w:t>
            </w:r>
          </w:p>
        </w:tc>
        <w:tc>
          <w:tcPr>
            <w:tcW w:w="1350" w:type="dxa"/>
            <w:vAlign w:val="bottom"/>
          </w:tcPr>
          <w:p w14:paraId="13B62DFD" w14:textId="19CDF69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0.06 - 17.61</w:t>
            </w:r>
          </w:p>
        </w:tc>
        <w:tc>
          <w:tcPr>
            <w:tcW w:w="1440" w:type="dxa"/>
            <w:vAlign w:val="bottom"/>
          </w:tcPr>
          <w:p w14:paraId="4F0F0A17" w14:textId="1A6FE9D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0.06 - 17.61</w:t>
            </w:r>
          </w:p>
        </w:tc>
        <w:tc>
          <w:tcPr>
            <w:tcW w:w="1170" w:type="dxa"/>
            <w:shd w:val="clear" w:color="auto" w:fill="auto"/>
            <w:noWrap/>
            <w:vAlign w:val="bottom"/>
          </w:tcPr>
          <w:p w14:paraId="0F0303A1" w14:textId="491B2C0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3 - 145</w:t>
            </w:r>
          </w:p>
        </w:tc>
        <w:tc>
          <w:tcPr>
            <w:tcW w:w="1350" w:type="dxa"/>
            <w:shd w:val="clear" w:color="auto" w:fill="auto"/>
            <w:noWrap/>
            <w:vAlign w:val="bottom"/>
          </w:tcPr>
          <w:p w14:paraId="01AEE0DA" w14:textId="0DDCFCE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0.03 - 3.23</w:t>
            </w:r>
          </w:p>
        </w:tc>
        <w:tc>
          <w:tcPr>
            <w:tcW w:w="1260" w:type="dxa"/>
            <w:shd w:val="clear" w:color="auto" w:fill="auto"/>
            <w:noWrap/>
            <w:vAlign w:val="bottom"/>
          </w:tcPr>
          <w:p w14:paraId="2CF4C8DD" w14:textId="67FDEE1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0.03 - 3.23</w:t>
            </w:r>
          </w:p>
        </w:tc>
      </w:tr>
      <w:tr w:rsidR="009348E7" w:rsidRPr="00AC04D4" w14:paraId="52D1A027" w14:textId="77777777" w:rsidTr="00822EB8">
        <w:trPr>
          <w:trHeight w:val="300"/>
        </w:trPr>
        <w:tc>
          <w:tcPr>
            <w:tcW w:w="2070" w:type="dxa"/>
            <w:shd w:val="clear" w:color="auto" w:fill="auto"/>
            <w:noWrap/>
            <w:vAlign w:val="center"/>
            <w:hideMark/>
          </w:tcPr>
          <w:p w14:paraId="067F960F"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12b</w:t>
            </w:r>
          </w:p>
        </w:tc>
        <w:tc>
          <w:tcPr>
            <w:tcW w:w="1170" w:type="dxa"/>
            <w:vAlign w:val="bottom"/>
          </w:tcPr>
          <w:p w14:paraId="5C3E93BC" w14:textId="72A6071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3 - 118</w:t>
            </w:r>
          </w:p>
        </w:tc>
        <w:tc>
          <w:tcPr>
            <w:tcW w:w="1350" w:type="dxa"/>
            <w:vAlign w:val="bottom"/>
          </w:tcPr>
          <w:p w14:paraId="67B683C3" w14:textId="0D79562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0.04 - 37.86</w:t>
            </w:r>
          </w:p>
        </w:tc>
        <w:tc>
          <w:tcPr>
            <w:tcW w:w="1440" w:type="dxa"/>
            <w:vAlign w:val="bottom"/>
          </w:tcPr>
          <w:p w14:paraId="5FE9C254" w14:textId="526B470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0.04 - 37.86</w:t>
            </w:r>
          </w:p>
        </w:tc>
        <w:tc>
          <w:tcPr>
            <w:tcW w:w="1170" w:type="dxa"/>
            <w:shd w:val="clear" w:color="auto" w:fill="auto"/>
            <w:noWrap/>
            <w:vAlign w:val="bottom"/>
          </w:tcPr>
          <w:p w14:paraId="25D0FF56" w14:textId="3275354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3 - 118</w:t>
            </w:r>
          </w:p>
        </w:tc>
        <w:tc>
          <w:tcPr>
            <w:tcW w:w="1350" w:type="dxa"/>
            <w:shd w:val="clear" w:color="auto" w:fill="auto"/>
            <w:noWrap/>
            <w:vAlign w:val="bottom"/>
          </w:tcPr>
          <w:p w14:paraId="5DE05285" w14:textId="71DEF5A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0.02 - 6.72</w:t>
            </w:r>
          </w:p>
        </w:tc>
        <w:tc>
          <w:tcPr>
            <w:tcW w:w="1260" w:type="dxa"/>
            <w:shd w:val="clear" w:color="auto" w:fill="auto"/>
            <w:noWrap/>
            <w:vAlign w:val="bottom"/>
          </w:tcPr>
          <w:p w14:paraId="01CA8EB6" w14:textId="13A3242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0.02 - 6.72</w:t>
            </w:r>
          </w:p>
        </w:tc>
      </w:tr>
      <w:tr w:rsidR="009348E7" w:rsidRPr="00AC04D4" w14:paraId="6BAC77BF" w14:textId="77777777" w:rsidTr="00822EB8">
        <w:trPr>
          <w:trHeight w:val="300"/>
        </w:trPr>
        <w:tc>
          <w:tcPr>
            <w:tcW w:w="2070" w:type="dxa"/>
            <w:shd w:val="clear" w:color="auto" w:fill="auto"/>
            <w:noWrap/>
            <w:vAlign w:val="center"/>
            <w:hideMark/>
          </w:tcPr>
          <w:p w14:paraId="4EF9CF50"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13</w:t>
            </w:r>
          </w:p>
        </w:tc>
        <w:tc>
          <w:tcPr>
            <w:tcW w:w="1170" w:type="dxa"/>
            <w:vAlign w:val="bottom"/>
          </w:tcPr>
          <w:p w14:paraId="030F7EAE" w14:textId="666A180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4 - 148</w:t>
            </w:r>
          </w:p>
        </w:tc>
        <w:tc>
          <w:tcPr>
            <w:tcW w:w="1350" w:type="dxa"/>
            <w:vAlign w:val="bottom"/>
          </w:tcPr>
          <w:p w14:paraId="047B9AC7" w14:textId="02EB97A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0.01 - 4.33</w:t>
            </w:r>
          </w:p>
        </w:tc>
        <w:tc>
          <w:tcPr>
            <w:tcW w:w="1440" w:type="dxa"/>
            <w:vAlign w:val="bottom"/>
          </w:tcPr>
          <w:p w14:paraId="14ED754D" w14:textId="7890DAE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0.01 - 4.33</w:t>
            </w:r>
          </w:p>
        </w:tc>
        <w:tc>
          <w:tcPr>
            <w:tcW w:w="1170" w:type="dxa"/>
            <w:shd w:val="clear" w:color="auto" w:fill="auto"/>
            <w:noWrap/>
            <w:vAlign w:val="bottom"/>
          </w:tcPr>
          <w:p w14:paraId="74B9CD7F" w14:textId="5588CC3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4 - 148</w:t>
            </w:r>
          </w:p>
        </w:tc>
        <w:tc>
          <w:tcPr>
            <w:tcW w:w="1350" w:type="dxa"/>
            <w:shd w:val="clear" w:color="auto" w:fill="auto"/>
            <w:noWrap/>
            <w:vAlign w:val="bottom"/>
          </w:tcPr>
          <w:p w14:paraId="170D7D7C" w14:textId="1183937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0.01 - 1.23</w:t>
            </w:r>
          </w:p>
        </w:tc>
        <w:tc>
          <w:tcPr>
            <w:tcW w:w="1260" w:type="dxa"/>
            <w:shd w:val="clear" w:color="auto" w:fill="auto"/>
            <w:noWrap/>
            <w:vAlign w:val="bottom"/>
          </w:tcPr>
          <w:p w14:paraId="7B93AEF9" w14:textId="74AF7A9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0.01 - 1.23</w:t>
            </w:r>
          </w:p>
        </w:tc>
      </w:tr>
      <w:tr w:rsidR="009348E7" w:rsidRPr="00AC04D4" w14:paraId="05872784" w14:textId="77777777" w:rsidTr="00822EB8">
        <w:trPr>
          <w:trHeight w:val="300"/>
        </w:trPr>
        <w:tc>
          <w:tcPr>
            <w:tcW w:w="2070" w:type="dxa"/>
            <w:shd w:val="clear" w:color="auto" w:fill="auto"/>
            <w:noWrap/>
            <w:vAlign w:val="center"/>
            <w:hideMark/>
          </w:tcPr>
          <w:p w14:paraId="527ACCCD"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14</w:t>
            </w:r>
          </w:p>
        </w:tc>
        <w:tc>
          <w:tcPr>
            <w:tcW w:w="1170" w:type="dxa"/>
            <w:vAlign w:val="bottom"/>
          </w:tcPr>
          <w:p w14:paraId="12BB6C6D" w14:textId="0F2994C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4 - 195</w:t>
            </w:r>
          </w:p>
        </w:tc>
        <w:tc>
          <w:tcPr>
            <w:tcW w:w="1350" w:type="dxa"/>
            <w:vAlign w:val="bottom"/>
          </w:tcPr>
          <w:p w14:paraId="3B3B3D22" w14:textId="23248D1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0.03 - 3.15</w:t>
            </w:r>
          </w:p>
        </w:tc>
        <w:tc>
          <w:tcPr>
            <w:tcW w:w="1440" w:type="dxa"/>
            <w:vAlign w:val="bottom"/>
          </w:tcPr>
          <w:p w14:paraId="6AA50948" w14:textId="682A46A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0.03 - 3.15</w:t>
            </w:r>
          </w:p>
        </w:tc>
        <w:tc>
          <w:tcPr>
            <w:tcW w:w="1170" w:type="dxa"/>
            <w:shd w:val="clear" w:color="auto" w:fill="auto"/>
            <w:noWrap/>
            <w:vAlign w:val="bottom"/>
          </w:tcPr>
          <w:p w14:paraId="5861F761" w14:textId="7C1020E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4 - 195</w:t>
            </w:r>
          </w:p>
        </w:tc>
        <w:tc>
          <w:tcPr>
            <w:tcW w:w="1350" w:type="dxa"/>
            <w:shd w:val="clear" w:color="auto" w:fill="auto"/>
            <w:noWrap/>
            <w:vAlign w:val="bottom"/>
          </w:tcPr>
          <w:p w14:paraId="415C377A" w14:textId="7FBCF6E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0.01 - 1.83</w:t>
            </w:r>
          </w:p>
        </w:tc>
        <w:tc>
          <w:tcPr>
            <w:tcW w:w="1260" w:type="dxa"/>
            <w:shd w:val="clear" w:color="auto" w:fill="auto"/>
            <w:noWrap/>
            <w:vAlign w:val="bottom"/>
          </w:tcPr>
          <w:p w14:paraId="09C92B1A" w14:textId="0AFE94B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0.01 - 1.83</w:t>
            </w:r>
          </w:p>
        </w:tc>
      </w:tr>
      <w:tr w:rsidR="009348E7" w:rsidRPr="00AC04D4" w14:paraId="5D62ADD8" w14:textId="77777777" w:rsidTr="00822EB8">
        <w:trPr>
          <w:trHeight w:val="300"/>
        </w:trPr>
        <w:tc>
          <w:tcPr>
            <w:tcW w:w="2070" w:type="dxa"/>
            <w:shd w:val="clear" w:color="auto" w:fill="auto"/>
            <w:noWrap/>
            <w:vAlign w:val="center"/>
            <w:hideMark/>
          </w:tcPr>
          <w:p w14:paraId="2D03A6BB"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15a</w:t>
            </w:r>
          </w:p>
        </w:tc>
        <w:tc>
          <w:tcPr>
            <w:tcW w:w="1170" w:type="dxa"/>
            <w:vAlign w:val="bottom"/>
          </w:tcPr>
          <w:p w14:paraId="6ABD16CD" w14:textId="493C3E0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5 - 236</w:t>
            </w:r>
          </w:p>
        </w:tc>
        <w:tc>
          <w:tcPr>
            <w:tcW w:w="1350" w:type="dxa"/>
            <w:vAlign w:val="bottom"/>
          </w:tcPr>
          <w:p w14:paraId="7320AC8F" w14:textId="4C45C5D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0.07 - 13.08</w:t>
            </w:r>
          </w:p>
        </w:tc>
        <w:tc>
          <w:tcPr>
            <w:tcW w:w="1440" w:type="dxa"/>
            <w:vAlign w:val="bottom"/>
          </w:tcPr>
          <w:p w14:paraId="4788DC5D" w14:textId="38E4543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0.07 - 13.08</w:t>
            </w:r>
          </w:p>
        </w:tc>
        <w:tc>
          <w:tcPr>
            <w:tcW w:w="1170" w:type="dxa"/>
            <w:shd w:val="clear" w:color="auto" w:fill="auto"/>
            <w:noWrap/>
            <w:vAlign w:val="bottom"/>
          </w:tcPr>
          <w:p w14:paraId="687AC3B5" w14:textId="11CAB7C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5 - 236</w:t>
            </w:r>
          </w:p>
        </w:tc>
        <w:tc>
          <w:tcPr>
            <w:tcW w:w="1350" w:type="dxa"/>
            <w:shd w:val="clear" w:color="auto" w:fill="auto"/>
            <w:noWrap/>
            <w:vAlign w:val="bottom"/>
          </w:tcPr>
          <w:p w14:paraId="48B2F47C" w14:textId="0F58B80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0.05 - 3.72</w:t>
            </w:r>
          </w:p>
        </w:tc>
        <w:tc>
          <w:tcPr>
            <w:tcW w:w="1260" w:type="dxa"/>
            <w:shd w:val="clear" w:color="auto" w:fill="auto"/>
            <w:noWrap/>
            <w:vAlign w:val="bottom"/>
          </w:tcPr>
          <w:p w14:paraId="145A0AF2" w14:textId="639C5AF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0.05 - 3.72</w:t>
            </w:r>
          </w:p>
        </w:tc>
      </w:tr>
      <w:tr w:rsidR="009348E7" w:rsidRPr="00AC04D4" w14:paraId="3E73AAF0" w14:textId="77777777" w:rsidTr="00822EB8">
        <w:trPr>
          <w:trHeight w:val="300"/>
        </w:trPr>
        <w:tc>
          <w:tcPr>
            <w:tcW w:w="2070" w:type="dxa"/>
            <w:shd w:val="clear" w:color="auto" w:fill="auto"/>
            <w:noWrap/>
            <w:vAlign w:val="center"/>
            <w:hideMark/>
          </w:tcPr>
          <w:p w14:paraId="2DB41FB2"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15b</w:t>
            </w:r>
          </w:p>
        </w:tc>
        <w:tc>
          <w:tcPr>
            <w:tcW w:w="1170" w:type="dxa"/>
            <w:vAlign w:val="bottom"/>
          </w:tcPr>
          <w:p w14:paraId="52BDE1E8" w14:textId="27254A5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4 - 167</w:t>
            </w:r>
          </w:p>
        </w:tc>
        <w:tc>
          <w:tcPr>
            <w:tcW w:w="1350" w:type="dxa"/>
            <w:vAlign w:val="bottom"/>
          </w:tcPr>
          <w:p w14:paraId="59907126" w14:textId="2BC4683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0.02 - 4.32</w:t>
            </w:r>
          </w:p>
        </w:tc>
        <w:tc>
          <w:tcPr>
            <w:tcW w:w="1440" w:type="dxa"/>
            <w:vAlign w:val="bottom"/>
          </w:tcPr>
          <w:p w14:paraId="15519FEA" w14:textId="2A80D2D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0.02 - 4.32</w:t>
            </w:r>
          </w:p>
        </w:tc>
        <w:tc>
          <w:tcPr>
            <w:tcW w:w="1170" w:type="dxa"/>
            <w:shd w:val="clear" w:color="auto" w:fill="auto"/>
            <w:noWrap/>
            <w:vAlign w:val="bottom"/>
          </w:tcPr>
          <w:p w14:paraId="77709711" w14:textId="28F904F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4 - 167</w:t>
            </w:r>
          </w:p>
        </w:tc>
        <w:tc>
          <w:tcPr>
            <w:tcW w:w="1350" w:type="dxa"/>
            <w:shd w:val="clear" w:color="auto" w:fill="auto"/>
            <w:noWrap/>
            <w:vAlign w:val="bottom"/>
          </w:tcPr>
          <w:p w14:paraId="356056D2" w14:textId="599818A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0.01 - 1.78</w:t>
            </w:r>
          </w:p>
        </w:tc>
        <w:tc>
          <w:tcPr>
            <w:tcW w:w="1260" w:type="dxa"/>
            <w:shd w:val="clear" w:color="auto" w:fill="auto"/>
            <w:noWrap/>
            <w:vAlign w:val="bottom"/>
          </w:tcPr>
          <w:p w14:paraId="4BEF82A4" w14:textId="0059B24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0.01 - 1.78</w:t>
            </w:r>
          </w:p>
        </w:tc>
      </w:tr>
      <w:tr w:rsidR="009348E7" w:rsidRPr="00AC04D4" w14:paraId="4A98802D" w14:textId="77777777" w:rsidTr="00822EB8">
        <w:trPr>
          <w:trHeight w:val="300"/>
        </w:trPr>
        <w:tc>
          <w:tcPr>
            <w:tcW w:w="2070" w:type="dxa"/>
            <w:shd w:val="clear" w:color="auto" w:fill="auto"/>
            <w:noWrap/>
            <w:vAlign w:val="center"/>
            <w:hideMark/>
          </w:tcPr>
          <w:p w14:paraId="76719F76"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16a</w:t>
            </w:r>
          </w:p>
        </w:tc>
        <w:tc>
          <w:tcPr>
            <w:tcW w:w="1170" w:type="dxa"/>
            <w:vAlign w:val="bottom"/>
          </w:tcPr>
          <w:p w14:paraId="056ED239" w14:textId="5CA0FE3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5 - 215</w:t>
            </w:r>
          </w:p>
        </w:tc>
        <w:tc>
          <w:tcPr>
            <w:tcW w:w="1350" w:type="dxa"/>
            <w:vAlign w:val="bottom"/>
          </w:tcPr>
          <w:p w14:paraId="0783947A" w14:textId="28DF7B1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0.05 - 3.02</w:t>
            </w:r>
          </w:p>
        </w:tc>
        <w:tc>
          <w:tcPr>
            <w:tcW w:w="1440" w:type="dxa"/>
            <w:vAlign w:val="bottom"/>
          </w:tcPr>
          <w:p w14:paraId="5DE3AF89" w14:textId="2B25A02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0.05 - 3.02</w:t>
            </w:r>
          </w:p>
        </w:tc>
        <w:tc>
          <w:tcPr>
            <w:tcW w:w="1170" w:type="dxa"/>
            <w:shd w:val="clear" w:color="auto" w:fill="auto"/>
            <w:noWrap/>
            <w:vAlign w:val="bottom"/>
          </w:tcPr>
          <w:p w14:paraId="02D202D9" w14:textId="74404FF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5 - 215</w:t>
            </w:r>
          </w:p>
        </w:tc>
        <w:tc>
          <w:tcPr>
            <w:tcW w:w="1350" w:type="dxa"/>
            <w:shd w:val="clear" w:color="auto" w:fill="auto"/>
            <w:noWrap/>
            <w:vAlign w:val="bottom"/>
          </w:tcPr>
          <w:p w14:paraId="4DC3FDC5" w14:textId="3AF6255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0.02 - 1.67</w:t>
            </w:r>
          </w:p>
        </w:tc>
        <w:tc>
          <w:tcPr>
            <w:tcW w:w="1260" w:type="dxa"/>
            <w:shd w:val="clear" w:color="auto" w:fill="auto"/>
            <w:noWrap/>
            <w:vAlign w:val="bottom"/>
          </w:tcPr>
          <w:p w14:paraId="72EB5E95" w14:textId="0C1A439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0.02 - 1.67</w:t>
            </w:r>
          </w:p>
        </w:tc>
      </w:tr>
      <w:tr w:rsidR="009348E7" w:rsidRPr="00AC04D4" w14:paraId="09D8C116" w14:textId="77777777" w:rsidTr="00822EB8">
        <w:trPr>
          <w:trHeight w:val="300"/>
        </w:trPr>
        <w:tc>
          <w:tcPr>
            <w:tcW w:w="2070" w:type="dxa"/>
            <w:shd w:val="clear" w:color="auto" w:fill="auto"/>
            <w:noWrap/>
            <w:vAlign w:val="center"/>
            <w:hideMark/>
          </w:tcPr>
          <w:p w14:paraId="577A168A"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16b</w:t>
            </w:r>
          </w:p>
        </w:tc>
        <w:tc>
          <w:tcPr>
            <w:tcW w:w="1170" w:type="dxa"/>
            <w:vAlign w:val="bottom"/>
          </w:tcPr>
          <w:p w14:paraId="2A4FE0F8" w14:textId="27452FF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5 - 227</w:t>
            </w:r>
          </w:p>
        </w:tc>
        <w:tc>
          <w:tcPr>
            <w:tcW w:w="1350" w:type="dxa"/>
            <w:vAlign w:val="bottom"/>
          </w:tcPr>
          <w:p w14:paraId="55765014" w14:textId="2081410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0.01 - 2.47</w:t>
            </w:r>
          </w:p>
        </w:tc>
        <w:tc>
          <w:tcPr>
            <w:tcW w:w="1440" w:type="dxa"/>
            <w:vAlign w:val="bottom"/>
          </w:tcPr>
          <w:p w14:paraId="36EAF2C5" w14:textId="5D7CEEE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0.01 - 2.47</w:t>
            </w:r>
          </w:p>
        </w:tc>
        <w:tc>
          <w:tcPr>
            <w:tcW w:w="1170" w:type="dxa"/>
            <w:shd w:val="clear" w:color="auto" w:fill="auto"/>
            <w:noWrap/>
            <w:vAlign w:val="bottom"/>
          </w:tcPr>
          <w:p w14:paraId="6E7051CB" w14:textId="6249C26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5 - 227</w:t>
            </w:r>
          </w:p>
        </w:tc>
        <w:tc>
          <w:tcPr>
            <w:tcW w:w="1350" w:type="dxa"/>
            <w:shd w:val="clear" w:color="auto" w:fill="auto"/>
            <w:noWrap/>
            <w:vAlign w:val="bottom"/>
          </w:tcPr>
          <w:p w14:paraId="65FEDDF7" w14:textId="10036BA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0.00 - 1.42</w:t>
            </w:r>
          </w:p>
        </w:tc>
        <w:tc>
          <w:tcPr>
            <w:tcW w:w="1260" w:type="dxa"/>
            <w:shd w:val="clear" w:color="auto" w:fill="auto"/>
            <w:noWrap/>
            <w:vAlign w:val="bottom"/>
          </w:tcPr>
          <w:p w14:paraId="7D964B6E" w14:textId="66A0996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0.00 - 1.42</w:t>
            </w:r>
          </w:p>
        </w:tc>
      </w:tr>
      <w:tr w:rsidR="009348E7" w:rsidRPr="00AC04D4" w14:paraId="31F16D49" w14:textId="77777777" w:rsidTr="00822EB8">
        <w:trPr>
          <w:trHeight w:val="300"/>
        </w:trPr>
        <w:tc>
          <w:tcPr>
            <w:tcW w:w="2070" w:type="dxa"/>
            <w:shd w:val="clear" w:color="auto" w:fill="auto"/>
            <w:noWrap/>
            <w:vAlign w:val="center"/>
            <w:hideMark/>
          </w:tcPr>
          <w:p w14:paraId="5B7421DD"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17a</w:t>
            </w:r>
          </w:p>
        </w:tc>
        <w:tc>
          <w:tcPr>
            <w:tcW w:w="1170" w:type="dxa"/>
            <w:vAlign w:val="bottom"/>
          </w:tcPr>
          <w:p w14:paraId="76594738" w14:textId="244DE21C"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3 - 118</w:t>
            </w:r>
          </w:p>
        </w:tc>
        <w:tc>
          <w:tcPr>
            <w:tcW w:w="1350" w:type="dxa"/>
            <w:vAlign w:val="bottom"/>
          </w:tcPr>
          <w:p w14:paraId="5A0E188B" w14:textId="19A7603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0.07 - 11.61</w:t>
            </w:r>
          </w:p>
        </w:tc>
        <w:tc>
          <w:tcPr>
            <w:tcW w:w="1440" w:type="dxa"/>
            <w:vAlign w:val="bottom"/>
          </w:tcPr>
          <w:p w14:paraId="69D0673B" w14:textId="1CE5D06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0.07 - 11.61</w:t>
            </w:r>
          </w:p>
        </w:tc>
        <w:tc>
          <w:tcPr>
            <w:tcW w:w="1170" w:type="dxa"/>
            <w:shd w:val="clear" w:color="auto" w:fill="auto"/>
            <w:noWrap/>
            <w:vAlign w:val="bottom"/>
          </w:tcPr>
          <w:p w14:paraId="7B15415C" w14:textId="42B4B2E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3 - 118</w:t>
            </w:r>
          </w:p>
        </w:tc>
        <w:tc>
          <w:tcPr>
            <w:tcW w:w="1350" w:type="dxa"/>
            <w:shd w:val="clear" w:color="auto" w:fill="auto"/>
            <w:noWrap/>
            <w:vAlign w:val="bottom"/>
          </w:tcPr>
          <w:p w14:paraId="79795B15" w14:textId="6E4682F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0.03 - 5.21</w:t>
            </w:r>
          </w:p>
        </w:tc>
        <w:tc>
          <w:tcPr>
            <w:tcW w:w="1260" w:type="dxa"/>
            <w:shd w:val="clear" w:color="auto" w:fill="auto"/>
            <w:noWrap/>
            <w:vAlign w:val="bottom"/>
          </w:tcPr>
          <w:p w14:paraId="3FA82DCA" w14:textId="3A29010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0.03 - 5.21</w:t>
            </w:r>
          </w:p>
        </w:tc>
      </w:tr>
      <w:tr w:rsidR="009348E7" w:rsidRPr="00AC04D4" w14:paraId="034602D8" w14:textId="77777777" w:rsidTr="00822EB8">
        <w:trPr>
          <w:trHeight w:val="300"/>
        </w:trPr>
        <w:tc>
          <w:tcPr>
            <w:tcW w:w="2070" w:type="dxa"/>
            <w:shd w:val="clear" w:color="auto" w:fill="auto"/>
            <w:noWrap/>
            <w:vAlign w:val="center"/>
            <w:hideMark/>
          </w:tcPr>
          <w:p w14:paraId="15FA4743"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17b</w:t>
            </w:r>
          </w:p>
        </w:tc>
        <w:tc>
          <w:tcPr>
            <w:tcW w:w="1170" w:type="dxa"/>
            <w:vAlign w:val="bottom"/>
          </w:tcPr>
          <w:p w14:paraId="57465F1C" w14:textId="5AE81BA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3 - 103</w:t>
            </w:r>
          </w:p>
        </w:tc>
        <w:tc>
          <w:tcPr>
            <w:tcW w:w="1350" w:type="dxa"/>
            <w:vAlign w:val="bottom"/>
          </w:tcPr>
          <w:p w14:paraId="41BB905C" w14:textId="4522CED5"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0.02 - 1.72</w:t>
            </w:r>
          </w:p>
        </w:tc>
        <w:tc>
          <w:tcPr>
            <w:tcW w:w="1440" w:type="dxa"/>
            <w:vAlign w:val="bottom"/>
          </w:tcPr>
          <w:p w14:paraId="539DF56F" w14:textId="37782FD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0.02 - 1.72</w:t>
            </w:r>
          </w:p>
        </w:tc>
        <w:tc>
          <w:tcPr>
            <w:tcW w:w="1170" w:type="dxa"/>
            <w:shd w:val="clear" w:color="auto" w:fill="auto"/>
            <w:noWrap/>
            <w:vAlign w:val="bottom"/>
          </w:tcPr>
          <w:p w14:paraId="6DDD7F42" w14:textId="293F2F1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3 - 103</w:t>
            </w:r>
          </w:p>
        </w:tc>
        <w:tc>
          <w:tcPr>
            <w:tcW w:w="1350" w:type="dxa"/>
            <w:shd w:val="clear" w:color="auto" w:fill="auto"/>
            <w:noWrap/>
            <w:vAlign w:val="bottom"/>
          </w:tcPr>
          <w:p w14:paraId="6568024E" w14:textId="221C3E7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0.01 - 1.11</w:t>
            </w:r>
          </w:p>
        </w:tc>
        <w:tc>
          <w:tcPr>
            <w:tcW w:w="1260" w:type="dxa"/>
            <w:shd w:val="clear" w:color="auto" w:fill="auto"/>
            <w:noWrap/>
            <w:vAlign w:val="bottom"/>
          </w:tcPr>
          <w:p w14:paraId="622D69F0" w14:textId="521A7D6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0.01 - 1.11</w:t>
            </w:r>
          </w:p>
        </w:tc>
      </w:tr>
      <w:tr w:rsidR="009348E7" w:rsidRPr="00AC04D4" w14:paraId="059CA2E3" w14:textId="77777777" w:rsidTr="00822EB8">
        <w:trPr>
          <w:trHeight w:val="300"/>
        </w:trPr>
        <w:tc>
          <w:tcPr>
            <w:tcW w:w="2070" w:type="dxa"/>
            <w:shd w:val="clear" w:color="auto" w:fill="auto"/>
            <w:noWrap/>
            <w:vAlign w:val="center"/>
            <w:hideMark/>
          </w:tcPr>
          <w:p w14:paraId="2FE7C61A"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t>HUC 18a</w:t>
            </w:r>
          </w:p>
        </w:tc>
        <w:tc>
          <w:tcPr>
            <w:tcW w:w="1170" w:type="dxa"/>
            <w:vAlign w:val="bottom"/>
          </w:tcPr>
          <w:p w14:paraId="5E7F2B69" w14:textId="157A649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4 - 175</w:t>
            </w:r>
          </w:p>
        </w:tc>
        <w:tc>
          <w:tcPr>
            <w:tcW w:w="1350" w:type="dxa"/>
            <w:vAlign w:val="bottom"/>
          </w:tcPr>
          <w:p w14:paraId="4FB14FCF" w14:textId="6365ABB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0.03 - 17.15</w:t>
            </w:r>
          </w:p>
        </w:tc>
        <w:tc>
          <w:tcPr>
            <w:tcW w:w="1440" w:type="dxa"/>
            <w:vAlign w:val="bottom"/>
          </w:tcPr>
          <w:p w14:paraId="604F8AEB" w14:textId="18D04F0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0.03 - 17.15</w:t>
            </w:r>
          </w:p>
        </w:tc>
        <w:tc>
          <w:tcPr>
            <w:tcW w:w="1170" w:type="dxa"/>
            <w:shd w:val="clear" w:color="auto" w:fill="auto"/>
            <w:noWrap/>
            <w:vAlign w:val="bottom"/>
          </w:tcPr>
          <w:p w14:paraId="66914797" w14:textId="77FD640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4 - 175</w:t>
            </w:r>
          </w:p>
        </w:tc>
        <w:tc>
          <w:tcPr>
            <w:tcW w:w="1350" w:type="dxa"/>
            <w:shd w:val="clear" w:color="auto" w:fill="auto"/>
            <w:noWrap/>
            <w:vAlign w:val="bottom"/>
          </w:tcPr>
          <w:p w14:paraId="6E744D1C" w14:textId="309610C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0.01 - 4.45</w:t>
            </w:r>
          </w:p>
        </w:tc>
        <w:tc>
          <w:tcPr>
            <w:tcW w:w="1260" w:type="dxa"/>
            <w:shd w:val="clear" w:color="auto" w:fill="auto"/>
            <w:noWrap/>
            <w:vAlign w:val="bottom"/>
          </w:tcPr>
          <w:p w14:paraId="7EBF2287" w14:textId="5D49DA4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0.01 - 4.45</w:t>
            </w:r>
          </w:p>
        </w:tc>
      </w:tr>
      <w:tr w:rsidR="009348E7" w:rsidRPr="00AC04D4" w14:paraId="5AC8C0A1" w14:textId="77777777" w:rsidTr="00822EB8">
        <w:trPr>
          <w:trHeight w:val="300"/>
        </w:trPr>
        <w:tc>
          <w:tcPr>
            <w:tcW w:w="2070" w:type="dxa"/>
            <w:shd w:val="clear" w:color="auto" w:fill="auto"/>
            <w:noWrap/>
            <w:vAlign w:val="center"/>
            <w:hideMark/>
          </w:tcPr>
          <w:p w14:paraId="65218C18" w14:textId="77777777" w:rsidR="009348E7" w:rsidRPr="00376BA7" w:rsidRDefault="009348E7" w:rsidP="009348E7">
            <w:pPr>
              <w:spacing w:after="0" w:line="240" w:lineRule="auto"/>
              <w:jc w:val="center"/>
              <w:rPr>
                <w:rFonts w:asciiTheme="minorHAnsi" w:hAnsiTheme="minorHAnsi"/>
                <w:sz w:val="20"/>
                <w:szCs w:val="20"/>
              </w:rPr>
            </w:pPr>
            <w:r w:rsidRPr="00376BA7">
              <w:rPr>
                <w:rFonts w:asciiTheme="minorHAnsi" w:hAnsiTheme="minorHAnsi"/>
                <w:sz w:val="20"/>
                <w:szCs w:val="20"/>
              </w:rPr>
              <w:lastRenderedPageBreak/>
              <w:t>HUC 18b</w:t>
            </w:r>
          </w:p>
        </w:tc>
        <w:tc>
          <w:tcPr>
            <w:tcW w:w="1170" w:type="dxa"/>
            <w:vAlign w:val="bottom"/>
          </w:tcPr>
          <w:p w14:paraId="0449CCA1" w14:textId="1372875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4 - 145</w:t>
            </w:r>
          </w:p>
        </w:tc>
        <w:tc>
          <w:tcPr>
            <w:tcW w:w="1350" w:type="dxa"/>
            <w:vAlign w:val="bottom"/>
          </w:tcPr>
          <w:p w14:paraId="1E3BED7E" w14:textId="4E78E89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0.02 - 4.15</w:t>
            </w:r>
          </w:p>
        </w:tc>
        <w:tc>
          <w:tcPr>
            <w:tcW w:w="1440" w:type="dxa"/>
            <w:vAlign w:val="bottom"/>
          </w:tcPr>
          <w:p w14:paraId="7C12CCAB" w14:textId="0A75A0E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0.02 - 4.15</w:t>
            </w:r>
          </w:p>
        </w:tc>
        <w:tc>
          <w:tcPr>
            <w:tcW w:w="1170" w:type="dxa"/>
            <w:shd w:val="clear" w:color="auto" w:fill="auto"/>
            <w:noWrap/>
            <w:vAlign w:val="bottom"/>
          </w:tcPr>
          <w:p w14:paraId="7842AA6A" w14:textId="4EF3845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4 - 145</w:t>
            </w:r>
          </w:p>
        </w:tc>
        <w:tc>
          <w:tcPr>
            <w:tcW w:w="1350" w:type="dxa"/>
            <w:shd w:val="clear" w:color="auto" w:fill="auto"/>
            <w:noWrap/>
            <w:vAlign w:val="bottom"/>
          </w:tcPr>
          <w:p w14:paraId="30908CBC" w14:textId="080DCA0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0.01 - 1.37</w:t>
            </w:r>
          </w:p>
        </w:tc>
        <w:tc>
          <w:tcPr>
            <w:tcW w:w="1260" w:type="dxa"/>
            <w:shd w:val="clear" w:color="auto" w:fill="auto"/>
            <w:noWrap/>
            <w:vAlign w:val="bottom"/>
          </w:tcPr>
          <w:p w14:paraId="3473D540" w14:textId="75475A9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0.01 - 1.37</w:t>
            </w:r>
          </w:p>
        </w:tc>
      </w:tr>
      <w:tr w:rsidR="009348E7" w:rsidRPr="00AC04D4" w14:paraId="3F7C9CDB" w14:textId="77777777" w:rsidTr="00822EB8">
        <w:trPr>
          <w:trHeight w:val="300"/>
        </w:trPr>
        <w:tc>
          <w:tcPr>
            <w:tcW w:w="2070" w:type="dxa"/>
            <w:shd w:val="clear" w:color="auto" w:fill="auto"/>
            <w:noWrap/>
            <w:vAlign w:val="center"/>
          </w:tcPr>
          <w:p w14:paraId="0456DB3C" w14:textId="7F07D715" w:rsidR="009348E7" w:rsidRPr="00376BA7" w:rsidRDefault="009348E7" w:rsidP="009348E7">
            <w:pPr>
              <w:spacing w:after="0" w:line="240" w:lineRule="auto"/>
              <w:jc w:val="center"/>
              <w:rPr>
                <w:rFonts w:asciiTheme="minorHAnsi" w:hAnsiTheme="minorHAnsi"/>
                <w:sz w:val="20"/>
                <w:szCs w:val="20"/>
              </w:rPr>
            </w:pPr>
            <w:r>
              <w:rPr>
                <w:rFonts w:asciiTheme="minorHAnsi" w:hAnsiTheme="minorHAnsi"/>
                <w:sz w:val="20"/>
                <w:szCs w:val="20"/>
              </w:rPr>
              <w:t>HUC 19a</w:t>
            </w:r>
          </w:p>
        </w:tc>
        <w:tc>
          <w:tcPr>
            <w:tcW w:w="1170" w:type="dxa"/>
            <w:vAlign w:val="bottom"/>
          </w:tcPr>
          <w:p w14:paraId="1325376F" w14:textId="2BBE15A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3 - 111</w:t>
            </w:r>
          </w:p>
        </w:tc>
        <w:tc>
          <w:tcPr>
            <w:tcW w:w="1350" w:type="dxa"/>
            <w:vAlign w:val="bottom"/>
          </w:tcPr>
          <w:p w14:paraId="15CC5E5D" w14:textId="0F7EC3C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0.03 - 2.43</w:t>
            </w:r>
          </w:p>
        </w:tc>
        <w:tc>
          <w:tcPr>
            <w:tcW w:w="1440" w:type="dxa"/>
            <w:vAlign w:val="bottom"/>
          </w:tcPr>
          <w:p w14:paraId="5C4CE2BC" w14:textId="5DAAAF6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0.03 - 2.43</w:t>
            </w:r>
          </w:p>
        </w:tc>
        <w:tc>
          <w:tcPr>
            <w:tcW w:w="1170" w:type="dxa"/>
            <w:shd w:val="clear" w:color="auto" w:fill="auto"/>
            <w:noWrap/>
            <w:vAlign w:val="bottom"/>
          </w:tcPr>
          <w:p w14:paraId="0CA3350B" w14:textId="6F28B3C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3 - 111</w:t>
            </w:r>
          </w:p>
        </w:tc>
        <w:tc>
          <w:tcPr>
            <w:tcW w:w="1350" w:type="dxa"/>
            <w:shd w:val="clear" w:color="auto" w:fill="auto"/>
            <w:noWrap/>
            <w:vAlign w:val="bottom"/>
          </w:tcPr>
          <w:p w14:paraId="6C36AC4D" w14:textId="140C496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0.02 - 1.63</w:t>
            </w:r>
          </w:p>
        </w:tc>
        <w:tc>
          <w:tcPr>
            <w:tcW w:w="1260" w:type="dxa"/>
            <w:shd w:val="clear" w:color="auto" w:fill="auto"/>
            <w:noWrap/>
            <w:vAlign w:val="bottom"/>
          </w:tcPr>
          <w:p w14:paraId="087D06DA" w14:textId="4D6B1E4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0.02 - 1.63</w:t>
            </w:r>
          </w:p>
        </w:tc>
      </w:tr>
      <w:tr w:rsidR="009348E7" w:rsidRPr="00AC04D4" w14:paraId="7C49B620" w14:textId="77777777" w:rsidTr="00822EB8">
        <w:trPr>
          <w:trHeight w:val="300"/>
        </w:trPr>
        <w:tc>
          <w:tcPr>
            <w:tcW w:w="2070" w:type="dxa"/>
            <w:shd w:val="clear" w:color="auto" w:fill="auto"/>
            <w:noWrap/>
            <w:vAlign w:val="center"/>
          </w:tcPr>
          <w:p w14:paraId="3C4120CC" w14:textId="6AD33B5C" w:rsidR="009348E7" w:rsidRPr="00376BA7" w:rsidRDefault="009348E7" w:rsidP="009348E7">
            <w:pPr>
              <w:spacing w:after="0" w:line="240" w:lineRule="auto"/>
              <w:jc w:val="center"/>
              <w:rPr>
                <w:rFonts w:asciiTheme="minorHAnsi" w:hAnsiTheme="minorHAnsi"/>
                <w:sz w:val="20"/>
                <w:szCs w:val="20"/>
              </w:rPr>
            </w:pPr>
            <w:r>
              <w:rPr>
                <w:rFonts w:asciiTheme="minorHAnsi" w:hAnsiTheme="minorHAnsi"/>
                <w:sz w:val="20"/>
                <w:szCs w:val="20"/>
              </w:rPr>
              <w:t>HUC 19 b</w:t>
            </w:r>
          </w:p>
        </w:tc>
        <w:tc>
          <w:tcPr>
            <w:tcW w:w="1170" w:type="dxa"/>
            <w:vAlign w:val="bottom"/>
          </w:tcPr>
          <w:p w14:paraId="2994153E" w14:textId="3652733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3 - 108</w:t>
            </w:r>
          </w:p>
        </w:tc>
        <w:tc>
          <w:tcPr>
            <w:tcW w:w="1350" w:type="dxa"/>
            <w:vAlign w:val="bottom"/>
          </w:tcPr>
          <w:p w14:paraId="30FFAAEA" w14:textId="0D29F04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0.05 - 3.77</w:t>
            </w:r>
          </w:p>
        </w:tc>
        <w:tc>
          <w:tcPr>
            <w:tcW w:w="1440" w:type="dxa"/>
            <w:vAlign w:val="bottom"/>
          </w:tcPr>
          <w:p w14:paraId="5B4CA01C" w14:textId="7819164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0.05 - 3.77</w:t>
            </w:r>
          </w:p>
        </w:tc>
        <w:tc>
          <w:tcPr>
            <w:tcW w:w="1170" w:type="dxa"/>
            <w:shd w:val="clear" w:color="auto" w:fill="auto"/>
            <w:noWrap/>
            <w:vAlign w:val="bottom"/>
          </w:tcPr>
          <w:p w14:paraId="25A7287E" w14:textId="0785BFA6"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3 - 108</w:t>
            </w:r>
          </w:p>
        </w:tc>
        <w:tc>
          <w:tcPr>
            <w:tcW w:w="1350" w:type="dxa"/>
            <w:shd w:val="clear" w:color="auto" w:fill="auto"/>
            <w:noWrap/>
            <w:vAlign w:val="bottom"/>
          </w:tcPr>
          <w:p w14:paraId="18C926D8" w14:textId="3669E777"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0.03 - 2.98</w:t>
            </w:r>
          </w:p>
        </w:tc>
        <w:tc>
          <w:tcPr>
            <w:tcW w:w="1260" w:type="dxa"/>
            <w:shd w:val="clear" w:color="auto" w:fill="auto"/>
            <w:noWrap/>
            <w:vAlign w:val="bottom"/>
          </w:tcPr>
          <w:p w14:paraId="77E3E15D" w14:textId="2176933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0.03 - 2.98</w:t>
            </w:r>
          </w:p>
        </w:tc>
      </w:tr>
      <w:tr w:rsidR="009348E7" w:rsidRPr="00AC04D4" w14:paraId="4F53961D" w14:textId="77777777" w:rsidTr="00822EB8">
        <w:trPr>
          <w:trHeight w:val="300"/>
        </w:trPr>
        <w:tc>
          <w:tcPr>
            <w:tcW w:w="2070" w:type="dxa"/>
            <w:shd w:val="clear" w:color="auto" w:fill="auto"/>
            <w:noWrap/>
            <w:vAlign w:val="center"/>
          </w:tcPr>
          <w:p w14:paraId="6BB4F7F3" w14:textId="449926A4" w:rsidR="009348E7" w:rsidRPr="00376BA7" w:rsidRDefault="009348E7" w:rsidP="009348E7">
            <w:pPr>
              <w:spacing w:after="0" w:line="240" w:lineRule="auto"/>
              <w:jc w:val="center"/>
              <w:rPr>
                <w:rFonts w:asciiTheme="minorHAnsi" w:hAnsiTheme="minorHAnsi"/>
                <w:sz w:val="20"/>
                <w:szCs w:val="20"/>
              </w:rPr>
            </w:pPr>
            <w:r>
              <w:rPr>
                <w:rFonts w:asciiTheme="minorHAnsi" w:hAnsiTheme="minorHAnsi"/>
                <w:sz w:val="20"/>
                <w:szCs w:val="20"/>
              </w:rPr>
              <w:t>HUC 20a</w:t>
            </w:r>
          </w:p>
        </w:tc>
        <w:tc>
          <w:tcPr>
            <w:tcW w:w="1170" w:type="dxa"/>
            <w:vAlign w:val="bottom"/>
          </w:tcPr>
          <w:p w14:paraId="189908EF" w14:textId="141B48B2"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4 - 168</w:t>
            </w:r>
          </w:p>
        </w:tc>
        <w:tc>
          <w:tcPr>
            <w:tcW w:w="1350" w:type="dxa"/>
            <w:vAlign w:val="bottom"/>
          </w:tcPr>
          <w:p w14:paraId="41F882C7" w14:textId="1CF4A49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0.06 - 7.83</w:t>
            </w:r>
          </w:p>
        </w:tc>
        <w:tc>
          <w:tcPr>
            <w:tcW w:w="1440" w:type="dxa"/>
            <w:vAlign w:val="bottom"/>
          </w:tcPr>
          <w:p w14:paraId="75BDF0D8" w14:textId="7578A3A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0.06 - 7.83</w:t>
            </w:r>
          </w:p>
        </w:tc>
        <w:tc>
          <w:tcPr>
            <w:tcW w:w="1170" w:type="dxa"/>
            <w:shd w:val="clear" w:color="auto" w:fill="auto"/>
            <w:noWrap/>
            <w:vAlign w:val="bottom"/>
          </w:tcPr>
          <w:p w14:paraId="12CD8588" w14:textId="3115FB94"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4 - 168</w:t>
            </w:r>
          </w:p>
        </w:tc>
        <w:tc>
          <w:tcPr>
            <w:tcW w:w="1350" w:type="dxa"/>
            <w:shd w:val="clear" w:color="auto" w:fill="auto"/>
            <w:noWrap/>
            <w:vAlign w:val="bottom"/>
          </w:tcPr>
          <w:p w14:paraId="71887E02" w14:textId="17E1864B"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0.05 - 3.26</w:t>
            </w:r>
          </w:p>
        </w:tc>
        <w:tc>
          <w:tcPr>
            <w:tcW w:w="1260" w:type="dxa"/>
            <w:shd w:val="clear" w:color="auto" w:fill="auto"/>
            <w:noWrap/>
            <w:vAlign w:val="bottom"/>
          </w:tcPr>
          <w:p w14:paraId="1C56F722" w14:textId="5CFB837E"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0.05 - 3.26</w:t>
            </w:r>
          </w:p>
        </w:tc>
      </w:tr>
      <w:tr w:rsidR="009348E7" w:rsidRPr="00AC04D4" w14:paraId="6D40C710" w14:textId="77777777" w:rsidTr="00822EB8">
        <w:trPr>
          <w:trHeight w:val="300"/>
        </w:trPr>
        <w:tc>
          <w:tcPr>
            <w:tcW w:w="2070" w:type="dxa"/>
            <w:shd w:val="clear" w:color="auto" w:fill="auto"/>
            <w:noWrap/>
            <w:vAlign w:val="center"/>
          </w:tcPr>
          <w:p w14:paraId="1D9D624B" w14:textId="426C42E9" w:rsidR="009348E7" w:rsidRPr="00376BA7" w:rsidRDefault="009348E7" w:rsidP="009348E7">
            <w:pPr>
              <w:spacing w:after="0" w:line="240" w:lineRule="auto"/>
              <w:jc w:val="center"/>
              <w:rPr>
                <w:rFonts w:asciiTheme="minorHAnsi" w:hAnsiTheme="minorHAnsi"/>
                <w:sz w:val="20"/>
                <w:szCs w:val="20"/>
              </w:rPr>
            </w:pPr>
            <w:r>
              <w:rPr>
                <w:rFonts w:asciiTheme="minorHAnsi" w:hAnsiTheme="minorHAnsi"/>
                <w:sz w:val="20"/>
                <w:szCs w:val="20"/>
              </w:rPr>
              <w:t>HUC 20b</w:t>
            </w:r>
          </w:p>
        </w:tc>
        <w:tc>
          <w:tcPr>
            <w:tcW w:w="1170" w:type="dxa"/>
            <w:vAlign w:val="bottom"/>
          </w:tcPr>
          <w:p w14:paraId="39D09B95" w14:textId="75C09938"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3 - 125</w:t>
            </w:r>
          </w:p>
        </w:tc>
        <w:tc>
          <w:tcPr>
            <w:tcW w:w="1350" w:type="dxa"/>
            <w:vAlign w:val="bottom"/>
          </w:tcPr>
          <w:p w14:paraId="12ED6FC9" w14:textId="705B474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0.04 - 1.77</w:t>
            </w:r>
          </w:p>
        </w:tc>
        <w:tc>
          <w:tcPr>
            <w:tcW w:w="1440" w:type="dxa"/>
            <w:vAlign w:val="bottom"/>
          </w:tcPr>
          <w:p w14:paraId="39E61E87" w14:textId="302AC28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0.04 - 1.77</w:t>
            </w:r>
          </w:p>
        </w:tc>
        <w:tc>
          <w:tcPr>
            <w:tcW w:w="1170" w:type="dxa"/>
            <w:shd w:val="clear" w:color="auto" w:fill="auto"/>
            <w:noWrap/>
            <w:vAlign w:val="bottom"/>
          </w:tcPr>
          <w:p w14:paraId="4C2DF6D6" w14:textId="3361200D"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3 - 125</w:t>
            </w:r>
          </w:p>
        </w:tc>
        <w:tc>
          <w:tcPr>
            <w:tcW w:w="1350" w:type="dxa"/>
            <w:shd w:val="clear" w:color="auto" w:fill="auto"/>
            <w:noWrap/>
            <w:vAlign w:val="bottom"/>
          </w:tcPr>
          <w:p w14:paraId="1A6348C2" w14:textId="41E9985A"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0.03 - 1.40</w:t>
            </w:r>
          </w:p>
        </w:tc>
        <w:tc>
          <w:tcPr>
            <w:tcW w:w="1260" w:type="dxa"/>
            <w:shd w:val="clear" w:color="auto" w:fill="auto"/>
            <w:noWrap/>
            <w:vAlign w:val="bottom"/>
          </w:tcPr>
          <w:p w14:paraId="6DEB0C39" w14:textId="37F06E0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0.03 - 1.40</w:t>
            </w:r>
          </w:p>
        </w:tc>
      </w:tr>
      <w:tr w:rsidR="009348E7" w:rsidRPr="00AC04D4" w14:paraId="312B8801" w14:textId="77777777" w:rsidTr="00822EB8">
        <w:trPr>
          <w:trHeight w:val="300"/>
        </w:trPr>
        <w:tc>
          <w:tcPr>
            <w:tcW w:w="2070" w:type="dxa"/>
            <w:shd w:val="clear" w:color="auto" w:fill="auto"/>
            <w:noWrap/>
            <w:vAlign w:val="center"/>
          </w:tcPr>
          <w:p w14:paraId="03AC2F09" w14:textId="4E4FBC9C" w:rsidR="009348E7" w:rsidRPr="00376BA7" w:rsidRDefault="009348E7" w:rsidP="009348E7">
            <w:pPr>
              <w:spacing w:after="0" w:line="240" w:lineRule="auto"/>
              <w:jc w:val="center"/>
              <w:rPr>
                <w:rFonts w:asciiTheme="minorHAnsi" w:hAnsiTheme="minorHAnsi"/>
                <w:sz w:val="20"/>
                <w:szCs w:val="20"/>
              </w:rPr>
            </w:pPr>
            <w:r>
              <w:rPr>
                <w:rFonts w:asciiTheme="minorHAnsi" w:hAnsiTheme="minorHAnsi"/>
                <w:sz w:val="20"/>
                <w:szCs w:val="20"/>
              </w:rPr>
              <w:t>HUC 21</w:t>
            </w:r>
          </w:p>
        </w:tc>
        <w:tc>
          <w:tcPr>
            <w:tcW w:w="1170" w:type="dxa"/>
            <w:vAlign w:val="bottom"/>
          </w:tcPr>
          <w:p w14:paraId="7F952EA7" w14:textId="78C30143"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4 - 162</w:t>
            </w:r>
          </w:p>
        </w:tc>
        <w:tc>
          <w:tcPr>
            <w:tcW w:w="1350" w:type="dxa"/>
            <w:vAlign w:val="bottom"/>
          </w:tcPr>
          <w:p w14:paraId="192BBA53" w14:textId="78C9D2B1"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0.07 - 14.23</w:t>
            </w:r>
          </w:p>
        </w:tc>
        <w:tc>
          <w:tcPr>
            <w:tcW w:w="1440" w:type="dxa"/>
            <w:vAlign w:val="bottom"/>
          </w:tcPr>
          <w:p w14:paraId="3D97CD28" w14:textId="7375FAA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0.07 - 14.23</w:t>
            </w:r>
          </w:p>
        </w:tc>
        <w:tc>
          <w:tcPr>
            <w:tcW w:w="1170" w:type="dxa"/>
            <w:shd w:val="clear" w:color="auto" w:fill="auto"/>
            <w:noWrap/>
            <w:vAlign w:val="bottom"/>
          </w:tcPr>
          <w:p w14:paraId="03A64A8E" w14:textId="301770E9"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4 - 162</w:t>
            </w:r>
          </w:p>
        </w:tc>
        <w:tc>
          <w:tcPr>
            <w:tcW w:w="1350" w:type="dxa"/>
            <w:shd w:val="clear" w:color="auto" w:fill="auto"/>
            <w:noWrap/>
            <w:vAlign w:val="bottom"/>
          </w:tcPr>
          <w:p w14:paraId="1D86E6F4" w14:textId="39869BDF"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0.05 - 4.22</w:t>
            </w:r>
          </w:p>
        </w:tc>
        <w:tc>
          <w:tcPr>
            <w:tcW w:w="1260" w:type="dxa"/>
            <w:shd w:val="clear" w:color="auto" w:fill="auto"/>
            <w:noWrap/>
            <w:vAlign w:val="bottom"/>
          </w:tcPr>
          <w:p w14:paraId="5B56EF69" w14:textId="1DBA3360" w:rsidR="009348E7" w:rsidRPr="00763D3C" w:rsidRDefault="009348E7" w:rsidP="009348E7">
            <w:pPr>
              <w:spacing w:after="0" w:line="240" w:lineRule="auto"/>
              <w:jc w:val="center"/>
              <w:rPr>
                <w:rFonts w:asciiTheme="minorHAnsi" w:hAnsiTheme="minorHAnsi"/>
                <w:sz w:val="20"/>
                <w:szCs w:val="20"/>
              </w:rPr>
            </w:pPr>
            <w:r w:rsidRPr="009348E7">
              <w:rPr>
                <w:rFonts w:asciiTheme="minorHAnsi" w:hAnsiTheme="minorHAnsi"/>
                <w:sz w:val="20"/>
                <w:szCs w:val="20"/>
              </w:rPr>
              <w:t>0.05 - 4.22</w:t>
            </w:r>
          </w:p>
        </w:tc>
      </w:tr>
    </w:tbl>
    <w:p w14:paraId="1D0B2EAC" w14:textId="77777777" w:rsidR="002C4F4C" w:rsidRDefault="002C4F4C" w:rsidP="002C4F4C">
      <w:pPr>
        <w:pStyle w:val="Caption"/>
      </w:pPr>
      <w:bookmarkStart w:id="86" w:name="_Ref56706339"/>
    </w:p>
    <w:p w14:paraId="7D042DF6" w14:textId="19AA901A" w:rsidR="003615E2" w:rsidRPr="006F6524" w:rsidRDefault="00136378" w:rsidP="002C4F4C">
      <w:pPr>
        <w:pStyle w:val="Caption"/>
      </w:pPr>
      <w:bookmarkStart w:id="87" w:name="_Ref79516585"/>
      <w:bookmarkStart w:id="88" w:name="_Toc79710788"/>
      <w:r>
        <w:t>Table 3-</w:t>
      </w:r>
      <w:bookmarkEnd w:id="86"/>
      <w:r w:rsidR="002C4F4C">
        <w:fldChar w:fldCharType="begin"/>
      </w:r>
      <w:r w:rsidR="002C4F4C">
        <w:instrText xml:space="preserve"> SEQ Table \* ARABIC </w:instrText>
      </w:r>
      <w:r w:rsidR="002C4F4C">
        <w:fldChar w:fldCharType="separate"/>
      </w:r>
      <w:r w:rsidR="00FF7152">
        <w:rPr>
          <w:noProof/>
        </w:rPr>
        <w:t>10</w:t>
      </w:r>
      <w:r w:rsidR="002C4F4C">
        <w:fldChar w:fldCharType="end"/>
      </w:r>
      <w:bookmarkEnd w:id="87"/>
      <w:r>
        <w:t xml:space="preserve">. </w:t>
      </w:r>
      <w:r w:rsidRPr="00830019">
        <w:t>PFAM EECs</w:t>
      </w:r>
      <w:r w:rsidR="00A6259A">
        <w:t xml:space="preserve"> for Rice and Cranberry</w:t>
      </w:r>
      <w:bookmarkEnd w:id="88"/>
      <w:r w:rsidR="00A6259A">
        <w:t xml:space="preserve"> </w:t>
      </w:r>
    </w:p>
    <w:tbl>
      <w:tblPr>
        <w:tblStyle w:val="TableGrid"/>
        <w:tblW w:w="0" w:type="auto"/>
        <w:jc w:val="center"/>
        <w:tblLook w:val="04A0" w:firstRow="1" w:lastRow="0" w:firstColumn="1" w:lastColumn="0" w:noHBand="0" w:noVBand="1"/>
      </w:tblPr>
      <w:tblGrid>
        <w:gridCol w:w="3955"/>
        <w:gridCol w:w="1260"/>
        <w:gridCol w:w="1710"/>
        <w:gridCol w:w="2070"/>
      </w:tblGrid>
      <w:tr w:rsidR="00DF2E6F" w14:paraId="60F7C880" w14:textId="77777777" w:rsidTr="002C4F4C">
        <w:trPr>
          <w:cantSplit/>
          <w:trHeight w:val="288"/>
          <w:tblHeader/>
          <w:jc w:val="center"/>
        </w:trPr>
        <w:tc>
          <w:tcPr>
            <w:tcW w:w="3955" w:type="dxa"/>
            <w:shd w:val="clear" w:color="auto" w:fill="D9D9D9" w:themeFill="background1" w:themeFillShade="D9"/>
          </w:tcPr>
          <w:p w14:paraId="2260CA6F" w14:textId="77777777" w:rsidR="00DF2E6F" w:rsidRPr="001309F5" w:rsidRDefault="00DF2E6F" w:rsidP="002C4F4C">
            <w:pPr>
              <w:jc w:val="center"/>
              <w:rPr>
                <w:rFonts w:asciiTheme="minorHAnsi" w:hAnsiTheme="minorHAnsi" w:cstheme="minorHAnsi"/>
                <w:b/>
                <w:bCs/>
                <w:sz w:val="20"/>
              </w:rPr>
            </w:pPr>
            <w:bookmarkStart w:id="89" w:name="_Toc436129224"/>
            <w:bookmarkStart w:id="90" w:name="_Toc436129329"/>
            <w:r w:rsidRPr="001309F5">
              <w:rPr>
                <w:rFonts w:asciiTheme="minorHAnsi" w:hAnsiTheme="minorHAnsi" w:cstheme="minorHAnsi"/>
                <w:b/>
                <w:bCs/>
                <w:sz w:val="20"/>
              </w:rPr>
              <w:t xml:space="preserve">PFAM Scenario </w:t>
            </w:r>
          </w:p>
          <w:p w14:paraId="7642D9BD" w14:textId="77777777" w:rsidR="00DF2E6F" w:rsidRPr="001309F5" w:rsidRDefault="00DF2E6F" w:rsidP="002C4F4C">
            <w:pPr>
              <w:jc w:val="center"/>
              <w:rPr>
                <w:rFonts w:asciiTheme="minorHAnsi" w:hAnsiTheme="minorHAnsi" w:cstheme="minorHAnsi"/>
                <w:b/>
                <w:bCs/>
                <w:sz w:val="20"/>
              </w:rPr>
            </w:pPr>
            <w:r w:rsidRPr="001309F5">
              <w:rPr>
                <w:rFonts w:asciiTheme="minorHAnsi" w:hAnsiTheme="minorHAnsi" w:cstheme="minorHAnsi"/>
                <w:b/>
                <w:bCs/>
                <w:sz w:val="20"/>
              </w:rPr>
              <w:t xml:space="preserve">Application Date </w:t>
            </w:r>
          </w:p>
          <w:p w14:paraId="7DA82A8E" w14:textId="031AF9FD" w:rsidR="00DF2E6F" w:rsidRPr="001309F5" w:rsidRDefault="00DF2E6F" w:rsidP="002C4F4C">
            <w:pPr>
              <w:jc w:val="center"/>
              <w:rPr>
                <w:rFonts w:asciiTheme="minorHAnsi" w:hAnsiTheme="minorHAnsi" w:cstheme="minorBidi"/>
                <w:b/>
                <w:bCs/>
                <w:sz w:val="20"/>
              </w:rPr>
            </w:pPr>
            <w:r w:rsidRPr="2175F442">
              <w:rPr>
                <w:rFonts w:asciiTheme="minorHAnsi" w:hAnsiTheme="minorHAnsi" w:cstheme="minorBidi"/>
                <w:b/>
                <w:bCs/>
                <w:sz w:val="20"/>
              </w:rPr>
              <w:t>Application Rate (lb</w:t>
            </w:r>
            <w:r w:rsidR="4B79BF08" w:rsidRPr="2175F442">
              <w:rPr>
                <w:rFonts w:asciiTheme="minorHAnsi" w:hAnsiTheme="minorHAnsi" w:cstheme="minorBidi"/>
                <w:b/>
                <w:bCs/>
                <w:sz w:val="20"/>
              </w:rPr>
              <w:t>s.</w:t>
            </w:r>
            <w:r w:rsidRPr="2175F442">
              <w:rPr>
                <w:rFonts w:asciiTheme="minorHAnsi" w:hAnsiTheme="minorHAnsi" w:cstheme="minorBidi"/>
                <w:b/>
                <w:bCs/>
                <w:sz w:val="20"/>
              </w:rPr>
              <w:t xml:space="preserve"> a.i./A)</w:t>
            </w:r>
          </w:p>
        </w:tc>
        <w:tc>
          <w:tcPr>
            <w:tcW w:w="1260" w:type="dxa"/>
            <w:shd w:val="clear" w:color="auto" w:fill="D9D9D9" w:themeFill="background1" w:themeFillShade="D9"/>
            <w:vAlign w:val="center"/>
          </w:tcPr>
          <w:p w14:paraId="37759661" w14:textId="77777777" w:rsidR="00DF2E6F" w:rsidRPr="001309F5" w:rsidRDefault="00DF2E6F" w:rsidP="002C4F4C">
            <w:pPr>
              <w:jc w:val="center"/>
              <w:rPr>
                <w:rFonts w:asciiTheme="minorHAnsi" w:hAnsiTheme="minorHAnsi" w:cstheme="minorHAnsi"/>
                <w:b/>
                <w:bCs/>
                <w:sz w:val="20"/>
              </w:rPr>
            </w:pPr>
            <w:r w:rsidRPr="001309F5">
              <w:rPr>
                <w:rFonts w:asciiTheme="minorHAnsi" w:hAnsiTheme="minorHAnsi" w:cstheme="minorHAnsi"/>
                <w:b/>
                <w:bCs/>
                <w:sz w:val="20"/>
              </w:rPr>
              <w:t>HUC 2</w:t>
            </w:r>
          </w:p>
        </w:tc>
        <w:tc>
          <w:tcPr>
            <w:tcW w:w="1710" w:type="dxa"/>
            <w:shd w:val="clear" w:color="auto" w:fill="D9D9D9" w:themeFill="background1" w:themeFillShade="D9"/>
            <w:vAlign w:val="center"/>
          </w:tcPr>
          <w:p w14:paraId="3516C667" w14:textId="77777777" w:rsidR="00DF2E6F" w:rsidRPr="001309F5" w:rsidRDefault="00DF2E6F" w:rsidP="002C4F4C">
            <w:pPr>
              <w:jc w:val="center"/>
              <w:rPr>
                <w:rFonts w:asciiTheme="minorHAnsi" w:hAnsiTheme="minorHAnsi" w:cstheme="minorHAnsi"/>
                <w:b/>
                <w:bCs/>
                <w:sz w:val="20"/>
              </w:rPr>
            </w:pPr>
            <w:r w:rsidRPr="001309F5">
              <w:rPr>
                <w:rFonts w:asciiTheme="minorHAnsi" w:hAnsiTheme="minorHAnsi" w:cstheme="minorHAnsi"/>
                <w:b/>
                <w:bCs/>
                <w:sz w:val="20"/>
              </w:rPr>
              <w:t>State</w:t>
            </w:r>
          </w:p>
        </w:tc>
        <w:tc>
          <w:tcPr>
            <w:tcW w:w="2070" w:type="dxa"/>
            <w:shd w:val="clear" w:color="auto" w:fill="D9D9D9" w:themeFill="background1" w:themeFillShade="D9"/>
            <w:vAlign w:val="center"/>
          </w:tcPr>
          <w:p w14:paraId="45C63BFA" w14:textId="77777777" w:rsidR="00DF2E6F" w:rsidRPr="001309F5" w:rsidRDefault="00DF2E6F" w:rsidP="002C4F4C">
            <w:pPr>
              <w:jc w:val="center"/>
              <w:rPr>
                <w:rFonts w:asciiTheme="minorHAnsi" w:hAnsiTheme="minorHAnsi" w:cstheme="minorHAnsi"/>
                <w:b/>
                <w:bCs/>
                <w:sz w:val="20"/>
              </w:rPr>
            </w:pPr>
            <w:r w:rsidRPr="001309F5">
              <w:rPr>
                <w:rFonts w:asciiTheme="minorHAnsi" w:hAnsiTheme="minorHAnsi" w:cstheme="minorHAnsi"/>
                <w:b/>
                <w:bCs/>
                <w:sz w:val="20"/>
              </w:rPr>
              <w:t>Daily Average EECs (µg/L)</w:t>
            </w:r>
          </w:p>
        </w:tc>
      </w:tr>
      <w:tr w:rsidR="00DF2E6F" w14:paraId="01659CAB" w14:textId="77777777" w:rsidTr="002C4F4C">
        <w:trPr>
          <w:trHeight w:val="288"/>
          <w:jc w:val="center"/>
        </w:trPr>
        <w:tc>
          <w:tcPr>
            <w:tcW w:w="8995" w:type="dxa"/>
            <w:gridSpan w:val="4"/>
            <w:shd w:val="clear" w:color="auto" w:fill="F2F2F2" w:themeFill="background1" w:themeFillShade="F2"/>
            <w:vAlign w:val="center"/>
          </w:tcPr>
          <w:p w14:paraId="1CD3B8CF" w14:textId="77777777" w:rsidR="00DF2E6F" w:rsidRPr="001309F5" w:rsidRDefault="00DF2E6F" w:rsidP="002C4F4C">
            <w:pPr>
              <w:jc w:val="center"/>
              <w:rPr>
                <w:rFonts w:asciiTheme="minorHAnsi" w:hAnsiTheme="minorHAnsi" w:cstheme="minorHAnsi"/>
                <w:b/>
                <w:bCs/>
                <w:sz w:val="20"/>
              </w:rPr>
            </w:pPr>
            <w:r w:rsidRPr="001309F5">
              <w:rPr>
                <w:rFonts w:asciiTheme="minorHAnsi" w:hAnsiTheme="minorHAnsi" w:cstheme="minorHAnsi"/>
                <w:b/>
                <w:bCs/>
                <w:sz w:val="20"/>
              </w:rPr>
              <w:t>Rice</w:t>
            </w:r>
          </w:p>
        </w:tc>
      </w:tr>
      <w:tr w:rsidR="00DF2E6F" w14:paraId="0165E905" w14:textId="77777777" w:rsidTr="002C4F4C">
        <w:trPr>
          <w:trHeight w:val="70"/>
          <w:jc w:val="center"/>
        </w:trPr>
        <w:tc>
          <w:tcPr>
            <w:tcW w:w="3955" w:type="dxa"/>
          </w:tcPr>
          <w:p w14:paraId="3237F9D4"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MS Winter.PFS</w:t>
            </w:r>
          </w:p>
          <w:p w14:paraId="28780C3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05/02 (0.17)</w:t>
            </w:r>
          </w:p>
        </w:tc>
        <w:tc>
          <w:tcPr>
            <w:tcW w:w="1260" w:type="dxa"/>
            <w:vMerge w:val="restart"/>
            <w:vAlign w:val="center"/>
          </w:tcPr>
          <w:p w14:paraId="207962E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3, 6</w:t>
            </w:r>
          </w:p>
        </w:tc>
        <w:tc>
          <w:tcPr>
            <w:tcW w:w="1710" w:type="dxa"/>
            <w:vMerge w:val="restart"/>
            <w:vAlign w:val="center"/>
          </w:tcPr>
          <w:p w14:paraId="6BD4DE1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Mississippi</w:t>
            </w:r>
          </w:p>
        </w:tc>
        <w:tc>
          <w:tcPr>
            <w:tcW w:w="2070" w:type="dxa"/>
            <w:vAlign w:val="center"/>
          </w:tcPr>
          <w:p w14:paraId="605A406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15.7</w:t>
            </w:r>
          </w:p>
        </w:tc>
      </w:tr>
      <w:tr w:rsidR="00DF2E6F" w14:paraId="1FC0441D" w14:textId="77777777" w:rsidTr="002C4F4C">
        <w:trPr>
          <w:trHeight w:val="288"/>
          <w:jc w:val="center"/>
        </w:trPr>
        <w:tc>
          <w:tcPr>
            <w:tcW w:w="3955" w:type="dxa"/>
          </w:tcPr>
          <w:p w14:paraId="3DA9155F"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MS noWinter.PFS</w:t>
            </w:r>
          </w:p>
          <w:p w14:paraId="1AA5ABF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05/02 (0.17)</w:t>
            </w:r>
          </w:p>
        </w:tc>
        <w:tc>
          <w:tcPr>
            <w:tcW w:w="1260" w:type="dxa"/>
            <w:vMerge/>
            <w:vAlign w:val="center"/>
          </w:tcPr>
          <w:p w14:paraId="60C2E87D"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305DE15F"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1C9BCAD0"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15.8</w:t>
            </w:r>
          </w:p>
        </w:tc>
      </w:tr>
      <w:tr w:rsidR="00DF2E6F" w14:paraId="72F6488D" w14:textId="77777777" w:rsidTr="002C4F4C">
        <w:trPr>
          <w:trHeight w:val="288"/>
          <w:jc w:val="center"/>
        </w:trPr>
        <w:tc>
          <w:tcPr>
            <w:tcW w:w="3955" w:type="dxa"/>
          </w:tcPr>
          <w:p w14:paraId="2E01C901"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MO Winter.PFS</w:t>
            </w:r>
          </w:p>
          <w:p w14:paraId="1588F53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05/05 (0.17)</w:t>
            </w:r>
          </w:p>
        </w:tc>
        <w:tc>
          <w:tcPr>
            <w:tcW w:w="1260" w:type="dxa"/>
            <w:vMerge w:val="restart"/>
            <w:vAlign w:val="center"/>
          </w:tcPr>
          <w:p w14:paraId="4235291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5, 7</w:t>
            </w:r>
          </w:p>
        </w:tc>
        <w:tc>
          <w:tcPr>
            <w:tcW w:w="1710" w:type="dxa"/>
            <w:vMerge w:val="restart"/>
            <w:vAlign w:val="center"/>
          </w:tcPr>
          <w:p w14:paraId="0C76EBF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Missouri</w:t>
            </w:r>
          </w:p>
        </w:tc>
        <w:tc>
          <w:tcPr>
            <w:tcW w:w="2070" w:type="dxa"/>
            <w:vAlign w:val="center"/>
          </w:tcPr>
          <w:p w14:paraId="49483A6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23.3</w:t>
            </w:r>
          </w:p>
        </w:tc>
      </w:tr>
      <w:tr w:rsidR="00DF2E6F" w14:paraId="70DAE26D" w14:textId="77777777" w:rsidTr="002C4F4C">
        <w:trPr>
          <w:trHeight w:val="288"/>
          <w:jc w:val="center"/>
        </w:trPr>
        <w:tc>
          <w:tcPr>
            <w:tcW w:w="3955" w:type="dxa"/>
            <w:vAlign w:val="center"/>
          </w:tcPr>
          <w:p w14:paraId="6D4A4B12"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MO noWinter.PFS</w:t>
            </w:r>
          </w:p>
          <w:p w14:paraId="562EE980" w14:textId="77777777" w:rsidR="00DF2E6F" w:rsidRPr="001309F5" w:rsidRDefault="00DF2E6F" w:rsidP="002C4F4C">
            <w:pPr>
              <w:tabs>
                <w:tab w:val="left" w:pos="1905"/>
              </w:tabs>
              <w:jc w:val="center"/>
              <w:rPr>
                <w:rFonts w:asciiTheme="minorHAnsi" w:hAnsiTheme="minorHAnsi" w:cstheme="minorHAnsi"/>
                <w:sz w:val="20"/>
              </w:rPr>
            </w:pPr>
            <w:r w:rsidRPr="001309F5">
              <w:rPr>
                <w:rFonts w:asciiTheme="minorHAnsi" w:hAnsiTheme="minorHAnsi" w:cstheme="minorHAnsi"/>
                <w:sz w:val="20"/>
              </w:rPr>
              <w:t>05/05 (0.17)</w:t>
            </w:r>
          </w:p>
        </w:tc>
        <w:tc>
          <w:tcPr>
            <w:tcW w:w="1260" w:type="dxa"/>
            <w:vMerge/>
            <w:vAlign w:val="center"/>
          </w:tcPr>
          <w:p w14:paraId="60C0A5FF"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59AD00F3"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5D0A57E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23.5</w:t>
            </w:r>
          </w:p>
        </w:tc>
      </w:tr>
      <w:tr w:rsidR="00DF2E6F" w14:paraId="729B10CE" w14:textId="77777777" w:rsidTr="002C4F4C">
        <w:trPr>
          <w:trHeight w:val="235"/>
          <w:jc w:val="center"/>
        </w:trPr>
        <w:tc>
          <w:tcPr>
            <w:tcW w:w="3955" w:type="dxa"/>
          </w:tcPr>
          <w:p w14:paraId="182D6191"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AR Winter.PFS</w:t>
            </w:r>
          </w:p>
          <w:p w14:paraId="2004B5C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05/01 (0.17)</w:t>
            </w:r>
          </w:p>
        </w:tc>
        <w:tc>
          <w:tcPr>
            <w:tcW w:w="1260" w:type="dxa"/>
            <w:vMerge w:val="restart"/>
            <w:vAlign w:val="center"/>
          </w:tcPr>
          <w:p w14:paraId="6FBEF67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8</w:t>
            </w:r>
          </w:p>
        </w:tc>
        <w:tc>
          <w:tcPr>
            <w:tcW w:w="1710" w:type="dxa"/>
            <w:vMerge w:val="restart"/>
            <w:vAlign w:val="center"/>
          </w:tcPr>
          <w:p w14:paraId="0C0275F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Arkansas</w:t>
            </w:r>
          </w:p>
        </w:tc>
        <w:tc>
          <w:tcPr>
            <w:tcW w:w="2070" w:type="dxa"/>
            <w:vAlign w:val="center"/>
          </w:tcPr>
          <w:p w14:paraId="5574883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21.8</w:t>
            </w:r>
          </w:p>
        </w:tc>
      </w:tr>
      <w:tr w:rsidR="00DF2E6F" w14:paraId="7D576625" w14:textId="77777777" w:rsidTr="002C4F4C">
        <w:trPr>
          <w:trHeight w:val="230"/>
          <w:jc w:val="center"/>
        </w:trPr>
        <w:tc>
          <w:tcPr>
            <w:tcW w:w="3955" w:type="dxa"/>
          </w:tcPr>
          <w:p w14:paraId="41E092B7"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AR noWinter.PFS</w:t>
            </w:r>
          </w:p>
          <w:p w14:paraId="5F695543"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05/01 (0.17)</w:t>
            </w:r>
          </w:p>
        </w:tc>
        <w:tc>
          <w:tcPr>
            <w:tcW w:w="1260" w:type="dxa"/>
            <w:vMerge/>
            <w:vAlign w:val="center"/>
          </w:tcPr>
          <w:p w14:paraId="66F8E2EC"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7526740A"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5F3E8A9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21.9</w:t>
            </w:r>
          </w:p>
        </w:tc>
      </w:tr>
      <w:tr w:rsidR="00DF2E6F" w14:paraId="636B33EB" w14:textId="77777777" w:rsidTr="002C4F4C">
        <w:trPr>
          <w:trHeight w:val="230"/>
          <w:jc w:val="center"/>
        </w:trPr>
        <w:tc>
          <w:tcPr>
            <w:tcW w:w="3955" w:type="dxa"/>
            <w:shd w:val="clear" w:color="auto" w:fill="auto"/>
          </w:tcPr>
          <w:p w14:paraId="1CF6887D"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LA Winter.PFS</w:t>
            </w:r>
          </w:p>
          <w:p w14:paraId="38DEDE61"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04/10 (0.17)</w:t>
            </w:r>
          </w:p>
        </w:tc>
        <w:tc>
          <w:tcPr>
            <w:tcW w:w="1260" w:type="dxa"/>
            <w:vMerge/>
            <w:vAlign w:val="center"/>
          </w:tcPr>
          <w:p w14:paraId="59060734" w14:textId="77777777" w:rsidR="00DF2E6F" w:rsidRPr="001309F5" w:rsidRDefault="00DF2E6F" w:rsidP="002C4F4C">
            <w:pPr>
              <w:jc w:val="center"/>
              <w:rPr>
                <w:rFonts w:asciiTheme="minorHAnsi" w:hAnsiTheme="minorHAnsi" w:cstheme="minorHAnsi"/>
                <w:sz w:val="20"/>
              </w:rPr>
            </w:pPr>
          </w:p>
        </w:tc>
        <w:tc>
          <w:tcPr>
            <w:tcW w:w="1710" w:type="dxa"/>
            <w:vMerge w:val="restart"/>
            <w:vAlign w:val="center"/>
          </w:tcPr>
          <w:p w14:paraId="574F392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Louisiana</w:t>
            </w:r>
          </w:p>
        </w:tc>
        <w:tc>
          <w:tcPr>
            <w:tcW w:w="2070" w:type="dxa"/>
            <w:vAlign w:val="center"/>
          </w:tcPr>
          <w:p w14:paraId="15511A50"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23.0</w:t>
            </w:r>
          </w:p>
        </w:tc>
      </w:tr>
      <w:tr w:rsidR="00DF2E6F" w14:paraId="61D9ABB4" w14:textId="77777777" w:rsidTr="002C4F4C">
        <w:trPr>
          <w:trHeight w:val="230"/>
          <w:jc w:val="center"/>
        </w:trPr>
        <w:tc>
          <w:tcPr>
            <w:tcW w:w="3955" w:type="dxa"/>
            <w:shd w:val="clear" w:color="auto" w:fill="auto"/>
          </w:tcPr>
          <w:p w14:paraId="22B3BBCE"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LA noWinter.PFS</w:t>
            </w:r>
          </w:p>
          <w:p w14:paraId="643883D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04/10 (0.17)</w:t>
            </w:r>
          </w:p>
        </w:tc>
        <w:tc>
          <w:tcPr>
            <w:tcW w:w="1260" w:type="dxa"/>
            <w:vMerge/>
            <w:vAlign w:val="center"/>
          </w:tcPr>
          <w:p w14:paraId="67276756"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6DB434F7"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3560E90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23.0</w:t>
            </w:r>
          </w:p>
        </w:tc>
      </w:tr>
      <w:tr w:rsidR="00DF2E6F" w14:paraId="43CC3F8A" w14:textId="77777777" w:rsidTr="002C4F4C">
        <w:trPr>
          <w:trHeight w:val="230"/>
          <w:jc w:val="center"/>
        </w:trPr>
        <w:tc>
          <w:tcPr>
            <w:tcW w:w="3955" w:type="dxa"/>
            <w:shd w:val="clear" w:color="auto" w:fill="auto"/>
          </w:tcPr>
          <w:p w14:paraId="769D0EA0"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MO Winter.PFS</w:t>
            </w:r>
          </w:p>
          <w:p w14:paraId="02470218"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05/05 (0.17)</w:t>
            </w:r>
          </w:p>
        </w:tc>
        <w:tc>
          <w:tcPr>
            <w:tcW w:w="1260" w:type="dxa"/>
            <w:vMerge/>
            <w:vAlign w:val="center"/>
          </w:tcPr>
          <w:p w14:paraId="792810D5" w14:textId="77777777" w:rsidR="00DF2E6F" w:rsidRPr="001309F5" w:rsidRDefault="00DF2E6F" w:rsidP="002C4F4C">
            <w:pPr>
              <w:jc w:val="center"/>
              <w:rPr>
                <w:rFonts w:asciiTheme="minorHAnsi" w:hAnsiTheme="minorHAnsi" w:cstheme="minorHAnsi"/>
                <w:sz w:val="20"/>
              </w:rPr>
            </w:pPr>
          </w:p>
        </w:tc>
        <w:tc>
          <w:tcPr>
            <w:tcW w:w="1710" w:type="dxa"/>
            <w:vMerge w:val="restart"/>
            <w:vAlign w:val="center"/>
          </w:tcPr>
          <w:p w14:paraId="111AAB7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Missouri</w:t>
            </w:r>
          </w:p>
        </w:tc>
        <w:tc>
          <w:tcPr>
            <w:tcW w:w="2070" w:type="dxa"/>
            <w:vAlign w:val="center"/>
          </w:tcPr>
          <w:p w14:paraId="473127A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23.3</w:t>
            </w:r>
          </w:p>
        </w:tc>
      </w:tr>
      <w:tr w:rsidR="00DF2E6F" w14:paraId="470AECF4" w14:textId="77777777" w:rsidTr="002C4F4C">
        <w:trPr>
          <w:trHeight w:val="230"/>
          <w:jc w:val="center"/>
        </w:trPr>
        <w:tc>
          <w:tcPr>
            <w:tcW w:w="3955" w:type="dxa"/>
            <w:shd w:val="clear" w:color="auto" w:fill="auto"/>
          </w:tcPr>
          <w:p w14:paraId="0DAE583E"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MO noWinter.PFS</w:t>
            </w:r>
          </w:p>
          <w:p w14:paraId="747C047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05/05 (0.17)</w:t>
            </w:r>
          </w:p>
        </w:tc>
        <w:tc>
          <w:tcPr>
            <w:tcW w:w="1260" w:type="dxa"/>
            <w:vMerge/>
            <w:vAlign w:val="center"/>
          </w:tcPr>
          <w:p w14:paraId="54C3F6B6"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7CDC87D8"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3354609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23.5</w:t>
            </w:r>
          </w:p>
        </w:tc>
      </w:tr>
      <w:tr w:rsidR="00DF2E6F" w14:paraId="7A39B120" w14:textId="77777777" w:rsidTr="002C4F4C">
        <w:trPr>
          <w:trHeight w:val="230"/>
          <w:jc w:val="center"/>
        </w:trPr>
        <w:tc>
          <w:tcPr>
            <w:tcW w:w="3955" w:type="dxa"/>
            <w:shd w:val="clear" w:color="auto" w:fill="auto"/>
          </w:tcPr>
          <w:p w14:paraId="093133E5"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MS Winter.PFS</w:t>
            </w:r>
          </w:p>
          <w:p w14:paraId="3FA0973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05/02 (0.17)</w:t>
            </w:r>
          </w:p>
        </w:tc>
        <w:tc>
          <w:tcPr>
            <w:tcW w:w="1260" w:type="dxa"/>
            <w:vMerge/>
            <w:vAlign w:val="center"/>
          </w:tcPr>
          <w:p w14:paraId="0ED59CE1" w14:textId="77777777" w:rsidR="00DF2E6F" w:rsidRPr="001309F5" w:rsidRDefault="00DF2E6F" w:rsidP="002C4F4C">
            <w:pPr>
              <w:jc w:val="center"/>
              <w:rPr>
                <w:rFonts w:asciiTheme="minorHAnsi" w:hAnsiTheme="minorHAnsi" w:cstheme="minorHAnsi"/>
                <w:sz w:val="20"/>
              </w:rPr>
            </w:pPr>
          </w:p>
        </w:tc>
        <w:tc>
          <w:tcPr>
            <w:tcW w:w="1710" w:type="dxa"/>
            <w:vMerge w:val="restart"/>
            <w:vAlign w:val="center"/>
          </w:tcPr>
          <w:p w14:paraId="33F0284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Mississippi</w:t>
            </w:r>
          </w:p>
        </w:tc>
        <w:tc>
          <w:tcPr>
            <w:tcW w:w="2070" w:type="dxa"/>
            <w:vAlign w:val="center"/>
          </w:tcPr>
          <w:p w14:paraId="1F46CD2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15.7</w:t>
            </w:r>
          </w:p>
        </w:tc>
      </w:tr>
      <w:tr w:rsidR="00DF2E6F" w14:paraId="197E4FCB" w14:textId="77777777" w:rsidTr="002C4F4C">
        <w:trPr>
          <w:trHeight w:val="230"/>
          <w:jc w:val="center"/>
        </w:trPr>
        <w:tc>
          <w:tcPr>
            <w:tcW w:w="3955" w:type="dxa"/>
            <w:shd w:val="clear" w:color="auto" w:fill="auto"/>
          </w:tcPr>
          <w:p w14:paraId="124D15E9"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MS noWinter.PFS</w:t>
            </w:r>
          </w:p>
          <w:p w14:paraId="324E33B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05/02 (0.17)</w:t>
            </w:r>
          </w:p>
        </w:tc>
        <w:tc>
          <w:tcPr>
            <w:tcW w:w="1260" w:type="dxa"/>
            <w:vMerge/>
            <w:vAlign w:val="center"/>
          </w:tcPr>
          <w:p w14:paraId="7D236D96"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53301FD5"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7842107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15.8</w:t>
            </w:r>
          </w:p>
        </w:tc>
      </w:tr>
      <w:tr w:rsidR="00DF2E6F" w14:paraId="6CA06F8A" w14:textId="77777777" w:rsidTr="002C4F4C">
        <w:trPr>
          <w:trHeight w:val="230"/>
          <w:jc w:val="center"/>
        </w:trPr>
        <w:tc>
          <w:tcPr>
            <w:tcW w:w="3955" w:type="dxa"/>
          </w:tcPr>
          <w:p w14:paraId="1DC7D8D1"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AR Winter.PFS</w:t>
            </w:r>
          </w:p>
          <w:p w14:paraId="16D59B00"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05/01 (0.17)</w:t>
            </w:r>
          </w:p>
        </w:tc>
        <w:tc>
          <w:tcPr>
            <w:tcW w:w="1260" w:type="dxa"/>
            <w:vMerge w:val="restart"/>
            <w:vAlign w:val="center"/>
          </w:tcPr>
          <w:p w14:paraId="1BA8170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11</w:t>
            </w:r>
          </w:p>
        </w:tc>
        <w:tc>
          <w:tcPr>
            <w:tcW w:w="1710" w:type="dxa"/>
            <w:vMerge w:val="restart"/>
            <w:vAlign w:val="center"/>
          </w:tcPr>
          <w:p w14:paraId="1A87708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Arkansas</w:t>
            </w:r>
          </w:p>
        </w:tc>
        <w:tc>
          <w:tcPr>
            <w:tcW w:w="2070" w:type="dxa"/>
            <w:vAlign w:val="center"/>
          </w:tcPr>
          <w:p w14:paraId="58F5E6B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21.8</w:t>
            </w:r>
          </w:p>
        </w:tc>
      </w:tr>
      <w:tr w:rsidR="00DF2E6F" w14:paraId="7B4AD456" w14:textId="77777777" w:rsidTr="002C4F4C">
        <w:trPr>
          <w:trHeight w:val="230"/>
          <w:jc w:val="center"/>
        </w:trPr>
        <w:tc>
          <w:tcPr>
            <w:tcW w:w="3955" w:type="dxa"/>
          </w:tcPr>
          <w:p w14:paraId="61E3ED67"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AR noWinter.PFS</w:t>
            </w:r>
          </w:p>
          <w:p w14:paraId="0017746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05/01 (0.17)</w:t>
            </w:r>
          </w:p>
        </w:tc>
        <w:tc>
          <w:tcPr>
            <w:tcW w:w="1260" w:type="dxa"/>
            <w:vMerge/>
            <w:vAlign w:val="center"/>
          </w:tcPr>
          <w:p w14:paraId="1ED8F05B"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0389863D"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4DEF9598"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21.9</w:t>
            </w:r>
          </w:p>
        </w:tc>
      </w:tr>
      <w:tr w:rsidR="00DF2E6F" w14:paraId="2EF7DD91" w14:textId="77777777" w:rsidTr="002C4F4C">
        <w:trPr>
          <w:trHeight w:val="230"/>
          <w:jc w:val="center"/>
        </w:trPr>
        <w:tc>
          <w:tcPr>
            <w:tcW w:w="3955" w:type="dxa"/>
          </w:tcPr>
          <w:p w14:paraId="00C0EB92"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MO Winter.PFS</w:t>
            </w:r>
          </w:p>
          <w:p w14:paraId="0419EB20"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05/05 (0.17)</w:t>
            </w:r>
          </w:p>
        </w:tc>
        <w:tc>
          <w:tcPr>
            <w:tcW w:w="1260" w:type="dxa"/>
            <w:vMerge/>
            <w:vAlign w:val="center"/>
          </w:tcPr>
          <w:p w14:paraId="715DEF1C" w14:textId="77777777" w:rsidR="00DF2E6F" w:rsidRPr="001309F5" w:rsidRDefault="00DF2E6F" w:rsidP="002C4F4C">
            <w:pPr>
              <w:jc w:val="center"/>
              <w:rPr>
                <w:rFonts w:asciiTheme="minorHAnsi" w:hAnsiTheme="minorHAnsi" w:cstheme="minorHAnsi"/>
                <w:sz w:val="20"/>
              </w:rPr>
            </w:pPr>
          </w:p>
        </w:tc>
        <w:tc>
          <w:tcPr>
            <w:tcW w:w="1710" w:type="dxa"/>
            <w:vMerge w:val="restart"/>
            <w:vAlign w:val="center"/>
          </w:tcPr>
          <w:p w14:paraId="3BAAEB4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Missouri</w:t>
            </w:r>
          </w:p>
        </w:tc>
        <w:tc>
          <w:tcPr>
            <w:tcW w:w="2070" w:type="dxa"/>
            <w:vAlign w:val="center"/>
          </w:tcPr>
          <w:p w14:paraId="271014B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23.3</w:t>
            </w:r>
          </w:p>
        </w:tc>
      </w:tr>
      <w:tr w:rsidR="00DF2E6F" w14:paraId="3E0A15EE" w14:textId="77777777" w:rsidTr="002C4F4C">
        <w:trPr>
          <w:trHeight w:val="230"/>
          <w:jc w:val="center"/>
        </w:trPr>
        <w:tc>
          <w:tcPr>
            <w:tcW w:w="3955" w:type="dxa"/>
          </w:tcPr>
          <w:p w14:paraId="75FBCDC7"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MO noWinter.PFS</w:t>
            </w:r>
          </w:p>
          <w:p w14:paraId="58123DC8"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05/05 (0.17)</w:t>
            </w:r>
          </w:p>
        </w:tc>
        <w:tc>
          <w:tcPr>
            <w:tcW w:w="1260" w:type="dxa"/>
            <w:vMerge/>
            <w:vAlign w:val="center"/>
          </w:tcPr>
          <w:p w14:paraId="4ED9107A"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7859E498"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2BA397F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23.5</w:t>
            </w:r>
          </w:p>
        </w:tc>
      </w:tr>
      <w:tr w:rsidR="00DF2E6F" w14:paraId="6F086754" w14:textId="77777777" w:rsidTr="002C4F4C">
        <w:trPr>
          <w:trHeight w:val="230"/>
          <w:jc w:val="center"/>
        </w:trPr>
        <w:tc>
          <w:tcPr>
            <w:tcW w:w="3955" w:type="dxa"/>
          </w:tcPr>
          <w:p w14:paraId="23F82993"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TX Winter.PFS</w:t>
            </w:r>
          </w:p>
          <w:p w14:paraId="025FA54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04/09 (0.17)</w:t>
            </w:r>
          </w:p>
        </w:tc>
        <w:tc>
          <w:tcPr>
            <w:tcW w:w="1260" w:type="dxa"/>
            <w:vMerge/>
            <w:vAlign w:val="center"/>
          </w:tcPr>
          <w:p w14:paraId="2A54431A" w14:textId="77777777" w:rsidR="00DF2E6F" w:rsidRPr="001309F5" w:rsidRDefault="00DF2E6F" w:rsidP="002C4F4C">
            <w:pPr>
              <w:jc w:val="center"/>
              <w:rPr>
                <w:rFonts w:asciiTheme="minorHAnsi" w:hAnsiTheme="minorHAnsi" w:cstheme="minorHAnsi"/>
                <w:sz w:val="20"/>
              </w:rPr>
            </w:pPr>
          </w:p>
        </w:tc>
        <w:tc>
          <w:tcPr>
            <w:tcW w:w="1710" w:type="dxa"/>
            <w:vMerge w:val="restart"/>
            <w:vAlign w:val="center"/>
          </w:tcPr>
          <w:p w14:paraId="7D9EF9A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Texas</w:t>
            </w:r>
          </w:p>
        </w:tc>
        <w:tc>
          <w:tcPr>
            <w:tcW w:w="2070" w:type="dxa"/>
            <w:vAlign w:val="center"/>
          </w:tcPr>
          <w:p w14:paraId="56DCC89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22.9</w:t>
            </w:r>
          </w:p>
        </w:tc>
      </w:tr>
      <w:tr w:rsidR="00DF2E6F" w14:paraId="4E571BC8" w14:textId="77777777" w:rsidTr="002C4F4C">
        <w:trPr>
          <w:trHeight w:val="230"/>
          <w:jc w:val="center"/>
        </w:trPr>
        <w:tc>
          <w:tcPr>
            <w:tcW w:w="3955" w:type="dxa"/>
          </w:tcPr>
          <w:p w14:paraId="3070E1E0"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TX noWinter.PFS</w:t>
            </w:r>
          </w:p>
          <w:p w14:paraId="759618A0"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lastRenderedPageBreak/>
              <w:t>04/09 (0.17)</w:t>
            </w:r>
          </w:p>
        </w:tc>
        <w:tc>
          <w:tcPr>
            <w:tcW w:w="1260" w:type="dxa"/>
            <w:vMerge/>
            <w:vAlign w:val="center"/>
          </w:tcPr>
          <w:p w14:paraId="1A3BB28E"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7F3DB1F2"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7CE0923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22.9</w:t>
            </w:r>
          </w:p>
        </w:tc>
      </w:tr>
      <w:tr w:rsidR="00DF2E6F" w14:paraId="6D37DC68" w14:textId="77777777" w:rsidTr="002C4F4C">
        <w:trPr>
          <w:trHeight w:val="231"/>
          <w:jc w:val="center"/>
        </w:trPr>
        <w:tc>
          <w:tcPr>
            <w:tcW w:w="3955" w:type="dxa"/>
            <w:shd w:val="clear" w:color="auto" w:fill="auto"/>
          </w:tcPr>
          <w:p w14:paraId="7ED1979A"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LA Winter.PFS</w:t>
            </w:r>
          </w:p>
          <w:p w14:paraId="49B1E7E1"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04/10 (0.17)</w:t>
            </w:r>
          </w:p>
        </w:tc>
        <w:tc>
          <w:tcPr>
            <w:tcW w:w="1260" w:type="dxa"/>
            <w:vMerge w:val="restart"/>
            <w:vAlign w:val="center"/>
          </w:tcPr>
          <w:p w14:paraId="4919832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12</w:t>
            </w:r>
          </w:p>
        </w:tc>
        <w:tc>
          <w:tcPr>
            <w:tcW w:w="1710" w:type="dxa"/>
            <w:vMerge w:val="restart"/>
            <w:vAlign w:val="center"/>
          </w:tcPr>
          <w:p w14:paraId="72CA000E"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Louisiana</w:t>
            </w:r>
          </w:p>
        </w:tc>
        <w:tc>
          <w:tcPr>
            <w:tcW w:w="2070" w:type="dxa"/>
            <w:vAlign w:val="center"/>
          </w:tcPr>
          <w:p w14:paraId="4A71077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23.0</w:t>
            </w:r>
          </w:p>
        </w:tc>
      </w:tr>
      <w:tr w:rsidR="00DF2E6F" w14:paraId="0D89F2CE" w14:textId="77777777" w:rsidTr="002C4F4C">
        <w:trPr>
          <w:trHeight w:val="228"/>
          <w:jc w:val="center"/>
        </w:trPr>
        <w:tc>
          <w:tcPr>
            <w:tcW w:w="3955" w:type="dxa"/>
            <w:shd w:val="clear" w:color="auto" w:fill="auto"/>
          </w:tcPr>
          <w:p w14:paraId="130F77DF"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LA noWinter.PFS</w:t>
            </w:r>
          </w:p>
          <w:p w14:paraId="537663A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04/10 (0.17)</w:t>
            </w:r>
          </w:p>
        </w:tc>
        <w:tc>
          <w:tcPr>
            <w:tcW w:w="1260" w:type="dxa"/>
            <w:vMerge/>
            <w:vAlign w:val="center"/>
          </w:tcPr>
          <w:p w14:paraId="7FDAD07D"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087D5A27"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4BF83EB1"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23.0</w:t>
            </w:r>
          </w:p>
        </w:tc>
      </w:tr>
      <w:tr w:rsidR="00DF2E6F" w14:paraId="2DC470C4" w14:textId="77777777" w:rsidTr="002C4F4C">
        <w:trPr>
          <w:trHeight w:val="228"/>
          <w:jc w:val="center"/>
        </w:trPr>
        <w:tc>
          <w:tcPr>
            <w:tcW w:w="3955" w:type="dxa"/>
          </w:tcPr>
          <w:p w14:paraId="00348EE6"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TX Winter.PFS</w:t>
            </w:r>
          </w:p>
          <w:p w14:paraId="7B5ABAA9" w14:textId="77777777" w:rsidR="00DF2E6F" w:rsidRPr="001309F5" w:rsidRDefault="00DF2E6F" w:rsidP="002C4F4C">
            <w:pPr>
              <w:jc w:val="center"/>
              <w:rPr>
                <w:rFonts w:asciiTheme="minorHAnsi" w:hAnsiTheme="minorHAnsi" w:cstheme="minorHAnsi"/>
                <w:sz w:val="20"/>
                <w:highlight w:val="yellow"/>
              </w:rPr>
            </w:pPr>
            <w:r w:rsidRPr="001309F5">
              <w:rPr>
                <w:rFonts w:asciiTheme="minorHAnsi" w:hAnsiTheme="minorHAnsi" w:cstheme="minorHAnsi"/>
                <w:sz w:val="20"/>
              </w:rPr>
              <w:t>04/09 (0.17)</w:t>
            </w:r>
          </w:p>
        </w:tc>
        <w:tc>
          <w:tcPr>
            <w:tcW w:w="1260" w:type="dxa"/>
            <w:vMerge/>
            <w:vAlign w:val="center"/>
          </w:tcPr>
          <w:p w14:paraId="62B7CC92" w14:textId="77777777" w:rsidR="00DF2E6F" w:rsidRPr="001309F5" w:rsidRDefault="00DF2E6F" w:rsidP="002C4F4C">
            <w:pPr>
              <w:jc w:val="center"/>
              <w:rPr>
                <w:rFonts w:asciiTheme="minorHAnsi" w:hAnsiTheme="minorHAnsi" w:cstheme="minorHAnsi"/>
                <w:sz w:val="20"/>
              </w:rPr>
            </w:pPr>
          </w:p>
        </w:tc>
        <w:tc>
          <w:tcPr>
            <w:tcW w:w="1710" w:type="dxa"/>
            <w:vMerge w:val="restart"/>
            <w:vAlign w:val="center"/>
          </w:tcPr>
          <w:p w14:paraId="402FE9E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Texas</w:t>
            </w:r>
          </w:p>
        </w:tc>
        <w:tc>
          <w:tcPr>
            <w:tcW w:w="2070" w:type="dxa"/>
            <w:vAlign w:val="center"/>
          </w:tcPr>
          <w:p w14:paraId="092D6691"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22.9</w:t>
            </w:r>
          </w:p>
        </w:tc>
      </w:tr>
      <w:tr w:rsidR="00DF2E6F" w14:paraId="48D6A072" w14:textId="77777777" w:rsidTr="002C4F4C">
        <w:trPr>
          <w:trHeight w:val="228"/>
          <w:jc w:val="center"/>
        </w:trPr>
        <w:tc>
          <w:tcPr>
            <w:tcW w:w="3955" w:type="dxa"/>
          </w:tcPr>
          <w:p w14:paraId="6426C97F"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TX noWinter.PFS</w:t>
            </w:r>
          </w:p>
          <w:p w14:paraId="3F0CF31D" w14:textId="77777777" w:rsidR="00DF2E6F" w:rsidRPr="001309F5" w:rsidRDefault="00DF2E6F" w:rsidP="002C4F4C">
            <w:pPr>
              <w:jc w:val="center"/>
              <w:rPr>
                <w:rFonts w:asciiTheme="minorHAnsi" w:hAnsiTheme="minorHAnsi" w:cstheme="minorHAnsi"/>
                <w:sz w:val="20"/>
                <w:highlight w:val="yellow"/>
              </w:rPr>
            </w:pPr>
            <w:r w:rsidRPr="001309F5">
              <w:rPr>
                <w:rFonts w:asciiTheme="minorHAnsi" w:hAnsiTheme="minorHAnsi" w:cstheme="minorHAnsi"/>
                <w:sz w:val="20"/>
              </w:rPr>
              <w:t>04/09 (0.17)</w:t>
            </w:r>
          </w:p>
        </w:tc>
        <w:tc>
          <w:tcPr>
            <w:tcW w:w="1260" w:type="dxa"/>
            <w:vMerge/>
            <w:vAlign w:val="center"/>
          </w:tcPr>
          <w:p w14:paraId="6ED7818A"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5C917B73"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5439CF68"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22.9</w:t>
            </w:r>
          </w:p>
        </w:tc>
      </w:tr>
      <w:tr w:rsidR="00DF2E6F" w14:paraId="5A71BF2F" w14:textId="77777777" w:rsidTr="002C4F4C">
        <w:trPr>
          <w:trHeight w:val="288"/>
          <w:jc w:val="center"/>
        </w:trPr>
        <w:tc>
          <w:tcPr>
            <w:tcW w:w="3955" w:type="dxa"/>
          </w:tcPr>
          <w:p w14:paraId="6CD6232E"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ECO CA Winter.PFS</w:t>
            </w:r>
          </w:p>
          <w:p w14:paraId="6E109FE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05/02 (0.17)</w:t>
            </w:r>
          </w:p>
        </w:tc>
        <w:tc>
          <w:tcPr>
            <w:tcW w:w="1260" w:type="dxa"/>
            <w:vAlign w:val="center"/>
          </w:tcPr>
          <w:p w14:paraId="0ED28AD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16, 17, 18</w:t>
            </w:r>
          </w:p>
        </w:tc>
        <w:tc>
          <w:tcPr>
            <w:tcW w:w="1710" w:type="dxa"/>
            <w:vAlign w:val="center"/>
          </w:tcPr>
          <w:p w14:paraId="3E24A5E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California</w:t>
            </w:r>
          </w:p>
        </w:tc>
        <w:tc>
          <w:tcPr>
            <w:tcW w:w="2070" w:type="dxa"/>
            <w:vAlign w:val="center"/>
          </w:tcPr>
          <w:p w14:paraId="1EFC91C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25.0</w:t>
            </w:r>
          </w:p>
        </w:tc>
      </w:tr>
      <w:tr w:rsidR="00DF2E6F" w14:paraId="649F01A7" w14:textId="77777777" w:rsidTr="002C4F4C">
        <w:trPr>
          <w:trHeight w:val="288"/>
          <w:jc w:val="center"/>
        </w:trPr>
        <w:tc>
          <w:tcPr>
            <w:tcW w:w="8995" w:type="dxa"/>
            <w:gridSpan w:val="4"/>
            <w:shd w:val="clear" w:color="auto" w:fill="F2F2F2" w:themeFill="background1" w:themeFillShade="F2"/>
            <w:vAlign w:val="center"/>
          </w:tcPr>
          <w:p w14:paraId="58C04EE1" w14:textId="77777777" w:rsidR="00DF2E6F" w:rsidRPr="001309F5" w:rsidRDefault="00DF2E6F" w:rsidP="002C4F4C">
            <w:pPr>
              <w:jc w:val="center"/>
              <w:rPr>
                <w:rFonts w:asciiTheme="minorHAnsi" w:hAnsiTheme="minorHAnsi" w:cstheme="minorHAnsi"/>
                <w:b/>
                <w:bCs/>
                <w:sz w:val="20"/>
              </w:rPr>
            </w:pPr>
            <w:r w:rsidRPr="001309F5">
              <w:rPr>
                <w:rFonts w:asciiTheme="minorHAnsi" w:hAnsiTheme="minorHAnsi" w:cstheme="minorHAnsi"/>
                <w:b/>
                <w:bCs/>
                <w:sz w:val="20"/>
              </w:rPr>
              <w:t>Cranberry</w:t>
            </w:r>
          </w:p>
        </w:tc>
      </w:tr>
      <w:tr w:rsidR="00DF2E6F" w14:paraId="2142923A" w14:textId="77777777" w:rsidTr="002C4F4C">
        <w:trPr>
          <w:trHeight w:val="288"/>
          <w:jc w:val="center"/>
        </w:trPr>
        <w:tc>
          <w:tcPr>
            <w:tcW w:w="3955" w:type="dxa"/>
          </w:tcPr>
          <w:p w14:paraId="430F3D6F"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MA Cranberry Winter Flood.PFS</w:t>
            </w:r>
          </w:p>
          <w:p w14:paraId="3AB4960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11/15 (0.063), 11/22 (0.063), 11/29 (0.063)</w:t>
            </w:r>
          </w:p>
        </w:tc>
        <w:tc>
          <w:tcPr>
            <w:tcW w:w="1260" w:type="dxa"/>
            <w:vMerge w:val="restart"/>
            <w:vAlign w:val="center"/>
          </w:tcPr>
          <w:p w14:paraId="3CEC680E"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w:t>
            </w:r>
          </w:p>
        </w:tc>
        <w:tc>
          <w:tcPr>
            <w:tcW w:w="1710" w:type="dxa"/>
            <w:vMerge w:val="restart"/>
            <w:vAlign w:val="center"/>
          </w:tcPr>
          <w:p w14:paraId="5460AEE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Massachusetts</w:t>
            </w:r>
          </w:p>
          <w:p w14:paraId="1C23FC7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Maine</w:t>
            </w:r>
          </w:p>
          <w:p w14:paraId="2B991B7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Connecticut</w:t>
            </w:r>
          </w:p>
          <w:p w14:paraId="2BBEE9C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Rhode Island</w:t>
            </w:r>
          </w:p>
          <w:p w14:paraId="561BAA2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New Hampshire</w:t>
            </w:r>
          </w:p>
          <w:p w14:paraId="7E5B3D61"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Vermont</w:t>
            </w:r>
          </w:p>
        </w:tc>
        <w:tc>
          <w:tcPr>
            <w:tcW w:w="2070" w:type="dxa"/>
            <w:vAlign w:val="center"/>
          </w:tcPr>
          <w:p w14:paraId="0D4EC0AE"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35.0</w:t>
            </w:r>
          </w:p>
        </w:tc>
      </w:tr>
      <w:tr w:rsidR="00DF2E6F" w14:paraId="3CACC738" w14:textId="77777777" w:rsidTr="002C4F4C">
        <w:trPr>
          <w:trHeight w:val="288"/>
          <w:jc w:val="center"/>
        </w:trPr>
        <w:tc>
          <w:tcPr>
            <w:tcW w:w="3955" w:type="dxa"/>
            <w:vAlign w:val="center"/>
          </w:tcPr>
          <w:p w14:paraId="11F08BB2"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MA Cranberry Winter Flood.PFS</w:t>
            </w:r>
          </w:p>
          <w:p w14:paraId="542BF03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11/15 (0.188)</w:t>
            </w:r>
          </w:p>
        </w:tc>
        <w:tc>
          <w:tcPr>
            <w:tcW w:w="1260" w:type="dxa"/>
            <w:vMerge/>
            <w:vAlign w:val="center"/>
          </w:tcPr>
          <w:p w14:paraId="34AB9C44"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3696A336"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4C00258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30.0</w:t>
            </w:r>
          </w:p>
        </w:tc>
      </w:tr>
      <w:tr w:rsidR="00DF2E6F" w14:paraId="5DF92ACB" w14:textId="77777777" w:rsidTr="002C4F4C">
        <w:trPr>
          <w:trHeight w:val="578"/>
          <w:jc w:val="center"/>
        </w:trPr>
        <w:tc>
          <w:tcPr>
            <w:tcW w:w="3955" w:type="dxa"/>
            <w:vAlign w:val="center"/>
          </w:tcPr>
          <w:p w14:paraId="4B639000"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MA Cranberry Winter Flood.PFS</w:t>
            </w:r>
          </w:p>
          <w:p w14:paraId="459835F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11/15 (0.063), 11/22 (0.063), 11/29 (0.063)</w:t>
            </w:r>
          </w:p>
        </w:tc>
        <w:tc>
          <w:tcPr>
            <w:tcW w:w="1260" w:type="dxa"/>
            <w:vMerge w:val="restart"/>
            <w:vAlign w:val="center"/>
          </w:tcPr>
          <w:p w14:paraId="7B5B99D3"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w:t>
            </w:r>
          </w:p>
        </w:tc>
        <w:tc>
          <w:tcPr>
            <w:tcW w:w="1710" w:type="dxa"/>
            <w:vMerge w:val="restart"/>
            <w:vAlign w:val="center"/>
          </w:tcPr>
          <w:p w14:paraId="042923F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New Jersey</w:t>
            </w:r>
          </w:p>
          <w:p w14:paraId="3955C5B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New York</w:t>
            </w:r>
          </w:p>
          <w:p w14:paraId="2A8F21E0"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Delaware</w:t>
            </w:r>
          </w:p>
          <w:p w14:paraId="501355C8"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Pennsylvania</w:t>
            </w:r>
          </w:p>
          <w:p w14:paraId="10CEB778"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Vermont</w:t>
            </w:r>
          </w:p>
        </w:tc>
        <w:tc>
          <w:tcPr>
            <w:tcW w:w="2070" w:type="dxa"/>
            <w:vAlign w:val="center"/>
          </w:tcPr>
          <w:p w14:paraId="656139F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35.0</w:t>
            </w:r>
          </w:p>
        </w:tc>
      </w:tr>
      <w:tr w:rsidR="00DF2E6F" w14:paraId="2928AC58" w14:textId="77777777" w:rsidTr="002C4F4C">
        <w:trPr>
          <w:trHeight w:val="577"/>
          <w:jc w:val="center"/>
        </w:trPr>
        <w:tc>
          <w:tcPr>
            <w:tcW w:w="3955" w:type="dxa"/>
            <w:vAlign w:val="center"/>
          </w:tcPr>
          <w:p w14:paraId="3AEB8FD4"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MA Cranberry Winter Flood.PFS</w:t>
            </w:r>
          </w:p>
          <w:p w14:paraId="79F988E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11/15 (0.188)</w:t>
            </w:r>
          </w:p>
        </w:tc>
        <w:tc>
          <w:tcPr>
            <w:tcW w:w="1260" w:type="dxa"/>
            <w:vMerge/>
            <w:vAlign w:val="center"/>
          </w:tcPr>
          <w:p w14:paraId="75073F9E"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322087E9"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250AC4B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30.0</w:t>
            </w:r>
          </w:p>
        </w:tc>
      </w:tr>
      <w:tr w:rsidR="00DF2E6F" w14:paraId="2DEBF701" w14:textId="77777777" w:rsidTr="002C4F4C">
        <w:trPr>
          <w:trHeight w:val="345"/>
          <w:jc w:val="center"/>
        </w:trPr>
        <w:tc>
          <w:tcPr>
            <w:tcW w:w="3955" w:type="dxa"/>
            <w:vAlign w:val="center"/>
          </w:tcPr>
          <w:p w14:paraId="186870FB"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79C30BD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(0.063), 06/22 (0.063), 06/29 (0.063)</w:t>
            </w:r>
          </w:p>
        </w:tc>
        <w:tc>
          <w:tcPr>
            <w:tcW w:w="1260" w:type="dxa"/>
            <w:vMerge w:val="restart"/>
            <w:vAlign w:val="center"/>
          </w:tcPr>
          <w:p w14:paraId="4AA971C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4</w:t>
            </w:r>
          </w:p>
        </w:tc>
        <w:tc>
          <w:tcPr>
            <w:tcW w:w="1710" w:type="dxa"/>
            <w:vMerge w:val="restart"/>
            <w:vAlign w:val="center"/>
          </w:tcPr>
          <w:p w14:paraId="617F785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Wisconsin</w:t>
            </w:r>
          </w:p>
          <w:p w14:paraId="7238D4F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Michigan</w:t>
            </w:r>
          </w:p>
          <w:p w14:paraId="094F9B8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New York</w:t>
            </w:r>
          </w:p>
        </w:tc>
        <w:tc>
          <w:tcPr>
            <w:tcW w:w="2070" w:type="dxa"/>
            <w:vAlign w:val="center"/>
          </w:tcPr>
          <w:p w14:paraId="4E0EEEC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21.1</w:t>
            </w:r>
          </w:p>
        </w:tc>
      </w:tr>
      <w:tr w:rsidR="00DF2E6F" w14:paraId="70777460" w14:textId="77777777" w:rsidTr="002C4F4C">
        <w:trPr>
          <w:trHeight w:val="345"/>
          <w:jc w:val="center"/>
        </w:trPr>
        <w:tc>
          <w:tcPr>
            <w:tcW w:w="3955" w:type="dxa"/>
            <w:vAlign w:val="center"/>
          </w:tcPr>
          <w:p w14:paraId="506FB49C"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687096F1"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(0.188)</w:t>
            </w:r>
          </w:p>
        </w:tc>
        <w:tc>
          <w:tcPr>
            <w:tcW w:w="1260" w:type="dxa"/>
            <w:vMerge/>
            <w:vAlign w:val="center"/>
          </w:tcPr>
          <w:p w14:paraId="425B8653"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4C3CF1C6"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591407AE"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20.5</w:t>
            </w:r>
          </w:p>
        </w:tc>
      </w:tr>
      <w:tr w:rsidR="00DF2E6F" w14:paraId="77B4F2E3" w14:textId="77777777" w:rsidTr="002C4F4C">
        <w:trPr>
          <w:trHeight w:val="233"/>
          <w:jc w:val="center"/>
        </w:trPr>
        <w:tc>
          <w:tcPr>
            <w:tcW w:w="3955" w:type="dxa"/>
            <w:vAlign w:val="center"/>
          </w:tcPr>
          <w:p w14:paraId="31B882BC"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0E7C238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(0.063), 06/22 (0.063), 06/29 (0.063)</w:t>
            </w:r>
          </w:p>
        </w:tc>
        <w:tc>
          <w:tcPr>
            <w:tcW w:w="1260" w:type="dxa"/>
            <w:vMerge w:val="restart"/>
            <w:vAlign w:val="center"/>
          </w:tcPr>
          <w:p w14:paraId="4B6B41C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5</w:t>
            </w:r>
          </w:p>
        </w:tc>
        <w:tc>
          <w:tcPr>
            <w:tcW w:w="1710" w:type="dxa"/>
            <w:vMerge w:val="restart"/>
            <w:vAlign w:val="center"/>
          </w:tcPr>
          <w:p w14:paraId="6CC7BD1E"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New York</w:t>
            </w:r>
          </w:p>
          <w:p w14:paraId="45AF26D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Pennsylvania</w:t>
            </w:r>
          </w:p>
        </w:tc>
        <w:tc>
          <w:tcPr>
            <w:tcW w:w="2070" w:type="dxa"/>
            <w:vAlign w:val="center"/>
          </w:tcPr>
          <w:p w14:paraId="6B71617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21.1</w:t>
            </w:r>
          </w:p>
        </w:tc>
      </w:tr>
      <w:tr w:rsidR="00DF2E6F" w14:paraId="34C67130" w14:textId="77777777" w:rsidTr="002C4F4C">
        <w:trPr>
          <w:trHeight w:val="232"/>
          <w:jc w:val="center"/>
        </w:trPr>
        <w:tc>
          <w:tcPr>
            <w:tcW w:w="3955" w:type="dxa"/>
            <w:vAlign w:val="center"/>
          </w:tcPr>
          <w:p w14:paraId="73D6D497"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13A694E0"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(0.188)</w:t>
            </w:r>
          </w:p>
        </w:tc>
        <w:tc>
          <w:tcPr>
            <w:tcW w:w="1260" w:type="dxa"/>
            <w:vMerge/>
            <w:vAlign w:val="center"/>
          </w:tcPr>
          <w:p w14:paraId="78AA1E21"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3152C024"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4EA1EB23"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20.5</w:t>
            </w:r>
          </w:p>
        </w:tc>
      </w:tr>
      <w:tr w:rsidR="00DF2E6F" w14:paraId="05E86398" w14:textId="77777777" w:rsidTr="002C4F4C">
        <w:trPr>
          <w:trHeight w:val="233"/>
          <w:jc w:val="center"/>
        </w:trPr>
        <w:tc>
          <w:tcPr>
            <w:tcW w:w="3955" w:type="dxa"/>
            <w:vAlign w:val="center"/>
          </w:tcPr>
          <w:p w14:paraId="3BF0FF40"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277D18A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(0.063), 06/22 (0.063), 06/29 (0.063)</w:t>
            </w:r>
          </w:p>
        </w:tc>
        <w:tc>
          <w:tcPr>
            <w:tcW w:w="1260" w:type="dxa"/>
            <w:vMerge w:val="restart"/>
            <w:vAlign w:val="center"/>
          </w:tcPr>
          <w:p w14:paraId="0527E02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7</w:t>
            </w:r>
          </w:p>
        </w:tc>
        <w:tc>
          <w:tcPr>
            <w:tcW w:w="1710" w:type="dxa"/>
            <w:vMerge w:val="restart"/>
            <w:vAlign w:val="center"/>
          </w:tcPr>
          <w:p w14:paraId="65CE8943"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Wisconsin</w:t>
            </w:r>
          </w:p>
          <w:p w14:paraId="3F74B46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Missouri</w:t>
            </w:r>
          </w:p>
        </w:tc>
        <w:tc>
          <w:tcPr>
            <w:tcW w:w="2070" w:type="dxa"/>
            <w:vAlign w:val="center"/>
          </w:tcPr>
          <w:p w14:paraId="7B3A47F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21.1</w:t>
            </w:r>
          </w:p>
        </w:tc>
      </w:tr>
      <w:tr w:rsidR="00DF2E6F" w14:paraId="36FAE2F0" w14:textId="77777777" w:rsidTr="002C4F4C">
        <w:trPr>
          <w:trHeight w:val="232"/>
          <w:jc w:val="center"/>
        </w:trPr>
        <w:tc>
          <w:tcPr>
            <w:tcW w:w="3955" w:type="dxa"/>
            <w:vAlign w:val="center"/>
          </w:tcPr>
          <w:p w14:paraId="3F4177FD"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4DA5007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(0.188)</w:t>
            </w:r>
          </w:p>
        </w:tc>
        <w:tc>
          <w:tcPr>
            <w:tcW w:w="1260" w:type="dxa"/>
            <w:vMerge/>
            <w:vAlign w:val="center"/>
          </w:tcPr>
          <w:p w14:paraId="4E0FFA72"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5607D51C"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05876A0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20.5</w:t>
            </w:r>
          </w:p>
        </w:tc>
      </w:tr>
      <w:tr w:rsidR="00DF2E6F" w14:paraId="5ABD1257" w14:textId="77777777" w:rsidTr="002C4F4C">
        <w:trPr>
          <w:trHeight w:val="143"/>
          <w:jc w:val="center"/>
        </w:trPr>
        <w:tc>
          <w:tcPr>
            <w:tcW w:w="3955" w:type="dxa"/>
            <w:vAlign w:val="center"/>
          </w:tcPr>
          <w:p w14:paraId="51E0CF9A"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38892C8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(0.063), 06/22 (0.063), 06/29 (0.063)</w:t>
            </w:r>
          </w:p>
        </w:tc>
        <w:tc>
          <w:tcPr>
            <w:tcW w:w="1260" w:type="dxa"/>
            <w:vMerge w:val="restart"/>
            <w:vAlign w:val="center"/>
          </w:tcPr>
          <w:p w14:paraId="017EDC64"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9</w:t>
            </w:r>
          </w:p>
        </w:tc>
        <w:tc>
          <w:tcPr>
            <w:tcW w:w="1710" w:type="dxa"/>
            <w:vMerge w:val="restart"/>
            <w:vAlign w:val="center"/>
          </w:tcPr>
          <w:p w14:paraId="7AD9A08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Minnesota</w:t>
            </w:r>
          </w:p>
        </w:tc>
        <w:tc>
          <w:tcPr>
            <w:tcW w:w="2070" w:type="dxa"/>
            <w:vAlign w:val="center"/>
          </w:tcPr>
          <w:p w14:paraId="09F0175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21.1</w:t>
            </w:r>
          </w:p>
        </w:tc>
      </w:tr>
      <w:tr w:rsidR="00DF2E6F" w14:paraId="6D69560D" w14:textId="77777777" w:rsidTr="002C4F4C">
        <w:trPr>
          <w:trHeight w:val="142"/>
          <w:jc w:val="center"/>
        </w:trPr>
        <w:tc>
          <w:tcPr>
            <w:tcW w:w="3955" w:type="dxa"/>
            <w:vAlign w:val="center"/>
          </w:tcPr>
          <w:p w14:paraId="22757F5B"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WI Cranberry Winter Flood.PFS</w:t>
            </w:r>
          </w:p>
          <w:p w14:paraId="10A3812E"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06/15 (0.188)</w:t>
            </w:r>
          </w:p>
        </w:tc>
        <w:tc>
          <w:tcPr>
            <w:tcW w:w="1260" w:type="dxa"/>
            <w:vMerge/>
            <w:vAlign w:val="center"/>
          </w:tcPr>
          <w:p w14:paraId="6B9F813F"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612E4F49"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48A49808"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20.5</w:t>
            </w:r>
          </w:p>
        </w:tc>
      </w:tr>
      <w:tr w:rsidR="00DF2E6F" w14:paraId="5C993E25" w14:textId="77777777" w:rsidTr="002C4F4C">
        <w:trPr>
          <w:trHeight w:val="233"/>
          <w:jc w:val="center"/>
        </w:trPr>
        <w:tc>
          <w:tcPr>
            <w:tcW w:w="3955" w:type="dxa"/>
            <w:vAlign w:val="center"/>
          </w:tcPr>
          <w:p w14:paraId="7D17272E"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No Flood.PFS</w:t>
            </w:r>
          </w:p>
          <w:p w14:paraId="7C4716A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12/15 (0.063), 12/22 (0.063), 12/29 (0.063)</w:t>
            </w:r>
          </w:p>
        </w:tc>
        <w:tc>
          <w:tcPr>
            <w:tcW w:w="1260" w:type="dxa"/>
            <w:vMerge w:val="restart"/>
            <w:vAlign w:val="center"/>
          </w:tcPr>
          <w:p w14:paraId="4E3D0A1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17a</w:t>
            </w:r>
          </w:p>
          <w:p w14:paraId="16B9E7B5"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17b</w:t>
            </w:r>
          </w:p>
        </w:tc>
        <w:tc>
          <w:tcPr>
            <w:tcW w:w="1710" w:type="dxa"/>
            <w:vMerge w:val="restart"/>
            <w:vAlign w:val="center"/>
          </w:tcPr>
          <w:p w14:paraId="74FAD72E"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Washington</w:t>
            </w:r>
          </w:p>
          <w:p w14:paraId="561DE40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Oregon</w:t>
            </w:r>
          </w:p>
        </w:tc>
        <w:tc>
          <w:tcPr>
            <w:tcW w:w="2070" w:type="dxa"/>
            <w:vAlign w:val="center"/>
          </w:tcPr>
          <w:p w14:paraId="53C235D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0.997</w:t>
            </w:r>
          </w:p>
        </w:tc>
      </w:tr>
      <w:tr w:rsidR="00DF2E6F" w14:paraId="1941E6B9" w14:textId="77777777" w:rsidTr="002C4F4C">
        <w:trPr>
          <w:trHeight w:val="232"/>
          <w:jc w:val="center"/>
        </w:trPr>
        <w:tc>
          <w:tcPr>
            <w:tcW w:w="3955" w:type="dxa"/>
            <w:vAlign w:val="center"/>
          </w:tcPr>
          <w:p w14:paraId="7DF1E9A1"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No Flood.PFS</w:t>
            </w:r>
          </w:p>
          <w:p w14:paraId="449CBDAC" w14:textId="77777777" w:rsidR="00DF2E6F" w:rsidRPr="001309F5" w:rsidRDefault="00DF2E6F" w:rsidP="002C4F4C">
            <w:pPr>
              <w:jc w:val="center"/>
              <w:rPr>
                <w:rFonts w:asciiTheme="minorHAnsi" w:hAnsiTheme="minorHAnsi" w:cstheme="minorHAnsi"/>
                <w:b/>
                <w:bCs/>
                <w:sz w:val="20"/>
              </w:rPr>
            </w:pPr>
            <w:r w:rsidRPr="001309F5">
              <w:rPr>
                <w:rFonts w:asciiTheme="minorHAnsi" w:hAnsiTheme="minorHAnsi" w:cstheme="minorHAnsi"/>
                <w:sz w:val="20"/>
              </w:rPr>
              <w:t>12/15 (0.188)</w:t>
            </w:r>
          </w:p>
        </w:tc>
        <w:tc>
          <w:tcPr>
            <w:tcW w:w="1260" w:type="dxa"/>
            <w:vMerge/>
            <w:vAlign w:val="center"/>
          </w:tcPr>
          <w:p w14:paraId="4C2556CF"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4F802F8B"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03ACDA5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0.937</w:t>
            </w:r>
          </w:p>
        </w:tc>
      </w:tr>
      <w:tr w:rsidR="00DF2E6F" w14:paraId="56392FC7" w14:textId="77777777" w:rsidTr="002C4F4C">
        <w:trPr>
          <w:trHeight w:val="232"/>
          <w:jc w:val="center"/>
        </w:trPr>
        <w:tc>
          <w:tcPr>
            <w:tcW w:w="3955" w:type="dxa"/>
            <w:vAlign w:val="center"/>
          </w:tcPr>
          <w:p w14:paraId="103CFEE2"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Winter Flood.PFS</w:t>
            </w:r>
          </w:p>
          <w:p w14:paraId="0F0AD60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12/15 (0.063), 12/22 (0.063), 12/29 (0.063)</w:t>
            </w:r>
          </w:p>
        </w:tc>
        <w:tc>
          <w:tcPr>
            <w:tcW w:w="1260" w:type="dxa"/>
            <w:vMerge/>
            <w:vAlign w:val="center"/>
          </w:tcPr>
          <w:p w14:paraId="2DC0BD28"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5625645F"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73887D3B"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56.8</w:t>
            </w:r>
          </w:p>
        </w:tc>
      </w:tr>
      <w:tr w:rsidR="00DF2E6F" w14:paraId="7EC60BB3" w14:textId="77777777" w:rsidTr="002C4F4C">
        <w:trPr>
          <w:trHeight w:val="232"/>
          <w:jc w:val="center"/>
        </w:trPr>
        <w:tc>
          <w:tcPr>
            <w:tcW w:w="3955" w:type="dxa"/>
            <w:vAlign w:val="center"/>
          </w:tcPr>
          <w:p w14:paraId="6AEABC22"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Winter Flood.PFS</w:t>
            </w:r>
          </w:p>
          <w:p w14:paraId="4A405232"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12/15 (0.188)</w:t>
            </w:r>
          </w:p>
        </w:tc>
        <w:tc>
          <w:tcPr>
            <w:tcW w:w="1260" w:type="dxa"/>
            <w:vMerge/>
            <w:vAlign w:val="center"/>
          </w:tcPr>
          <w:p w14:paraId="209E2D18"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6F34BEE4"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558C347A"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67.3</w:t>
            </w:r>
          </w:p>
        </w:tc>
      </w:tr>
      <w:tr w:rsidR="00DF2E6F" w14:paraId="2263BBF9" w14:textId="77777777" w:rsidTr="002C4F4C">
        <w:trPr>
          <w:trHeight w:val="143"/>
          <w:jc w:val="center"/>
        </w:trPr>
        <w:tc>
          <w:tcPr>
            <w:tcW w:w="3955" w:type="dxa"/>
            <w:vAlign w:val="center"/>
          </w:tcPr>
          <w:p w14:paraId="0EBBDB00"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No Flood.PFS</w:t>
            </w:r>
          </w:p>
          <w:p w14:paraId="57CD43F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lastRenderedPageBreak/>
              <w:t>12/15 (0.063), 12/22 (0.063), 12/29 (0.063)</w:t>
            </w:r>
          </w:p>
        </w:tc>
        <w:tc>
          <w:tcPr>
            <w:tcW w:w="1260" w:type="dxa"/>
            <w:vMerge w:val="restart"/>
            <w:vAlign w:val="center"/>
          </w:tcPr>
          <w:p w14:paraId="78B59167"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lastRenderedPageBreak/>
              <w:t>18a</w:t>
            </w:r>
          </w:p>
          <w:p w14:paraId="68981679"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lastRenderedPageBreak/>
              <w:t>18b</w:t>
            </w:r>
          </w:p>
        </w:tc>
        <w:tc>
          <w:tcPr>
            <w:tcW w:w="1710" w:type="dxa"/>
            <w:vMerge w:val="restart"/>
            <w:vAlign w:val="center"/>
          </w:tcPr>
          <w:p w14:paraId="2DA31C1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lastRenderedPageBreak/>
              <w:t>Oregon</w:t>
            </w:r>
          </w:p>
        </w:tc>
        <w:tc>
          <w:tcPr>
            <w:tcW w:w="2070" w:type="dxa"/>
            <w:vAlign w:val="center"/>
          </w:tcPr>
          <w:p w14:paraId="657A5D8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0.997</w:t>
            </w:r>
          </w:p>
        </w:tc>
      </w:tr>
      <w:tr w:rsidR="00DF2E6F" w14:paraId="466D1D20" w14:textId="77777777" w:rsidTr="002C4F4C">
        <w:trPr>
          <w:trHeight w:val="142"/>
          <w:jc w:val="center"/>
        </w:trPr>
        <w:tc>
          <w:tcPr>
            <w:tcW w:w="3955" w:type="dxa"/>
            <w:vAlign w:val="center"/>
          </w:tcPr>
          <w:p w14:paraId="672EF973"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No Flood.PFS</w:t>
            </w:r>
          </w:p>
          <w:p w14:paraId="1024A13F"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12/15 (0.188)</w:t>
            </w:r>
          </w:p>
        </w:tc>
        <w:tc>
          <w:tcPr>
            <w:tcW w:w="1260" w:type="dxa"/>
            <w:vMerge/>
            <w:vAlign w:val="center"/>
          </w:tcPr>
          <w:p w14:paraId="684ABA03"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15CEF3E9"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3F6FFDEC"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0.937</w:t>
            </w:r>
          </w:p>
        </w:tc>
      </w:tr>
      <w:tr w:rsidR="00DF2E6F" w14:paraId="29971F7F" w14:textId="77777777" w:rsidTr="002C4F4C">
        <w:trPr>
          <w:trHeight w:val="142"/>
          <w:jc w:val="center"/>
        </w:trPr>
        <w:tc>
          <w:tcPr>
            <w:tcW w:w="3955" w:type="dxa"/>
            <w:vAlign w:val="center"/>
          </w:tcPr>
          <w:p w14:paraId="63033F05"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Winter Flood.PFS</w:t>
            </w:r>
          </w:p>
          <w:p w14:paraId="0E95A053"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12/15 (0.063), 12/22 (0.063), 12/29 (0.063)</w:t>
            </w:r>
          </w:p>
        </w:tc>
        <w:tc>
          <w:tcPr>
            <w:tcW w:w="1260" w:type="dxa"/>
            <w:vMerge/>
            <w:vAlign w:val="center"/>
          </w:tcPr>
          <w:p w14:paraId="1D344D25"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7A8058BC"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28D90B66"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56.8</w:t>
            </w:r>
          </w:p>
        </w:tc>
      </w:tr>
      <w:tr w:rsidR="00DF2E6F" w14:paraId="3C83428A" w14:textId="77777777" w:rsidTr="002C4F4C">
        <w:trPr>
          <w:trHeight w:val="142"/>
          <w:jc w:val="center"/>
        </w:trPr>
        <w:tc>
          <w:tcPr>
            <w:tcW w:w="3955" w:type="dxa"/>
            <w:vAlign w:val="center"/>
          </w:tcPr>
          <w:p w14:paraId="25A02401" w14:textId="77777777" w:rsidR="00DF2E6F" w:rsidRPr="001309F5" w:rsidRDefault="00DF2E6F" w:rsidP="002C4F4C">
            <w:pPr>
              <w:jc w:val="center"/>
              <w:rPr>
                <w:rFonts w:asciiTheme="minorHAnsi" w:hAnsiTheme="minorHAnsi" w:cstheme="minorBidi"/>
                <w:sz w:val="20"/>
              </w:rPr>
            </w:pPr>
            <w:r w:rsidRPr="2175F442">
              <w:rPr>
                <w:rFonts w:asciiTheme="minorHAnsi" w:hAnsiTheme="minorHAnsi" w:cstheme="minorBidi"/>
                <w:sz w:val="20"/>
              </w:rPr>
              <w:t>OR Cranberry Winter Flood.PFS</w:t>
            </w:r>
          </w:p>
          <w:p w14:paraId="0B91FE2D"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12/15 (0.188)</w:t>
            </w:r>
          </w:p>
        </w:tc>
        <w:tc>
          <w:tcPr>
            <w:tcW w:w="1260" w:type="dxa"/>
            <w:vMerge/>
            <w:vAlign w:val="center"/>
          </w:tcPr>
          <w:p w14:paraId="7AD0C695" w14:textId="77777777" w:rsidR="00DF2E6F" w:rsidRPr="001309F5" w:rsidRDefault="00DF2E6F" w:rsidP="002C4F4C">
            <w:pPr>
              <w:jc w:val="center"/>
              <w:rPr>
                <w:rFonts w:asciiTheme="minorHAnsi" w:hAnsiTheme="minorHAnsi" w:cstheme="minorHAnsi"/>
                <w:sz w:val="20"/>
              </w:rPr>
            </w:pPr>
          </w:p>
        </w:tc>
        <w:tc>
          <w:tcPr>
            <w:tcW w:w="1710" w:type="dxa"/>
            <w:vMerge/>
            <w:vAlign w:val="center"/>
          </w:tcPr>
          <w:p w14:paraId="365F31D9" w14:textId="77777777" w:rsidR="00DF2E6F" w:rsidRPr="001309F5" w:rsidRDefault="00DF2E6F" w:rsidP="002C4F4C">
            <w:pPr>
              <w:jc w:val="center"/>
              <w:rPr>
                <w:rFonts w:asciiTheme="minorHAnsi" w:hAnsiTheme="minorHAnsi" w:cstheme="minorHAnsi"/>
                <w:sz w:val="20"/>
              </w:rPr>
            </w:pPr>
          </w:p>
        </w:tc>
        <w:tc>
          <w:tcPr>
            <w:tcW w:w="2070" w:type="dxa"/>
            <w:vAlign w:val="center"/>
          </w:tcPr>
          <w:p w14:paraId="7D082513" w14:textId="77777777" w:rsidR="00DF2E6F" w:rsidRPr="001309F5" w:rsidRDefault="00DF2E6F" w:rsidP="002C4F4C">
            <w:pPr>
              <w:jc w:val="center"/>
              <w:rPr>
                <w:rFonts w:asciiTheme="minorHAnsi" w:hAnsiTheme="minorHAnsi" w:cstheme="minorHAnsi"/>
                <w:sz w:val="20"/>
              </w:rPr>
            </w:pPr>
            <w:r w:rsidRPr="001309F5">
              <w:rPr>
                <w:rFonts w:asciiTheme="minorHAnsi" w:hAnsiTheme="minorHAnsi" w:cstheme="minorHAnsi"/>
                <w:sz w:val="20"/>
              </w:rPr>
              <w:t>67.3</w:t>
            </w:r>
          </w:p>
        </w:tc>
      </w:tr>
    </w:tbl>
    <w:p w14:paraId="1C33D682" w14:textId="676D4C40" w:rsidR="00975AA8" w:rsidRDefault="00975AA8" w:rsidP="00551182">
      <w:pPr>
        <w:pStyle w:val="ListParagraph"/>
        <w:ind w:left="0"/>
      </w:pPr>
    </w:p>
    <w:p w14:paraId="0464D7B9" w14:textId="0772513B" w:rsidR="00A5114A" w:rsidRPr="00417EC8" w:rsidRDefault="000004DA" w:rsidP="00551182">
      <w:pPr>
        <w:pStyle w:val="Heading2"/>
      </w:pPr>
      <w:bookmarkStart w:id="91" w:name="_Toc79710771"/>
      <w:r w:rsidRPr="00906C91">
        <w:t>Available Monitoring Data</w:t>
      </w:r>
      <w:bookmarkStart w:id="92" w:name="_Hlk47534397"/>
      <w:bookmarkEnd w:id="77"/>
      <w:bookmarkEnd w:id="89"/>
      <w:bookmarkEnd w:id="90"/>
      <w:bookmarkEnd w:id="91"/>
    </w:p>
    <w:p w14:paraId="4431BF83" w14:textId="0E59BB0D" w:rsidR="005031A8" w:rsidRDefault="005031A8" w:rsidP="3CFA79AA">
      <w:pPr>
        <w:spacing w:after="0"/>
        <w:rPr>
          <w:rFonts w:asciiTheme="minorHAnsi" w:hAnsiTheme="minorHAnsi"/>
        </w:rPr>
      </w:pPr>
      <w:r w:rsidRPr="3CFA79AA">
        <w:rPr>
          <w:rFonts w:asciiTheme="minorHAnsi" w:hAnsiTheme="minorHAnsi"/>
        </w:rPr>
        <w:t>Examination o</w:t>
      </w:r>
      <w:r w:rsidRPr="3CFA79AA">
        <w:rPr>
          <w:rFonts w:asciiTheme="minorHAnsi" w:hAnsiTheme="minorHAnsi"/>
          <w:color w:val="auto"/>
        </w:rPr>
        <w:t>f the EPA 303(d) list o</w:t>
      </w:r>
      <w:r w:rsidRPr="3CFA79AA">
        <w:rPr>
          <w:rFonts w:asciiTheme="minorHAnsi" w:hAnsiTheme="minorHAnsi"/>
        </w:rPr>
        <w:t xml:space="preserve">f impaired </w:t>
      </w:r>
      <w:r w:rsidRPr="3CFA79AA">
        <w:rPr>
          <w:rFonts w:asciiTheme="minorHAnsi" w:hAnsiTheme="minorHAnsi" w:cstheme="minorBidi"/>
        </w:rPr>
        <w:t>waters</w:t>
      </w:r>
      <w:r w:rsidRPr="3CFA79AA">
        <w:rPr>
          <w:rStyle w:val="FootnoteReference"/>
          <w:rFonts w:asciiTheme="minorHAnsi" w:hAnsiTheme="minorHAnsi" w:cstheme="minorBidi"/>
        </w:rPr>
        <w:footnoteReference w:id="8"/>
      </w:r>
      <w:r w:rsidRPr="3CFA79AA">
        <w:rPr>
          <w:rFonts w:asciiTheme="minorHAnsi" w:hAnsiTheme="minorHAnsi" w:cstheme="minorBidi"/>
        </w:rPr>
        <w:t xml:space="preserve"> on </w:t>
      </w:r>
      <w:r w:rsidR="00822EB8" w:rsidRPr="3CFA79AA">
        <w:rPr>
          <w:rFonts w:asciiTheme="minorHAnsi" w:hAnsiTheme="minorHAnsi" w:cstheme="minorBidi"/>
        </w:rPr>
        <w:t>May 10</w:t>
      </w:r>
      <w:r w:rsidRPr="3CFA79AA">
        <w:rPr>
          <w:rFonts w:asciiTheme="minorHAnsi" w:hAnsiTheme="minorHAnsi" w:cstheme="minorBidi"/>
        </w:rPr>
        <w:t>, 202</w:t>
      </w:r>
      <w:r w:rsidR="00822EB8" w:rsidRPr="3CFA79AA">
        <w:rPr>
          <w:rFonts w:asciiTheme="minorHAnsi" w:hAnsiTheme="minorHAnsi" w:cstheme="minorBidi"/>
        </w:rPr>
        <w:t xml:space="preserve">1, </w:t>
      </w:r>
      <w:r w:rsidRPr="3CFA79AA">
        <w:rPr>
          <w:rFonts w:asciiTheme="minorHAnsi" w:hAnsiTheme="minorHAnsi" w:cstheme="minorBidi"/>
        </w:rPr>
        <w:t>indicates</w:t>
      </w:r>
      <w:r w:rsidRPr="3CFA79AA">
        <w:rPr>
          <w:rFonts w:asciiTheme="minorHAnsi" w:hAnsiTheme="minorHAnsi"/>
        </w:rPr>
        <w:t xml:space="preserve"> no impairments caused by </w:t>
      </w:r>
      <w:r w:rsidR="00822EB8" w:rsidRPr="3CFA79AA">
        <w:rPr>
          <w:rFonts w:asciiTheme="minorHAnsi" w:hAnsiTheme="minorHAnsi"/>
        </w:rPr>
        <w:t>thiamethoxam</w:t>
      </w:r>
      <w:r w:rsidRPr="3CFA79AA">
        <w:rPr>
          <w:rFonts w:asciiTheme="minorHAnsi" w:hAnsiTheme="minorHAnsi"/>
        </w:rPr>
        <w:t xml:space="preserve">. </w:t>
      </w:r>
    </w:p>
    <w:p w14:paraId="494744EB" w14:textId="77777777" w:rsidR="00A5114A" w:rsidRDefault="00A5114A" w:rsidP="00A5114A">
      <w:pPr>
        <w:spacing w:after="0"/>
        <w:rPr>
          <w:rFonts w:asciiTheme="minorHAnsi" w:hAnsiTheme="minorHAnsi"/>
        </w:rPr>
      </w:pPr>
    </w:p>
    <w:p w14:paraId="438CE433" w14:textId="251C68A4" w:rsidR="005031A8" w:rsidRDefault="005031A8" w:rsidP="00A5114A">
      <w:pPr>
        <w:spacing w:after="0"/>
      </w:pPr>
      <w:bookmarkStart w:id="93" w:name="_Hlk44004246"/>
      <w:bookmarkStart w:id="94" w:name="_Hlk47606945"/>
      <w:r>
        <w:rPr>
          <w:color w:val="auto"/>
        </w:rPr>
        <w:t>Water monitoring data were obtained from the National Water Quality Monitoring Council’s Water Quality Data Portal</w:t>
      </w:r>
      <w:r w:rsidR="00256552">
        <w:rPr>
          <w:color w:val="auto"/>
        </w:rPr>
        <w:t xml:space="preserve"> </w:t>
      </w:r>
      <w:r w:rsidR="00256552">
        <w:rPr>
          <w:rStyle w:val="FootnoteReference"/>
          <w:color w:val="auto"/>
        </w:rPr>
        <w:footnoteReference w:id="9"/>
      </w:r>
      <w:r>
        <w:rPr>
          <w:color w:val="auto"/>
        </w:rPr>
        <w:t xml:space="preserve"> (USEPA and USGS), which is supplied by the USGS NWIS and EPA STORET databases of monitoring data collected across the United States by numerous federal, state, tribal and local agencies. Prominent contributors to this database include the USGS National Water-Quality Assessment Program (NAWQA) and various state and local agencies</w:t>
      </w:r>
      <w:bookmarkEnd w:id="93"/>
      <w:r>
        <w:rPr>
          <w:color w:val="auto"/>
        </w:rPr>
        <w:t>.</w:t>
      </w:r>
      <w:r>
        <w:t xml:space="preserve"> </w:t>
      </w:r>
    </w:p>
    <w:p w14:paraId="397659D3" w14:textId="77777777" w:rsidR="00256552" w:rsidRDefault="00256552" w:rsidP="00A5114A">
      <w:pPr>
        <w:spacing w:after="0"/>
        <w:rPr>
          <w:rFonts w:asciiTheme="minorHAnsi" w:hAnsiTheme="minorHAnsi" w:cs="Times New Roman"/>
          <w:color w:val="auto"/>
        </w:rPr>
      </w:pPr>
    </w:p>
    <w:p w14:paraId="0F1B49AE" w14:textId="171F9496" w:rsidR="005031A8" w:rsidRDefault="005031A8" w:rsidP="00A5114A">
      <w:pPr>
        <w:spacing w:after="0"/>
        <w:rPr>
          <w:rFonts w:asciiTheme="minorHAnsi" w:hAnsiTheme="minorHAnsi" w:cs="Times New Roman"/>
          <w:color w:val="auto"/>
        </w:rPr>
      </w:pPr>
      <w:r>
        <w:rPr>
          <w:rFonts w:asciiTheme="minorHAnsi" w:hAnsiTheme="minorHAnsi" w:cs="Times New Roman"/>
          <w:color w:val="auto"/>
        </w:rPr>
        <w:t xml:space="preserve">In general, the surface water monitoring data include sampling sites that represent a range of aquatic environments including small and large water bodies, rivers, reservoirs, and urban and agricultural locations, but are limited for some areas of the United States where </w:t>
      </w:r>
      <w:r w:rsidR="00256552">
        <w:rPr>
          <w:rFonts w:asciiTheme="minorHAnsi" w:hAnsiTheme="minorHAnsi" w:cs="Times New Roman"/>
          <w:color w:val="auto"/>
        </w:rPr>
        <w:t xml:space="preserve">thiamethoxam </w:t>
      </w:r>
      <w:r>
        <w:rPr>
          <w:rFonts w:asciiTheme="minorHAnsi" w:hAnsiTheme="minorHAnsi" w:cs="Times New Roman"/>
          <w:color w:val="auto"/>
        </w:rPr>
        <w:t xml:space="preserve">use occurs. Also, the sampling sites, as well as the number of samples, vary by year. The vulnerability of the sampling site to </w:t>
      </w:r>
      <w:r w:rsidR="00256552">
        <w:rPr>
          <w:rFonts w:asciiTheme="minorHAnsi" w:hAnsiTheme="minorHAnsi" w:cs="Times New Roman"/>
          <w:color w:val="auto"/>
        </w:rPr>
        <w:t xml:space="preserve">thiamethoxam </w:t>
      </w:r>
      <w:r>
        <w:rPr>
          <w:rFonts w:asciiTheme="minorHAnsi" w:hAnsiTheme="minorHAnsi" w:cs="Times New Roman"/>
          <w:color w:val="auto"/>
        </w:rPr>
        <w:t xml:space="preserve">contamination varies substantially due to use, soil characteristics, </w:t>
      </w:r>
      <w:r w:rsidR="003352D8">
        <w:rPr>
          <w:rFonts w:asciiTheme="minorHAnsi" w:hAnsiTheme="minorHAnsi" w:cs="Times New Roman"/>
          <w:color w:val="auto"/>
        </w:rPr>
        <w:t>weather,</w:t>
      </w:r>
      <w:r>
        <w:rPr>
          <w:rFonts w:asciiTheme="minorHAnsi" w:hAnsiTheme="minorHAnsi" w:cs="Times New Roman"/>
          <w:color w:val="auto"/>
        </w:rPr>
        <w:t xml:space="preserve"> and agronomic practices. Often, monitoring programs in the Water Quality Portal are not specifically designed to target </w:t>
      </w:r>
      <w:r w:rsidR="00256552">
        <w:rPr>
          <w:rFonts w:asciiTheme="minorHAnsi" w:hAnsiTheme="minorHAnsi" w:cs="Times New Roman"/>
          <w:color w:val="auto"/>
        </w:rPr>
        <w:t xml:space="preserve">thiamethoxam </w:t>
      </w:r>
      <w:r>
        <w:rPr>
          <w:rFonts w:asciiTheme="minorHAnsi" w:hAnsiTheme="minorHAnsi" w:cs="Times New Roman"/>
          <w:color w:val="auto"/>
        </w:rPr>
        <w:t>use; as such, peak concentrations of</w:t>
      </w:r>
      <w:r w:rsidR="00256552">
        <w:rPr>
          <w:rFonts w:asciiTheme="minorHAnsi" w:hAnsiTheme="minorHAnsi" w:cs="Times New Roman"/>
          <w:color w:val="auto"/>
        </w:rPr>
        <w:t xml:space="preserve"> thiamethoxam </w:t>
      </w:r>
      <w:r>
        <w:rPr>
          <w:rFonts w:asciiTheme="minorHAnsi" w:hAnsiTheme="minorHAnsi" w:cs="Times New Roman"/>
          <w:color w:val="auto"/>
        </w:rPr>
        <w:t>likely went undetected in these programs.</w:t>
      </w:r>
      <w:bookmarkStart w:id="95" w:name="_Hlk47969629"/>
      <w:r>
        <w:rPr>
          <w:rFonts w:asciiTheme="minorHAnsi" w:hAnsiTheme="minorHAnsi" w:cs="Times New Roman"/>
          <w:color w:val="auto"/>
        </w:rPr>
        <w:t xml:space="preserve"> </w:t>
      </w:r>
      <w:bookmarkEnd w:id="95"/>
      <w:r>
        <w:rPr>
          <w:rFonts w:asciiTheme="minorHAnsi" w:hAnsiTheme="minorHAnsi" w:cs="Times New Roman"/>
          <w:color w:val="auto"/>
        </w:rPr>
        <w:t xml:space="preserve">Overall, the extent to which historical values represent current agronomic or labeled use instructions is uncertain. </w:t>
      </w:r>
    </w:p>
    <w:p w14:paraId="104A3C13" w14:textId="77777777" w:rsidR="00A5114A" w:rsidRDefault="00A5114A" w:rsidP="00A5114A">
      <w:pPr>
        <w:spacing w:after="0"/>
        <w:rPr>
          <w:rFonts w:asciiTheme="minorHAnsi" w:hAnsiTheme="minorHAnsi" w:cs="Times New Roman"/>
          <w:color w:val="auto"/>
        </w:rPr>
      </w:pPr>
    </w:p>
    <w:p w14:paraId="1A329D84" w14:textId="06B5E1DA" w:rsidR="00A5114A" w:rsidRPr="00F40442" w:rsidRDefault="005031A8" w:rsidP="004A38DE">
      <w:pPr>
        <w:rPr>
          <w:rFonts w:asciiTheme="minorHAnsi" w:hAnsiTheme="minorHAnsi" w:cs="Times New Roman"/>
          <w:color w:val="auto"/>
        </w:rPr>
      </w:pPr>
      <w:r>
        <w:rPr>
          <w:rFonts w:asciiTheme="minorHAnsi" w:hAnsiTheme="minorHAnsi" w:cs="Times New Roman"/>
          <w:color w:val="auto"/>
        </w:rPr>
        <w:t>W</w:t>
      </w:r>
      <w:r w:rsidRPr="00F206E2">
        <w:rPr>
          <w:rFonts w:asciiTheme="minorHAnsi" w:hAnsiTheme="minorHAnsi" w:cs="Times New Roman"/>
          <w:color w:val="auto"/>
        </w:rPr>
        <w:t xml:space="preserve">hile there are many individual samples collected and analyzed for </w:t>
      </w:r>
      <w:r w:rsidR="00256552">
        <w:rPr>
          <w:rFonts w:asciiTheme="minorHAnsi" w:hAnsiTheme="minorHAnsi" w:cs="Times New Roman"/>
          <w:color w:val="auto"/>
        </w:rPr>
        <w:t xml:space="preserve">thiamethoxam </w:t>
      </w:r>
      <w:r w:rsidRPr="00F206E2">
        <w:rPr>
          <w:rFonts w:asciiTheme="minorHAnsi" w:hAnsiTheme="minorHAnsi" w:cs="Times New Roman"/>
          <w:color w:val="auto"/>
        </w:rPr>
        <w:t xml:space="preserve">across the United States, it would not be appropriate to combine these data sources to generate exposure estimates or to use these datasets to represent exposure on a national or even regional basis. While these data demonstrate </w:t>
      </w:r>
      <w:r>
        <w:rPr>
          <w:rFonts w:asciiTheme="minorHAnsi" w:hAnsiTheme="minorHAnsi" w:cs="Times New Roman"/>
          <w:color w:val="auto"/>
        </w:rPr>
        <w:t xml:space="preserve">potential </w:t>
      </w:r>
      <w:r w:rsidRPr="00F206E2">
        <w:rPr>
          <w:rFonts w:asciiTheme="minorHAnsi" w:hAnsiTheme="minorHAnsi" w:cs="Times New Roman"/>
          <w:color w:val="auto"/>
        </w:rPr>
        <w:t>exposure, using the measured concentrations as an upper</w:t>
      </w:r>
      <w:r>
        <w:rPr>
          <w:rFonts w:asciiTheme="minorHAnsi" w:hAnsiTheme="minorHAnsi" w:cs="Times New Roman"/>
          <w:color w:val="auto"/>
        </w:rPr>
        <w:t xml:space="preserve"> </w:t>
      </w:r>
      <w:r w:rsidRPr="00F206E2">
        <w:rPr>
          <w:rFonts w:asciiTheme="minorHAnsi" w:hAnsiTheme="minorHAnsi" w:cs="Times New Roman"/>
          <w:color w:val="auto"/>
        </w:rPr>
        <w:t xml:space="preserve">bound exposure estimate would not be a reasonable approach for the reasons given above, including limited sample frequency, limited use information, and sampling site variability, on a national or even a regional basis. </w:t>
      </w:r>
      <w:r>
        <w:rPr>
          <w:rFonts w:asciiTheme="minorHAnsi" w:hAnsiTheme="minorHAnsi" w:cs="Times New Roman"/>
          <w:color w:val="auto"/>
        </w:rPr>
        <w:t>Therefore, m</w:t>
      </w:r>
      <w:r w:rsidRPr="00F206E2">
        <w:rPr>
          <w:rFonts w:asciiTheme="minorHAnsi" w:hAnsiTheme="minorHAnsi" w:cs="Times New Roman"/>
          <w:color w:val="auto"/>
        </w:rPr>
        <w:t xml:space="preserve">odel estimated concentrations should be considered a suitable upper bound concentration for </w:t>
      </w:r>
      <w:r w:rsidR="00256552">
        <w:rPr>
          <w:rFonts w:asciiTheme="minorHAnsi" w:hAnsiTheme="minorHAnsi" w:cs="Times New Roman"/>
          <w:color w:val="auto"/>
        </w:rPr>
        <w:t>thiamethoxam</w:t>
      </w:r>
      <w:r w:rsidRPr="00F206E2">
        <w:rPr>
          <w:rFonts w:asciiTheme="minorHAnsi" w:hAnsiTheme="minorHAnsi" w:cs="Times New Roman"/>
          <w:color w:val="auto"/>
        </w:rPr>
        <w:t>.</w:t>
      </w:r>
      <w:bookmarkEnd w:id="94"/>
      <w:r>
        <w:rPr>
          <w:rFonts w:asciiTheme="minorHAnsi" w:hAnsiTheme="minorHAnsi" w:cs="Times New Roman"/>
          <w:color w:val="auto"/>
        </w:rPr>
        <w:t xml:space="preserve"> </w:t>
      </w:r>
    </w:p>
    <w:p w14:paraId="7A1E91F6" w14:textId="2C4E410B" w:rsidR="00513C86" w:rsidRPr="00473ACF" w:rsidRDefault="00924ACE" w:rsidP="00473ACF">
      <w:pPr>
        <w:pStyle w:val="Heading3"/>
      </w:pPr>
      <w:bookmarkStart w:id="96" w:name="_Toc79710772"/>
      <w:bookmarkEnd w:id="92"/>
      <w:r>
        <w:lastRenderedPageBreak/>
        <w:t>Water Quality Portal</w:t>
      </w:r>
      <w:bookmarkEnd w:id="96"/>
    </w:p>
    <w:p w14:paraId="49F3B228" w14:textId="3BF84338" w:rsidR="00924ACE" w:rsidRDefault="00924ACE" w:rsidP="00A90E0D">
      <w:pPr>
        <w:spacing w:after="0"/>
        <w:rPr>
          <w:color w:val="auto"/>
        </w:rPr>
      </w:pPr>
      <w:bookmarkStart w:id="97" w:name="_Hlk47607012"/>
      <w:r>
        <w:rPr>
          <w:color w:val="auto"/>
        </w:rPr>
        <w:t xml:space="preserve">Comprehensive surface </w:t>
      </w:r>
      <w:r w:rsidR="003B1D6D">
        <w:rPr>
          <w:color w:val="auto"/>
        </w:rPr>
        <w:t xml:space="preserve">water </w:t>
      </w:r>
      <w:r>
        <w:rPr>
          <w:color w:val="auto"/>
        </w:rPr>
        <w:t xml:space="preserve">and groundwater </w:t>
      </w:r>
      <w:r w:rsidR="00DC6E3A">
        <w:rPr>
          <w:color w:val="auto"/>
        </w:rPr>
        <w:t xml:space="preserve">thiamethoxam </w:t>
      </w:r>
      <w:r>
        <w:rPr>
          <w:color w:val="auto"/>
        </w:rPr>
        <w:t xml:space="preserve">data were obtained in </w:t>
      </w:r>
      <w:r w:rsidR="00DC6E3A">
        <w:rPr>
          <w:color w:val="auto"/>
        </w:rPr>
        <w:t>March</w:t>
      </w:r>
      <w:r>
        <w:rPr>
          <w:color w:val="auto"/>
        </w:rPr>
        <w:t xml:space="preserve"> 202</w:t>
      </w:r>
      <w:r w:rsidR="00DC6E3A">
        <w:rPr>
          <w:color w:val="auto"/>
        </w:rPr>
        <w:t>1</w:t>
      </w:r>
      <w:r>
        <w:rPr>
          <w:color w:val="auto"/>
        </w:rPr>
        <w:t xml:space="preserve"> in a download of data from the Water Quality Data Portal (</w:t>
      </w:r>
      <w:hyperlink r:id="rId28" w:history="1">
        <w:r>
          <w:rPr>
            <w:rStyle w:val="Hyperlink"/>
          </w:rPr>
          <w:t>http://www.waterqualitydata.us/</w:t>
        </w:r>
      </w:hyperlink>
      <w:r>
        <w:rPr>
          <w:color w:val="auto"/>
        </w:rPr>
        <w:t>)</w:t>
      </w:r>
      <w:r>
        <w:t>.</w:t>
      </w:r>
      <w:r w:rsidRPr="00425578">
        <w:rPr>
          <w:b/>
          <w:bCs/>
        </w:rPr>
        <w:t xml:space="preserve"> </w:t>
      </w:r>
      <w:r w:rsidR="00425578" w:rsidRPr="00425578">
        <w:rPr>
          <w:b/>
          <w:bCs/>
        </w:rPr>
        <w:fldChar w:fldCharType="begin"/>
      </w:r>
      <w:r w:rsidR="00425578" w:rsidRPr="00425578">
        <w:rPr>
          <w:b/>
          <w:bCs/>
        </w:rPr>
        <w:instrText xml:space="preserve"> REF _Ref79703082 \h </w:instrText>
      </w:r>
      <w:r w:rsidR="00425578">
        <w:rPr>
          <w:b/>
          <w:bCs/>
        </w:rPr>
        <w:instrText xml:space="preserve"> \* MERGEFORMAT </w:instrText>
      </w:r>
      <w:r w:rsidR="00425578" w:rsidRPr="00425578">
        <w:rPr>
          <w:b/>
          <w:bCs/>
        </w:rPr>
      </w:r>
      <w:r w:rsidR="00425578" w:rsidRPr="00425578">
        <w:rPr>
          <w:b/>
          <w:bCs/>
        </w:rPr>
        <w:fldChar w:fldCharType="separate"/>
      </w:r>
      <w:r w:rsidR="00FF7152" w:rsidRPr="00FF7152">
        <w:rPr>
          <w:b/>
          <w:bCs/>
        </w:rPr>
        <w:t>Table 3-11</w:t>
      </w:r>
      <w:r w:rsidR="00425578" w:rsidRPr="00425578">
        <w:rPr>
          <w:b/>
          <w:bCs/>
        </w:rPr>
        <w:fldChar w:fldCharType="end"/>
      </w:r>
      <w:r w:rsidR="00425578">
        <w:rPr>
          <w:b/>
          <w:bCs/>
        </w:rPr>
        <w:t xml:space="preserve"> </w:t>
      </w:r>
      <w:r>
        <w:t>provides a summary of the results by HUC 2 region, with sampling occurring fro</w:t>
      </w:r>
      <w:r w:rsidRPr="00055BAA">
        <w:rPr>
          <w:color w:val="auto"/>
        </w:rPr>
        <w:t xml:space="preserve">m </w:t>
      </w:r>
      <w:r w:rsidR="003352D8">
        <w:rPr>
          <w:color w:val="auto"/>
        </w:rPr>
        <w:t>2009</w:t>
      </w:r>
      <w:r w:rsidRPr="00055BAA">
        <w:rPr>
          <w:color w:val="auto"/>
        </w:rPr>
        <w:t xml:space="preserve"> to 202</w:t>
      </w:r>
      <w:r w:rsidR="003352D8">
        <w:rPr>
          <w:color w:val="auto"/>
        </w:rPr>
        <w:t>1</w:t>
      </w:r>
      <w:r w:rsidRPr="00055BAA">
        <w:rPr>
          <w:color w:val="auto"/>
        </w:rPr>
        <w:t xml:space="preserve"> </w:t>
      </w:r>
      <w:r>
        <w:rPr>
          <w:color w:val="auto"/>
        </w:rPr>
        <w:t>at</w:t>
      </w:r>
      <w:r w:rsidRPr="00055BAA">
        <w:rPr>
          <w:color w:val="auto"/>
        </w:rPr>
        <w:t xml:space="preserve"> over 1</w:t>
      </w:r>
      <w:r w:rsidR="00E245CD">
        <w:rPr>
          <w:color w:val="auto"/>
        </w:rPr>
        <w:t>,690</w:t>
      </w:r>
      <w:r w:rsidRPr="00055BAA">
        <w:rPr>
          <w:color w:val="auto"/>
        </w:rPr>
        <w:t xml:space="preserve"> sites in </w:t>
      </w:r>
      <w:r w:rsidR="00E245CD">
        <w:rPr>
          <w:color w:val="auto"/>
        </w:rPr>
        <w:t>most</w:t>
      </w:r>
      <w:r w:rsidRPr="00055BAA">
        <w:rPr>
          <w:color w:val="auto"/>
        </w:rPr>
        <w:t xml:space="preserve"> HUC 2 region</w:t>
      </w:r>
      <w:r w:rsidR="00E245CD">
        <w:rPr>
          <w:color w:val="auto"/>
        </w:rPr>
        <w:t>s</w:t>
      </w:r>
      <w:r w:rsidRPr="00055BAA">
        <w:rPr>
          <w:color w:val="auto"/>
        </w:rPr>
        <w:t xml:space="preserve">. </w:t>
      </w:r>
      <w:bookmarkEnd w:id="97"/>
    </w:p>
    <w:p w14:paraId="476823DA" w14:textId="77777777" w:rsidR="00A90E0D" w:rsidRDefault="00A90E0D" w:rsidP="00A90E0D">
      <w:pPr>
        <w:spacing w:after="0"/>
        <w:rPr>
          <w:color w:val="auto"/>
        </w:rPr>
      </w:pPr>
    </w:p>
    <w:p w14:paraId="438EC4AE" w14:textId="1C5D232F" w:rsidR="00A5114A" w:rsidRDefault="00A5114A" w:rsidP="00C363E4">
      <w:pPr>
        <w:pStyle w:val="Caption"/>
      </w:pPr>
      <w:bookmarkStart w:id="98" w:name="_Ref79703082"/>
      <w:bookmarkStart w:id="99" w:name="_Ref56706458"/>
      <w:bookmarkStart w:id="100" w:name="_Toc79710789"/>
      <w:r>
        <w:t>Table 3-</w:t>
      </w:r>
      <w:r w:rsidR="00014A3B">
        <w:fldChar w:fldCharType="begin"/>
      </w:r>
      <w:r w:rsidR="00014A3B">
        <w:instrText xml:space="preserve"> SEQ Table \* ARABIC </w:instrText>
      </w:r>
      <w:r w:rsidR="00014A3B">
        <w:fldChar w:fldCharType="separate"/>
      </w:r>
      <w:r w:rsidR="00FF7152">
        <w:rPr>
          <w:noProof/>
        </w:rPr>
        <w:t>11</w:t>
      </w:r>
      <w:r w:rsidR="00014A3B">
        <w:rPr>
          <w:noProof/>
        </w:rPr>
        <w:fldChar w:fldCharType="end"/>
      </w:r>
      <w:bookmarkEnd w:id="98"/>
      <w:r>
        <w:t xml:space="preserve">. Water Quality Portal Monitoring Data Summarized by 2-digit HUC for </w:t>
      </w:r>
      <w:r w:rsidR="007445AD">
        <w:t>Thiamethoxam</w:t>
      </w:r>
      <w:bookmarkEnd w:id="99"/>
      <w:bookmarkEnd w:id="100"/>
    </w:p>
    <w:tbl>
      <w:tblPr>
        <w:tblStyle w:val="TableGrid"/>
        <w:tblW w:w="0" w:type="auto"/>
        <w:tblLook w:val="04A0" w:firstRow="1" w:lastRow="0" w:firstColumn="1" w:lastColumn="0" w:noHBand="0" w:noVBand="1"/>
      </w:tblPr>
      <w:tblGrid>
        <w:gridCol w:w="895"/>
        <w:gridCol w:w="1440"/>
        <w:gridCol w:w="1440"/>
        <w:gridCol w:w="1620"/>
        <w:gridCol w:w="1980"/>
        <w:gridCol w:w="1975"/>
      </w:tblGrid>
      <w:tr w:rsidR="00924ACE" w14:paraId="4AC0EABF" w14:textId="77777777" w:rsidTr="00F24A82">
        <w:trPr>
          <w:tblHeader/>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376E86" w14:textId="77777777" w:rsidR="00924ACE" w:rsidRPr="001C1837" w:rsidRDefault="00924ACE" w:rsidP="00FB1D7E">
            <w:pPr>
              <w:jc w:val="center"/>
              <w:rPr>
                <w:b/>
                <w:bCs/>
                <w:vertAlign w:val="superscript"/>
              </w:rPr>
            </w:pPr>
            <w:r w:rsidRPr="001C1837">
              <w:rPr>
                <w:b/>
                <w:bCs/>
              </w:rPr>
              <w:t>HUC</w:t>
            </w:r>
            <w:r>
              <w:rPr>
                <w:b/>
                <w:bCs/>
              </w:rPr>
              <w:t>-</w:t>
            </w:r>
            <w:r w:rsidRPr="001C1837">
              <w:rPr>
                <w:b/>
                <w:bCs/>
              </w:rPr>
              <w:t>2</w:t>
            </w:r>
            <w:r w:rsidRPr="001C1837">
              <w:rPr>
                <w:b/>
                <w:bCs/>
                <w:vertAlign w:val="superscript"/>
              </w:rPr>
              <w:t>1</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97C7D2" w14:textId="77777777" w:rsidR="00924ACE" w:rsidRPr="001C1837" w:rsidRDefault="00924ACE" w:rsidP="00FB1D7E">
            <w:pPr>
              <w:jc w:val="center"/>
              <w:rPr>
                <w:b/>
                <w:bCs/>
              </w:rPr>
            </w:pPr>
            <w:r w:rsidRPr="001C1837">
              <w:rPr>
                <w:b/>
                <w:bCs/>
              </w:rPr>
              <w:t>Years</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D9A585" w14:textId="77777777" w:rsidR="00924ACE" w:rsidRPr="001C1837" w:rsidRDefault="00924ACE" w:rsidP="00FB1D7E">
            <w:pPr>
              <w:jc w:val="center"/>
              <w:rPr>
                <w:b/>
                <w:bCs/>
              </w:rPr>
            </w:pPr>
            <w:r w:rsidRPr="001C1837">
              <w:rPr>
                <w:b/>
                <w:bCs/>
              </w:rPr>
              <w:t>Number of Sites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FBE2E" w14:textId="77777777" w:rsidR="00924ACE" w:rsidRPr="001C1837" w:rsidRDefault="00924ACE" w:rsidP="00FB1D7E">
            <w:pPr>
              <w:jc w:val="center"/>
              <w:rPr>
                <w:b/>
                <w:bCs/>
              </w:rPr>
            </w:pPr>
            <w:r w:rsidRPr="001C1837">
              <w:rPr>
                <w:b/>
                <w:bCs/>
              </w:rPr>
              <w:t>Number of Samples</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9CB0" w14:textId="47A1CD9E" w:rsidR="00924ACE" w:rsidRPr="001C1837" w:rsidRDefault="00924ACE" w:rsidP="00FB1D7E">
            <w:pPr>
              <w:jc w:val="center"/>
              <w:rPr>
                <w:b/>
                <w:bCs/>
              </w:rPr>
            </w:pPr>
            <w:r w:rsidRPr="001C1837">
              <w:rPr>
                <w:b/>
                <w:bCs/>
              </w:rPr>
              <w:t xml:space="preserve">Number of Samples Labeled </w:t>
            </w:r>
            <w:r w:rsidR="00746238" w:rsidRPr="001C1837">
              <w:rPr>
                <w:b/>
                <w:bCs/>
              </w:rPr>
              <w:t>Non-Detections</w:t>
            </w:r>
          </w:p>
        </w:tc>
        <w:tc>
          <w:tcPr>
            <w:tcW w:w="1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AEBB1" w14:textId="06C081C0" w:rsidR="00924ACE" w:rsidRPr="001C1837" w:rsidRDefault="00924ACE" w:rsidP="00FB1D7E">
            <w:pPr>
              <w:jc w:val="center"/>
              <w:rPr>
                <w:b/>
                <w:bCs/>
              </w:rPr>
            </w:pPr>
            <w:r w:rsidRPr="001C1837">
              <w:rPr>
                <w:b/>
                <w:bCs/>
              </w:rPr>
              <w:t>Measured Detection Range (µg/L)</w:t>
            </w:r>
            <w:r w:rsidR="006F01E7">
              <w:rPr>
                <w:sz w:val="20"/>
                <w:vertAlign w:val="superscript"/>
              </w:rPr>
              <w:t>2</w:t>
            </w:r>
          </w:p>
        </w:tc>
      </w:tr>
      <w:tr w:rsidR="00F24A82" w14:paraId="6D73D8C2"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65FA8E8E" w14:textId="07D3254F" w:rsidR="00F24A82" w:rsidRPr="00F24A82" w:rsidRDefault="00DC6E3A" w:rsidP="00F24A82">
            <w:pPr>
              <w:jc w:val="center"/>
              <w:rPr>
                <w:sz w:val="20"/>
              </w:rPr>
            </w:pPr>
            <w:r>
              <w:rPr>
                <w:sz w:val="20"/>
              </w:rPr>
              <w:t>01</w:t>
            </w:r>
          </w:p>
        </w:tc>
        <w:tc>
          <w:tcPr>
            <w:tcW w:w="1440" w:type="dxa"/>
            <w:tcBorders>
              <w:top w:val="single" w:sz="4" w:space="0" w:color="auto"/>
              <w:left w:val="single" w:sz="4" w:space="0" w:color="auto"/>
              <w:bottom w:val="single" w:sz="4" w:space="0" w:color="auto"/>
              <w:right w:val="single" w:sz="4" w:space="0" w:color="auto"/>
            </w:tcBorders>
            <w:vAlign w:val="center"/>
          </w:tcPr>
          <w:p w14:paraId="583BD060" w14:textId="32602F46" w:rsidR="00F24A82" w:rsidRPr="00F24A82" w:rsidRDefault="00DC6E3A" w:rsidP="00F24A82">
            <w:pPr>
              <w:jc w:val="center"/>
              <w:rPr>
                <w:sz w:val="20"/>
              </w:rPr>
            </w:pPr>
            <w:r>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9B5D735" w14:textId="0AF00807" w:rsidR="00F24A82" w:rsidRPr="00F24A82" w:rsidRDefault="00DC6E3A" w:rsidP="00F24A82">
            <w:pPr>
              <w:jc w:val="center"/>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200DC80D" w14:textId="3C60CB35" w:rsidR="00F24A82" w:rsidRPr="00F24A82" w:rsidRDefault="00DC6E3A" w:rsidP="00F24A82">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14:paraId="4BC04C40" w14:textId="58EC7FEB" w:rsidR="00F24A82" w:rsidRPr="00F24A82" w:rsidRDefault="00DC6E3A" w:rsidP="00F24A82">
            <w:pPr>
              <w:jc w:val="center"/>
              <w:rPr>
                <w:sz w:val="20"/>
              </w:rPr>
            </w:pPr>
            <w:r>
              <w:rPr>
                <w:sz w:val="20"/>
              </w:rPr>
              <w:t>--</w:t>
            </w:r>
          </w:p>
        </w:tc>
        <w:tc>
          <w:tcPr>
            <w:tcW w:w="1975" w:type="dxa"/>
            <w:tcBorders>
              <w:top w:val="single" w:sz="4" w:space="0" w:color="auto"/>
              <w:left w:val="single" w:sz="4" w:space="0" w:color="auto"/>
              <w:bottom w:val="single" w:sz="4" w:space="0" w:color="auto"/>
              <w:right w:val="single" w:sz="4" w:space="0" w:color="auto"/>
            </w:tcBorders>
            <w:vAlign w:val="center"/>
          </w:tcPr>
          <w:p w14:paraId="2B3A0F90" w14:textId="4BB75F73" w:rsidR="00F24A82" w:rsidRPr="00F24A82" w:rsidRDefault="00DC6E3A" w:rsidP="00F24A82">
            <w:pPr>
              <w:jc w:val="center"/>
              <w:rPr>
                <w:sz w:val="20"/>
              </w:rPr>
            </w:pPr>
            <w:r>
              <w:rPr>
                <w:sz w:val="20"/>
              </w:rPr>
              <w:t>--</w:t>
            </w:r>
          </w:p>
        </w:tc>
      </w:tr>
      <w:tr w:rsidR="00DC6E3A" w14:paraId="0C54BA5A"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2DE513D0" w14:textId="3E6D3D3F" w:rsidR="00DC6E3A" w:rsidRPr="00F24A82" w:rsidRDefault="00DC6E3A" w:rsidP="00DC6E3A">
            <w:pPr>
              <w:jc w:val="center"/>
              <w:rPr>
                <w:sz w:val="20"/>
              </w:rPr>
            </w:pPr>
            <w:r w:rsidRPr="00F24A82">
              <w:rPr>
                <w:sz w:val="20"/>
              </w:rPr>
              <w:t>02</w:t>
            </w:r>
          </w:p>
        </w:tc>
        <w:tc>
          <w:tcPr>
            <w:tcW w:w="1440" w:type="dxa"/>
            <w:tcBorders>
              <w:top w:val="single" w:sz="4" w:space="0" w:color="auto"/>
              <w:left w:val="single" w:sz="4" w:space="0" w:color="auto"/>
              <w:bottom w:val="single" w:sz="4" w:space="0" w:color="auto"/>
              <w:right w:val="single" w:sz="4" w:space="0" w:color="auto"/>
            </w:tcBorders>
            <w:vAlign w:val="center"/>
          </w:tcPr>
          <w:p w14:paraId="4835E79B" w14:textId="7FD3828F" w:rsidR="00DC6E3A" w:rsidRPr="00F24A82" w:rsidRDefault="00DC6E3A" w:rsidP="00DC6E3A">
            <w:pPr>
              <w:jc w:val="center"/>
              <w:rPr>
                <w:sz w:val="20"/>
              </w:rPr>
            </w:pPr>
            <w:r w:rsidRPr="00F24A82">
              <w:rPr>
                <w:sz w:val="20"/>
              </w:rPr>
              <w:t>2012 - 2019</w:t>
            </w:r>
          </w:p>
        </w:tc>
        <w:tc>
          <w:tcPr>
            <w:tcW w:w="1440" w:type="dxa"/>
            <w:tcBorders>
              <w:top w:val="single" w:sz="4" w:space="0" w:color="auto"/>
              <w:left w:val="single" w:sz="4" w:space="0" w:color="auto"/>
              <w:bottom w:val="single" w:sz="4" w:space="0" w:color="auto"/>
              <w:right w:val="single" w:sz="4" w:space="0" w:color="auto"/>
            </w:tcBorders>
            <w:vAlign w:val="center"/>
          </w:tcPr>
          <w:p w14:paraId="5703055E" w14:textId="70449EA2" w:rsidR="00DC6E3A" w:rsidRPr="00F24A82" w:rsidRDefault="00DC6E3A" w:rsidP="00DC6E3A">
            <w:pPr>
              <w:jc w:val="center"/>
              <w:rPr>
                <w:sz w:val="20"/>
              </w:rPr>
            </w:pPr>
            <w:r w:rsidRPr="00F24A82">
              <w:rPr>
                <w:sz w:val="20"/>
              </w:rPr>
              <w:t>141</w:t>
            </w:r>
          </w:p>
        </w:tc>
        <w:tc>
          <w:tcPr>
            <w:tcW w:w="1620" w:type="dxa"/>
            <w:tcBorders>
              <w:top w:val="single" w:sz="4" w:space="0" w:color="auto"/>
              <w:left w:val="single" w:sz="4" w:space="0" w:color="auto"/>
              <w:bottom w:val="single" w:sz="4" w:space="0" w:color="auto"/>
              <w:right w:val="single" w:sz="4" w:space="0" w:color="auto"/>
            </w:tcBorders>
            <w:vAlign w:val="center"/>
          </w:tcPr>
          <w:p w14:paraId="29F1BBBF" w14:textId="1386A244" w:rsidR="00DC6E3A" w:rsidRPr="00F24A82" w:rsidRDefault="00DC6E3A" w:rsidP="00DC6E3A">
            <w:pPr>
              <w:jc w:val="center"/>
              <w:rPr>
                <w:sz w:val="20"/>
              </w:rPr>
            </w:pPr>
            <w:r w:rsidRPr="00F24A82">
              <w:rPr>
                <w:sz w:val="20"/>
              </w:rPr>
              <w:t>338</w:t>
            </w:r>
          </w:p>
        </w:tc>
        <w:tc>
          <w:tcPr>
            <w:tcW w:w="1980" w:type="dxa"/>
            <w:tcBorders>
              <w:top w:val="single" w:sz="4" w:space="0" w:color="auto"/>
              <w:left w:val="single" w:sz="4" w:space="0" w:color="auto"/>
              <w:bottom w:val="single" w:sz="4" w:space="0" w:color="auto"/>
              <w:right w:val="single" w:sz="4" w:space="0" w:color="auto"/>
            </w:tcBorders>
            <w:vAlign w:val="center"/>
          </w:tcPr>
          <w:p w14:paraId="39BC44A3" w14:textId="2F0BD675" w:rsidR="00DC6E3A" w:rsidRPr="00F24A82" w:rsidRDefault="00DC6E3A" w:rsidP="00DC6E3A">
            <w:pPr>
              <w:jc w:val="center"/>
              <w:rPr>
                <w:sz w:val="20"/>
              </w:rPr>
            </w:pPr>
            <w:r w:rsidRPr="00F24A82">
              <w:rPr>
                <w:sz w:val="20"/>
              </w:rPr>
              <w:t>313</w:t>
            </w:r>
          </w:p>
        </w:tc>
        <w:tc>
          <w:tcPr>
            <w:tcW w:w="1975" w:type="dxa"/>
            <w:tcBorders>
              <w:top w:val="single" w:sz="4" w:space="0" w:color="auto"/>
              <w:left w:val="single" w:sz="4" w:space="0" w:color="auto"/>
              <w:bottom w:val="single" w:sz="4" w:space="0" w:color="auto"/>
              <w:right w:val="single" w:sz="4" w:space="0" w:color="auto"/>
            </w:tcBorders>
            <w:vAlign w:val="center"/>
          </w:tcPr>
          <w:p w14:paraId="06A1E82D" w14:textId="742F127A" w:rsidR="00DC6E3A" w:rsidRPr="00F24A82" w:rsidRDefault="00DC6E3A" w:rsidP="00DC6E3A">
            <w:pPr>
              <w:jc w:val="center"/>
              <w:rPr>
                <w:sz w:val="20"/>
              </w:rPr>
            </w:pPr>
            <w:r w:rsidRPr="00F24A82">
              <w:rPr>
                <w:sz w:val="20"/>
              </w:rPr>
              <w:t>3.40E-03 - 2.80E-01</w:t>
            </w:r>
          </w:p>
        </w:tc>
      </w:tr>
      <w:tr w:rsidR="00F24A82" w14:paraId="11A6D6CB"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104F7554" w14:textId="2C064A96" w:rsidR="00F24A82" w:rsidRPr="00F24A82" w:rsidRDefault="00F24A82" w:rsidP="00F24A82">
            <w:pPr>
              <w:jc w:val="center"/>
              <w:rPr>
                <w:rFonts w:asciiTheme="minorHAnsi" w:hAnsiTheme="minorHAnsi" w:cstheme="minorBidi"/>
                <w:color w:val="auto"/>
                <w:sz w:val="20"/>
              </w:rPr>
            </w:pPr>
            <w:r w:rsidRPr="00F24A82">
              <w:rPr>
                <w:sz w:val="20"/>
              </w:rPr>
              <w:t>03</w:t>
            </w:r>
          </w:p>
        </w:tc>
        <w:tc>
          <w:tcPr>
            <w:tcW w:w="1440" w:type="dxa"/>
            <w:tcBorders>
              <w:top w:val="single" w:sz="4" w:space="0" w:color="auto"/>
              <w:left w:val="single" w:sz="4" w:space="0" w:color="auto"/>
              <w:bottom w:val="single" w:sz="4" w:space="0" w:color="auto"/>
              <w:right w:val="single" w:sz="4" w:space="0" w:color="auto"/>
            </w:tcBorders>
            <w:vAlign w:val="center"/>
          </w:tcPr>
          <w:p w14:paraId="5354CBE4" w14:textId="6DC14714" w:rsidR="00F24A82" w:rsidRPr="00F24A82" w:rsidRDefault="00F24A82" w:rsidP="00F24A82">
            <w:pPr>
              <w:jc w:val="center"/>
              <w:rPr>
                <w:sz w:val="20"/>
              </w:rPr>
            </w:pPr>
            <w:r w:rsidRPr="00F24A82">
              <w:rPr>
                <w:sz w:val="20"/>
              </w:rPr>
              <w:t>2011 - 2021</w:t>
            </w:r>
          </w:p>
        </w:tc>
        <w:tc>
          <w:tcPr>
            <w:tcW w:w="1440" w:type="dxa"/>
            <w:tcBorders>
              <w:top w:val="single" w:sz="4" w:space="0" w:color="auto"/>
              <w:left w:val="single" w:sz="4" w:space="0" w:color="auto"/>
              <w:bottom w:val="single" w:sz="4" w:space="0" w:color="auto"/>
              <w:right w:val="single" w:sz="4" w:space="0" w:color="auto"/>
            </w:tcBorders>
            <w:vAlign w:val="center"/>
          </w:tcPr>
          <w:p w14:paraId="771EC264" w14:textId="2AD0B5F0" w:rsidR="00F24A82" w:rsidRPr="00F24A82" w:rsidRDefault="00F24A82" w:rsidP="00F24A82">
            <w:pPr>
              <w:jc w:val="center"/>
              <w:rPr>
                <w:sz w:val="20"/>
              </w:rPr>
            </w:pPr>
            <w:r w:rsidRPr="00F24A82">
              <w:rPr>
                <w:sz w:val="20"/>
              </w:rPr>
              <w:t>499</w:t>
            </w:r>
          </w:p>
        </w:tc>
        <w:tc>
          <w:tcPr>
            <w:tcW w:w="1620" w:type="dxa"/>
            <w:tcBorders>
              <w:top w:val="single" w:sz="4" w:space="0" w:color="auto"/>
              <w:left w:val="single" w:sz="4" w:space="0" w:color="auto"/>
              <w:bottom w:val="single" w:sz="4" w:space="0" w:color="auto"/>
              <w:right w:val="single" w:sz="4" w:space="0" w:color="auto"/>
            </w:tcBorders>
            <w:vAlign w:val="center"/>
          </w:tcPr>
          <w:p w14:paraId="72146AFD" w14:textId="23E092C7" w:rsidR="00F24A82" w:rsidRPr="00F24A82" w:rsidRDefault="00F24A82" w:rsidP="00F24A82">
            <w:pPr>
              <w:jc w:val="center"/>
              <w:rPr>
                <w:sz w:val="20"/>
              </w:rPr>
            </w:pPr>
            <w:r w:rsidRPr="00F24A82">
              <w:rPr>
                <w:sz w:val="20"/>
              </w:rPr>
              <w:t>1604</w:t>
            </w:r>
          </w:p>
        </w:tc>
        <w:tc>
          <w:tcPr>
            <w:tcW w:w="1980" w:type="dxa"/>
            <w:tcBorders>
              <w:top w:val="single" w:sz="4" w:space="0" w:color="auto"/>
              <w:left w:val="single" w:sz="4" w:space="0" w:color="auto"/>
              <w:bottom w:val="single" w:sz="4" w:space="0" w:color="auto"/>
              <w:right w:val="single" w:sz="4" w:space="0" w:color="auto"/>
            </w:tcBorders>
            <w:vAlign w:val="center"/>
          </w:tcPr>
          <w:p w14:paraId="14596512" w14:textId="6DEB432C" w:rsidR="00F24A82" w:rsidRPr="00F24A82" w:rsidRDefault="00F24A82" w:rsidP="00F24A82">
            <w:pPr>
              <w:jc w:val="center"/>
              <w:rPr>
                <w:sz w:val="20"/>
              </w:rPr>
            </w:pPr>
            <w:r w:rsidRPr="00F24A82">
              <w:rPr>
                <w:sz w:val="20"/>
              </w:rPr>
              <w:t>1426</w:t>
            </w:r>
          </w:p>
        </w:tc>
        <w:tc>
          <w:tcPr>
            <w:tcW w:w="1975" w:type="dxa"/>
            <w:tcBorders>
              <w:top w:val="single" w:sz="4" w:space="0" w:color="auto"/>
              <w:left w:val="single" w:sz="4" w:space="0" w:color="auto"/>
              <w:bottom w:val="single" w:sz="4" w:space="0" w:color="auto"/>
              <w:right w:val="single" w:sz="4" w:space="0" w:color="auto"/>
            </w:tcBorders>
            <w:vAlign w:val="center"/>
          </w:tcPr>
          <w:p w14:paraId="44873270" w14:textId="757CE18C" w:rsidR="00F24A82" w:rsidRPr="00F24A82" w:rsidRDefault="00F24A82" w:rsidP="00F24A82">
            <w:pPr>
              <w:jc w:val="center"/>
              <w:rPr>
                <w:sz w:val="20"/>
              </w:rPr>
            </w:pPr>
            <w:r w:rsidRPr="00F24A82">
              <w:rPr>
                <w:sz w:val="20"/>
              </w:rPr>
              <w:t>8.20E-03 - 2.70E+00</w:t>
            </w:r>
          </w:p>
        </w:tc>
      </w:tr>
      <w:tr w:rsidR="00F24A82" w14:paraId="53A027F2"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488AF6FF" w14:textId="0868355C" w:rsidR="00F24A82" w:rsidRPr="00F24A82" w:rsidRDefault="00F24A82" w:rsidP="00F24A82">
            <w:pPr>
              <w:jc w:val="center"/>
              <w:rPr>
                <w:rFonts w:asciiTheme="minorHAnsi" w:hAnsiTheme="minorHAnsi" w:cstheme="minorBidi"/>
                <w:color w:val="auto"/>
                <w:sz w:val="20"/>
              </w:rPr>
            </w:pPr>
            <w:r w:rsidRPr="00F24A82">
              <w:rPr>
                <w:sz w:val="20"/>
              </w:rPr>
              <w:t>04</w:t>
            </w:r>
          </w:p>
        </w:tc>
        <w:tc>
          <w:tcPr>
            <w:tcW w:w="1440" w:type="dxa"/>
            <w:tcBorders>
              <w:top w:val="single" w:sz="4" w:space="0" w:color="auto"/>
              <w:left w:val="single" w:sz="4" w:space="0" w:color="auto"/>
              <w:bottom w:val="single" w:sz="4" w:space="0" w:color="auto"/>
              <w:right w:val="single" w:sz="4" w:space="0" w:color="auto"/>
            </w:tcBorders>
            <w:vAlign w:val="center"/>
          </w:tcPr>
          <w:p w14:paraId="163278E5" w14:textId="796BA6EB" w:rsidR="00F24A82" w:rsidRPr="00F24A82" w:rsidRDefault="00F24A82" w:rsidP="00F24A82">
            <w:pPr>
              <w:jc w:val="center"/>
              <w:rPr>
                <w:sz w:val="20"/>
              </w:rPr>
            </w:pPr>
            <w:r w:rsidRPr="00F24A82">
              <w:rPr>
                <w:sz w:val="20"/>
              </w:rPr>
              <w:t>2010 - 2018</w:t>
            </w:r>
          </w:p>
        </w:tc>
        <w:tc>
          <w:tcPr>
            <w:tcW w:w="1440" w:type="dxa"/>
            <w:tcBorders>
              <w:top w:val="single" w:sz="4" w:space="0" w:color="auto"/>
              <w:left w:val="single" w:sz="4" w:space="0" w:color="auto"/>
              <w:bottom w:val="single" w:sz="4" w:space="0" w:color="auto"/>
              <w:right w:val="single" w:sz="4" w:space="0" w:color="auto"/>
            </w:tcBorders>
            <w:vAlign w:val="center"/>
          </w:tcPr>
          <w:p w14:paraId="29549E04" w14:textId="31EF8247" w:rsidR="00F24A82" w:rsidRPr="00F24A82" w:rsidRDefault="00F24A82" w:rsidP="00F24A82">
            <w:pPr>
              <w:jc w:val="center"/>
              <w:rPr>
                <w:sz w:val="20"/>
              </w:rPr>
            </w:pPr>
            <w:r w:rsidRPr="00F24A82">
              <w:rPr>
                <w:sz w:val="20"/>
              </w:rPr>
              <w:t>89</w:t>
            </w:r>
          </w:p>
        </w:tc>
        <w:tc>
          <w:tcPr>
            <w:tcW w:w="1620" w:type="dxa"/>
            <w:tcBorders>
              <w:top w:val="single" w:sz="4" w:space="0" w:color="auto"/>
              <w:left w:val="single" w:sz="4" w:space="0" w:color="auto"/>
              <w:bottom w:val="single" w:sz="4" w:space="0" w:color="auto"/>
              <w:right w:val="single" w:sz="4" w:space="0" w:color="auto"/>
            </w:tcBorders>
            <w:vAlign w:val="center"/>
          </w:tcPr>
          <w:p w14:paraId="2E3EDB77" w14:textId="4C65AFD7" w:rsidR="00F24A82" w:rsidRPr="00F24A82" w:rsidRDefault="00F24A82" w:rsidP="00F24A82">
            <w:pPr>
              <w:jc w:val="center"/>
              <w:rPr>
                <w:sz w:val="20"/>
              </w:rPr>
            </w:pPr>
            <w:r w:rsidRPr="00F24A82">
              <w:rPr>
                <w:sz w:val="20"/>
              </w:rPr>
              <w:t>317</w:t>
            </w:r>
          </w:p>
        </w:tc>
        <w:tc>
          <w:tcPr>
            <w:tcW w:w="1980" w:type="dxa"/>
            <w:tcBorders>
              <w:top w:val="single" w:sz="4" w:space="0" w:color="auto"/>
              <w:left w:val="single" w:sz="4" w:space="0" w:color="auto"/>
              <w:bottom w:val="single" w:sz="4" w:space="0" w:color="auto"/>
              <w:right w:val="single" w:sz="4" w:space="0" w:color="auto"/>
            </w:tcBorders>
            <w:vAlign w:val="center"/>
          </w:tcPr>
          <w:p w14:paraId="3C76402B" w14:textId="52E5ADB9" w:rsidR="00F24A82" w:rsidRPr="00F24A82" w:rsidRDefault="00F24A82" w:rsidP="00F24A82">
            <w:pPr>
              <w:jc w:val="center"/>
              <w:rPr>
                <w:sz w:val="20"/>
              </w:rPr>
            </w:pPr>
            <w:r w:rsidRPr="00F24A82">
              <w:rPr>
                <w:sz w:val="20"/>
              </w:rPr>
              <w:t>286</w:t>
            </w:r>
          </w:p>
        </w:tc>
        <w:tc>
          <w:tcPr>
            <w:tcW w:w="1975" w:type="dxa"/>
            <w:tcBorders>
              <w:top w:val="single" w:sz="4" w:space="0" w:color="auto"/>
              <w:left w:val="single" w:sz="4" w:space="0" w:color="auto"/>
              <w:bottom w:val="single" w:sz="4" w:space="0" w:color="auto"/>
              <w:right w:val="single" w:sz="4" w:space="0" w:color="auto"/>
            </w:tcBorders>
            <w:vAlign w:val="center"/>
          </w:tcPr>
          <w:p w14:paraId="1F888698" w14:textId="50466168" w:rsidR="00F24A82" w:rsidRPr="00F24A82" w:rsidRDefault="00F24A82" w:rsidP="00F24A82">
            <w:pPr>
              <w:jc w:val="center"/>
              <w:rPr>
                <w:sz w:val="20"/>
              </w:rPr>
            </w:pPr>
            <w:r w:rsidRPr="00F24A82">
              <w:rPr>
                <w:sz w:val="20"/>
              </w:rPr>
              <w:t>3.40E-03 - 1.26E-01</w:t>
            </w:r>
          </w:p>
        </w:tc>
      </w:tr>
      <w:tr w:rsidR="00F24A82" w14:paraId="0F05B0DB"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422947A1" w14:textId="20D3CE3C" w:rsidR="00F24A82" w:rsidRPr="00F24A82" w:rsidRDefault="00F24A82" w:rsidP="00F24A82">
            <w:pPr>
              <w:jc w:val="center"/>
              <w:rPr>
                <w:rFonts w:asciiTheme="minorHAnsi" w:hAnsiTheme="minorHAnsi" w:cstheme="minorBidi"/>
                <w:color w:val="auto"/>
                <w:sz w:val="20"/>
              </w:rPr>
            </w:pPr>
            <w:r w:rsidRPr="00F24A82">
              <w:rPr>
                <w:sz w:val="20"/>
              </w:rPr>
              <w:t>05</w:t>
            </w:r>
          </w:p>
        </w:tc>
        <w:tc>
          <w:tcPr>
            <w:tcW w:w="1440" w:type="dxa"/>
            <w:tcBorders>
              <w:top w:val="single" w:sz="4" w:space="0" w:color="auto"/>
              <w:left w:val="single" w:sz="4" w:space="0" w:color="auto"/>
              <w:bottom w:val="single" w:sz="4" w:space="0" w:color="auto"/>
              <w:right w:val="single" w:sz="4" w:space="0" w:color="auto"/>
            </w:tcBorders>
            <w:vAlign w:val="center"/>
          </w:tcPr>
          <w:p w14:paraId="44ADC7BA" w14:textId="7417A0F8" w:rsidR="00F24A82" w:rsidRPr="00F24A82" w:rsidRDefault="00F24A82" w:rsidP="00F24A82">
            <w:pPr>
              <w:jc w:val="center"/>
              <w:rPr>
                <w:sz w:val="20"/>
              </w:rPr>
            </w:pPr>
            <w:r w:rsidRPr="00F24A82">
              <w:rPr>
                <w:sz w:val="20"/>
              </w:rPr>
              <w:t>2014</w:t>
            </w:r>
          </w:p>
        </w:tc>
        <w:tc>
          <w:tcPr>
            <w:tcW w:w="1440" w:type="dxa"/>
            <w:tcBorders>
              <w:top w:val="single" w:sz="4" w:space="0" w:color="auto"/>
              <w:left w:val="single" w:sz="4" w:space="0" w:color="auto"/>
              <w:bottom w:val="single" w:sz="4" w:space="0" w:color="auto"/>
              <w:right w:val="single" w:sz="4" w:space="0" w:color="auto"/>
            </w:tcBorders>
            <w:vAlign w:val="center"/>
          </w:tcPr>
          <w:p w14:paraId="59D3F50C" w14:textId="49875071" w:rsidR="00F24A82" w:rsidRPr="00F24A82" w:rsidRDefault="00F24A82" w:rsidP="00F24A82">
            <w:pPr>
              <w:jc w:val="center"/>
              <w:rPr>
                <w:sz w:val="20"/>
              </w:rPr>
            </w:pPr>
            <w:r w:rsidRPr="00F24A82">
              <w:rPr>
                <w:sz w:val="20"/>
              </w:rPr>
              <w:t>1</w:t>
            </w:r>
          </w:p>
        </w:tc>
        <w:tc>
          <w:tcPr>
            <w:tcW w:w="1620" w:type="dxa"/>
            <w:tcBorders>
              <w:top w:val="single" w:sz="4" w:space="0" w:color="auto"/>
              <w:left w:val="single" w:sz="4" w:space="0" w:color="auto"/>
              <w:bottom w:val="single" w:sz="4" w:space="0" w:color="auto"/>
              <w:right w:val="single" w:sz="4" w:space="0" w:color="auto"/>
            </w:tcBorders>
            <w:vAlign w:val="center"/>
          </w:tcPr>
          <w:p w14:paraId="336CBC54" w14:textId="6725CCC0" w:rsidR="00F24A82" w:rsidRPr="00F24A82" w:rsidRDefault="00F24A82" w:rsidP="00F24A82">
            <w:pPr>
              <w:jc w:val="center"/>
              <w:rPr>
                <w:sz w:val="20"/>
              </w:rPr>
            </w:pPr>
            <w:r w:rsidRPr="00F24A82">
              <w:rPr>
                <w:sz w:val="20"/>
              </w:rPr>
              <w:t>1</w:t>
            </w:r>
          </w:p>
        </w:tc>
        <w:tc>
          <w:tcPr>
            <w:tcW w:w="1980" w:type="dxa"/>
            <w:tcBorders>
              <w:top w:val="single" w:sz="4" w:space="0" w:color="auto"/>
              <w:left w:val="single" w:sz="4" w:space="0" w:color="auto"/>
              <w:bottom w:val="single" w:sz="4" w:space="0" w:color="auto"/>
              <w:right w:val="single" w:sz="4" w:space="0" w:color="auto"/>
            </w:tcBorders>
            <w:vAlign w:val="center"/>
          </w:tcPr>
          <w:p w14:paraId="6D81BCBA" w14:textId="3713AC65" w:rsidR="00F24A82" w:rsidRPr="00F24A82" w:rsidRDefault="00F24A82" w:rsidP="00F24A82">
            <w:pPr>
              <w:jc w:val="center"/>
              <w:rPr>
                <w:sz w:val="20"/>
              </w:rPr>
            </w:pPr>
            <w:r w:rsidRPr="00F24A82">
              <w:rPr>
                <w:sz w:val="20"/>
              </w:rPr>
              <w:t>1</w:t>
            </w:r>
          </w:p>
        </w:tc>
        <w:tc>
          <w:tcPr>
            <w:tcW w:w="1975" w:type="dxa"/>
            <w:tcBorders>
              <w:top w:val="single" w:sz="4" w:space="0" w:color="auto"/>
              <w:left w:val="single" w:sz="4" w:space="0" w:color="auto"/>
              <w:bottom w:val="single" w:sz="4" w:space="0" w:color="auto"/>
              <w:right w:val="single" w:sz="4" w:space="0" w:color="auto"/>
            </w:tcBorders>
            <w:vAlign w:val="center"/>
          </w:tcPr>
          <w:p w14:paraId="25322016" w14:textId="08C981D3" w:rsidR="00F24A82" w:rsidRPr="00F24A82" w:rsidRDefault="00F24A82" w:rsidP="00F24A82">
            <w:pPr>
              <w:jc w:val="center"/>
              <w:rPr>
                <w:sz w:val="20"/>
              </w:rPr>
            </w:pPr>
            <w:r w:rsidRPr="00F24A82">
              <w:rPr>
                <w:sz w:val="20"/>
              </w:rPr>
              <w:t>NA</w:t>
            </w:r>
          </w:p>
        </w:tc>
      </w:tr>
      <w:tr w:rsidR="00DC6E3A" w14:paraId="2C984656"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4857AD6A" w14:textId="6AF1A19F" w:rsidR="00DC6E3A" w:rsidRPr="00F24A82" w:rsidRDefault="00DC6E3A" w:rsidP="00DC6E3A">
            <w:pPr>
              <w:jc w:val="center"/>
              <w:rPr>
                <w:sz w:val="20"/>
              </w:rPr>
            </w:pPr>
            <w:r>
              <w:rPr>
                <w:sz w:val="20"/>
              </w:rPr>
              <w:t>06</w:t>
            </w:r>
          </w:p>
        </w:tc>
        <w:tc>
          <w:tcPr>
            <w:tcW w:w="1440" w:type="dxa"/>
            <w:tcBorders>
              <w:top w:val="single" w:sz="4" w:space="0" w:color="auto"/>
              <w:left w:val="single" w:sz="4" w:space="0" w:color="auto"/>
              <w:bottom w:val="single" w:sz="4" w:space="0" w:color="auto"/>
              <w:right w:val="single" w:sz="4" w:space="0" w:color="auto"/>
            </w:tcBorders>
            <w:vAlign w:val="center"/>
          </w:tcPr>
          <w:p w14:paraId="66A487C8" w14:textId="1BF85975" w:rsidR="00DC6E3A" w:rsidRPr="00F24A82" w:rsidRDefault="00DC6E3A" w:rsidP="00DC6E3A">
            <w:pPr>
              <w:jc w:val="center"/>
              <w:rPr>
                <w:sz w:val="20"/>
              </w:rPr>
            </w:pPr>
            <w:r>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50FA0069" w14:textId="218CA86F" w:rsidR="00DC6E3A" w:rsidRPr="00F24A82" w:rsidRDefault="00DC6E3A" w:rsidP="00DC6E3A">
            <w:pPr>
              <w:jc w:val="center"/>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21EEA68B" w14:textId="2C267661" w:rsidR="00DC6E3A" w:rsidRPr="00F24A82" w:rsidRDefault="00DC6E3A" w:rsidP="00DC6E3A">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14:paraId="5B77F9A3" w14:textId="5A9828B9" w:rsidR="00DC6E3A" w:rsidRPr="00F24A82" w:rsidRDefault="00DC6E3A" w:rsidP="00DC6E3A">
            <w:pPr>
              <w:jc w:val="center"/>
              <w:rPr>
                <w:sz w:val="20"/>
              </w:rPr>
            </w:pPr>
            <w:r>
              <w:rPr>
                <w:sz w:val="20"/>
              </w:rPr>
              <w:t>--</w:t>
            </w:r>
          </w:p>
        </w:tc>
        <w:tc>
          <w:tcPr>
            <w:tcW w:w="1975" w:type="dxa"/>
            <w:tcBorders>
              <w:top w:val="single" w:sz="4" w:space="0" w:color="auto"/>
              <w:left w:val="single" w:sz="4" w:space="0" w:color="auto"/>
              <w:bottom w:val="single" w:sz="4" w:space="0" w:color="auto"/>
              <w:right w:val="single" w:sz="4" w:space="0" w:color="auto"/>
            </w:tcBorders>
            <w:vAlign w:val="center"/>
          </w:tcPr>
          <w:p w14:paraId="24B0C592" w14:textId="1A5F37F9" w:rsidR="00DC6E3A" w:rsidRPr="00F24A82" w:rsidRDefault="00DC6E3A" w:rsidP="00DC6E3A">
            <w:pPr>
              <w:jc w:val="center"/>
              <w:rPr>
                <w:sz w:val="20"/>
              </w:rPr>
            </w:pPr>
            <w:r>
              <w:rPr>
                <w:sz w:val="20"/>
              </w:rPr>
              <w:t>--</w:t>
            </w:r>
          </w:p>
        </w:tc>
      </w:tr>
      <w:tr w:rsidR="00F24A82" w14:paraId="4BD10069"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685E7243" w14:textId="789B9608" w:rsidR="00F24A82" w:rsidRPr="00F24A82" w:rsidRDefault="00F24A82" w:rsidP="00F24A82">
            <w:pPr>
              <w:jc w:val="center"/>
              <w:rPr>
                <w:rFonts w:asciiTheme="minorHAnsi" w:hAnsiTheme="minorHAnsi" w:cstheme="minorBidi"/>
                <w:color w:val="auto"/>
                <w:sz w:val="20"/>
              </w:rPr>
            </w:pPr>
            <w:r w:rsidRPr="00F24A82">
              <w:rPr>
                <w:sz w:val="20"/>
              </w:rPr>
              <w:t>07</w:t>
            </w:r>
          </w:p>
        </w:tc>
        <w:tc>
          <w:tcPr>
            <w:tcW w:w="1440" w:type="dxa"/>
            <w:tcBorders>
              <w:top w:val="single" w:sz="4" w:space="0" w:color="auto"/>
              <w:left w:val="single" w:sz="4" w:space="0" w:color="auto"/>
              <w:bottom w:val="single" w:sz="4" w:space="0" w:color="auto"/>
              <w:right w:val="single" w:sz="4" w:space="0" w:color="auto"/>
            </w:tcBorders>
            <w:vAlign w:val="center"/>
          </w:tcPr>
          <w:p w14:paraId="0A5250BB" w14:textId="302CC974" w:rsidR="00F24A82" w:rsidRPr="00F24A82" w:rsidRDefault="00F24A82" w:rsidP="00F24A82">
            <w:pPr>
              <w:jc w:val="center"/>
              <w:rPr>
                <w:sz w:val="20"/>
              </w:rPr>
            </w:pPr>
            <w:r w:rsidRPr="00F24A82">
              <w:rPr>
                <w:sz w:val="20"/>
              </w:rPr>
              <w:t>2010 - 2019</w:t>
            </w:r>
          </w:p>
        </w:tc>
        <w:tc>
          <w:tcPr>
            <w:tcW w:w="1440" w:type="dxa"/>
            <w:tcBorders>
              <w:top w:val="single" w:sz="4" w:space="0" w:color="auto"/>
              <w:left w:val="single" w:sz="4" w:space="0" w:color="auto"/>
              <w:bottom w:val="single" w:sz="4" w:space="0" w:color="auto"/>
              <w:right w:val="single" w:sz="4" w:space="0" w:color="auto"/>
            </w:tcBorders>
            <w:vAlign w:val="center"/>
          </w:tcPr>
          <w:p w14:paraId="12EFC7FD" w14:textId="4139299A" w:rsidR="00F24A82" w:rsidRPr="00F24A82" w:rsidRDefault="00F24A82" w:rsidP="00F24A82">
            <w:pPr>
              <w:jc w:val="center"/>
              <w:rPr>
                <w:sz w:val="20"/>
              </w:rPr>
            </w:pPr>
            <w:r w:rsidRPr="00F24A82">
              <w:rPr>
                <w:sz w:val="20"/>
              </w:rPr>
              <w:t>381</w:t>
            </w:r>
          </w:p>
        </w:tc>
        <w:tc>
          <w:tcPr>
            <w:tcW w:w="1620" w:type="dxa"/>
            <w:tcBorders>
              <w:top w:val="single" w:sz="4" w:space="0" w:color="auto"/>
              <w:left w:val="single" w:sz="4" w:space="0" w:color="auto"/>
              <w:bottom w:val="single" w:sz="4" w:space="0" w:color="auto"/>
              <w:right w:val="single" w:sz="4" w:space="0" w:color="auto"/>
            </w:tcBorders>
            <w:vAlign w:val="center"/>
          </w:tcPr>
          <w:p w14:paraId="13D7F547" w14:textId="48FDD734" w:rsidR="00F24A82" w:rsidRPr="00F24A82" w:rsidRDefault="00F24A82" w:rsidP="00F24A82">
            <w:pPr>
              <w:jc w:val="center"/>
              <w:rPr>
                <w:sz w:val="20"/>
              </w:rPr>
            </w:pPr>
            <w:r w:rsidRPr="00F24A82">
              <w:rPr>
                <w:sz w:val="20"/>
              </w:rPr>
              <w:t>2334</w:t>
            </w:r>
          </w:p>
        </w:tc>
        <w:tc>
          <w:tcPr>
            <w:tcW w:w="1980" w:type="dxa"/>
            <w:tcBorders>
              <w:top w:val="single" w:sz="4" w:space="0" w:color="auto"/>
              <w:left w:val="single" w:sz="4" w:space="0" w:color="auto"/>
              <w:bottom w:val="single" w:sz="4" w:space="0" w:color="auto"/>
              <w:right w:val="single" w:sz="4" w:space="0" w:color="auto"/>
            </w:tcBorders>
            <w:vAlign w:val="center"/>
          </w:tcPr>
          <w:p w14:paraId="5EE95964" w14:textId="35863B0B" w:rsidR="00F24A82" w:rsidRPr="00F24A82" w:rsidRDefault="00F24A82" w:rsidP="00F24A82">
            <w:pPr>
              <w:jc w:val="center"/>
              <w:rPr>
                <w:sz w:val="20"/>
              </w:rPr>
            </w:pPr>
            <w:r w:rsidRPr="00F24A82">
              <w:rPr>
                <w:sz w:val="20"/>
              </w:rPr>
              <w:t>2146</w:t>
            </w:r>
          </w:p>
        </w:tc>
        <w:tc>
          <w:tcPr>
            <w:tcW w:w="1975" w:type="dxa"/>
            <w:tcBorders>
              <w:top w:val="single" w:sz="4" w:space="0" w:color="auto"/>
              <w:left w:val="single" w:sz="4" w:space="0" w:color="auto"/>
              <w:bottom w:val="single" w:sz="4" w:space="0" w:color="auto"/>
              <w:right w:val="single" w:sz="4" w:space="0" w:color="auto"/>
            </w:tcBorders>
            <w:vAlign w:val="center"/>
          </w:tcPr>
          <w:p w14:paraId="39173ECD" w14:textId="5B43B030" w:rsidR="00F24A82" w:rsidRPr="00F24A82" w:rsidRDefault="005B1EA2" w:rsidP="00F24A82">
            <w:pPr>
              <w:jc w:val="center"/>
              <w:rPr>
                <w:sz w:val="20"/>
              </w:rPr>
            </w:pPr>
            <w:r>
              <w:rPr>
                <w:sz w:val="20"/>
              </w:rPr>
              <w:t>3.40</w:t>
            </w:r>
            <w:r w:rsidR="00F24A82" w:rsidRPr="00F24A82">
              <w:rPr>
                <w:sz w:val="20"/>
              </w:rPr>
              <w:t>E</w:t>
            </w:r>
            <w:r>
              <w:rPr>
                <w:sz w:val="20"/>
              </w:rPr>
              <w:t>-</w:t>
            </w:r>
            <w:r w:rsidR="00F24A82" w:rsidRPr="00F24A82">
              <w:rPr>
                <w:sz w:val="20"/>
              </w:rPr>
              <w:t>0</w:t>
            </w:r>
            <w:r>
              <w:rPr>
                <w:sz w:val="20"/>
              </w:rPr>
              <w:t>3</w:t>
            </w:r>
            <w:r w:rsidR="00F24A82" w:rsidRPr="00F24A82">
              <w:rPr>
                <w:sz w:val="20"/>
              </w:rPr>
              <w:t xml:space="preserve"> - 1.92E+00</w:t>
            </w:r>
          </w:p>
        </w:tc>
      </w:tr>
      <w:tr w:rsidR="00DC6E3A" w14:paraId="1CF4E3D5"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046CC891" w14:textId="009A0E61" w:rsidR="00DC6E3A" w:rsidRPr="00F24A82" w:rsidRDefault="00DC6E3A" w:rsidP="00DC6E3A">
            <w:pPr>
              <w:jc w:val="center"/>
              <w:rPr>
                <w:sz w:val="20"/>
              </w:rPr>
            </w:pPr>
            <w:r>
              <w:rPr>
                <w:sz w:val="20"/>
              </w:rPr>
              <w:t>08</w:t>
            </w:r>
          </w:p>
        </w:tc>
        <w:tc>
          <w:tcPr>
            <w:tcW w:w="1440" w:type="dxa"/>
            <w:tcBorders>
              <w:top w:val="single" w:sz="4" w:space="0" w:color="auto"/>
              <w:left w:val="single" w:sz="4" w:space="0" w:color="auto"/>
              <w:bottom w:val="single" w:sz="4" w:space="0" w:color="auto"/>
              <w:right w:val="single" w:sz="4" w:space="0" w:color="auto"/>
            </w:tcBorders>
            <w:vAlign w:val="center"/>
          </w:tcPr>
          <w:p w14:paraId="5C571660" w14:textId="12344E38" w:rsidR="00DC6E3A" w:rsidRPr="00F24A82" w:rsidRDefault="00DC6E3A" w:rsidP="00DC6E3A">
            <w:pPr>
              <w:jc w:val="center"/>
              <w:rPr>
                <w:sz w:val="20"/>
              </w:rPr>
            </w:pPr>
            <w:r>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14024774" w14:textId="7BA97B14" w:rsidR="00DC6E3A" w:rsidRPr="00F24A82" w:rsidRDefault="00DC6E3A" w:rsidP="00DC6E3A">
            <w:pPr>
              <w:jc w:val="center"/>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367BFA2B" w14:textId="2FE3AC12" w:rsidR="00DC6E3A" w:rsidRPr="00F24A82" w:rsidRDefault="00DC6E3A" w:rsidP="00DC6E3A">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14:paraId="4D3912F8" w14:textId="4C4D077B" w:rsidR="00DC6E3A" w:rsidRPr="00F24A82" w:rsidRDefault="00DC6E3A" w:rsidP="00DC6E3A">
            <w:pPr>
              <w:jc w:val="center"/>
              <w:rPr>
                <w:sz w:val="20"/>
              </w:rPr>
            </w:pPr>
            <w:r>
              <w:rPr>
                <w:sz w:val="20"/>
              </w:rPr>
              <w:t>--</w:t>
            </w:r>
          </w:p>
        </w:tc>
        <w:tc>
          <w:tcPr>
            <w:tcW w:w="1975" w:type="dxa"/>
            <w:tcBorders>
              <w:top w:val="single" w:sz="4" w:space="0" w:color="auto"/>
              <w:left w:val="single" w:sz="4" w:space="0" w:color="auto"/>
              <w:bottom w:val="single" w:sz="4" w:space="0" w:color="auto"/>
              <w:right w:val="single" w:sz="4" w:space="0" w:color="auto"/>
            </w:tcBorders>
            <w:vAlign w:val="center"/>
          </w:tcPr>
          <w:p w14:paraId="21999BA6" w14:textId="4224C476" w:rsidR="00DC6E3A" w:rsidRPr="00F24A82" w:rsidRDefault="00DC6E3A" w:rsidP="00DC6E3A">
            <w:pPr>
              <w:jc w:val="center"/>
              <w:rPr>
                <w:sz w:val="20"/>
              </w:rPr>
            </w:pPr>
            <w:r>
              <w:rPr>
                <w:sz w:val="20"/>
              </w:rPr>
              <w:t>--</w:t>
            </w:r>
          </w:p>
        </w:tc>
      </w:tr>
      <w:tr w:rsidR="00F24A82" w14:paraId="080F6181"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2C098FFE" w14:textId="03D7A0A1" w:rsidR="00F24A82" w:rsidRPr="00F24A82" w:rsidRDefault="00F24A82" w:rsidP="00F24A82">
            <w:pPr>
              <w:jc w:val="center"/>
              <w:rPr>
                <w:rFonts w:asciiTheme="minorHAnsi" w:hAnsiTheme="minorHAnsi" w:cstheme="minorBidi"/>
                <w:color w:val="auto"/>
                <w:sz w:val="20"/>
              </w:rPr>
            </w:pPr>
            <w:r w:rsidRPr="00F24A82">
              <w:rPr>
                <w:sz w:val="20"/>
              </w:rPr>
              <w:t>09</w:t>
            </w:r>
          </w:p>
        </w:tc>
        <w:tc>
          <w:tcPr>
            <w:tcW w:w="1440" w:type="dxa"/>
            <w:tcBorders>
              <w:top w:val="single" w:sz="4" w:space="0" w:color="auto"/>
              <w:left w:val="single" w:sz="4" w:space="0" w:color="auto"/>
              <w:bottom w:val="single" w:sz="4" w:space="0" w:color="auto"/>
              <w:right w:val="single" w:sz="4" w:space="0" w:color="auto"/>
            </w:tcBorders>
            <w:vAlign w:val="center"/>
          </w:tcPr>
          <w:p w14:paraId="05E5C092" w14:textId="4D35D310" w:rsidR="00F24A82" w:rsidRPr="00F24A82" w:rsidRDefault="00F24A82" w:rsidP="00F24A82">
            <w:pPr>
              <w:jc w:val="center"/>
              <w:rPr>
                <w:sz w:val="20"/>
              </w:rPr>
            </w:pPr>
            <w:r w:rsidRPr="00F24A82">
              <w:rPr>
                <w:sz w:val="20"/>
              </w:rPr>
              <w:t>2010 - 2019</w:t>
            </w:r>
          </w:p>
        </w:tc>
        <w:tc>
          <w:tcPr>
            <w:tcW w:w="1440" w:type="dxa"/>
            <w:tcBorders>
              <w:top w:val="single" w:sz="4" w:space="0" w:color="auto"/>
              <w:left w:val="single" w:sz="4" w:space="0" w:color="auto"/>
              <w:bottom w:val="single" w:sz="4" w:space="0" w:color="auto"/>
              <w:right w:val="single" w:sz="4" w:space="0" w:color="auto"/>
            </w:tcBorders>
            <w:vAlign w:val="center"/>
          </w:tcPr>
          <w:p w14:paraId="5A19447B" w14:textId="24EED93E" w:rsidR="00F24A82" w:rsidRPr="00F24A82" w:rsidRDefault="00F24A82" w:rsidP="00F24A82">
            <w:pPr>
              <w:jc w:val="center"/>
              <w:rPr>
                <w:sz w:val="20"/>
              </w:rPr>
            </w:pPr>
            <w:r w:rsidRPr="00F24A82">
              <w:rPr>
                <w:sz w:val="20"/>
              </w:rPr>
              <w:t>106</w:t>
            </w:r>
          </w:p>
        </w:tc>
        <w:tc>
          <w:tcPr>
            <w:tcW w:w="1620" w:type="dxa"/>
            <w:tcBorders>
              <w:top w:val="single" w:sz="4" w:space="0" w:color="auto"/>
              <w:left w:val="single" w:sz="4" w:space="0" w:color="auto"/>
              <w:bottom w:val="single" w:sz="4" w:space="0" w:color="auto"/>
              <w:right w:val="single" w:sz="4" w:space="0" w:color="auto"/>
            </w:tcBorders>
            <w:vAlign w:val="center"/>
          </w:tcPr>
          <w:p w14:paraId="1664F94E" w14:textId="7A10DD7C" w:rsidR="00F24A82" w:rsidRPr="00F24A82" w:rsidRDefault="00F24A82" w:rsidP="00F24A82">
            <w:pPr>
              <w:jc w:val="center"/>
              <w:rPr>
                <w:sz w:val="20"/>
              </w:rPr>
            </w:pPr>
            <w:r w:rsidRPr="00F24A82">
              <w:rPr>
                <w:sz w:val="20"/>
              </w:rPr>
              <w:t>403</w:t>
            </w:r>
          </w:p>
        </w:tc>
        <w:tc>
          <w:tcPr>
            <w:tcW w:w="1980" w:type="dxa"/>
            <w:tcBorders>
              <w:top w:val="single" w:sz="4" w:space="0" w:color="auto"/>
              <w:left w:val="single" w:sz="4" w:space="0" w:color="auto"/>
              <w:bottom w:val="single" w:sz="4" w:space="0" w:color="auto"/>
              <w:right w:val="single" w:sz="4" w:space="0" w:color="auto"/>
            </w:tcBorders>
            <w:vAlign w:val="center"/>
          </w:tcPr>
          <w:p w14:paraId="3ABCD7EA" w14:textId="3955AF66" w:rsidR="00F24A82" w:rsidRPr="00F24A82" w:rsidRDefault="00F24A82" w:rsidP="00F24A82">
            <w:pPr>
              <w:jc w:val="center"/>
              <w:rPr>
                <w:sz w:val="20"/>
              </w:rPr>
            </w:pPr>
            <w:r w:rsidRPr="00F24A82">
              <w:rPr>
                <w:sz w:val="20"/>
              </w:rPr>
              <w:t>375</w:t>
            </w:r>
          </w:p>
        </w:tc>
        <w:tc>
          <w:tcPr>
            <w:tcW w:w="1975" w:type="dxa"/>
            <w:tcBorders>
              <w:top w:val="single" w:sz="4" w:space="0" w:color="auto"/>
              <w:left w:val="single" w:sz="4" w:space="0" w:color="auto"/>
              <w:bottom w:val="single" w:sz="4" w:space="0" w:color="auto"/>
              <w:right w:val="single" w:sz="4" w:space="0" w:color="auto"/>
            </w:tcBorders>
            <w:vAlign w:val="center"/>
          </w:tcPr>
          <w:p w14:paraId="79B3F6C8" w14:textId="4CF65767" w:rsidR="00F24A82" w:rsidRPr="00F24A82" w:rsidRDefault="005B1EA2" w:rsidP="00F24A82">
            <w:pPr>
              <w:jc w:val="center"/>
              <w:rPr>
                <w:sz w:val="20"/>
              </w:rPr>
            </w:pPr>
            <w:r>
              <w:rPr>
                <w:sz w:val="20"/>
              </w:rPr>
              <w:t>3.90</w:t>
            </w:r>
            <w:r w:rsidR="00F24A82" w:rsidRPr="00F24A82">
              <w:rPr>
                <w:sz w:val="20"/>
              </w:rPr>
              <w:t>E</w:t>
            </w:r>
            <w:r>
              <w:rPr>
                <w:sz w:val="20"/>
              </w:rPr>
              <w:t>-</w:t>
            </w:r>
            <w:r w:rsidR="00F24A82" w:rsidRPr="00F24A82">
              <w:rPr>
                <w:sz w:val="20"/>
              </w:rPr>
              <w:t>0</w:t>
            </w:r>
            <w:r>
              <w:rPr>
                <w:sz w:val="20"/>
              </w:rPr>
              <w:t>3</w:t>
            </w:r>
            <w:r w:rsidR="00F24A82" w:rsidRPr="00F24A82">
              <w:rPr>
                <w:sz w:val="20"/>
              </w:rPr>
              <w:t xml:space="preserve"> - 2.14E-01</w:t>
            </w:r>
          </w:p>
        </w:tc>
      </w:tr>
      <w:tr w:rsidR="00F24A82" w14:paraId="06C9BC90"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511C354E" w14:textId="0239ED60" w:rsidR="00F24A82" w:rsidRPr="00F24A82" w:rsidRDefault="00F24A82" w:rsidP="00F24A82">
            <w:pPr>
              <w:jc w:val="center"/>
              <w:rPr>
                <w:rFonts w:asciiTheme="minorHAnsi" w:hAnsiTheme="minorHAnsi" w:cstheme="minorBidi"/>
                <w:color w:val="auto"/>
                <w:sz w:val="20"/>
              </w:rPr>
            </w:pPr>
            <w:r w:rsidRPr="00F24A82">
              <w:rPr>
                <w:sz w:val="20"/>
              </w:rPr>
              <w:t>10</w:t>
            </w:r>
          </w:p>
        </w:tc>
        <w:tc>
          <w:tcPr>
            <w:tcW w:w="1440" w:type="dxa"/>
            <w:tcBorders>
              <w:top w:val="single" w:sz="4" w:space="0" w:color="auto"/>
              <w:left w:val="single" w:sz="4" w:space="0" w:color="auto"/>
              <w:bottom w:val="single" w:sz="4" w:space="0" w:color="auto"/>
              <w:right w:val="single" w:sz="4" w:space="0" w:color="auto"/>
            </w:tcBorders>
            <w:vAlign w:val="center"/>
          </w:tcPr>
          <w:p w14:paraId="4235C7F4" w14:textId="740DE690" w:rsidR="00F24A82" w:rsidRPr="00F24A82" w:rsidRDefault="00F24A82" w:rsidP="00F24A82">
            <w:pPr>
              <w:jc w:val="center"/>
              <w:rPr>
                <w:sz w:val="20"/>
              </w:rPr>
            </w:pPr>
            <w:r w:rsidRPr="00F24A82">
              <w:rPr>
                <w:sz w:val="20"/>
              </w:rPr>
              <w:t>2009 - 2020</w:t>
            </w:r>
          </w:p>
        </w:tc>
        <w:tc>
          <w:tcPr>
            <w:tcW w:w="1440" w:type="dxa"/>
            <w:tcBorders>
              <w:top w:val="single" w:sz="4" w:space="0" w:color="auto"/>
              <w:left w:val="single" w:sz="4" w:space="0" w:color="auto"/>
              <w:bottom w:val="single" w:sz="4" w:space="0" w:color="auto"/>
              <w:right w:val="single" w:sz="4" w:space="0" w:color="auto"/>
            </w:tcBorders>
            <w:vAlign w:val="center"/>
          </w:tcPr>
          <w:p w14:paraId="2444B495" w14:textId="545320B7" w:rsidR="00F24A82" w:rsidRPr="00F24A82" w:rsidRDefault="00F24A82" w:rsidP="00F24A82">
            <w:pPr>
              <w:jc w:val="center"/>
              <w:rPr>
                <w:sz w:val="20"/>
              </w:rPr>
            </w:pPr>
            <w:r w:rsidRPr="00F24A82">
              <w:rPr>
                <w:sz w:val="20"/>
              </w:rPr>
              <w:t>86</w:t>
            </w:r>
          </w:p>
        </w:tc>
        <w:tc>
          <w:tcPr>
            <w:tcW w:w="1620" w:type="dxa"/>
            <w:tcBorders>
              <w:top w:val="single" w:sz="4" w:space="0" w:color="auto"/>
              <w:left w:val="single" w:sz="4" w:space="0" w:color="auto"/>
              <w:bottom w:val="single" w:sz="4" w:space="0" w:color="auto"/>
              <w:right w:val="single" w:sz="4" w:space="0" w:color="auto"/>
            </w:tcBorders>
            <w:vAlign w:val="center"/>
          </w:tcPr>
          <w:p w14:paraId="7AD082E7" w14:textId="141AF6CF" w:rsidR="00F24A82" w:rsidRPr="00F24A82" w:rsidRDefault="00F24A82" w:rsidP="00F24A82">
            <w:pPr>
              <w:jc w:val="center"/>
              <w:rPr>
                <w:sz w:val="20"/>
              </w:rPr>
            </w:pPr>
            <w:r w:rsidRPr="00F24A82">
              <w:rPr>
                <w:sz w:val="20"/>
              </w:rPr>
              <w:t>625</w:t>
            </w:r>
          </w:p>
        </w:tc>
        <w:tc>
          <w:tcPr>
            <w:tcW w:w="1980" w:type="dxa"/>
            <w:tcBorders>
              <w:top w:val="single" w:sz="4" w:space="0" w:color="auto"/>
              <w:left w:val="single" w:sz="4" w:space="0" w:color="auto"/>
              <w:bottom w:val="single" w:sz="4" w:space="0" w:color="auto"/>
              <w:right w:val="single" w:sz="4" w:space="0" w:color="auto"/>
            </w:tcBorders>
            <w:vAlign w:val="center"/>
          </w:tcPr>
          <w:p w14:paraId="2C3AE2C3" w14:textId="7A5CD34E" w:rsidR="00F24A82" w:rsidRPr="00F24A82" w:rsidRDefault="00F24A82" w:rsidP="00F24A82">
            <w:pPr>
              <w:jc w:val="center"/>
              <w:rPr>
                <w:sz w:val="20"/>
              </w:rPr>
            </w:pPr>
            <w:r w:rsidRPr="00F24A82">
              <w:rPr>
                <w:sz w:val="20"/>
              </w:rPr>
              <w:t>578</w:t>
            </w:r>
          </w:p>
        </w:tc>
        <w:tc>
          <w:tcPr>
            <w:tcW w:w="1975" w:type="dxa"/>
            <w:tcBorders>
              <w:top w:val="single" w:sz="4" w:space="0" w:color="auto"/>
              <w:left w:val="single" w:sz="4" w:space="0" w:color="auto"/>
              <w:bottom w:val="single" w:sz="4" w:space="0" w:color="auto"/>
              <w:right w:val="single" w:sz="4" w:space="0" w:color="auto"/>
            </w:tcBorders>
            <w:vAlign w:val="center"/>
          </w:tcPr>
          <w:p w14:paraId="6A1A1CA4" w14:textId="1C7FEB33" w:rsidR="00F24A82" w:rsidRPr="00F24A82" w:rsidRDefault="005B1EA2" w:rsidP="00F24A82">
            <w:pPr>
              <w:jc w:val="center"/>
              <w:rPr>
                <w:sz w:val="20"/>
              </w:rPr>
            </w:pPr>
            <w:r>
              <w:rPr>
                <w:sz w:val="20"/>
              </w:rPr>
              <w:t>3.40</w:t>
            </w:r>
            <w:r w:rsidR="00F24A82" w:rsidRPr="00F24A82">
              <w:rPr>
                <w:sz w:val="20"/>
              </w:rPr>
              <w:t>E</w:t>
            </w:r>
            <w:r>
              <w:rPr>
                <w:sz w:val="20"/>
              </w:rPr>
              <w:t>-</w:t>
            </w:r>
            <w:r w:rsidR="00F24A82" w:rsidRPr="00F24A82">
              <w:rPr>
                <w:sz w:val="20"/>
              </w:rPr>
              <w:t>0</w:t>
            </w:r>
            <w:r>
              <w:rPr>
                <w:sz w:val="20"/>
              </w:rPr>
              <w:t>3</w:t>
            </w:r>
            <w:r w:rsidR="00F24A82" w:rsidRPr="00F24A82">
              <w:rPr>
                <w:sz w:val="20"/>
              </w:rPr>
              <w:t xml:space="preserve"> - 1.98E-01</w:t>
            </w:r>
          </w:p>
        </w:tc>
      </w:tr>
      <w:tr w:rsidR="00F24A82" w14:paraId="7B09951E"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045392E5" w14:textId="035427C9" w:rsidR="00F24A82" w:rsidRPr="00F24A82" w:rsidRDefault="00F24A82" w:rsidP="00F24A82">
            <w:pPr>
              <w:jc w:val="center"/>
              <w:rPr>
                <w:rFonts w:asciiTheme="minorHAnsi" w:hAnsiTheme="minorHAnsi" w:cstheme="minorBidi"/>
                <w:color w:val="auto"/>
                <w:sz w:val="20"/>
              </w:rPr>
            </w:pPr>
            <w:r w:rsidRPr="00F24A82">
              <w:rPr>
                <w:sz w:val="20"/>
              </w:rPr>
              <w:t>11</w:t>
            </w:r>
          </w:p>
        </w:tc>
        <w:tc>
          <w:tcPr>
            <w:tcW w:w="1440" w:type="dxa"/>
            <w:tcBorders>
              <w:top w:val="single" w:sz="4" w:space="0" w:color="auto"/>
              <w:left w:val="single" w:sz="4" w:space="0" w:color="auto"/>
              <w:bottom w:val="single" w:sz="4" w:space="0" w:color="auto"/>
              <w:right w:val="single" w:sz="4" w:space="0" w:color="auto"/>
            </w:tcBorders>
            <w:vAlign w:val="center"/>
          </w:tcPr>
          <w:p w14:paraId="1536FF9C" w14:textId="697B0D02" w:rsidR="00F24A82" w:rsidRPr="00F24A82" w:rsidRDefault="00F24A82" w:rsidP="00F24A82">
            <w:pPr>
              <w:jc w:val="center"/>
              <w:rPr>
                <w:sz w:val="20"/>
              </w:rPr>
            </w:pPr>
            <w:r w:rsidRPr="00F24A82">
              <w:rPr>
                <w:sz w:val="20"/>
              </w:rPr>
              <w:t>2012 - 2019</w:t>
            </w:r>
          </w:p>
        </w:tc>
        <w:tc>
          <w:tcPr>
            <w:tcW w:w="1440" w:type="dxa"/>
            <w:tcBorders>
              <w:top w:val="single" w:sz="4" w:space="0" w:color="auto"/>
              <w:left w:val="single" w:sz="4" w:space="0" w:color="auto"/>
              <w:bottom w:val="single" w:sz="4" w:space="0" w:color="auto"/>
              <w:right w:val="single" w:sz="4" w:space="0" w:color="auto"/>
            </w:tcBorders>
            <w:vAlign w:val="center"/>
          </w:tcPr>
          <w:p w14:paraId="79F8C1C9" w14:textId="30AEED34" w:rsidR="00F24A82" w:rsidRPr="00F24A82" w:rsidRDefault="00F24A82" w:rsidP="00F24A82">
            <w:pPr>
              <w:jc w:val="center"/>
              <w:rPr>
                <w:sz w:val="20"/>
              </w:rPr>
            </w:pPr>
            <w:r w:rsidRPr="00F24A82">
              <w:rPr>
                <w:sz w:val="20"/>
              </w:rPr>
              <w:t>7</w:t>
            </w:r>
          </w:p>
        </w:tc>
        <w:tc>
          <w:tcPr>
            <w:tcW w:w="1620" w:type="dxa"/>
            <w:tcBorders>
              <w:top w:val="single" w:sz="4" w:space="0" w:color="auto"/>
              <w:left w:val="single" w:sz="4" w:space="0" w:color="auto"/>
              <w:bottom w:val="single" w:sz="4" w:space="0" w:color="auto"/>
              <w:right w:val="single" w:sz="4" w:space="0" w:color="auto"/>
            </w:tcBorders>
            <w:vAlign w:val="center"/>
          </w:tcPr>
          <w:p w14:paraId="572F2C1C" w14:textId="41CEB7CF" w:rsidR="00F24A82" w:rsidRPr="00F24A82" w:rsidRDefault="00F24A82" w:rsidP="00F24A82">
            <w:pPr>
              <w:jc w:val="center"/>
              <w:rPr>
                <w:sz w:val="20"/>
              </w:rPr>
            </w:pPr>
            <w:r w:rsidRPr="00F24A82">
              <w:rPr>
                <w:sz w:val="20"/>
              </w:rPr>
              <w:t>186</w:t>
            </w:r>
          </w:p>
        </w:tc>
        <w:tc>
          <w:tcPr>
            <w:tcW w:w="1980" w:type="dxa"/>
            <w:tcBorders>
              <w:top w:val="single" w:sz="4" w:space="0" w:color="auto"/>
              <w:left w:val="single" w:sz="4" w:space="0" w:color="auto"/>
              <w:bottom w:val="single" w:sz="4" w:space="0" w:color="auto"/>
              <w:right w:val="single" w:sz="4" w:space="0" w:color="auto"/>
            </w:tcBorders>
            <w:vAlign w:val="center"/>
          </w:tcPr>
          <w:p w14:paraId="47BC242F" w14:textId="2640CB1B" w:rsidR="00F24A82" w:rsidRPr="00F24A82" w:rsidRDefault="00F24A82" w:rsidP="00F24A82">
            <w:pPr>
              <w:jc w:val="center"/>
              <w:rPr>
                <w:sz w:val="20"/>
              </w:rPr>
            </w:pPr>
            <w:r w:rsidRPr="00F24A82">
              <w:rPr>
                <w:sz w:val="20"/>
              </w:rPr>
              <w:t>186</w:t>
            </w:r>
          </w:p>
        </w:tc>
        <w:tc>
          <w:tcPr>
            <w:tcW w:w="1975" w:type="dxa"/>
            <w:tcBorders>
              <w:top w:val="single" w:sz="4" w:space="0" w:color="auto"/>
              <w:left w:val="single" w:sz="4" w:space="0" w:color="auto"/>
              <w:bottom w:val="single" w:sz="4" w:space="0" w:color="auto"/>
              <w:right w:val="single" w:sz="4" w:space="0" w:color="auto"/>
            </w:tcBorders>
            <w:vAlign w:val="center"/>
          </w:tcPr>
          <w:p w14:paraId="17C4FC23" w14:textId="1EBC80C2" w:rsidR="00F24A82" w:rsidRPr="00F24A82" w:rsidRDefault="00F24A82" w:rsidP="00F24A82">
            <w:pPr>
              <w:jc w:val="center"/>
              <w:rPr>
                <w:sz w:val="20"/>
              </w:rPr>
            </w:pPr>
            <w:r w:rsidRPr="00F24A82">
              <w:rPr>
                <w:sz w:val="20"/>
              </w:rPr>
              <w:t>NA</w:t>
            </w:r>
          </w:p>
        </w:tc>
      </w:tr>
      <w:tr w:rsidR="00F24A82" w14:paraId="09E558F9"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39AA87E6" w14:textId="4E870E6E" w:rsidR="00F24A82" w:rsidRPr="00F24A82" w:rsidRDefault="00F24A82" w:rsidP="00F24A82">
            <w:pPr>
              <w:jc w:val="center"/>
              <w:rPr>
                <w:rFonts w:asciiTheme="minorHAnsi" w:hAnsiTheme="minorHAnsi" w:cstheme="minorBidi"/>
                <w:color w:val="auto"/>
                <w:sz w:val="20"/>
              </w:rPr>
            </w:pPr>
            <w:r w:rsidRPr="00F24A82">
              <w:rPr>
                <w:sz w:val="20"/>
              </w:rPr>
              <w:t>12</w:t>
            </w:r>
          </w:p>
        </w:tc>
        <w:tc>
          <w:tcPr>
            <w:tcW w:w="1440" w:type="dxa"/>
            <w:tcBorders>
              <w:top w:val="single" w:sz="4" w:space="0" w:color="auto"/>
              <w:left w:val="single" w:sz="4" w:space="0" w:color="auto"/>
              <w:bottom w:val="single" w:sz="4" w:space="0" w:color="auto"/>
              <w:right w:val="single" w:sz="4" w:space="0" w:color="auto"/>
            </w:tcBorders>
            <w:vAlign w:val="center"/>
          </w:tcPr>
          <w:p w14:paraId="5E2C60E3" w14:textId="326E6AD3" w:rsidR="00F24A82" w:rsidRPr="00F24A82" w:rsidRDefault="00F24A82" w:rsidP="00F24A82">
            <w:pPr>
              <w:jc w:val="center"/>
              <w:rPr>
                <w:sz w:val="20"/>
              </w:rPr>
            </w:pPr>
            <w:r w:rsidRPr="00F24A82">
              <w:rPr>
                <w:sz w:val="20"/>
              </w:rPr>
              <w:t>2012</w:t>
            </w:r>
          </w:p>
        </w:tc>
        <w:tc>
          <w:tcPr>
            <w:tcW w:w="1440" w:type="dxa"/>
            <w:tcBorders>
              <w:top w:val="single" w:sz="4" w:space="0" w:color="auto"/>
              <w:left w:val="single" w:sz="4" w:space="0" w:color="auto"/>
              <w:bottom w:val="single" w:sz="4" w:space="0" w:color="auto"/>
              <w:right w:val="single" w:sz="4" w:space="0" w:color="auto"/>
            </w:tcBorders>
            <w:vAlign w:val="center"/>
          </w:tcPr>
          <w:p w14:paraId="678DD89A" w14:textId="5104E656" w:rsidR="00F24A82" w:rsidRPr="00F24A82" w:rsidRDefault="00F24A82" w:rsidP="00F24A82">
            <w:pPr>
              <w:jc w:val="center"/>
              <w:rPr>
                <w:sz w:val="20"/>
              </w:rPr>
            </w:pPr>
            <w:r w:rsidRPr="00F24A82">
              <w:rPr>
                <w:sz w:val="20"/>
              </w:rPr>
              <w:t>1</w:t>
            </w:r>
          </w:p>
        </w:tc>
        <w:tc>
          <w:tcPr>
            <w:tcW w:w="1620" w:type="dxa"/>
            <w:tcBorders>
              <w:top w:val="single" w:sz="4" w:space="0" w:color="auto"/>
              <w:left w:val="single" w:sz="4" w:space="0" w:color="auto"/>
              <w:bottom w:val="single" w:sz="4" w:space="0" w:color="auto"/>
              <w:right w:val="single" w:sz="4" w:space="0" w:color="auto"/>
            </w:tcBorders>
            <w:vAlign w:val="center"/>
          </w:tcPr>
          <w:p w14:paraId="47BB7A9D" w14:textId="4405483C" w:rsidR="00F24A82" w:rsidRPr="00F24A82" w:rsidRDefault="00F24A82" w:rsidP="00F24A82">
            <w:pPr>
              <w:jc w:val="center"/>
              <w:rPr>
                <w:sz w:val="20"/>
              </w:rPr>
            </w:pPr>
            <w:r w:rsidRPr="00F24A82">
              <w:rPr>
                <w:sz w:val="20"/>
              </w:rPr>
              <w:t>1</w:t>
            </w:r>
          </w:p>
        </w:tc>
        <w:tc>
          <w:tcPr>
            <w:tcW w:w="1980" w:type="dxa"/>
            <w:tcBorders>
              <w:top w:val="single" w:sz="4" w:space="0" w:color="auto"/>
              <w:left w:val="single" w:sz="4" w:space="0" w:color="auto"/>
              <w:bottom w:val="single" w:sz="4" w:space="0" w:color="auto"/>
              <w:right w:val="single" w:sz="4" w:space="0" w:color="auto"/>
            </w:tcBorders>
            <w:vAlign w:val="center"/>
          </w:tcPr>
          <w:p w14:paraId="7E5BBDBC" w14:textId="40A463ED" w:rsidR="00F24A82" w:rsidRPr="00F24A82" w:rsidRDefault="00F24A82" w:rsidP="00F24A82">
            <w:pPr>
              <w:jc w:val="center"/>
              <w:rPr>
                <w:sz w:val="20"/>
              </w:rPr>
            </w:pPr>
            <w:r w:rsidRPr="00F24A82">
              <w:rPr>
                <w:sz w:val="20"/>
              </w:rPr>
              <w:t>1</w:t>
            </w:r>
          </w:p>
        </w:tc>
        <w:tc>
          <w:tcPr>
            <w:tcW w:w="1975" w:type="dxa"/>
            <w:tcBorders>
              <w:top w:val="single" w:sz="4" w:space="0" w:color="auto"/>
              <w:left w:val="single" w:sz="4" w:space="0" w:color="auto"/>
              <w:bottom w:val="single" w:sz="4" w:space="0" w:color="auto"/>
              <w:right w:val="single" w:sz="4" w:space="0" w:color="auto"/>
            </w:tcBorders>
            <w:vAlign w:val="center"/>
          </w:tcPr>
          <w:p w14:paraId="208ADA4C" w14:textId="7D9A3F94" w:rsidR="00F24A82" w:rsidRPr="00F24A82" w:rsidRDefault="00F24A82" w:rsidP="00F24A82">
            <w:pPr>
              <w:jc w:val="center"/>
              <w:rPr>
                <w:sz w:val="20"/>
              </w:rPr>
            </w:pPr>
            <w:r w:rsidRPr="00F24A82">
              <w:rPr>
                <w:sz w:val="20"/>
              </w:rPr>
              <w:t>NA</w:t>
            </w:r>
          </w:p>
        </w:tc>
      </w:tr>
      <w:tr w:rsidR="00F24A82" w14:paraId="254829E9"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3E93073F" w14:textId="2E417C95" w:rsidR="00F24A82" w:rsidRPr="00F24A82" w:rsidRDefault="00F24A82" w:rsidP="00F24A82">
            <w:pPr>
              <w:jc w:val="center"/>
              <w:rPr>
                <w:rFonts w:asciiTheme="minorHAnsi" w:hAnsiTheme="minorHAnsi" w:cstheme="minorBidi"/>
                <w:color w:val="auto"/>
                <w:sz w:val="20"/>
              </w:rPr>
            </w:pPr>
            <w:r w:rsidRPr="00F24A82">
              <w:rPr>
                <w:sz w:val="20"/>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989DDF8" w14:textId="19B0FB38" w:rsidR="00F24A82" w:rsidRPr="00F24A82" w:rsidRDefault="00F24A82" w:rsidP="00F24A82">
            <w:pPr>
              <w:jc w:val="center"/>
              <w:rPr>
                <w:sz w:val="20"/>
              </w:rPr>
            </w:pPr>
            <w:r w:rsidRPr="00F24A82">
              <w:rPr>
                <w:sz w:val="20"/>
              </w:rPr>
              <w:t>2009 - 2019</w:t>
            </w:r>
          </w:p>
        </w:tc>
        <w:tc>
          <w:tcPr>
            <w:tcW w:w="1440" w:type="dxa"/>
            <w:tcBorders>
              <w:top w:val="single" w:sz="4" w:space="0" w:color="auto"/>
              <w:left w:val="single" w:sz="4" w:space="0" w:color="auto"/>
              <w:bottom w:val="single" w:sz="4" w:space="0" w:color="auto"/>
              <w:right w:val="single" w:sz="4" w:space="0" w:color="auto"/>
            </w:tcBorders>
            <w:vAlign w:val="center"/>
          </w:tcPr>
          <w:p w14:paraId="29154405" w14:textId="35A24985" w:rsidR="00F24A82" w:rsidRPr="00F24A82" w:rsidRDefault="00F24A82" w:rsidP="00F24A82">
            <w:pPr>
              <w:jc w:val="center"/>
              <w:rPr>
                <w:sz w:val="20"/>
              </w:rPr>
            </w:pPr>
            <w:r w:rsidRPr="00F24A82">
              <w:rPr>
                <w:sz w:val="20"/>
              </w:rPr>
              <w:t>12</w:t>
            </w:r>
          </w:p>
        </w:tc>
        <w:tc>
          <w:tcPr>
            <w:tcW w:w="1620" w:type="dxa"/>
            <w:tcBorders>
              <w:top w:val="single" w:sz="4" w:space="0" w:color="auto"/>
              <w:left w:val="single" w:sz="4" w:space="0" w:color="auto"/>
              <w:bottom w:val="single" w:sz="4" w:space="0" w:color="auto"/>
              <w:right w:val="single" w:sz="4" w:space="0" w:color="auto"/>
            </w:tcBorders>
            <w:vAlign w:val="center"/>
          </w:tcPr>
          <w:p w14:paraId="2FDF2DE3" w14:textId="2DEB334E" w:rsidR="00F24A82" w:rsidRPr="00F24A82" w:rsidRDefault="00F24A82" w:rsidP="00F24A82">
            <w:pPr>
              <w:jc w:val="center"/>
              <w:rPr>
                <w:sz w:val="20"/>
              </w:rPr>
            </w:pPr>
            <w:r w:rsidRPr="00F24A82">
              <w:rPr>
                <w:sz w:val="20"/>
              </w:rPr>
              <w:t>67</w:t>
            </w:r>
          </w:p>
        </w:tc>
        <w:tc>
          <w:tcPr>
            <w:tcW w:w="1980" w:type="dxa"/>
            <w:tcBorders>
              <w:top w:val="single" w:sz="4" w:space="0" w:color="auto"/>
              <w:left w:val="single" w:sz="4" w:space="0" w:color="auto"/>
              <w:bottom w:val="single" w:sz="4" w:space="0" w:color="auto"/>
              <w:right w:val="single" w:sz="4" w:space="0" w:color="auto"/>
            </w:tcBorders>
            <w:vAlign w:val="center"/>
          </w:tcPr>
          <w:p w14:paraId="1FF02E8A" w14:textId="218611B8" w:rsidR="00F24A82" w:rsidRPr="00F24A82" w:rsidRDefault="00F24A82" w:rsidP="00F24A82">
            <w:pPr>
              <w:jc w:val="center"/>
              <w:rPr>
                <w:sz w:val="20"/>
              </w:rPr>
            </w:pPr>
            <w:r w:rsidRPr="00F24A82">
              <w:rPr>
                <w:sz w:val="20"/>
              </w:rPr>
              <w:t>67</w:t>
            </w:r>
          </w:p>
        </w:tc>
        <w:tc>
          <w:tcPr>
            <w:tcW w:w="1975" w:type="dxa"/>
            <w:tcBorders>
              <w:top w:val="single" w:sz="4" w:space="0" w:color="auto"/>
              <w:left w:val="single" w:sz="4" w:space="0" w:color="auto"/>
              <w:bottom w:val="single" w:sz="4" w:space="0" w:color="auto"/>
              <w:right w:val="single" w:sz="4" w:space="0" w:color="auto"/>
            </w:tcBorders>
            <w:vAlign w:val="center"/>
          </w:tcPr>
          <w:p w14:paraId="5C362C23" w14:textId="2F628A8C" w:rsidR="00F24A82" w:rsidRPr="00F24A82" w:rsidRDefault="00F24A82" w:rsidP="00F24A82">
            <w:pPr>
              <w:jc w:val="center"/>
              <w:rPr>
                <w:sz w:val="20"/>
              </w:rPr>
            </w:pPr>
            <w:r w:rsidRPr="00F24A82">
              <w:rPr>
                <w:sz w:val="20"/>
              </w:rPr>
              <w:t>NA</w:t>
            </w:r>
          </w:p>
        </w:tc>
      </w:tr>
      <w:tr w:rsidR="00F24A82" w14:paraId="3CA5324A"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5C7C9866" w14:textId="21551E2C" w:rsidR="00F24A82" w:rsidRPr="00F24A82" w:rsidRDefault="00F24A82" w:rsidP="00F24A82">
            <w:pPr>
              <w:jc w:val="center"/>
              <w:rPr>
                <w:rFonts w:asciiTheme="minorHAnsi" w:hAnsiTheme="minorHAnsi" w:cstheme="minorBidi"/>
                <w:color w:val="auto"/>
                <w:sz w:val="20"/>
              </w:rPr>
            </w:pPr>
            <w:r w:rsidRPr="00F24A82">
              <w:rPr>
                <w:sz w:val="20"/>
              </w:rPr>
              <w:t>14</w:t>
            </w:r>
          </w:p>
        </w:tc>
        <w:tc>
          <w:tcPr>
            <w:tcW w:w="1440" w:type="dxa"/>
            <w:tcBorders>
              <w:top w:val="single" w:sz="4" w:space="0" w:color="auto"/>
              <w:left w:val="single" w:sz="4" w:space="0" w:color="auto"/>
              <w:bottom w:val="single" w:sz="4" w:space="0" w:color="auto"/>
              <w:right w:val="single" w:sz="4" w:space="0" w:color="auto"/>
            </w:tcBorders>
            <w:vAlign w:val="center"/>
          </w:tcPr>
          <w:p w14:paraId="32EF6935" w14:textId="331C15D2" w:rsidR="00F24A82" w:rsidRPr="00F24A82" w:rsidRDefault="00F24A82" w:rsidP="00F24A82">
            <w:pPr>
              <w:jc w:val="center"/>
              <w:rPr>
                <w:sz w:val="20"/>
              </w:rPr>
            </w:pPr>
            <w:r w:rsidRPr="00F24A82">
              <w:rPr>
                <w:sz w:val="20"/>
              </w:rPr>
              <w:t>2009 - 2020</w:t>
            </w:r>
          </w:p>
        </w:tc>
        <w:tc>
          <w:tcPr>
            <w:tcW w:w="1440" w:type="dxa"/>
            <w:tcBorders>
              <w:top w:val="single" w:sz="4" w:space="0" w:color="auto"/>
              <w:left w:val="single" w:sz="4" w:space="0" w:color="auto"/>
              <w:bottom w:val="single" w:sz="4" w:space="0" w:color="auto"/>
              <w:right w:val="single" w:sz="4" w:space="0" w:color="auto"/>
            </w:tcBorders>
            <w:vAlign w:val="center"/>
          </w:tcPr>
          <w:p w14:paraId="25A3DC2A" w14:textId="577DF500" w:rsidR="00F24A82" w:rsidRPr="00F24A82" w:rsidRDefault="00F24A82" w:rsidP="00F24A82">
            <w:pPr>
              <w:jc w:val="center"/>
              <w:rPr>
                <w:sz w:val="20"/>
              </w:rPr>
            </w:pPr>
            <w:r w:rsidRPr="00F24A82">
              <w:rPr>
                <w:sz w:val="20"/>
              </w:rPr>
              <w:t>49</w:t>
            </w:r>
          </w:p>
        </w:tc>
        <w:tc>
          <w:tcPr>
            <w:tcW w:w="1620" w:type="dxa"/>
            <w:tcBorders>
              <w:top w:val="single" w:sz="4" w:space="0" w:color="auto"/>
              <w:left w:val="single" w:sz="4" w:space="0" w:color="auto"/>
              <w:bottom w:val="single" w:sz="4" w:space="0" w:color="auto"/>
              <w:right w:val="single" w:sz="4" w:space="0" w:color="auto"/>
            </w:tcBorders>
            <w:vAlign w:val="center"/>
          </w:tcPr>
          <w:p w14:paraId="1A41FCCB" w14:textId="162CE76E" w:rsidR="00F24A82" w:rsidRPr="00F24A82" w:rsidRDefault="00F24A82" w:rsidP="00F24A82">
            <w:pPr>
              <w:jc w:val="center"/>
              <w:rPr>
                <w:sz w:val="20"/>
              </w:rPr>
            </w:pPr>
            <w:r w:rsidRPr="00F24A82">
              <w:rPr>
                <w:sz w:val="20"/>
              </w:rPr>
              <w:t>230</w:t>
            </w:r>
          </w:p>
        </w:tc>
        <w:tc>
          <w:tcPr>
            <w:tcW w:w="1980" w:type="dxa"/>
            <w:tcBorders>
              <w:top w:val="single" w:sz="4" w:space="0" w:color="auto"/>
              <w:left w:val="single" w:sz="4" w:space="0" w:color="auto"/>
              <w:bottom w:val="single" w:sz="4" w:space="0" w:color="auto"/>
              <w:right w:val="single" w:sz="4" w:space="0" w:color="auto"/>
            </w:tcBorders>
            <w:vAlign w:val="center"/>
          </w:tcPr>
          <w:p w14:paraId="708BC0CC" w14:textId="7269FA5E" w:rsidR="00F24A82" w:rsidRPr="00F24A82" w:rsidRDefault="00F24A82" w:rsidP="00F24A82">
            <w:pPr>
              <w:jc w:val="center"/>
              <w:rPr>
                <w:sz w:val="20"/>
              </w:rPr>
            </w:pPr>
            <w:r w:rsidRPr="00F24A82">
              <w:rPr>
                <w:sz w:val="20"/>
              </w:rPr>
              <w:t>228</w:t>
            </w:r>
          </w:p>
        </w:tc>
        <w:tc>
          <w:tcPr>
            <w:tcW w:w="1975" w:type="dxa"/>
            <w:tcBorders>
              <w:top w:val="single" w:sz="4" w:space="0" w:color="auto"/>
              <w:left w:val="single" w:sz="4" w:space="0" w:color="auto"/>
              <w:bottom w:val="single" w:sz="4" w:space="0" w:color="auto"/>
              <w:right w:val="single" w:sz="4" w:space="0" w:color="auto"/>
            </w:tcBorders>
            <w:vAlign w:val="center"/>
          </w:tcPr>
          <w:p w14:paraId="3C705622" w14:textId="66B6DC5C" w:rsidR="00F24A82" w:rsidRPr="00F24A82" w:rsidRDefault="00F24A82" w:rsidP="00F24A82">
            <w:pPr>
              <w:jc w:val="center"/>
              <w:rPr>
                <w:sz w:val="20"/>
              </w:rPr>
            </w:pPr>
            <w:r w:rsidRPr="00F24A82">
              <w:rPr>
                <w:sz w:val="20"/>
              </w:rPr>
              <w:t>2.41E-02 - 2.98E-02</w:t>
            </w:r>
          </w:p>
        </w:tc>
      </w:tr>
      <w:tr w:rsidR="00F24A82" w14:paraId="62D99450"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288715DA" w14:textId="597340BF" w:rsidR="00F24A82" w:rsidRPr="00F24A82" w:rsidRDefault="00F24A82" w:rsidP="00F24A82">
            <w:pPr>
              <w:jc w:val="center"/>
              <w:rPr>
                <w:rFonts w:asciiTheme="minorHAnsi" w:hAnsiTheme="minorHAnsi" w:cstheme="minorBidi"/>
                <w:color w:val="auto"/>
                <w:sz w:val="20"/>
              </w:rPr>
            </w:pPr>
            <w:r w:rsidRPr="00F24A82">
              <w:rPr>
                <w:sz w:val="20"/>
              </w:rPr>
              <w:t>15</w:t>
            </w:r>
          </w:p>
        </w:tc>
        <w:tc>
          <w:tcPr>
            <w:tcW w:w="1440" w:type="dxa"/>
            <w:tcBorders>
              <w:top w:val="single" w:sz="4" w:space="0" w:color="auto"/>
              <w:left w:val="single" w:sz="4" w:space="0" w:color="auto"/>
              <w:bottom w:val="single" w:sz="4" w:space="0" w:color="auto"/>
              <w:right w:val="single" w:sz="4" w:space="0" w:color="auto"/>
            </w:tcBorders>
            <w:vAlign w:val="center"/>
          </w:tcPr>
          <w:p w14:paraId="615E2549" w14:textId="53B7260D" w:rsidR="00F24A82" w:rsidRPr="00F24A82" w:rsidRDefault="00F24A82" w:rsidP="00F24A82">
            <w:pPr>
              <w:jc w:val="center"/>
              <w:rPr>
                <w:sz w:val="20"/>
              </w:rPr>
            </w:pPr>
            <w:r w:rsidRPr="00F24A82">
              <w:rPr>
                <w:sz w:val="20"/>
              </w:rPr>
              <w:t>2010 - 2019</w:t>
            </w:r>
          </w:p>
        </w:tc>
        <w:tc>
          <w:tcPr>
            <w:tcW w:w="1440" w:type="dxa"/>
            <w:tcBorders>
              <w:top w:val="single" w:sz="4" w:space="0" w:color="auto"/>
              <w:left w:val="single" w:sz="4" w:space="0" w:color="auto"/>
              <w:bottom w:val="single" w:sz="4" w:space="0" w:color="auto"/>
              <w:right w:val="single" w:sz="4" w:space="0" w:color="auto"/>
            </w:tcBorders>
            <w:vAlign w:val="center"/>
          </w:tcPr>
          <w:p w14:paraId="73C93A3B" w14:textId="343B9851" w:rsidR="00F24A82" w:rsidRPr="00F24A82" w:rsidRDefault="00F24A82" w:rsidP="00F24A82">
            <w:pPr>
              <w:jc w:val="center"/>
              <w:rPr>
                <w:sz w:val="20"/>
              </w:rPr>
            </w:pPr>
            <w:r w:rsidRPr="00F24A82">
              <w:rPr>
                <w:sz w:val="20"/>
              </w:rPr>
              <w:t>55</w:t>
            </w:r>
          </w:p>
        </w:tc>
        <w:tc>
          <w:tcPr>
            <w:tcW w:w="1620" w:type="dxa"/>
            <w:tcBorders>
              <w:top w:val="single" w:sz="4" w:space="0" w:color="auto"/>
              <w:left w:val="single" w:sz="4" w:space="0" w:color="auto"/>
              <w:bottom w:val="single" w:sz="4" w:space="0" w:color="auto"/>
              <w:right w:val="single" w:sz="4" w:space="0" w:color="auto"/>
            </w:tcBorders>
            <w:vAlign w:val="center"/>
          </w:tcPr>
          <w:p w14:paraId="09CBEC0A" w14:textId="6D4F1BDD" w:rsidR="00F24A82" w:rsidRPr="00F24A82" w:rsidRDefault="00F24A82" w:rsidP="00F24A82">
            <w:pPr>
              <w:jc w:val="center"/>
              <w:rPr>
                <w:sz w:val="20"/>
              </w:rPr>
            </w:pPr>
            <w:r w:rsidRPr="00F24A82">
              <w:rPr>
                <w:sz w:val="20"/>
              </w:rPr>
              <w:t>171</w:t>
            </w:r>
          </w:p>
        </w:tc>
        <w:tc>
          <w:tcPr>
            <w:tcW w:w="1980" w:type="dxa"/>
            <w:tcBorders>
              <w:top w:val="single" w:sz="4" w:space="0" w:color="auto"/>
              <w:left w:val="single" w:sz="4" w:space="0" w:color="auto"/>
              <w:bottom w:val="single" w:sz="4" w:space="0" w:color="auto"/>
              <w:right w:val="single" w:sz="4" w:space="0" w:color="auto"/>
            </w:tcBorders>
            <w:vAlign w:val="center"/>
          </w:tcPr>
          <w:p w14:paraId="6F2ADFD2" w14:textId="1030AB23" w:rsidR="00F24A82" w:rsidRPr="00F24A82" w:rsidRDefault="00F24A82" w:rsidP="00F24A82">
            <w:pPr>
              <w:jc w:val="center"/>
              <w:rPr>
                <w:sz w:val="20"/>
              </w:rPr>
            </w:pPr>
            <w:r w:rsidRPr="00F24A82">
              <w:rPr>
                <w:sz w:val="20"/>
              </w:rPr>
              <w:t>171</w:t>
            </w:r>
          </w:p>
        </w:tc>
        <w:tc>
          <w:tcPr>
            <w:tcW w:w="1975" w:type="dxa"/>
            <w:tcBorders>
              <w:top w:val="single" w:sz="4" w:space="0" w:color="auto"/>
              <w:left w:val="single" w:sz="4" w:space="0" w:color="auto"/>
              <w:bottom w:val="single" w:sz="4" w:space="0" w:color="auto"/>
              <w:right w:val="single" w:sz="4" w:space="0" w:color="auto"/>
            </w:tcBorders>
            <w:vAlign w:val="center"/>
          </w:tcPr>
          <w:p w14:paraId="5AD9713A" w14:textId="36221EE7" w:rsidR="00F24A82" w:rsidRPr="00F24A82" w:rsidRDefault="00F24A82" w:rsidP="00F24A82">
            <w:pPr>
              <w:jc w:val="center"/>
              <w:rPr>
                <w:sz w:val="20"/>
              </w:rPr>
            </w:pPr>
            <w:r w:rsidRPr="00F24A82">
              <w:rPr>
                <w:sz w:val="20"/>
              </w:rPr>
              <w:t>NA</w:t>
            </w:r>
          </w:p>
        </w:tc>
      </w:tr>
      <w:tr w:rsidR="00F24A82" w14:paraId="4E3FDDF4"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501B9D86" w14:textId="3587B328" w:rsidR="00F24A82" w:rsidRPr="00F24A82" w:rsidRDefault="00F24A82" w:rsidP="00F24A82">
            <w:pPr>
              <w:jc w:val="center"/>
              <w:rPr>
                <w:rFonts w:asciiTheme="minorHAnsi" w:hAnsiTheme="minorHAnsi" w:cstheme="minorBidi"/>
                <w:color w:val="auto"/>
                <w:sz w:val="20"/>
              </w:rPr>
            </w:pPr>
            <w:r w:rsidRPr="00F24A82">
              <w:rPr>
                <w:sz w:val="20"/>
              </w:rPr>
              <w:t>16</w:t>
            </w:r>
          </w:p>
        </w:tc>
        <w:tc>
          <w:tcPr>
            <w:tcW w:w="1440" w:type="dxa"/>
            <w:tcBorders>
              <w:top w:val="single" w:sz="4" w:space="0" w:color="auto"/>
              <w:left w:val="single" w:sz="4" w:space="0" w:color="auto"/>
              <w:bottom w:val="single" w:sz="4" w:space="0" w:color="auto"/>
              <w:right w:val="single" w:sz="4" w:space="0" w:color="auto"/>
            </w:tcBorders>
            <w:vAlign w:val="center"/>
          </w:tcPr>
          <w:p w14:paraId="4E76FD10" w14:textId="0EECCF38" w:rsidR="00F24A82" w:rsidRPr="00F24A82" w:rsidRDefault="00F24A82" w:rsidP="00F24A82">
            <w:pPr>
              <w:jc w:val="center"/>
              <w:rPr>
                <w:sz w:val="20"/>
              </w:rPr>
            </w:pPr>
            <w:r w:rsidRPr="00F24A82">
              <w:rPr>
                <w:sz w:val="20"/>
              </w:rPr>
              <w:t>2010 - 2020</w:t>
            </w:r>
          </w:p>
        </w:tc>
        <w:tc>
          <w:tcPr>
            <w:tcW w:w="1440" w:type="dxa"/>
            <w:tcBorders>
              <w:top w:val="single" w:sz="4" w:space="0" w:color="auto"/>
              <w:left w:val="single" w:sz="4" w:space="0" w:color="auto"/>
              <w:bottom w:val="single" w:sz="4" w:space="0" w:color="auto"/>
              <w:right w:val="single" w:sz="4" w:space="0" w:color="auto"/>
            </w:tcBorders>
            <w:vAlign w:val="center"/>
          </w:tcPr>
          <w:p w14:paraId="45D7316B" w14:textId="2DD65A68" w:rsidR="00F24A82" w:rsidRPr="00F24A82" w:rsidRDefault="00F24A82" w:rsidP="00F24A82">
            <w:pPr>
              <w:jc w:val="center"/>
              <w:rPr>
                <w:sz w:val="20"/>
              </w:rPr>
            </w:pPr>
            <w:r w:rsidRPr="00F24A82">
              <w:rPr>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6B8FB135" w14:textId="13571110" w:rsidR="00F24A82" w:rsidRPr="00F24A82" w:rsidRDefault="00F24A82" w:rsidP="00F24A82">
            <w:pPr>
              <w:jc w:val="center"/>
              <w:rPr>
                <w:sz w:val="20"/>
              </w:rPr>
            </w:pPr>
            <w:r w:rsidRPr="00F24A82">
              <w:rPr>
                <w:sz w:val="20"/>
              </w:rPr>
              <w:t>29</w:t>
            </w:r>
          </w:p>
        </w:tc>
        <w:tc>
          <w:tcPr>
            <w:tcW w:w="1980" w:type="dxa"/>
            <w:tcBorders>
              <w:top w:val="single" w:sz="4" w:space="0" w:color="auto"/>
              <w:left w:val="single" w:sz="4" w:space="0" w:color="auto"/>
              <w:bottom w:val="single" w:sz="4" w:space="0" w:color="auto"/>
              <w:right w:val="single" w:sz="4" w:space="0" w:color="auto"/>
            </w:tcBorders>
            <w:vAlign w:val="center"/>
          </w:tcPr>
          <w:p w14:paraId="028E2835" w14:textId="56085ECE" w:rsidR="00F24A82" w:rsidRPr="00F24A82" w:rsidRDefault="00F24A82" w:rsidP="00F24A82">
            <w:pPr>
              <w:jc w:val="center"/>
              <w:rPr>
                <w:sz w:val="20"/>
              </w:rPr>
            </w:pPr>
            <w:r w:rsidRPr="00F24A82">
              <w:rPr>
                <w:sz w:val="20"/>
              </w:rPr>
              <w:t>29</w:t>
            </w:r>
          </w:p>
        </w:tc>
        <w:tc>
          <w:tcPr>
            <w:tcW w:w="1975" w:type="dxa"/>
            <w:tcBorders>
              <w:top w:val="single" w:sz="4" w:space="0" w:color="auto"/>
              <w:left w:val="single" w:sz="4" w:space="0" w:color="auto"/>
              <w:bottom w:val="single" w:sz="4" w:space="0" w:color="auto"/>
              <w:right w:val="single" w:sz="4" w:space="0" w:color="auto"/>
            </w:tcBorders>
            <w:vAlign w:val="center"/>
          </w:tcPr>
          <w:p w14:paraId="22A926BD" w14:textId="1A29EB57" w:rsidR="00F24A82" w:rsidRPr="00F24A82" w:rsidRDefault="00F24A82" w:rsidP="00F24A82">
            <w:pPr>
              <w:jc w:val="center"/>
              <w:rPr>
                <w:sz w:val="20"/>
              </w:rPr>
            </w:pPr>
            <w:r w:rsidRPr="00F24A82">
              <w:rPr>
                <w:sz w:val="20"/>
              </w:rPr>
              <w:t>NA</w:t>
            </w:r>
          </w:p>
        </w:tc>
      </w:tr>
      <w:tr w:rsidR="00F24A82" w14:paraId="1B8F7BE0"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0332BA74" w14:textId="31F0E238" w:rsidR="00F24A82" w:rsidRPr="00F24A82" w:rsidRDefault="00F24A82" w:rsidP="00F24A82">
            <w:pPr>
              <w:jc w:val="center"/>
              <w:rPr>
                <w:rFonts w:asciiTheme="minorHAnsi" w:hAnsiTheme="minorHAnsi" w:cstheme="minorBidi"/>
                <w:color w:val="auto"/>
                <w:sz w:val="20"/>
              </w:rPr>
            </w:pPr>
            <w:r w:rsidRPr="00F24A82">
              <w:rPr>
                <w:sz w:val="20"/>
              </w:rPr>
              <w:t>17</w:t>
            </w:r>
          </w:p>
        </w:tc>
        <w:tc>
          <w:tcPr>
            <w:tcW w:w="1440" w:type="dxa"/>
            <w:tcBorders>
              <w:top w:val="single" w:sz="4" w:space="0" w:color="auto"/>
              <w:left w:val="single" w:sz="4" w:space="0" w:color="auto"/>
              <w:bottom w:val="single" w:sz="4" w:space="0" w:color="auto"/>
              <w:right w:val="single" w:sz="4" w:space="0" w:color="auto"/>
            </w:tcBorders>
            <w:vAlign w:val="center"/>
          </w:tcPr>
          <w:p w14:paraId="4C279B54" w14:textId="0E365F05" w:rsidR="00F24A82" w:rsidRPr="00F24A82" w:rsidRDefault="00F24A82" w:rsidP="00F24A82">
            <w:pPr>
              <w:jc w:val="center"/>
              <w:rPr>
                <w:sz w:val="20"/>
              </w:rPr>
            </w:pPr>
            <w:r w:rsidRPr="00F24A82">
              <w:rPr>
                <w:sz w:val="20"/>
              </w:rPr>
              <w:t>2009 - 2018</w:t>
            </w:r>
          </w:p>
        </w:tc>
        <w:tc>
          <w:tcPr>
            <w:tcW w:w="1440" w:type="dxa"/>
            <w:tcBorders>
              <w:top w:val="single" w:sz="4" w:space="0" w:color="auto"/>
              <w:left w:val="single" w:sz="4" w:space="0" w:color="auto"/>
              <w:bottom w:val="single" w:sz="4" w:space="0" w:color="auto"/>
              <w:right w:val="single" w:sz="4" w:space="0" w:color="auto"/>
            </w:tcBorders>
            <w:vAlign w:val="center"/>
          </w:tcPr>
          <w:p w14:paraId="267EBF49" w14:textId="56E7EBE0" w:rsidR="00F24A82" w:rsidRPr="00F24A82" w:rsidRDefault="00F24A82" w:rsidP="00F24A82">
            <w:pPr>
              <w:jc w:val="center"/>
              <w:rPr>
                <w:sz w:val="20"/>
              </w:rPr>
            </w:pPr>
            <w:r w:rsidRPr="00F24A82">
              <w:rPr>
                <w:sz w:val="20"/>
              </w:rPr>
              <w:t>20</w:t>
            </w:r>
          </w:p>
        </w:tc>
        <w:tc>
          <w:tcPr>
            <w:tcW w:w="1620" w:type="dxa"/>
            <w:tcBorders>
              <w:top w:val="single" w:sz="4" w:space="0" w:color="auto"/>
              <w:left w:val="single" w:sz="4" w:space="0" w:color="auto"/>
              <w:bottom w:val="single" w:sz="4" w:space="0" w:color="auto"/>
              <w:right w:val="single" w:sz="4" w:space="0" w:color="auto"/>
            </w:tcBorders>
            <w:vAlign w:val="center"/>
          </w:tcPr>
          <w:p w14:paraId="677D0EDC" w14:textId="1A50DEE6" w:rsidR="00F24A82" w:rsidRPr="00F24A82" w:rsidRDefault="00F24A82" w:rsidP="00F24A82">
            <w:pPr>
              <w:jc w:val="center"/>
              <w:rPr>
                <w:sz w:val="20"/>
              </w:rPr>
            </w:pPr>
            <w:r w:rsidRPr="00F24A82">
              <w:rPr>
                <w:sz w:val="20"/>
              </w:rPr>
              <w:t>31</w:t>
            </w:r>
          </w:p>
        </w:tc>
        <w:tc>
          <w:tcPr>
            <w:tcW w:w="1980" w:type="dxa"/>
            <w:tcBorders>
              <w:top w:val="single" w:sz="4" w:space="0" w:color="auto"/>
              <w:left w:val="single" w:sz="4" w:space="0" w:color="auto"/>
              <w:bottom w:val="single" w:sz="4" w:space="0" w:color="auto"/>
              <w:right w:val="single" w:sz="4" w:space="0" w:color="auto"/>
            </w:tcBorders>
            <w:vAlign w:val="center"/>
          </w:tcPr>
          <w:p w14:paraId="43B008BB" w14:textId="55362EAA" w:rsidR="00F24A82" w:rsidRPr="00F24A82" w:rsidRDefault="00F24A82" w:rsidP="00F24A82">
            <w:pPr>
              <w:jc w:val="center"/>
              <w:rPr>
                <w:sz w:val="20"/>
              </w:rPr>
            </w:pPr>
            <w:r w:rsidRPr="00F24A82">
              <w:rPr>
                <w:sz w:val="20"/>
              </w:rPr>
              <w:t>30</w:t>
            </w:r>
          </w:p>
        </w:tc>
        <w:tc>
          <w:tcPr>
            <w:tcW w:w="1975" w:type="dxa"/>
            <w:tcBorders>
              <w:top w:val="single" w:sz="4" w:space="0" w:color="auto"/>
              <w:left w:val="single" w:sz="4" w:space="0" w:color="auto"/>
              <w:bottom w:val="single" w:sz="4" w:space="0" w:color="auto"/>
              <w:right w:val="single" w:sz="4" w:space="0" w:color="auto"/>
            </w:tcBorders>
            <w:vAlign w:val="center"/>
          </w:tcPr>
          <w:p w14:paraId="534BBC9C" w14:textId="1AA9033B" w:rsidR="00F24A82" w:rsidRPr="00F24A82" w:rsidRDefault="00F24A82" w:rsidP="00F24A82">
            <w:pPr>
              <w:jc w:val="center"/>
              <w:rPr>
                <w:sz w:val="20"/>
              </w:rPr>
            </w:pPr>
            <w:r w:rsidRPr="00F24A82">
              <w:rPr>
                <w:sz w:val="20"/>
              </w:rPr>
              <w:t>2.09E-02 - 2.09E-02</w:t>
            </w:r>
          </w:p>
        </w:tc>
      </w:tr>
      <w:tr w:rsidR="00F24A82" w14:paraId="0106B813"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6A8FF3A0" w14:textId="01234C46" w:rsidR="00F24A82" w:rsidRPr="00F24A82" w:rsidRDefault="00F24A82" w:rsidP="00F24A82">
            <w:pPr>
              <w:jc w:val="center"/>
              <w:rPr>
                <w:rFonts w:asciiTheme="minorHAnsi" w:hAnsiTheme="minorHAnsi" w:cstheme="minorBidi"/>
                <w:color w:val="auto"/>
                <w:sz w:val="20"/>
              </w:rPr>
            </w:pPr>
            <w:r w:rsidRPr="00F24A82">
              <w:rPr>
                <w:sz w:val="20"/>
              </w:rPr>
              <w:t>18</w:t>
            </w:r>
          </w:p>
        </w:tc>
        <w:tc>
          <w:tcPr>
            <w:tcW w:w="1440" w:type="dxa"/>
            <w:tcBorders>
              <w:top w:val="single" w:sz="4" w:space="0" w:color="auto"/>
              <w:left w:val="single" w:sz="4" w:space="0" w:color="auto"/>
              <w:bottom w:val="single" w:sz="4" w:space="0" w:color="auto"/>
              <w:right w:val="single" w:sz="4" w:space="0" w:color="auto"/>
            </w:tcBorders>
            <w:vAlign w:val="center"/>
          </w:tcPr>
          <w:p w14:paraId="2F822442" w14:textId="2B83CDF6" w:rsidR="00F24A82" w:rsidRPr="00F24A82" w:rsidRDefault="00F24A82" w:rsidP="00F24A82">
            <w:pPr>
              <w:jc w:val="center"/>
              <w:rPr>
                <w:sz w:val="20"/>
              </w:rPr>
            </w:pPr>
            <w:r w:rsidRPr="00F24A82">
              <w:rPr>
                <w:sz w:val="20"/>
              </w:rPr>
              <w:t>2011 - 2020</w:t>
            </w:r>
          </w:p>
        </w:tc>
        <w:tc>
          <w:tcPr>
            <w:tcW w:w="1440" w:type="dxa"/>
            <w:tcBorders>
              <w:top w:val="single" w:sz="4" w:space="0" w:color="auto"/>
              <w:left w:val="single" w:sz="4" w:space="0" w:color="auto"/>
              <w:bottom w:val="single" w:sz="4" w:space="0" w:color="auto"/>
              <w:right w:val="single" w:sz="4" w:space="0" w:color="auto"/>
            </w:tcBorders>
            <w:vAlign w:val="center"/>
          </w:tcPr>
          <w:p w14:paraId="2EB5B75E" w14:textId="7A8116E1" w:rsidR="00F24A82" w:rsidRPr="00F24A82" w:rsidRDefault="00F24A82" w:rsidP="00F24A82">
            <w:pPr>
              <w:jc w:val="center"/>
              <w:rPr>
                <w:sz w:val="20"/>
              </w:rPr>
            </w:pPr>
            <w:r w:rsidRPr="00F24A82">
              <w:rPr>
                <w:sz w:val="20"/>
              </w:rPr>
              <w:t>237</w:t>
            </w:r>
          </w:p>
        </w:tc>
        <w:tc>
          <w:tcPr>
            <w:tcW w:w="1620" w:type="dxa"/>
            <w:tcBorders>
              <w:top w:val="single" w:sz="4" w:space="0" w:color="auto"/>
              <w:left w:val="single" w:sz="4" w:space="0" w:color="auto"/>
              <w:bottom w:val="single" w:sz="4" w:space="0" w:color="auto"/>
              <w:right w:val="single" w:sz="4" w:space="0" w:color="auto"/>
            </w:tcBorders>
            <w:vAlign w:val="center"/>
          </w:tcPr>
          <w:p w14:paraId="0C485E41" w14:textId="45579EA3" w:rsidR="00F24A82" w:rsidRPr="00F24A82" w:rsidRDefault="00F24A82" w:rsidP="00F24A82">
            <w:pPr>
              <w:jc w:val="center"/>
              <w:rPr>
                <w:sz w:val="20"/>
              </w:rPr>
            </w:pPr>
            <w:r w:rsidRPr="00F24A82">
              <w:rPr>
                <w:sz w:val="20"/>
              </w:rPr>
              <w:t>993</w:t>
            </w:r>
          </w:p>
        </w:tc>
        <w:tc>
          <w:tcPr>
            <w:tcW w:w="1980" w:type="dxa"/>
            <w:tcBorders>
              <w:top w:val="single" w:sz="4" w:space="0" w:color="auto"/>
              <w:left w:val="single" w:sz="4" w:space="0" w:color="auto"/>
              <w:bottom w:val="single" w:sz="4" w:space="0" w:color="auto"/>
              <w:right w:val="single" w:sz="4" w:space="0" w:color="auto"/>
            </w:tcBorders>
            <w:vAlign w:val="center"/>
          </w:tcPr>
          <w:p w14:paraId="4F549391" w14:textId="60EDAF3F" w:rsidR="00F24A82" w:rsidRPr="00F24A82" w:rsidRDefault="00F24A82" w:rsidP="00F24A82">
            <w:pPr>
              <w:jc w:val="center"/>
              <w:rPr>
                <w:sz w:val="20"/>
              </w:rPr>
            </w:pPr>
            <w:r w:rsidRPr="00F24A82">
              <w:rPr>
                <w:sz w:val="20"/>
              </w:rPr>
              <w:t>837</w:t>
            </w:r>
          </w:p>
        </w:tc>
        <w:tc>
          <w:tcPr>
            <w:tcW w:w="1975" w:type="dxa"/>
            <w:tcBorders>
              <w:top w:val="single" w:sz="4" w:space="0" w:color="auto"/>
              <w:left w:val="single" w:sz="4" w:space="0" w:color="auto"/>
              <w:bottom w:val="single" w:sz="4" w:space="0" w:color="auto"/>
              <w:right w:val="single" w:sz="4" w:space="0" w:color="auto"/>
            </w:tcBorders>
            <w:vAlign w:val="center"/>
          </w:tcPr>
          <w:p w14:paraId="7AAE051A" w14:textId="1968E24D" w:rsidR="00F24A82" w:rsidRPr="00F24A82" w:rsidRDefault="00F24A82" w:rsidP="00F24A82">
            <w:pPr>
              <w:jc w:val="center"/>
              <w:rPr>
                <w:sz w:val="20"/>
              </w:rPr>
            </w:pPr>
            <w:r w:rsidRPr="00F24A82">
              <w:rPr>
                <w:sz w:val="20"/>
              </w:rPr>
              <w:t>2.77E-03 - 5.00E+00</w:t>
            </w:r>
          </w:p>
        </w:tc>
      </w:tr>
      <w:tr w:rsidR="00DC6E3A" w14:paraId="12D81EE7"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5937642C" w14:textId="3A75D4CE" w:rsidR="00DC6E3A" w:rsidRPr="00F24A82" w:rsidRDefault="00DC6E3A" w:rsidP="00DC6E3A">
            <w:pPr>
              <w:jc w:val="center"/>
              <w:rPr>
                <w:sz w:val="20"/>
              </w:rPr>
            </w:pPr>
            <w:r>
              <w:rPr>
                <w:sz w:val="20"/>
              </w:rPr>
              <w:t>19</w:t>
            </w:r>
          </w:p>
        </w:tc>
        <w:tc>
          <w:tcPr>
            <w:tcW w:w="1440" w:type="dxa"/>
            <w:tcBorders>
              <w:top w:val="single" w:sz="4" w:space="0" w:color="auto"/>
              <w:left w:val="single" w:sz="4" w:space="0" w:color="auto"/>
              <w:bottom w:val="single" w:sz="4" w:space="0" w:color="auto"/>
              <w:right w:val="single" w:sz="4" w:space="0" w:color="auto"/>
            </w:tcBorders>
            <w:vAlign w:val="center"/>
          </w:tcPr>
          <w:p w14:paraId="3D0AC2FA" w14:textId="195F20FF" w:rsidR="00DC6E3A" w:rsidRPr="00F24A82" w:rsidRDefault="00DC6E3A" w:rsidP="00DC6E3A">
            <w:pPr>
              <w:jc w:val="center"/>
              <w:rPr>
                <w:sz w:val="20"/>
              </w:rPr>
            </w:pPr>
            <w:r>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0E6C63D" w14:textId="71818C6F" w:rsidR="00DC6E3A" w:rsidRPr="00F24A82" w:rsidRDefault="00DC6E3A" w:rsidP="00DC6E3A">
            <w:pPr>
              <w:jc w:val="center"/>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104FEEB3" w14:textId="11F56833" w:rsidR="00DC6E3A" w:rsidRPr="00F24A82" w:rsidRDefault="00DC6E3A" w:rsidP="00DC6E3A">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14:paraId="65850904" w14:textId="0EAB3955" w:rsidR="00DC6E3A" w:rsidRPr="00F24A82" w:rsidRDefault="00DC6E3A" w:rsidP="00DC6E3A">
            <w:pPr>
              <w:jc w:val="center"/>
              <w:rPr>
                <w:sz w:val="20"/>
              </w:rPr>
            </w:pPr>
            <w:r>
              <w:rPr>
                <w:sz w:val="20"/>
              </w:rPr>
              <w:t>--</w:t>
            </w:r>
          </w:p>
        </w:tc>
        <w:tc>
          <w:tcPr>
            <w:tcW w:w="1975" w:type="dxa"/>
            <w:tcBorders>
              <w:top w:val="single" w:sz="4" w:space="0" w:color="auto"/>
              <w:left w:val="single" w:sz="4" w:space="0" w:color="auto"/>
              <w:bottom w:val="single" w:sz="4" w:space="0" w:color="auto"/>
              <w:right w:val="single" w:sz="4" w:space="0" w:color="auto"/>
            </w:tcBorders>
            <w:vAlign w:val="center"/>
          </w:tcPr>
          <w:p w14:paraId="3BB7BCF0" w14:textId="59C32C52" w:rsidR="00DC6E3A" w:rsidRPr="00F24A82" w:rsidRDefault="00DC6E3A" w:rsidP="00DC6E3A">
            <w:pPr>
              <w:jc w:val="center"/>
              <w:rPr>
                <w:sz w:val="20"/>
              </w:rPr>
            </w:pPr>
            <w:r>
              <w:rPr>
                <w:sz w:val="20"/>
              </w:rPr>
              <w:t>--</w:t>
            </w:r>
          </w:p>
        </w:tc>
      </w:tr>
      <w:tr w:rsidR="00DC6E3A" w14:paraId="1E13F89A"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0DA79B10" w14:textId="04830B80" w:rsidR="00DC6E3A" w:rsidRPr="00F24A82" w:rsidRDefault="00DC6E3A" w:rsidP="00DC6E3A">
            <w:pPr>
              <w:jc w:val="center"/>
              <w:rPr>
                <w:sz w:val="20"/>
              </w:rPr>
            </w:pPr>
            <w:r>
              <w:rPr>
                <w:sz w:val="20"/>
              </w:rPr>
              <w:t>20</w:t>
            </w:r>
          </w:p>
        </w:tc>
        <w:tc>
          <w:tcPr>
            <w:tcW w:w="1440" w:type="dxa"/>
            <w:tcBorders>
              <w:top w:val="single" w:sz="4" w:space="0" w:color="auto"/>
              <w:left w:val="single" w:sz="4" w:space="0" w:color="auto"/>
              <w:bottom w:val="single" w:sz="4" w:space="0" w:color="auto"/>
              <w:right w:val="single" w:sz="4" w:space="0" w:color="auto"/>
            </w:tcBorders>
            <w:vAlign w:val="center"/>
          </w:tcPr>
          <w:p w14:paraId="71F45EC5" w14:textId="2F8839B4" w:rsidR="00DC6E3A" w:rsidRPr="00F24A82" w:rsidRDefault="00DC6E3A" w:rsidP="00DC6E3A">
            <w:pPr>
              <w:jc w:val="center"/>
              <w:rPr>
                <w:sz w:val="20"/>
              </w:rPr>
            </w:pPr>
            <w:r>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46E4A0FB" w14:textId="181A8828" w:rsidR="00DC6E3A" w:rsidRPr="00F24A82" w:rsidRDefault="00DC6E3A" w:rsidP="00DC6E3A">
            <w:pPr>
              <w:jc w:val="center"/>
              <w:rPr>
                <w:sz w:val="20"/>
              </w:rPr>
            </w:pPr>
            <w:r>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14:paraId="4C0088F0" w14:textId="4CE6313C" w:rsidR="00DC6E3A" w:rsidRPr="00F24A82" w:rsidRDefault="00DC6E3A" w:rsidP="00DC6E3A">
            <w:pPr>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vAlign w:val="center"/>
          </w:tcPr>
          <w:p w14:paraId="4B922B2A" w14:textId="35FBA84F" w:rsidR="00DC6E3A" w:rsidRPr="00F24A82" w:rsidRDefault="00DC6E3A" w:rsidP="00DC6E3A">
            <w:pPr>
              <w:jc w:val="center"/>
              <w:rPr>
                <w:sz w:val="20"/>
              </w:rPr>
            </w:pPr>
            <w:r>
              <w:rPr>
                <w:sz w:val="20"/>
              </w:rPr>
              <w:t>--</w:t>
            </w:r>
          </w:p>
        </w:tc>
        <w:tc>
          <w:tcPr>
            <w:tcW w:w="1975" w:type="dxa"/>
            <w:tcBorders>
              <w:top w:val="single" w:sz="4" w:space="0" w:color="auto"/>
              <w:left w:val="single" w:sz="4" w:space="0" w:color="auto"/>
              <w:bottom w:val="single" w:sz="4" w:space="0" w:color="auto"/>
              <w:right w:val="single" w:sz="4" w:space="0" w:color="auto"/>
            </w:tcBorders>
            <w:vAlign w:val="center"/>
          </w:tcPr>
          <w:p w14:paraId="418ECB24" w14:textId="1274AC8E" w:rsidR="00DC6E3A" w:rsidRPr="00F24A82" w:rsidRDefault="00DC6E3A" w:rsidP="00DC6E3A">
            <w:pPr>
              <w:jc w:val="center"/>
              <w:rPr>
                <w:sz w:val="20"/>
              </w:rPr>
            </w:pPr>
            <w:r>
              <w:rPr>
                <w:sz w:val="20"/>
              </w:rPr>
              <w:t>--</w:t>
            </w:r>
          </w:p>
        </w:tc>
      </w:tr>
      <w:tr w:rsidR="00F24A82" w14:paraId="6FEF47B2" w14:textId="77777777" w:rsidTr="00F24A82">
        <w:tc>
          <w:tcPr>
            <w:tcW w:w="895" w:type="dxa"/>
            <w:tcBorders>
              <w:top w:val="single" w:sz="4" w:space="0" w:color="auto"/>
              <w:left w:val="single" w:sz="4" w:space="0" w:color="auto"/>
              <w:bottom w:val="single" w:sz="4" w:space="0" w:color="auto"/>
              <w:right w:val="single" w:sz="4" w:space="0" w:color="auto"/>
            </w:tcBorders>
            <w:vAlign w:val="center"/>
          </w:tcPr>
          <w:p w14:paraId="79D06DAA" w14:textId="4231C94F" w:rsidR="00F24A82" w:rsidRPr="00F24A82" w:rsidRDefault="00F24A82" w:rsidP="00F24A82">
            <w:pPr>
              <w:jc w:val="center"/>
              <w:rPr>
                <w:rFonts w:asciiTheme="minorHAnsi" w:hAnsiTheme="minorHAnsi" w:cstheme="minorBidi"/>
                <w:color w:val="auto"/>
                <w:sz w:val="20"/>
              </w:rPr>
            </w:pPr>
            <w:r w:rsidRPr="00F24A82">
              <w:rPr>
                <w:sz w:val="20"/>
              </w:rPr>
              <w:t>21</w:t>
            </w:r>
          </w:p>
        </w:tc>
        <w:tc>
          <w:tcPr>
            <w:tcW w:w="1440" w:type="dxa"/>
            <w:tcBorders>
              <w:top w:val="single" w:sz="4" w:space="0" w:color="auto"/>
              <w:left w:val="single" w:sz="4" w:space="0" w:color="auto"/>
              <w:bottom w:val="single" w:sz="4" w:space="0" w:color="auto"/>
              <w:right w:val="single" w:sz="4" w:space="0" w:color="auto"/>
            </w:tcBorders>
            <w:vAlign w:val="center"/>
          </w:tcPr>
          <w:p w14:paraId="4C0C1EE0" w14:textId="4D6DB871" w:rsidR="00F24A82" w:rsidRPr="00F24A82" w:rsidRDefault="00F24A82" w:rsidP="00F24A82">
            <w:pPr>
              <w:jc w:val="center"/>
              <w:rPr>
                <w:sz w:val="20"/>
              </w:rPr>
            </w:pPr>
            <w:r w:rsidRPr="00F24A82">
              <w:rPr>
                <w:sz w:val="20"/>
              </w:rPr>
              <w:t>2013</w:t>
            </w:r>
          </w:p>
        </w:tc>
        <w:tc>
          <w:tcPr>
            <w:tcW w:w="1440" w:type="dxa"/>
            <w:tcBorders>
              <w:top w:val="single" w:sz="4" w:space="0" w:color="auto"/>
              <w:left w:val="single" w:sz="4" w:space="0" w:color="auto"/>
              <w:bottom w:val="single" w:sz="4" w:space="0" w:color="auto"/>
              <w:right w:val="single" w:sz="4" w:space="0" w:color="auto"/>
            </w:tcBorders>
            <w:vAlign w:val="center"/>
          </w:tcPr>
          <w:p w14:paraId="08095005" w14:textId="0549B01B" w:rsidR="00F24A82" w:rsidRPr="00F24A82" w:rsidRDefault="00F24A82" w:rsidP="00F24A82">
            <w:pPr>
              <w:jc w:val="center"/>
              <w:rPr>
                <w:sz w:val="20"/>
              </w:rPr>
            </w:pPr>
            <w:r w:rsidRPr="00F24A82">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14:paraId="684F7EB8" w14:textId="76F5A23E" w:rsidR="00F24A82" w:rsidRPr="00F24A82" w:rsidRDefault="00F24A82" w:rsidP="00F24A82">
            <w:pPr>
              <w:jc w:val="center"/>
              <w:rPr>
                <w:sz w:val="20"/>
              </w:rPr>
            </w:pPr>
            <w:r w:rsidRPr="00F24A82">
              <w:rPr>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14:paraId="4CBD4DCE" w14:textId="67BE525A" w:rsidR="00F24A82" w:rsidRPr="00F24A82" w:rsidRDefault="00F24A82" w:rsidP="00F24A82">
            <w:pPr>
              <w:jc w:val="center"/>
              <w:rPr>
                <w:sz w:val="20"/>
              </w:rPr>
            </w:pPr>
            <w:r w:rsidRPr="00F24A82">
              <w:rPr>
                <w:sz w:val="20"/>
              </w:rPr>
              <w:t>2</w:t>
            </w:r>
          </w:p>
        </w:tc>
        <w:tc>
          <w:tcPr>
            <w:tcW w:w="1975" w:type="dxa"/>
            <w:tcBorders>
              <w:top w:val="single" w:sz="4" w:space="0" w:color="auto"/>
              <w:left w:val="single" w:sz="4" w:space="0" w:color="auto"/>
              <w:bottom w:val="single" w:sz="4" w:space="0" w:color="auto"/>
              <w:right w:val="single" w:sz="4" w:space="0" w:color="auto"/>
            </w:tcBorders>
            <w:vAlign w:val="center"/>
          </w:tcPr>
          <w:p w14:paraId="155EC66F" w14:textId="0B6A313F" w:rsidR="00F24A82" w:rsidRPr="00F24A82" w:rsidRDefault="00F24A82" w:rsidP="00F24A82">
            <w:pPr>
              <w:jc w:val="center"/>
              <w:rPr>
                <w:sz w:val="20"/>
              </w:rPr>
            </w:pPr>
            <w:r w:rsidRPr="00F24A82">
              <w:rPr>
                <w:sz w:val="20"/>
              </w:rPr>
              <w:t>NA</w:t>
            </w:r>
          </w:p>
        </w:tc>
      </w:tr>
    </w:tbl>
    <w:p w14:paraId="3C27A9E1" w14:textId="64D15E4E" w:rsidR="00982669" w:rsidRPr="00A82DEB" w:rsidRDefault="00924ACE" w:rsidP="00A82DEB">
      <w:pPr>
        <w:rPr>
          <w:color w:val="auto"/>
          <w:sz w:val="20"/>
          <w:szCs w:val="20"/>
        </w:rPr>
      </w:pPr>
      <w:bookmarkStart w:id="101" w:name="_Hlk47969673"/>
      <w:r w:rsidRPr="3CFA79AA">
        <w:rPr>
          <w:sz w:val="20"/>
          <w:szCs w:val="20"/>
          <w:vertAlign w:val="superscript"/>
        </w:rPr>
        <w:t>1</w:t>
      </w:r>
      <w:r w:rsidRPr="3CFA79AA">
        <w:rPr>
          <w:sz w:val="20"/>
          <w:szCs w:val="20"/>
        </w:rPr>
        <w:t xml:space="preserve"> Note that historical monitoring data does not reflect updates to labels or commitment letters</w:t>
      </w:r>
      <w:r w:rsidR="00F24A82" w:rsidRPr="3CFA79AA">
        <w:rPr>
          <w:sz w:val="20"/>
          <w:szCs w:val="20"/>
        </w:rPr>
        <w:t>.</w:t>
      </w:r>
      <w:r w:rsidR="00DC6E3A" w:rsidRPr="3CFA79AA">
        <w:rPr>
          <w:sz w:val="20"/>
          <w:szCs w:val="20"/>
        </w:rPr>
        <w:t xml:space="preserve"> </w:t>
      </w:r>
      <w:r w:rsidR="006F01E7" w:rsidRPr="3CFA79AA">
        <w:rPr>
          <w:sz w:val="20"/>
          <w:szCs w:val="20"/>
          <w:vertAlign w:val="superscript"/>
        </w:rPr>
        <w:t xml:space="preserve">2 </w:t>
      </w:r>
      <w:r w:rsidR="006F01E7" w:rsidRPr="3CFA79AA">
        <w:rPr>
          <w:sz w:val="20"/>
          <w:szCs w:val="20"/>
        </w:rPr>
        <w:t xml:space="preserve">NA </w:t>
      </w:r>
      <w:r w:rsidR="006F01E7" w:rsidRPr="3CFA79AA">
        <w:rPr>
          <w:color w:val="auto"/>
          <w:sz w:val="20"/>
          <w:szCs w:val="20"/>
        </w:rPr>
        <w:t xml:space="preserve">= </w:t>
      </w:r>
      <w:r w:rsidR="00DC6E3A" w:rsidRPr="3CFA79AA">
        <w:rPr>
          <w:color w:val="auto"/>
          <w:sz w:val="20"/>
          <w:szCs w:val="20"/>
        </w:rPr>
        <w:t xml:space="preserve">no </w:t>
      </w:r>
      <w:r w:rsidR="005B1EA2" w:rsidRPr="3CFA79AA">
        <w:rPr>
          <w:color w:val="auto"/>
          <w:sz w:val="20"/>
          <w:szCs w:val="20"/>
        </w:rPr>
        <w:t>detections</w:t>
      </w:r>
      <w:r w:rsidR="00477CC5" w:rsidRPr="3CFA79AA">
        <w:rPr>
          <w:color w:val="auto"/>
          <w:sz w:val="20"/>
          <w:szCs w:val="20"/>
        </w:rPr>
        <w:t>. – no samples</w:t>
      </w:r>
      <w:r w:rsidR="00975AA8" w:rsidRPr="3CFA79AA">
        <w:rPr>
          <w:color w:val="auto"/>
          <w:sz w:val="20"/>
          <w:szCs w:val="20"/>
        </w:rPr>
        <w:t xml:space="preserve"> recorded</w:t>
      </w:r>
    </w:p>
    <w:p w14:paraId="72586B2C" w14:textId="2C939DA1" w:rsidR="00982669" w:rsidRPr="00473ACF" w:rsidRDefault="00A82DEB" w:rsidP="00473ACF">
      <w:pPr>
        <w:pStyle w:val="Heading3"/>
      </w:pPr>
      <w:bookmarkStart w:id="102" w:name="_Toc79710773"/>
      <w:r>
        <w:t>Open Literature Monitoring Data</w:t>
      </w:r>
      <w:bookmarkEnd w:id="102"/>
    </w:p>
    <w:p w14:paraId="227A5463" w14:textId="660D2E7B" w:rsidR="00A82DEB" w:rsidRPr="00A82DEB" w:rsidRDefault="00A82DEB" w:rsidP="008723C4">
      <w:r>
        <w:t xml:space="preserve">More targeted sampling has been conducted by various independent study authors with results available in the open literature. A full summary of open literature monitoring data as of 2017 is available in </w:t>
      </w:r>
      <w:r w:rsidRPr="00A82DEB">
        <w:rPr>
          <w:b/>
          <w:bCs/>
        </w:rPr>
        <w:t>APPENDIX 3-3</w:t>
      </w:r>
      <w:r>
        <w:t>. Maximum monitored values are higher but mostly within an order of magnitude of values reported from the Water Quality Portal. Maximum values more than an order of magnitude higher than comparable Water Quality Portal values are sampled from direct runoff (</w:t>
      </w:r>
      <w:r>
        <w:rPr>
          <w:i/>
          <w:iCs/>
        </w:rPr>
        <w:t xml:space="preserve">i.e., </w:t>
      </w:r>
      <w:r>
        <w:t xml:space="preserve">ponded water on a treated field or wetland directly adjacent to treated field). Hladik </w:t>
      </w:r>
      <w:r>
        <w:rPr>
          <w:i/>
          <w:iCs/>
        </w:rPr>
        <w:t>et al</w:t>
      </w:r>
      <w:r w:rsidR="00982669">
        <w:rPr>
          <w:i/>
          <w:iCs/>
        </w:rPr>
        <w:t>.</w:t>
      </w:r>
      <w:r>
        <w:rPr>
          <w:i/>
          <w:iCs/>
        </w:rPr>
        <w:t xml:space="preserve"> </w:t>
      </w:r>
      <w:r>
        <w:t xml:space="preserve">(2014) sampled in the U.S. midwest and found a maximum </w:t>
      </w:r>
      <w:r w:rsidR="00982669">
        <w:t xml:space="preserve">thiamethoxam </w:t>
      </w:r>
      <w:r>
        <w:t>concentration of</w:t>
      </w:r>
      <w:r w:rsidR="00982669">
        <w:t xml:space="preserve"> 0.19</w:t>
      </w:r>
      <w:r>
        <w:t xml:space="preserve"> </w:t>
      </w:r>
      <w:r w:rsidR="00E93A91">
        <w:t>µ</w:t>
      </w:r>
      <w:r>
        <w:t xml:space="preserve">g/L. Miles </w:t>
      </w:r>
      <w:r>
        <w:rPr>
          <w:i/>
          <w:iCs/>
        </w:rPr>
        <w:t>et al</w:t>
      </w:r>
      <w:r w:rsidR="00982669">
        <w:rPr>
          <w:i/>
          <w:iCs/>
        </w:rPr>
        <w:t>.</w:t>
      </w:r>
      <w:r>
        <w:rPr>
          <w:i/>
          <w:iCs/>
        </w:rPr>
        <w:t xml:space="preserve"> </w:t>
      </w:r>
      <w:r>
        <w:t xml:space="preserve">2017 sampled in Tippecanoe Co., Indiana and found a maximum concentration of </w:t>
      </w:r>
      <w:r w:rsidR="00982669">
        <w:t>0.02</w:t>
      </w:r>
      <w:r>
        <w:t xml:space="preserve"> </w:t>
      </w:r>
      <w:r w:rsidR="00E93A91">
        <w:t>µ</w:t>
      </w:r>
      <w:r>
        <w:t xml:space="preserve">g/L. Struger </w:t>
      </w:r>
      <w:r>
        <w:rPr>
          <w:i/>
          <w:iCs/>
        </w:rPr>
        <w:t>et al</w:t>
      </w:r>
      <w:r w:rsidR="00982669">
        <w:rPr>
          <w:i/>
          <w:iCs/>
        </w:rPr>
        <w:t>.</w:t>
      </w:r>
      <w:r>
        <w:rPr>
          <w:i/>
          <w:iCs/>
        </w:rPr>
        <w:t xml:space="preserve"> </w:t>
      </w:r>
      <w:r>
        <w:t xml:space="preserve">(2017) sampled in southern Ontario, Canada and found a maximum concentration of </w:t>
      </w:r>
      <w:r w:rsidR="00982669">
        <w:t>1.34</w:t>
      </w:r>
      <w:r>
        <w:t xml:space="preserve"> </w:t>
      </w:r>
      <w:r w:rsidR="00E93A91">
        <w:t>µ</w:t>
      </w:r>
      <w:r>
        <w:t xml:space="preserve">g/L. Main </w:t>
      </w:r>
      <w:r>
        <w:rPr>
          <w:i/>
          <w:iCs/>
        </w:rPr>
        <w:t xml:space="preserve">et al. </w:t>
      </w:r>
      <w:r>
        <w:t>2013</w:t>
      </w:r>
      <w:r>
        <w:rPr>
          <w:i/>
          <w:iCs/>
        </w:rPr>
        <w:t xml:space="preserve"> </w:t>
      </w:r>
      <w:r>
        <w:t>sampled in a Saskatchewan wetland and found a maximum concentration of</w:t>
      </w:r>
      <w:r>
        <w:rPr>
          <w:i/>
          <w:iCs/>
        </w:rPr>
        <w:t xml:space="preserve"> </w:t>
      </w:r>
      <w:r w:rsidR="00982669">
        <w:t>1.49</w:t>
      </w:r>
      <w:r>
        <w:t xml:space="preserve"> </w:t>
      </w:r>
      <w:r w:rsidR="00E93A91">
        <w:t>µ</w:t>
      </w:r>
      <w:r>
        <w:t xml:space="preserve">g/L. Morrissey </w:t>
      </w:r>
      <w:r>
        <w:rPr>
          <w:i/>
          <w:iCs/>
        </w:rPr>
        <w:t xml:space="preserve">et al. </w:t>
      </w:r>
      <w:r>
        <w:lastRenderedPageBreak/>
        <w:t xml:space="preserve">2015 conducted an international review of many monitoring studies and found a maximum concentration of </w:t>
      </w:r>
      <w:r w:rsidR="00982669">
        <w:t xml:space="preserve">63.4 </w:t>
      </w:r>
      <w:r w:rsidR="00E93A91">
        <w:t>µ</w:t>
      </w:r>
      <w:r>
        <w:t>g/L in ponded water on a treated field in Quebec.</w:t>
      </w:r>
    </w:p>
    <w:p w14:paraId="6251CD0F" w14:textId="10BEC9BF" w:rsidR="00A5114A" w:rsidRPr="008723C4" w:rsidRDefault="006B65B9" w:rsidP="00551182">
      <w:pPr>
        <w:pStyle w:val="Heading2"/>
      </w:pPr>
      <w:bookmarkStart w:id="103" w:name="_Toc436129226"/>
      <w:bookmarkStart w:id="104" w:name="_Toc436129331"/>
      <w:bookmarkStart w:id="105" w:name="_Toc79710774"/>
      <w:bookmarkEnd w:id="101"/>
      <w:r w:rsidRPr="00DF37B7">
        <w:t xml:space="preserve">Aquatic </w:t>
      </w:r>
      <w:r w:rsidR="002A6708" w:rsidRPr="00DF37B7">
        <w:t>Exposure Summary</w:t>
      </w:r>
      <w:bookmarkEnd w:id="103"/>
      <w:bookmarkEnd w:id="104"/>
      <w:bookmarkEnd w:id="105"/>
    </w:p>
    <w:p w14:paraId="1EB8F035" w14:textId="48EC35D3" w:rsidR="002D2E35" w:rsidRPr="00C629F2" w:rsidRDefault="00C159BA" w:rsidP="00904A2A">
      <w:pPr>
        <w:spacing w:after="0"/>
        <w:rPr>
          <w:rFonts w:cs="Times New Roman"/>
        </w:rPr>
      </w:pPr>
      <w:r w:rsidRPr="2175F442">
        <w:rPr>
          <w:rFonts w:cs="Times New Roman"/>
        </w:rPr>
        <w:t xml:space="preserve">Model-derived EECs represent an upper bound on potential exposure as a result of the use of </w:t>
      </w:r>
      <w:r w:rsidR="002D2E35" w:rsidRPr="2175F442">
        <w:rPr>
          <w:rFonts w:cs="Times New Roman"/>
        </w:rPr>
        <w:t>thiamethoxam</w:t>
      </w:r>
      <w:r w:rsidR="1144AE6E" w:rsidRPr="2175F442">
        <w:rPr>
          <w:rFonts w:cs="Times New Roman"/>
        </w:rPr>
        <w:t xml:space="preserve"> residues of concern</w:t>
      </w:r>
      <w:r w:rsidRPr="2175F442">
        <w:rPr>
          <w:rFonts w:cs="Times New Roman"/>
        </w:rPr>
        <w:t xml:space="preserve">. Comparing the concentrations in the medium and high flowing and static bins (3, 4, 6, and 7) to the highest measured concentrations, the modeled values are </w:t>
      </w:r>
      <w:r w:rsidR="00323585" w:rsidRPr="2175F442">
        <w:rPr>
          <w:rFonts w:cs="Times New Roman"/>
        </w:rPr>
        <w:t>much higher than</w:t>
      </w:r>
      <w:r w:rsidRPr="2175F442">
        <w:rPr>
          <w:rFonts w:cs="Times New Roman"/>
        </w:rPr>
        <w:t xml:space="preserve"> the measured concentrations. The medium and high flowing and static bins were used for comparison purposes as these would seem to represent typical waterbodies considered for ambient water monitoring, as they typically have flow and water present all year. As recommended by the NRC in the 2013 NAS report, general monitoring data are not recommended to be used to estimate pesticide concentrations after a pesticide application or to evaluate the performance of EPA’s fate and transport models. However, EPA believes monitoring data can be used as part of the weight-of-evidence evaluation to evaluate potential exposure.</w:t>
      </w:r>
    </w:p>
    <w:p w14:paraId="666CCCC6" w14:textId="3FEF8576" w:rsidR="00F179CB" w:rsidRPr="00296D85" w:rsidRDefault="00F179CB" w:rsidP="00551182">
      <w:pPr>
        <w:pStyle w:val="Heading2"/>
      </w:pPr>
      <w:bookmarkStart w:id="106" w:name="_Toc79710775"/>
      <w:r w:rsidRPr="00296D85">
        <w:t>Uncertainties in Aquatic Modeling and Monitoring Estimates</w:t>
      </w:r>
      <w:bookmarkEnd w:id="106"/>
    </w:p>
    <w:p w14:paraId="4477233D" w14:textId="6F5C36E1" w:rsidR="00C159BA" w:rsidRDefault="00C159BA" w:rsidP="00A5114A">
      <w:pPr>
        <w:spacing w:after="0"/>
        <w:rPr>
          <w:rFonts w:asciiTheme="minorHAnsi" w:hAnsiTheme="minorHAnsi"/>
        </w:rPr>
      </w:pPr>
      <w:bookmarkStart w:id="107" w:name="_Toc436134535"/>
      <w:bookmarkStart w:id="108" w:name="_Toc436743372"/>
      <w:bookmarkStart w:id="109" w:name="_Toc471732950"/>
      <w:bookmarkStart w:id="110" w:name="_Toc474938938"/>
      <w:bookmarkStart w:id="111" w:name="_Toc474939170"/>
      <w:bookmarkStart w:id="112" w:name="_Toc474939733"/>
      <w:bookmarkStart w:id="113" w:name="_Toc475516899"/>
      <w:bookmarkStart w:id="114" w:name="_Toc475517096"/>
      <w:bookmarkStart w:id="115" w:name="_Toc475524290"/>
      <w:bookmarkStart w:id="116" w:name="_Hlk520385554"/>
      <w:bookmarkStart w:id="117" w:name="_Toc435791757"/>
      <w:bookmarkStart w:id="118" w:name="_Toc435792608"/>
      <w:bookmarkEnd w:id="107"/>
      <w:bookmarkEnd w:id="108"/>
      <w:bookmarkEnd w:id="109"/>
      <w:bookmarkEnd w:id="110"/>
      <w:bookmarkEnd w:id="111"/>
      <w:bookmarkEnd w:id="112"/>
      <w:bookmarkEnd w:id="113"/>
      <w:bookmarkEnd w:id="114"/>
      <w:bookmarkEnd w:id="115"/>
      <w:r w:rsidRPr="003F2603">
        <w:rPr>
          <w:rFonts w:asciiTheme="minorHAnsi" w:hAnsiTheme="minorHAnsi"/>
        </w:rPr>
        <w:t xml:space="preserve">Exposure to aquatic organisms from pesticide applications is estimated using </w:t>
      </w:r>
      <w:r>
        <w:rPr>
          <w:rFonts w:asciiTheme="minorHAnsi" w:hAnsiTheme="minorHAnsi"/>
        </w:rPr>
        <w:t>PWC</w:t>
      </w:r>
      <w:r w:rsidRPr="003F2603">
        <w:rPr>
          <w:rFonts w:asciiTheme="minorHAnsi" w:hAnsiTheme="minorHAnsi"/>
        </w:rPr>
        <w:t xml:space="preserve"> EECs. Regional differences in exposure are assessed using </w:t>
      </w:r>
      <w:r w:rsidR="00F42D66" w:rsidRPr="003F2603">
        <w:rPr>
          <w:rFonts w:asciiTheme="minorHAnsi" w:hAnsiTheme="minorHAnsi"/>
        </w:rPr>
        <w:t>regionally specific</w:t>
      </w:r>
      <w:r w:rsidRPr="003F2603">
        <w:rPr>
          <w:rFonts w:asciiTheme="minorHAnsi" w:hAnsiTheme="minorHAnsi"/>
        </w:rPr>
        <w:t xml:space="preserve"> P</w:t>
      </w:r>
      <w:r>
        <w:rPr>
          <w:rFonts w:asciiTheme="minorHAnsi" w:hAnsiTheme="minorHAnsi"/>
        </w:rPr>
        <w:t>WC</w:t>
      </w:r>
      <w:r w:rsidRPr="003F2603">
        <w:rPr>
          <w:rFonts w:asciiTheme="minorHAnsi" w:hAnsiTheme="minorHAnsi"/>
        </w:rPr>
        <w:t xml:space="preserve"> scenarios (</w:t>
      </w:r>
      <w:r w:rsidRPr="00C363E4">
        <w:rPr>
          <w:rFonts w:asciiTheme="minorHAnsi" w:hAnsiTheme="minorHAnsi"/>
          <w:i/>
        </w:rPr>
        <w:t>e.g.</w:t>
      </w:r>
      <w:r w:rsidRPr="00D165DC">
        <w:rPr>
          <w:rFonts w:asciiTheme="minorHAnsi" w:hAnsiTheme="minorHAnsi"/>
          <w:iCs/>
        </w:rPr>
        <w:t>,</w:t>
      </w:r>
      <w:r w:rsidRPr="003F2603">
        <w:rPr>
          <w:rFonts w:asciiTheme="minorHAnsi" w:hAnsiTheme="minorHAnsi"/>
        </w:rPr>
        <w:t xml:space="preserve"> information on crop growth and soil conditions) and meteorological conditions at the HUC 2 level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.3. Scenario Selection</w:t>
      </w:r>
      <w:r w:rsidRPr="003F2603">
        <w:rPr>
          <w:rFonts w:asciiTheme="minorHAnsi" w:hAnsiTheme="minorHAnsi"/>
        </w:rPr>
        <w:t>).</w:t>
      </w:r>
      <w:r>
        <w:rPr>
          <w:rFonts w:asciiTheme="minorHAnsi" w:hAnsiTheme="minorHAnsi"/>
        </w:rPr>
        <w:t xml:space="preserve"> </w:t>
      </w:r>
      <w:r w:rsidRPr="003F2603">
        <w:rPr>
          <w:rFonts w:asciiTheme="minorHAnsi" w:hAnsiTheme="minorHAnsi"/>
        </w:rPr>
        <w:t>The information used in these scenarios is designed to reflect conditions conducive to runoff.</w:t>
      </w:r>
      <w:r>
        <w:rPr>
          <w:rFonts w:asciiTheme="minorHAnsi" w:hAnsiTheme="minorHAnsi"/>
        </w:rPr>
        <w:t xml:space="preserve"> </w:t>
      </w:r>
      <w:r w:rsidRPr="003F2603">
        <w:rPr>
          <w:rFonts w:asciiTheme="minorHAnsi" w:hAnsiTheme="minorHAnsi"/>
        </w:rPr>
        <w:t>In instances where P</w:t>
      </w:r>
      <w:r>
        <w:rPr>
          <w:rFonts w:asciiTheme="minorHAnsi" w:hAnsiTheme="minorHAnsi"/>
        </w:rPr>
        <w:t>WC</w:t>
      </w:r>
      <w:r w:rsidRPr="003F2603">
        <w:rPr>
          <w:rFonts w:asciiTheme="minorHAnsi" w:hAnsiTheme="minorHAnsi"/>
        </w:rPr>
        <w:t xml:space="preserve"> scenarios do not exist in a HUC 2, surrogate scenarios from other HUCs are used. For fields where agricultural practices that result in less conservative scenario parameters are employed (</w:t>
      </w:r>
      <w:r w:rsidRPr="00C363E4">
        <w:rPr>
          <w:rFonts w:asciiTheme="minorHAnsi" w:hAnsiTheme="minorHAnsi"/>
          <w:i/>
        </w:rPr>
        <w:t>i.e</w:t>
      </w:r>
      <w:r w:rsidRPr="00D165DC">
        <w:rPr>
          <w:rFonts w:asciiTheme="minorHAnsi" w:hAnsiTheme="minorHAnsi"/>
          <w:iCs/>
        </w:rPr>
        <w:t>.,</w:t>
      </w:r>
      <w:r w:rsidRPr="003F2603">
        <w:rPr>
          <w:rFonts w:asciiTheme="minorHAnsi" w:hAnsiTheme="minorHAnsi"/>
        </w:rPr>
        <w:t xml:space="preserve"> conditions less conducive to runoff and pesticide loading of waterbodies), the potential for lower EECs would be expected. </w:t>
      </w:r>
    </w:p>
    <w:p w14:paraId="46EF0C06" w14:textId="77777777" w:rsidR="00A5114A" w:rsidRPr="003F2603" w:rsidRDefault="00A5114A" w:rsidP="00A5114A">
      <w:pPr>
        <w:spacing w:after="0"/>
        <w:rPr>
          <w:rFonts w:asciiTheme="minorHAnsi" w:hAnsiTheme="minorHAnsi"/>
        </w:rPr>
      </w:pPr>
    </w:p>
    <w:p w14:paraId="298FBF7E" w14:textId="2544C08F" w:rsidR="00C159BA" w:rsidRDefault="00C159BA" w:rsidP="00A5114A">
      <w:pPr>
        <w:spacing w:after="0"/>
        <w:rPr>
          <w:rFonts w:asciiTheme="minorHAnsi" w:hAnsiTheme="minorHAnsi"/>
        </w:rPr>
      </w:pPr>
      <w:r w:rsidRPr="003F2603">
        <w:rPr>
          <w:rFonts w:asciiTheme="minorHAnsi" w:hAnsiTheme="minorHAnsi"/>
        </w:rPr>
        <w:t xml:space="preserve">The static waterbodies modeled with </w:t>
      </w:r>
      <w:r>
        <w:rPr>
          <w:rFonts w:asciiTheme="minorHAnsi" w:hAnsiTheme="minorHAnsi"/>
        </w:rPr>
        <w:t>PWC</w:t>
      </w:r>
      <w:r w:rsidRPr="003F2603">
        <w:rPr>
          <w:rFonts w:asciiTheme="minorHAnsi" w:hAnsiTheme="minorHAnsi"/>
        </w:rPr>
        <w:t xml:space="preserve"> are fixed volume systems with no outlet, resulting in the potential for accumulation of pesticide over time.</w:t>
      </w:r>
      <w:r>
        <w:rPr>
          <w:rFonts w:asciiTheme="minorHAnsi" w:hAnsiTheme="minorHAnsi"/>
        </w:rPr>
        <w:t xml:space="preserve"> </w:t>
      </w:r>
      <w:r w:rsidRPr="003F2603">
        <w:rPr>
          <w:rFonts w:asciiTheme="minorHAnsi" w:hAnsiTheme="minorHAnsi"/>
        </w:rPr>
        <w:t xml:space="preserve">Effects due to the increase and/or decrease of the water level in the waterbody and thus the concentration of pesticide in the waterbody are not modeled. </w:t>
      </w:r>
    </w:p>
    <w:p w14:paraId="599BF13C" w14:textId="77777777" w:rsidR="00A5114A" w:rsidRPr="003F2603" w:rsidRDefault="00A5114A" w:rsidP="00A5114A">
      <w:pPr>
        <w:spacing w:after="0"/>
        <w:rPr>
          <w:rFonts w:asciiTheme="minorHAnsi" w:hAnsiTheme="minorHAnsi"/>
        </w:rPr>
      </w:pPr>
    </w:p>
    <w:p w14:paraId="0AB20092" w14:textId="37E3EF1B" w:rsidR="00C159BA" w:rsidRDefault="00C159BA" w:rsidP="00A5114A">
      <w:pPr>
        <w:spacing w:after="0"/>
        <w:rPr>
          <w:rFonts w:asciiTheme="minorHAnsi" w:hAnsiTheme="minorHAnsi"/>
        </w:rPr>
      </w:pPr>
      <w:r w:rsidRPr="003F2603">
        <w:rPr>
          <w:rFonts w:asciiTheme="minorHAnsi" w:hAnsiTheme="minorHAnsi"/>
        </w:rPr>
        <w:t xml:space="preserve">Flowing waterbodies are modeled in the </w:t>
      </w:r>
      <w:r>
        <w:rPr>
          <w:rFonts w:asciiTheme="minorHAnsi" w:hAnsiTheme="minorHAnsi"/>
        </w:rPr>
        <w:t>PWC</w:t>
      </w:r>
      <w:r w:rsidRPr="003F2603">
        <w:rPr>
          <w:rFonts w:asciiTheme="minorHAnsi" w:hAnsiTheme="minorHAnsi"/>
        </w:rPr>
        <w:t xml:space="preserve"> using the constant volume and flow through custom waterbody option.</w:t>
      </w:r>
      <w:r>
        <w:rPr>
          <w:rFonts w:asciiTheme="minorHAnsi" w:hAnsiTheme="minorHAnsi"/>
        </w:rPr>
        <w:t xml:space="preserve"> </w:t>
      </w:r>
      <w:r w:rsidRPr="003F2603">
        <w:rPr>
          <w:rFonts w:asciiTheme="minorHAnsi" w:hAnsiTheme="minorHAnsi"/>
        </w:rPr>
        <w:t>Effects due to the increase and/or decrease of the water level and flow</w:t>
      </w:r>
      <w:r w:rsidR="002D2E35">
        <w:rPr>
          <w:rFonts w:asciiTheme="minorHAnsi" w:hAnsiTheme="minorHAnsi"/>
        </w:rPr>
        <w:t xml:space="preserve"> </w:t>
      </w:r>
      <w:r w:rsidRPr="003F2603">
        <w:rPr>
          <w:rFonts w:asciiTheme="minorHAnsi" w:hAnsiTheme="minorHAnsi"/>
        </w:rPr>
        <w:t>rate in the waterbody and thus the concentration of pesticide in the waterbody are not modeled.</w:t>
      </w:r>
    </w:p>
    <w:p w14:paraId="7C024B62" w14:textId="77777777" w:rsidR="00A5114A" w:rsidRPr="003F2603" w:rsidRDefault="00A5114A" w:rsidP="00A5114A">
      <w:pPr>
        <w:spacing w:after="0"/>
        <w:rPr>
          <w:rFonts w:asciiTheme="minorHAnsi" w:hAnsiTheme="minorHAnsi"/>
        </w:rPr>
      </w:pPr>
    </w:p>
    <w:p w14:paraId="69CC9290" w14:textId="7F12E582" w:rsidR="00C159BA" w:rsidRDefault="00C159BA" w:rsidP="00A5114A">
      <w:pPr>
        <w:spacing w:after="0"/>
        <w:rPr>
          <w:rFonts w:asciiTheme="minorHAnsi" w:hAnsiTheme="minorHAnsi"/>
        </w:rPr>
      </w:pPr>
      <w:r w:rsidRPr="003F2603">
        <w:rPr>
          <w:rFonts w:asciiTheme="minorHAnsi" w:hAnsiTheme="minorHAnsi"/>
        </w:rPr>
        <w:t>The assessment relies on maximum use patterns (</w:t>
      </w:r>
      <w:r w:rsidRPr="0044178E">
        <w:rPr>
          <w:rFonts w:asciiTheme="minorHAnsi" w:hAnsiTheme="minorHAnsi"/>
          <w:b/>
        </w:rPr>
        <w:t>APPENDIX 1-</w:t>
      </w:r>
      <w:r>
        <w:rPr>
          <w:rFonts w:asciiTheme="minorHAnsi" w:hAnsiTheme="minorHAnsi"/>
          <w:b/>
        </w:rPr>
        <w:t>2</w:t>
      </w:r>
      <w:r w:rsidRPr="003F2603">
        <w:rPr>
          <w:rFonts w:asciiTheme="minorHAnsi" w:hAnsiTheme="minorHAnsi"/>
        </w:rPr>
        <w:t>).</w:t>
      </w:r>
      <w:r>
        <w:rPr>
          <w:rFonts w:asciiTheme="minorHAnsi" w:hAnsiTheme="minorHAnsi"/>
        </w:rPr>
        <w:t xml:space="preserve"> </w:t>
      </w:r>
      <w:r w:rsidRPr="003F2603">
        <w:rPr>
          <w:rFonts w:asciiTheme="minorHAnsi" w:hAnsiTheme="minorHAnsi"/>
        </w:rPr>
        <w:t>In situations where use patterns are less than the labeled maximums, environmental exposures will be lower.</w:t>
      </w:r>
    </w:p>
    <w:p w14:paraId="12FBB69F" w14:textId="77777777" w:rsidR="00A5114A" w:rsidRPr="003F2603" w:rsidRDefault="00A5114A" w:rsidP="00A5114A">
      <w:pPr>
        <w:spacing w:after="0"/>
        <w:rPr>
          <w:rFonts w:asciiTheme="minorHAnsi" w:hAnsiTheme="minorHAnsi"/>
        </w:rPr>
      </w:pPr>
    </w:p>
    <w:p w14:paraId="681FA0FC" w14:textId="5D99B81E" w:rsidR="00C159BA" w:rsidRDefault="00C159BA" w:rsidP="3CFA79AA">
      <w:pPr>
        <w:spacing w:after="0"/>
        <w:rPr>
          <w:rFonts w:asciiTheme="minorHAnsi" w:hAnsiTheme="minorHAnsi"/>
        </w:rPr>
      </w:pPr>
      <w:r w:rsidRPr="3CFA79AA">
        <w:rPr>
          <w:rFonts w:asciiTheme="minorHAnsi" w:hAnsiTheme="minorHAnsi"/>
        </w:rPr>
        <w:t xml:space="preserve">The aquatic modeling conservatively assumes that the waterbody abuts the treated area. As such, any reduction in loading from runoff that could occur as the result of managed vegetative filter strips or unmanaged </w:t>
      </w:r>
      <w:r w:rsidR="00906C91" w:rsidRPr="3CFA79AA">
        <w:rPr>
          <w:rFonts w:asciiTheme="minorHAnsi" w:hAnsiTheme="minorHAnsi"/>
        </w:rPr>
        <w:t>naturally occurring</w:t>
      </w:r>
      <w:r w:rsidRPr="3CFA79AA">
        <w:rPr>
          <w:rFonts w:asciiTheme="minorHAnsi" w:hAnsiTheme="minorHAnsi"/>
        </w:rPr>
        <w:t xml:space="preserve"> interfaces between treated areas and waterbodies are not </w:t>
      </w:r>
      <w:r w:rsidR="00296D85" w:rsidRPr="3CFA79AA">
        <w:rPr>
          <w:rFonts w:asciiTheme="minorHAnsi" w:hAnsiTheme="minorHAnsi"/>
        </w:rPr>
        <w:t>considered</w:t>
      </w:r>
      <w:r w:rsidRPr="3CFA79AA">
        <w:rPr>
          <w:rFonts w:asciiTheme="minorHAnsi" w:hAnsiTheme="minorHAnsi"/>
        </w:rPr>
        <w:t>.</w:t>
      </w:r>
    </w:p>
    <w:p w14:paraId="631243C6" w14:textId="7880155F" w:rsidR="3CFA79AA" w:rsidRDefault="3CFA79AA" w:rsidP="3CFA79AA">
      <w:pPr>
        <w:spacing w:after="0"/>
        <w:rPr>
          <w:rFonts w:asciiTheme="minorHAnsi" w:hAnsiTheme="minorHAnsi"/>
        </w:rPr>
      </w:pPr>
    </w:p>
    <w:p w14:paraId="6D39463D" w14:textId="22E08435" w:rsidR="00A5114A" w:rsidRPr="003F2603" w:rsidRDefault="0BEBDD0E" w:rsidP="2175F442">
      <w:pPr>
        <w:spacing w:after="0"/>
        <w:rPr>
          <w:rFonts w:asciiTheme="minorHAnsi" w:hAnsiTheme="minorHAnsi"/>
        </w:rPr>
      </w:pPr>
      <w:r>
        <w:t>Some registered labels (</w:t>
      </w:r>
      <w:r w:rsidRPr="654BE9DE">
        <w:rPr>
          <w:i/>
          <w:iCs/>
        </w:rPr>
        <w:t>i.e.</w:t>
      </w:r>
      <w:r>
        <w:t xml:space="preserve"> EPA Reg. No. 100-938) include spray drift precaution language that reads “</w:t>
      </w:r>
      <w:r w:rsidRPr="654BE9DE">
        <w:rPr>
          <w:i/>
          <w:iCs/>
        </w:rPr>
        <w:t>Do not cultivate or plant crops within 25 feet of the aquatic area as to allow growth of a vegetative buffer strip</w:t>
      </w:r>
      <w:r>
        <w:t xml:space="preserve">.” If the “do not </w:t>
      </w:r>
      <w:r w:rsidRPr="654BE9DE">
        <w:rPr>
          <w:i/>
          <w:iCs/>
        </w:rPr>
        <w:t>plant</w:t>
      </w:r>
      <w:r>
        <w:t xml:space="preserve">” restriction for a vegetative buffer strip is considered similar to the “do </w:t>
      </w:r>
      <w:r>
        <w:lastRenderedPageBreak/>
        <w:t>not</w:t>
      </w:r>
      <w:r w:rsidRPr="654BE9DE">
        <w:rPr>
          <w:i/>
          <w:iCs/>
        </w:rPr>
        <w:t xml:space="preserve"> apply”</w:t>
      </w:r>
      <w:r>
        <w:t xml:space="preserve"> assumption made when applying a spray drift buffer, aquatic exposure from spray drift should also be reduced. For example, applying a 25 ft buffer to the default spray drift values for the standard farm pond reduces deposition from 12.5 to 9.2% for aerial applications and 6.2 to 2.7% for ground applications, respectively.  Consequently, aquatic EECs would also be reduced by no more than 3.3% for aerial applications and 3.5% for ground applications.</w:t>
      </w:r>
      <w:r w:rsidR="43CDA298">
        <w:t xml:space="preserve"> While vegetative filter strips are directionally correct and associated spray drift reductions can be characterized, there is uncertainty in quantifying the reductions resulting from runoff, as soil organic matter content, water holding capacity, slope, and vegetation can all impact the ability of a filter strip to retain pesticide.</w:t>
      </w:r>
    </w:p>
    <w:p w14:paraId="0488AE86" w14:textId="356DF83F" w:rsidR="654BE9DE" w:rsidRDefault="654BE9DE" w:rsidP="654BE9DE">
      <w:pPr>
        <w:spacing w:after="0"/>
        <w:rPr>
          <w:rFonts w:asciiTheme="minorHAnsi" w:hAnsiTheme="minorHAnsi"/>
        </w:rPr>
      </w:pPr>
    </w:p>
    <w:p w14:paraId="206FDB5C" w14:textId="59E0A314" w:rsidR="00C159BA" w:rsidRDefault="00C159BA" w:rsidP="00A5114A">
      <w:pPr>
        <w:spacing w:after="0"/>
        <w:rPr>
          <w:rFonts w:asciiTheme="minorHAnsi" w:hAnsiTheme="minorHAnsi"/>
        </w:rPr>
      </w:pPr>
      <w:r w:rsidRPr="003F2603">
        <w:rPr>
          <w:rFonts w:asciiTheme="minorHAnsi" w:hAnsiTheme="minorHAnsi"/>
        </w:rPr>
        <w:t>The aquatic modeling assumes a constant wind of 10 mph blowing directly toward the waterbody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.4.2. Spray Drift</w:t>
      </w:r>
      <w:r w:rsidRPr="003F2603">
        <w:rPr>
          <w:rFonts w:asciiTheme="minorHAnsi" w:hAnsiTheme="minorHAnsi"/>
        </w:rPr>
        <w:t>).</w:t>
      </w:r>
      <w:r>
        <w:rPr>
          <w:rFonts w:asciiTheme="minorHAnsi" w:hAnsiTheme="minorHAnsi"/>
        </w:rPr>
        <w:t xml:space="preserve"> </w:t>
      </w:r>
      <w:r w:rsidRPr="003F2603">
        <w:rPr>
          <w:rFonts w:asciiTheme="minorHAnsi" w:hAnsiTheme="minorHAnsi"/>
        </w:rPr>
        <w:t>These assumptions are conducive to drift transport and result in maximum potential loading to the waterbody.</w:t>
      </w:r>
      <w:r>
        <w:rPr>
          <w:rFonts w:asciiTheme="minorHAnsi" w:hAnsiTheme="minorHAnsi"/>
        </w:rPr>
        <w:t xml:space="preserve"> </w:t>
      </w:r>
      <w:r w:rsidRPr="003F2603">
        <w:rPr>
          <w:rFonts w:asciiTheme="minorHAnsi" w:hAnsiTheme="minorHAnsi"/>
        </w:rPr>
        <w:t>However, in many situations the wind will not be blowing constantly and directly toward the water body at this speed; therefore, aquatic deposition will likely be less than predicted.</w:t>
      </w:r>
      <w:r>
        <w:rPr>
          <w:rFonts w:asciiTheme="minorHAnsi" w:hAnsiTheme="minorHAnsi"/>
        </w:rPr>
        <w:t xml:space="preserve"> </w:t>
      </w:r>
      <w:r w:rsidRPr="003F2603">
        <w:rPr>
          <w:rFonts w:asciiTheme="minorHAnsi" w:hAnsiTheme="minorHAnsi"/>
        </w:rPr>
        <w:t>Additionally, many labels and applicator best management practices encourage not applying pesticides when the wind is blowing in the direction of sensitive areas (</w:t>
      </w:r>
      <w:r w:rsidRPr="003F2603">
        <w:rPr>
          <w:rFonts w:asciiTheme="minorHAnsi" w:hAnsiTheme="minorHAnsi"/>
          <w:i/>
        </w:rPr>
        <w:t>i.e.</w:t>
      </w:r>
      <w:r w:rsidRPr="003F2603">
        <w:rPr>
          <w:rFonts w:asciiTheme="minorHAnsi" w:hAnsiTheme="minorHAnsi"/>
        </w:rPr>
        <w:t>, listed species habitat).</w:t>
      </w:r>
      <w:r>
        <w:rPr>
          <w:rFonts w:asciiTheme="minorHAnsi" w:hAnsiTheme="minorHAnsi"/>
        </w:rPr>
        <w:t xml:space="preserve"> </w:t>
      </w:r>
      <w:r w:rsidRPr="003F2603">
        <w:rPr>
          <w:rFonts w:asciiTheme="minorHAnsi" w:hAnsiTheme="minorHAnsi"/>
        </w:rPr>
        <w:t xml:space="preserve">Lastly, reductions in spray drift deposition due to air turbulence, interception of spray drift on nearby plant canopy, and applications during low wind speeds are not </w:t>
      </w:r>
      <w:r w:rsidR="00F4145F" w:rsidRPr="003F2603">
        <w:rPr>
          <w:rFonts w:asciiTheme="minorHAnsi" w:hAnsiTheme="minorHAnsi"/>
        </w:rPr>
        <w:t>considered</w:t>
      </w:r>
      <w:r w:rsidRPr="003F2603">
        <w:rPr>
          <w:rFonts w:asciiTheme="minorHAnsi" w:hAnsiTheme="minorHAnsi"/>
        </w:rPr>
        <w:t xml:space="preserve"> in the spray drift estimates; therefore, loading due to spray drift may be over</w:t>
      </w:r>
      <w:r w:rsidR="002D2E35">
        <w:rPr>
          <w:rFonts w:asciiTheme="minorHAnsi" w:hAnsiTheme="minorHAnsi"/>
        </w:rPr>
        <w:t>-</w:t>
      </w:r>
      <w:r w:rsidRPr="003F2603">
        <w:rPr>
          <w:rFonts w:asciiTheme="minorHAnsi" w:hAnsiTheme="minorHAnsi"/>
        </w:rPr>
        <w:t>estimated.</w:t>
      </w:r>
    </w:p>
    <w:p w14:paraId="7FAB10F6" w14:textId="77777777" w:rsidR="00A5114A" w:rsidRPr="003F2603" w:rsidRDefault="00A5114A" w:rsidP="00A5114A">
      <w:pPr>
        <w:spacing w:after="0"/>
        <w:rPr>
          <w:rFonts w:asciiTheme="minorHAnsi" w:hAnsiTheme="minorHAnsi"/>
        </w:rPr>
      </w:pPr>
    </w:p>
    <w:p w14:paraId="7E3F1CE7" w14:textId="3F179E67" w:rsidR="00C159BA" w:rsidRDefault="00C159BA" w:rsidP="00A5114A">
      <w:pPr>
        <w:spacing w:after="0"/>
      </w:pPr>
      <w:bookmarkStart w:id="119" w:name="_Hlk520385638"/>
      <w:bookmarkEnd w:id="116"/>
      <w:r w:rsidRPr="003F2603">
        <w:rPr>
          <w:rFonts w:asciiTheme="minorHAnsi" w:hAnsiTheme="minorHAnsi"/>
        </w:rPr>
        <w:t>There is uncertainty associated with the selection of P</w:t>
      </w:r>
      <w:r>
        <w:rPr>
          <w:rFonts w:asciiTheme="minorHAnsi" w:hAnsiTheme="minorHAnsi"/>
        </w:rPr>
        <w:t>WC</w:t>
      </w:r>
      <w:r w:rsidRPr="003F2603">
        <w:rPr>
          <w:rFonts w:asciiTheme="minorHAnsi" w:hAnsiTheme="minorHAnsi"/>
        </w:rPr>
        <w:t xml:space="preserve"> input parameters.</w:t>
      </w:r>
      <w:r>
        <w:rPr>
          <w:rFonts w:asciiTheme="minorHAnsi" w:hAnsiTheme="minorHAnsi"/>
        </w:rPr>
        <w:t xml:space="preserve"> </w:t>
      </w:r>
      <w:r w:rsidRPr="003F2603">
        <w:rPr>
          <w:rFonts w:asciiTheme="minorHAnsi" w:hAnsiTheme="minorHAnsi"/>
        </w:rPr>
        <w:t>In this regard, one of the important parameters that can impact concentration estimates is the selection of application dates (</w:t>
      </w:r>
      <w:r w:rsidRPr="003F2603">
        <w:rPr>
          <w:rFonts w:asciiTheme="minorHAnsi" w:hAnsiTheme="minorHAnsi"/>
          <w:b/>
        </w:rPr>
        <w:t xml:space="preserve">Section </w:t>
      </w:r>
      <w:r>
        <w:rPr>
          <w:rFonts w:asciiTheme="minorHAnsi" w:hAnsiTheme="minorHAnsi"/>
          <w:b/>
        </w:rPr>
        <w:t>3</w:t>
      </w:r>
      <w:r w:rsidRPr="003F2603">
        <w:rPr>
          <w:rFonts w:asciiTheme="minorHAnsi" w:hAnsiTheme="minorHAnsi"/>
          <w:b/>
        </w:rPr>
        <w:t>.4.3. Application Timing</w:t>
      </w:r>
      <w:r w:rsidRPr="003F2603">
        <w:rPr>
          <w:rFonts w:asciiTheme="minorHAnsi" w:hAnsiTheme="minorHAnsi"/>
        </w:rPr>
        <w:t>); runoff and potential pesticide loading are greatest when applications immediately precede major precipitation events.</w:t>
      </w:r>
      <w:r>
        <w:rPr>
          <w:rFonts w:asciiTheme="minorHAnsi" w:hAnsiTheme="minorHAnsi"/>
        </w:rPr>
        <w:t xml:space="preserve"> </w:t>
      </w:r>
      <w:r w:rsidRPr="003F2603">
        <w:rPr>
          <w:rFonts w:asciiTheme="minorHAnsi" w:hAnsiTheme="minorHAnsi"/>
        </w:rPr>
        <w:t>Although the pesticide application dates are selected to be appropriate and protective (</w:t>
      </w:r>
      <w:r w:rsidRPr="003F2603">
        <w:rPr>
          <w:rFonts w:asciiTheme="minorHAnsi" w:hAnsiTheme="minorHAnsi"/>
          <w:i/>
        </w:rPr>
        <w:t>i.e.</w:t>
      </w:r>
      <w:r w:rsidRPr="003F2603">
        <w:rPr>
          <w:rFonts w:asciiTheme="minorHAnsi" w:hAnsiTheme="minorHAnsi"/>
        </w:rPr>
        <w:t>, selected with consideration for label restrictions and simulated cropping dates, pest pressures, and high precipitation meteorological conditions), uncertainty nevertheless results because the application window (the time span during a season that a pesticide may likely be applied) for a pesticide may be wide and actual application dates may vary over the landscape.</w:t>
      </w:r>
      <w:r>
        <w:rPr>
          <w:rFonts w:asciiTheme="minorHAnsi" w:hAnsiTheme="minorHAnsi"/>
        </w:rPr>
        <w:t xml:space="preserve"> </w:t>
      </w:r>
      <w:r w:rsidRPr="003F2603">
        <w:rPr>
          <w:rFonts w:asciiTheme="minorHAnsi" w:hAnsiTheme="minorHAnsi"/>
        </w:rPr>
        <w:t>While data sources exist that allow for determination of historical application dates (</w:t>
      </w:r>
      <w:r w:rsidRPr="003F2603">
        <w:rPr>
          <w:rFonts w:asciiTheme="minorHAnsi" w:hAnsiTheme="minorHAnsi"/>
          <w:i/>
        </w:rPr>
        <w:t>e.g.</w:t>
      </w:r>
      <w:r w:rsidRPr="003F2603">
        <w:rPr>
          <w:rFonts w:asciiTheme="minorHAnsi" w:hAnsiTheme="minorHAnsi"/>
        </w:rPr>
        <w:t>, California’s Pesticide Use Report and pesticide use surveys), it is uncertain how these dates reflect future application events.</w:t>
      </w:r>
      <w:r>
        <w:rPr>
          <w:rFonts w:asciiTheme="minorHAnsi" w:hAnsiTheme="minorHAnsi"/>
        </w:rPr>
        <w:t xml:space="preserve"> </w:t>
      </w:r>
      <w:r w:rsidRPr="003F2603">
        <w:rPr>
          <w:rFonts w:asciiTheme="minorHAnsi" w:hAnsiTheme="minorHAnsi"/>
        </w:rPr>
        <w:t>Additionally, the P</w:t>
      </w:r>
      <w:r>
        <w:rPr>
          <w:rFonts w:asciiTheme="minorHAnsi" w:hAnsiTheme="minorHAnsi"/>
        </w:rPr>
        <w:t>WC</w:t>
      </w:r>
      <w:r w:rsidRPr="003F2603">
        <w:rPr>
          <w:rFonts w:asciiTheme="minorHAnsi" w:hAnsiTheme="minorHAnsi"/>
        </w:rPr>
        <w:t xml:space="preserve"> model use</w:t>
      </w:r>
      <w:r>
        <w:rPr>
          <w:rFonts w:asciiTheme="minorHAnsi" w:hAnsiTheme="minorHAnsi"/>
        </w:rPr>
        <w:t>s</w:t>
      </w:r>
      <w:r w:rsidRPr="003F2603">
        <w:rPr>
          <w:rFonts w:asciiTheme="minorHAnsi" w:hAnsiTheme="minorHAnsi"/>
        </w:rPr>
        <w:t xml:space="preserve"> the same application dates for the 30-year simulation.</w:t>
      </w:r>
      <w:r>
        <w:rPr>
          <w:rFonts w:asciiTheme="minorHAnsi" w:hAnsiTheme="minorHAnsi"/>
        </w:rPr>
        <w:t xml:space="preserve"> </w:t>
      </w:r>
      <w:r w:rsidRPr="003F2603">
        <w:rPr>
          <w:rFonts w:asciiTheme="minorHAnsi" w:hAnsiTheme="minorHAnsi"/>
        </w:rPr>
        <w:t>While it is unlikely that an application would occur on the same dates every year for 30 years, this modeling process allows for a distribution of EECs to be developed that captures the peak loading events.</w:t>
      </w:r>
      <w:r w:rsidRPr="00751365">
        <w:t xml:space="preserve"> </w:t>
      </w:r>
    </w:p>
    <w:p w14:paraId="08249FC0" w14:textId="77777777" w:rsidR="00A5114A" w:rsidRPr="00751365" w:rsidRDefault="00A5114A" w:rsidP="00A5114A">
      <w:pPr>
        <w:spacing w:after="0"/>
      </w:pPr>
    </w:p>
    <w:p w14:paraId="5644CADE" w14:textId="0F4B6276" w:rsidR="00C159BA" w:rsidRPr="00F74AE6" w:rsidRDefault="00C159BA" w:rsidP="00C159BA">
      <w:pPr>
        <w:rPr>
          <w:rFonts w:asciiTheme="minorHAnsi" w:hAnsiTheme="minorHAnsi"/>
        </w:rPr>
      </w:pPr>
      <w:bookmarkStart w:id="120" w:name="_Hlk520385785"/>
      <w:bookmarkEnd w:id="119"/>
      <w:r>
        <w:rPr>
          <w:rFonts w:asciiTheme="minorHAnsi" w:hAnsiTheme="minorHAnsi"/>
        </w:rPr>
        <w:t>The PWC</w:t>
      </w:r>
      <w:r w:rsidRPr="00F74AE6">
        <w:rPr>
          <w:rFonts w:asciiTheme="minorHAnsi" w:hAnsiTheme="minorHAnsi"/>
        </w:rPr>
        <w:t xml:space="preserve"> </w:t>
      </w:r>
      <w:r>
        <w:rPr>
          <w:rFonts w:asciiTheme="minorHAnsi" w:hAnsiTheme="minorHAnsi"/>
        </w:rPr>
        <w:t>is a</w:t>
      </w:r>
      <w:r w:rsidRPr="00F74AE6">
        <w:rPr>
          <w:rFonts w:asciiTheme="minorHAnsi" w:hAnsiTheme="minorHAnsi"/>
        </w:rPr>
        <w:t xml:space="preserve"> field-scale model.</w:t>
      </w:r>
      <w:r>
        <w:rPr>
          <w:rFonts w:asciiTheme="minorHAnsi" w:hAnsiTheme="minorHAnsi"/>
        </w:rPr>
        <w:t xml:space="preserve"> </w:t>
      </w:r>
      <w:r w:rsidRPr="00F74AE6">
        <w:rPr>
          <w:rFonts w:asciiTheme="minorHAnsi" w:hAnsiTheme="minorHAnsi"/>
        </w:rPr>
        <w:t xml:space="preserve">Flowing water bodies such as streams and rivers with physical parameters consistent with aquatic </w:t>
      </w:r>
      <w:r>
        <w:rPr>
          <w:rFonts w:asciiTheme="minorHAnsi" w:hAnsiTheme="minorHAnsi"/>
        </w:rPr>
        <w:t>b</w:t>
      </w:r>
      <w:r w:rsidRPr="00F74AE6">
        <w:rPr>
          <w:rFonts w:asciiTheme="minorHAnsi" w:hAnsiTheme="minorHAnsi"/>
        </w:rPr>
        <w:t>ins 3 and 4 have watershed areas well beyond those of typical agricultural fields.</w:t>
      </w:r>
      <w:r>
        <w:rPr>
          <w:rFonts w:asciiTheme="minorHAnsi" w:hAnsiTheme="minorHAnsi"/>
        </w:rPr>
        <w:t xml:space="preserve"> </w:t>
      </w:r>
      <w:r w:rsidRPr="00F74AE6">
        <w:rPr>
          <w:rFonts w:asciiTheme="minorHAnsi" w:hAnsiTheme="minorHAnsi"/>
        </w:rPr>
        <w:t>Initial modeling efforts</w:t>
      </w:r>
      <w:r>
        <w:rPr>
          <w:rFonts w:asciiTheme="minorHAnsi" w:hAnsiTheme="minorHAnsi"/>
        </w:rPr>
        <w:t xml:space="preserve"> in previous BEs</w:t>
      </w:r>
      <w:r w:rsidRPr="00F74AE6">
        <w:rPr>
          <w:rFonts w:asciiTheme="minorHAnsi" w:hAnsiTheme="minorHAnsi"/>
        </w:rPr>
        <w:t>, applying the field-scale model to these large watersheds and using the same scenario parameters as those used for the other bins, result</w:t>
      </w:r>
      <w:r>
        <w:rPr>
          <w:rFonts w:asciiTheme="minorHAnsi" w:hAnsiTheme="minorHAnsi"/>
        </w:rPr>
        <w:t>ed</w:t>
      </w:r>
      <w:r w:rsidRPr="00F74AE6">
        <w:rPr>
          <w:rFonts w:asciiTheme="minorHAnsi" w:hAnsiTheme="minorHAnsi"/>
        </w:rPr>
        <w:t xml:space="preserve"> in extremely high EECs which have not been observed in the environment, nor would be expected to occur due to fluid dynamic processes such as advective dispersion (</w:t>
      </w:r>
      <w:r w:rsidR="00C363E4" w:rsidRPr="00C363E4">
        <w:rPr>
          <w:rFonts w:asciiTheme="minorHAnsi" w:hAnsiTheme="minorHAnsi"/>
          <w:b/>
          <w:bCs/>
        </w:rPr>
        <w:fldChar w:fldCharType="begin"/>
      </w:r>
      <w:r w:rsidR="00C363E4" w:rsidRPr="00C363E4">
        <w:rPr>
          <w:rFonts w:asciiTheme="minorHAnsi" w:hAnsiTheme="minorHAnsi"/>
          <w:b/>
          <w:bCs/>
        </w:rPr>
        <w:instrText xml:space="preserve"> REF _Ref79516924 \h  \* MERGEFORMAT </w:instrText>
      </w:r>
      <w:r w:rsidR="00C363E4" w:rsidRPr="00C363E4">
        <w:rPr>
          <w:rFonts w:asciiTheme="minorHAnsi" w:hAnsiTheme="minorHAnsi"/>
          <w:b/>
          <w:bCs/>
        </w:rPr>
      </w:r>
      <w:r w:rsidR="00C363E4" w:rsidRPr="00C363E4">
        <w:rPr>
          <w:rFonts w:asciiTheme="minorHAnsi" w:hAnsiTheme="minorHAnsi"/>
          <w:b/>
          <w:bCs/>
        </w:rPr>
        <w:fldChar w:fldCharType="separate"/>
      </w:r>
      <w:r w:rsidR="00FF7152" w:rsidRPr="00FF7152">
        <w:rPr>
          <w:b/>
          <w:bCs/>
        </w:rPr>
        <w:t>Figure 3-2</w:t>
      </w:r>
      <w:r w:rsidR="00C363E4" w:rsidRPr="00C363E4">
        <w:rPr>
          <w:rFonts w:asciiTheme="minorHAnsi" w:hAnsiTheme="minorHAnsi"/>
          <w:b/>
          <w:bCs/>
        </w:rPr>
        <w:fldChar w:fldCharType="end"/>
      </w:r>
      <w:r w:rsidRPr="00F74AE6">
        <w:rPr>
          <w:rFonts w:asciiTheme="minorHAnsi" w:hAnsiTheme="minorHAnsi"/>
        </w:rPr>
        <w:t>), where the peak concentration is dampened as it moves from a low flowing stream (</w:t>
      </w:r>
      <w:r>
        <w:rPr>
          <w:rFonts w:asciiTheme="minorHAnsi" w:hAnsiTheme="minorHAnsi"/>
        </w:rPr>
        <w:t>b</w:t>
      </w:r>
      <w:r w:rsidRPr="00F74AE6">
        <w:rPr>
          <w:rFonts w:asciiTheme="minorHAnsi" w:hAnsiTheme="minorHAnsi"/>
        </w:rPr>
        <w:t>in 2) to a higher flowing river (</w:t>
      </w:r>
      <w:r>
        <w:rPr>
          <w:rFonts w:asciiTheme="minorHAnsi" w:hAnsiTheme="minorHAnsi"/>
        </w:rPr>
        <w:t>b</w:t>
      </w:r>
      <w:r w:rsidRPr="00F74AE6">
        <w:rPr>
          <w:rFonts w:asciiTheme="minorHAnsi" w:hAnsiTheme="minorHAnsi"/>
        </w:rPr>
        <w:t>ins 3 and 4).</w:t>
      </w:r>
      <w:r>
        <w:rPr>
          <w:rFonts w:asciiTheme="minorHAnsi" w:hAnsiTheme="minorHAnsi"/>
        </w:rPr>
        <w:t xml:space="preserve"> </w:t>
      </w:r>
      <w:r w:rsidRPr="00F74AE6">
        <w:rPr>
          <w:rFonts w:asciiTheme="minorHAnsi" w:hAnsiTheme="minorHAnsi"/>
        </w:rPr>
        <w:t>It is acknowledged that a watershed/basin-scale model capable of evaluating the impact of pesticide and water transport at the field-scale and aggregating these loadings to waterbodies at the larger watershed-scale is needed to evaluate these flowing aquatic systems.</w:t>
      </w:r>
    </w:p>
    <w:bookmarkEnd w:id="120"/>
    <w:p w14:paraId="282797B8" w14:textId="77777777" w:rsidR="00C159BA" w:rsidRDefault="00C159BA" w:rsidP="005E00D4">
      <w:pPr>
        <w:pStyle w:val="Caption"/>
      </w:pPr>
      <w:r w:rsidRPr="00751365">
        <w:rPr>
          <w:noProof/>
        </w:rPr>
        <w:lastRenderedPageBreak/>
        <w:drawing>
          <wp:anchor distT="0" distB="0" distL="114300" distR="114300" simplePos="0" relativeHeight="251658241" behindDoc="0" locked="0" layoutInCell="1" allowOverlap="1" wp14:anchorId="5E3BF21F" wp14:editId="0A504FFC">
            <wp:simplePos x="0" y="0"/>
            <wp:positionH relativeFrom="margin">
              <wp:posOffset>0</wp:posOffset>
            </wp:positionH>
            <wp:positionV relativeFrom="paragraph">
              <wp:posOffset>222885</wp:posOffset>
            </wp:positionV>
            <wp:extent cx="6067425" cy="3028950"/>
            <wp:effectExtent l="0" t="0" r="9525"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stream concept.jpg"/>
                    <pic:cNvPicPr/>
                  </pic:nvPicPr>
                  <pic:blipFill rotWithShape="1">
                    <a:blip r:embed="rId29">
                      <a:extLst>
                        <a:ext uri="{28A0092B-C50C-407E-A947-70E740481C1C}">
                          <a14:useLocalDpi xmlns:a14="http://schemas.microsoft.com/office/drawing/2010/main" val="0"/>
                        </a:ext>
                      </a:extLst>
                    </a:blip>
                    <a:srcRect l="6250" t="5629" r="6569"/>
                    <a:stretch/>
                  </pic:blipFill>
                  <pic:spPr bwMode="auto">
                    <a:xfrm>
                      <a:off x="0" y="0"/>
                      <a:ext cx="6067425" cy="302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F7B16" w14:textId="703382D3" w:rsidR="00A5114A" w:rsidRDefault="00A5114A" w:rsidP="00C363E4">
      <w:pPr>
        <w:pStyle w:val="Caption"/>
      </w:pPr>
      <w:bookmarkStart w:id="121" w:name="_Ref56706567"/>
      <w:bookmarkStart w:id="122" w:name="_Ref79516924"/>
      <w:bookmarkStart w:id="123" w:name="_Toc79710792"/>
      <w:bookmarkStart w:id="124" w:name="_Toc46247647"/>
      <w:bookmarkStart w:id="125" w:name="_Hlk47970390"/>
      <w:bookmarkEnd w:id="117"/>
      <w:bookmarkEnd w:id="118"/>
      <w:r>
        <w:t>Figure 3-</w:t>
      </w:r>
      <w:bookmarkEnd w:id="121"/>
      <w:r w:rsidR="00C363E4">
        <w:fldChar w:fldCharType="begin"/>
      </w:r>
      <w:r w:rsidR="00C363E4">
        <w:instrText xml:space="preserve"> SEQ Figure \* ARABIC </w:instrText>
      </w:r>
      <w:r w:rsidR="00C363E4">
        <w:fldChar w:fldCharType="separate"/>
      </w:r>
      <w:r w:rsidR="00FF7152">
        <w:rPr>
          <w:noProof/>
        </w:rPr>
        <w:t>2</w:t>
      </w:r>
      <w:r w:rsidR="00C363E4">
        <w:fldChar w:fldCharType="end"/>
      </w:r>
      <w:bookmarkEnd w:id="122"/>
      <w:r>
        <w:t xml:space="preserve">. </w:t>
      </w:r>
      <w:r w:rsidRPr="008172DE">
        <w:t>Effect of Pesticide Concentration via Advective Dispersion</w:t>
      </w:r>
      <w:bookmarkEnd w:id="123"/>
    </w:p>
    <w:p w14:paraId="7CAEA90E" w14:textId="77777777" w:rsidR="00A5114A" w:rsidRDefault="00A5114A" w:rsidP="00A5114A"/>
    <w:p w14:paraId="077466D5" w14:textId="4ABD883D" w:rsidR="00A5114A" w:rsidRDefault="00C159BA" w:rsidP="00551182">
      <w:pPr>
        <w:pStyle w:val="Heading2"/>
      </w:pPr>
      <w:bookmarkStart w:id="126" w:name="_Toc79710776"/>
      <w:r>
        <w:t>Uncertainties the Plant Assessment Tool (PAT)</w:t>
      </w:r>
      <w:bookmarkEnd w:id="124"/>
      <w:bookmarkEnd w:id="126"/>
    </w:p>
    <w:p w14:paraId="7B639C53" w14:textId="77777777" w:rsidR="009F7C05" w:rsidRDefault="009F7C05" w:rsidP="00A5114A">
      <w:pPr>
        <w:spacing w:after="0"/>
      </w:pPr>
    </w:p>
    <w:p w14:paraId="26F95400" w14:textId="257FC028" w:rsidR="00C159BA" w:rsidRDefault="00C159BA" w:rsidP="00A5114A">
      <w:pPr>
        <w:spacing w:after="0"/>
      </w:pPr>
      <w:r>
        <w:t>The PAT model does not account for site specific field management and hydrology (</w:t>
      </w:r>
      <w:r w:rsidRPr="001151A5">
        <w:rPr>
          <w:i/>
          <w:iCs/>
        </w:rPr>
        <w:t>e.g</w:t>
      </w:r>
      <w:r w:rsidR="00296D85">
        <w:t>.</w:t>
      </w:r>
      <w:r>
        <w:t xml:space="preserve">, terracing, contour farming, runoff and erosion controls, irrigation/drainage ditches, </w:t>
      </w:r>
      <w:r w:rsidR="004C6C06">
        <w:t>rills,</w:t>
      </w:r>
      <w:r>
        <w:t xml:space="preserve"> and creeks) which may result in less opportunity for runoff into the T-PEZ. Many different factors (</w:t>
      </w:r>
      <w:r w:rsidRPr="001151A5">
        <w:rPr>
          <w:i/>
          <w:iCs/>
        </w:rPr>
        <w:t>e.g</w:t>
      </w:r>
      <w:r>
        <w:t>., slope; surface roughness; flow path length) can influence the occurrence, distance of, and prevalence of runoff onto the T-PEZ. These factors may vary greatly between different application sites (</w:t>
      </w:r>
      <w:r w:rsidRPr="001151A5">
        <w:rPr>
          <w:i/>
          <w:iCs/>
        </w:rPr>
        <w:t>e.g</w:t>
      </w:r>
      <w:r>
        <w:t xml:space="preserve">., corn; wheat; potato; grape; bare field; turf). </w:t>
      </w:r>
    </w:p>
    <w:p w14:paraId="1D11E48B" w14:textId="77777777" w:rsidR="00A5114A" w:rsidRDefault="00A5114A" w:rsidP="00A5114A">
      <w:pPr>
        <w:spacing w:after="0"/>
      </w:pPr>
    </w:p>
    <w:p w14:paraId="46184244" w14:textId="30FB7382" w:rsidR="00C159BA" w:rsidRDefault="00C159BA" w:rsidP="00C159BA">
      <w:r>
        <w:t>The PAT model assumes that the water leaving the field as surface runoff is driven primarily by the amount of rainfall and the curve number, which is a function of the land use (</w:t>
      </w:r>
      <w:r w:rsidRPr="001151A5">
        <w:rPr>
          <w:i/>
          <w:iCs/>
        </w:rPr>
        <w:t>i.e</w:t>
      </w:r>
      <w:r>
        <w:t>.</w:t>
      </w:r>
      <w:r w:rsidR="001151A5">
        <w:t>,</w:t>
      </w:r>
      <w:r>
        <w:t xml:space="preserve"> row crops, pasture, fallow), management (</w:t>
      </w:r>
      <w:r w:rsidRPr="001151A5">
        <w:rPr>
          <w:i/>
          <w:iCs/>
        </w:rPr>
        <w:t>i.e.</w:t>
      </w:r>
      <w:r>
        <w:t xml:space="preserve">, straight row cropping, conservation tillage, </w:t>
      </w:r>
      <w:r w:rsidRPr="001151A5">
        <w:rPr>
          <w:i/>
          <w:iCs/>
        </w:rPr>
        <w:t>etc.</w:t>
      </w:r>
      <w:r>
        <w:t>), and hydrologic soil conditions (</w:t>
      </w:r>
      <w:r w:rsidRPr="001151A5">
        <w:rPr>
          <w:i/>
          <w:iCs/>
        </w:rPr>
        <w:t>i.e</w:t>
      </w:r>
      <w:r>
        <w:t>., high runoff potential with very slow infiltration rates; Young and Fry, 2016). Runoff leaving the field is assumed to enter the T-PEZ along the downslope field edge and coverage of the T-PEZ area conceptually happens instantaneously as the calculations are on a daily timestep rather than shorter timestep (</w:t>
      </w:r>
      <w:r w:rsidRPr="001151A5">
        <w:rPr>
          <w:i/>
          <w:iCs/>
        </w:rPr>
        <w:t>e.g</w:t>
      </w:r>
      <w:r>
        <w:t>., hourly). As a result, the T-PEZ does not account for differences in the runoff loading (</w:t>
      </w:r>
      <w:r w:rsidRPr="001151A5">
        <w:rPr>
          <w:i/>
          <w:iCs/>
        </w:rPr>
        <w:t>e.g.</w:t>
      </w:r>
      <w:r>
        <w:t>, point entry and fan shaped sheet flow vs. uniform sheet flow entry), gradients in concentration due to interception and infiltration (</w:t>
      </w:r>
      <w:r w:rsidRPr="001151A5">
        <w:rPr>
          <w:i/>
          <w:iCs/>
        </w:rPr>
        <w:t>e.g.</w:t>
      </w:r>
      <w:r>
        <w:t>, buffering capacity of the T-PEZ), rain intensity and infiltration capacity relationships (</w:t>
      </w:r>
      <w:r w:rsidRPr="001151A5">
        <w:rPr>
          <w:i/>
          <w:iCs/>
        </w:rPr>
        <w:t>e.g.</w:t>
      </w:r>
      <w:r>
        <w:t xml:space="preserve">, pulsed rain events </w:t>
      </w:r>
      <w:r w:rsidRPr="001151A5">
        <w:rPr>
          <w:i/>
          <w:iCs/>
        </w:rPr>
        <w:t xml:space="preserve">vs. </w:t>
      </w:r>
      <w:r>
        <w:t>one intense rain event). These natural features of the landscape may result in higher concentrations from runoff at the edge of the T-PEZ nearer the treated field than estimated in the model.</w:t>
      </w:r>
    </w:p>
    <w:p w14:paraId="745C7195" w14:textId="34903E64" w:rsidR="00A5114A" w:rsidRPr="00220FF3" w:rsidRDefault="00C159BA" w:rsidP="00A5114A">
      <w:pPr>
        <w:spacing w:after="0"/>
        <w:rPr>
          <w:rFonts w:asciiTheme="minorHAnsi" w:hAnsiTheme="minorHAnsi"/>
          <w:szCs w:val="24"/>
        </w:rPr>
      </w:pPr>
      <w:r>
        <w:rPr>
          <w:rFonts w:asciiTheme="minorHAnsi" w:hAnsiTheme="minorHAnsi"/>
          <w:szCs w:val="24"/>
        </w:rPr>
        <w:lastRenderedPageBreak/>
        <w:t>There are many different types of wetlands (</w:t>
      </w:r>
      <w:r w:rsidRPr="001151A5">
        <w:rPr>
          <w:rFonts w:asciiTheme="minorHAnsi" w:hAnsiTheme="minorHAnsi"/>
          <w:i/>
          <w:iCs/>
          <w:szCs w:val="24"/>
        </w:rPr>
        <w:t>e.g</w:t>
      </w:r>
      <w:r>
        <w:rPr>
          <w:rFonts w:asciiTheme="minorHAnsi" w:hAnsiTheme="minorHAnsi"/>
          <w:szCs w:val="24"/>
        </w:rPr>
        <w:t>., depressional, groundwater fed, flow through, permanently flooded, and ephemeral) that may be present in landscapes receiving runoff from pesticide use sites. The default WPEZ model was selected to be representative and conservative (in terms of final pesticide concentrations) and acts as a surrogate for other types of wetlands. This assumption may resu</w:t>
      </w:r>
      <w:r w:rsidRPr="00B656A7">
        <w:rPr>
          <w:rFonts w:asciiTheme="minorHAnsi" w:hAnsiTheme="minorHAnsi"/>
          <w:szCs w:val="24"/>
        </w:rPr>
        <w:t xml:space="preserve">lt in overestimation of pesticide loading and fate than would be observed in some wetland systems. </w:t>
      </w:r>
    </w:p>
    <w:p w14:paraId="0D6EBDEC" w14:textId="6840C569" w:rsidR="00C159BA" w:rsidRPr="00220FF3" w:rsidRDefault="00C159BA" w:rsidP="00551182">
      <w:pPr>
        <w:pStyle w:val="Heading1"/>
      </w:pPr>
      <w:bookmarkStart w:id="127" w:name="_Toc32557970"/>
      <w:bookmarkStart w:id="128" w:name="_Toc79710777"/>
      <w:bookmarkEnd w:id="125"/>
      <w:r w:rsidRPr="00220FF3">
        <w:t>Measures of Terrestrial Exposure</w:t>
      </w:r>
      <w:bookmarkEnd w:id="127"/>
      <w:bookmarkEnd w:id="128"/>
    </w:p>
    <w:p w14:paraId="6C78BE2E" w14:textId="6CC1C2CC" w:rsidR="00C159BA" w:rsidRDefault="00C159BA" w:rsidP="2D90F9E3">
      <w:pPr>
        <w:spacing w:after="0"/>
        <w:rPr>
          <w:rFonts w:asciiTheme="minorHAnsi" w:eastAsiaTheme="minorEastAsia" w:hAnsiTheme="minorHAnsi" w:cstheme="minorBidi"/>
          <w:color w:val="auto"/>
        </w:rPr>
      </w:pPr>
      <w:r w:rsidRPr="2175F442">
        <w:rPr>
          <w:rFonts w:asciiTheme="minorHAnsi" w:eastAsiaTheme="minorEastAsia" w:hAnsiTheme="minorHAnsi" w:cstheme="minorBidi"/>
          <w:color w:val="auto"/>
        </w:rPr>
        <w:t xml:space="preserve">Terrestrial animals may be exposed to </w:t>
      </w:r>
      <w:r w:rsidR="00744977" w:rsidRPr="2175F442">
        <w:rPr>
          <w:rFonts w:asciiTheme="minorHAnsi" w:eastAsiaTheme="minorEastAsia" w:hAnsiTheme="minorHAnsi" w:cstheme="minorBidi"/>
          <w:color w:val="auto"/>
        </w:rPr>
        <w:t xml:space="preserve">thiamethoxam </w:t>
      </w:r>
      <w:r w:rsidR="00460681" w:rsidRPr="2175F442">
        <w:rPr>
          <w:rFonts w:asciiTheme="minorHAnsi" w:eastAsiaTheme="minorEastAsia" w:hAnsiTheme="minorHAnsi" w:cstheme="minorBidi"/>
          <w:color w:val="auto"/>
        </w:rPr>
        <w:t xml:space="preserve">residues of concern </w:t>
      </w:r>
      <w:r w:rsidRPr="2175F442">
        <w:rPr>
          <w:rFonts w:asciiTheme="minorHAnsi" w:eastAsiaTheme="minorEastAsia" w:hAnsiTheme="minorHAnsi" w:cstheme="minorBidi"/>
          <w:color w:val="auto"/>
        </w:rPr>
        <w:t xml:space="preserve">through multiple routes of exposure, including diet, drinking water, dermal and inhalation exposure. Terrestrial dietary items may consist of plants, </w:t>
      </w:r>
      <w:r w:rsidR="009F7C05" w:rsidRPr="2175F442">
        <w:rPr>
          <w:rFonts w:asciiTheme="minorHAnsi" w:eastAsiaTheme="minorEastAsia" w:hAnsiTheme="minorHAnsi" w:cstheme="minorBidi"/>
          <w:color w:val="auto"/>
        </w:rPr>
        <w:t>invertebrates,</w:t>
      </w:r>
      <w:r w:rsidRPr="2175F442">
        <w:rPr>
          <w:rFonts w:asciiTheme="minorHAnsi" w:eastAsiaTheme="minorEastAsia" w:hAnsiTheme="minorHAnsi" w:cstheme="minorBidi"/>
          <w:color w:val="auto"/>
        </w:rPr>
        <w:t xml:space="preserve"> or vertebrates (amphibians, reptiles, </w:t>
      </w:r>
      <w:r w:rsidR="009F7C05" w:rsidRPr="2175F442">
        <w:rPr>
          <w:rFonts w:asciiTheme="minorHAnsi" w:eastAsiaTheme="minorEastAsia" w:hAnsiTheme="minorHAnsi" w:cstheme="minorBidi"/>
          <w:color w:val="auto"/>
        </w:rPr>
        <w:t>birds,</w:t>
      </w:r>
      <w:r w:rsidRPr="2175F442">
        <w:rPr>
          <w:rFonts w:asciiTheme="minorHAnsi" w:eastAsiaTheme="minorEastAsia" w:hAnsiTheme="minorHAnsi" w:cstheme="minorBidi"/>
          <w:color w:val="auto"/>
        </w:rPr>
        <w:t xml:space="preserve"> or mammals) that inhabit terrestrial areas or aquatic dietary items (fish, </w:t>
      </w:r>
      <w:r w:rsidR="009F7C05" w:rsidRPr="2175F442">
        <w:rPr>
          <w:rFonts w:asciiTheme="minorHAnsi" w:eastAsiaTheme="minorEastAsia" w:hAnsiTheme="minorHAnsi" w:cstheme="minorBidi"/>
          <w:color w:val="auto"/>
        </w:rPr>
        <w:t>invertebrates,</w:t>
      </w:r>
      <w:r w:rsidRPr="2175F442">
        <w:rPr>
          <w:rFonts w:asciiTheme="minorHAnsi" w:eastAsiaTheme="minorEastAsia" w:hAnsiTheme="minorHAnsi" w:cstheme="minorBidi"/>
          <w:color w:val="auto"/>
        </w:rPr>
        <w:t xml:space="preserve"> or plants). However, due to </w:t>
      </w:r>
      <w:r w:rsidR="00744977" w:rsidRPr="2175F442">
        <w:rPr>
          <w:rFonts w:asciiTheme="minorHAnsi" w:eastAsiaTheme="minorEastAsia" w:hAnsiTheme="minorHAnsi" w:cstheme="minorBidi"/>
          <w:color w:val="auto"/>
        </w:rPr>
        <w:t>thiamethoxam</w:t>
      </w:r>
      <w:r w:rsidRPr="2175F442">
        <w:rPr>
          <w:rFonts w:asciiTheme="minorHAnsi" w:eastAsiaTheme="minorEastAsia" w:hAnsiTheme="minorHAnsi" w:cstheme="minorBidi"/>
          <w:color w:val="auto"/>
        </w:rPr>
        <w:t xml:space="preserve">’s log </w:t>
      </w:r>
      <w:r w:rsidR="007A59D5" w:rsidRPr="2175F442">
        <w:rPr>
          <w:rFonts w:asciiTheme="minorHAnsi" w:eastAsiaTheme="minorEastAsia" w:hAnsiTheme="minorHAnsi" w:cstheme="minorBidi"/>
          <w:color w:val="auto"/>
        </w:rPr>
        <w:t>Kow</w:t>
      </w:r>
      <w:r w:rsidRPr="2175F442">
        <w:rPr>
          <w:rFonts w:asciiTheme="minorHAnsi" w:eastAsiaTheme="minorEastAsia" w:hAnsiTheme="minorHAnsi" w:cstheme="minorBidi"/>
          <w:color w:val="auto"/>
        </w:rPr>
        <w:t xml:space="preserve"> value (</w:t>
      </w:r>
      <w:r w:rsidR="00744977" w:rsidRPr="2175F442">
        <w:rPr>
          <w:rFonts w:asciiTheme="minorHAnsi" w:eastAsiaTheme="minorEastAsia" w:hAnsiTheme="minorHAnsi" w:cstheme="minorBidi"/>
          <w:color w:val="auto"/>
        </w:rPr>
        <w:t>-0.13</w:t>
      </w:r>
      <w:r w:rsidRPr="2175F442">
        <w:rPr>
          <w:rFonts w:asciiTheme="minorHAnsi" w:eastAsiaTheme="minorEastAsia" w:hAnsiTheme="minorHAnsi" w:cstheme="minorBidi"/>
          <w:color w:val="auto"/>
        </w:rPr>
        <w:t xml:space="preserve">), significant bioaccumulation in aquatic food items is not expected and potential risk from this route of exposure is considered low. Therefore, estimates of exposure through consumption of aquatic food items using KABAM or BCF values are not calculated. A detailed discussion of the conceptual framework for estimating terrestrial exposure concentrations is provided in </w:t>
      </w:r>
      <w:r w:rsidRPr="2175F442">
        <w:rPr>
          <w:rFonts w:asciiTheme="minorHAnsi" w:eastAsiaTheme="minorEastAsia" w:hAnsiTheme="minorHAnsi" w:cstheme="minorBidi"/>
          <w:b/>
          <w:bCs/>
          <w:color w:val="auto"/>
        </w:rPr>
        <w:t>ATTACHMENT 1-1</w:t>
      </w:r>
      <w:r w:rsidRPr="2175F442">
        <w:rPr>
          <w:rFonts w:asciiTheme="minorHAnsi" w:eastAsiaTheme="minorEastAsia" w:hAnsiTheme="minorHAnsi" w:cstheme="minorBidi"/>
          <w:color w:val="auto"/>
        </w:rPr>
        <w:t>.</w:t>
      </w:r>
    </w:p>
    <w:p w14:paraId="1C2991CD" w14:textId="77777777" w:rsidR="00A5114A" w:rsidRPr="00B656A7" w:rsidRDefault="00A5114A" w:rsidP="00A5114A">
      <w:pPr>
        <w:spacing w:after="0"/>
        <w:rPr>
          <w:rFonts w:asciiTheme="minorHAnsi" w:eastAsiaTheme="minorHAnsi" w:hAnsiTheme="minorHAnsi" w:cstheme="minorBidi"/>
          <w:color w:val="auto"/>
        </w:rPr>
      </w:pPr>
    </w:p>
    <w:p w14:paraId="72F68B8D" w14:textId="57495D71" w:rsidR="00C159BA" w:rsidRPr="00EE66DF" w:rsidRDefault="00B656A7" w:rsidP="2175F442">
      <w:pPr>
        <w:autoSpaceDE w:val="0"/>
        <w:autoSpaceDN w:val="0"/>
        <w:adjustRightInd w:val="0"/>
        <w:spacing w:after="0" w:line="240" w:lineRule="auto"/>
        <w:rPr>
          <w:rFonts w:asciiTheme="minorHAnsi" w:eastAsiaTheme="minorEastAsia" w:hAnsiTheme="minorHAnsi" w:cstheme="minorBidi"/>
          <w:color w:val="auto"/>
        </w:rPr>
      </w:pPr>
      <w:r w:rsidRPr="2175F442">
        <w:rPr>
          <w:rFonts w:asciiTheme="minorHAnsi" w:eastAsiaTheme="minorEastAsia" w:hAnsiTheme="minorHAnsi" w:cstheme="minorBidi"/>
          <w:color w:val="auto"/>
        </w:rPr>
        <w:t>Two major parameters are used in terrestrial exposure modeling to characterize a species: body weight and diet. Estimates of body weights are necessary to estimate dose-based exposures through diet, drinking water, inhalation and dermal exposure routes. Information on the dietary requirements of listed species are necessary to determine relevant exposures through consumption of contaminated prey. Species-specific assumptions related to diet and body weight are provided within the model. The foliar dissipation half-life of the chemical can also impact the duration of exposure to predicted terrestrial EECs.</w:t>
      </w:r>
      <w:r w:rsidR="00460681" w:rsidRPr="2175F442">
        <w:rPr>
          <w:rFonts w:asciiTheme="minorHAnsi" w:eastAsiaTheme="minorEastAsia" w:hAnsiTheme="minorHAnsi" w:cstheme="minorBidi"/>
          <w:color w:val="auto"/>
        </w:rPr>
        <w:t xml:space="preserve"> In this assessment, a default foliar dissipation half-life of 35 days is used for terrestrial modeling purposes since suitable foliar dissipation data specific to thiamethoxam are not available.</w:t>
      </w:r>
      <w:r w:rsidRPr="2175F442">
        <w:rPr>
          <w:rFonts w:asciiTheme="minorHAnsi" w:eastAsiaTheme="minorEastAsia" w:hAnsiTheme="minorHAnsi" w:cstheme="minorBidi"/>
          <w:color w:val="auto"/>
        </w:rPr>
        <w:t xml:space="preserve"> </w:t>
      </w:r>
    </w:p>
    <w:p w14:paraId="3179918B" w14:textId="77777777" w:rsidR="00A5114A" w:rsidRPr="00B656A7" w:rsidRDefault="00A5114A" w:rsidP="00A5114A">
      <w:pPr>
        <w:spacing w:after="0"/>
        <w:rPr>
          <w:rFonts w:asciiTheme="minorHAnsi" w:eastAsiaTheme="minorHAnsi" w:hAnsiTheme="minorHAnsi" w:cstheme="minorBidi"/>
          <w:color w:val="auto"/>
        </w:rPr>
      </w:pPr>
    </w:p>
    <w:p w14:paraId="77548958" w14:textId="6550AA90" w:rsidR="00C159BA" w:rsidRDefault="00C159BA" w:rsidP="00AC0C74">
      <w:pPr>
        <w:keepNext/>
        <w:tabs>
          <w:tab w:val="left" w:pos="2250"/>
        </w:tabs>
        <w:spacing w:after="0"/>
        <w:rPr>
          <w:rFonts w:asciiTheme="minorHAnsi" w:eastAsiaTheme="minorEastAsia" w:hAnsiTheme="minorHAnsi" w:cstheme="minorBidi"/>
          <w:color w:val="auto"/>
        </w:rPr>
      </w:pPr>
      <w:r w:rsidRPr="2175F442">
        <w:rPr>
          <w:rFonts w:asciiTheme="minorHAnsi" w:eastAsiaTheme="minorEastAsia" w:hAnsiTheme="minorHAnsi" w:cstheme="minorBidi"/>
          <w:color w:val="auto"/>
        </w:rPr>
        <w:t>To improve efficiency and expand EFED’s modeling capabilities to other, non-dietary routes of exposure for terrestrial organisms, models have been developed to integrate the relevant exposure pathways and allow for batch processing of multiple analyses. For use in the pilot BEs (USEPA, 2016</w:t>
      </w:r>
      <w:r w:rsidR="002D6148">
        <w:rPr>
          <w:rFonts w:asciiTheme="minorHAnsi" w:eastAsiaTheme="minorEastAsia" w:hAnsiTheme="minorHAnsi" w:cstheme="minorBidi"/>
          <w:color w:val="auto"/>
        </w:rPr>
        <w:t>f</w:t>
      </w:r>
      <w:r w:rsidRPr="2175F442">
        <w:rPr>
          <w:rFonts w:asciiTheme="minorHAnsi" w:eastAsiaTheme="minorEastAsia" w:hAnsiTheme="minorHAnsi" w:cstheme="minorBidi"/>
          <w:color w:val="auto"/>
        </w:rPr>
        <w:t xml:space="preserve">), the Terrestrial Effects Determination (TED) tool was developed, which integrated T-REX, T-HERPS, the earthworm fugacity model, components of KABAM and AgDRIFT into one model platform. As part of the development of the draft biological opinion for chlorpyrifos, diazinon and malathion, the TED tool was converted to the terrestrial MAGtool, which further expanded the TED tool to </w:t>
      </w:r>
      <w:r>
        <w:t>predict the magnitude of effect at a population scale and incorporate the degree of overlap of a species range with potential use sites for a chemical (and associated off site transport areas) into the effects determination. The MAGtool has replaced the TED tool for modeling terrestrial exposure in the biological evaluations</w:t>
      </w:r>
      <w:r w:rsidRPr="2175F442">
        <w:rPr>
          <w:rFonts w:asciiTheme="minorHAnsi" w:eastAsiaTheme="minorEastAsia" w:hAnsiTheme="minorHAnsi" w:cstheme="minorBidi"/>
          <w:color w:val="auto"/>
        </w:rPr>
        <w:t xml:space="preserve">. A complete description of the MAGtool can be found in </w:t>
      </w:r>
      <w:r w:rsidRPr="2175F442">
        <w:rPr>
          <w:rFonts w:asciiTheme="minorHAnsi" w:eastAsiaTheme="minorEastAsia" w:hAnsiTheme="minorHAnsi" w:cstheme="minorBidi"/>
          <w:b/>
          <w:bCs/>
          <w:color w:val="auto"/>
        </w:rPr>
        <w:t>ATTACHMENT 4-1</w:t>
      </w:r>
      <w:r w:rsidRPr="2175F442">
        <w:rPr>
          <w:rFonts w:asciiTheme="minorHAnsi" w:eastAsiaTheme="minorEastAsia" w:hAnsiTheme="minorHAnsi" w:cstheme="minorBidi"/>
          <w:color w:val="auto"/>
        </w:rPr>
        <w:t xml:space="preserve">. </w:t>
      </w:r>
      <w:bookmarkStart w:id="129" w:name="_Hlk521324912"/>
      <w:bookmarkEnd w:id="129"/>
    </w:p>
    <w:p w14:paraId="3DF4808D" w14:textId="77777777" w:rsidR="00A5114A" w:rsidRPr="00B656A7" w:rsidRDefault="00A5114A" w:rsidP="00AC0C74">
      <w:pPr>
        <w:keepNext/>
        <w:tabs>
          <w:tab w:val="left" w:pos="2250"/>
        </w:tabs>
        <w:spacing w:after="0"/>
        <w:rPr>
          <w:rFonts w:asciiTheme="minorHAnsi" w:eastAsiaTheme="minorHAnsi" w:hAnsiTheme="minorHAnsi" w:cstheme="minorBidi"/>
          <w:color w:val="auto"/>
        </w:rPr>
      </w:pPr>
    </w:p>
    <w:p w14:paraId="0125EF2E" w14:textId="67F4828D" w:rsidR="00C159BA" w:rsidRDefault="00C159BA" w:rsidP="00AC0C74">
      <w:pPr>
        <w:keepNext/>
        <w:tabs>
          <w:tab w:val="left" w:pos="2250"/>
        </w:tabs>
        <w:spacing w:after="0"/>
        <w:rPr>
          <w:rFonts w:asciiTheme="minorHAnsi" w:eastAsiaTheme="minorEastAsia" w:hAnsiTheme="minorHAnsi" w:cstheme="minorBidi"/>
          <w:color w:val="auto"/>
        </w:rPr>
      </w:pPr>
      <w:r w:rsidRPr="2175F442">
        <w:rPr>
          <w:rFonts w:asciiTheme="minorHAnsi" w:eastAsiaTheme="minorEastAsia" w:hAnsiTheme="minorHAnsi" w:cstheme="minorBidi"/>
          <w:color w:val="auto"/>
        </w:rPr>
        <w:t xml:space="preserve">When the MAGtool is run for each species, terrestrial exposure concentrations are uniquely calculated for each species depending on relevant use overlap with the species range, available usage data, application rates associated with these relevant uses and the dietary items, habitat and obligate </w:t>
      </w:r>
      <w:r w:rsidRPr="2175F442">
        <w:rPr>
          <w:rFonts w:asciiTheme="minorHAnsi" w:eastAsiaTheme="minorEastAsia" w:hAnsiTheme="minorHAnsi" w:cstheme="minorBidi"/>
          <w:color w:val="auto"/>
        </w:rPr>
        <w:lastRenderedPageBreak/>
        <w:t xml:space="preserve">relationships for that species. As EECs will vary for each species, they are reported with the individual species in the individual </w:t>
      </w:r>
      <w:r w:rsidR="00565E99" w:rsidRPr="2175F442">
        <w:rPr>
          <w:rFonts w:asciiTheme="minorHAnsi" w:eastAsiaTheme="minorEastAsia" w:hAnsiTheme="minorHAnsi" w:cstheme="minorBidi"/>
          <w:color w:val="auto"/>
        </w:rPr>
        <w:t>effects</w:t>
      </w:r>
      <w:r w:rsidRPr="2175F442">
        <w:rPr>
          <w:rFonts w:asciiTheme="minorHAnsi" w:eastAsiaTheme="minorEastAsia" w:hAnsiTheme="minorHAnsi" w:cstheme="minorBidi"/>
          <w:color w:val="auto"/>
        </w:rPr>
        <w:t xml:space="preserve"> determinations (</w:t>
      </w:r>
      <w:r w:rsidRPr="2175F442">
        <w:rPr>
          <w:rFonts w:asciiTheme="minorHAnsi" w:eastAsiaTheme="minorEastAsia" w:hAnsiTheme="minorHAnsi" w:cstheme="minorBidi"/>
          <w:b/>
          <w:bCs/>
          <w:color w:val="auto"/>
        </w:rPr>
        <w:t>APPENDIX 4-1</w:t>
      </w:r>
      <w:r w:rsidRPr="2175F442">
        <w:rPr>
          <w:rFonts w:asciiTheme="minorHAnsi" w:eastAsiaTheme="minorEastAsia" w:hAnsiTheme="minorHAnsi" w:cstheme="minorBidi"/>
          <w:color w:val="auto"/>
        </w:rPr>
        <w:t xml:space="preserve">). </w:t>
      </w:r>
    </w:p>
    <w:p w14:paraId="2A41598E" w14:textId="77777777" w:rsidR="00A5114A" w:rsidRPr="00B656A7" w:rsidRDefault="00A5114A" w:rsidP="00AC0C74">
      <w:pPr>
        <w:keepNext/>
        <w:tabs>
          <w:tab w:val="left" w:pos="2250"/>
        </w:tabs>
        <w:spacing w:after="0"/>
        <w:rPr>
          <w:rFonts w:asciiTheme="minorHAnsi" w:eastAsiaTheme="minorHAnsi" w:hAnsiTheme="minorHAnsi" w:cstheme="minorBidi"/>
          <w:color w:val="auto"/>
        </w:rPr>
      </w:pPr>
    </w:p>
    <w:p w14:paraId="2C95614F" w14:textId="1F9F8D40" w:rsidR="00AC0C74" w:rsidRPr="00AC0C74" w:rsidRDefault="00C159BA" w:rsidP="00AC0C74">
      <w:pPr>
        <w:spacing w:after="0"/>
        <w:rPr>
          <w:rFonts w:asciiTheme="minorHAnsi" w:eastAsiaTheme="minorEastAsia" w:hAnsiTheme="minorHAnsi" w:cstheme="minorBidi"/>
          <w:b/>
          <w:bCs/>
          <w:color w:val="auto"/>
        </w:rPr>
      </w:pPr>
      <w:r w:rsidRPr="2D90F9E3">
        <w:rPr>
          <w:rFonts w:asciiTheme="minorHAnsi" w:eastAsiaTheme="minorEastAsia" w:hAnsiTheme="minorHAnsi" w:cstheme="minorBidi"/>
          <w:color w:val="auto"/>
        </w:rPr>
        <w:t>To provide a bounding of potential terrestrial EECs used in the effects determinations, EEC</w:t>
      </w:r>
      <w:r w:rsidR="002B07C6" w:rsidRPr="2D90F9E3">
        <w:rPr>
          <w:rFonts w:asciiTheme="minorHAnsi" w:eastAsiaTheme="minorEastAsia" w:hAnsiTheme="minorHAnsi" w:cstheme="minorBidi"/>
          <w:color w:val="auto"/>
        </w:rPr>
        <w:t>s</w:t>
      </w:r>
      <w:r w:rsidRPr="2D90F9E3">
        <w:rPr>
          <w:rFonts w:asciiTheme="minorHAnsi" w:eastAsiaTheme="minorEastAsia" w:hAnsiTheme="minorHAnsi" w:cstheme="minorBidi"/>
          <w:color w:val="auto"/>
        </w:rPr>
        <w:t xml:space="preserve"> were calculated for the range of application rates for </w:t>
      </w:r>
      <w:r w:rsidR="00460681" w:rsidRPr="2D90F9E3">
        <w:rPr>
          <w:rFonts w:asciiTheme="minorHAnsi" w:eastAsiaTheme="minorEastAsia" w:hAnsiTheme="minorHAnsi" w:cstheme="minorBidi"/>
          <w:color w:val="auto"/>
        </w:rPr>
        <w:t xml:space="preserve">thiamethoxam </w:t>
      </w:r>
      <w:r w:rsidRPr="2D90F9E3">
        <w:rPr>
          <w:rFonts w:asciiTheme="minorHAnsi" w:eastAsiaTheme="minorEastAsia" w:hAnsiTheme="minorHAnsi" w:cstheme="minorBidi"/>
          <w:color w:val="auto"/>
        </w:rPr>
        <w:t xml:space="preserve">(a lower bound application rate of </w:t>
      </w:r>
      <w:r w:rsidR="00B656A7" w:rsidRPr="2D90F9E3">
        <w:rPr>
          <w:rFonts w:asciiTheme="minorHAnsi" w:eastAsiaTheme="minorEastAsia" w:hAnsiTheme="minorHAnsi" w:cstheme="minorBidi"/>
          <w:color w:val="auto"/>
        </w:rPr>
        <w:t>0.</w:t>
      </w:r>
      <w:r w:rsidR="3AEA185C" w:rsidRPr="2D90F9E3">
        <w:rPr>
          <w:rFonts w:asciiTheme="minorHAnsi" w:eastAsiaTheme="minorEastAsia" w:hAnsiTheme="minorHAnsi" w:cstheme="minorBidi"/>
          <w:color w:val="auto"/>
        </w:rPr>
        <w:t>05</w:t>
      </w:r>
      <w:r w:rsidRPr="2D90F9E3">
        <w:rPr>
          <w:rFonts w:asciiTheme="minorHAnsi" w:eastAsiaTheme="minorEastAsia" w:hAnsiTheme="minorHAnsi" w:cstheme="minorBidi"/>
          <w:color w:val="auto"/>
        </w:rPr>
        <w:t xml:space="preserve"> lb</w:t>
      </w:r>
      <w:r w:rsidR="559CF465" w:rsidRPr="2D90F9E3">
        <w:rPr>
          <w:rFonts w:asciiTheme="minorHAnsi" w:eastAsiaTheme="minorEastAsia" w:hAnsiTheme="minorHAnsi" w:cstheme="minorBidi"/>
          <w:color w:val="auto"/>
        </w:rPr>
        <w:t>.</w:t>
      </w:r>
      <w:r w:rsidRPr="2D90F9E3">
        <w:rPr>
          <w:rFonts w:asciiTheme="minorHAnsi" w:eastAsiaTheme="minorEastAsia" w:hAnsiTheme="minorHAnsi" w:cstheme="minorBidi"/>
          <w:color w:val="auto"/>
        </w:rPr>
        <w:t xml:space="preserve"> a</w:t>
      </w:r>
      <w:r w:rsidR="30D8EA83" w:rsidRPr="2D90F9E3">
        <w:rPr>
          <w:rFonts w:asciiTheme="minorHAnsi" w:eastAsiaTheme="minorEastAsia" w:hAnsiTheme="minorHAnsi" w:cstheme="minorBidi"/>
          <w:color w:val="auto"/>
        </w:rPr>
        <w:t>.</w:t>
      </w:r>
      <w:r w:rsidRPr="2D90F9E3">
        <w:rPr>
          <w:rFonts w:asciiTheme="minorHAnsi" w:eastAsiaTheme="minorEastAsia" w:hAnsiTheme="minorHAnsi" w:cstheme="minorBidi"/>
          <w:color w:val="auto"/>
        </w:rPr>
        <w:t xml:space="preserve">/A with </w:t>
      </w:r>
      <w:r w:rsidR="00B63FC6">
        <w:rPr>
          <w:rFonts w:asciiTheme="minorHAnsi" w:eastAsiaTheme="minorEastAsia" w:hAnsiTheme="minorHAnsi" w:cstheme="minorBidi"/>
          <w:color w:val="auto"/>
        </w:rPr>
        <w:t>1</w:t>
      </w:r>
      <w:r w:rsidR="4A9D7996" w:rsidRPr="2D90F9E3">
        <w:rPr>
          <w:rFonts w:asciiTheme="minorHAnsi" w:eastAsiaTheme="minorEastAsia" w:hAnsiTheme="minorHAnsi" w:cstheme="minorBidi"/>
          <w:color w:val="auto"/>
        </w:rPr>
        <w:t xml:space="preserve"> application per year and an upper bound application rate of </w:t>
      </w:r>
      <w:r w:rsidR="1E28560C" w:rsidRPr="2D90F9E3">
        <w:rPr>
          <w:rFonts w:asciiTheme="minorHAnsi" w:eastAsiaTheme="minorEastAsia" w:hAnsiTheme="minorHAnsi" w:cstheme="minorBidi"/>
          <w:color w:val="auto"/>
        </w:rPr>
        <w:t>0.266</w:t>
      </w:r>
      <w:r w:rsidRPr="2D90F9E3">
        <w:rPr>
          <w:rFonts w:asciiTheme="minorHAnsi" w:eastAsiaTheme="minorEastAsia" w:hAnsiTheme="minorHAnsi" w:cstheme="minorBidi"/>
          <w:color w:val="auto"/>
        </w:rPr>
        <w:t xml:space="preserve"> </w:t>
      </w:r>
      <w:r w:rsidR="00A5114A" w:rsidRPr="2D90F9E3">
        <w:rPr>
          <w:rFonts w:asciiTheme="minorHAnsi" w:eastAsiaTheme="minorEastAsia" w:hAnsiTheme="minorHAnsi" w:cstheme="minorBidi"/>
          <w:color w:val="auto"/>
        </w:rPr>
        <w:t>lb</w:t>
      </w:r>
      <w:r w:rsidR="47850583" w:rsidRPr="2D90F9E3">
        <w:rPr>
          <w:rFonts w:asciiTheme="minorHAnsi" w:eastAsiaTheme="minorEastAsia" w:hAnsiTheme="minorHAnsi" w:cstheme="minorBidi"/>
          <w:color w:val="auto"/>
        </w:rPr>
        <w:t>.</w:t>
      </w:r>
      <w:r w:rsidR="00A5114A" w:rsidRPr="2D90F9E3">
        <w:rPr>
          <w:rFonts w:asciiTheme="minorHAnsi" w:eastAsiaTheme="minorEastAsia" w:hAnsiTheme="minorHAnsi" w:cstheme="minorBidi"/>
          <w:color w:val="auto"/>
        </w:rPr>
        <w:t xml:space="preserve"> </w:t>
      </w:r>
      <w:r w:rsidRPr="2D90F9E3">
        <w:rPr>
          <w:rFonts w:asciiTheme="minorHAnsi" w:eastAsiaTheme="minorEastAsia" w:hAnsiTheme="minorHAnsi" w:cstheme="minorBidi"/>
          <w:color w:val="auto"/>
        </w:rPr>
        <w:t xml:space="preserve">a.i./A with </w:t>
      </w:r>
      <w:r w:rsidR="00B656A7" w:rsidRPr="2D90F9E3">
        <w:rPr>
          <w:rFonts w:asciiTheme="minorHAnsi" w:eastAsiaTheme="minorEastAsia" w:hAnsiTheme="minorHAnsi" w:cstheme="minorBidi"/>
          <w:color w:val="auto"/>
        </w:rPr>
        <w:t>1</w:t>
      </w:r>
      <w:r w:rsidRPr="2D90F9E3">
        <w:rPr>
          <w:rFonts w:asciiTheme="minorHAnsi" w:eastAsiaTheme="minorEastAsia" w:hAnsiTheme="minorHAnsi" w:cstheme="minorBidi"/>
          <w:color w:val="auto"/>
        </w:rPr>
        <w:t xml:space="preserve"> application per year) and are provided below </w:t>
      </w:r>
      <w:r w:rsidR="00AC0C74">
        <w:rPr>
          <w:rFonts w:asciiTheme="minorHAnsi" w:eastAsiaTheme="minorEastAsia" w:hAnsiTheme="minorHAnsi" w:cstheme="minorBidi"/>
          <w:color w:val="auto"/>
        </w:rPr>
        <w:t xml:space="preserve">in </w:t>
      </w:r>
      <w:r w:rsidR="00AC0C74" w:rsidRPr="00AC0C74">
        <w:rPr>
          <w:rFonts w:asciiTheme="minorHAnsi" w:eastAsiaTheme="minorEastAsia" w:hAnsiTheme="minorHAnsi" w:cstheme="minorBidi"/>
          <w:b/>
          <w:bCs/>
          <w:color w:val="auto"/>
        </w:rPr>
        <w:fldChar w:fldCharType="begin"/>
      </w:r>
      <w:r w:rsidR="00AC0C74" w:rsidRPr="00AC0C74">
        <w:rPr>
          <w:rFonts w:asciiTheme="minorHAnsi" w:eastAsiaTheme="minorEastAsia" w:hAnsiTheme="minorHAnsi" w:cstheme="minorBidi"/>
          <w:b/>
          <w:bCs/>
          <w:color w:val="auto"/>
        </w:rPr>
        <w:instrText xml:space="preserve"> REF _Ref79701477 \h </w:instrText>
      </w:r>
      <w:r w:rsidR="00AC0C74">
        <w:rPr>
          <w:rFonts w:asciiTheme="minorHAnsi" w:eastAsiaTheme="minorEastAsia" w:hAnsiTheme="minorHAnsi" w:cstheme="minorBidi"/>
          <w:b/>
          <w:bCs/>
          <w:color w:val="auto"/>
        </w:rPr>
        <w:instrText xml:space="preserve"> \* MERGEFORMAT </w:instrText>
      </w:r>
      <w:r w:rsidR="00AC0C74" w:rsidRPr="00AC0C74">
        <w:rPr>
          <w:rFonts w:asciiTheme="minorHAnsi" w:eastAsiaTheme="minorEastAsia" w:hAnsiTheme="minorHAnsi" w:cstheme="minorBidi"/>
          <w:b/>
          <w:bCs/>
          <w:color w:val="auto"/>
        </w:rPr>
      </w:r>
      <w:r w:rsidR="00AC0C74" w:rsidRPr="00AC0C74">
        <w:rPr>
          <w:rFonts w:asciiTheme="minorHAnsi" w:eastAsiaTheme="minorEastAsia" w:hAnsiTheme="minorHAnsi" w:cstheme="minorBidi"/>
          <w:b/>
          <w:bCs/>
          <w:color w:val="auto"/>
        </w:rPr>
        <w:fldChar w:fldCharType="separate"/>
      </w:r>
      <w:r w:rsidR="00FF7152" w:rsidRPr="00FF7152">
        <w:rPr>
          <w:b/>
          <w:bCs/>
        </w:rPr>
        <w:t>Table 3-12</w:t>
      </w:r>
      <w:r w:rsidR="00AC0C74" w:rsidRPr="00AC0C74">
        <w:rPr>
          <w:rFonts w:asciiTheme="minorHAnsi" w:eastAsiaTheme="minorEastAsia" w:hAnsiTheme="minorHAnsi" w:cstheme="minorBidi"/>
          <w:b/>
          <w:bCs/>
          <w:color w:val="auto"/>
        </w:rPr>
        <w:fldChar w:fldCharType="end"/>
      </w:r>
      <w:r w:rsidR="00AC0C74">
        <w:rPr>
          <w:rFonts w:asciiTheme="minorHAnsi" w:eastAsiaTheme="minorEastAsia" w:hAnsiTheme="minorHAnsi" w:cstheme="minorBidi"/>
          <w:color w:val="auto"/>
        </w:rPr>
        <w:t xml:space="preserve">. </w:t>
      </w:r>
      <w:r w:rsidRPr="2D90F9E3">
        <w:rPr>
          <w:rFonts w:asciiTheme="minorHAnsi" w:eastAsiaTheme="minorEastAsia" w:hAnsiTheme="minorHAnsi" w:cstheme="minorBidi"/>
          <w:color w:val="auto"/>
        </w:rPr>
        <w:t>How the EECs will be applied will vary with each step of the analysis (</w:t>
      </w:r>
      <w:r w:rsidRPr="2175F442">
        <w:rPr>
          <w:rFonts w:asciiTheme="minorHAnsi" w:eastAsiaTheme="minorEastAsia" w:hAnsiTheme="minorHAnsi" w:cstheme="minorBidi"/>
          <w:i/>
          <w:iCs/>
          <w:color w:val="auto"/>
        </w:rPr>
        <w:t xml:space="preserve">e.g., </w:t>
      </w:r>
      <w:r w:rsidRPr="2D90F9E3">
        <w:rPr>
          <w:rFonts w:asciiTheme="minorHAnsi" w:eastAsiaTheme="minorEastAsia" w:hAnsiTheme="minorHAnsi" w:cstheme="minorBidi"/>
          <w:color w:val="auto"/>
        </w:rPr>
        <w:t xml:space="preserve">use of upper bound EECs in Step 1 vs. </w:t>
      </w:r>
      <w:bookmarkStart w:id="130" w:name="_Hlk31707658"/>
      <w:r w:rsidRPr="2D90F9E3">
        <w:rPr>
          <w:rFonts w:asciiTheme="minorHAnsi" w:eastAsiaTheme="minorEastAsia" w:hAnsiTheme="minorHAnsi" w:cstheme="minorBidi"/>
          <w:color w:val="auto"/>
        </w:rPr>
        <w:t>distribution of EECs in Step 2</w:t>
      </w:r>
      <w:bookmarkEnd w:id="130"/>
      <w:r w:rsidRPr="2D90F9E3">
        <w:rPr>
          <w:rFonts w:asciiTheme="minorHAnsi" w:eastAsiaTheme="minorEastAsia" w:hAnsiTheme="minorHAnsi" w:cstheme="minorBidi"/>
          <w:color w:val="auto"/>
        </w:rPr>
        <w:t>) and could be slightly higher with mid-range application rates applied multiple times. Additionally, other information considered in Step 2 (</w:t>
      </w:r>
      <w:r w:rsidRPr="2175F442">
        <w:rPr>
          <w:rFonts w:asciiTheme="minorHAnsi" w:eastAsiaTheme="minorEastAsia" w:hAnsiTheme="minorHAnsi" w:cstheme="minorBidi"/>
          <w:i/>
          <w:iCs/>
          <w:color w:val="auto"/>
        </w:rPr>
        <w:t xml:space="preserve">e.g., </w:t>
      </w:r>
      <w:r w:rsidRPr="2D90F9E3">
        <w:rPr>
          <w:rFonts w:asciiTheme="minorHAnsi" w:eastAsiaTheme="minorEastAsia" w:hAnsiTheme="minorHAnsi" w:cstheme="minorBidi"/>
          <w:color w:val="auto"/>
        </w:rPr>
        <w:t xml:space="preserve">typical use rates, use rates based on maximum usage in a species range, </w:t>
      </w:r>
      <w:bookmarkStart w:id="131" w:name="_Hlk31289044"/>
      <w:r w:rsidRPr="2D90F9E3">
        <w:rPr>
          <w:rFonts w:asciiTheme="minorHAnsi" w:eastAsiaTheme="minorEastAsia" w:hAnsiTheme="minorHAnsi" w:cstheme="minorBidi"/>
          <w:color w:val="auto"/>
        </w:rPr>
        <w:t>distribution of EECs</w:t>
      </w:r>
      <w:bookmarkEnd w:id="131"/>
      <w:r w:rsidRPr="2D90F9E3">
        <w:rPr>
          <w:rFonts w:asciiTheme="minorHAnsi" w:eastAsiaTheme="minorEastAsia" w:hAnsiTheme="minorHAnsi" w:cstheme="minorBidi"/>
          <w:color w:val="auto"/>
        </w:rPr>
        <w:t xml:space="preserve">), could alter the EECs used to assess a species exposure. All uses for </w:t>
      </w:r>
      <w:r w:rsidR="00EE66DF" w:rsidRPr="2D90F9E3">
        <w:rPr>
          <w:rFonts w:asciiTheme="minorHAnsi" w:eastAsiaTheme="minorEastAsia" w:hAnsiTheme="minorHAnsi" w:cstheme="minorBidi"/>
          <w:color w:val="auto"/>
        </w:rPr>
        <w:t xml:space="preserve">thiamethoxam </w:t>
      </w:r>
      <w:r w:rsidRPr="2D90F9E3">
        <w:rPr>
          <w:rFonts w:asciiTheme="minorHAnsi" w:eastAsiaTheme="minorEastAsia" w:hAnsiTheme="minorHAnsi" w:cstheme="minorBidi"/>
          <w:color w:val="auto"/>
        </w:rPr>
        <w:t xml:space="preserve">and associated application rates are provided in </w:t>
      </w:r>
      <w:r w:rsidRPr="2D90F9E3">
        <w:rPr>
          <w:rFonts w:asciiTheme="minorHAnsi" w:eastAsiaTheme="minorEastAsia" w:hAnsiTheme="minorHAnsi" w:cstheme="minorBidi"/>
          <w:b/>
          <w:bCs/>
          <w:color w:val="auto"/>
        </w:rPr>
        <w:t>APPENDIX 1-2</w:t>
      </w:r>
      <w:r w:rsidRPr="2D90F9E3">
        <w:rPr>
          <w:rFonts w:asciiTheme="minorHAnsi" w:eastAsiaTheme="minorEastAsia" w:hAnsiTheme="minorHAnsi" w:cstheme="minorBidi"/>
          <w:color w:val="auto"/>
        </w:rPr>
        <w:t>.</w:t>
      </w:r>
      <w:r w:rsidRPr="2D90F9E3">
        <w:rPr>
          <w:rFonts w:asciiTheme="minorHAnsi" w:eastAsiaTheme="minorEastAsia" w:hAnsiTheme="minorHAnsi" w:cstheme="minorBidi"/>
          <w:b/>
          <w:bCs/>
          <w:color w:val="auto"/>
        </w:rPr>
        <w:t xml:space="preserve"> </w:t>
      </w:r>
      <w:r w:rsidR="00AC0C74" w:rsidRPr="00AC0C74">
        <w:rPr>
          <w:rFonts w:asciiTheme="minorHAnsi" w:eastAsiaTheme="minorEastAsia" w:hAnsiTheme="minorHAnsi" w:cstheme="minorBidi"/>
          <w:b/>
          <w:bCs/>
          <w:color w:val="auto"/>
        </w:rPr>
        <w:fldChar w:fldCharType="begin"/>
      </w:r>
      <w:r w:rsidR="00AC0C74" w:rsidRPr="00AC0C74">
        <w:rPr>
          <w:rFonts w:asciiTheme="minorHAnsi" w:eastAsiaTheme="minorEastAsia" w:hAnsiTheme="minorHAnsi" w:cstheme="minorBidi"/>
          <w:b/>
          <w:bCs/>
          <w:color w:val="auto"/>
        </w:rPr>
        <w:instrText xml:space="preserve"> REF _Ref79701477 \h  \* MERGEFORMAT </w:instrText>
      </w:r>
      <w:r w:rsidR="00AC0C74" w:rsidRPr="00AC0C74">
        <w:rPr>
          <w:rFonts w:asciiTheme="minorHAnsi" w:eastAsiaTheme="minorEastAsia" w:hAnsiTheme="minorHAnsi" w:cstheme="minorBidi"/>
          <w:b/>
          <w:bCs/>
          <w:color w:val="auto"/>
        </w:rPr>
      </w:r>
      <w:r w:rsidR="00AC0C74" w:rsidRPr="00AC0C74">
        <w:rPr>
          <w:rFonts w:asciiTheme="minorHAnsi" w:eastAsiaTheme="minorEastAsia" w:hAnsiTheme="minorHAnsi" w:cstheme="minorBidi"/>
          <w:b/>
          <w:bCs/>
          <w:color w:val="auto"/>
        </w:rPr>
        <w:fldChar w:fldCharType="separate"/>
      </w:r>
      <w:r w:rsidR="00FF7152" w:rsidRPr="00FF7152">
        <w:rPr>
          <w:b/>
          <w:bCs/>
        </w:rPr>
        <w:t>Table 3-12</w:t>
      </w:r>
      <w:r w:rsidR="00AC0C74" w:rsidRPr="00AC0C74">
        <w:rPr>
          <w:rFonts w:asciiTheme="minorHAnsi" w:eastAsiaTheme="minorEastAsia" w:hAnsiTheme="minorHAnsi" w:cstheme="minorBidi"/>
          <w:b/>
          <w:bCs/>
          <w:color w:val="auto"/>
        </w:rPr>
        <w:fldChar w:fldCharType="end"/>
      </w:r>
      <w:r w:rsidR="00AC0C74">
        <w:rPr>
          <w:rFonts w:asciiTheme="minorHAnsi" w:eastAsiaTheme="minorEastAsia" w:hAnsiTheme="minorHAnsi" w:cstheme="minorBidi"/>
          <w:b/>
          <w:bCs/>
          <w:color w:val="auto"/>
        </w:rPr>
        <w:t xml:space="preserve"> </w:t>
      </w:r>
      <w:r w:rsidRPr="2D90F9E3">
        <w:rPr>
          <w:rFonts w:asciiTheme="minorHAnsi" w:eastAsiaTheme="minorEastAsia" w:hAnsiTheme="minorHAnsi" w:cstheme="minorBidi"/>
          <w:color w:val="auto"/>
        </w:rPr>
        <w:t>summarizes the mean and upper bound dietary-based EECs and the associated base model that is used in the MAGtool to predict the EECs.</w:t>
      </w:r>
      <w:r w:rsidRPr="2D90F9E3">
        <w:rPr>
          <w:rFonts w:asciiTheme="minorHAnsi" w:eastAsiaTheme="minorEastAsia" w:hAnsiTheme="minorHAnsi" w:cstheme="minorBidi"/>
          <w:color w:val="FF0000"/>
        </w:rPr>
        <w:t xml:space="preserve"> </w:t>
      </w:r>
      <w:r w:rsidR="00460681" w:rsidRPr="000420C5">
        <w:rPr>
          <w:rFonts w:asciiTheme="minorHAnsi" w:eastAsiaTheme="minorEastAsia" w:hAnsiTheme="minorHAnsi" w:cstheme="minorBidi"/>
          <w:color w:val="auto"/>
        </w:rPr>
        <w:t>Thiamethoxam</w:t>
      </w:r>
      <w:r w:rsidR="00460681" w:rsidRPr="000420C5">
        <w:rPr>
          <w:color w:val="auto"/>
        </w:rPr>
        <w:t xml:space="preserve"> </w:t>
      </w:r>
      <w:r w:rsidRPr="000420C5">
        <w:rPr>
          <w:color w:val="auto"/>
        </w:rPr>
        <w:t>uses also include granular formulations</w:t>
      </w:r>
      <w:r w:rsidR="24C24ACA" w:rsidRPr="000420C5">
        <w:rPr>
          <w:color w:val="auto"/>
        </w:rPr>
        <w:t xml:space="preserve"> </w:t>
      </w:r>
      <w:r w:rsidR="00460681" w:rsidRPr="000420C5">
        <w:rPr>
          <w:color w:val="auto"/>
        </w:rPr>
        <w:t>and seed tr</w:t>
      </w:r>
      <w:r w:rsidR="24C24ACA" w:rsidRPr="000420C5">
        <w:rPr>
          <w:color w:val="auto"/>
        </w:rPr>
        <w:t>ea</w:t>
      </w:r>
      <w:r w:rsidR="00460681" w:rsidRPr="000420C5">
        <w:rPr>
          <w:color w:val="auto"/>
        </w:rPr>
        <w:t>tments</w:t>
      </w:r>
      <w:r w:rsidRPr="000420C5">
        <w:rPr>
          <w:color w:val="auto"/>
        </w:rPr>
        <w:t>; these are analyzed separately and are discussed</w:t>
      </w:r>
      <w:r w:rsidRPr="00460681">
        <w:rPr>
          <w:color w:val="auto"/>
        </w:rPr>
        <w:t xml:space="preserve"> in </w:t>
      </w:r>
      <w:r w:rsidRPr="2D90F9E3">
        <w:rPr>
          <w:b/>
          <w:bCs/>
          <w:color w:val="auto"/>
        </w:rPr>
        <w:t>APPENDIX 4-5</w:t>
      </w:r>
      <w:r w:rsidRPr="00460681">
        <w:rPr>
          <w:color w:val="auto"/>
        </w:rPr>
        <w:t>.</w:t>
      </w:r>
    </w:p>
    <w:p w14:paraId="44620CDA" w14:textId="77777777" w:rsidR="00AC0C74" w:rsidRDefault="00AC0C74" w:rsidP="00AC0C74">
      <w:pPr>
        <w:spacing w:after="0"/>
        <w:rPr>
          <w:color w:val="auto"/>
        </w:rPr>
      </w:pPr>
    </w:p>
    <w:p w14:paraId="19453053" w14:textId="79C2E1EC" w:rsidR="00425E56" w:rsidRPr="00AC0C74" w:rsidRDefault="00425E56" w:rsidP="00AC0C74">
      <w:pPr>
        <w:spacing w:after="0"/>
        <w:rPr>
          <w:color w:val="auto"/>
        </w:rPr>
      </w:pPr>
      <w:r w:rsidRPr="00E358F3">
        <w:rPr>
          <w:rFonts w:asciiTheme="minorHAnsi" w:eastAsiaTheme="minorEastAsia" w:hAnsiTheme="minorHAnsi" w:cstheme="minorBidi"/>
          <w:color w:val="auto"/>
        </w:rPr>
        <w:t>As discussed above, the T-REX model default EECs were used to estimate mean and upper bound residues on arthropods and plant tissues. These default EECs are based in part on a historical database of residue measurements made for a variety of pesticides after foliar applications to different crops (Fletcher</w:t>
      </w:r>
      <w:r w:rsidRPr="001151A5">
        <w:rPr>
          <w:rFonts w:asciiTheme="minorHAnsi" w:eastAsiaTheme="minorEastAsia" w:hAnsiTheme="minorHAnsi" w:cstheme="minorBidi"/>
          <w:i/>
          <w:iCs/>
          <w:color w:val="auto"/>
        </w:rPr>
        <w:t xml:space="preserve"> et al.</w:t>
      </w:r>
      <w:r w:rsidRPr="00E358F3">
        <w:rPr>
          <w:rFonts w:asciiTheme="minorHAnsi" w:eastAsiaTheme="minorEastAsia" w:hAnsiTheme="minorHAnsi" w:cstheme="minorBidi"/>
          <w:color w:val="auto"/>
        </w:rPr>
        <w:t>, 1994).  However, for the neonicotinoids, chemical-specific data have also been submitted to the Agency based on field residue studies that quantify the concentrations of these active ingredients in different plant tissues (</w:t>
      </w:r>
      <w:r w:rsidRPr="001151A5">
        <w:rPr>
          <w:rFonts w:asciiTheme="minorHAnsi" w:eastAsiaTheme="minorEastAsia" w:hAnsiTheme="minorHAnsi" w:cstheme="minorBidi"/>
          <w:i/>
          <w:iCs/>
          <w:color w:val="auto"/>
        </w:rPr>
        <w:t>e.g</w:t>
      </w:r>
      <w:r w:rsidRPr="00E358F3">
        <w:rPr>
          <w:rFonts w:asciiTheme="minorHAnsi" w:eastAsiaTheme="minorEastAsia" w:hAnsiTheme="minorHAnsi" w:cstheme="minorBidi"/>
          <w:color w:val="auto"/>
        </w:rPr>
        <w:t>., pollen, nectar, flower, leaf) following foliar, soil, and/or seed applications. Therefore, in order to further characterize the T-REX default EECs and their associated level of protection for applicable terrestrial listed species, an analysis was conducted to compare neonicotinoid residues measured in leaves after foliar applications to the T-REX default EECs for broadleaf plants (</w:t>
      </w:r>
      <w:r w:rsidRPr="001151A5">
        <w:rPr>
          <w:rFonts w:asciiTheme="minorHAnsi" w:eastAsiaTheme="minorEastAsia" w:hAnsiTheme="minorHAnsi" w:cstheme="minorBidi"/>
          <w:b/>
          <w:bCs/>
          <w:color w:val="auto"/>
        </w:rPr>
        <w:t>A</w:t>
      </w:r>
      <w:r w:rsidR="00471556">
        <w:rPr>
          <w:rFonts w:asciiTheme="minorHAnsi" w:eastAsiaTheme="minorEastAsia" w:hAnsiTheme="minorHAnsi" w:cstheme="minorBidi"/>
          <w:b/>
          <w:bCs/>
          <w:color w:val="auto"/>
        </w:rPr>
        <w:t>TTACHMENT</w:t>
      </w:r>
      <w:r w:rsidRPr="001151A5">
        <w:rPr>
          <w:rFonts w:asciiTheme="minorHAnsi" w:eastAsiaTheme="minorEastAsia" w:hAnsiTheme="minorHAnsi" w:cstheme="minorBidi"/>
          <w:b/>
          <w:bCs/>
          <w:color w:val="auto"/>
        </w:rPr>
        <w:t xml:space="preserve"> 3</w:t>
      </w:r>
      <w:r w:rsidR="00471556">
        <w:rPr>
          <w:rFonts w:asciiTheme="minorHAnsi" w:eastAsiaTheme="minorEastAsia" w:hAnsiTheme="minorHAnsi" w:cstheme="minorBidi"/>
          <w:b/>
          <w:bCs/>
          <w:color w:val="auto"/>
        </w:rPr>
        <w:t>-</w:t>
      </w:r>
      <w:r w:rsidRPr="001151A5">
        <w:rPr>
          <w:rFonts w:asciiTheme="minorHAnsi" w:eastAsiaTheme="minorEastAsia" w:hAnsiTheme="minorHAnsi" w:cstheme="minorBidi"/>
          <w:b/>
          <w:bCs/>
          <w:color w:val="auto"/>
        </w:rPr>
        <w:t>2</w:t>
      </w:r>
      <w:r w:rsidRPr="00E358F3">
        <w:rPr>
          <w:rFonts w:asciiTheme="minorHAnsi" w:eastAsiaTheme="minorEastAsia" w:hAnsiTheme="minorHAnsi" w:cstheme="minorBidi"/>
          <w:color w:val="auto"/>
        </w:rPr>
        <w:t xml:space="preserve">). This analysis also compared neonicotinoid residues measured in leaves following soil applications to those following foliar applications (and to the default T-REX EECs).  </w:t>
      </w:r>
    </w:p>
    <w:p w14:paraId="6A80560E" w14:textId="77777777" w:rsidR="00425E56" w:rsidRPr="00E358F3" w:rsidRDefault="00425E56" w:rsidP="00AC0C74">
      <w:pPr>
        <w:tabs>
          <w:tab w:val="left" w:pos="2520"/>
        </w:tabs>
        <w:spacing w:after="0"/>
        <w:rPr>
          <w:rFonts w:asciiTheme="minorHAnsi" w:eastAsiaTheme="minorEastAsia" w:hAnsiTheme="minorHAnsi" w:cstheme="minorBidi"/>
          <w:color w:val="auto"/>
        </w:rPr>
      </w:pPr>
    </w:p>
    <w:p w14:paraId="46551379" w14:textId="35CCFDA7" w:rsidR="00425E56" w:rsidRPr="00E358F3" w:rsidRDefault="00425E56" w:rsidP="00AC0C74">
      <w:pPr>
        <w:spacing w:after="0"/>
        <w:rPr>
          <w:rFonts w:asciiTheme="minorHAnsi" w:eastAsiaTheme="minorEastAsia" w:hAnsiTheme="minorHAnsi" w:cstheme="minorBidi"/>
          <w:color w:val="auto"/>
        </w:rPr>
      </w:pPr>
      <w:r w:rsidRPr="00E358F3">
        <w:rPr>
          <w:rFonts w:asciiTheme="minorHAnsi" w:eastAsiaTheme="minorEastAsia" w:hAnsiTheme="minorHAnsi" w:cstheme="minorBidi"/>
          <w:color w:val="auto"/>
        </w:rPr>
        <w:t>This analysis demonstrated that following foliar applications of neonicotinoids, very few (2.5%) of the daily average residue concentrations measured in leaves from registrant-submitted field residue studies exceeded the T-REX upper bound estimated environmental concentration (EEC) for broadleaf plants when normalized to a common application rate. Additionally, 12% of the daily average residue concentrations measured in leaves exceeded the T-REX mean EEC for broadleaf plants. These few exceedances of the T-REX EECs typically occurred soon after application (within the first few days), after which residues dissipated rapidly relative to the default T-REX EECs which assumed a dissipation half-life of 35 days. Following soil applications, neonicotinoid residues in leaves never exceeded the mean or upper bound T-REX EECs in broadleaf plants. However, residues associated with soil applications did not show the same rapid decline over time compared to those associated with foliar applications</w:t>
      </w:r>
      <w:r w:rsidR="00DD66BA">
        <w:rPr>
          <w:rFonts w:asciiTheme="minorHAnsi" w:eastAsiaTheme="minorEastAsia" w:hAnsiTheme="minorHAnsi" w:cstheme="minorBidi"/>
          <w:color w:val="auto"/>
        </w:rPr>
        <w:t xml:space="preserve">, </w:t>
      </w:r>
      <w:r w:rsidRPr="00E358F3">
        <w:rPr>
          <w:rFonts w:asciiTheme="minorHAnsi" w:eastAsiaTheme="minorEastAsia" w:hAnsiTheme="minorHAnsi" w:cstheme="minorBidi"/>
          <w:color w:val="auto"/>
        </w:rPr>
        <w:t xml:space="preserve">likely due to the continued uptake of the chemical from the soil over time. In general, these comparisons indicate that the T-REX EECs are appropriately conservative in that very few measured residue values exceeded the T-REX default EECs while the vast majority were well below the default EECs. </w:t>
      </w:r>
    </w:p>
    <w:p w14:paraId="0AA81A7D" w14:textId="77777777" w:rsidR="00551182" w:rsidRDefault="00551182" w:rsidP="001151A5">
      <w:pPr>
        <w:pStyle w:val="Caption"/>
      </w:pPr>
      <w:bookmarkStart w:id="132" w:name="_Ref56706710"/>
      <w:bookmarkStart w:id="133" w:name="_Ref79517209"/>
      <w:bookmarkStart w:id="134" w:name="_Toc471733025"/>
      <w:bookmarkStart w:id="135" w:name="_Toc516236711"/>
      <w:bookmarkStart w:id="136" w:name="_Toc47971056"/>
      <w:bookmarkStart w:id="137" w:name="_Ref79517203"/>
    </w:p>
    <w:p w14:paraId="105D363A" w14:textId="783EBA63" w:rsidR="00B656A7" w:rsidRDefault="00A5114A" w:rsidP="00AC0C74">
      <w:pPr>
        <w:pStyle w:val="Caption"/>
        <w:keepLines/>
        <w:widowControl/>
      </w:pPr>
      <w:bookmarkStart w:id="138" w:name="_Ref79701477"/>
      <w:bookmarkStart w:id="139" w:name="_Ref79701463"/>
      <w:bookmarkStart w:id="140" w:name="_Toc79710790"/>
      <w:r>
        <w:t>Table 3-</w:t>
      </w:r>
      <w:bookmarkEnd w:id="132"/>
      <w:r w:rsidR="001151A5">
        <w:fldChar w:fldCharType="begin"/>
      </w:r>
      <w:r w:rsidR="001151A5">
        <w:instrText xml:space="preserve"> SEQ Table \* ARABIC </w:instrText>
      </w:r>
      <w:r w:rsidR="001151A5">
        <w:fldChar w:fldCharType="separate"/>
      </w:r>
      <w:r w:rsidR="00FF7152">
        <w:rPr>
          <w:noProof/>
        </w:rPr>
        <w:t>12</w:t>
      </w:r>
      <w:r w:rsidR="001151A5">
        <w:fldChar w:fldCharType="end"/>
      </w:r>
      <w:bookmarkEnd w:id="133"/>
      <w:bookmarkEnd w:id="138"/>
      <w:r>
        <w:t xml:space="preserve">. </w:t>
      </w:r>
      <w:r w:rsidRPr="00710028">
        <w:t>Mean and Upper</w:t>
      </w:r>
      <w:r w:rsidR="00004ABB">
        <w:t>-</w:t>
      </w:r>
      <w:r w:rsidRPr="00710028">
        <w:t>Bound Dietary Based EECs Calculated for Food Items Consumed by Listed Mammals, Birds, Terrestrial-phase Amphibians or Reptiles Based on Foliar Applications</w:t>
      </w:r>
      <w:bookmarkEnd w:id="134"/>
      <w:bookmarkEnd w:id="135"/>
      <w:bookmarkEnd w:id="136"/>
      <w:bookmarkEnd w:id="137"/>
      <w:bookmarkEnd w:id="139"/>
      <w:bookmarkEnd w:id="140"/>
    </w:p>
    <w:p w14:paraId="0E52A1D0" w14:textId="1352303E" w:rsidR="00AF236B" w:rsidRPr="00AF236B" w:rsidRDefault="00AF236B" w:rsidP="00AF236B">
      <w:pPr>
        <w:spacing w:after="0"/>
        <w:rPr>
          <w:bCs/>
        </w:rPr>
      </w:pPr>
      <w:r w:rsidRPr="00AF236B">
        <w:rPr>
          <w:bCs/>
        </w:rPr>
        <w:t>Values represent potential exposures for animals feeding on the treated field or in adjacent habitat directly adjacent to the field.</w:t>
      </w:r>
    </w:p>
    <w:tbl>
      <w:tblPr>
        <w:tblStyle w:val="TableGrid"/>
        <w:tblW w:w="0" w:type="auto"/>
        <w:tblInd w:w="5" w:type="dxa"/>
        <w:tblLook w:val="04A0" w:firstRow="1" w:lastRow="0" w:firstColumn="1" w:lastColumn="0" w:noHBand="0" w:noVBand="1"/>
      </w:tblPr>
      <w:tblGrid>
        <w:gridCol w:w="1740"/>
        <w:gridCol w:w="1372"/>
        <w:gridCol w:w="1596"/>
        <w:gridCol w:w="1527"/>
        <w:gridCol w:w="1555"/>
        <w:gridCol w:w="1555"/>
      </w:tblGrid>
      <w:tr w:rsidR="00B656A7" w:rsidRPr="00E74BAE" w14:paraId="4571BCCE" w14:textId="77777777" w:rsidTr="2175F442">
        <w:tc>
          <w:tcPr>
            <w:tcW w:w="1740" w:type="dxa"/>
            <w:vMerge w:val="restart"/>
            <w:tcBorders>
              <w:top w:val="single" w:sz="4" w:space="0" w:color="auto"/>
              <w:left w:val="single" w:sz="4" w:space="0" w:color="auto"/>
              <w:right w:val="single" w:sz="4" w:space="0" w:color="auto"/>
            </w:tcBorders>
            <w:shd w:val="clear" w:color="auto" w:fill="E7E6E6" w:themeFill="background2"/>
            <w:vAlign w:val="center"/>
          </w:tcPr>
          <w:p w14:paraId="048AAD78" w14:textId="77777777" w:rsidR="00B656A7" w:rsidRPr="00E74BAE" w:rsidRDefault="00B656A7" w:rsidP="00E87DC7">
            <w:pPr>
              <w:rPr>
                <w:rFonts w:asciiTheme="minorHAnsi" w:hAnsiTheme="minorHAnsi" w:cstheme="minorHAnsi"/>
                <w:b/>
                <w:sz w:val="20"/>
              </w:rPr>
            </w:pPr>
            <w:r w:rsidRPr="00E74BAE">
              <w:rPr>
                <w:rFonts w:asciiTheme="minorHAnsi" w:hAnsiTheme="minorHAnsi" w:cstheme="minorHAnsi"/>
                <w:b/>
                <w:sz w:val="20"/>
              </w:rPr>
              <w:t>Food Item</w:t>
            </w:r>
          </w:p>
        </w:tc>
        <w:tc>
          <w:tcPr>
            <w:tcW w:w="1372" w:type="dxa"/>
            <w:vMerge w:val="restart"/>
            <w:tcBorders>
              <w:top w:val="single" w:sz="4" w:space="0" w:color="auto"/>
              <w:left w:val="single" w:sz="4" w:space="0" w:color="auto"/>
              <w:right w:val="single" w:sz="4" w:space="0" w:color="auto"/>
            </w:tcBorders>
            <w:shd w:val="clear" w:color="auto" w:fill="E7E6E6" w:themeFill="background2"/>
            <w:vAlign w:val="center"/>
          </w:tcPr>
          <w:p w14:paraId="572D8BF7" w14:textId="77777777" w:rsidR="00B656A7" w:rsidRPr="00E74BAE" w:rsidRDefault="00B656A7" w:rsidP="00E87DC7">
            <w:pPr>
              <w:rPr>
                <w:rFonts w:asciiTheme="minorHAnsi" w:hAnsiTheme="minorHAnsi" w:cstheme="minorHAnsi"/>
                <w:b/>
                <w:sz w:val="20"/>
              </w:rPr>
            </w:pPr>
            <w:r>
              <w:rPr>
                <w:rFonts w:asciiTheme="minorHAnsi" w:hAnsiTheme="minorHAnsi" w:cstheme="minorHAnsi"/>
                <w:b/>
                <w:sz w:val="20"/>
              </w:rPr>
              <w:t xml:space="preserve">Base </w:t>
            </w:r>
            <w:r w:rsidRPr="00E74BAE">
              <w:rPr>
                <w:rFonts w:asciiTheme="minorHAnsi" w:hAnsiTheme="minorHAnsi" w:cstheme="minorHAnsi"/>
                <w:b/>
                <w:sz w:val="20"/>
              </w:rPr>
              <w:t>Model</w:t>
            </w:r>
          </w:p>
        </w:tc>
        <w:tc>
          <w:tcPr>
            <w:tcW w:w="31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5F657D" w14:textId="77777777" w:rsidR="00B656A7" w:rsidRPr="00EE66DF" w:rsidRDefault="00B656A7" w:rsidP="00E87DC7">
            <w:pPr>
              <w:jc w:val="center"/>
              <w:rPr>
                <w:rFonts w:asciiTheme="minorHAnsi" w:eastAsia="Times New Roman" w:hAnsiTheme="minorHAnsi" w:cstheme="minorHAnsi"/>
                <w:b/>
                <w:color w:val="auto"/>
                <w:sz w:val="20"/>
              </w:rPr>
            </w:pPr>
            <w:r w:rsidRPr="00EE66DF">
              <w:rPr>
                <w:rFonts w:asciiTheme="minorHAnsi" w:eastAsia="Times New Roman" w:hAnsiTheme="minorHAnsi" w:cstheme="minorHAnsi"/>
                <w:b/>
                <w:color w:val="auto"/>
                <w:sz w:val="20"/>
              </w:rPr>
              <w:t>Lower bound application rate</w:t>
            </w:r>
          </w:p>
          <w:p w14:paraId="2BC52F53" w14:textId="3C592630" w:rsidR="00B656A7" w:rsidRPr="00EE66DF" w:rsidRDefault="00B656A7" w:rsidP="2D90F9E3">
            <w:pPr>
              <w:jc w:val="center"/>
              <w:rPr>
                <w:rFonts w:asciiTheme="minorHAnsi" w:hAnsiTheme="minorHAnsi" w:cstheme="minorBidi"/>
                <w:b/>
                <w:bCs/>
                <w:color w:val="00B050"/>
                <w:sz w:val="20"/>
              </w:rPr>
            </w:pPr>
            <w:r w:rsidRPr="2175F442">
              <w:rPr>
                <w:rFonts w:asciiTheme="minorHAnsi" w:eastAsia="Times New Roman" w:hAnsiTheme="minorHAnsi" w:cstheme="minorBidi"/>
                <w:b/>
                <w:bCs/>
                <w:color w:val="auto"/>
                <w:sz w:val="20"/>
              </w:rPr>
              <w:t>(0.</w:t>
            </w:r>
            <w:r w:rsidR="31F3C228" w:rsidRPr="2175F442">
              <w:rPr>
                <w:rFonts w:asciiTheme="minorHAnsi" w:eastAsia="Times New Roman" w:hAnsiTheme="minorHAnsi" w:cstheme="minorBidi"/>
                <w:b/>
                <w:bCs/>
                <w:color w:val="auto"/>
                <w:sz w:val="20"/>
              </w:rPr>
              <w:t>05</w:t>
            </w:r>
            <w:r w:rsidRPr="2175F442">
              <w:rPr>
                <w:rFonts w:asciiTheme="minorHAnsi" w:eastAsia="Times New Roman" w:hAnsiTheme="minorHAnsi" w:cstheme="minorBidi"/>
                <w:b/>
                <w:bCs/>
                <w:color w:val="auto"/>
                <w:sz w:val="20"/>
              </w:rPr>
              <w:t xml:space="preserve"> lb</w:t>
            </w:r>
            <w:r w:rsidR="579FD859" w:rsidRPr="2175F442">
              <w:rPr>
                <w:rFonts w:asciiTheme="minorHAnsi" w:eastAsia="Times New Roman" w:hAnsiTheme="minorHAnsi" w:cstheme="minorBidi"/>
                <w:b/>
                <w:bCs/>
                <w:color w:val="auto"/>
                <w:sz w:val="20"/>
              </w:rPr>
              <w:t>.</w:t>
            </w:r>
            <w:r w:rsidRPr="2175F442">
              <w:rPr>
                <w:rFonts w:asciiTheme="minorHAnsi" w:eastAsia="Times New Roman" w:hAnsiTheme="minorHAnsi" w:cstheme="minorBidi"/>
                <w:b/>
                <w:bCs/>
                <w:color w:val="auto"/>
                <w:sz w:val="20"/>
              </w:rPr>
              <w:t xml:space="preserve"> a.i./A x </w:t>
            </w:r>
            <w:r w:rsidR="00482669">
              <w:rPr>
                <w:rFonts w:asciiTheme="minorHAnsi" w:eastAsia="Times New Roman" w:hAnsiTheme="minorHAnsi" w:cstheme="minorBidi"/>
                <w:b/>
                <w:bCs/>
                <w:color w:val="auto"/>
                <w:sz w:val="20"/>
              </w:rPr>
              <w:t>1</w:t>
            </w:r>
            <w:r w:rsidRPr="2175F442">
              <w:rPr>
                <w:rFonts w:asciiTheme="minorHAnsi" w:eastAsia="Times New Roman" w:hAnsiTheme="minorHAnsi" w:cstheme="minorBidi"/>
                <w:b/>
                <w:bCs/>
                <w:color w:val="auto"/>
                <w:sz w:val="20"/>
              </w:rPr>
              <w:t xml:space="preserve"> application</w:t>
            </w:r>
            <w:r w:rsidR="6C91B76A" w:rsidRPr="2175F442">
              <w:rPr>
                <w:rFonts w:asciiTheme="minorHAnsi" w:eastAsia="Times New Roman" w:hAnsiTheme="minorHAnsi" w:cstheme="minorBidi"/>
                <w:b/>
                <w:bCs/>
                <w:color w:val="auto"/>
                <w:sz w:val="20"/>
              </w:rPr>
              <w:t>s</w:t>
            </w:r>
            <w:r w:rsidRPr="2175F442">
              <w:rPr>
                <w:rFonts w:asciiTheme="minorHAnsi" w:eastAsia="Times New Roman" w:hAnsiTheme="minorHAnsi" w:cstheme="minorBidi"/>
                <w:b/>
                <w:bCs/>
                <w:color w:val="auto"/>
                <w:sz w:val="20"/>
              </w:rPr>
              <w:t>/year)</w:t>
            </w:r>
          </w:p>
        </w:tc>
        <w:tc>
          <w:tcPr>
            <w:tcW w:w="311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B53E7F" w14:textId="77777777" w:rsidR="00B656A7" w:rsidRPr="00EE66DF" w:rsidRDefault="00B656A7" w:rsidP="00E87DC7">
            <w:pPr>
              <w:jc w:val="center"/>
              <w:rPr>
                <w:rFonts w:asciiTheme="minorHAnsi" w:eastAsia="Times New Roman" w:hAnsiTheme="minorHAnsi" w:cstheme="minorHAnsi"/>
                <w:b/>
                <w:color w:val="auto"/>
                <w:sz w:val="20"/>
              </w:rPr>
            </w:pPr>
            <w:r w:rsidRPr="00EE66DF">
              <w:rPr>
                <w:rFonts w:asciiTheme="minorHAnsi" w:eastAsia="Times New Roman" w:hAnsiTheme="minorHAnsi" w:cstheme="minorHAnsi"/>
                <w:b/>
                <w:color w:val="auto"/>
                <w:sz w:val="20"/>
              </w:rPr>
              <w:t>Upper bound application rate</w:t>
            </w:r>
          </w:p>
          <w:p w14:paraId="322B6295" w14:textId="67609C0F" w:rsidR="00B656A7" w:rsidRPr="00EE66DF" w:rsidRDefault="7CE92018" w:rsidP="2D90F9E3">
            <w:pPr>
              <w:jc w:val="center"/>
              <w:rPr>
                <w:rFonts w:asciiTheme="minorHAnsi" w:hAnsiTheme="minorHAnsi" w:cstheme="minorBidi"/>
                <w:b/>
                <w:bCs/>
                <w:color w:val="00B050"/>
                <w:sz w:val="20"/>
              </w:rPr>
            </w:pPr>
            <w:r w:rsidRPr="2175F442">
              <w:rPr>
                <w:rFonts w:asciiTheme="minorHAnsi" w:eastAsia="Times New Roman" w:hAnsiTheme="minorHAnsi" w:cstheme="minorBidi"/>
                <w:b/>
                <w:bCs/>
                <w:color w:val="auto"/>
                <w:sz w:val="20"/>
              </w:rPr>
              <w:t>0.266</w:t>
            </w:r>
            <w:r w:rsidR="00B656A7" w:rsidRPr="2175F442">
              <w:rPr>
                <w:rFonts w:asciiTheme="minorHAnsi" w:eastAsia="Times New Roman" w:hAnsiTheme="minorHAnsi" w:cstheme="minorBidi"/>
                <w:b/>
                <w:bCs/>
                <w:color w:val="auto"/>
                <w:sz w:val="20"/>
              </w:rPr>
              <w:t xml:space="preserve"> </w:t>
            </w:r>
            <w:r w:rsidR="00A5114A" w:rsidRPr="2175F442">
              <w:rPr>
                <w:rFonts w:asciiTheme="minorHAnsi" w:eastAsia="Times New Roman" w:hAnsiTheme="minorHAnsi" w:cstheme="minorBidi"/>
                <w:b/>
                <w:bCs/>
                <w:color w:val="auto"/>
                <w:sz w:val="20"/>
              </w:rPr>
              <w:t>lb</w:t>
            </w:r>
            <w:r w:rsidR="1FCDD3E3" w:rsidRPr="2175F442">
              <w:rPr>
                <w:rFonts w:asciiTheme="minorHAnsi" w:eastAsia="Times New Roman" w:hAnsiTheme="minorHAnsi" w:cstheme="minorBidi"/>
                <w:b/>
                <w:bCs/>
                <w:color w:val="auto"/>
                <w:sz w:val="20"/>
              </w:rPr>
              <w:t>.</w:t>
            </w:r>
            <w:r w:rsidR="00A5114A" w:rsidRPr="2175F442">
              <w:rPr>
                <w:rFonts w:asciiTheme="minorHAnsi" w:eastAsia="Times New Roman" w:hAnsiTheme="minorHAnsi" w:cstheme="minorBidi"/>
                <w:b/>
                <w:bCs/>
                <w:color w:val="00B050"/>
                <w:sz w:val="20"/>
              </w:rPr>
              <w:t xml:space="preserve"> </w:t>
            </w:r>
            <w:r w:rsidR="00B656A7" w:rsidRPr="2175F442">
              <w:rPr>
                <w:rFonts w:asciiTheme="minorHAnsi" w:eastAsia="Times New Roman" w:hAnsiTheme="minorHAnsi" w:cstheme="minorBidi"/>
                <w:b/>
                <w:bCs/>
                <w:color w:val="auto"/>
                <w:sz w:val="20"/>
              </w:rPr>
              <w:t>a.i./A x 1 application/year)</w:t>
            </w:r>
          </w:p>
        </w:tc>
      </w:tr>
      <w:tr w:rsidR="00B656A7" w:rsidRPr="00E74BAE" w14:paraId="2CDE5727" w14:textId="77777777" w:rsidTr="2175F442">
        <w:tc>
          <w:tcPr>
            <w:tcW w:w="1740" w:type="dxa"/>
            <w:vMerge/>
            <w:vAlign w:val="bottom"/>
          </w:tcPr>
          <w:p w14:paraId="3764FA09" w14:textId="77777777" w:rsidR="00B656A7" w:rsidRPr="00E74BAE" w:rsidRDefault="00B656A7" w:rsidP="00E87DC7">
            <w:pPr>
              <w:rPr>
                <w:rFonts w:asciiTheme="minorHAnsi" w:hAnsiTheme="minorHAnsi" w:cstheme="minorHAnsi"/>
                <w:sz w:val="20"/>
              </w:rPr>
            </w:pPr>
          </w:p>
        </w:tc>
        <w:tc>
          <w:tcPr>
            <w:tcW w:w="1372" w:type="dxa"/>
            <w:vMerge/>
          </w:tcPr>
          <w:p w14:paraId="37D904E2" w14:textId="77777777" w:rsidR="00B656A7" w:rsidRPr="00E74BAE" w:rsidRDefault="00B656A7" w:rsidP="00E87DC7">
            <w:pPr>
              <w:rPr>
                <w:rFonts w:asciiTheme="minorHAnsi" w:hAnsiTheme="minorHAnsi" w:cstheme="minorHAnsi"/>
                <w:sz w:val="20"/>
              </w:rPr>
            </w:pPr>
          </w:p>
        </w:tc>
        <w:tc>
          <w:tcPr>
            <w:tcW w:w="159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9D353C" w14:textId="77777777" w:rsidR="00B656A7" w:rsidRPr="00EE66DF" w:rsidRDefault="00B656A7" w:rsidP="00E87DC7">
            <w:pPr>
              <w:jc w:val="center"/>
              <w:rPr>
                <w:rFonts w:asciiTheme="minorHAnsi" w:hAnsiTheme="minorHAnsi" w:cstheme="minorHAnsi"/>
                <w:b/>
                <w:color w:val="auto"/>
                <w:sz w:val="20"/>
              </w:rPr>
            </w:pPr>
            <w:r w:rsidRPr="00EE66DF">
              <w:rPr>
                <w:rFonts w:asciiTheme="minorHAnsi" w:hAnsiTheme="minorHAnsi" w:cstheme="minorHAnsi"/>
                <w:b/>
                <w:color w:val="auto"/>
                <w:sz w:val="20"/>
              </w:rPr>
              <w:t>Upper Bound</w:t>
            </w:r>
          </w:p>
        </w:tc>
        <w:tc>
          <w:tcPr>
            <w:tcW w:w="15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0FFE2F" w14:textId="77777777" w:rsidR="00B656A7" w:rsidRPr="00EE66DF" w:rsidRDefault="00B656A7" w:rsidP="00E87DC7">
            <w:pPr>
              <w:jc w:val="center"/>
              <w:rPr>
                <w:rFonts w:asciiTheme="minorHAnsi" w:hAnsiTheme="minorHAnsi" w:cstheme="minorHAnsi"/>
                <w:b/>
                <w:color w:val="auto"/>
                <w:sz w:val="20"/>
                <w:vertAlign w:val="superscript"/>
              </w:rPr>
            </w:pPr>
            <w:r w:rsidRPr="00EE66DF">
              <w:rPr>
                <w:rFonts w:asciiTheme="minorHAnsi" w:hAnsiTheme="minorHAnsi" w:cstheme="minorHAnsi"/>
                <w:b/>
                <w:color w:val="auto"/>
                <w:sz w:val="20"/>
              </w:rPr>
              <w:t>Mean</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974489" w14:textId="77777777" w:rsidR="00B656A7" w:rsidRPr="00EE66DF" w:rsidRDefault="00B656A7" w:rsidP="00E87DC7">
            <w:pPr>
              <w:jc w:val="center"/>
              <w:rPr>
                <w:rFonts w:asciiTheme="minorHAnsi" w:hAnsiTheme="minorHAnsi" w:cstheme="minorHAnsi"/>
                <w:b/>
                <w:color w:val="auto"/>
                <w:sz w:val="20"/>
              </w:rPr>
            </w:pPr>
            <w:r w:rsidRPr="00EE66DF">
              <w:rPr>
                <w:rFonts w:asciiTheme="minorHAnsi" w:hAnsiTheme="minorHAnsi" w:cstheme="minorHAnsi"/>
                <w:b/>
                <w:color w:val="auto"/>
                <w:sz w:val="20"/>
              </w:rPr>
              <w:t>Upper Bound</w:t>
            </w:r>
          </w:p>
        </w:tc>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2D3886" w14:textId="77777777" w:rsidR="00B656A7" w:rsidRPr="00EE66DF" w:rsidRDefault="00B656A7" w:rsidP="00E87DC7">
            <w:pPr>
              <w:jc w:val="center"/>
              <w:rPr>
                <w:rFonts w:asciiTheme="minorHAnsi" w:hAnsiTheme="minorHAnsi" w:cstheme="minorHAnsi"/>
                <w:b/>
                <w:color w:val="auto"/>
                <w:sz w:val="20"/>
                <w:vertAlign w:val="superscript"/>
              </w:rPr>
            </w:pPr>
            <w:r w:rsidRPr="00EE66DF">
              <w:rPr>
                <w:rFonts w:asciiTheme="minorHAnsi" w:hAnsiTheme="minorHAnsi" w:cstheme="minorHAnsi"/>
                <w:b/>
                <w:color w:val="auto"/>
                <w:sz w:val="20"/>
              </w:rPr>
              <w:t>Mean</w:t>
            </w:r>
          </w:p>
        </w:tc>
      </w:tr>
      <w:tr w:rsidR="00B656A7" w:rsidRPr="00E74BAE" w14:paraId="057AD28E"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68C25147"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Short Grass</w:t>
            </w:r>
          </w:p>
        </w:tc>
        <w:tc>
          <w:tcPr>
            <w:tcW w:w="1372" w:type="dxa"/>
            <w:tcBorders>
              <w:top w:val="single" w:sz="4" w:space="0" w:color="auto"/>
              <w:left w:val="single" w:sz="4" w:space="0" w:color="auto"/>
              <w:bottom w:val="single" w:sz="4" w:space="0" w:color="auto"/>
              <w:right w:val="single" w:sz="4" w:space="0" w:color="auto"/>
            </w:tcBorders>
            <w:vAlign w:val="center"/>
          </w:tcPr>
          <w:p w14:paraId="01B4F008"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15691137" w14:textId="5D5A7F34" w:rsidR="00B656A7" w:rsidRPr="005B2379" w:rsidRDefault="00E73947" w:rsidP="00E87DC7">
            <w:pPr>
              <w:jc w:val="center"/>
              <w:rPr>
                <w:rFonts w:asciiTheme="minorHAnsi" w:hAnsiTheme="minorHAnsi" w:cstheme="minorHAnsi"/>
                <w:color w:val="auto"/>
                <w:sz w:val="20"/>
              </w:rPr>
            </w:pPr>
            <w:r w:rsidRPr="005B2379">
              <w:rPr>
                <w:rFonts w:asciiTheme="minorHAnsi" w:hAnsiTheme="minorHAnsi" w:cstheme="minorHAnsi"/>
                <w:color w:val="auto"/>
                <w:sz w:val="20"/>
              </w:rPr>
              <w:t>12</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AC62832" w14:textId="504D397C" w:rsidR="00B656A7" w:rsidRPr="005B2379" w:rsidRDefault="00E8498F" w:rsidP="00E87DC7">
            <w:pPr>
              <w:jc w:val="center"/>
              <w:rPr>
                <w:rFonts w:asciiTheme="minorHAnsi" w:hAnsiTheme="minorHAnsi" w:cstheme="minorHAnsi"/>
                <w:color w:val="auto"/>
                <w:sz w:val="20"/>
              </w:rPr>
            </w:pPr>
            <w:r w:rsidRPr="005B2379">
              <w:rPr>
                <w:rFonts w:asciiTheme="minorHAnsi" w:hAnsiTheme="minorHAnsi" w:cstheme="minorHAnsi"/>
                <w:color w:val="auto"/>
                <w:sz w:val="20"/>
              </w:rPr>
              <w:t>4</w:t>
            </w:r>
            <w:r w:rsidR="003E3FFA">
              <w:rPr>
                <w:rFonts w:asciiTheme="minorHAnsi" w:hAnsiTheme="minorHAnsi" w:cstheme="minorHAnsi"/>
                <w:color w:val="auto"/>
                <w:sz w:val="20"/>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F01065E" w14:textId="55B68D6D" w:rsidR="00B656A7" w:rsidRPr="00D878D9" w:rsidRDefault="00271DB4" w:rsidP="00E87DC7">
            <w:pPr>
              <w:jc w:val="center"/>
              <w:rPr>
                <w:rFonts w:asciiTheme="minorHAnsi" w:hAnsiTheme="minorHAnsi" w:cstheme="minorHAnsi"/>
                <w:color w:val="auto"/>
                <w:sz w:val="20"/>
              </w:rPr>
            </w:pPr>
            <w:r w:rsidRPr="00D878D9">
              <w:rPr>
                <w:rFonts w:asciiTheme="minorHAnsi" w:hAnsiTheme="minorHAnsi" w:cstheme="minorHAnsi"/>
                <w:color w:val="auto"/>
                <w:sz w:val="20"/>
              </w:rPr>
              <w:t>6</w:t>
            </w:r>
            <w:r w:rsidR="007411D1">
              <w:rPr>
                <w:rFonts w:asciiTheme="minorHAnsi" w:hAnsiTheme="minorHAnsi" w:cstheme="minorHAnsi"/>
                <w:color w:val="auto"/>
                <w:sz w:val="20"/>
              </w:rPr>
              <w:t>3.8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55E15E6" w14:textId="4898358A" w:rsidR="00B656A7" w:rsidRPr="00D878D9" w:rsidRDefault="00D878D9" w:rsidP="00E87DC7">
            <w:pPr>
              <w:jc w:val="center"/>
              <w:rPr>
                <w:rFonts w:asciiTheme="minorHAnsi" w:hAnsiTheme="minorHAnsi" w:cstheme="minorHAnsi"/>
                <w:color w:val="auto"/>
                <w:sz w:val="20"/>
              </w:rPr>
            </w:pPr>
            <w:r w:rsidRPr="00D878D9">
              <w:rPr>
                <w:rFonts w:asciiTheme="minorHAnsi" w:hAnsiTheme="minorHAnsi" w:cstheme="minorHAnsi"/>
                <w:color w:val="auto"/>
                <w:sz w:val="20"/>
              </w:rPr>
              <w:t>2</w:t>
            </w:r>
            <w:r w:rsidR="00731C41">
              <w:rPr>
                <w:rFonts w:asciiTheme="minorHAnsi" w:hAnsiTheme="minorHAnsi" w:cstheme="minorHAnsi"/>
                <w:color w:val="auto"/>
                <w:sz w:val="20"/>
              </w:rPr>
              <w:t>2.6</w:t>
            </w:r>
          </w:p>
        </w:tc>
      </w:tr>
      <w:tr w:rsidR="00B656A7" w:rsidRPr="00E74BAE" w14:paraId="004D2660"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3EC3553"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Tall Grass, nectar and pollen</w:t>
            </w:r>
          </w:p>
        </w:tc>
        <w:tc>
          <w:tcPr>
            <w:tcW w:w="1372" w:type="dxa"/>
            <w:tcBorders>
              <w:top w:val="single" w:sz="4" w:space="0" w:color="auto"/>
              <w:left w:val="single" w:sz="4" w:space="0" w:color="auto"/>
              <w:bottom w:val="single" w:sz="4" w:space="0" w:color="auto"/>
              <w:right w:val="single" w:sz="4" w:space="0" w:color="auto"/>
            </w:tcBorders>
            <w:vAlign w:val="center"/>
          </w:tcPr>
          <w:p w14:paraId="27C6A3A5"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0A80B967" w14:textId="317D13A6" w:rsidR="00B656A7" w:rsidRPr="005B2379" w:rsidRDefault="00E73947" w:rsidP="00E87DC7">
            <w:pPr>
              <w:jc w:val="center"/>
              <w:rPr>
                <w:rFonts w:asciiTheme="minorHAnsi" w:hAnsiTheme="minorHAnsi" w:cstheme="minorHAnsi"/>
                <w:color w:val="auto"/>
                <w:sz w:val="20"/>
              </w:rPr>
            </w:pPr>
            <w:r w:rsidRPr="005B2379">
              <w:rPr>
                <w:rFonts w:asciiTheme="minorHAnsi" w:hAnsiTheme="minorHAnsi" w:cstheme="minorHAnsi"/>
                <w:color w:val="auto"/>
                <w:sz w:val="20"/>
              </w:rPr>
              <w:t>5.5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7554A56" w14:textId="08847084" w:rsidR="00B656A7" w:rsidRPr="005B2379" w:rsidRDefault="00E8498F" w:rsidP="00E87DC7">
            <w:pPr>
              <w:jc w:val="center"/>
              <w:rPr>
                <w:rFonts w:asciiTheme="minorHAnsi" w:hAnsiTheme="minorHAnsi" w:cstheme="minorHAnsi"/>
                <w:color w:val="auto"/>
                <w:sz w:val="20"/>
              </w:rPr>
            </w:pPr>
            <w:r w:rsidRPr="005B2379">
              <w:rPr>
                <w:rFonts w:asciiTheme="minorHAnsi" w:hAnsiTheme="minorHAnsi" w:cstheme="minorHAnsi"/>
                <w:color w:val="auto"/>
                <w:sz w:val="20"/>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117545" w14:textId="59C0D4F4" w:rsidR="00B656A7" w:rsidRPr="00D878D9" w:rsidRDefault="00271DB4" w:rsidP="00E87DC7">
            <w:pPr>
              <w:jc w:val="center"/>
              <w:rPr>
                <w:rFonts w:asciiTheme="minorHAnsi" w:hAnsiTheme="minorHAnsi" w:cstheme="minorHAnsi"/>
                <w:color w:val="auto"/>
                <w:sz w:val="20"/>
              </w:rPr>
            </w:pPr>
            <w:r w:rsidRPr="00D878D9">
              <w:rPr>
                <w:rFonts w:asciiTheme="minorHAnsi" w:hAnsiTheme="minorHAnsi" w:cstheme="minorHAnsi"/>
                <w:color w:val="auto"/>
                <w:sz w:val="20"/>
              </w:rPr>
              <w:t>2</w:t>
            </w:r>
            <w:r w:rsidR="007411D1">
              <w:rPr>
                <w:rFonts w:asciiTheme="minorHAnsi" w:hAnsiTheme="minorHAnsi" w:cstheme="minorHAnsi"/>
                <w:color w:val="auto"/>
                <w:sz w:val="20"/>
              </w:rPr>
              <w:t>9.3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ECCC277" w14:textId="582F9F99" w:rsidR="00B656A7" w:rsidRPr="00D878D9" w:rsidRDefault="00D878D9" w:rsidP="00E87DC7">
            <w:pPr>
              <w:jc w:val="center"/>
              <w:rPr>
                <w:rFonts w:asciiTheme="minorHAnsi" w:hAnsiTheme="minorHAnsi" w:cstheme="minorHAnsi"/>
                <w:color w:val="auto"/>
                <w:sz w:val="20"/>
              </w:rPr>
            </w:pPr>
            <w:r w:rsidRPr="00D878D9">
              <w:rPr>
                <w:rFonts w:asciiTheme="minorHAnsi" w:hAnsiTheme="minorHAnsi" w:cstheme="minorHAnsi"/>
                <w:color w:val="auto"/>
                <w:sz w:val="20"/>
              </w:rPr>
              <w:t>9</w:t>
            </w:r>
            <w:r w:rsidR="00731C41">
              <w:rPr>
                <w:rFonts w:asciiTheme="minorHAnsi" w:hAnsiTheme="minorHAnsi" w:cstheme="minorHAnsi"/>
                <w:color w:val="auto"/>
                <w:sz w:val="20"/>
              </w:rPr>
              <w:t>.6</w:t>
            </w:r>
          </w:p>
        </w:tc>
      </w:tr>
      <w:tr w:rsidR="00B656A7" w:rsidRPr="00E74BAE" w14:paraId="055E4F80"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AC5EDDE"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Broadleaf plants</w:t>
            </w:r>
          </w:p>
        </w:tc>
        <w:tc>
          <w:tcPr>
            <w:tcW w:w="1372" w:type="dxa"/>
            <w:tcBorders>
              <w:top w:val="single" w:sz="4" w:space="0" w:color="auto"/>
              <w:left w:val="single" w:sz="4" w:space="0" w:color="auto"/>
              <w:bottom w:val="single" w:sz="4" w:space="0" w:color="auto"/>
              <w:right w:val="single" w:sz="4" w:space="0" w:color="auto"/>
            </w:tcBorders>
            <w:vAlign w:val="center"/>
          </w:tcPr>
          <w:p w14:paraId="064331F3"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5ADFE009" w14:textId="6DF3E026" w:rsidR="00B656A7" w:rsidRPr="005B2379" w:rsidRDefault="00C34ED1" w:rsidP="00E87DC7">
            <w:pPr>
              <w:jc w:val="center"/>
              <w:rPr>
                <w:rFonts w:asciiTheme="minorHAnsi" w:hAnsiTheme="minorHAnsi" w:cstheme="minorHAnsi"/>
                <w:color w:val="auto"/>
                <w:sz w:val="20"/>
              </w:rPr>
            </w:pPr>
            <w:r>
              <w:rPr>
                <w:rFonts w:asciiTheme="minorHAnsi" w:hAnsiTheme="minorHAnsi" w:cstheme="minorHAnsi"/>
                <w:color w:val="auto"/>
                <w:sz w:val="20"/>
              </w:rPr>
              <w:t>7</w:t>
            </w:r>
            <w:r w:rsidR="003E3FFA">
              <w:rPr>
                <w:rFonts w:asciiTheme="minorHAnsi" w:hAnsiTheme="minorHAnsi" w:cstheme="minorHAnsi"/>
                <w:color w:val="auto"/>
                <w:sz w:val="20"/>
              </w:rPr>
              <w:t>.0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9A2B247" w14:textId="38F90BD5" w:rsidR="00B656A7" w:rsidRPr="005B2379" w:rsidRDefault="00E8498F" w:rsidP="00E87DC7">
            <w:pPr>
              <w:jc w:val="center"/>
              <w:rPr>
                <w:rFonts w:asciiTheme="minorHAnsi" w:hAnsiTheme="minorHAnsi" w:cstheme="minorHAnsi"/>
                <w:color w:val="auto"/>
                <w:sz w:val="20"/>
              </w:rPr>
            </w:pPr>
            <w:r w:rsidRPr="005B2379">
              <w:rPr>
                <w:rFonts w:asciiTheme="minorHAnsi" w:hAnsiTheme="minorHAnsi" w:cstheme="minorHAnsi"/>
                <w:color w:val="auto"/>
                <w:sz w:val="20"/>
              </w:rPr>
              <w:t>2</w:t>
            </w:r>
            <w:r w:rsidR="003E3FFA">
              <w:rPr>
                <w:rFonts w:asciiTheme="minorHAnsi" w:hAnsiTheme="minorHAnsi" w:cstheme="minorHAnsi"/>
                <w:color w:val="auto"/>
                <w:sz w:val="20"/>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19E350B" w14:textId="47137183" w:rsidR="00B656A7" w:rsidRPr="00D878D9" w:rsidRDefault="00271DB4" w:rsidP="00E87DC7">
            <w:pPr>
              <w:jc w:val="center"/>
              <w:rPr>
                <w:rFonts w:asciiTheme="minorHAnsi" w:hAnsiTheme="minorHAnsi" w:cstheme="minorHAnsi"/>
                <w:color w:val="auto"/>
                <w:sz w:val="20"/>
              </w:rPr>
            </w:pPr>
            <w:r w:rsidRPr="00D878D9">
              <w:rPr>
                <w:rFonts w:asciiTheme="minorHAnsi" w:hAnsiTheme="minorHAnsi" w:cstheme="minorHAnsi"/>
                <w:color w:val="auto"/>
                <w:sz w:val="20"/>
              </w:rPr>
              <w:t>3</w:t>
            </w:r>
            <w:r w:rsidR="007411D1">
              <w:rPr>
                <w:rFonts w:asciiTheme="minorHAnsi" w:hAnsiTheme="minorHAnsi" w:cstheme="minorHAnsi"/>
                <w:color w:val="auto"/>
                <w:sz w:val="20"/>
              </w:rPr>
              <w:t>5.9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D65CC60" w14:textId="602F5DA6" w:rsidR="00B656A7" w:rsidRPr="00D878D9" w:rsidRDefault="00D878D9" w:rsidP="00E87DC7">
            <w:pPr>
              <w:jc w:val="center"/>
              <w:rPr>
                <w:rFonts w:asciiTheme="minorHAnsi" w:hAnsiTheme="minorHAnsi" w:cstheme="minorHAnsi"/>
                <w:color w:val="auto"/>
                <w:sz w:val="20"/>
              </w:rPr>
            </w:pPr>
            <w:r w:rsidRPr="00D878D9">
              <w:rPr>
                <w:rFonts w:asciiTheme="minorHAnsi" w:hAnsiTheme="minorHAnsi" w:cstheme="minorHAnsi"/>
                <w:color w:val="auto"/>
                <w:sz w:val="20"/>
              </w:rPr>
              <w:t>1</w:t>
            </w:r>
            <w:r w:rsidR="00731C41">
              <w:rPr>
                <w:rFonts w:asciiTheme="minorHAnsi" w:hAnsiTheme="minorHAnsi" w:cstheme="minorHAnsi"/>
                <w:color w:val="auto"/>
                <w:sz w:val="20"/>
              </w:rPr>
              <w:t>2</w:t>
            </w:r>
            <w:r w:rsidR="00B20CFC">
              <w:rPr>
                <w:rFonts w:asciiTheme="minorHAnsi" w:hAnsiTheme="minorHAnsi" w:cstheme="minorHAnsi"/>
                <w:color w:val="auto"/>
                <w:sz w:val="20"/>
              </w:rPr>
              <w:t>.0</w:t>
            </w:r>
          </w:p>
        </w:tc>
      </w:tr>
      <w:tr w:rsidR="00B656A7" w:rsidRPr="00E74BAE" w14:paraId="05522815"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0E1CA610"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Seeds, fruit and pods</w:t>
            </w:r>
          </w:p>
        </w:tc>
        <w:tc>
          <w:tcPr>
            <w:tcW w:w="1372" w:type="dxa"/>
            <w:tcBorders>
              <w:top w:val="single" w:sz="4" w:space="0" w:color="auto"/>
              <w:left w:val="single" w:sz="4" w:space="0" w:color="auto"/>
              <w:bottom w:val="single" w:sz="4" w:space="0" w:color="auto"/>
              <w:right w:val="single" w:sz="4" w:space="0" w:color="auto"/>
            </w:tcBorders>
            <w:vAlign w:val="center"/>
          </w:tcPr>
          <w:p w14:paraId="7C1B6F01"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37E663C" w14:textId="3798C6D1" w:rsidR="00B656A7" w:rsidRPr="005B2379" w:rsidRDefault="00C34ED1" w:rsidP="00E87DC7">
            <w:pPr>
              <w:jc w:val="center"/>
              <w:rPr>
                <w:rFonts w:asciiTheme="minorHAnsi" w:hAnsiTheme="minorHAnsi" w:cstheme="minorHAnsi"/>
                <w:color w:val="auto"/>
                <w:sz w:val="20"/>
              </w:rPr>
            </w:pPr>
            <w:r>
              <w:rPr>
                <w:rFonts w:asciiTheme="minorHAnsi" w:hAnsiTheme="minorHAnsi" w:cstheme="minorHAnsi"/>
                <w:color w:val="auto"/>
                <w:sz w:val="20"/>
              </w:rPr>
              <w:t>1</w:t>
            </w:r>
            <w:r w:rsidR="003E3FFA">
              <w:rPr>
                <w:rFonts w:asciiTheme="minorHAnsi" w:hAnsiTheme="minorHAnsi" w:cstheme="minorHAnsi"/>
                <w:color w:val="auto"/>
                <w:sz w:val="20"/>
              </w:rPr>
              <w:t>.0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324E2C9" w14:textId="479FF310" w:rsidR="00B656A7" w:rsidRPr="005B2379" w:rsidRDefault="00E8498F" w:rsidP="00E87DC7">
            <w:pPr>
              <w:jc w:val="center"/>
              <w:rPr>
                <w:rFonts w:asciiTheme="minorHAnsi" w:hAnsiTheme="minorHAnsi" w:cstheme="minorHAnsi"/>
                <w:color w:val="auto"/>
                <w:sz w:val="20"/>
              </w:rPr>
            </w:pPr>
            <w:r w:rsidRPr="005B2379">
              <w:rPr>
                <w:rFonts w:asciiTheme="minorHAnsi" w:hAnsiTheme="minorHAnsi" w:cstheme="minorHAnsi"/>
                <w:color w:val="auto"/>
                <w:sz w:val="20"/>
              </w:rPr>
              <w:t>0</w:t>
            </w:r>
            <w:r w:rsidR="003E3FFA">
              <w:rPr>
                <w:rFonts w:asciiTheme="minorHAnsi" w:hAnsiTheme="minorHAnsi" w:cstheme="minorHAnsi"/>
                <w:color w:val="auto"/>
                <w:sz w:val="20"/>
              </w:rPr>
              <w:t>.35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91D34CE" w14:textId="155934B8" w:rsidR="00B656A7" w:rsidRPr="00D878D9" w:rsidRDefault="00271DB4" w:rsidP="00E87DC7">
            <w:pPr>
              <w:jc w:val="center"/>
              <w:rPr>
                <w:rFonts w:asciiTheme="minorHAnsi" w:hAnsiTheme="minorHAnsi" w:cstheme="minorHAnsi"/>
                <w:color w:val="auto"/>
                <w:sz w:val="20"/>
              </w:rPr>
            </w:pPr>
            <w:r w:rsidRPr="00D878D9">
              <w:rPr>
                <w:rFonts w:asciiTheme="minorHAnsi" w:hAnsiTheme="minorHAnsi" w:cstheme="minorHAnsi"/>
                <w:color w:val="auto"/>
                <w:sz w:val="20"/>
              </w:rPr>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07F7903" w14:textId="1F6D5F99" w:rsidR="00B656A7" w:rsidRPr="00D878D9" w:rsidRDefault="00731C41" w:rsidP="00E87DC7">
            <w:pPr>
              <w:jc w:val="center"/>
              <w:rPr>
                <w:rFonts w:asciiTheme="minorHAnsi" w:hAnsiTheme="minorHAnsi" w:cstheme="minorHAnsi"/>
                <w:color w:val="auto"/>
                <w:sz w:val="20"/>
              </w:rPr>
            </w:pPr>
            <w:r>
              <w:rPr>
                <w:rFonts w:asciiTheme="minorHAnsi" w:hAnsiTheme="minorHAnsi" w:cstheme="minorHAnsi"/>
                <w:color w:val="auto"/>
                <w:sz w:val="20"/>
              </w:rPr>
              <w:t>1.9</w:t>
            </w:r>
          </w:p>
        </w:tc>
      </w:tr>
      <w:tr w:rsidR="00B656A7" w:rsidRPr="00E74BAE" w14:paraId="1C344DAA"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BD865C0"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Arthropods (above ground)</w:t>
            </w:r>
          </w:p>
        </w:tc>
        <w:tc>
          <w:tcPr>
            <w:tcW w:w="1372" w:type="dxa"/>
            <w:tcBorders>
              <w:top w:val="single" w:sz="4" w:space="0" w:color="auto"/>
              <w:left w:val="single" w:sz="4" w:space="0" w:color="auto"/>
              <w:bottom w:val="single" w:sz="4" w:space="0" w:color="auto"/>
              <w:right w:val="single" w:sz="4" w:space="0" w:color="auto"/>
            </w:tcBorders>
            <w:vAlign w:val="center"/>
          </w:tcPr>
          <w:p w14:paraId="77C45276"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T-REX</w:t>
            </w:r>
          </w:p>
        </w:tc>
        <w:tc>
          <w:tcPr>
            <w:tcW w:w="1596" w:type="dxa"/>
            <w:tcBorders>
              <w:top w:val="single" w:sz="4" w:space="0" w:color="auto"/>
              <w:left w:val="nil"/>
              <w:bottom w:val="single" w:sz="4" w:space="0" w:color="auto"/>
              <w:right w:val="single" w:sz="4" w:space="0" w:color="auto"/>
            </w:tcBorders>
            <w:shd w:val="clear" w:color="auto" w:fill="auto"/>
            <w:vAlign w:val="center"/>
          </w:tcPr>
          <w:p w14:paraId="419C5F4B" w14:textId="30666C28" w:rsidR="00B656A7" w:rsidRPr="005B2379" w:rsidRDefault="00C34ED1" w:rsidP="00E87DC7">
            <w:pPr>
              <w:jc w:val="center"/>
              <w:rPr>
                <w:rFonts w:asciiTheme="minorHAnsi" w:hAnsiTheme="minorHAnsi" w:cstheme="minorHAnsi"/>
                <w:color w:val="auto"/>
                <w:sz w:val="20"/>
              </w:rPr>
            </w:pPr>
            <w:r>
              <w:rPr>
                <w:rFonts w:asciiTheme="minorHAnsi" w:hAnsiTheme="minorHAnsi" w:cstheme="minorHAnsi"/>
                <w:color w:val="auto"/>
                <w:sz w:val="20"/>
              </w:rPr>
              <w:t>5</w:t>
            </w:r>
            <w:r w:rsidR="003E3FFA">
              <w:rPr>
                <w:rFonts w:asciiTheme="minorHAnsi" w:hAnsiTheme="minorHAnsi" w:cstheme="minorHAnsi"/>
                <w:color w:val="auto"/>
                <w:sz w:val="20"/>
              </w:rPr>
              <w:t>.0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700A5C7" w14:textId="51125CD7" w:rsidR="00B656A7" w:rsidRPr="005B2379" w:rsidRDefault="00E8498F" w:rsidP="00E87DC7">
            <w:pPr>
              <w:jc w:val="center"/>
              <w:rPr>
                <w:rFonts w:asciiTheme="minorHAnsi" w:hAnsiTheme="minorHAnsi" w:cstheme="minorHAnsi"/>
                <w:color w:val="auto"/>
                <w:sz w:val="20"/>
              </w:rPr>
            </w:pPr>
            <w:r w:rsidRPr="005B2379">
              <w:rPr>
                <w:rFonts w:asciiTheme="minorHAnsi" w:hAnsiTheme="minorHAnsi" w:cstheme="minorHAnsi"/>
                <w:color w:val="auto"/>
                <w:sz w:val="20"/>
              </w:rPr>
              <w:t>3</w:t>
            </w:r>
            <w:r w:rsidR="003E3FFA">
              <w:rPr>
                <w:rFonts w:asciiTheme="minorHAnsi" w:hAnsiTheme="minorHAnsi" w:cstheme="minorHAnsi"/>
                <w:color w:val="auto"/>
                <w:sz w:val="20"/>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E47B7D" w14:textId="3EC8C20C" w:rsidR="00B656A7" w:rsidRPr="00D878D9" w:rsidRDefault="00271DB4" w:rsidP="00E87DC7">
            <w:pPr>
              <w:jc w:val="center"/>
              <w:rPr>
                <w:rFonts w:asciiTheme="minorHAnsi" w:hAnsiTheme="minorHAnsi" w:cstheme="minorHAnsi"/>
                <w:color w:val="auto"/>
                <w:sz w:val="20"/>
              </w:rPr>
            </w:pPr>
            <w:r w:rsidRPr="00D878D9">
              <w:rPr>
                <w:rFonts w:asciiTheme="minorHAnsi" w:hAnsiTheme="minorHAnsi" w:cstheme="minorHAnsi"/>
                <w:color w:val="auto"/>
                <w:sz w:val="20"/>
              </w:rPr>
              <w:t>2</w:t>
            </w:r>
            <w:r w:rsidR="007411D1">
              <w:rPr>
                <w:rFonts w:asciiTheme="minorHAnsi" w:hAnsiTheme="minorHAnsi" w:cstheme="minorHAnsi"/>
                <w:color w:val="auto"/>
                <w:sz w:val="20"/>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E624D16" w14:textId="401A8FAC" w:rsidR="00B656A7" w:rsidRPr="00D878D9" w:rsidRDefault="00D878D9" w:rsidP="00E87DC7">
            <w:pPr>
              <w:jc w:val="center"/>
              <w:rPr>
                <w:rFonts w:asciiTheme="minorHAnsi" w:hAnsiTheme="minorHAnsi" w:cstheme="minorHAnsi"/>
                <w:color w:val="auto"/>
                <w:sz w:val="20"/>
              </w:rPr>
            </w:pPr>
            <w:r w:rsidRPr="00D878D9">
              <w:rPr>
                <w:rFonts w:asciiTheme="minorHAnsi" w:hAnsiTheme="minorHAnsi" w:cstheme="minorHAnsi"/>
                <w:color w:val="auto"/>
                <w:sz w:val="20"/>
              </w:rPr>
              <w:t>1</w:t>
            </w:r>
            <w:r w:rsidR="00731C41">
              <w:rPr>
                <w:rFonts w:asciiTheme="minorHAnsi" w:hAnsiTheme="minorHAnsi" w:cstheme="minorHAnsi"/>
                <w:color w:val="auto"/>
                <w:sz w:val="20"/>
              </w:rPr>
              <w:t>7.3</w:t>
            </w:r>
          </w:p>
        </w:tc>
      </w:tr>
      <w:tr w:rsidR="00B656A7" w:rsidRPr="00E74BAE" w14:paraId="087F9CD2"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D943239"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Soil-dwelling invertebrates (earthworms)</w:t>
            </w:r>
          </w:p>
        </w:tc>
        <w:tc>
          <w:tcPr>
            <w:tcW w:w="1372" w:type="dxa"/>
            <w:tcBorders>
              <w:top w:val="single" w:sz="4" w:space="0" w:color="auto"/>
              <w:left w:val="single" w:sz="4" w:space="0" w:color="auto"/>
              <w:bottom w:val="single" w:sz="4" w:space="0" w:color="auto"/>
              <w:right w:val="single" w:sz="4" w:space="0" w:color="auto"/>
            </w:tcBorders>
            <w:vAlign w:val="center"/>
          </w:tcPr>
          <w:p w14:paraId="595788C6"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Earthworm fugacity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E270C7E" w14:textId="308BEB90" w:rsidR="00B656A7" w:rsidRPr="005B2379" w:rsidRDefault="00E73947" w:rsidP="00E87DC7">
            <w:pPr>
              <w:jc w:val="center"/>
              <w:rPr>
                <w:rFonts w:asciiTheme="minorHAnsi" w:hAnsiTheme="minorHAnsi" w:cstheme="minorHAnsi"/>
                <w:color w:val="auto"/>
                <w:sz w:val="20"/>
              </w:rPr>
            </w:pPr>
            <w:r w:rsidRPr="005B2379">
              <w:rPr>
                <w:rFonts w:asciiTheme="minorHAnsi" w:hAnsiTheme="minorHAnsi" w:cstheme="minorHAnsi"/>
                <w:color w:val="auto"/>
                <w:sz w:val="20"/>
              </w:rPr>
              <w:t>0.00079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B16FB38" w14:textId="77777777" w:rsidR="00B656A7" w:rsidRPr="005B2379" w:rsidRDefault="00B656A7" w:rsidP="00E87DC7">
            <w:pPr>
              <w:jc w:val="center"/>
              <w:rPr>
                <w:rFonts w:asciiTheme="minorHAnsi" w:hAnsiTheme="minorHAnsi" w:cstheme="minorHAnsi"/>
                <w:color w:val="auto"/>
                <w:sz w:val="20"/>
                <w:vertAlign w:val="superscript"/>
              </w:rPr>
            </w:pPr>
            <w:r w:rsidRPr="005B2379">
              <w:rPr>
                <w:rFonts w:asciiTheme="minorHAnsi" w:hAnsiTheme="minorHAnsi" w:cstheme="minorHAnsi"/>
                <w:color w:val="auto"/>
                <w:sz w:val="20"/>
              </w:rPr>
              <w:t>NA</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BB044BA" w14:textId="7333F3D2" w:rsidR="00B656A7" w:rsidRPr="00D878D9" w:rsidRDefault="00271DB4" w:rsidP="00E87DC7">
            <w:pPr>
              <w:jc w:val="center"/>
              <w:rPr>
                <w:rFonts w:asciiTheme="minorHAnsi" w:hAnsiTheme="minorHAnsi" w:cstheme="minorHAnsi"/>
                <w:color w:val="auto"/>
                <w:sz w:val="20"/>
              </w:rPr>
            </w:pPr>
            <w:r w:rsidRPr="00D878D9">
              <w:rPr>
                <w:rFonts w:asciiTheme="minorHAnsi" w:hAnsiTheme="minorHAnsi" w:cstheme="minorHAnsi"/>
                <w:color w:val="auto"/>
                <w:sz w:val="20"/>
              </w:rPr>
              <w:t>0.00</w:t>
            </w:r>
            <w:r w:rsidR="007411D1">
              <w:rPr>
                <w:rFonts w:asciiTheme="minorHAnsi" w:hAnsiTheme="minorHAnsi" w:cstheme="minorHAnsi"/>
                <w:color w:val="auto"/>
                <w:sz w:val="20"/>
              </w:rPr>
              <w:t>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4493B96" w14:textId="77777777" w:rsidR="00B656A7" w:rsidRPr="00D878D9" w:rsidRDefault="00B656A7" w:rsidP="00E87DC7">
            <w:pPr>
              <w:jc w:val="center"/>
              <w:rPr>
                <w:rFonts w:asciiTheme="minorHAnsi" w:hAnsiTheme="minorHAnsi" w:cstheme="minorHAnsi"/>
                <w:color w:val="auto"/>
                <w:sz w:val="20"/>
              </w:rPr>
            </w:pPr>
            <w:r w:rsidRPr="00D878D9">
              <w:rPr>
                <w:rFonts w:asciiTheme="minorHAnsi" w:hAnsiTheme="minorHAnsi" w:cstheme="minorHAnsi"/>
                <w:color w:val="auto"/>
                <w:sz w:val="20"/>
              </w:rPr>
              <w:t>NA</w:t>
            </w:r>
          </w:p>
        </w:tc>
      </w:tr>
      <w:tr w:rsidR="00B656A7" w:rsidRPr="00E74BAE" w14:paraId="0BB93BE8"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22AFE807"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Small mammals (15 g, short grass diet)</w:t>
            </w:r>
          </w:p>
        </w:tc>
        <w:tc>
          <w:tcPr>
            <w:tcW w:w="1372" w:type="dxa"/>
            <w:tcBorders>
              <w:top w:val="single" w:sz="4" w:space="0" w:color="auto"/>
              <w:left w:val="single" w:sz="4" w:space="0" w:color="auto"/>
              <w:bottom w:val="single" w:sz="4" w:space="0" w:color="auto"/>
              <w:right w:val="single" w:sz="4" w:space="0" w:color="auto"/>
            </w:tcBorders>
            <w:vAlign w:val="center"/>
          </w:tcPr>
          <w:p w14:paraId="51650FCF"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D1C6C0A" w14:textId="12D39026" w:rsidR="00B656A7" w:rsidRPr="005B2379" w:rsidRDefault="00E73947" w:rsidP="00E87DC7">
            <w:pPr>
              <w:jc w:val="center"/>
              <w:rPr>
                <w:rFonts w:asciiTheme="minorHAnsi" w:hAnsiTheme="minorHAnsi" w:cstheme="minorHAnsi"/>
                <w:color w:val="auto"/>
                <w:sz w:val="20"/>
              </w:rPr>
            </w:pPr>
            <w:r w:rsidRPr="005B2379">
              <w:rPr>
                <w:rFonts w:asciiTheme="minorHAnsi" w:hAnsiTheme="minorHAnsi" w:cstheme="minorHAnsi"/>
                <w:color w:val="auto"/>
                <w:sz w:val="20"/>
              </w:rPr>
              <w:t>11.</w:t>
            </w:r>
            <w:r w:rsidR="00D17D9C">
              <w:rPr>
                <w:rFonts w:asciiTheme="minorHAnsi" w:hAnsiTheme="minorHAnsi" w:cstheme="minorHAnsi"/>
                <w:color w:val="auto"/>
                <w:sz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6698E6E" w14:textId="47C9048D" w:rsidR="00B656A7" w:rsidRPr="005B2379" w:rsidRDefault="003E3FFA" w:rsidP="00E87DC7">
            <w:pPr>
              <w:jc w:val="center"/>
              <w:rPr>
                <w:rFonts w:asciiTheme="minorHAnsi" w:hAnsiTheme="minorHAnsi" w:cstheme="minorHAnsi"/>
                <w:color w:val="auto"/>
                <w:sz w:val="20"/>
              </w:rPr>
            </w:pPr>
            <w:r>
              <w:rPr>
                <w:rFonts w:asciiTheme="minorHAnsi" w:hAnsiTheme="minorHAnsi" w:cstheme="minorHAnsi"/>
                <w:color w:val="auto"/>
                <w:sz w:val="20"/>
              </w:rPr>
              <w:t>4.2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A89E0CA" w14:textId="598735FC" w:rsidR="00B656A7" w:rsidRPr="00D878D9" w:rsidRDefault="007411D1" w:rsidP="00E87DC7">
            <w:pPr>
              <w:jc w:val="center"/>
              <w:rPr>
                <w:rFonts w:asciiTheme="minorHAnsi" w:hAnsiTheme="minorHAnsi" w:cstheme="minorHAnsi"/>
                <w:color w:val="auto"/>
                <w:sz w:val="20"/>
              </w:rPr>
            </w:pPr>
            <w:r>
              <w:rPr>
                <w:rFonts w:asciiTheme="minorHAnsi" w:hAnsiTheme="minorHAnsi" w:cstheme="minorHAnsi"/>
                <w:color w:val="auto"/>
                <w:sz w:val="20"/>
              </w:rPr>
              <w:t>6</w:t>
            </w:r>
            <w:r w:rsidR="000A3773">
              <w:rPr>
                <w:rFonts w:asciiTheme="minorHAnsi" w:hAnsiTheme="minorHAnsi" w:cstheme="minorHAnsi"/>
                <w:color w:val="auto"/>
                <w:sz w:val="20"/>
              </w:rPr>
              <w:t>3.3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6815C27" w14:textId="0B7FF4CF" w:rsidR="00B656A7" w:rsidRPr="00D878D9" w:rsidRDefault="00731C41" w:rsidP="00E87DC7">
            <w:pPr>
              <w:jc w:val="center"/>
              <w:rPr>
                <w:rFonts w:asciiTheme="minorHAnsi" w:hAnsiTheme="minorHAnsi" w:cstheme="minorHAnsi"/>
                <w:color w:val="auto"/>
                <w:sz w:val="20"/>
              </w:rPr>
            </w:pPr>
            <w:r>
              <w:rPr>
                <w:rFonts w:asciiTheme="minorHAnsi" w:hAnsiTheme="minorHAnsi" w:cstheme="minorHAnsi"/>
                <w:color w:val="auto"/>
                <w:sz w:val="20"/>
              </w:rPr>
              <w:t>2</w:t>
            </w:r>
            <w:r w:rsidR="00B20CFC">
              <w:rPr>
                <w:rFonts w:asciiTheme="minorHAnsi" w:hAnsiTheme="minorHAnsi" w:cstheme="minorHAnsi"/>
                <w:color w:val="auto"/>
                <w:sz w:val="20"/>
              </w:rPr>
              <w:t>2.4</w:t>
            </w:r>
          </w:p>
        </w:tc>
      </w:tr>
      <w:tr w:rsidR="00B656A7" w:rsidRPr="00E74BAE" w14:paraId="7F41C251"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5C3BF0CC"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Large mammals</w:t>
            </w:r>
            <w:r>
              <w:rPr>
                <w:rFonts w:asciiTheme="minorHAnsi" w:hAnsiTheme="minorHAnsi" w:cstheme="minorHAnsi"/>
                <w:sz w:val="20"/>
              </w:rPr>
              <w:t xml:space="preserve"> </w:t>
            </w:r>
            <w:r w:rsidRPr="00E74BAE">
              <w:rPr>
                <w:rFonts w:asciiTheme="minorHAnsi" w:hAnsiTheme="minorHAnsi" w:cstheme="minorHAnsi"/>
                <w:sz w:val="20"/>
              </w:rPr>
              <w:t>(1000 g, short grass diet)</w:t>
            </w:r>
            <w:r>
              <w:rPr>
                <w:rFonts w:asciiTheme="minorHAnsi" w:hAnsiTheme="minorHAnsi" w:cstheme="minorHAnsi"/>
                <w:sz w:val="20"/>
                <w:vertAlign w:val="superscript"/>
              </w:rPr>
              <w:t>2</w:t>
            </w:r>
          </w:p>
        </w:tc>
        <w:tc>
          <w:tcPr>
            <w:tcW w:w="1372" w:type="dxa"/>
            <w:tcBorders>
              <w:top w:val="single" w:sz="4" w:space="0" w:color="auto"/>
              <w:left w:val="single" w:sz="4" w:space="0" w:color="auto"/>
              <w:bottom w:val="single" w:sz="4" w:space="0" w:color="auto"/>
              <w:right w:val="single" w:sz="4" w:space="0" w:color="auto"/>
            </w:tcBorders>
            <w:vAlign w:val="center"/>
          </w:tcPr>
          <w:p w14:paraId="0291A0D3"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27D3628B" w14:textId="13D48C7B" w:rsidR="00B656A7" w:rsidRPr="005B2379" w:rsidRDefault="00050499" w:rsidP="00E87DC7">
            <w:pPr>
              <w:jc w:val="center"/>
              <w:rPr>
                <w:rFonts w:asciiTheme="minorHAnsi" w:hAnsiTheme="minorHAnsi" w:cstheme="minorHAnsi"/>
                <w:color w:val="auto"/>
                <w:sz w:val="20"/>
              </w:rPr>
            </w:pPr>
            <w:r w:rsidRPr="005B2379">
              <w:rPr>
                <w:rFonts w:asciiTheme="minorHAnsi" w:hAnsiTheme="minorHAnsi" w:cstheme="minorHAnsi"/>
                <w:color w:val="auto"/>
                <w:sz w:val="20"/>
              </w:rPr>
              <w:t>1.</w:t>
            </w:r>
            <w:r w:rsidR="00D17D9C">
              <w:rPr>
                <w:rFonts w:asciiTheme="minorHAnsi" w:hAnsiTheme="minorHAnsi" w:cstheme="minorHAnsi"/>
                <w:color w:val="auto"/>
                <w:sz w:val="20"/>
              </w:rPr>
              <w:t>9</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378488F" w14:textId="6E00026A" w:rsidR="00B656A7" w:rsidRPr="005B2379" w:rsidRDefault="00AF098C" w:rsidP="00E87DC7">
            <w:pPr>
              <w:jc w:val="center"/>
              <w:rPr>
                <w:rFonts w:asciiTheme="minorHAnsi" w:hAnsiTheme="minorHAnsi" w:cstheme="minorHAnsi"/>
                <w:color w:val="auto"/>
                <w:sz w:val="20"/>
              </w:rPr>
            </w:pPr>
            <w:r>
              <w:rPr>
                <w:rFonts w:asciiTheme="minorHAnsi" w:hAnsiTheme="minorHAnsi" w:cstheme="minorHAnsi"/>
                <w:color w:val="auto"/>
                <w:sz w:val="20"/>
              </w:rPr>
              <w:t>0.68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8849387" w14:textId="37FC6AE6" w:rsidR="00B656A7" w:rsidRPr="00D878D9" w:rsidRDefault="000A3773" w:rsidP="00E87DC7">
            <w:pPr>
              <w:jc w:val="center"/>
              <w:rPr>
                <w:rFonts w:asciiTheme="minorHAnsi" w:hAnsiTheme="minorHAnsi" w:cstheme="minorHAnsi"/>
                <w:color w:val="auto"/>
                <w:sz w:val="20"/>
              </w:rPr>
            </w:pPr>
            <w:r>
              <w:rPr>
                <w:rFonts w:asciiTheme="minorHAnsi" w:hAnsiTheme="minorHAnsi" w:cstheme="minorHAnsi"/>
                <w:color w:val="auto"/>
                <w:sz w:val="20"/>
              </w:rPr>
              <w:t>10.1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11C8C5E" w14:textId="5A6B6847" w:rsidR="00B656A7" w:rsidRPr="00D878D9" w:rsidRDefault="00731C41" w:rsidP="00E87DC7">
            <w:pPr>
              <w:jc w:val="center"/>
              <w:rPr>
                <w:rFonts w:asciiTheme="minorHAnsi" w:hAnsiTheme="minorHAnsi" w:cstheme="minorHAnsi"/>
                <w:color w:val="auto"/>
                <w:sz w:val="20"/>
              </w:rPr>
            </w:pPr>
            <w:r>
              <w:rPr>
                <w:rFonts w:asciiTheme="minorHAnsi" w:hAnsiTheme="minorHAnsi" w:cstheme="minorHAnsi"/>
                <w:color w:val="auto"/>
                <w:sz w:val="20"/>
              </w:rPr>
              <w:t>3.</w:t>
            </w:r>
            <w:r w:rsidR="008E1930">
              <w:rPr>
                <w:rFonts w:asciiTheme="minorHAnsi" w:hAnsiTheme="minorHAnsi" w:cstheme="minorHAnsi"/>
                <w:color w:val="auto"/>
                <w:sz w:val="20"/>
              </w:rPr>
              <w:t>6</w:t>
            </w:r>
          </w:p>
        </w:tc>
      </w:tr>
      <w:tr w:rsidR="00B656A7" w:rsidRPr="00E74BAE" w14:paraId="11491BFD"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18C8AB45"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Small birds (20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655F23B2"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0DE95542" w14:textId="62FDE92B" w:rsidR="00B656A7" w:rsidRPr="005B2379" w:rsidRDefault="00D17D9C" w:rsidP="00E87DC7">
            <w:pPr>
              <w:jc w:val="center"/>
              <w:rPr>
                <w:rFonts w:asciiTheme="minorHAnsi" w:hAnsiTheme="minorHAnsi" w:cstheme="minorHAnsi"/>
                <w:color w:val="auto"/>
                <w:sz w:val="20"/>
              </w:rPr>
            </w:pPr>
            <w:r>
              <w:rPr>
                <w:rFonts w:asciiTheme="minorHAnsi" w:hAnsiTheme="minorHAnsi" w:cstheme="minorHAnsi"/>
                <w:color w:val="auto"/>
                <w:sz w:val="20"/>
              </w:rPr>
              <w:t>21.4</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4B78868A" w14:textId="46109AE3" w:rsidR="00B656A7" w:rsidRPr="005B2379" w:rsidRDefault="00E8498F" w:rsidP="00E87DC7">
            <w:pPr>
              <w:jc w:val="center"/>
              <w:rPr>
                <w:rFonts w:asciiTheme="minorHAnsi" w:hAnsiTheme="minorHAnsi" w:cstheme="minorHAnsi"/>
                <w:color w:val="auto"/>
                <w:sz w:val="20"/>
              </w:rPr>
            </w:pPr>
            <w:r w:rsidRPr="005B2379">
              <w:rPr>
                <w:rFonts w:asciiTheme="minorHAnsi" w:hAnsiTheme="minorHAnsi" w:cstheme="minorHAnsi"/>
                <w:color w:val="auto"/>
                <w:sz w:val="20"/>
              </w:rPr>
              <w:t>1</w:t>
            </w:r>
            <w:r w:rsidR="00AF098C">
              <w:rPr>
                <w:rFonts w:asciiTheme="minorHAnsi" w:hAnsiTheme="minorHAnsi" w:cstheme="minorHAnsi"/>
                <w:color w:val="auto"/>
                <w:sz w:val="20"/>
              </w:rPr>
              <w:t>4.8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9CE337F" w14:textId="08004428" w:rsidR="00B656A7" w:rsidRPr="00D878D9" w:rsidRDefault="000A3773" w:rsidP="00E87DC7">
            <w:pPr>
              <w:jc w:val="center"/>
              <w:rPr>
                <w:rFonts w:asciiTheme="minorHAnsi" w:hAnsiTheme="minorHAnsi" w:cstheme="minorHAnsi"/>
                <w:color w:val="auto"/>
                <w:sz w:val="20"/>
              </w:rPr>
            </w:pPr>
            <w:r>
              <w:rPr>
                <w:rFonts w:asciiTheme="minorHAnsi" w:hAnsiTheme="minorHAnsi" w:cstheme="minorHAnsi"/>
                <w:color w:val="auto"/>
                <w:sz w:val="20"/>
              </w:rPr>
              <w:t>113.6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9A8766" w14:textId="588E5A5B" w:rsidR="00B656A7" w:rsidRPr="00D878D9" w:rsidRDefault="008E1930" w:rsidP="00E87DC7">
            <w:pPr>
              <w:jc w:val="center"/>
              <w:rPr>
                <w:rFonts w:asciiTheme="minorHAnsi" w:hAnsiTheme="minorHAnsi" w:cstheme="minorHAnsi"/>
                <w:color w:val="auto"/>
                <w:sz w:val="20"/>
              </w:rPr>
            </w:pPr>
            <w:r>
              <w:rPr>
                <w:rFonts w:asciiTheme="minorHAnsi" w:hAnsiTheme="minorHAnsi" w:cstheme="minorHAnsi"/>
                <w:color w:val="auto"/>
                <w:sz w:val="20"/>
              </w:rPr>
              <w:t>78.6</w:t>
            </w:r>
          </w:p>
        </w:tc>
      </w:tr>
      <w:tr w:rsidR="00B656A7" w:rsidRPr="00E74BAE" w14:paraId="65F82B91"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3CC37AC6"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Small terrestrial phase amphibians or reptiles (2 g; insect diet)</w:t>
            </w:r>
          </w:p>
        </w:tc>
        <w:tc>
          <w:tcPr>
            <w:tcW w:w="1372" w:type="dxa"/>
            <w:tcBorders>
              <w:top w:val="single" w:sz="4" w:space="0" w:color="auto"/>
              <w:left w:val="single" w:sz="4" w:space="0" w:color="auto"/>
              <w:bottom w:val="single" w:sz="4" w:space="0" w:color="auto"/>
              <w:right w:val="single" w:sz="4" w:space="0" w:color="auto"/>
            </w:tcBorders>
            <w:vAlign w:val="center"/>
          </w:tcPr>
          <w:p w14:paraId="3249CACF" w14:textId="77777777" w:rsidR="00B656A7" w:rsidRPr="00E74BAE" w:rsidRDefault="00B656A7" w:rsidP="00E87DC7">
            <w:pPr>
              <w:rPr>
                <w:rFonts w:asciiTheme="minorHAnsi" w:hAnsiTheme="minorHAnsi" w:cstheme="minorHAnsi"/>
                <w:sz w:val="20"/>
              </w:rPr>
            </w:pPr>
            <w:r w:rsidRPr="00E74BAE">
              <w:rPr>
                <w:rFonts w:asciiTheme="minorHAnsi" w:eastAsia="Times New Roman" w:hAnsiTheme="minorHAnsi" w:cstheme="minorHAnsi"/>
                <w:sz w:val="20"/>
              </w:rPr>
              <w:t>T-HERPS</w:t>
            </w:r>
          </w:p>
        </w:tc>
        <w:tc>
          <w:tcPr>
            <w:tcW w:w="1596" w:type="dxa"/>
            <w:tcBorders>
              <w:top w:val="single" w:sz="4" w:space="0" w:color="auto"/>
              <w:left w:val="nil"/>
              <w:bottom w:val="single" w:sz="4" w:space="0" w:color="auto"/>
              <w:right w:val="single" w:sz="4" w:space="0" w:color="auto"/>
            </w:tcBorders>
            <w:shd w:val="clear" w:color="auto" w:fill="auto"/>
            <w:vAlign w:val="center"/>
          </w:tcPr>
          <w:p w14:paraId="53F6289C" w14:textId="65CEA4C9" w:rsidR="00B656A7" w:rsidRPr="005B2379" w:rsidRDefault="003E3FFA" w:rsidP="00E87DC7">
            <w:pPr>
              <w:jc w:val="center"/>
              <w:rPr>
                <w:rFonts w:asciiTheme="minorHAnsi" w:hAnsiTheme="minorHAnsi" w:cstheme="minorHAnsi"/>
                <w:color w:val="auto"/>
                <w:sz w:val="20"/>
              </w:rPr>
            </w:pPr>
            <w:r>
              <w:rPr>
                <w:rFonts w:asciiTheme="minorHAnsi" w:hAnsiTheme="minorHAnsi" w:cstheme="minorHAnsi"/>
                <w:color w:val="auto"/>
                <w:sz w:val="20"/>
              </w:rPr>
              <w:t>1.0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580D878" w14:textId="6443052C" w:rsidR="00B656A7" w:rsidRPr="005B2379" w:rsidRDefault="00E8498F" w:rsidP="00E87DC7">
            <w:pPr>
              <w:jc w:val="center"/>
              <w:rPr>
                <w:rFonts w:asciiTheme="minorHAnsi" w:hAnsiTheme="minorHAnsi" w:cstheme="minorHAnsi"/>
                <w:color w:val="auto"/>
                <w:sz w:val="20"/>
              </w:rPr>
            </w:pPr>
            <w:r w:rsidRPr="005B2379">
              <w:rPr>
                <w:rFonts w:asciiTheme="minorHAnsi" w:hAnsiTheme="minorHAnsi" w:cstheme="minorHAnsi"/>
                <w:color w:val="auto"/>
                <w:sz w:val="20"/>
              </w:rPr>
              <w:t>0.</w:t>
            </w:r>
            <w:r w:rsidR="000660D4">
              <w:rPr>
                <w:rFonts w:asciiTheme="minorHAnsi" w:hAnsiTheme="minorHAnsi" w:cstheme="minorHAnsi"/>
                <w:color w:val="auto"/>
                <w:sz w:val="20"/>
              </w:rPr>
              <w:t>72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AFD275E" w14:textId="2799F900" w:rsidR="00B656A7" w:rsidRPr="00D878D9" w:rsidRDefault="00B20CFC" w:rsidP="00E87DC7">
            <w:pPr>
              <w:jc w:val="center"/>
              <w:rPr>
                <w:rFonts w:asciiTheme="minorHAnsi" w:hAnsiTheme="minorHAnsi" w:cstheme="minorHAnsi"/>
                <w:color w:val="auto"/>
                <w:sz w:val="20"/>
              </w:rPr>
            </w:pPr>
            <w:r>
              <w:rPr>
                <w:rFonts w:asciiTheme="minorHAnsi" w:hAnsiTheme="minorHAnsi" w:cstheme="minorHAnsi"/>
                <w:color w:val="auto"/>
                <w:sz w:val="20"/>
              </w:rPr>
              <w:t>5.5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CDC2EB2" w14:textId="6373D8CB" w:rsidR="00B656A7" w:rsidRPr="00D878D9" w:rsidRDefault="008E1930" w:rsidP="00E87DC7">
            <w:pPr>
              <w:jc w:val="center"/>
              <w:rPr>
                <w:rFonts w:asciiTheme="minorHAnsi" w:hAnsiTheme="minorHAnsi" w:cstheme="minorHAnsi"/>
                <w:color w:val="auto"/>
                <w:sz w:val="20"/>
              </w:rPr>
            </w:pPr>
            <w:r>
              <w:rPr>
                <w:rFonts w:asciiTheme="minorHAnsi" w:hAnsiTheme="minorHAnsi" w:cstheme="minorHAnsi"/>
                <w:color w:val="auto"/>
                <w:sz w:val="20"/>
              </w:rPr>
              <w:t>3.8</w:t>
            </w:r>
          </w:p>
        </w:tc>
      </w:tr>
      <w:tr w:rsidR="00B656A7" w:rsidRPr="00E74BAE" w14:paraId="754AED55" w14:textId="77777777" w:rsidTr="2175F442">
        <w:tc>
          <w:tcPr>
            <w:tcW w:w="1740" w:type="dxa"/>
            <w:tcBorders>
              <w:top w:val="single" w:sz="4" w:space="0" w:color="auto"/>
              <w:left w:val="single" w:sz="4" w:space="0" w:color="auto"/>
              <w:bottom w:val="single" w:sz="4" w:space="0" w:color="auto"/>
              <w:right w:val="single" w:sz="4" w:space="0" w:color="auto"/>
            </w:tcBorders>
            <w:shd w:val="clear" w:color="auto" w:fill="auto"/>
            <w:vAlign w:val="bottom"/>
          </w:tcPr>
          <w:p w14:paraId="7CAC4FC2" w14:textId="77777777" w:rsidR="00B656A7" w:rsidRPr="00E74BAE" w:rsidRDefault="00B656A7" w:rsidP="00E87DC7">
            <w:pPr>
              <w:rPr>
                <w:rFonts w:asciiTheme="minorHAnsi" w:hAnsiTheme="minorHAnsi" w:cstheme="minorHAnsi"/>
                <w:sz w:val="20"/>
              </w:rPr>
            </w:pPr>
            <w:r w:rsidRPr="00E74BAE">
              <w:rPr>
                <w:rFonts w:asciiTheme="minorHAnsi" w:hAnsiTheme="minorHAnsi" w:cstheme="minorHAnsi"/>
                <w:sz w:val="20"/>
              </w:rPr>
              <w:t>Fish, aquatic invertebrates and aquatic plants</w:t>
            </w:r>
          </w:p>
        </w:tc>
        <w:tc>
          <w:tcPr>
            <w:tcW w:w="1372" w:type="dxa"/>
            <w:tcBorders>
              <w:top w:val="single" w:sz="4" w:space="0" w:color="auto"/>
              <w:left w:val="single" w:sz="4" w:space="0" w:color="auto"/>
              <w:bottom w:val="single" w:sz="4" w:space="0" w:color="auto"/>
              <w:right w:val="single" w:sz="4" w:space="0" w:color="auto"/>
            </w:tcBorders>
          </w:tcPr>
          <w:p w14:paraId="797CCFDE" w14:textId="77777777" w:rsidR="00B656A7" w:rsidRPr="00E52D66" w:rsidRDefault="00B656A7" w:rsidP="00E87DC7">
            <w:pPr>
              <w:rPr>
                <w:rFonts w:asciiTheme="minorHAnsi" w:hAnsiTheme="minorHAnsi" w:cstheme="minorHAnsi"/>
                <w:sz w:val="20"/>
                <w:vertAlign w:val="superscript"/>
              </w:rPr>
            </w:pPr>
            <w:r w:rsidRPr="00E74BAE">
              <w:rPr>
                <w:rFonts w:asciiTheme="minorHAnsi" w:hAnsiTheme="minorHAnsi" w:cstheme="minorHAnsi"/>
                <w:sz w:val="20"/>
              </w:rPr>
              <w:t>NA</w:t>
            </w:r>
            <w:r>
              <w:rPr>
                <w:rFonts w:asciiTheme="minorHAnsi" w:hAnsiTheme="minorHAnsi" w:cstheme="minorHAnsi"/>
                <w:sz w:val="20"/>
                <w:vertAlign w:val="superscript"/>
              </w:rPr>
              <w:t>3</w:t>
            </w:r>
          </w:p>
          <w:p w14:paraId="443F645F" w14:textId="77777777" w:rsidR="00B656A7" w:rsidRPr="00E74BAE" w:rsidRDefault="00B656A7" w:rsidP="00E87DC7">
            <w:pPr>
              <w:rPr>
                <w:rFonts w:asciiTheme="minorHAnsi" w:hAnsiTheme="minorHAnsi" w:cstheme="minorHAnsi"/>
                <w:sz w:val="20"/>
              </w:rPr>
            </w:pPr>
          </w:p>
        </w:tc>
        <w:tc>
          <w:tcPr>
            <w:tcW w:w="62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FA5991" w14:textId="77777777" w:rsidR="00B656A7" w:rsidRPr="00E74BAE" w:rsidRDefault="00B656A7" w:rsidP="00E87DC7">
            <w:pPr>
              <w:rPr>
                <w:rFonts w:asciiTheme="minorHAnsi" w:hAnsiTheme="minorHAnsi" w:cstheme="minorHAnsi"/>
                <w:sz w:val="20"/>
              </w:rPr>
            </w:pPr>
          </w:p>
        </w:tc>
      </w:tr>
    </w:tbl>
    <w:p w14:paraId="0C909E89" w14:textId="77777777" w:rsidR="00B656A7" w:rsidRPr="006A6A2E"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1</w:t>
      </w:r>
      <w:r>
        <w:rPr>
          <w:rFonts w:asciiTheme="minorHAnsi" w:eastAsiaTheme="minorHAnsi" w:hAnsiTheme="minorHAnsi" w:cstheme="minorBidi"/>
          <w:color w:val="auto"/>
          <w:sz w:val="20"/>
          <w:szCs w:val="20"/>
          <w:vertAlign w:val="superscript"/>
        </w:rPr>
        <w:t xml:space="preserve"> </w:t>
      </w:r>
      <w:r w:rsidRPr="006A6A2E">
        <w:rPr>
          <w:rFonts w:asciiTheme="minorHAnsi" w:eastAsiaTheme="minorHAnsi" w:hAnsiTheme="minorHAnsi" w:cstheme="minorBidi"/>
          <w:color w:val="auto"/>
          <w:sz w:val="20"/>
          <w:szCs w:val="20"/>
        </w:rPr>
        <w:t>NA</w:t>
      </w:r>
      <w:r>
        <w:rPr>
          <w:rFonts w:asciiTheme="minorHAnsi" w:eastAsiaTheme="minorHAnsi" w:hAnsiTheme="minorHAnsi" w:cstheme="minorBidi"/>
          <w:color w:val="auto"/>
          <w:sz w:val="20"/>
          <w:szCs w:val="20"/>
        </w:rPr>
        <w:t xml:space="preserve"> </w:t>
      </w:r>
      <w:r w:rsidRPr="006A6A2E">
        <w:rPr>
          <w:rFonts w:asciiTheme="minorHAnsi" w:eastAsiaTheme="minorHAnsi" w:hAnsiTheme="minorHAnsi" w:cstheme="minorBidi"/>
          <w:color w:val="auto"/>
          <w:sz w:val="20"/>
          <w:szCs w:val="20"/>
        </w:rPr>
        <w:t>as upper bound and mean residues only applicable to items dependent on residues on foliage</w:t>
      </w:r>
    </w:p>
    <w:p w14:paraId="231EA059" w14:textId="77777777" w:rsidR="00B656A7" w:rsidRPr="006A6A2E"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eastAsiaTheme="minorHAnsi" w:hAnsiTheme="minorHAnsi" w:cstheme="minorBidi"/>
          <w:color w:val="auto"/>
          <w:sz w:val="20"/>
          <w:szCs w:val="20"/>
          <w:vertAlign w:val="superscript"/>
        </w:rPr>
        <w:t xml:space="preserve">2 </w:t>
      </w:r>
      <w:r w:rsidRPr="006A6A2E">
        <w:rPr>
          <w:rFonts w:asciiTheme="minorHAnsi" w:eastAsiaTheme="minorHAnsi" w:hAnsiTheme="minorHAnsi" w:cstheme="minorBidi"/>
          <w:color w:val="auto"/>
          <w:sz w:val="20"/>
          <w:szCs w:val="20"/>
        </w:rPr>
        <w:t>Also represent residues in carrion.</w:t>
      </w:r>
    </w:p>
    <w:p w14:paraId="68FA411C" w14:textId="4B24EAF2" w:rsidR="00B656A7" w:rsidRPr="003329D1" w:rsidRDefault="00B656A7" w:rsidP="00B656A7">
      <w:pPr>
        <w:spacing w:after="0" w:line="240" w:lineRule="auto"/>
        <w:rPr>
          <w:rFonts w:asciiTheme="minorHAnsi" w:eastAsiaTheme="minorHAnsi" w:hAnsiTheme="minorHAnsi" w:cstheme="minorBidi"/>
          <w:color w:val="auto"/>
          <w:sz w:val="20"/>
          <w:szCs w:val="20"/>
        </w:rPr>
      </w:pPr>
      <w:r w:rsidRPr="006A6A2E">
        <w:rPr>
          <w:rFonts w:asciiTheme="minorHAnsi" w:hAnsiTheme="minorHAnsi" w:cstheme="minorHAnsi"/>
          <w:sz w:val="20"/>
          <w:szCs w:val="20"/>
          <w:vertAlign w:val="superscript"/>
        </w:rPr>
        <w:t xml:space="preserve">3 </w:t>
      </w:r>
      <w:r w:rsidRPr="006A6A2E">
        <w:rPr>
          <w:rFonts w:asciiTheme="minorHAnsi" w:hAnsiTheme="minorHAnsi" w:cstheme="minorHAnsi"/>
          <w:sz w:val="20"/>
          <w:szCs w:val="20"/>
        </w:rPr>
        <w:t xml:space="preserve">NA due to lack of bioaccumulation of </w:t>
      </w:r>
      <w:r w:rsidR="00EE66DF">
        <w:rPr>
          <w:rFonts w:asciiTheme="minorHAnsi" w:hAnsiTheme="minorHAnsi" w:cstheme="minorHAnsi"/>
          <w:sz w:val="20"/>
          <w:szCs w:val="20"/>
        </w:rPr>
        <w:t xml:space="preserve">thiamethoxam </w:t>
      </w:r>
      <w:r w:rsidRPr="006A6A2E">
        <w:rPr>
          <w:rFonts w:asciiTheme="minorHAnsi" w:hAnsiTheme="minorHAnsi" w:cstheme="minorHAnsi"/>
          <w:sz w:val="20"/>
          <w:szCs w:val="20"/>
        </w:rPr>
        <w:t>in aquatic dietary items</w:t>
      </w:r>
    </w:p>
    <w:p w14:paraId="4413D2D6" w14:textId="49AA3506" w:rsidR="00A5114A" w:rsidRPr="00220FF3" w:rsidRDefault="00DF37B7" w:rsidP="00551182">
      <w:pPr>
        <w:pStyle w:val="Heading1"/>
      </w:pPr>
      <w:bookmarkStart w:id="141" w:name="_Toc79710778"/>
      <w:r w:rsidRPr="00220FF3">
        <w:t>Literature Cited</w:t>
      </w:r>
      <w:bookmarkEnd w:id="141"/>
    </w:p>
    <w:p w14:paraId="05143C51" w14:textId="71517F78" w:rsidR="00C32ADF" w:rsidRDefault="003A61B9" w:rsidP="001B4DD9">
      <w:pPr>
        <w:keepLines/>
        <w:spacing w:after="0" w:line="240" w:lineRule="auto"/>
        <w:rPr>
          <w:color w:val="auto"/>
        </w:rPr>
      </w:pPr>
      <w:r w:rsidRPr="00A550F3">
        <w:rPr>
          <w:color w:val="auto"/>
        </w:rPr>
        <w:t xml:space="preserve">For Master Record Identification (MRID) Number citations refer to </w:t>
      </w:r>
      <w:r w:rsidRPr="00A550F3">
        <w:rPr>
          <w:b/>
          <w:color w:val="auto"/>
        </w:rPr>
        <w:t>A</w:t>
      </w:r>
      <w:r w:rsidR="003911A8" w:rsidRPr="00A550F3">
        <w:rPr>
          <w:b/>
          <w:color w:val="auto"/>
        </w:rPr>
        <w:t xml:space="preserve">PPENDIX </w:t>
      </w:r>
      <w:r w:rsidRPr="00A550F3">
        <w:rPr>
          <w:b/>
          <w:color w:val="auto"/>
        </w:rPr>
        <w:t>2-</w:t>
      </w:r>
      <w:r w:rsidR="00DE5BA6" w:rsidRPr="00A550F3">
        <w:rPr>
          <w:b/>
          <w:color w:val="auto"/>
        </w:rPr>
        <w:t>4</w:t>
      </w:r>
      <w:r w:rsidRPr="00A550F3">
        <w:rPr>
          <w:color w:val="auto"/>
        </w:rPr>
        <w:t xml:space="preserve"> OPPIN bibliography.</w:t>
      </w:r>
    </w:p>
    <w:p w14:paraId="5E941CB2" w14:textId="77777777" w:rsidR="001B4DD9" w:rsidRPr="00A550F3" w:rsidRDefault="001B4DD9" w:rsidP="001B4DD9">
      <w:pPr>
        <w:keepLines/>
        <w:spacing w:after="0" w:line="240" w:lineRule="auto"/>
        <w:rPr>
          <w:color w:val="auto"/>
        </w:rPr>
      </w:pPr>
    </w:p>
    <w:p w14:paraId="2FEAFE8A" w14:textId="43E85204" w:rsidR="00842F77" w:rsidRDefault="00C32ADF" w:rsidP="001B4DD9">
      <w:pPr>
        <w:keepLines/>
        <w:spacing w:after="240"/>
        <w:ind w:left="720" w:hanging="720"/>
        <w:rPr>
          <w:color w:val="auto"/>
        </w:rPr>
      </w:pPr>
      <w:r w:rsidRPr="00A550F3">
        <w:rPr>
          <w:color w:val="auto"/>
        </w:rPr>
        <w:t xml:space="preserve">FAO. 2000. Appendix 2. Parameters of pesticides that influence processes in the soil. In FAO Information Division Editorial Group (Ed.), Pesticide Disposal Series 8. Assessing Soil Contamination. A Reference Manual. Rome: Food &amp; Agriculture Organization of the United Nations (FAO). Available at </w:t>
      </w:r>
      <w:hyperlink r:id="rId30" w:history="1">
        <w:r w:rsidRPr="00A550F3">
          <w:rPr>
            <w:rStyle w:val="Hyperlink"/>
            <w:color w:val="auto"/>
          </w:rPr>
          <w:t>http://www.fao.org/DOCREP/003/X2570E/X2570E06.htm</w:t>
        </w:r>
      </w:hyperlink>
    </w:p>
    <w:p w14:paraId="7E0CFF91" w14:textId="7A51CCF3" w:rsidR="00473ACF" w:rsidRPr="001B4DD9" w:rsidRDefault="00842F77" w:rsidP="001B4DD9">
      <w:pPr>
        <w:keepLines/>
        <w:spacing w:after="240"/>
        <w:ind w:left="720" w:hanging="720"/>
      </w:pPr>
      <w:r>
        <w:rPr>
          <w:color w:val="1B1B1B"/>
          <w:shd w:val="clear" w:color="auto" w:fill="FFFFFF"/>
        </w:rPr>
        <w:lastRenderedPageBreak/>
        <w:t>Fletcher, J.S., J.E. Nellessen, and T.G. Pfleeger (1994). Literature Review and Evaluation of the EPA Food</w:t>
      </w:r>
      <w:r w:rsidR="00473ACF">
        <w:rPr>
          <w:color w:val="1B1B1B"/>
          <w:shd w:val="clear" w:color="auto" w:fill="FFFFFF"/>
        </w:rPr>
        <w:t xml:space="preserve"> </w:t>
      </w:r>
      <w:r>
        <w:rPr>
          <w:color w:val="1B1B1B"/>
          <w:shd w:val="clear" w:color="auto" w:fill="FFFFFF"/>
        </w:rPr>
        <w:t>Chain (Kenaga) Nomogram, an Instrument for Estimating Pesticide Residues on Plants. </w:t>
      </w:r>
      <w:r>
        <w:rPr>
          <w:rStyle w:val="Emphasis"/>
        </w:rPr>
        <w:t>Environ. Tox. and Chem.</w:t>
      </w:r>
      <w:r>
        <w:t> 13,9: pp. 1383-1391.</w:t>
      </w:r>
    </w:p>
    <w:p w14:paraId="03373B2B" w14:textId="429F3FEA" w:rsidR="00842F77" w:rsidRPr="001B4DD9" w:rsidRDefault="00856503" w:rsidP="001B4DD9">
      <w:pPr>
        <w:keepLines/>
        <w:spacing w:after="240"/>
        <w:ind w:left="720" w:hanging="720"/>
        <w:rPr>
          <w:rStyle w:val="Hyperlink"/>
          <w:color w:val="auto"/>
        </w:rPr>
      </w:pPr>
      <w:r w:rsidRPr="00A550F3">
        <w:rPr>
          <w:color w:val="auto"/>
        </w:rPr>
        <w:t xml:space="preserve">Jones, R.D., Abel, S., Effland, W., Matzner, R., Parker, R. 1998. An Index Reservoir for Use in Assessing Drinking Water Exposure. </w:t>
      </w:r>
      <w:hyperlink r:id="rId31" w:history="1">
        <w:r w:rsidR="001B4DD9" w:rsidRPr="00282F00">
          <w:rPr>
            <w:rStyle w:val="Hyperlink"/>
          </w:rPr>
          <w:t>https://archive.epa.gov/scipoly/sap/meetings/web/html/072998_mtg.html</w:t>
        </w:r>
      </w:hyperlink>
    </w:p>
    <w:p w14:paraId="6A9E99AA" w14:textId="7320EEA5" w:rsidR="00AF2BCA" w:rsidRPr="00A550F3" w:rsidRDefault="00A72282" w:rsidP="001B4DD9">
      <w:pPr>
        <w:keepLines/>
        <w:tabs>
          <w:tab w:val="left" w:pos="-1440"/>
        </w:tabs>
        <w:spacing w:after="240"/>
        <w:ind w:left="720" w:hanging="720"/>
        <w:rPr>
          <w:color w:val="auto"/>
        </w:rPr>
      </w:pPr>
      <w:r w:rsidRPr="00A550F3">
        <w:rPr>
          <w:color w:val="auto"/>
        </w:rPr>
        <w:t>Shamblen, R., and Judkins, D., 2012. Environmental Exposure Characterization and Assessment for the New Use of the Insecticide ZetaGard (Litter Beetle Treatment) Active Ingredient (a.i.) 0.75% Piperonyl Butoxide for Use on Poultry Litter in Broiler and Turkey Grow-Out Houses. Environmental Fate and Effects Division (EFED) Risk Assessment Document, U.S. EPA, Office of Pesticide Programs. November 2, 2012.</w:t>
      </w:r>
    </w:p>
    <w:p w14:paraId="65F3C933" w14:textId="6F7222C7" w:rsidR="00A5114A" w:rsidRPr="001B4DD9" w:rsidRDefault="00AF2BCA" w:rsidP="001B4DD9">
      <w:pPr>
        <w:keepLines/>
        <w:spacing w:after="240"/>
        <w:ind w:left="720" w:hanging="720"/>
        <w:rPr>
          <w:rFonts w:asciiTheme="minorHAnsi" w:hAnsiTheme="minorHAnsi" w:cs="Times New Roman"/>
          <w:color w:val="auto"/>
        </w:rPr>
      </w:pPr>
      <w:r w:rsidRPr="00A550F3">
        <w:rPr>
          <w:rFonts w:asciiTheme="minorHAnsi" w:hAnsiTheme="minorHAnsi" w:cs="Times New Roman"/>
          <w:color w:val="auto"/>
        </w:rPr>
        <w:t>USEPA. 1999. Thiamethoxam: Results of the Health Effects Division’s (HED) Metabolism Assessment Review Committee meeting (DP258614). U.S. Environmental Protection Agency, Office of Prevention, Pesticides and Toxic Substances, Office of Pesticide Programs, Washington DC.</w:t>
      </w:r>
    </w:p>
    <w:p w14:paraId="01D1CB5C" w14:textId="7263D364" w:rsidR="00353045" w:rsidRPr="00A550F3" w:rsidRDefault="00266481" w:rsidP="001B4DD9">
      <w:pPr>
        <w:pStyle w:val="EndNoteBibliography"/>
        <w:keepLines/>
        <w:spacing w:after="240" w:line="259" w:lineRule="auto"/>
        <w:ind w:left="720" w:hanging="720"/>
        <w:rPr>
          <w:color w:val="auto"/>
        </w:rPr>
      </w:pPr>
      <w:r w:rsidRPr="00A550F3">
        <w:rPr>
          <w:color w:val="auto"/>
        </w:rPr>
        <w:t xml:space="preserve">USEPA. 2016a. </w:t>
      </w:r>
      <w:r w:rsidRPr="00A550F3">
        <w:rPr>
          <w:i/>
          <w:color w:val="auto"/>
        </w:rPr>
        <w:t>Biological Evaluation for Chlorpyrifos Endangered Species Assessment</w:t>
      </w:r>
      <w:r w:rsidRPr="00A550F3">
        <w:rPr>
          <w:color w:val="auto"/>
        </w:rPr>
        <w:t xml:space="preserve">. March 31, 2016. Environmental Fate and Effects Division. Office of Pesticide Programs. U. S. Environmental Protection Agency. Available at </w:t>
      </w:r>
      <w:hyperlink r:id="rId32" w:history="1">
        <w:r w:rsidRPr="00A550F3">
          <w:rPr>
            <w:rStyle w:val="Hyperlink"/>
            <w:color w:val="auto"/>
          </w:rPr>
          <w:t>https://www.epa.gov/endangered-species/biological-evaluation-chapters-chlorpyrifos-esa-assessment</w:t>
        </w:r>
      </w:hyperlink>
    </w:p>
    <w:p w14:paraId="70BB66D6" w14:textId="7AB185EE" w:rsidR="00353045" w:rsidRPr="00A550F3" w:rsidRDefault="00266481" w:rsidP="001B4DD9">
      <w:pPr>
        <w:pStyle w:val="EndNoteBibliography"/>
        <w:keepLines/>
        <w:spacing w:after="240" w:line="259" w:lineRule="auto"/>
        <w:ind w:left="720" w:hanging="720"/>
        <w:rPr>
          <w:color w:val="auto"/>
        </w:rPr>
      </w:pPr>
      <w:r w:rsidRPr="00A550F3">
        <w:rPr>
          <w:color w:val="auto"/>
        </w:rPr>
        <w:t xml:space="preserve">USEPA. 2016b. </w:t>
      </w:r>
      <w:r w:rsidRPr="00A550F3">
        <w:rPr>
          <w:i/>
          <w:color w:val="auto"/>
        </w:rPr>
        <w:t>Biological Evaluation for Diazinon Endangered Specis Assessment</w:t>
      </w:r>
      <w:r w:rsidRPr="00A550F3">
        <w:rPr>
          <w:color w:val="auto"/>
        </w:rPr>
        <w:t xml:space="preserve">. March 31, 2016. Environmental Fate and Effects Division. Office of Pesticide Programs. U.S. Environmental Protection Agency. Available at </w:t>
      </w:r>
      <w:hyperlink r:id="rId33" w:history="1">
        <w:r w:rsidRPr="00A550F3">
          <w:rPr>
            <w:rStyle w:val="Hyperlink"/>
            <w:color w:val="auto"/>
          </w:rPr>
          <w:t>https://www.epa.gov/endangered-species/biological-evaluation-chapters-diazinon-esa-assessment</w:t>
        </w:r>
      </w:hyperlink>
    </w:p>
    <w:p w14:paraId="0A78A4D0" w14:textId="076BFD2A" w:rsidR="00353045" w:rsidRPr="00A550F3" w:rsidRDefault="00266481" w:rsidP="001B4DD9">
      <w:pPr>
        <w:pStyle w:val="EndNoteBibliography"/>
        <w:keepLines/>
        <w:spacing w:after="240" w:line="259" w:lineRule="auto"/>
        <w:ind w:left="720" w:hanging="720"/>
        <w:rPr>
          <w:color w:val="auto"/>
        </w:rPr>
      </w:pPr>
      <w:r w:rsidRPr="00A550F3">
        <w:rPr>
          <w:color w:val="auto"/>
        </w:rPr>
        <w:t xml:space="preserve">USEPA. 2016c. </w:t>
      </w:r>
      <w:r w:rsidRPr="00A550F3">
        <w:rPr>
          <w:i/>
          <w:color w:val="auto"/>
        </w:rPr>
        <w:t>Biological Evaluation for Malathion Endandered Species Assessment</w:t>
      </w:r>
      <w:r w:rsidRPr="00A550F3">
        <w:rPr>
          <w:color w:val="auto"/>
        </w:rPr>
        <w:t xml:space="preserve">. March 31, 2016. Environmental Fate and Effects Division. Office of Pesticide Programs. U. S. Environmental Protection Agency. Available at </w:t>
      </w:r>
      <w:hyperlink r:id="rId34" w:history="1">
        <w:r w:rsidRPr="00A550F3">
          <w:rPr>
            <w:rStyle w:val="Hyperlink"/>
            <w:color w:val="auto"/>
          </w:rPr>
          <w:t>https://www.epa.gov/endangered-species/biological-evaluation-chapters-malathion-esa-assessment</w:t>
        </w:r>
      </w:hyperlink>
    </w:p>
    <w:p w14:paraId="09FA0C48" w14:textId="54DBF7EB" w:rsidR="0018114A" w:rsidRPr="00A550F3" w:rsidRDefault="00031461" w:rsidP="001B4DD9">
      <w:pPr>
        <w:keepLines/>
        <w:spacing w:after="240"/>
        <w:ind w:left="720" w:hanging="720"/>
        <w:rPr>
          <w:rStyle w:val="Hyperlink"/>
          <w:rFonts w:asciiTheme="minorHAnsi" w:hAnsiTheme="minorHAnsi" w:cs="Times New Roman"/>
          <w:color w:val="auto"/>
        </w:rPr>
      </w:pPr>
      <w:r w:rsidRPr="00A550F3">
        <w:rPr>
          <w:rFonts w:asciiTheme="minorHAnsi" w:hAnsiTheme="minorHAnsi" w:cs="Times New Roman"/>
          <w:color w:val="auto"/>
        </w:rPr>
        <w:t xml:space="preserve">USEPA. 2016d. Provisional Models for Endangered Species Pesticide Assessments. Environmental Fate and Effects Division. Office of Pesticide Programs.  U.S. Environmental Protection Agency. Available at </w:t>
      </w:r>
      <w:hyperlink r:id="rId35" w:anchor="Terrestrial" w:history="1">
        <w:r w:rsidR="004F6706" w:rsidRPr="00A550F3">
          <w:rPr>
            <w:rStyle w:val="Hyperlink"/>
            <w:rFonts w:asciiTheme="minorHAnsi" w:hAnsiTheme="minorHAnsi" w:cs="Times New Roman"/>
            <w:color w:val="auto"/>
          </w:rPr>
          <w:t>https://www.epa.gov/endangered-species/provisional-models-endangered-species-pesticide-assessments#Terrestrial</w:t>
        </w:r>
      </w:hyperlink>
    </w:p>
    <w:p w14:paraId="568449D4" w14:textId="125F6B72" w:rsidR="0018114A" w:rsidRPr="00A550F3" w:rsidRDefault="0018114A" w:rsidP="001B4DD9">
      <w:pPr>
        <w:pStyle w:val="EndNoteBibliography"/>
        <w:keepLines/>
        <w:spacing w:after="240" w:line="259" w:lineRule="auto"/>
        <w:ind w:left="720" w:hanging="720"/>
        <w:rPr>
          <w:color w:val="auto"/>
        </w:rPr>
      </w:pPr>
      <w:r w:rsidRPr="00A550F3">
        <w:rPr>
          <w:rFonts w:asciiTheme="minorHAnsi" w:hAnsiTheme="minorHAnsi" w:cs="Times New Roman"/>
          <w:color w:val="auto"/>
        </w:rPr>
        <w:t xml:space="preserve">USEPA. 2016e. </w:t>
      </w:r>
      <w:r w:rsidRPr="00A550F3">
        <w:rPr>
          <w:rFonts w:asciiTheme="minorHAnsi" w:hAnsiTheme="minorHAnsi" w:cs="Times New Roman"/>
          <w:i/>
          <w:iCs/>
          <w:color w:val="auto"/>
        </w:rPr>
        <w:t>Preliminary Comparative Environmental Fate and Ecological Risk Assessment for the Registration Review of Eight Synthetic Pyrethroids and the Pyrethrins</w:t>
      </w:r>
      <w:r w:rsidRPr="00A550F3">
        <w:rPr>
          <w:rFonts w:asciiTheme="minorHAnsi" w:hAnsiTheme="minorHAnsi" w:cs="Times New Roman"/>
          <w:color w:val="auto"/>
        </w:rPr>
        <w:t xml:space="preserve">. September 30, 2016. </w:t>
      </w:r>
      <w:r w:rsidRPr="00A550F3">
        <w:rPr>
          <w:color w:val="auto"/>
        </w:rPr>
        <w:t>Environmental Fate and Effects Division. Office of Pesticide Programs. U. S. Environmental Protection Agency.</w:t>
      </w:r>
    </w:p>
    <w:p w14:paraId="5B302D9D" w14:textId="15C2CD0A" w:rsidR="00A72282" w:rsidRPr="00A550F3" w:rsidRDefault="0018114A" w:rsidP="001B4DD9">
      <w:pPr>
        <w:keepLines/>
        <w:spacing w:after="240"/>
        <w:ind w:left="720" w:hanging="720"/>
        <w:rPr>
          <w:rFonts w:asciiTheme="minorHAnsi" w:hAnsiTheme="minorHAnsi" w:cs="Times New Roman"/>
          <w:color w:val="auto"/>
        </w:rPr>
      </w:pPr>
      <w:r w:rsidRPr="2175F442">
        <w:rPr>
          <w:rFonts w:asciiTheme="minorHAnsi" w:hAnsiTheme="minorHAnsi" w:cs="Times New Roman"/>
          <w:color w:val="auto"/>
        </w:rPr>
        <w:lastRenderedPageBreak/>
        <w:t xml:space="preserve">USEPA. 2016f. </w:t>
      </w:r>
      <w:r w:rsidRPr="2175F442">
        <w:rPr>
          <w:rFonts w:asciiTheme="minorHAnsi" w:hAnsiTheme="minorHAnsi" w:cs="Times New Roman"/>
          <w:i/>
          <w:iCs/>
          <w:color w:val="auto"/>
        </w:rPr>
        <w:t>Provisional Models for Endangered Species Pesticide Assessments</w:t>
      </w:r>
      <w:r w:rsidRPr="2175F442">
        <w:rPr>
          <w:rFonts w:asciiTheme="minorHAnsi" w:hAnsiTheme="minorHAnsi" w:cs="Times New Roman"/>
          <w:color w:val="auto"/>
        </w:rPr>
        <w:t xml:space="preserve">. Environmental Fate and Effects Division. Office of Pesticide Programs. U.S. Environmental Protection Agency. Available at </w:t>
      </w:r>
      <w:hyperlink r:id="rId36" w:anchor="Terrestrial">
        <w:r w:rsidRPr="2175F442">
          <w:rPr>
            <w:rStyle w:val="Hyperlink"/>
            <w:rFonts w:asciiTheme="minorHAnsi" w:hAnsiTheme="minorHAnsi" w:cs="Times New Roman"/>
          </w:rPr>
          <w:t>https://www.epa.gov/endangered-species/provisional-models-endangered-species-pesticide-assessments#Terrestrial</w:t>
        </w:r>
      </w:hyperlink>
      <w:r w:rsidRPr="2175F442">
        <w:rPr>
          <w:rFonts w:asciiTheme="minorHAnsi" w:hAnsiTheme="minorHAnsi" w:cs="Times New Roman"/>
          <w:color w:val="auto"/>
        </w:rPr>
        <w:t>.</w:t>
      </w:r>
    </w:p>
    <w:p w14:paraId="24CE6877" w14:textId="09D3652A" w:rsidR="00A72282" w:rsidRPr="001B4DD9" w:rsidRDefault="2E090AA1" w:rsidP="001B4DD9">
      <w:pPr>
        <w:pStyle w:val="EndNoteBibliography"/>
        <w:keepLines/>
        <w:spacing w:after="240" w:line="259" w:lineRule="auto"/>
        <w:ind w:left="720" w:hanging="720"/>
        <w:rPr>
          <w:color w:val="auto"/>
        </w:rPr>
      </w:pPr>
      <w:r w:rsidRPr="2175F442">
        <w:rPr>
          <w:color w:val="auto"/>
        </w:rPr>
        <w:t>USEPA.  2017a. Thiamethoxam – Transmittal of the Preliminary Aqua</w:t>
      </w:r>
      <w:r w:rsidR="6A05F34F" w:rsidRPr="2175F442">
        <w:rPr>
          <w:color w:val="auto"/>
        </w:rPr>
        <w:t xml:space="preserve">tic and Non-Pollinator Terrestrial </w:t>
      </w:r>
      <w:r w:rsidRPr="2175F442">
        <w:rPr>
          <w:color w:val="auto"/>
        </w:rPr>
        <w:t xml:space="preserve">Risk Assessments </w:t>
      </w:r>
      <w:r w:rsidR="15FB4777" w:rsidRPr="2175F442">
        <w:rPr>
          <w:color w:val="auto"/>
        </w:rPr>
        <w:t>to Support</w:t>
      </w:r>
      <w:r w:rsidRPr="2175F442">
        <w:rPr>
          <w:color w:val="auto"/>
        </w:rPr>
        <w:t xml:space="preserve"> Registration Review. Environmental Protection Agency, Office of Pesticide Programs, Environmental Fate and Effects Division, </w:t>
      </w:r>
      <w:r w:rsidR="605C9603" w:rsidRPr="2175F442">
        <w:rPr>
          <w:color w:val="auto"/>
        </w:rPr>
        <w:t>November 29</w:t>
      </w:r>
      <w:r w:rsidRPr="2175F442">
        <w:rPr>
          <w:color w:val="auto"/>
        </w:rPr>
        <w:t>, 2017</w:t>
      </w:r>
    </w:p>
    <w:p w14:paraId="0692C736" w14:textId="5A97C40F" w:rsidR="00A72282" w:rsidRPr="00A550F3" w:rsidRDefault="00A72282" w:rsidP="001B4DD9">
      <w:pPr>
        <w:pStyle w:val="EndNoteBibliography"/>
        <w:keepLines/>
        <w:spacing w:after="240" w:line="259" w:lineRule="auto"/>
        <w:ind w:left="720" w:hanging="720"/>
        <w:rPr>
          <w:color w:val="auto"/>
        </w:rPr>
      </w:pPr>
      <w:r w:rsidRPr="2175F442">
        <w:rPr>
          <w:color w:val="auto"/>
        </w:rPr>
        <w:t>USEPA.  2017</w:t>
      </w:r>
      <w:r w:rsidR="00FF1BFD" w:rsidRPr="2175F442">
        <w:rPr>
          <w:color w:val="auto"/>
        </w:rPr>
        <w:t>b</w:t>
      </w:r>
      <w:r w:rsidRPr="2175F442">
        <w:rPr>
          <w:color w:val="auto"/>
        </w:rPr>
        <w:t>. Poultry Manure and Chemical Usage Characterization for Clothianidin (044309) in</w:t>
      </w:r>
      <w:r w:rsidR="001B4DD9">
        <w:rPr>
          <w:color w:val="auto"/>
        </w:rPr>
        <w:t xml:space="preserve"> </w:t>
      </w:r>
      <w:r w:rsidRPr="2D90F9E3">
        <w:rPr>
          <w:color w:val="auto"/>
        </w:rPr>
        <w:t xml:space="preserve">Support of Draft Risk Assessments for Registration Review. Environmental Protection Agency, Office of Pesticide Programs, Environmental Fate and Effects Division, July 11, 2017. </w:t>
      </w:r>
    </w:p>
    <w:p w14:paraId="02B18914" w14:textId="76688C81" w:rsidR="2D90F9E3" w:rsidRDefault="00923909" w:rsidP="001B4DD9">
      <w:pPr>
        <w:pStyle w:val="EndNoteBibliography"/>
        <w:keepLines/>
        <w:spacing w:after="240" w:line="259" w:lineRule="auto"/>
        <w:ind w:left="720" w:hanging="720"/>
        <w:rPr>
          <w:color w:val="auto"/>
        </w:rPr>
      </w:pPr>
      <w:r w:rsidRPr="2175F442">
        <w:rPr>
          <w:color w:val="auto"/>
        </w:rPr>
        <w:t>USEPA.  201</w:t>
      </w:r>
      <w:r>
        <w:rPr>
          <w:color w:val="auto"/>
        </w:rPr>
        <w:t>9</w:t>
      </w:r>
      <w:r w:rsidRPr="2175F442">
        <w:rPr>
          <w:color w:val="auto"/>
        </w:rPr>
        <w:t xml:space="preserve">. </w:t>
      </w:r>
      <w:r w:rsidRPr="00923909">
        <w:rPr>
          <w:i/>
          <w:iCs/>
          <w:color w:val="auto"/>
        </w:rPr>
        <w:t>Methods for Assessing Aquatic Exposure to Residue(s) of Concern</w:t>
      </w:r>
      <w:r w:rsidRPr="2175F442">
        <w:rPr>
          <w:color w:val="auto"/>
        </w:rPr>
        <w:t xml:space="preserve">. Environmental Protection Agency, Office of Pesticide Programs, Environmental Fate and Effects Division, </w:t>
      </w:r>
      <w:r>
        <w:rPr>
          <w:color w:val="auto"/>
        </w:rPr>
        <w:t>June 20</w:t>
      </w:r>
      <w:r w:rsidRPr="2175F442">
        <w:rPr>
          <w:color w:val="auto"/>
        </w:rPr>
        <w:t>, 201</w:t>
      </w:r>
      <w:r>
        <w:rPr>
          <w:color w:val="auto"/>
        </w:rPr>
        <w:t>9</w:t>
      </w:r>
      <w:r w:rsidRPr="2175F442">
        <w:rPr>
          <w:color w:val="auto"/>
        </w:rPr>
        <w:t>.</w:t>
      </w:r>
    </w:p>
    <w:p w14:paraId="21B2B2F9" w14:textId="1B45AB94" w:rsidR="2D90F9E3" w:rsidRDefault="5138176D" w:rsidP="001B4DD9">
      <w:pPr>
        <w:pStyle w:val="EndNoteBibliography"/>
        <w:keepLines/>
        <w:spacing w:after="240" w:line="259" w:lineRule="auto"/>
        <w:ind w:left="720" w:hanging="720"/>
        <w:rPr>
          <w:color w:val="auto"/>
        </w:rPr>
      </w:pPr>
      <w:r w:rsidRPr="2175F442">
        <w:rPr>
          <w:color w:val="auto"/>
        </w:rPr>
        <w:t>USEPA.  2020</w:t>
      </w:r>
      <w:r w:rsidR="0FB14E92" w:rsidRPr="2175F442">
        <w:rPr>
          <w:color w:val="auto"/>
        </w:rPr>
        <w:t>a</w:t>
      </w:r>
      <w:r w:rsidRPr="2175F442">
        <w:rPr>
          <w:color w:val="auto"/>
        </w:rPr>
        <w:t>. Final Bee Risk Assessment to Support the Registration Review of Clothianidin and Thiamethoxam. Environmental Protection Agency, Office of Pesticide Programs, Environmental Fate and Effects Division, January 14, 2020.</w:t>
      </w:r>
    </w:p>
    <w:p w14:paraId="0B43D049" w14:textId="047B6099" w:rsidR="00A550F3" w:rsidRPr="00A550F3" w:rsidRDefault="675288BA" w:rsidP="001B4DD9">
      <w:pPr>
        <w:pStyle w:val="EndNoteBibliography"/>
        <w:keepLines/>
        <w:spacing w:after="240" w:line="259" w:lineRule="auto"/>
        <w:ind w:left="720" w:hanging="720"/>
        <w:rPr>
          <w:color w:val="auto"/>
        </w:rPr>
      </w:pPr>
      <w:r w:rsidRPr="2175F442">
        <w:rPr>
          <w:color w:val="auto"/>
        </w:rPr>
        <w:t xml:space="preserve">USEPA.  2020b. Thiamethoxam. </w:t>
      </w:r>
      <w:r w:rsidR="50B4C220" w:rsidRPr="2175F442">
        <w:rPr>
          <w:color w:val="auto"/>
        </w:rPr>
        <w:t xml:space="preserve">Addendum to the Non-Pollinator Draft Risk Assessment (DRA) and Response to Public Comments Received on the </w:t>
      </w:r>
      <w:r w:rsidR="2E3CC98A" w:rsidRPr="2175F442">
        <w:rPr>
          <w:color w:val="auto"/>
        </w:rPr>
        <w:t xml:space="preserve">Bee and Non-Pollinator DRAs. </w:t>
      </w:r>
      <w:r w:rsidRPr="2175F442">
        <w:rPr>
          <w:color w:val="auto"/>
        </w:rPr>
        <w:t xml:space="preserve">Environmental Protection Agency, Office of Pesticide Programs, Environmental Fate and Effects Division, January </w:t>
      </w:r>
      <w:r w:rsidR="6FF3E9AA" w:rsidRPr="2175F442">
        <w:rPr>
          <w:color w:val="auto"/>
        </w:rPr>
        <w:t>06</w:t>
      </w:r>
      <w:r w:rsidRPr="2175F442">
        <w:rPr>
          <w:color w:val="auto"/>
        </w:rPr>
        <w:t>, 2020.</w:t>
      </w:r>
    </w:p>
    <w:p w14:paraId="58F476F9" w14:textId="6FD498C1" w:rsidR="003A61B9" w:rsidRPr="001B4DD9" w:rsidRDefault="00603242" w:rsidP="001B4DD9">
      <w:pPr>
        <w:keepLines/>
        <w:spacing w:after="240"/>
        <w:ind w:left="720" w:hanging="720"/>
        <w:rPr>
          <w:rFonts w:asciiTheme="minorHAnsi" w:hAnsiTheme="minorHAnsi" w:cs="Times New Roman"/>
          <w:color w:val="auto"/>
        </w:rPr>
      </w:pPr>
      <w:r w:rsidRPr="00A550F3">
        <w:rPr>
          <w:color w:val="auto"/>
        </w:rPr>
        <w:t>Young, D., Fry, M. 2016. PRZM5 A Model for Predicting Pesticides in Runoff, Erosion, and Leachate, Revision A. USEPA/OPP734S16001. May 12, 2016.</w:t>
      </w:r>
    </w:p>
    <w:sectPr w:rsidR="003A61B9" w:rsidRPr="001B4DD9" w:rsidSect="008D3D87">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6322" w14:textId="77777777" w:rsidR="00931DC9" w:rsidRDefault="00931DC9">
      <w:pPr>
        <w:spacing w:after="0" w:line="240" w:lineRule="auto"/>
      </w:pPr>
      <w:r>
        <w:separator/>
      </w:r>
    </w:p>
  </w:endnote>
  <w:endnote w:type="continuationSeparator" w:id="0">
    <w:p w14:paraId="7BE71D36" w14:textId="77777777" w:rsidR="00931DC9" w:rsidRDefault="00931DC9">
      <w:pPr>
        <w:spacing w:after="0" w:line="240" w:lineRule="auto"/>
      </w:pPr>
      <w:r>
        <w:continuationSeparator/>
      </w:r>
    </w:p>
  </w:endnote>
  <w:endnote w:type="continuationNotice" w:id="1">
    <w:p w14:paraId="20775A85" w14:textId="77777777" w:rsidR="00931DC9" w:rsidRDefault="00931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215"/>
      <w:docPartObj>
        <w:docPartGallery w:val="Page Numbers (Bottom of Page)"/>
        <w:docPartUnique/>
      </w:docPartObj>
    </w:sdtPr>
    <w:sdtEndPr>
      <w:rPr>
        <w:noProof/>
      </w:rPr>
    </w:sdtEndPr>
    <w:sdtContent>
      <w:p w14:paraId="17C66493" w14:textId="268C7B52" w:rsidR="00931DC9" w:rsidRDefault="00931DC9">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7E72" w14:textId="55680EC6" w:rsidR="00931DC9" w:rsidRDefault="00931DC9" w:rsidP="0045139D">
    <w:pPr>
      <w:pStyle w:val="Footer"/>
      <w:jc w:val="center"/>
    </w:pPr>
    <w:r>
      <w:t>3-</w:t>
    </w:r>
    <w:sdt>
      <w:sdtPr>
        <w:id w:val="13892935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C095" w14:textId="77777777" w:rsidR="00931DC9" w:rsidRDefault="00931DC9">
      <w:pPr>
        <w:spacing w:after="0" w:line="240" w:lineRule="auto"/>
      </w:pPr>
      <w:r>
        <w:separator/>
      </w:r>
    </w:p>
  </w:footnote>
  <w:footnote w:type="continuationSeparator" w:id="0">
    <w:p w14:paraId="6964FE01" w14:textId="77777777" w:rsidR="00931DC9" w:rsidRDefault="00931DC9">
      <w:pPr>
        <w:spacing w:after="0" w:line="240" w:lineRule="auto"/>
      </w:pPr>
      <w:r>
        <w:continuationSeparator/>
      </w:r>
    </w:p>
  </w:footnote>
  <w:footnote w:type="continuationNotice" w:id="1">
    <w:p w14:paraId="2F17C522" w14:textId="77777777" w:rsidR="00931DC9" w:rsidRDefault="00931DC9">
      <w:pPr>
        <w:spacing w:after="0" w:line="240" w:lineRule="auto"/>
      </w:pPr>
    </w:p>
  </w:footnote>
  <w:footnote w:id="2">
    <w:p w14:paraId="2493C0C3" w14:textId="4172732F" w:rsidR="00931DC9" w:rsidRPr="00AF2BCA" w:rsidRDefault="00931DC9" w:rsidP="00AF2BCA">
      <w:pPr>
        <w:autoSpaceDE w:val="0"/>
        <w:autoSpaceDN w:val="0"/>
        <w:adjustRightInd w:val="0"/>
        <w:rPr>
          <w:rFonts w:cs="Times New Roman"/>
          <w:sz w:val="20"/>
          <w:szCs w:val="20"/>
        </w:rPr>
      </w:pPr>
      <w:r w:rsidRPr="00AF5BB9">
        <w:rPr>
          <w:rStyle w:val="FootnoteReference"/>
          <w:sz w:val="20"/>
          <w:szCs w:val="20"/>
        </w:rPr>
        <w:footnoteRef/>
      </w:r>
      <w:r w:rsidRPr="00AF5BB9">
        <w:rPr>
          <w:sz w:val="20"/>
          <w:szCs w:val="20"/>
        </w:rPr>
        <w:t xml:space="preserve"> </w:t>
      </w:r>
      <w:r w:rsidRPr="00AF5BB9">
        <w:rPr>
          <w:rFonts w:cs="Times New Roman"/>
          <w:sz w:val="20"/>
          <w:szCs w:val="20"/>
        </w:rPr>
        <w:t>The Metabolism Assessment</w:t>
      </w:r>
      <w:r>
        <w:rPr>
          <w:rFonts w:cs="Times New Roman"/>
          <w:sz w:val="20"/>
          <w:szCs w:val="20"/>
        </w:rPr>
        <w:t xml:space="preserve"> </w:t>
      </w:r>
      <w:r w:rsidRPr="00AF5BB9">
        <w:rPr>
          <w:rFonts w:cs="Times New Roman"/>
          <w:sz w:val="20"/>
          <w:szCs w:val="20"/>
        </w:rPr>
        <w:t>Review Committee (MARC) suggested the toxicity associated with thiamethoxam was due</w:t>
      </w:r>
      <w:r>
        <w:rPr>
          <w:rFonts w:cs="Times New Roman"/>
          <w:sz w:val="20"/>
          <w:szCs w:val="20"/>
        </w:rPr>
        <w:t xml:space="preserve"> </w:t>
      </w:r>
      <w:r w:rsidRPr="00AF5BB9">
        <w:rPr>
          <w:rFonts w:cs="Times New Roman"/>
          <w:sz w:val="20"/>
          <w:szCs w:val="20"/>
        </w:rPr>
        <w:t>to the presence of the N-nitro group (USEPA, 1999).</w:t>
      </w:r>
    </w:p>
  </w:footnote>
  <w:footnote w:id="3">
    <w:p w14:paraId="7B4AD820" w14:textId="011A594A" w:rsidR="00931DC9" w:rsidRDefault="00931DC9">
      <w:pPr>
        <w:pStyle w:val="FootnoteText"/>
      </w:pPr>
      <w:r>
        <w:rPr>
          <w:rStyle w:val="FootnoteReference"/>
        </w:rPr>
        <w:footnoteRef/>
      </w:r>
      <w:r>
        <w:t xml:space="preserve"> Previous modeling efforts indicated little influence on EECs</w:t>
      </w:r>
      <w:r w:rsidRPr="00AF2BCA">
        <w:t xml:space="preserve"> </w:t>
      </w:r>
      <w:r>
        <w:t>w</w:t>
      </w:r>
      <w:r w:rsidRPr="00AF2BCA">
        <w:t xml:space="preserve">hen the aerobic aquatic metabolism half-life </w:t>
      </w:r>
      <w:r>
        <w:t>was</w:t>
      </w:r>
      <w:r w:rsidRPr="00AF2BCA">
        <w:t xml:space="preserve"> assumed to be stable</w:t>
      </w:r>
      <w:r>
        <w:t>.</w:t>
      </w:r>
    </w:p>
  </w:footnote>
  <w:footnote w:id="4">
    <w:p w14:paraId="19D85D3A" w14:textId="77777777" w:rsidR="00931DC9" w:rsidRDefault="00931DC9" w:rsidP="00011981">
      <w:pPr>
        <w:pStyle w:val="FootnoteText"/>
      </w:pPr>
      <w:r>
        <w:rPr>
          <w:rStyle w:val="FootnoteReference"/>
        </w:rPr>
        <w:footnoteRef/>
      </w:r>
      <w:r>
        <w:t xml:space="preserve"> The exposure models can be found at: </w:t>
      </w:r>
      <w:hyperlink r:id="rId1" w:history="1">
        <w:r>
          <w:rPr>
            <w:rStyle w:val="Hyperlink"/>
          </w:rPr>
          <w:t>https://www.epa.gov/pesticide-science-and-assessing-pesticide-risks/models-pesticide-risk-assessment</w:t>
        </w:r>
      </w:hyperlink>
    </w:p>
  </w:footnote>
  <w:footnote w:id="5">
    <w:p w14:paraId="6E011345" w14:textId="1A7422BD" w:rsidR="00931DC9" w:rsidRPr="00F21DF5" w:rsidRDefault="00931DC9" w:rsidP="00F21DF5">
      <w:pPr>
        <w:spacing w:after="0"/>
        <w:rPr>
          <w:sz w:val="20"/>
        </w:rPr>
      </w:pPr>
      <w:r w:rsidRPr="001C22E5">
        <w:rPr>
          <w:rFonts w:asciiTheme="minorHAnsi" w:hAnsiTheme="minorHAnsi"/>
          <w:sz w:val="20"/>
          <w:szCs w:val="20"/>
          <w:vertAlign w:val="superscript"/>
        </w:rPr>
        <w:footnoteRef/>
      </w:r>
      <w:r w:rsidRPr="001C22E5">
        <w:rPr>
          <w:rFonts w:asciiTheme="minorHAnsi" w:hAnsiTheme="minorHAnsi"/>
          <w:sz w:val="20"/>
          <w:szCs w:val="20"/>
        </w:rPr>
        <w:t xml:space="preserve"> </w:t>
      </w:r>
      <w:r w:rsidRPr="001C22E5">
        <w:t xml:space="preserve"> </w:t>
      </w:r>
      <w:hyperlink r:id="rId2" w:history="1">
        <w:r w:rsidRPr="00F21DF5">
          <w:rPr>
            <w:rStyle w:val="Hyperlink"/>
            <w:sz w:val="20"/>
          </w:rPr>
          <w:t>https://www.epa.gov/pesticide-science-and-assessing-pesticide-risks/guidance-selecting-input-parameters-modeling</w:t>
        </w:r>
      </w:hyperlink>
      <w:r w:rsidRPr="00F21DF5">
        <w:rPr>
          <w:sz w:val="20"/>
        </w:rPr>
        <w:t xml:space="preserve"> (accessed </w:t>
      </w:r>
      <w:r>
        <w:rPr>
          <w:sz w:val="20"/>
        </w:rPr>
        <w:t>May</w:t>
      </w:r>
      <w:r w:rsidRPr="00F21DF5">
        <w:rPr>
          <w:sz w:val="20"/>
        </w:rPr>
        <w:t xml:space="preserve"> 202</w:t>
      </w:r>
      <w:r>
        <w:rPr>
          <w:sz w:val="20"/>
        </w:rPr>
        <w:t>1</w:t>
      </w:r>
      <w:r w:rsidRPr="00F21DF5">
        <w:rPr>
          <w:sz w:val="20"/>
        </w:rPr>
        <w:t>)</w:t>
      </w:r>
    </w:p>
  </w:footnote>
  <w:footnote w:id="6">
    <w:p w14:paraId="3A4D1E0D" w14:textId="55072710" w:rsidR="00931DC9" w:rsidRPr="001C22E5" w:rsidRDefault="00931DC9" w:rsidP="00767E4A">
      <w:pPr>
        <w:spacing w:after="0" w:line="240" w:lineRule="auto"/>
        <w:rPr>
          <w:rFonts w:asciiTheme="minorHAnsi" w:hAnsiTheme="minorHAnsi" w:cs="Times New Roman"/>
          <w:sz w:val="20"/>
          <w:szCs w:val="20"/>
        </w:rPr>
      </w:pPr>
      <w:r w:rsidRPr="001C22E5">
        <w:rPr>
          <w:rFonts w:asciiTheme="minorHAnsi" w:hAnsiTheme="minorHAnsi" w:cs="Times New Roman"/>
          <w:sz w:val="20"/>
          <w:szCs w:val="20"/>
          <w:vertAlign w:val="superscript"/>
        </w:rPr>
        <w:footnoteRef/>
      </w:r>
      <w:r w:rsidRPr="001C22E5">
        <w:rPr>
          <w:rFonts w:asciiTheme="minorHAnsi" w:hAnsiTheme="minorHAnsi" w:cs="Times New Roman"/>
          <w:sz w:val="20"/>
          <w:szCs w:val="20"/>
        </w:rPr>
        <w:t xml:space="preserve"> </w:t>
      </w:r>
      <w:hyperlink r:id="rId3" w:history="1">
        <w:r w:rsidRPr="00CD0FD8">
          <w:rPr>
            <w:rStyle w:val="Hyperlink"/>
          </w:rPr>
          <w:t xml:space="preserve"> </w:t>
        </w:r>
        <w:r w:rsidRPr="00CD0FD8">
          <w:rPr>
            <w:rStyle w:val="Hyperlink"/>
            <w:sz w:val="20"/>
          </w:rPr>
          <w:t>https://www.epa.gov/pesticide-science-and-assessing-pesticide-risks/guidance-calculate-representative-half-life-values</w:t>
        </w:r>
      </w:hyperlink>
      <w:r w:rsidRPr="00767E4A">
        <w:rPr>
          <w:sz w:val="20"/>
        </w:rPr>
        <w:t xml:space="preserve"> (accessed </w:t>
      </w:r>
      <w:r>
        <w:rPr>
          <w:sz w:val="20"/>
        </w:rPr>
        <w:t>May</w:t>
      </w:r>
      <w:r w:rsidRPr="00767E4A">
        <w:rPr>
          <w:sz w:val="20"/>
        </w:rPr>
        <w:t xml:space="preserve"> 202</w:t>
      </w:r>
      <w:r>
        <w:rPr>
          <w:sz w:val="20"/>
        </w:rPr>
        <w:t>1</w:t>
      </w:r>
      <w:r w:rsidRPr="00767E4A">
        <w:rPr>
          <w:sz w:val="20"/>
        </w:rPr>
        <w:t>)</w:t>
      </w:r>
    </w:p>
  </w:footnote>
  <w:footnote w:id="7">
    <w:p w14:paraId="3B86A66D" w14:textId="7C9CCAF0" w:rsidR="00931DC9" w:rsidRPr="00DF2E6F" w:rsidRDefault="00931DC9" w:rsidP="00B03AFF">
      <w:pPr>
        <w:spacing w:after="0" w:line="240" w:lineRule="auto"/>
        <w:rPr>
          <w:sz w:val="20"/>
          <w:szCs w:val="20"/>
        </w:rPr>
      </w:pPr>
      <w:r w:rsidRPr="0077095B">
        <w:rPr>
          <w:rFonts w:asciiTheme="minorHAnsi" w:hAnsiTheme="minorHAnsi" w:cs="Times New Roman"/>
          <w:vertAlign w:val="superscript"/>
        </w:rPr>
        <w:footnoteRef/>
      </w:r>
      <w:r>
        <w:rPr>
          <w:sz w:val="20"/>
          <w:szCs w:val="20"/>
        </w:rPr>
        <w:t xml:space="preserve">  </w:t>
      </w:r>
      <w:r w:rsidRPr="00DF2E6F">
        <w:rPr>
          <w:sz w:val="20"/>
          <w:szCs w:val="20"/>
        </w:rPr>
        <w:t xml:space="preserve">The draft guidance is available at www.regulations.gov docket number: </w:t>
      </w:r>
      <w:r w:rsidRPr="00DF2E6F">
        <w:rPr>
          <w:rFonts w:asciiTheme="minorHAnsi" w:hAnsiTheme="minorHAnsi" w:cs="Times New Roman"/>
          <w:sz w:val="20"/>
          <w:szCs w:val="20"/>
        </w:rPr>
        <w:t xml:space="preserve"> </w:t>
      </w:r>
      <w:r w:rsidRPr="00DF2E6F">
        <w:rPr>
          <w:rFonts w:asciiTheme="minorHAnsi" w:hAnsiTheme="minorHAnsi" w:cs="Times New Roman"/>
          <w:color w:val="auto"/>
          <w:sz w:val="20"/>
          <w:szCs w:val="20"/>
        </w:rPr>
        <w:t>EPA-HQ-OPP-2013-0676</w:t>
      </w:r>
    </w:p>
  </w:footnote>
  <w:footnote w:id="8">
    <w:p w14:paraId="3051A35D" w14:textId="77777777" w:rsidR="00931DC9" w:rsidRDefault="00931DC9" w:rsidP="005031A8">
      <w:pPr>
        <w:pStyle w:val="FootnoteText"/>
      </w:pPr>
      <w:r>
        <w:rPr>
          <w:rStyle w:val="FootnoteReference"/>
        </w:rPr>
        <w:footnoteRef/>
      </w:r>
      <w:r>
        <w:t xml:space="preserve"> </w:t>
      </w:r>
      <w:hyperlink r:id="rId4" w:history="1">
        <w:r w:rsidRPr="00576FC7">
          <w:rPr>
            <w:rStyle w:val="Hyperlink"/>
            <w:rFonts w:asciiTheme="minorHAnsi" w:hAnsiTheme="minorHAnsi" w:cstheme="minorBidi"/>
          </w:rPr>
          <w:t>https://iaspub.epa.gov/waters10/attains_nation_cy.control?p_report_type=T</w:t>
        </w:r>
      </w:hyperlink>
    </w:p>
  </w:footnote>
  <w:footnote w:id="9">
    <w:p w14:paraId="15FFF352" w14:textId="77777777" w:rsidR="00931DC9" w:rsidRDefault="00931DC9" w:rsidP="00256552">
      <w:pPr>
        <w:pStyle w:val="FootnoteText"/>
      </w:pPr>
      <w:r>
        <w:rPr>
          <w:rStyle w:val="FootnoteReference"/>
        </w:rPr>
        <w:footnoteRef/>
      </w:r>
      <w:r>
        <w:t xml:space="preserve"> </w:t>
      </w:r>
      <w:hyperlink r:id="rId5" w:history="1">
        <w:r w:rsidRPr="001635E1">
          <w:rPr>
            <w:rStyle w:val="Hyperlink"/>
          </w:rPr>
          <w:t>https://www.waterqualitydata.us/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2F5"/>
    <w:multiLevelType w:val="hybridMultilevel"/>
    <w:tmpl w:val="D0969C9C"/>
    <w:lvl w:ilvl="0" w:tplc="3B8858F4">
      <w:start w:val="1"/>
      <w:numFmt w:val="bullet"/>
      <w:lvlText w:val="●"/>
      <w:lvlJc w:val="left"/>
      <w:pPr>
        <w:ind w:left="720" w:firstLine="360"/>
      </w:pPr>
      <w:rPr>
        <w:rFonts w:ascii="Arial" w:eastAsia="Arial" w:hAnsi="Arial" w:cs="Arial"/>
      </w:rPr>
    </w:lvl>
    <w:lvl w:ilvl="1" w:tplc="132E346E">
      <w:start w:val="1"/>
      <w:numFmt w:val="bullet"/>
      <w:lvlText w:val="o"/>
      <w:lvlJc w:val="left"/>
      <w:pPr>
        <w:ind w:left="1440" w:firstLine="1080"/>
      </w:pPr>
      <w:rPr>
        <w:rFonts w:ascii="Arial" w:eastAsia="Arial" w:hAnsi="Arial" w:cs="Arial"/>
      </w:rPr>
    </w:lvl>
    <w:lvl w:ilvl="2" w:tplc="B608EA58">
      <w:start w:val="1"/>
      <w:numFmt w:val="bullet"/>
      <w:lvlText w:val="▪"/>
      <w:lvlJc w:val="left"/>
      <w:pPr>
        <w:ind w:left="2160" w:firstLine="1800"/>
      </w:pPr>
      <w:rPr>
        <w:rFonts w:ascii="Arial" w:eastAsia="Arial" w:hAnsi="Arial" w:cs="Arial"/>
      </w:rPr>
    </w:lvl>
    <w:lvl w:ilvl="3" w:tplc="F6663D7C">
      <w:start w:val="1"/>
      <w:numFmt w:val="bullet"/>
      <w:lvlText w:val="●"/>
      <w:lvlJc w:val="left"/>
      <w:pPr>
        <w:ind w:left="2880" w:firstLine="2520"/>
      </w:pPr>
      <w:rPr>
        <w:rFonts w:ascii="Arial" w:eastAsia="Arial" w:hAnsi="Arial" w:cs="Arial"/>
      </w:rPr>
    </w:lvl>
    <w:lvl w:ilvl="4" w:tplc="085E3EB0">
      <w:start w:val="1"/>
      <w:numFmt w:val="bullet"/>
      <w:lvlText w:val="o"/>
      <w:lvlJc w:val="left"/>
      <w:pPr>
        <w:ind w:left="3600" w:firstLine="3240"/>
      </w:pPr>
      <w:rPr>
        <w:rFonts w:ascii="Arial" w:eastAsia="Arial" w:hAnsi="Arial" w:cs="Arial"/>
      </w:rPr>
    </w:lvl>
    <w:lvl w:ilvl="5" w:tplc="4290E646">
      <w:start w:val="1"/>
      <w:numFmt w:val="bullet"/>
      <w:lvlText w:val="▪"/>
      <w:lvlJc w:val="left"/>
      <w:pPr>
        <w:ind w:left="4320" w:firstLine="3960"/>
      </w:pPr>
      <w:rPr>
        <w:rFonts w:ascii="Arial" w:eastAsia="Arial" w:hAnsi="Arial" w:cs="Arial"/>
      </w:rPr>
    </w:lvl>
    <w:lvl w:ilvl="6" w:tplc="C55621F4">
      <w:start w:val="1"/>
      <w:numFmt w:val="bullet"/>
      <w:lvlText w:val="●"/>
      <w:lvlJc w:val="left"/>
      <w:pPr>
        <w:ind w:left="5040" w:firstLine="4680"/>
      </w:pPr>
      <w:rPr>
        <w:rFonts w:ascii="Arial" w:eastAsia="Arial" w:hAnsi="Arial" w:cs="Arial"/>
      </w:rPr>
    </w:lvl>
    <w:lvl w:ilvl="7" w:tplc="CFAA4AE8">
      <w:start w:val="1"/>
      <w:numFmt w:val="bullet"/>
      <w:lvlText w:val="o"/>
      <w:lvlJc w:val="left"/>
      <w:pPr>
        <w:ind w:left="5760" w:firstLine="5400"/>
      </w:pPr>
      <w:rPr>
        <w:rFonts w:ascii="Arial" w:eastAsia="Arial" w:hAnsi="Arial" w:cs="Arial"/>
      </w:rPr>
    </w:lvl>
    <w:lvl w:ilvl="8" w:tplc="2B468E8E">
      <w:start w:val="1"/>
      <w:numFmt w:val="bullet"/>
      <w:lvlText w:val="▪"/>
      <w:lvlJc w:val="left"/>
      <w:pPr>
        <w:ind w:left="6480" w:firstLine="6120"/>
      </w:pPr>
      <w:rPr>
        <w:rFonts w:ascii="Arial" w:eastAsia="Arial" w:hAnsi="Arial" w:cs="Arial"/>
      </w:rPr>
    </w:lvl>
  </w:abstractNum>
  <w:abstractNum w:abstractNumId="1"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66757B"/>
    <w:multiLevelType w:val="multilevel"/>
    <w:tmpl w:val="FBA0D5B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val="0"/>
        <w:bCs w:val="0"/>
      </w:rPr>
    </w:lvl>
    <w:lvl w:ilvl="2">
      <w:start w:val="1"/>
      <w:numFmt w:val="decimal"/>
      <w:pStyle w:val="Heading3"/>
      <w:lvlText w:val="%1.%2.%3"/>
      <w:lvlJc w:val="left"/>
      <w:pPr>
        <w:ind w:left="2160" w:hanging="720"/>
      </w:pPr>
      <w:rPr>
        <w:b w:val="0"/>
        <w:bCs w:val="0"/>
        <w:i w:val="0"/>
        <w:iCs w:val="0"/>
        <w:caps w:val="0"/>
        <w:smallCaps w:val="0"/>
        <w:strike w:val="0"/>
        <w:dstrike w:val="0"/>
        <w:outline w:val="0"/>
        <w:shadow w:val="0"/>
        <w:emboss w:val="0"/>
        <w:imprint w:val="0"/>
        <w:noProof w:val="0"/>
        <w:vanish w:val="0"/>
        <w:color w:val="4472C4" w:themeColor="accent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89A4EA5"/>
    <w:multiLevelType w:val="hybridMultilevel"/>
    <w:tmpl w:val="8EE8EEBA"/>
    <w:lvl w:ilvl="0" w:tplc="13ECA9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meOtjhQSDdH7zp3cNzf7+W2lqaTDAqSR22MA0MQiwdU5l5PVxGjr0r0KiWgLCtq9JieJXgcv6LatpuX0Zj+ZA==" w:salt="IDKQoBHWzgUN1ld8HwGH8A=="/>
  <w:defaultTabStop w:val="720"/>
  <w:doNotShadeFormData/>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A"/>
    <w:rsid w:val="00000407"/>
    <w:rsid w:val="000004DA"/>
    <w:rsid w:val="000029A7"/>
    <w:rsid w:val="00002A0E"/>
    <w:rsid w:val="00003345"/>
    <w:rsid w:val="00004ABB"/>
    <w:rsid w:val="00007E03"/>
    <w:rsid w:val="00011981"/>
    <w:rsid w:val="00011EC1"/>
    <w:rsid w:val="000122EC"/>
    <w:rsid w:val="00012DCA"/>
    <w:rsid w:val="00014A3B"/>
    <w:rsid w:val="000150CB"/>
    <w:rsid w:val="0001514F"/>
    <w:rsid w:val="00016291"/>
    <w:rsid w:val="00017BF0"/>
    <w:rsid w:val="000214B0"/>
    <w:rsid w:val="00021BCB"/>
    <w:rsid w:val="0002288E"/>
    <w:rsid w:val="0002347C"/>
    <w:rsid w:val="0002370D"/>
    <w:rsid w:val="00023880"/>
    <w:rsid w:val="000254BF"/>
    <w:rsid w:val="00026F44"/>
    <w:rsid w:val="000306C4"/>
    <w:rsid w:val="000310F4"/>
    <w:rsid w:val="00031461"/>
    <w:rsid w:val="00031EA3"/>
    <w:rsid w:val="00032207"/>
    <w:rsid w:val="000325E5"/>
    <w:rsid w:val="000336DE"/>
    <w:rsid w:val="00033A4B"/>
    <w:rsid w:val="00034545"/>
    <w:rsid w:val="00034962"/>
    <w:rsid w:val="0003570A"/>
    <w:rsid w:val="00035941"/>
    <w:rsid w:val="0003631B"/>
    <w:rsid w:val="0004161A"/>
    <w:rsid w:val="000420C5"/>
    <w:rsid w:val="0004389E"/>
    <w:rsid w:val="00044907"/>
    <w:rsid w:val="00045E99"/>
    <w:rsid w:val="000464C3"/>
    <w:rsid w:val="000469CD"/>
    <w:rsid w:val="00050499"/>
    <w:rsid w:val="000514E7"/>
    <w:rsid w:val="0005215E"/>
    <w:rsid w:val="00052943"/>
    <w:rsid w:val="00053A9E"/>
    <w:rsid w:val="000542A7"/>
    <w:rsid w:val="00054BA1"/>
    <w:rsid w:val="00057954"/>
    <w:rsid w:val="00057EE3"/>
    <w:rsid w:val="0006010D"/>
    <w:rsid w:val="0006164E"/>
    <w:rsid w:val="000637BB"/>
    <w:rsid w:val="000655D2"/>
    <w:rsid w:val="000660D4"/>
    <w:rsid w:val="00067826"/>
    <w:rsid w:val="00070EE5"/>
    <w:rsid w:val="00071948"/>
    <w:rsid w:val="00073354"/>
    <w:rsid w:val="000738A7"/>
    <w:rsid w:val="00075D97"/>
    <w:rsid w:val="0007633A"/>
    <w:rsid w:val="000774D3"/>
    <w:rsid w:val="000816AB"/>
    <w:rsid w:val="000828AD"/>
    <w:rsid w:val="00082C91"/>
    <w:rsid w:val="00082E62"/>
    <w:rsid w:val="00084756"/>
    <w:rsid w:val="00084A26"/>
    <w:rsid w:val="00085E57"/>
    <w:rsid w:val="00090506"/>
    <w:rsid w:val="0009070A"/>
    <w:rsid w:val="000915C8"/>
    <w:rsid w:val="00093512"/>
    <w:rsid w:val="00094AB8"/>
    <w:rsid w:val="00095BB4"/>
    <w:rsid w:val="00096343"/>
    <w:rsid w:val="000A069E"/>
    <w:rsid w:val="000A0AE0"/>
    <w:rsid w:val="000A2A6F"/>
    <w:rsid w:val="000A3773"/>
    <w:rsid w:val="000A3D96"/>
    <w:rsid w:val="000A3F17"/>
    <w:rsid w:val="000A4B9B"/>
    <w:rsid w:val="000A5170"/>
    <w:rsid w:val="000A60F4"/>
    <w:rsid w:val="000A76A6"/>
    <w:rsid w:val="000A7A77"/>
    <w:rsid w:val="000A7D9B"/>
    <w:rsid w:val="000B0086"/>
    <w:rsid w:val="000B1C81"/>
    <w:rsid w:val="000B3CFB"/>
    <w:rsid w:val="000B4653"/>
    <w:rsid w:val="000B546A"/>
    <w:rsid w:val="000B5E34"/>
    <w:rsid w:val="000C2A37"/>
    <w:rsid w:val="000C35B7"/>
    <w:rsid w:val="000C3A23"/>
    <w:rsid w:val="000C5BE0"/>
    <w:rsid w:val="000D1CBD"/>
    <w:rsid w:val="000D5BAC"/>
    <w:rsid w:val="000D766B"/>
    <w:rsid w:val="000D7AC4"/>
    <w:rsid w:val="000E1954"/>
    <w:rsid w:val="000E4035"/>
    <w:rsid w:val="000E532F"/>
    <w:rsid w:val="000E6CE9"/>
    <w:rsid w:val="000E7630"/>
    <w:rsid w:val="000F07BB"/>
    <w:rsid w:val="000F0B84"/>
    <w:rsid w:val="000F1970"/>
    <w:rsid w:val="000F37BC"/>
    <w:rsid w:val="000F37F2"/>
    <w:rsid w:val="000F58F1"/>
    <w:rsid w:val="000F5B85"/>
    <w:rsid w:val="000F76F7"/>
    <w:rsid w:val="000F7D23"/>
    <w:rsid w:val="001022C2"/>
    <w:rsid w:val="00102EF4"/>
    <w:rsid w:val="00104564"/>
    <w:rsid w:val="00104AED"/>
    <w:rsid w:val="001052AA"/>
    <w:rsid w:val="001105FF"/>
    <w:rsid w:val="00111441"/>
    <w:rsid w:val="00112B37"/>
    <w:rsid w:val="001137F1"/>
    <w:rsid w:val="0011428E"/>
    <w:rsid w:val="001143EC"/>
    <w:rsid w:val="001151A5"/>
    <w:rsid w:val="001169BF"/>
    <w:rsid w:val="00120093"/>
    <w:rsid w:val="001205C8"/>
    <w:rsid w:val="001210D9"/>
    <w:rsid w:val="00122D8E"/>
    <w:rsid w:val="00131A2F"/>
    <w:rsid w:val="00133AF1"/>
    <w:rsid w:val="00133C2D"/>
    <w:rsid w:val="00136378"/>
    <w:rsid w:val="00137EAE"/>
    <w:rsid w:val="001407E8"/>
    <w:rsid w:val="00143514"/>
    <w:rsid w:val="00143A90"/>
    <w:rsid w:val="001451BA"/>
    <w:rsid w:val="00147131"/>
    <w:rsid w:val="0014B26D"/>
    <w:rsid w:val="0014D961"/>
    <w:rsid w:val="001514BD"/>
    <w:rsid w:val="00151A02"/>
    <w:rsid w:val="00151E38"/>
    <w:rsid w:val="00152A12"/>
    <w:rsid w:val="001537D9"/>
    <w:rsid w:val="00162322"/>
    <w:rsid w:val="00162F01"/>
    <w:rsid w:val="0016583B"/>
    <w:rsid w:val="00166CE3"/>
    <w:rsid w:val="001678C5"/>
    <w:rsid w:val="00167F28"/>
    <w:rsid w:val="00170F3B"/>
    <w:rsid w:val="00173F29"/>
    <w:rsid w:val="0017525F"/>
    <w:rsid w:val="00175394"/>
    <w:rsid w:val="001775F9"/>
    <w:rsid w:val="0017792D"/>
    <w:rsid w:val="00180097"/>
    <w:rsid w:val="001804DA"/>
    <w:rsid w:val="0018114A"/>
    <w:rsid w:val="00182A57"/>
    <w:rsid w:val="00183045"/>
    <w:rsid w:val="00184608"/>
    <w:rsid w:val="00184CCF"/>
    <w:rsid w:val="00184EB2"/>
    <w:rsid w:val="00187F56"/>
    <w:rsid w:val="0019059A"/>
    <w:rsid w:val="00190628"/>
    <w:rsid w:val="001913BE"/>
    <w:rsid w:val="001919B1"/>
    <w:rsid w:val="00192BD1"/>
    <w:rsid w:val="00192C85"/>
    <w:rsid w:val="00193820"/>
    <w:rsid w:val="00193D30"/>
    <w:rsid w:val="001961F6"/>
    <w:rsid w:val="00196479"/>
    <w:rsid w:val="00196BED"/>
    <w:rsid w:val="001974B3"/>
    <w:rsid w:val="00197BDB"/>
    <w:rsid w:val="001A3C51"/>
    <w:rsid w:val="001A4365"/>
    <w:rsid w:val="001A5F21"/>
    <w:rsid w:val="001B1560"/>
    <w:rsid w:val="001B2685"/>
    <w:rsid w:val="001B289A"/>
    <w:rsid w:val="001B4DD9"/>
    <w:rsid w:val="001B50AC"/>
    <w:rsid w:val="001B5567"/>
    <w:rsid w:val="001B5593"/>
    <w:rsid w:val="001C0A5F"/>
    <w:rsid w:val="001C0E49"/>
    <w:rsid w:val="001C2251"/>
    <w:rsid w:val="001C22E5"/>
    <w:rsid w:val="001C254B"/>
    <w:rsid w:val="001C367E"/>
    <w:rsid w:val="001D0559"/>
    <w:rsid w:val="001D2453"/>
    <w:rsid w:val="001D3555"/>
    <w:rsid w:val="001E166F"/>
    <w:rsid w:val="001E2406"/>
    <w:rsid w:val="001E2697"/>
    <w:rsid w:val="001E634C"/>
    <w:rsid w:val="001E663E"/>
    <w:rsid w:val="001E75C2"/>
    <w:rsid w:val="001E7DF4"/>
    <w:rsid w:val="001F14BD"/>
    <w:rsid w:val="001F2F15"/>
    <w:rsid w:val="001F3A99"/>
    <w:rsid w:val="001F3B56"/>
    <w:rsid w:val="001F40E3"/>
    <w:rsid w:val="001F46BD"/>
    <w:rsid w:val="001F4E22"/>
    <w:rsid w:val="00200089"/>
    <w:rsid w:val="00200DC0"/>
    <w:rsid w:val="00203125"/>
    <w:rsid w:val="00204302"/>
    <w:rsid w:val="00205923"/>
    <w:rsid w:val="00206257"/>
    <w:rsid w:val="002072A7"/>
    <w:rsid w:val="002113A2"/>
    <w:rsid w:val="0021232E"/>
    <w:rsid w:val="0021377A"/>
    <w:rsid w:val="00215E0B"/>
    <w:rsid w:val="00216091"/>
    <w:rsid w:val="002161A0"/>
    <w:rsid w:val="00216747"/>
    <w:rsid w:val="00217B29"/>
    <w:rsid w:val="00220D5B"/>
    <w:rsid w:val="00220FF3"/>
    <w:rsid w:val="00221A09"/>
    <w:rsid w:val="00221C8D"/>
    <w:rsid w:val="00222AA0"/>
    <w:rsid w:val="00224060"/>
    <w:rsid w:val="00224406"/>
    <w:rsid w:val="00224746"/>
    <w:rsid w:val="00227F2B"/>
    <w:rsid w:val="00231515"/>
    <w:rsid w:val="002315F0"/>
    <w:rsid w:val="0023175F"/>
    <w:rsid w:val="002318C9"/>
    <w:rsid w:val="00233428"/>
    <w:rsid w:val="00234E44"/>
    <w:rsid w:val="00235B45"/>
    <w:rsid w:val="00235DCC"/>
    <w:rsid w:val="00241B33"/>
    <w:rsid w:val="00241F68"/>
    <w:rsid w:val="00242817"/>
    <w:rsid w:val="00242951"/>
    <w:rsid w:val="00243EA2"/>
    <w:rsid w:val="00246653"/>
    <w:rsid w:val="00250356"/>
    <w:rsid w:val="00251EFC"/>
    <w:rsid w:val="002548A7"/>
    <w:rsid w:val="002561AC"/>
    <w:rsid w:val="00256520"/>
    <w:rsid w:val="00256552"/>
    <w:rsid w:val="00260721"/>
    <w:rsid w:val="00260EE0"/>
    <w:rsid w:val="00261B08"/>
    <w:rsid w:val="00261E12"/>
    <w:rsid w:val="00262C97"/>
    <w:rsid w:val="0026328E"/>
    <w:rsid w:val="00266481"/>
    <w:rsid w:val="002668FC"/>
    <w:rsid w:val="00267913"/>
    <w:rsid w:val="00271DB4"/>
    <w:rsid w:val="00272694"/>
    <w:rsid w:val="00272AEE"/>
    <w:rsid w:val="00280DEF"/>
    <w:rsid w:val="00281537"/>
    <w:rsid w:val="0028168A"/>
    <w:rsid w:val="00282176"/>
    <w:rsid w:val="00283006"/>
    <w:rsid w:val="00283CF6"/>
    <w:rsid w:val="00284988"/>
    <w:rsid w:val="002863FB"/>
    <w:rsid w:val="00286602"/>
    <w:rsid w:val="00290D5B"/>
    <w:rsid w:val="0029116D"/>
    <w:rsid w:val="002917B8"/>
    <w:rsid w:val="0029297A"/>
    <w:rsid w:val="00293D34"/>
    <w:rsid w:val="002948A8"/>
    <w:rsid w:val="00295A6B"/>
    <w:rsid w:val="002967DF"/>
    <w:rsid w:val="002967E7"/>
    <w:rsid w:val="00296D85"/>
    <w:rsid w:val="0029716D"/>
    <w:rsid w:val="002977E7"/>
    <w:rsid w:val="00297B94"/>
    <w:rsid w:val="002A15DA"/>
    <w:rsid w:val="002A27EE"/>
    <w:rsid w:val="002A2DCB"/>
    <w:rsid w:val="002A38FC"/>
    <w:rsid w:val="002A5CE0"/>
    <w:rsid w:val="002A6708"/>
    <w:rsid w:val="002A7F09"/>
    <w:rsid w:val="002B07C6"/>
    <w:rsid w:val="002B1BDA"/>
    <w:rsid w:val="002B5CDD"/>
    <w:rsid w:val="002B6FBA"/>
    <w:rsid w:val="002B704A"/>
    <w:rsid w:val="002B7861"/>
    <w:rsid w:val="002C0D14"/>
    <w:rsid w:val="002C1490"/>
    <w:rsid w:val="002C3A58"/>
    <w:rsid w:val="002C4F4C"/>
    <w:rsid w:val="002C51ED"/>
    <w:rsid w:val="002C5D4A"/>
    <w:rsid w:val="002C7136"/>
    <w:rsid w:val="002D0A98"/>
    <w:rsid w:val="002D22D4"/>
    <w:rsid w:val="002D2897"/>
    <w:rsid w:val="002D2E35"/>
    <w:rsid w:val="002D3206"/>
    <w:rsid w:val="002D4734"/>
    <w:rsid w:val="002D52A5"/>
    <w:rsid w:val="002D6148"/>
    <w:rsid w:val="002D67D5"/>
    <w:rsid w:val="002D7B99"/>
    <w:rsid w:val="002D7BC2"/>
    <w:rsid w:val="002E08C5"/>
    <w:rsid w:val="002E097F"/>
    <w:rsid w:val="002E1136"/>
    <w:rsid w:val="002E17F1"/>
    <w:rsid w:val="002E41DB"/>
    <w:rsid w:val="002E66EA"/>
    <w:rsid w:val="002F16F7"/>
    <w:rsid w:val="002F2874"/>
    <w:rsid w:val="002F475F"/>
    <w:rsid w:val="002F536A"/>
    <w:rsid w:val="002F7E36"/>
    <w:rsid w:val="00301171"/>
    <w:rsid w:val="003016B3"/>
    <w:rsid w:val="00301ED2"/>
    <w:rsid w:val="00302C82"/>
    <w:rsid w:val="00305174"/>
    <w:rsid w:val="00307FEA"/>
    <w:rsid w:val="00311105"/>
    <w:rsid w:val="00312012"/>
    <w:rsid w:val="00312E65"/>
    <w:rsid w:val="003145CB"/>
    <w:rsid w:val="00314D1E"/>
    <w:rsid w:val="00314F69"/>
    <w:rsid w:val="00315C87"/>
    <w:rsid w:val="00316633"/>
    <w:rsid w:val="00317C0A"/>
    <w:rsid w:val="003231DB"/>
    <w:rsid w:val="00323585"/>
    <w:rsid w:val="00323779"/>
    <w:rsid w:val="0032514E"/>
    <w:rsid w:val="00326835"/>
    <w:rsid w:val="0032713A"/>
    <w:rsid w:val="003303E0"/>
    <w:rsid w:val="00334857"/>
    <w:rsid w:val="003350FB"/>
    <w:rsid w:val="0033524D"/>
    <w:rsid w:val="003352D8"/>
    <w:rsid w:val="00337864"/>
    <w:rsid w:val="00341EED"/>
    <w:rsid w:val="00343A87"/>
    <w:rsid w:val="00343E87"/>
    <w:rsid w:val="00344030"/>
    <w:rsid w:val="003445AC"/>
    <w:rsid w:val="00345E3A"/>
    <w:rsid w:val="00346B20"/>
    <w:rsid w:val="00350543"/>
    <w:rsid w:val="003523E4"/>
    <w:rsid w:val="00353045"/>
    <w:rsid w:val="003534CF"/>
    <w:rsid w:val="003554F0"/>
    <w:rsid w:val="003615E2"/>
    <w:rsid w:val="00361B3F"/>
    <w:rsid w:val="003626D4"/>
    <w:rsid w:val="00363176"/>
    <w:rsid w:val="00363BA4"/>
    <w:rsid w:val="00365C24"/>
    <w:rsid w:val="00365FEF"/>
    <w:rsid w:val="00370368"/>
    <w:rsid w:val="00371438"/>
    <w:rsid w:val="003718D8"/>
    <w:rsid w:val="003722BD"/>
    <w:rsid w:val="00372C4A"/>
    <w:rsid w:val="00372E7D"/>
    <w:rsid w:val="00374D4A"/>
    <w:rsid w:val="00376BA7"/>
    <w:rsid w:val="00377E46"/>
    <w:rsid w:val="00384EAA"/>
    <w:rsid w:val="00384EC9"/>
    <w:rsid w:val="003858B9"/>
    <w:rsid w:val="00385974"/>
    <w:rsid w:val="003866EA"/>
    <w:rsid w:val="00386CC3"/>
    <w:rsid w:val="0039040A"/>
    <w:rsid w:val="003911A8"/>
    <w:rsid w:val="0039244C"/>
    <w:rsid w:val="00392E6D"/>
    <w:rsid w:val="00392F71"/>
    <w:rsid w:val="00394AFA"/>
    <w:rsid w:val="00394B8D"/>
    <w:rsid w:val="0039685D"/>
    <w:rsid w:val="00396ECA"/>
    <w:rsid w:val="00397B54"/>
    <w:rsid w:val="003A235D"/>
    <w:rsid w:val="003A3911"/>
    <w:rsid w:val="003A4E52"/>
    <w:rsid w:val="003A4F26"/>
    <w:rsid w:val="003A52D0"/>
    <w:rsid w:val="003A5507"/>
    <w:rsid w:val="003A61B9"/>
    <w:rsid w:val="003B1D6D"/>
    <w:rsid w:val="003B346C"/>
    <w:rsid w:val="003B42C8"/>
    <w:rsid w:val="003B4DBF"/>
    <w:rsid w:val="003B5261"/>
    <w:rsid w:val="003B57AA"/>
    <w:rsid w:val="003B5F51"/>
    <w:rsid w:val="003C13AE"/>
    <w:rsid w:val="003C181A"/>
    <w:rsid w:val="003C3D96"/>
    <w:rsid w:val="003C4DF2"/>
    <w:rsid w:val="003C7BC0"/>
    <w:rsid w:val="003D0089"/>
    <w:rsid w:val="003D1E0E"/>
    <w:rsid w:val="003D2087"/>
    <w:rsid w:val="003D23E5"/>
    <w:rsid w:val="003D3177"/>
    <w:rsid w:val="003D4992"/>
    <w:rsid w:val="003D6E38"/>
    <w:rsid w:val="003D775E"/>
    <w:rsid w:val="003E3FA3"/>
    <w:rsid w:val="003E3FFA"/>
    <w:rsid w:val="003E49CA"/>
    <w:rsid w:val="003E4FC4"/>
    <w:rsid w:val="003E61BA"/>
    <w:rsid w:val="003E6295"/>
    <w:rsid w:val="003E7019"/>
    <w:rsid w:val="003E7405"/>
    <w:rsid w:val="003E7926"/>
    <w:rsid w:val="003F0177"/>
    <w:rsid w:val="003F2603"/>
    <w:rsid w:val="003F263E"/>
    <w:rsid w:val="003F2DC3"/>
    <w:rsid w:val="003F47BA"/>
    <w:rsid w:val="00400BD4"/>
    <w:rsid w:val="00400D95"/>
    <w:rsid w:val="00401933"/>
    <w:rsid w:val="0040231F"/>
    <w:rsid w:val="00402334"/>
    <w:rsid w:val="00403E63"/>
    <w:rsid w:val="00404838"/>
    <w:rsid w:val="00405A78"/>
    <w:rsid w:val="00406D2E"/>
    <w:rsid w:val="004074AB"/>
    <w:rsid w:val="00413027"/>
    <w:rsid w:val="004150AA"/>
    <w:rsid w:val="0041663F"/>
    <w:rsid w:val="00417BFC"/>
    <w:rsid w:val="00417EC8"/>
    <w:rsid w:val="00420776"/>
    <w:rsid w:val="00423151"/>
    <w:rsid w:val="00424784"/>
    <w:rsid w:val="00425578"/>
    <w:rsid w:val="0042557E"/>
    <w:rsid w:val="00425E56"/>
    <w:rsid w:val="0042745B"/>
    <w:rsid w:val="00427B77"/>
    <w:rsid w:val="00430AE7"/>
    <w:rsid w:val="0043316C"/>
    <w:rsid w:val="00433F1C"/>
    <w:rsid w:val="004346D8"/>
    <w:rsid w:val="00436910"/>
    <w:rsid w:val="0044178E"/>
    <w:rsid w:val="004426CE"/>
    <w:rsid w:val="004444D0"/>
    <w:rsid w:val="00444DDF"/>
    <w:rsid w:val="00446723"/>
    <w:rsid w:val="0044763D"/>
    <w:rsid w:val="00447778"/>
    <w:rsid w:val="0045139D"/>
    <w:rsid w:val="0045377A"/>
    <w:rsid w:val="00454DB9"/>
    <w:rsid w:val="00455C47"/>
    <w:rsid w:val="00456817"/>
    <w:rsid w:val="004573C8"/>
    <w:rsid w:val="004601E5"/>
    <w:rsid w:val="00460681"/>
    <w:rsid w:val="00460D12"/>
    <w:rsid w:val="00463285"/>
    <w:rsid w:val="0046377B"/>
    <w:rsid w:val="00464A64"/>
    <w:rsid w:val="0046765E"/>
    <w:rsid w:val="00467863"/>
    <w:rsid w:val="004679A5"/>
    <w:rsid w:val="00467E9D"/>
    <w:rsid w:val="00470F75"/>
    <w:rsid w:val="00471498"/>
    <w:rsid w:val="00471556"/>
    <w:rsid w:val="00471DC5"/>
    <w:rsid w:val="00472015"/>
    <w:rsid w:val="0047289B"/>
    <w:rsid w:val="00473ACF"/>
    <w:rsid w:val="00474E03"/>
    <w:rsid w:val="004763BF"/>
    <w:rsid w:val="00476E3B"/>
    <w:rsid w:val="00477CC5"/>
    <w:rsid w:val="004803E2"/>
    <w:rsid w:val="004807BD"/>
    <w:rsid w:val="00481C16"/>
    <w:rsid w:val="00482669"/>
    <w:rsid w:val="00482792"/>
    <w:rsid w:val="00483010"/>
    <w:rsid w:val="004832DE"/>
    <w:rsid w:val="004841A3"/>
    <w:rsid w:val="00485250"/>
    <w:rsid w:val="004857DF"/>
    <w:rsid w:val="004858E5"/>
    <w:rsid w:val="00486CF5"/>
    <w:rsid w:val="004920ED"/>
    <w:rsid w:val="00494308"/>
    <w:rsid w:val="0049453E"/>
    <w:rsid w:val="00495D0E"/>
    <w:rsid w:val="004A09E2"/>
    <w:rsid w:val="004A1A28"/>
    <w:rsid w:val="004A2D89"/>
    <w:rsid w:val="004A3486"/>
    <w:rsid w:val="004A38DE"/>
    <w:rsid w:val="004A4EDA"/>
    <w:rsid w:val="004A6A19"/>
    <w:rsid w:val="004A6BE8"/>
    <w:rsid w:val="004A7B4F"/>
    <w:rsid w:val="004A7D4D"/>
    <w:rsid w:val="004A7E37"/>
    <w:rsid w:val="004B009F"/>
    <w:rsid w:val="004B10B8"/>
    <w:rsid w:val="004B1C85"/>
    <w:rsid w:val="004B1F28"/>
    <w:rsid w:val="004B3ACD"/>
    <w:rsid w:val="004B438A"/>
    <w:rsid w:val="004B5397"/>
    <w:rsid w:val="004C0CB3"/>
    <w:rsid w:val="004C1BC7"/>
    <w:rsid w:val="004C200F"/>
    <w:rsid w:val="004C3CC3"/>
    <w:rsid w:val="004C511A"/>
    <w:rsid w:val="004C541D"/>
    <w:rsid w:val="004C6C06"/>
    <w:rsid w:val="004C7FD7"/>
    <w:rsid w:val="004D222E"/>
    <w:rsid w:val="004D2B0E"/>
    <w:rsid w:val="004D4458"/>
    <w:rsid w:val="004D4D93"/>
    <w:rsid w:val="004D59F4"/>
    <w:rsid w:val="004D7436"/>
    <w:rsid w:val="004D7508"/>
    <w:rsid w:val="004E18A6"/>
    <w:rsid w:val="004E2059"/>
    <w:rsid w:val="004E3369"/>
    <w:rsid w:val="004E3AD5"/>
    <w:rsid w:val="004E47F0"/>
    <w:rsid w:val="004E644E"/>
    <w:rsid w:val="004E6B30"/>
    <w:rsid w:val="004F0F0E"/>
    <w:rsid w:val="004F0FDA"/>
    <w:rsid w:val="004F2278"/>
    <w:rsid w:val="004F2AF1"/>
    <w:rsid w:val="004F329C"/>
    <w:rsid w:val="004F5343"/>
    <w:rsid w:val="004F55B1"/>
    <w:rsid w:val="004F6706"/>
    <w:rsid w:val="004F7703"/>
    <w:rsid w:val="004F7D3A"/>
    <w:rsid w:val="005002B1"/>
    <w:rsid w:val="00502921"/>
    <w:rsid w:val="005031A8"/>
    <w:rsid w:val="00504EF9"/>
    <w:rsid w:val="00505640"/>
    <w:rsid w:val="005064BB"/>
    <w:rsid w:val="00507DFE"/>
    <w:rsid w:val="00510CDB"/>
    <w:rsid w:val="00511CCD"/>
    <w:rsid w:val="00511D2C"/>
    <w:rsid w:val="00512B0A"/>
    <w:rsid w:val="005138A6"/>
    <w:rsid w:val="00513C86"/>
    <w:rsid w:val="005145C0"/>
    <w:rsid w:val="0051626C"/>
    <w:rsid w:val="00516947"/>
    <w:rsid w:val="00517732"/>
    <w:rsid w:val="00517B68"/>
    <w:rsid w:val="0052146A"/>
    <w:rsid w:val="00521AB4"/>
    <w:rsid w:val="00521C08"/>
    <w:rsid w:val="00523476"/>
    <w:rsid w:val="00523F8E"/>
    <w:rsid w:val="00527352"/>
    <w:rsid w:val="00531764"/>
    <w:rsid w:val="00535771"/>
    <w:rsid w:val="00535D35"/>
    <w:rsid w:val="00535DC5"/>
    <w:rsid w:val="00536955"/>
    <w:rsid w:val="005373D5"/>
    <w:rsid w:val="005379AC"/>
    <w:rsid w:val="00540E86"/>
    <w:rsid w:val="00541850"/>
    <w:rsid w:val="00542998"/>
    <w:rsid w:val="0054355E"/>
    <w:rsid w:val="00545D8D"/>
    <w:rsid w:val="00547AD0"/>
    <w:rsid w:val="00550CD6"/>
    <w:rsid w:val="00551182"/>
    <w:rsid w:val="00552D0F"/>
    <w:rsid w:val="0055364E"/>
    <w:rsid w:val="00553F3D"/>
    <w:rsid w:val="00556251"/>
    <w:rsid w:val="005573CC"/>
    <w:rsid w:val="00561CB5"/>
    <w:rsid w:val="00562BFC"/>
    <w:rsid w:val="005648FD"/>
    <w:rsid w:val="00565E99"/>
    <w:rsid w:val="00567509"/>
    <w:rsid w:val="00567640"/>
    <w:rsid w:val="00570A6E"/>
    <w:rsid w:val="005720A4"/>
    <w:rsid w:val="005726BF"/>
    <w:rsid w:val="00572741"/>
    <w:rsid w:val="00572CC9"/>
    <w:rsid w:val="00572E7F"/>
    <w:rsid w:val="00573BD5"/>
    <w:rsid w:val="00573C04"/>
    <w:rsid w:val="00574335"/>
    <w:rsid w:val="00576129"/>
    <w:rsid w:val="005764A1"/>
    <w:rsid w:val="0058085B"/>
    <w:rsid w:val="00583F84"/>
    <w:rsid w:val="00584EE0"/>
    <w:rsid w:val="00586CB9"/>
    <w:rsid w:val="00592898"/>
    <w:rsid w:val="00592A9E"/>
    <w:rsid w:val="00594D22"/>
    <w:rsid w:val="005977EB"/>
    <w:rsid w:val="005A2BE1"/>
    <w:rsid w:val="005A6599"/>
    <w:rsid w:val="005A666E"/>
    <w:rsid w:val="005A70DD"/>
    <w:rsid w:val="005A7A3B"/>
    <w:rsid w:val="005B1BCF"/>
    <w:rsid w:val="005B1EA2"/>
    <w:rsid w:val="005B2379"/>
    <w:rsid w:val="005B26EF"/>
    <w:rsid w:val="005B71B3"/>
    <w:rsid w:val="005C0D00"/>
    <w:rsid w:val="005C0DAE"/>
    <w:rsid w:val="005C12CC"/>
    <w:rsid w:val="005C1979"/>
    <w:rsid w:val="005C1A8E"/>
    <w:rsid w:val="005C1B0B"/>
    <w:rsid w:val="005C21C7"/>
    <w:rsid w:val="005C51DC"/>
    <w:rsid w:val="005C5A43"/>
    <w:rsid w:val="005C5F1A"/>
    <w:rsid w:val="005C7316"/>
    <w:rsid w:val="005D2AF1"/>
    <w:rsid w:val="005D40B6"/>
    <w:rsid w:val="005D686B"/>
    <w:rsid w:val="005D754A"/>
    <w:rsid w:val="005D7BCF"/>
    <w:rsid w:val="005D7CCB"/>
    <w:rsid w:val="005D7F34"/>
    <w:rsid w:val="005E00D4"/>
    <w:rsid w:val="005E11FD"/>
    <w:rsid w:val="005E5766"/>
    <w:rsid w:val="005E59FF"/>
    <w:rsid w:val="005E6C0E"/>
    <w:rsid w:val="005F4A89"/>
    <w:rsid w:val="005F54B0"/>
    <w:rsid w:val="005F7355"/>
    <w:rsid w:val="005F7DFE"/>
    <w:rsid w:val="00601995"/>
    <w:rsid w:val="00601BB0"/>
    <w:rsid w:val="00602BD2"/>
    <w:rsid w:val="00603242"/>
    <w:rsid w:val="00603A61"/>
    <w:rsid w:val="006069A3"/>
    <w:rsid w:val="00607D27"/>
    <w:rsid w:val="00611311"/>
    <w:rsid w:val="00611994"/>
    <w:rsid w:val="00612DB5"/>
    <w:rsid w:val="0061318F"/>
    <w:rsid w:val="00613442"/>
    <w:rsid w:val="006134DC"/>
    <w:rsid w:val="0061359A"/>
    <w:rsid w:val="00613CAD"/>
    <w:rsid w:val="0061480A"/>
    <w:rsid w:val="0061534B"/>
    <w:rsid w:val="00616CEB"/>
    <w:rsid w:val="006177C6"/>
    <w:rsid w:val="00617F27"/>
    <w:rsid w:val="0062292D"/>
    <w:rsid w:val="00622E09"/>
    <w:rsid w:val="0062311C"/>
    <w:rsid w:val="006247F5"/>
    <w:rsid w:val="0062485D"/>
    <w:rsid w:val="00625AAF"/>
    <w:rsid w:val="00625EC2"/>
    <w:rsid w:val="00627C4C"/>
    <w:rsid w:val="00631612"/>
    <w:rsid w:val="00632805"/>
    <w:rsid w:val="006342F0"/>
    <w:rsid w:val="006356EC"/>
    <w:rsid w:val="0063583A"/>
    <w:rsid w:val="0063597B"/>
    <w:rsid w:val="00637A0E"/>
    <w:rsid w:val="00641C1B"/>
    <w:rsid w:val="00645030"/>
    <w:rsid w:val="0064668E"/>
    <w:rsid w:val="0064779D"/>
    <w:rsid w:val="0065022B"/>
    <w:rsid w:val="00652BFD"/>
    <w:rsid w:val="00653BD1"/>
    <w:rsid w:val="00653DDF"/>
    <w:rsid w:val="0065591A"/>
    <w:rsid w:val="00656B4D"/>
    <w:rsid w:val="00656FEA"/>
    <w:rsid w:val="006570D2"/>
    <w:rsid w:val="006576E5"/>
    <w:rsid w:val="00657CB1"/>
    <w:rsid w:val="00660DE9"/>
    <w:rsid w:val="0066188E"/>
    <w:rsid w:val="00663826"/>
    <w:rsid w:val="00671DD6"/>
    <w:rsid w:val="006724D4"/>
    <w:rsid w:val="00672BD6"/>
    <w:rsid w:val="0067583C"/>
    <w:rsid w:val="00676963"/>
    <w:rsid w:val="0067EFA7"/>
    <w:rsid w:val="006802E7"/>
    <w:rsid w:val="0068108C"/>
    <w:rsid w:val="00682BFF"/>
    <w:rsid w:val="00682F7B"/>
    <w:rsid w:val="00683513"/>
    <w:rsid w:val="00683ECC"/>
    <w:rsid w:val="00685E29"/>
    <w:rsid w:val="006872CA"/>
    <w:rsid w:val="00690A02"/>
    <w:rsid w:val="00690E39"/>
    <w:rsid w:val="00691539"/>
    <w:rsid w:val="00693609"/>
    <w:rsid w:val="00693D0C"/>
    <w:rsid w:val="00694323"/>
    <w:rsid w:val="006959A4"/>
    <w:rsid w:val="00695C39"/>
    <w:rsid w:val="006A104E"/>
    <w:rsid w:val="006A12A4"/>
    <w:rsid w:val="006A2965"/>
    <w:rsid w:val="006A2FA9"/>
    <w:rsid w:val="006A7042"/>
    <w:rsid w:val="006B0160"/>
    <w:rsid w:val="006B0602"/>
    <w:rsid w:val="006B0C2E"/>
    <w:rsid w:val="006B0CFC"/>
    <w:rsid w:val="006B2884"/>
    <w:rsid w:val="006B499E"/>
    <w:rsid w:val="006B65B9"/>
    <w:rsid w:val="006C2090"/>
    <w:rsid w:val="006C4A9C"/>
    <w:rsid w:val="006C4B55"/>
    <w:rsid w:val="006C5A1A"/>
    <w:rsid w:val="006C768C"/>
    <w:rsid w:val="006C7963"/>
    <w:rsid w:val="006C7DED"/>
    <w:rsid w:val="006D09EB"/>
    <w:rsid w:val="006D1A68"/>
    <w:rsid w:val="006D2E64"/>
    <w:rsid w:val="006D3E12"/>
    <w:rsid w:val="006D4D45"/>
    <w:rsid w:val="006D5A18"/>
    <w:rsid w:val="006D5A6F"/>
    <w:rsid w:val="006D602B"/>
    <w:rsid w:val="006D6A48"/>
    <w:rsid w:val="006E01F0"/>
    <w:rsid w:val="006E135A"/>
    <w:rsid w:val="006E1515"/>
    <w:rsid w:val="006E38B4"/>
    <w:rsid w:val="006E56EB"/>
    <w:rsid w:val="006E63C1"/>
    <w:rsid w:val="006F01E7"/>
    <w:rsid w:val="006F5BC1"/>
    <w:rsid w:val="006F6524"/>
    <w:rsid w:val="0070082D"/>
    <w:rsid w:val="007009E2"/>
    <w:rsid w:val="00702A79"/>
    <w:rsid w:val="00704E95"/>
    <w:rsid w:val="0071037D"/>
    <w:rsid w:val="00710ACC"/>
    <w:rsid w:val="00713043"/>
    <w:rsid w:val="007141AA"/>
    <w:rsid w:val="00714F6C"/>
    <w:rsid w:val="007173D8"/>
    <w:rsid w:val="00717663"/>
    <w:rsid w:val="00717A4A"/>
    <w:rsid w:val="0072001A"/>
    <w:rsid w:val="00722B62"/>
    <w:rsid w:val="00722ED4"/>
    <w:rsid w:val="00724081"/>
    <w:rsid w:val="007241AE"/>
    <w:rsid w:val="00724CF4"/>
    <w:rsid w:val="007315F4"/>
    <w:rsid w:val="00731C41"/>
    <w:rsid w:val="0073415A"/>
    <w:rsid w:val="007350D6"/>
    <w:rsid w:val="007355DD"/>
    <w:rsid w:val="00735875"/>
    <w:rsid w:val="007411D1"/>
    <w:rsid w:val="0074123F"/>
    <w:rsid w:val="00741E58"/>
    <w:rsid w:val="00741FA8"/>
    <w:rsid w:val="00743A5D"/>
    <w:rsid w:val="007440B5"/>
    <w:rsid w:val="007445AD"/>
    <w:rsid w:val="00744977"/>
    <w:rsid w:val="00745236"/>
    <w:rsid w:val="00746238"/>
    <w:rsid w:val="00747601"/>
    <w:rsid w:val="00750258"/>
    <w:rsid w:val="00751365"/>
    <w:rsid w:val="00751591"/>
    <w:rsid w:val="00753284"/>
    <w:rsid w:val="00753C00"/>
    <w:rsid w:val="00756162"/>
    <w:rsid w:val="00760D9A"/>
    <w:rsid w:val="00761E53"/>
    <w:rsid w:val="00762CCF"/>
    <w:rsid w:val="00762DFB"/>
    <w:rsid w:val="00763249"/>
    <w:rsid w:val="00763D3C"/>
    <w:rsid w:val="0076518F"/>
    <w:rsid w:val="00765222"/>
    <w:rsid w:val="00765993"/>
    <w:rsid w:val="0076783D"/>
    <w:rsid w:val="00767E4A"/>
    <w:rsid w:val="007705BB"/>
    <w:rsid w:val="0077095B"/>
    <w:rsid w:val="00770AF0"/>
    <w:rsid w:val="00770BA0"/>
    <w:rsid w:val="007715E3"/>
    <w:rsid w:val="00775059"/>
    <w:rsid w:val="007755E4"/>
    <w:rsid w:val="00775C6C"/>
    <w:rsid w:val="00776F66"/>
    <w:rsid w:val="0077758F"/>
    <w:rsid w:val="00780692"/>
    <w:rsid w:val="00780855"/>
    <w:rsid w:val="00781D3D"/>
    <w:rsid w:val="00782DEE"/>
    <w:rsid w:val="007834DC"/>
    <w:rsid w:val="00783F69"/>
    <w:rsid w:val="00786777"/>
    <w:rsid w:val="00787E58"/>
    <w:rsid w:val="00790624"/>
    <w:rsid w:val="007915BC"/>
    <w:rsid w:val="00792509"/>
    <w:rsid w:val="00792D81"/>
    <w:rsid w:val="00793B26"/>
    <w:rsid w:val="007A0050"/>
    <w:rsid w:val="007A0ABD"/>
    <w:rsid w:val="007A10B7"/>
    <w:rsid w:val="007A34BE"/>
    <w:rsid w:val="007A3754"/>
    <w:rsid w:val="007A3A0B"/>
    <w:rsid w:val="007A45B5"/>
    <w:rsid w:val="007A4D9E"/>
    <w:rsid w:val="007A59D5"/>
    <w:rsid w:val="007A6BEB"/>
    <w:rsid w:val="007A7207"/>
    <w:rsid w:val="007B1C51"/>
    <w:rsid w:val="007B34B5"/>
    <w:rsid w:val="007B3E8C"/>
    <w:rsid w:val="007B4CA4"/>
    <w:rsid w:val="007B5695"/>
    <w:rsid w:val="007B6A11"/>
    <w:rsid w:val="007B6F0A"/>
    <w:rsid w:val="007B73AC"/>
    <w:rsid w:val="007B7ABF"/>
    <w:rsid w:val="007C009B"/>
    <w:rsid w:val="007C0438"/>
    <w:rsid w:val="007C1837"/>
    <w:rsid w:val="007C2288"/>
    <w:rsid w:val="007C3BE5"/>
    <w:rsid w:val="007C4C0F"/>
    <w:rsid w:val="007C556D"/>
    <w:rsid w:val="007C5B70"/>
    <w:rsid w:val="007D1812"/>
    <w:rsid w:val="007D2A4C"/>
    <w:rsid w:val="007D4708"/>
    <w:rsid w:val="007D7495"/>
    <w:rsid w:val="007D75A3"/>
    <w:rsid w:val="007E1C48"/>
    <w:rsid w:val="007E67BF"/>
    <w:rsid w:val="007E7199"/>
    <w:rsid w:val="007E7D10"/>
    <w:rsid w:val="007F0059"/>
    <w:rsid w:val="007F2CCA"/>
    <w:rsid w:val="007F4A42"/>
    <w:rsid w:val="00800FA2"/>
    <w:rsid w:val="00801A31"/>
    <w:rsid w:val="00801C5D"/>
    <w:rsid w:val="00802DE6"/>
    <w:rsid w:val="008034BD"/>
    <w:rsid w:val="00805BD5"/>
    <w:rsid w:val="0081070F"/>
    <w:rsid w:val="00811A90"/>
    <w:rsid w:val="00814264"/>
    <w:rsid w:val="00817C96"/>
    <w:rsid w:val="0082031E"/>
    <w:rsid w:val="008204FC"/>
    <w:rsid w:val="008211E3"/>
    <w:rsid w:val="00822EB8"/>
    <w:rsid w:val="00823E96"/>
    <w:rsid w:val="00824539"/>
    <w:rsid w:val="0082468F"/>
    <w:rsid w:val="00826DCE"/>
    <w:rsid w:val="0082720C"/>
    <w:rsid w:val="008300FC"/>
    <w:rsid w:val="00830BDF"/>
    <w:rsid w:val="00833CDC"/>
    <w:rsid w:val="008361E6"/>
    <w:rsid w:val="00836AE5"/>
    <w:rsid w:val="00842E23"/>
    <w:rsid w:val="00842F77"/>
    <w:rsid w:val="008447C9"/>
    <w:rsid w:val="008449EA"/>
    <w:rsid w:val="00847993"/>
    <w:rsid w:val="00850CD7"/>
    <w:rsid w:val="00855821"/>
    <w:rsid w:val="00856503"/>
    <w:rsid w:val="00857584"/>
    <w:rsid w:val="0085796C"/>
    <w:rsid w:val="00860414"/>
    <w:rsid w:val="0086216F"/>
    <w:rsid w:val="0086375A"/>
    <w:rsid w:val="00864616"/>
    <w:rsid w:val="00864762"/>
    <w:rsid w:val="00865340"/>
    <w:rsid w:val="00865B4E"/>
    <w:rsid w:val="00865DDA"/>
    <w:rsid w:val="00870735"/>
    <w:rsid w:val="008720AB"/>
    <w:rsid w:val="008723C4"/>
    <w:rsid w:val="0087327E"/>
    <w:rsid w:val="00873CCA"/>
    <w:rsid w:val="00874212"/>
    <w:rsid w:val="00874BA1"/>
    <w:rsid w:val="008750FE"/>
    <w:rsid w:val="00875740"/>
    <w:rsid w:val="00876E81"/>
    <w:rsid w:val="0087718E"/>
    <w:rsid w:val="0088125C"/>
    <w:rsid w:val="008821B1"/>
    <w:rsid w:val="008828FA"/>
    <w:rsid w:val="008833F1"/>
    <w:rsid w:val="00883482"/>
    <w:rsid w:val="00883CB3"/>
    <w:rsid w:val="00883E10"/>
    <w:rsid w:val="00890B57"/>
    <w:rsid w:val="00891473"/>
    <w:rsid w:val="008919F4"/>
    <w:rsid w:val="00892165"/>
    <w:rsid w:val="008927E5"/>
    <w:rsid w:val="0089355B"/>
    <w:rsid w:val="008946A7"/>
    <w:rsid w:val="008948E1"/>
    <w:rsid w:val="00895956"/>
    <w:rsid w:val="008A0055"/>
    <w:rsid w:val="008A01C7"/>
    <w:rsid w:val="008A5D0F"/>
    <w:rsid w:val="008B2A9B"/>
    <w:rsid w:val="008B2BCE"/>
    <w:rsid w:val="008B340C"/>
    <w:rsid w:val="008B4642"/>
    <w:rsid w:val="008B7AD3"/>
    <w:rsid w:val="008B7BD9"/>
    <w:rsid w:val="008B7C0F"/>
    <w:rsid w:val="008C1296"/>
    <w:rsid w:val="008C3159"/>
    <w:rsid w:val="008D3D87"/>
    <w:rsid w:val="008D6BFC"/>
    <w:rsid w:val="008D70D3"/>
    <w:rsid w:val="008D78C0"/>
    <w:rsid w:val="008D7FD5"/>
    <w:rsid w:val="008E059A"/>
    <w:rsid w:val="008E0BD9"/>
    <w:rsid w:val="008E1930"/>
    <w:rsid w:val="008E22B3"/>
    <w:rsid w:val="008E49C0"/>
    <w:rsid w:val="008E4F98"/>
    <w:rsid w:val="008E6606"/>
    <w:rsid w:val="008E6C7F"/>
    <w:rsid w:val="008F0515"/>
    <w:rsid w:val="008F43AD"/>
    <w:rsid w:val="008F4525"/>
    <w:rsid w:val="008F46AA"/>
    <w:rsid w:val="008F46F5"/>
    <w:rsid w:val="008F472A"/>
    <w:rsid w:val="00901038"/>
    <w:rsid w:val="0090199B"/>
    <w:rsid w:val="00901E85"/>
    <w:rsid w:val="00902EE8"/>
    <w:rsid w:val="00902F17"/>
    <w:rsid w:val="009037B6"/>
    <w:rsid w:val="0090432E"/>
    <w:rsid w:val="00904A2A"/>
    <w:rsid w:val="00906C91"/>
    <w:rsid w:val="0091457F"/>
    <w:rsid w:val="0091702B"/>
    <w:rsid w:val="00917955"/>
    <w:rsid w:val="009200D5"/>
    <w:rsid w:val="009200F7"/>
    <w:rsid w:val="00921ECF"/>
    <w:rsid w:val="00923909"/>
    <w:rsid w:val="0092480B"/>
    <w:rsid w:val="00924ACE"/>
    <w:rsid w:val="00924B62"/>
    <w:rsid w:val="009250A5"/>
    <w:rsid w:val="00925A81"/>
    <w:rsid w:val="00926E7D"/>
    <w:rsid w:val="009276BE"/>
    <w:rsid w:val="00930D34"/>
    <w:rsid w:val="009315BB"/>
    <w:rsid w:val="00931874"/>
    <w:rsid w:val="00931DC9"/>
    <w:rsid w:val="0093395F"/>
    <w:rsid w:val="009348E7"/>
    <w:rsid w:val="0093516D"/>
    <w:rsid w:val="00940586"/>
    <w:rsid w:val="00940592"/>
    <w:rsid w:val="009407FA"/>
    <w:rsid w:val="00941128"/>
    <w:rsid w:val="00941E13"/>
    <w:rsid w:val="00941E8B"/>
    <w:rsid w:val="0094236D"/>
    <w:rsid w:val="00944004"/>
    <w:rsid w:val="0094500A"/>
    <w:rsid w:val="00945990"/>
    <w:rsid w:val="009461E8"/>
    <w:rsid w:val="0094625B"/>
    <w:rsid w:val="00947299"/>
    <w:rsid w:val="009478E3"/>
    <w:rsid w:val="0095005C"/>
    <w:rsid w:val="009511DE"/>
    <w:rsid w:val="00951FCC"/>
    <w:rsid w:val="009538F8"/>
    <w:rsid w:val="00955F96"/>
    <w:rsid w:val="00956962"/>
    <w:rsid w:val="00960BB6"/>
    <w:rsid w:val="00961C73"/>
    <w:rsid w:val="00962EFE"/>
    <w:rsid w:val="00963348"/>
    <w:rsid w:val="00964C3E"/>
    <w:rsid w:val="00964C6E"/>
    <w:rsid w:val="00964DAA"/>
    <w:rsid w:val="009656EF"/>
    <w:rsid w:val="00965FC6"/>
    <w:rsid w:val="00967F0E"/>
    <w:rsid w:val="009704D5"/>
    <w:rsid w:val="00970AB8"/>
    <w:rsid w:val="0097353F"/>
    <w:rsid w:val="0097445C"/>
    <w:rsid w:val="0097488B"/>
    <w:rsid w:val="0097495B"/>
    <w:rsid w:val="00975AA8"/>
    <w:rsid w:val="00975DC3"/>
    <w:rsid w:val="00981604"/>
    <w:rsid w:val="00982669"/>
    <w:rsid w:val="009846A6"/>
    <w:rsid w:val="00985811"/>
    <w:rsid w:val="00985A99"/>
    <w:rsid w:val="009874F8"/>
    <w:rsid w:val="00990750"/>
    <w:rsid w:val="00992D6A"/>
    <w:rsid w:val="00994686"/>
    <w:rsid w:val="00995181"/>
    <w:rsid w:val="00995639"/>
    <w:rsid w:val="00995830"/>
    <w:rsid w:val="00995AB2"/>
    <w:rsid w:val="00995C91"/>
    <w:rsid w:val="00996162"/>
    <w:rsid w:val="009A7705"/>
    <w:rsid w:val="009A7F83"/>
    <w:rsid w:val="009B1BD9"/>
    <w:rsid w:val="009B2B03"/>
    <w:rsid w:val="009B3DA0"/>
    <w:rsid w:val="009B48C3"/>
    <w:rsid w:val="009B587D"/>
    <w:rsid w:val="009B5C95"/>
    <w:rsid w:val="009B6C75"/>
    <w:rsid w:val="009C129A"/>
    <w:rsid w:val="009C1EB5"/>
    <w:rsid w:val="009C37B6"/>
    <w:rsid w:val="009C3EC6"/>
    <w:rsid w:val="009C6A56"/>
    <w:rsid w:val="009D1FEC"/>
    <w:rsid w:val="009D303E"/>
    <w:rsid w:val="009D4201"/>
    <w:rsid w:val="009D52F7"/>
    <w:rsid w:val="009D7655"/>
    <w:rsid w:val="009E01B0"/>
    <w:rsid w:val="009E02FB"/>
    <w:rsid w:val="009E1E5C"/>
    <w:rsid w:val="009E26DC"/>
    <w:rsid w:val="009E2EF9"/>
    <w:rsid w:val="009E4E5D"/>
    <w:rsid w:val="009E6158"/>
    <w:rsid w:val="009F0915"/>
    <w:rsid w:val="009F0D4F"/>
    <w:rsid w:val="009F0FAD"/>
    <w:rsid w:val="009F1A4A"/>
    <w:rsid w:val="009F2453"/>
    <w:rsid w:val="009F2AB2"/>
    <w:rsid w:val="009F32BF"/>
    <w:rsid w:val="009F392D"/>
    <w:rsid w:val="009F4D5E"/>
    <w:rsid w:val="009F66CF"/>
    <w:rsid w:val="009F7C05"/>
    <w:rsid w:val="00A0218A"/>
    <w:rsid w:val="00A03BDB"/>
    <w:rsid w:val="00A03CED"/>
    <w:rsid w:val="00A04F07"/>
    <w:rsid w:val="00A07FBE"/>
    <w:rsid w:val="00A10D0C"/>
    <w:rsid w:val="00A11C97"/>
    <w:rsid w:val="00A13B97"/>
    <w:rsid w:val="00A14176"/>
    <w:rsid w:val="00A15520"/>
    <w:rsid w:val="00A21B7D"/>
    <w:rsid w:val="00A222E9"/>
    <w:rsid w:val="00A22513"/>
    <w:rsid w:val="00A23605"/>
    <w:rsid w:val="00A239BD"/>
    <w:rsid w:val="00A23E83"/>
    <w:rsid w:val="00A27F16"/>
    <w:rsid w:val="00A30EBC"/>
    <w:rsid w:val="00A31533"/>
    <w:rsid w:val="00A31623"/>
    <w:rsid w:val="00A33B15"/>
    <w:rsid w:val="00A35BE9"/>
    <w:rsid w:val="00A363B6"/>
    <w:rsid w:val="00A36653"/>
    <w:rsid w:val="00A36A55"/>
    <w:rsid w:val="00A36CAC"/>
    <w:rsid w:val="00A36EC2"/>
    <w:rsid w:val="00A3716F"/>
    <w:rsid w:val="00A403BB"/>
    <w:rsid w:val="00A40D46"/>
    <w:rsid w:val="00A40EFC"/>
    <w:rsid w:val="00A42965"/>
    <w:rsid w:val="00A4398D"/>
    <w:rsid w:val="00A43E9E"/>
    <w:rsid w:val="00A5114A"/>
    <w:rsid w:val="00A51772"/>
    <w:rsid w:val="00A52AB8"/>
    <w:rsid w:val="00A52D05"/>
    <w:rsid w:val="00A53E3C"/>
    <w:rsid w:val="00A550F3"/>
    <w:rsid w:val="00A56667"/>
    <w:rsid w:val="00A57607"/>
    <w:rsid w:val="00A57A9B"/>
    <w:rsid w:val="00A57B1A"/>
    <w:rsid w:val="00A60EC9"/>
    <w:rsid w:val="00A6259A"/>
    <w:rsid w:val="00A6333B"/>
    <w:rsid w:val="00A67C11"/>
    <w:rsid w:val="00A72282"/>
    <w:rsid w:val="00A7240A"/>
    <w:rsid w:val="00A728FF"/>
    <w:rsid w:val="00A72C62"/>
    <w:rsid w:val="00A74213"/>
    <w:rsid w:val="00A74B7E"/>
    <w:rsid w:val="00A74F6A"/>
    <w:rsid w:val="00A75047"/>
    <w:rsid w:val="00A77541"/>
    <w:rsid w:val="00A77962"/>
    <w:rsid w:val="00A82DEB"/>
    <w:rsid w:val="00A85225"/>
    <w:rsid w:val="00A86AB2"/>
    <w:rsid w:val="00A86C8C"/>
    <w:rsid w:val="00A87C64"/>
    <w:rsid w:val="00A90E0D"/>
    <w:rsid w:val="00A9245C"/>
    <w:rsid w:val="00A93FB9"/>
    <w:rsid w:val="00A9420D"/>
    <w:rsid w:val="00A9458B"/>
    <w:rsid w:val="00A97983"/>
    <w:rsid w:val="00AA1896"/>
    <w:rsid w:val="00AA2686"/>
    <w:rsid w:val="00AA26AC"/>
    <w:rsid w:val="00AA2B1D"/>
    <w:rsid w:val="00AA2B62"/>
    <w:rsid w:val="00AA2CFB"/>
    <w:rsid w:val="00AA4A99"/>
    <w:rsid w:val="00AA51A3"/>
    <w:rsid w:val="00AA5E6B"/>
    <w:rsid w:val="00AA6828"/>
    <w:rsid w:val="00AA6934"/>
    <w:rsid w:val="00AA75FC"/>
    <w:rsid w:val="00AA77CC"/>
    <w:rsid w:val="00AB23FA"/>
    <w:rsid w:val="00AB31D3"/>
    <w:rsid w:val="00AB76A1"/>
    <w:rsid w:val="00AC04D4"/>
    <w:rsid w:val="00AC0C74"/>
    <w:rsid w:val="00AD080C"/>
    <w:rsid w:val="00AE0108"/>
    <w:rsid w:val="00AE1697"/>
    <w:rsid w:val="00AE3C5B"/>
    <w:rsid w:val="00AE3C87"/>
    <w:rsid w:val="00AE42C4"/>
    <w:rsid w:val="00AE4EF4"/>
    <w:rsid w:val="00AE74DD"/>
    <w:rsid w:val="00AF098C"/>
    <w:rsid w:val="00AF0D11"/>
    <w:rsid w:val="00AF10B7"/>
    <w:rsid w:val="00AF1377"/>
    <w:rsid w:val="00AF236B"/>
    <w:rsid w:val="00AF2BCA"/>
    <w:rsid w:val="00AF30C9"/>
    <w:rsid w:val="00AF3C72"/>
    <w:rsid w:val="00AF4757"/>
    <w:rsid w:val="00AF73DD"/>
    <w:rsid w:val="00B01185"/>
    <w:rsid w:val="00B03AFF"/>
    <w:rsid w:val="00B03E31"/>
    <w:rsid w:val="00B0487B"/>
    <w:rsid w:val="00B04942"/>
    <w:rsid w:val="00B05386"/>
    <w:rsid w:val="00B06409"/>
    <w:rsid w:val="00B06666"/>
    <w:rsid w:val="00B10088"/>
    <w:rsid w:val="00B175CE"/>
    <w:rsid w:val="00B200F9"/>
    <w:rsid w:val="00B204F0"/>
    <w:rsid w:val="00B20CFC"/>
    <w:rsid w:val="00B2287D"/>
    <w:rsid w:val="00B2341E"/>
    <w:rsid w:val="00B23513"/>
    <w:rsid w:val="00B2678D"/>
    <w:rsid w:val="00B31FEB"/>
    <w:rsid w:val="00B32BDE"/>
    <w:rsid w:val="00B3383E"/>
    <w:rsid w:val="00B35414"/>
    <w:rsid w:val="00B368C4"/>
    <w:rsid w:val="00B36A3D"/>
    <w:rsid w:val="00B41005"/>
    <w:rsid w:val="00B4430D"/>
    <w:rsid w:val="00B445A6"/>
    <w:rsid w:val="00B44EDB"/>
    <w:rsid w:val="00B45DB2"/>
    <w:rsid w:val="00B45DEA"/>
    <w:rsid w:val="00B46B32"/>
    <w:rsid w:val="00B47C90"/>
    <w:rsid w:val="00B515AB"/>
    <w:rsid w:val="00B5211D"/>
    <w:rsid w:val="00B53AE2"/>
    <w:rsid w:val="00B5571C"/>
    <w:rsid w:val="00B558E8"/>
    <w:rsid w:val="00B56064"/>
    <w:rsid w:val="00B56284"/>
    <w:rsid w:val="00B574F0"/>
    <w:rsid w:val="00B60B56"/>
    <w:rsid w:val="00B60D4E"/>
    <w:rsid w:val="00B611AA"/>
    <w:rsid w:val="00B611B1"/>
    <w:rsid w:val="00B62BE5"/>
    <w:rsid w:val="00B63FC6"/>
    <w:rsid w:val="00B645D5"/>
    <w:rsid w:val="00B656A7"/>
    <w:rsid w:val="00B65CC9"/>
    <w:rsid w:val="00B65D6B"/>
    <w:rsid w:val="00B66610"/>
    <w:rsid w:val="00B6670A"/>
    <w:rsid w:val="00B66BC9"/>
    <w:rsid w:val="00B67A8D"/>
    <w:rsid w:val="00B718E1"/>
    <w:rsid w:val="00B71BBE"/>
    <w:rsid w:val="00B74C02"/>
    <w:rsid w:val="00B75627"/>
    <w:rsid w:val="00B77329"/>
    <w:rsid w:val="00B8064A"/>
    <w:rsid w:val="00B83437"/>
    <w:rsid w:val="00B84479"/>
    <w:rsid w:val="00B91CFF"/>
    <w:rsid w:val="00B91D68"/>
    <w:rsid w:val="00B926C6"/>
    <w:rsid w:val="00B93341"/>
    <w:rsid w:val="00B94393"/>
    <w:rsid w:val="00B96FC3"/>
    <w:rsid w:val="00BA1900"/>
    <w:rsid w:val="00BA1B6E"/>
    <w:rsid w:val="00BA1F1A"/>
    <w:rsid w:val="00BA36C4"/>
    <w:rsid w:val="00BA71A8"/>
    <w:rsid w:val="00BA75F1"/>
    <w:rsid w:val="00BA7E4F"/>
    <w:rsid w:val="00BB09BB"/>
    <w:rsid w:val="00BB1C28"/>
    <w:rsid w:val="00BB1F6B"/>
    <w:rsid w:val="00BB26DE"/>
    <w:rsid w:val="00BB5AE0"/>
    <w:rsid w:val="00BB66CA"/>
    <w:rsid w:val="00BB7044"/>
    <w:rsid w:val="00BB7213"/>
    <w:rsid w:val="00BC26B3"/>
    <w:rsid w:val="00BC2F23"/>
    <w:rsid w:val="00BC34D4"/>
    <w:rsid w:val="00BC3C56"/>
    <w:rsid w:val="00BC3E04"/>
    <w:rsid w:val="00BC6AE1"/>
    <w:rsid w:val="00BC6DAC"/>
    <w:rsid w:val="00BC6DE2"/>
    <w:rsid w:val="00BC7EE3"/>
    <w:rsid w:val="00BD1D81"/>
    <w:rsid w:val="00BD46C5"/>
    <w:rsid w:val="00BD4B5E"/>
    <w:rsid w:val="00BD4E04"/>
    <w:rsid w:val="00BD6BEE"/>
    <w:rsid w:val="00BE1D7C"/>
    <w:rsid w:val="00BE2C48"/>
    <w:rsid w:val="00BE3B3A"/>
    <w:rsid w:val="00BE4783"/>
    <w:rsid w:val="00BE5B07"/>
    <w:rsid w:val="00BE61AF"/>
    <w:rsid w:val="00BE78CA"/>
    <w:rsid w:val="00BF1B7E"/>
    <w:rsid w:val="00BF20D5"/>
    <w:rsid w:val="00BF2198"/>
    <w:rsid w:val="00BF2850"/>
    <w:rsid w:val="00BF30DD"/>
    <w:rsid w:val="00BF3318"/>
    <w:rsid w:val="00BF4199"/>
    <w:rsid w:val="00BF76AB"/>
    <w:rsid w:val="00C0166B"/>
    <w:rsid w:val="00C04F18"/>
    <w:rsid w:val="00C06381"/>
    <w:rsid w:val="00C073B4"/>
    <w:rsid w:val="00C1100C"/>
    <w:rsid w:val="00C119D3"/>
    <w:rsid w:val="00C14704"/>
    <w:rsid w:val="00C159BA"/>
    <w:rsid w:val="00C16097"/>
    <w:rsid w:val="00C172D2"/>
    <w:rsid w:val="00C17434"/>
    <w:rsid w:val="00C20CF0"/>
    <w:rsid w:val="00C22C53"/>
    <w:rsid w:val="00C22E09"/>
    <w:rsid w:val="00C232B9"/>
    <w:rsid w:val="00C2330C"/>
    <w:rsid w:val="00C240A9"/>
    <w:rsid w:val="00C257C7"/>
    <w:rsid w:val="00C27255"/>
    <w:rsid w:val="00C2728E"/>
    <w:rsid w:val="00C30D46"/>
    <w:rsid w:val="00C32ADF"/>
    <w:rsid w:val="00C3446D"/>
    <w:rsid w:val="00C34ED1"/>
    <w:rsid w:val="00C363E4"/>
    <w:rsid w:val="00C373AD"/>
    <w:rsid w:val="00C379E4"/>
    <w:rsid w:val="00C41992"/>
    <w:rsid w:val="00C41D50"/>
    <w:rsid w:val="00C449D1"/>
    <w:rsid w:val="00C50FA2"/>
    <w:rsid w:val="00C5243B"/>
    <w:rsid w:val="00C5314F"/>
    <w:rsid w:val="00C532A9"/>
    <w:rsid w:val="00C572E1"/>
    <w:rsid w:val="00C60312"/>
    <w:rsid w:val="00C627D2"/>
    <w:rsid w:val="00C629F2"/>
    <w:rsid w:val="00C63192"/>
    <w:rsid w:val="00C66560"/>
    <w:rsid w:val="00C67192"/>
    <w:rsid w:val="00C72C4C"/>
    <w:rsid w:val="00C75C14"/>
    <w:rsid w:val="00C771AA"/>
    <w:rsid w:val="00C80347"/>
    <w:rsid w:val="00C80EBD"/>
    <w:rsid w:val="00C810BD"/>
    <w:rsid w:val="00C81E1B"/>
    <w:rsid w:val="00C829D6"/>
    <w:rsid w:val="00C85FF3"/>
    <w:rsid w:val="00C86AF2"/>
    <w:rsid w:val="00C874E6"/>
    <w:rsid w:val="00C900A3"/>
    <w:rsid w:val="00C90D45"/>
    <w:rsid w:val="00C91106"/>
    <w:rsid w:val="00C923C8"/>
    <w:rsid w:val="00C944D6"/>
    <w:rsid w:val="00C957C4"/>
    <w:rsid w:val="00C97631"/>
    <w:rsid w:val="00CA28A3"/>
    <w:rsid w:val="00CA3EAA"/>
    <w:rsid w:val="00CA42B8"/>
    <w:rsid w:val="00CA4CB7"/>
    <w:rsid w:val="00CA5230"/>
    <w:rsid w:val="00CA69A7"/>
    <w:rsid w:val="00CA6D1B"/>
    <w:rsid w:val="00CA7C8A"/>
    <w:rsid w:val="00CB0CD7"/>
    <w:rsid w:val="00CB32CA"/>
    <w:rsid w:val="00CB350B"/>
    <w:rsid w:val="00CB3D6B"/>
    <w:rsid w:val="00CB49C6"/>
    <w:rsid w:val="00CB68B1"/>
    <w:rsid w:val="00CB68E5"/>
    <w:rsid w:val="00CC06DD"/>
    <w:rsid w:val="00CC3085"/>
    <w:rsid w:val="00CC46B4"/>
    <w:rsid w:val="00CC4B77"/>
    <w:rsid w:val="00CC6A30"/>
    <w:rsid w:val="00CD54B5"/>
    <w:rsid w:val="00CD5C17"/>
    <w:rsid w:val="00CD756B"/>
    <w:rsid w:val="00CD7D17"/>
    <w:rsid w:val="00CE0C7F"/>
    <w:rsid w:val="00CE3AA7"/>
    <w:rsid w:val="00CE3B33"/>
    <w:rsid w:val="00CE559F"/>
    <w:rsid w:val="00CE6538"/>
    <w:rsid w:val="00CE663E"/>
    <w:rsid w:val="00CF1270"/>
    <w:rsid w:val="00CF1691"/>
    <w:rsid w:val="00CF1777"/>
    <w:rsid w:val="00CF2944"/>
    <w:rsid w:val="00CF3DC8"/>
    <w:rsid w:val="00CF68F5"/>
    <w:rsid w:val="00D0163D"/>
    <w:rsid w:val="00D01B3C"/>
    <w:rsid w:val="00D04137"/>
    <w:rsid w:val="00D06E56"/>
    <w:rsid w:val="00D06FEB"/>
    <w:rsid w:val="00D12D3C"/>
    <w:rsid w:val="00D133EC"/>
    <w:rsid w:val="00D14492"/>
    <w:rsid w:val="00D14DB4"/>
    <w:rsid w:val="00D17D9C"/>
    <w:rsid w:val="00D20528"/>
    <w:rsid w:val="00D20BBA"/>
    <w:rsid w:val="00D2118B"/>
    <w:rsid w:val="00D232DF"/>
    <w:rsid w:val="00D23932"/>
    <w:rsid w:val="00D240A4"/>
    <w:rsid w:val="00D251C9"/>
    <w:rsid w:val="00D26568"/>
    <w:rsid w:val="00D26C40"/>
    <w:rsid w:val="00D30105"/>
    <w:rsid w:val="00D309A1"/>
    <w:rsid w:val="00D3295F"/>
    <w:rsid w:val="00D333BF"/>
    <w:rsid w:val="00D33D46"/>
    <w:rsid w:val="00D408EB"/>
    <w:rsid w:val="00D41085"/>
    <w:rsid w:val="00D4149D"/>
    <w:rsid w:val="00D4192B"/>
    <w:rsid w:val="00D4230E"/>
    <w:rsid w:val="00D43BFD"/>
    <w:rsid w:val="00D44521"/>
    <w:rsid w:val="00D46853"/>
    <w:rsid w:val="00D475C7"/>
    <w:rsid w:val="00D504C3"/>
    <w:rsid w:val="00D51FCB"/>
    <w:rsid w:val="00D52981"/>
    <w:rsid w:val="00D52AFA"/>
    <w:rsid w:val="00D5368B"/>
    <w:rsid w:val="00D53FBB"/>
    <w:rsid w:val="00D5440D"/>
    <w:rsid w:val="00D556F1"/>
    <w:rsid w:val="00D55BC2"/>
    <w:rsid w:val="00D578A4"/>
    <w:rsid w:val="00D6041B"/>
    <w:rsid w:val="00D6129B"/>
    <w:rsid w:val="00D63C01"/>
    <w:rsid w:val="00D66D68"/>
    <w:rsid w:val="00D70256"/>
    <w:rsid w:val="00D7174E"/>
    <w:rsid w:val="00D75658"/>
    <w:rsid w:val="00D83B97"/>
    <w:rsid w:val="00D849FF"/>
    <w:rsid w:val="00D85605"/>
    <w:rsid w:val="00D878D9"/>
    <w:rsid w:val="00D87D35"/>
    <w:rsid w:val="00D87DF6"/>
    <w:rsid w:val="00D92417"/>
    <w:rsid w:val="00D92833"/>
    <w:rsid w:val="00D948BF"/>
    <w:rsid w:val="00DA3242"/>
    <w:rsid w:val="00DA4B50"/>
    <w:rsid w:val="00DB24B0"/>
    <w:rsid w:val="00DB2522"/>
    <w:rsid w:val="00DB2E43"/>
    <w:rsid w:val="00DB317B"/>
    <w:rsid w:val="00DB7552"/>
    <w:rsid w:val="00DC36CA"/>
    <w:rsid w:val="00DC6E3A"/>
    <w:rsid w:val="00DD2E72"/>
    <w:rsid w:val="00DD66BA"/>
    <w:rsid w:val="00DD66E2"/>
    <w:rsid w:val="00DE2B6D"/>
    <w:rsid w:val="00DE2E18"/>
    <w:rsid w:val="00DE4E44"/>
    <w:rsid w:val="00DE5BA6"/>
    <w:rsid w:val="00DE6676"/>
    <w:rsid w:val="00DF01D1"/>
    <w:rsid w:val="00DF221C"/>
    <w:rsid w:val="00DF2E6F"/>
    <w:rsid w:val="00DF37B7"/>
    <w:rsid w:val="00E0140B"/>
    <w:rsid w:val="00E017E9"/>
    <w:rsid w:val="00E02769"/>
    <w:rsid w:val="00E02F87"/>
    <w:rsid w:val="00E03B65"/>
    <w:rsid w:val="00E04482"/>
    <w:rsid w:val="00E0509F"/>
    <w:rsid w:val="00E058E7"/>
    <w:rsid w:val="00E0636C"/>
    <w:rsid w:val="00E12139"/>
    <w:rsid w:val="00E13706"/>
    <w:rsid w:val="00E14C8B"/>
    <w:rsid w:val="00E17902"/>
    <w:rsid w:val="00E202F5"/>
    <w:rsid w:val="00E2066B"/>
    <w:rsid w:val="00E20F5C"/>
    <w:rsid w:val="00E22333"/>
    <w:rsid w:val="00E245CD"/>
    <w:rsid w:val="00E24682"/>
    <w:rsid w:val="00E24CC3"/>
    <w:rsid w:val="00E258C7"/>
    <w:rsid w:val="00E271E6"/>
    <w:rsid w:val="00E27C69"/>
    <w:rsid w:val="00E27CCC"/>
    <w:rsid w:val="00E301C0"/>
    <w:rsid w:val="00E31516"/>
    <w:rsid w:val="00E316C5"/>
    <w:rsid w:val="00E32141"/>
    <w:rsid w:val="00E34613"/>
    <w:rsid w:val="00E358F3"/>
    <w:rsid w:val="00E36FBC"/>
    <w:rsid w:val="00E4095D"/>
    <w:rsid w:val="00E411BB"/>
    <w:rsid w:val="00E42E0E"/>
    <w:rsid w:val="00E458E0"/>
    <w:rsid w:val="00E46A13"/>
    <w:rsid w:val="00E478AB"/>
    <w:rsid w:val="00E50C19"/>
    <w:rsid w:val="00E50E16"/>
    <w:rsid w:val="00E512D7"/>
    <w:rsid w:val="00E518CC"/>
    <w:rsid w:val="00E51E93"/>
    <w:rsid w:val="00E52EDB"/>
    <w:rsid w:val="00E544D6"/>
    <w:rsid w:val="00E565A3"/>
    <w:rsid w:val="00E56651"/>
    <w:rsid w:val="00E569B6"/>
    <w:rsid w:val="00E57FEA"/>
    <w:rsid w:val="00E61951"/>
    <w:rsid w:val="00E644AC"/>
    <w:rsid w:val="00E6467F"/>
    <w:rsid w:val="00E66E44"/>
    <w:rsid w:val="00E72927"/>
    <w:rsid w:val="00E734E1"/>
    <w:rsid w:val="00E73947"/>
    <w:rsid w:val="00E76EC6"/>
    <w:rsid w:val="00E826B5"/>
    <w:rsid w:val="00E8498F"/>
    <w:rsid w:val="00E84B35"/>
    <w:rsid w:val="00E87DC7"/>
    <w:rsid w:val="00E9123B"/>
    <w:rsid w:val="00E91972"/>
    <w:rsid w:val="00E92BE3"/>
    <w:rsid w:val="00E93A91"/>
    <w:rsid w:val="00E943AC"/>
    <w:rsid w:val="00E95765"/>
    <w:rsid w:val="00EA0D85"/>
    <w:rsid w:val="00EA0FDB"/>
    <w:rsid w:val="00EA12B6"/>
    <w:rsid w:val="00EA2467"/>
    <w:rsid w:val="00EA2D24"/>
    <w:rsid w:val="00EA5029"/>
    <w:rsid w:val="00EA574E"/>
    <w:rsid w:val="00EA5B01"/>
    <w:rsid w:val="00EA6A62"/>
    <w:rsid w:val="00EA7123"/>
    <w:rsid w:val="00EB2967"/>
    <w:rsid w:val="00EB5732"/>
    <w:rsid w:val="00EC03F9"/>
    <w:rsid w:val="00EC09A9"/>
    <w:rsid w:val="00EC2125"/>
    <w:rsid w:val="00EC7BCD"/>
    <w:rsid w:val="00ED0F62"/>
    <w:rsid w:val="00ED190B"/>
    <w:rsid w:val="00ED534E"/>
    <w:rsid w:val="00ED54D0"/>
    <w:rsid w:val="00ED5A32"/>
    <w:rsid w:val="00ED7194"/>
    <w:rsid w:val="00ED7B3D"/>
    <w:rsid w:val="00EE0821"/>
    <w:rsid w:val="00EE2AA3"/>
    <w:rsid w:val="00EE2BF6"/>
    <w:rsid w:val="00EE38EA"/>
    <w:rsid w:val="00EE66DF"/>
    <w:rsid w:val="00EF1D77"/>
    <w:rsid w:val="00EF27F6"/>
    <w:rsid w:val="00EF352B"/>
    <w:rsid w:val="00EF4B6D"/>
    <w:rsid w:val="00EF7EB3"/>
    <w:rsid w:val="00F0073B"/>
    <w:rsid w:val="00F008E4"/>
    <w:rsid w:val="00F071BF"/>
    <w:rsid w:val="00F1201B"/>
    <w:rsid w:val="00F1206F"/>
    <w:rsid w:val="00F1213A"/>
    <w:rsid w:val="00F12987"/>
    <w:rsid w:val="00F13B5D"/>
    <w:rsid w:val="00F159B7"/>
    <w:rsid w:val="00F16EE9"/>
    <w:rsid w:val="00F1797B"/>
    <w:rsid w:val="00F179CB"/>
    <w:rsid w:val="00F17C49"/>
    <w:rsid w:val="00F17E6C"/>
    <w:rsid w:val="00F2151F"/>
    <w:rsid w:val="00F21DF5"/>
    <w:rsid w:val="00F225F6"/>
    <w:rsid w:val="00F2381D"/>
    <w:rsid w:val="00F2398A"/>
    <w:rsid w:val="00F24A82"/>
    <w:rsid w:val="00F24F0D"/>
    <w:rsid w:val="00F24FB7"/>
    <w:rsid w:val="00F25598"/>
    <w:rsid w:val="00F25D55"/>
    <w:rsid w:val="00F2721E"/>
    <w:rsid w:val="00F27ADB"/>
    <w:rsid w:val="00F314AE"/>
    <w:rsid w:val="00F31F13"/>
    <w:rsid w:val="00F3215B"/>
    <w:rsid w:val="00F32D25"/>
    <w:rsid w:val="00F33E45"/>
    <w:rsid w:val="00F344CD"/>
    <w:rsid w:val="00F4036B"/>
    <w:rsid w:val="00F4145F"/>
    <w:rsid w:val="00F41D2E"/>
    <w:rsid w:val="00F427B5"/>
    <w:rsid w:val="00F42D66"/>
    <w:rsid w:val="00F451A7"/>
    <w:rsid w:val="00F463BF"/>
    <w:rsid w:val="00F4705F"/>
    <w:rsid w:val="00F51EE1"/>
    <w:rsid w:val="00F51F4B"/>
    <w:rsid w:val="00F52FC9"/>
    <w:rsid w:val="00F5349C"/>
    <w:rsid w:val="00F54B65"/>
    <w:rsid w:val="00F56E71"/>
    <w:rsid w:val="00F57BF3"/>
    <w:rsid w:val="00F6290F"/>
    <w:rsid w:val="00F631D2"/>
    <w:rsid w:val="00F65169"/>
    <w:rsid w:val="00F656CB"/>
    <w:rsid w:val="00F6702C"/>
    <w:rsid w:val="00F701F2"/>
    <w:rsid w:val="00F7026A"/>
    <w:rsid w:val="00F72A93"/>
    <w:rsid w:val="00F73E1B"/>
    <w:rsid w:val="00F740F5"/>
    <w:rsid w:val="00F748E4"/>
    <w:rsid w:val="00F74AE6"/>
    <w:rsid w:val="00F74C15"/>
    <w:rsid w:val="00F76CB7"/>
    <w:rsid w:val="00F821D2"/>
    <w:rsid w:val="00F8537F"/>
    <w:rsid w:val="00F874F8"/>
    <w:rsid w:val="00F90BEB"/>
    <w:rsid w:val="00F9151E"/>
    <w:rsid w:val="00F9302C"/>
    <w:rsid w:val="00F93C03"/>
    <w:rsid w:val="00F9496E"/>
    <w:rsid w:val="00F95198"/>
    <w:rsid w:val="00F97534"/>
    <w:rsid w:val="00F97BBA"/>
    <w:rsid w:val="00FA0B87"/>
    <w:rsid w:val="00FA1131"/>
    <w:rsid w:val="00FA6AED"/>
    <w:rsid w:val="00FB131C"/>
    <w:rsid w:val="00FB1913"/>
    <w:rsid w:val="00FB1D7E"/>
    <w:rsid w:val="00FB576B"/>
    <w:rsid w:val="00FB7D45"/>
    <w:rsid w:val="00FC047A"/>
    <w:rsid w:val="00FC097A"/>
    <w:rsid w:val="00FC11E1"/>
    <w:rsid w:val="00FC1244"/>
    <w:rsid w:val="00FC66E6"/>
    <w:rsid w:val="00FC7355"/>
    <w:rsid w:val="00FD48FE"/>
    <w:rsid w:val="00FD6011"/>
    <w:rsid w:val="00FD60E3"/>
    <w:rsid w:val="00FE508F"/>
    <w:rsid w:val="00FE55A4"/>
    <w:rsid w:val="00FE5CDB"/>
    <w:rsid w:val="00FE64B5"/>
    <w:rsid w:val="00FF074E"/>
    <w:rsid w:val="00FF0B43"/>
    <w:rsid w:val="00FF11AA"/>
    <w:rsid w:val="00FF1BFD"/>
    <w:rsid w:val="00FF23FB"/>
    <w:rsid w:val="00FF2B14"/>
    <w:rsid w:val="00FF343B"/>
    <w:rsid w:val="00FF3EEC"/>
    <w:rsid w:val="00FF557C"/>
    <w:rsid w:val="00FF5F1F"/>
    <w:rsid w:val="00FF7152"/>
    <w:rsid w:val="015953AF"/>
    <w:rsid w:val="0167E521"/>
    <w:rsid w:val="01B6D03A"/>
    <w:rsid w:val="01BEAA51"/>
    <w:rsid w:val="02CB8198"/>
    <w:rsid w:val="02F7C73B"/>
    <w:rsid w:val="041725EF"/>
    <w:rsid w:val="0479B747"/>
    <w:rsid w:val="04B17656"/>
    <w:rsid w:val="05060184"/>
    <w:rsid w:val="07BB4FEB"/>
    <w:rsid w:val="0893365C"/>
    <w:rsid w:val="09173517"/>
    <w:rsid w:val="09C171D9"/>
    <w:rsid w:val="09D52819"/>
    <w:rsid w:val="0A01B335"/>
    <w:rsid w:val="0A7B53BA"/>
    <w:rsid w:val="0AE9B0C3"/>
    <w:rsid w:val="0B073FE2"/>
    <w:rsid w:val="0B5042A3"/>
    <w:rsid w:val="0BCAD71E"/>
    <w:rsid w:val="0BEBDD0E"/>
    <w:rsid w:val="0C0BB961"/>
    <w:rsid w:val="0C2A9B57"/>
    <w:rsid w:val="0CF97966"/>
    <w:rsid w:val="0D2CBDA1"/>
    <w:rsid w:val="0DCC4EAF"/>
    <w:rsid w:val="0E176FCA"/>
    <w:rsid w:val="0E564915"/>
    <w:rsid w:val="0E79E32C"/>
    <w:rsid w:val="0EC40320"/>
    <w:rsid w:val="0F0AD1BA"/>
    <w:rsid w:val="0F592EE3"/>
    <w:rsid w:val="0F681F10"/>
    <w:rsid w:val="0FB14E92"/>
    <w:rsid w:val="10645E63"/>
    <w:rsid w:val="10880301"/>
    <w:rsid w:val="1089A317"/>
    <w:rsid w:val="10A73C7E"/>
    <w:rsid w:val="10AF8A4B"/>
    <w:rsid w:val="1144AE6E"/>
    <w:rsid w:val="1158F247"/>
    <w:rsid w:val="120FDCEF"/>
    <w:rsid w:val="12318264"/>
    <w:rsid w:val="12CADE4F"/>
    <w:rsid w:val="13D9BB49"/>
    <w:rsid w:val="13F91786"/>
    <w:rsid w:val="1466AEB0"/>
    <w:rsid w:val="149BC34B"/>
    <w:rsid w:val="14C60BB9"/>
    <w:rsid w:val="15692326"/>
    <w:rsid w:val="15FB4777"/>
    <w:rsid w:val="16685F74"/>
    <w:rsid w:val="166B5807"/>
    <w:rsid w:val="1670989D"/>
    <w:rsid w:val="16AF4A12"/>
    <w:rsid w:val="18374AC8"/>
    <w:rsid w:val="1876A81A"/>
    <w:rsid w:val="1902538C"/>
    <w:rsid w:val="19715896"/>
    <w:rsid w:val="1AA748F0"/>
    <w:rsid w:val="1AD5F034"/>
    <w:rsid w:val="1BB3B7E3"/>
    <w:rsid w:val="1C0C0435"/>
    <w:rsid w:val="1D5CE551"/>
    <w:rsid w:val="1D7484AF"/>
    <w:rsid w:val="1D9F3F7B"/>
    <w:rsid w:val="1DF4A7F3"/>
    <w:rsid w:val="1E210DFD"/>
    <w:rsid w:val="1E28560C"/>
    <w:rsid w:val="1E823A59"/>
    <w:rsid w:val="1ED33A9F"/>
    <w:rsid w:val="1F105510"/>
    <w:rsid w:val="1F432F38"/>
    <w:rsid w:val="1FC5CD00"/>
    <w:rsid w:val="1FCDD3E3"/>
    <w:rsid w:val="200C5E9D"/>
    <w:rsid w:val="211B9497"/>
    <w:rsid w:val="2175F442"/>
    <w:rsid w:val="218FD3F8"/>
    <w:rsid w:val="2259DDC2"/>
    <w:rsid w:val="225B1871"/>
    <w:rsid w:val="2300A010"/>
    <w:rsid w:val="238EE3F3"/>
    <w:rsid w:val="23C1CA2F"/>
    <w:rsid w:val="23DB9F4D"/>
    <w:rsid w:val="23EB6415"/>
    <w:rsid w:val="23FD64DC"/>
    <w:rsid w:val="2413C6B3"/>
    <w:rsid w:val="2438C4B7"/>
    <w:rsid w:val="24C24ACA"/>
    <w:rsid w:val="25C8F147"/>
    <w:rsid w:val="26065DAC"/>
    <w:rsid w:val="260883D7"/>
    <w:rsid w:val="2625C6EE"/>
    <w:rsid w:val="26817BD1"/>
    <w:rsid w:val="26A7902C"/>
    <w:rsid w:val="26E966AD"/>
    <w:rsid w:val="271AA7CE"/>
    <w:rsid w:val="275EC117"/>
    <w:rsid w:val="27977709"/>
    <w:rsid w:val="279DFE5E"/>
    <w:rsid w:val="27DF12DE"/>
    <w:rsid w:val="288F3510"/>
    <w:rsid w:val="28FD3FD7"/>
    <w:rsid w:val="2979B114"/>
    <w:rsid w:val="29DFC91E"/>
    <w:rsid w:val="2B99081E"/>
    <w:rsid w:val="2BDDBDD7"/>
    <w:rsid w:val="2D90F9E3"/>
    <w:rsid w:val="2E090AA1"/>
    <w:rsid w:val="2E300709"/>
    <w:rsid w:val="2E3CC98A"/>
    <w:rsid w:val="2EBE3550"/>
    <w:rsid w:val="2EE35757"/>
    <w:rsid w:val="2F5C45B9"/>
    <w:rsid w:val="2FF9C65D"/>
    <w:rsid w:val="301DBA93"/>
    <w:rsid w:val="30D8EA83"/>
    <w:rsid w:val="3118D7F2"/>
    <w:rsid w:val="315BD584"/>
    <w:rsid w:val="31A05709"/>
    <w:rsid w:val="31F3C228"/>
    <w:rsid w:val="325E199C"/>
    <w:rsid w:val="32B08CBC"/>
    <w:rsid w:val="332E9FA6"/>
    <w:rsid w:val="337DE1DC"/>
    <w:rsid w:val="338F936E"/>
    <w:rsid w:val="34533FB1"/>
    <w:rsid w:val="34F03A88"/>
    <w:rsid w:val="3507B41A"/>
    <w:rsid w:val="356D90DA"/>
    <w:rsid w:val="35D00D72"/>
    <w:rsid w:val="35EBA23D"/>
    <w:rsid w:val="366A43D4"/>
    <w:rsid w:val="366BF568"/>
    <w:rsid w:val="368B3826"/>
    <w:rsid w:val="37CE3405"/>
    <w:rsid w:val="37E4085A"/>
    <w:rsid w:val="381C5975"/>
    <w:rsid w:val="38902927"/>
    <w:rsid w:val="39782B15"/>
    <w:rsid w:val="3A888CE0"/>
    <w:rsid w:val="3AC09585"/>
    <w:rsid w:val="3AEA185C"/>
    <w:rsid w:val="3B13FB76"/>
    <w:rsid w:val="3B2AA568"/>
    <w:rsid w:val="3B315187"/>
    <w:rsid w:val="3B49E5AB"/>
    <w:rsid w:val="3B5EA949"/>
    <w:rsid w:val="3B71EF40"/>
    <w:rsid w:val="3C5C61F3"/>
    <w:rsid w:val="3C5CEF2F"/>
    <w:rsid w:val="3CFA79AA"/>
    <w:rsid w:val="3D3942D3"/>
    <w:rsid w:val="3DE878AA"/>
    <w:rsid w:val="3E0845E4"/>
    <w:rsid w:val="3E9176A9"/>
    <w:rsid w:val="3EF7F376"/>
    <w:rsid w:val="3F2C64AA"/>
    <w:rsid w:val="3FCF98EE"/>
    <w:rsid w:val="3FF63D7C"/>
    <w:rsid w:val="40562BB7"/>
    <w:rsid w:val="40A1CB31"/>
    <w:rsid w:val="411D1EE8"/>
    <w:rsid w:val="414C4779"/>
    <w:rsid w:val="41C834F9"/>
    <w:rsid w:val="428DBD5B"/>
    <w:rsid w:val="43989429"/>
    <w:rsid w:val="43CDA298"/>
    <w:rsid w:val="43D15810"/>
    <w:rsid w:val="43D33367"/>
    <w:rsid w:val="4404F284"/>
    <w:rsid w:val="441151BA"/>
    <w:rsid w:val="44A7CA42"/>
    <w:rsid w:val="44BC7FF4"/>
    <w:rsid w:val="44CB6EE0"/>
    <w:rsid w:val="452B2C5B"/>
    <w:rsid w:val="45614A9D"/>
    <w:rsid w:val="45AA8070"/>
    <w:rsid w:val="469F2A39"/>
    <w:rsid w:val="46E7E4FA"/>
    <w:rsid w:val="46EADEC3"/>
    <w:rsid w:val="46F497A1"/>
    <w:rsid w:val="46F765C4"/>
    <w:rsid w:val="47850583"/>
    <w:rsid w:val="480F72BA"/>
    <w:rsid w:val="48260DCE"/>
    <w:rsid w:val="48776C8B"/>
    <w:rsid w:val="48A0D8CC"/>
    <w:rsid w:val="490FFAF2"/>
    <w:rsid w:val="49775EE8"/>
    <w:rsid w:val="4A2E88FB"/>
    <w:rsid w:val="4A66E86D"/>
    <w:rsid w:val="4A9D7996"/>
    <w:rsid w:val="4ABB880F"/>
    <w:rsid w:val="4AC2841B"/>
    <w:rsid w:val="4AEB8240"/>
    <w:rsid w:val="4B170BC6"/>
    <w:rsid w:val="4B424E8C"/>
    <w:rsid w:val="4B79BF08"/>
    <w:rsid w:val="4BCBFDD9"/>
    <w:rsid w:val="4BE1E28F"/>
    <w:rsid w:val="4BE9C7AC"/>
    <w:rsid w:val="4D482D62"/>
    <w:rsid w:val="4D7C9503"/>
    <w:rsid w:val="4D88937B"/>
    <w:rsid w:val="4DD3A079"/>
    <w:rsid w:val="4F55113F"/>
    <w:rsid w:val="4F8CEB78"/>
    <w:rsid w:val="50B4C220"/>
    <w:rsid w:val="50EC4DD8"/>
    <w:rsid w:val="511E056A"/>
    <w:rsid w:val="5138176D"/>
    <w:rsid w:val="51590BFD"/>
    <w:rsid w:val="52407213"/>
    <w:rsid w:val="5250FCD5"/>
    <w:rsid w:val="52684BC9"/>
    <w:rsid w:val="52828088"/>
    <w:rsid w:val="52BEA92D"/>
    <w:rsid w:val="53012C9F"/>
    <w:rsid w:val="5321545D"/>
    <w:rsid w:val="536EA421"/>
    <w:rsid w:val="54C92E34"/>
    <w:rsid w:val="5527334C"/>
    <w:rsid w:val="559CF465"/>
    <w:rsid w:val="55DB2777"/>
    <w:rsid w:val="561187E9"/>
    <w:rsid w:val="5664FE95"/>
    <w:rsid w:val="5690F465"/>
    <w:rsid w:val="579FD859"/>
    <w:rsid w:val="57DE2241"/>
    <w:rsid w:val="586AAA6D"/>
    <w:rsid w:val="5957DF96"/>
    <w:rsid w:val="598B1333"/>
    <w:rsid w:val="59B3509B"/>
    <w:rsid w:val="59C92207"/>
    <w:rsid w:val="5A2D0FE5"/>
    <w:rsid w:val="5AC4E7B0"/>
    <w:rsid w:val="5AF0EDA4"/>
    <w:rsid w:val="5B60EBA8"/>
    <w:rsid w:val="5BB87F2F"/>
    <w:rsid w:val="5C449721"/>
    <w:rsid w:val="5D0ED2B1"/>
    <w:rsid w:val="5D8629FF"/>
    <w:rsid w:val="5E9E1178"/>
    <w:rsid w:val="5FDD5A06"/>
    <w:rsid w:val="605C9603"/>
    <w:rsid w:val="6068FA74"/>
    <w:rsid w:val="6125B746"/>
    <w:rsid w:val="6142AE0D"/>
    <w:rsid w:val="61EF7070"/>
    <w:rsid w:val="6206E2CD"/>
    <w:rsid w:val="621105D6"/>
    <w:rsid w:val="624CA405"/>
    <w:rsid w:val="62AA37ED"/>
    <w:rsid w:val="632346AA"/>
    <w:rsid w:val="6327069E"/>
    <w:rsid w:val="63BC8E60"/>
    <w:rsid w:val="63BDE0D8"/>
    <w:rsid w:val="63FA53C4"/>
    <w:rsid w:val="64CDA1C4"/>
    <w:rsid w:val="654BE9DE"/>
    <w:rsid w:val="6559B139"/>
    <w:rsid w:val="657E6B2F"/>
    <w:rsid w:val="66843063"/>
    <w:rsid w:val="66AA75DE"/>
    <w:rsid w:val="674B5951"/>
    <w:rsid w:val="675288BA"/>
    <w:rsid w:val="67CE0A5A"/>
    <w:rsid w:val="6879F32D"/>
    <w:rsid w:val="689151FB"/>
    <w:rsid w:val="68D7EEE7"/>
    <w:rsid w:val="692BD0FD"/>
    <w:rsid w:val="6984B19B"/>
    <w:rsid w:val="69C61D74"/>
    <w:rsid w:val="6A05F34F"/>
    <w:rsid w:val="6A814EA5"/>
    <w:rsid w:val="6B05AB1C"/>
    <w:rsid w:val="6B5926E4"/>
    <w:rsid w:val="6C8DFBEE"/>
    <w:rsid w:val="6C91B76A"/>
    <w:rsid w:val="6D2F3814"/>
    <w:rsid w:val="6D4374BD"/>
    <w:rsid w:val="6E34B48B"/>
    <w:rsid w:val="6E6B7515"/>
    <w:rsid w:val="6E91A2A6"/>
    <w:rsid w:val="6EB587C3"/>
    <w:rsid w:val="6FC00531"/>
    <w:rsid w:val="6FF3E9AA"/>
    <w:rsid w:val="70482E61"/>
    <w:rsid w:val="7093CDA2"/>
    <w:rsid w:val="7160E330"/>
    <w:rsid w:val="7189ED7A"/>
    <w:rsid w:val="71A7D598"/>
    <w:rsid w:val="726DC409"/>
    <w:rsid w:val="7325BDDB"/>
    <w:rsid w:val="7381CEEB"/>
    <w:rsid w:val="74047FF4"/>
    <w:rsid w:val="74119348"/>
    <w:rsid w:val="74229253"/>
    <w:rsid w:val="746AD739"/>
    <w:rsid w:val="7479959E"/>
    <w:rsid w:val="747EA469"/>
    <w:rsid w:val="74B18255"/>
    <w:rsid w:val="74EA6DB6"/>
    <w:rsid w:val="750BA0EA"/>
    <w:rsid w:val="75F0625A"/>
    <w:rsid w:val="76188C3A"/>
    <w:rsid w:val="7633D7ED"/>
    <w:rsid w:val="76761AF6"/>
    <w:rsid w:val="76A1269C"/>
    <w:rsid w:val="76BFCCAA"/>
    <w:rsid w:val="778342B4"/>
    <w:rsid w:val="77CFA84E"/>
    <w:rsid w:val="787BF242"/>
    <w:rsid w:val="78D042EB"/>
    <w:rsid w:val="7A329B24"/>
    <w:rsid w:val="7A32D8A6"/>
    <w:rsid w:val="7C0F91D9"/>
    <w:rsid w:val="7C3C60C2"/>
    <w:rsid w:val="7CB84F61"/>
    <w:rsid w:val="7CDC573E"/>
    <w:rsid w:val="7CE92018"/>
    <w:rsid w:val="7CEBFA34"/>
    <w:rsid w:val="7DAB623A"/>
    <w:rsid w:val="7E092341"/>
    <w:rsid w:val="7E778500"/>
    <w:rsid w:val="7E91F46A"/>
    <w:rsid w:val="7EB0E8DB"/>
    <w:rsid w:val="7F4EF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0D47CA9"/>
  <w15:docId w15:val="{A8047FBC-D0DA-4663-B381-338F3EF3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551182"/>
    <w:pPr>
      <w:keepNext/>
      <w:keepLines/>
      <w:numPr>
        <w:numId w:val="1"/>
      </w:numPr>
      <w:spacing w:before="240" w:after="240"/>
      <w:outlineLvl w:val="0"/>
    </w:pPr>
    <w:rPr>
      <w:rFonts w:asciiTheme="minorHAnsi" w:hAnsiTheme="minorHAnsi"/>
      <w:color w:val="4472C4" w:themeColor="accent5"/>
      <w:sz w:val="24"/>
      <w:szCs w:val="36"/>
    </w:rPr>
  </w:style>
  <w:style w:type="paragraph" w:styleId="Heading2">
    <w:name w:val="heading 2"/>
    <w:basedOn w:val="Normal"/>
    <w:next w:val="Normal"/>
    <w:link w:val="Heading2Char"/>
    <w:qFormat/>
    <w:rsid w:val="00551182"/>
    <w:pPr>
      <w:keepNext/>
      <w:numPr>
        <w:ilvl w:val="1"/>
        <w:numId w:val="1"/>
      </w:numPr>
      <w:spacing w:before="240" w:after="240"/>
      <w:outlineLvl w:val="1"/>
    </w:pPr>
    <w:rPr>
      <w:rFonts w:asciiTheme="minorHAnsi" w:hAnsiTheme="minorHAnsi" w:cstheme="minorHAnsi"/>
      <w:bCs/>
      <w:color w:val="4472C4" w:themeColor="accent5"/>
      <w:szCs w:val="36"/>
    </w:rPr>
  </w:style>
  <w:style w:type="paragraph" w:styleId="Heading3">
    <w:name w:val="heading 3"/>
    <w:basedOn w:val="Normal"/>
    <w:next w:val="Normal"/>
    <w:link w:val="Heading3Char"/>
    <w:qFormat/>
    <w:rsid w:val="00473ACF"/>
    <w:pPr>
      <w:keepNext/>
      <w:keepLines/>
      <w:numPr>
        <w:ilvl w:val="2"/>
        <w:numId w:val="1"/>
      </w:numPr>
      <w:spacing w:before="240" w:after="240"/>
      <w:outlineLvl w:val="2"/>
    </w:pPr>
    <w:rPr>
      <w:color w:val="4472C4" w:themeColor="accent5"/>
      <w:szCs w:val="28"/>
    </w:rPr>
  </w:style>
  <w:style w:type="paragraph" w:styleId="Heading4">
    <w:name w:val="heading 4"/>
    <w:basedOn w:val="Normal"/>
    <w:next w:val="Normal"/>
    <w:link w:val="Heading4Char"/>
    <w:qFormat/>
    <w:rsid w:val="00473ACF"/>
    <w:pPr>
      <w:keepNext/>
      <w:keepLines/>
      <w:spacing w:before="240" w:after="240"/>
      <w:ind w:left="2880" w:hanging="720"/>
      <w:outlineLvl w:val="3"/>
    </w:pPr>
    <w:rPr>
      <w:color w:val="4472C4" w:themeColor="accent5"/>
      <w:szCs w:val="24"/>
    </w:rPr>
  </w:style>
  <w:style w:type="paragraph" w:styleId="Heading5">
    <w:name w:val="heading 5"/>
    <w:basedOn w:val="Normal"/>
    <w:next w:val="Normal"/>
    <w:qFormat/>
    <w:rsid w:val="00556251"/>
    <w:pPr>
      <w:keepNext/>
      <w:keepLines/>
      <w:numPr>
        <w:ilvl w:val="4"/>
        <w:numId w:val="1"/>
      </w:numPr>
      <w:spacing w:before="220" w:after="40"/>
      <w:outlineLvl w:val="4"/>
    </w:pPr>
    <w:rPr>
      <w:b/>
      <w:i/>
      <w:color w:val="0070C0"/>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unhideWhenUsed/>
    <w:qFormat/>
    <w:rsid w:val="000004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004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004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14BD"/>
    <w:pPr>
      <w:keepNext/>
      <w:keepLines/>
      <w:spacing w:before="480" w:after="120"/>
    </w:pPr>
    <w:rPr>
      <w:b/>
      <w:color w:val="0070C0"/>
      <w:sz w:val="3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BB"/>
    <w:rPr>
      <w:rFonts w:ascii="Segoe UI" w:hAnsi="Segoe UI" w:cs="Segoe UI"/>
      <w:sz w:val="18"/>
      <w:szCs w:val="18"/>
    </w:rPr>
  </w:style>
  <w:style w:type="paragraph" w:styleId="FootnoteText">
    <w:name w:val="footnote text"/>
    <w:basedOn w:val="Normal"/>
    <w:link w:val="FootnoteTextChar"/>
    <w:uiPriority w:val="99"/>
    <w:unhideWhenUsed/>
    <w:rsid w:val="00E202F5"/>
    <w:pPr>
      <w:spacing w:after="0" w:line="240" w:lineRule="auto"/>
    </w:pPr>
    <w:rPr>
      <w:sz w:val="20"/>
      <w:szCs w:val="20"/>
    </w:rPr>
  </w:style>
  <w:style w:type="character" w:customStyle="1" w:styleId="FootnoteTextChar">
    <w:name w:val="Footnote Text Char"/>
    <w:basedOn w:val="DefaultParagraphFont"/>
    <w:link w:val="FootnoteText"/>
    <w:uiPriority w:val="99"/>
    <w:rsid w:val="00E202F5"/>
    <w:rPr>
      <w:sz w:val="20"/>
      <w:szCs w:val="20"/>
    </w:rPr>
  </w:style>
  <w:style w:type="character" w:styleId="FootnoteReference">
    <w:name w:val="footnote reference"/>
    <w:basedOn w:val="DefaultParagraphFont"/>
    <w:uiPriority w:val="99"/>
    <w:unhideWhenUsed/>
    <w:rsid w:val="00E202F5"/>
    <w:rPr>
      <w:vertAlign w:val="superscript"/>
    </w:rPr>
  </w:style>
  <w:style w:type="table" w:styleId="TableGrid">
    <w:name w:val="Table Grid"/>
    <w:basedOn w:val="TableNormal"/>
    <w:rsid w:val="007755E4"/>
    <w:pPr>
      <w:spacing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0F75"/>
    <w:pPr>
      <w:ind w:left="720"/>
      <w:contextualSpacing/>
    </w:pPr>
  </w:style>
  <w:style w:type="paragraph" w:customStyle="1" w:styleId="StyleHeading1Firstline0">
    <w:name w:val="Style Heading 1 + First line:  0&quot;"/>
    <w:basedOn w:val="Heading1"/>
    <w:uiPriority w:val="99"/>
    <w:rsid w:val="000004DA"/>
    <w:pPr>
      <w:keepNext w:val="0"/>
      <w:keepLines w:val="0"/>
      <w:widowControl w:val="0"/>
      <w:numPr>
        <w:numId w:val="2"/>
      </w:numPr>
      <w:autoSpaceDE w:val="0"/>
      <w:autoSpaceDN w:val="0"/>
      <w:adjustRightInd w:val="0"/>
      <w:spacing w:before="0" w:after="0" w:line="240" w:lineRule="auto"/>
    </w:pPr>
    <w:rPr>
      <w:rFonts w:eastAsia="Times New Roman" w:cs="Times New Roman"/>
      <w:bCs/>
      <w:kern w:val="32"/>
      <w:szCs w:val="20"/>
    </w:rPr>
  </w:style>
  <w:style w:type="character" w:customStyle="1" w:styleId="Heading7Char">
    <w:name w:val="Heading 7 Char"/>
    <w:basedOn w:val="DefaultParagraphFont"/>
    <w:link w:val="Heading7"/>
    <w:uiPriority w:val="9"/>
    <w:rsid w:val="000004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004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004DA"/>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892165"/>
    <w:rPr>
      <w:b/>
      <w:bCs/>
    </w:rPr>
  </w:style>
  <w:style w:type="character" w:customStyle="1" w:styleId="CommentSubjectChar">
    <w:name w:val="Comment Subject Char"/>
    <w:basedOn w:val="CommentTextChar"/>
    <w:link w:val="CommentSubject"/>
    <w:uiPriority w:val="99"/>
    <w:semiHidden/>
    <w:rsid w:val="00892165"/>
    <w:rPr>
      <w:b/>
      <w:bCs/>
      <w:sz w:val="20"/>
      <w:szCs w:val="20"/>
    </w:rPr>
  </w:style>
  <w:style w:type="paragraph" w:styleId="Revision">
    <w:name w:val="Revision"/>
    <w:hidden/>
    <w:uiPriority w:val="99"/>
    <w:semiHidden/>
    <w:rsid w:val="00567509"/>
    <w:pPr>
      <w:spacing w:after="0" w:line="240" w:lineRule="auto"/>
    </w:pPr>
  </w:style>
  <w:style w:type="paragraph" w:styleId="TOC1">
    <w:name w:val="toc 1"/>
    <w:basedOn w:val="Normal"/>
    <w:next w:val="Normal"/>
    <w:autoRedefine/>
    <w:uiPriority w:val="39"/>
    <w:unhideWhenUsed/>
    <w:rsid w:val="00F179CB"/>
    <w:pPr>
      <w:tabs>
        <w:tab w:val="left" w:pos="440"/>
        <w:tab w:val="right" w:leader="dot" w:pos="9350"/>
      </w:tabs>
      <w:spacing w:after="100"/>
    </w:pPr>
  </w:style>
  <w:style w:type="paragraph" w:styleId="TOC2">
    <w:name w:val="toc 2"/>
    <w:basedOn w:val="Normal"/>
    <w:next w:val="Normal"/>
    <w:autoRedefine/>
    <w:uiPriority w:val="39"/>
    <w:unhideWhenUsed/>
    <w:rsid w:val="00AF4757"/>
    <w:pPr>
      <w:spacing w:after="100"/>
      <w:ind w:left="220"/>
    </w:pPr>
  </w:style>
  <w:style w:type="paragraph" w:styleId="TOC3">
    <w:name w:val="toc 3"/>
    <w:basedOn w:val="Normal"/>
    <w:next w:val="Normal"/>
    <w:autoRedefine/>
    <w:uiPriority w:val="39"/>
    <w:unhideWhenUsed/>
    <w:rsid w:val="00AF4757"/>
    <w:pPr>
      <w:spacing w:after="100"/>
      <w:ind w:left="440"/>
    </w:pPr>
  </w:style>
  <w:style w:type="character" w:styleId="Hyperlink">
    <w:name w:val="Hyperlink"/>
    <w:basedOn w:val="DefaultParagraphFont"/>
    <w:uiPriority w:val="99"/>
    <w:unhideWhenUsed/>
    <w:rsid w:val="00AF4757"/>
    <w:rPr>
      <w:color w:val="0563C1" w:themeColor="hyperlink"/>
      <w:u w:val="single"/>
    </w:rPr>
  </w:style>
  <w:style w:type="paragraph" w:styleId="Footer">
    <w:name w:val="footer"/>
    <w:basedOn w:val="Normal"/>
    <w:link w:val="FooterChar"/>
    <w:uiPriority w:val="99"/>
    <w:unhideWhenUsed/>
    <w:rsid w:val="002A670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2A6708"/>
    <w:rPr>
      <w:rFonts w:asciiTheme="minorHAnsi" w:eastAsiaTheme="minorHAnsi" w:hAnsiTheme="minorHAnsi" w:cstheme="minorBidi"/>
      <w:color w:val="auto"/>
    </w:rPr>
  </w:style>
  <w:style w:type="paragraph" w:styleId="TOCHeading">
    <w:name w:val="TOC Heading"/>
    <w:basedOn w:val="Heading1"/>
    <w:next w:val="Normal"/>
    <w:uiPriority w:val="39"/>
    <w:unhideWhenUsed/>
    <w:qFormat/>
    <w:rsid w:val="0061480A"/>
    <w:pPr>
      <w:numPr>
        <w:numId w:val="0"/>
      </w:numPr>
      <w:spacing w:after="0"/>
      <w:outlineLvl w:val="9"/>
    </w:pPr>
    <w:rPr>
      <w:rFonts w:asciiTheme="majorHAnsi" w:eastAsiaTheme="majorEastAsia" w:hAnsiTheme="majorHAnsi" w:cstheme="majorBidi"/>
      <w:b/>
      <w:caps/>
      <w:color w:val="2E74B5" w:themeColor="accent1" w:themeShade="BF"/>
      <w:szCs w:val="32"/>
    </w:rPr>
  </w:style>
  <w:style w:type="paragraph" w:styleId="TOC4">
    <w:name w:val="toc 4"/>
    <w:basedOn w:val="Normal"/>
    <w:next w:val="Normal"/>
    <w:autoRedefine/>
    <w:uiPriority w:val="39"/>
    <w:unhideWhenUsed/>
    <w:rsid w:val="0061480A"/>
    <w:pPr>
      <w:spacing w:after="100"/>
      <w:ind w:left="660"/>
    </w:pPr>
  </w:style>
  <w:style w:type="paragraph" w:styleId="TOC5">
    <w:name w:val="toc 5"/>
    <w:basedOn w:val="Normal"/>
    <w:next w:val="Normal"/>
    <w:autoRedefine/>
    <w:unhideWhenUsed/>
    <w:rsid w:val="0061480A"/>
    <w:pPr>
      <w:spacing w:after="100"/>
      <w:ind w:left="880"/>
    </w:pPr>
  </w:style>
  <w:style w:type="paragraph" w:customStyle="1" w:styleId="Table">
    <w:name w:val="Table"/>
    <w:basedOn w:val="Normal"/>
    <w:qFormat/>
    <w:rsid w:val="00DB7552"/>
    <w:pPr>
      <w:keepNext/>
      <w:spacing w:after="0" w:line="240" w:lineRule="auto"/>
    </w:pPr>
    <w:rPr>
      <w:rFonts w:asciiTheme="minorHAnsi" w:hAnsiTheme="minorHAnsi" w:cs="Times New Roman"/>
      <w:b/>
    </w:rPr>
  </w:style>
  <w:style w:type="paragraph" w:customStyle="1" w:styleId="Figure">
    <w:name w:val="Figure"/>
    <w:basedOn w:val="Normal"/>
    <w:rsid w:val="00F631D2"/>
    <w:pPr>
      <w:spacing w:after="0" w:line="240" w:lineRule="auto"/>
    </w:pPr>
    <w:rPr>
      <w:rFonts w:asciiTheme="minorHAnsi" w:hAnsiTheme="minorHAnsi" w:cs="Times New Roman"/>
      <w:b/>
    </w:rPr>
  </w:style>
  <w:style w:type="paragraph" w:styleId="TableofFigures">
    <w:name w:val="table of figures"/>
    <w:basedOn w:val="Normal"/>
    <w:next w:val="Normal"/>
    <w:uiPriority w:val="99"/>
    <w:unhideWhenUsed/>
    <w:rsid w:val="00FF7152"/>
    <w:pPr>
      <w:spacing w:after="120"/>
    </w:pPr>
  </w:style>
  <w:style w:type="paragraph" w:styleId="Header">
    <w:name w:val="header"/>
    <w:basedOn w:val="Normal"/>
    <w:link w:val="HeaderChar"/>
    <w:uiPriority w:val="99"/>
    <w:unhideWhenUsed/>
    <w:rsid w:val="0071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43"/>
  </w:style>
  <w:style w:type="paragraph" w:styleId="Caption">
    <w:name w:val="caption"/>
    <w:aliases w:val="Char, Char"/>
    <w:basedOn w:val="Normal"/>
    <w:next w:val="Normal"/>
    <w:link w:val="CaptionChar"/>
    <w:qFormat/>
    <w:rsid w:val="005E00D4"/>
    <w:pPr>
      <w:keepNext/>
      <w:widowControl w:val="0"/>
      <w:autoSpaceDE w:val="0"/>
      <w:autoSpaceDN w:val="0"/>
      <w:adjustRightInd w:val="0"/>
      <w:spacing w:after="0" w:line="240" w:lineRule="auto"/>
    </w:pPr>
    <w:rPr>
      <w:rFonts w:asciiTheme="minorHAnsi" w:eastAsia="Times New Roman" w:hAnsiTheme="minorHAnsi" w:cstheme="minorHAnsi"/>
      <w:b/>
      <w:bCs/>
      <w:color w:val="auto"/>
    </w:rPr>
  </w:style>
  <w:style w:type="character" w:customStyle="1" w:styleId="CaptionChar">
    <w:name w:val="Caption Char"/>
    <w:aliases w:val="Char Char, Char Char"/>
    <w:basedOn w:val="DefaultParagraphFont"/>
    <w:link w:val="Caption"/>
    <w:locked/>
    <w:rsid w:val="005E00D4"/>
    <w:rPr>
      <w:rFonts w:asciiTheme="minorHAnsi" w:eastAsia="Times New Roman" w:hAnsiTheme="minorHAnsi" w:cstheme="minorHAnsi"/>
      <w:b/>
      <w:bCs/>
      <w:color w:val="auto"/>
    </w:rPr>
  </w:style>
  <w:style w:type="character" w:customStyle="1" w:styleId="ListParagraphChar">
    <w:name w:val="List Paragraph Char"/>
    <w:basedOn w:val="DefaultParagraphFont"/>
    <w:link w:val="ListParagraph"/>
    <w:uiPriority w:val="34"/>
    <w:rsid w:val="00F179CB"/>
  </w:style>
  <w:style w:type="character" w:styleId="FollowedHyperlink">
    <w:name w:val="FollowedHyperlink"/>
    <w:basedOn w:val="DefaultParagraphFont"/>
    <w:uiPriority w:val="99"/>
    <w:semiHidden/>
    <w:unhideWhenUsed/>
    <w:rsid w:val="000774D3"/>
    <w:rPr>
      <w:color w:val="954F72" w:themeColor="followedHyperlink"/>
      <w:u w:val="single"/>
    </w:rPr>
  </w:style>
  <w:style w:type="character" w:styleId="Emphasis">
    <w:name w:val="Emphasis"/>
    <w:basedOn w:val="DefaultParagraphFont"/>
    <w:uiPriority w:val="20"/>
    <w:qFormat/>
    <w:rsid w:val="00D92417"/>
    <w:rPr>
      <w:i/>
      <w:iCs/>
    </w:rPr>
  </w:style>
  <w:style w:type="paragraph" w:customStyle="1" w:styleId="Reference">
    <w:name w:val="Reference"/>
    <w:basedOn w:val="Normal"/>
    <w:qFormat/>
    <w:rsid w:val="00C572E1"/>
    <w:pPr>
      <w:widowControl w:val="0"/>
      <w:autoSpaceDE w:val="0"/>
      <w:autoSpaceDN w:val="0"/>
      <w:adjustRightInd w:val="0"/>
      <w:spacing w:after="0" w:line="240" w:lineRule="auto"/>
      <w:ind w:left="720" w:hanging="720"/>
    </w:pPr>
    <w:rPr>
      <w:rFonts w:asciiTheme="minorHAnsi" w:eastAsia="Times New Roman" w:hAnsiTheme="minorHAnsi" w:cs="Times New Roman"/>
      <w:noProof/>
      <w:color w:val="auto"/>
    </w:rPr>
  </w:style>
  <w:style w:type="paragraph" w:customStyle="1" w:styleId="Citation">
    <w:name w:val="Citation"/>
    <w:basedOn w:val="Normal"/>
    <w:link w:val="CitationChar"/>
    <w:autoRedefine/>
    <w:rsid w:val="0009070A"/>
    <w:pPr>
      <w:keepLines/>
      <w:widowControl w:val="0"/>
      <w:autoSpaceDE w:val="0"/>
      <w:autoSpaceDN w:val="0"/>
      <w:adjustRightInd w:val="0"/>
      <w:spacing w:after="0" w:line="240" w:lineRule="auto"/>
    </w:pPr>
    <w:rPr>
      <w:rFonts w:asciiTheme="minorHAnsi" w:eastAsia="Times New Roman" w:hAnsiTheme="minorHAnsi" w:cs="Times New Roman"/>
      <w:color w:val="auto"/>
      <w:sz w:val="20"/>
      <w:szCs w:val="20"/>
    </w:rPr>
  </w:style>
  <w:style w:type="character" w:customStyle="1" w:styleId="CitationChar">
    <w:name w:val="Citation Char"/>
    <w:basedOn w:val="DefaultParagraphFont"/>
    <w:link w:val="Citation"/>
    <w:rsid w:val="0009070A"/>
    <w:rPr>
      <w:rFonts w:asciiTheme="minorHAnsi" w:eastAsia="Times New Roman" w:hAnsiTheme="minorHAnsi" w:cs="Times New Roman"/>
      <w:color w:val="auto"/>
      <w:sz w:val="20"/>
      <w:szCs w:val="20"/>
    </w:rPr>
  </w:style>
  <w:style w:type="paragraph" w:customStyle="1" w:styleId="EndNoteBibliography">
    <w:name w:val="EndNote Bibliography"/>
    <w:basedOn w:val="Normal"/>
    <w:link w:val="EndNoteBibliographyChar"/>
    <w:rsid w:val="00266481"/>
    <w:pPr>
      <w:spacing w:line="240" w:lineRule="auto"/>
    </w:pPr>
    <w:rPr>
      <w:noProof/>
    </w:rPr>
  </w:style>
  <w:style w:type="character" w:customStyle="1" w:styleId="EndNoteBibliographyChar">
    <w:name w:val="EndNote Bibliography Char"/>
    <w:basedOn w:val="DefaultParagraphFont"/>
    <w:link w:val="EndNoteBibliography"/>
    <w:rsid w:val="00266481"/>
    <w:rPr>
      <w:noProof/>
    </w:rPr>
  </w:style>
  <w:style w:type="character" w:styleId="UnresolvedMention">
    <w:name w:val="Unresolved Mention"/>
    <w:basedOn w:val="DefaultParagraphFont"/>
    <w:uiPriority w:val="99"/>
    <w:unhideWhenUsed/>
    <w:rsid w:val="00067826"/>
    <w:rPr>
      <w:color w:val="605E5C"/>
      <w:shd w:val="clear" w:color="auto" w:fill="E1DFDD"/>
    </w:rPr>
  </w:style>
  <w:style w:type="paragraph" w:customStyle="1" w:styleId="BE-MainHeader">
    <w:name w:val="BE - Main Header"/>
    <w:basedOn w:val="Heading1"/>
    <w:link w:val="BE-MainHeaderChar"/>
    <w:qFormat/>
    <w:rsid w:val="00EA0D85"/>
    <w:rPr>
      <w:b/>
    </w:rPr>
  </w:style>
  <w:style w:type="paragraph" w:customStyle="1" w:styleId="BE-Table">
    <w:name w:val="BE - Table"/>
    <w:basedOn w:val="Caption"/>
    <w:link w:val="BE-TableChar"/>
    <w:qFormat/>
    <w:rsid w:val="00BB1C28"/>
  </w:style>
  <w:style w:type="character" w:customStyle="1" w:styleId="BE-MainHeaderChar">
    <w:name w:val="BE - Main Header Char"/>
    <w:basedOn w:val="DefaultParagraphFont"/>
    <w:link w:val="BE-MainHeader"/>
    <w:rsid w:val="00EA0D85"/>
    <w:rPr>
      <w:rFonts w:asciiTheme="minorHAnsi" w:hAnsiTheme="minorHAnsi"/>
      <w:b/>
      <w:color w:val="4472C4" w:themeColor="accent5"/>
      <w:sz w:val="24"/>
      <w:szCs w:val="36"/>
    </w:rPr>
  </w:style>
  <w:style w:type="paragraph" w:styleId="NoSpacing">
    <w:name w:val="No Spacing"/>
    <w:uiPriority w:val="1"/>
    <w:qFormat/>
    <w:rsid w:val="0052146A"/>
    <w:pPr>
      <w:spacing w:after="0" w:line="240" w:lineRule="auto"/>
    </w:pPr>
  </w:style>
  <w:style w:type="character" w:customStyle="1" w:styleId="BE-TableChar">
    <w:name w:val="BE - Table Char"/>
    <w:basedOn w:val="CaptionChar"/>
    <w:link w:val="BE-Table"/>
    <w:rsid w:val="00BB1C28"/>
    <w:rPr>
      <w:rFonts w:asciiTheme="minorHAnsi" w:eastAsia="Times New Roman" w:hAnsiTheme="minorHAnsi" w:cs="Times New Roman"/>
      <w:b/>
      <w:bCs/>
      <w:color w:val="auto"/>
      <w:sz w:val="24"/>
      <w:szCs w:val="20"/>
    </w:rPr>
  </w:style>
  <w:style w:type="paragraph" w:customStyle="1" w:styleId="BE-SubHeader">
    <w:name w:val="BE - Sub Header"/>
    <w:basedOn w:val="Heading2"/>
    <w:link w:val="BE-SubHeaderChar"/>
    <w:qFormat/>
    <w:rsid w:val="005E00D4"/>
    <w:rPr>
      <w:bCs w:val="0"/>
    </w:rPr>
  </w:style>
  <w:style w:type="paragraph" w:customStyle="1" w:styleId="BE-2SubHeader">
    <w:name w:val="BE - 2Sub Header"/>
    <w:basedOn w:val="Heading3"/>
    <w:link w:val="BE-2SubHeaderChar"/>
    <w:qFormat/>
    <w:rsid w:val="006B0160"/>
    <w:rPr>
      <w:b/>
      <w:i/>
    </w:rPr>
  </w:style>
  <w:style w:type="character" w:customStyle="1" w:styleId="Heading2Char">
    <w:name w:val="Heading 2 Char"/>
    <w:basedOn w:val="DefaultParagraphFont"/>
    <w:link w:val="Heading2"/>
    <w:rsid w:val="00551182"/>
    <w:rPr>
      <w:rFonts w:asciiTheme="minorHAnsi" w:hAnsiTheme="minorHAnsi" w:cstheme="minorHAnsi"/>
      <w:bCs/>
      <w:color w:val="4472C4" w:themeColor="accent5"/>
      <w:szCs w:val="36"/>
    </w:rPr>
  </w:style>
  <w:style w:type="character" w:customStyle="1" w:styleId="BE-SubHeaderChar">
    <w:name w:val="BE - Sub Header Char"/>
    <w:basedOn w:val="Heading2Char"/>
    <w:link w:val="BE-SubHeader"/>
    <w:rsid w:val="005E00D4"/>
    <w:rPr>
      <w:rFonts w:asciiTheme="minorHAnsi" w:hAnsiTheme="minorHAnsi" w:cstheme="minorHAnsi"/>
      <w:bCs w:val="0"/>
      <w:color w:val="4472C4" w:themeColor="accent5"/>
      <w:szCs w:val="36"/>
    </w:rPr>
  </w:style>
  <w:style w:type="paragraph" w:customStyle="1" w:styleId="BE-Figure">
    <w:name w:val="BE - Figure"/>
    <w:basedOn w:val="Caption"/>
    <w:link w:val="BE-FigureChar"/>
    <w:qFormat/>
    <w:rsid w:val="00B62BE5"/>
    <w:rPr>
      <w:noProof/>
    </w:rPr>
  </w:style>
  <w:style w:type="character" w:customStyle="1" w:styleId="Heading3Char">
    <w:name w:val="Heading 3 Char"/>
    <w:basedOn w:val="DefaultParagraphFont"/>
    <w:link w:val="Heading3"/>
    <w:rsid w:val="00473ACF"/>
    <w:rPr>
      <w:color w:val="4472C4" w:themeColor="accent5"/>
      <w:szCs w:val="28"/>
    </w:rPr>
  </w:style>
  <w:style w:type="character" w:customStyle="1" w:styleId="BE-2SubHeaderChar">
    <w:name w:val="BE - 2Sub Header Char"/>
    <w:basedOn w:val="Heading3Char"/>
    <w:link w:val="BE-2SubHeader"/>
    <w:rsid w:val="006B0160"/>
    <w:rPr>
      <w:b/>
      <w:i/>
      <w:color w:val="4472C4" w:themeColor="accent5"/>
      <w:szCs w:val="28"/>
    </w:rPr>
  </w:style>
  <w:style w:type="paragraph" w:customStyle="1" w:styleId="BE-3SubHeader">
    <w:name w:val="BE- 3Sub Header"/>
    <w:basedOn w:val="Heading4"/>
    <w:link w:val="BE-3SubHeaderChar"/>
    <w:qFormat/>
    <w:rsid w:val="003016B3"/>
    <w:pPr>
      <w:ind w:left="3024"/>
    </w:pPr>
    <w:rPr>
      <w:b/>
      <w:i/>
    </w:rPr>
  </w:style>
  <w:style w:type="character" w:customStyle="1" w:styleId="BE-FigureChar">
    <w:name w:val="BE - Figure Char"/>
    <w:basedOn w:val="CaptionChar"/>
    <w:link w:val="BE-Figure"/>
    <w:rsid w:val="00B62BE5"/>
    <w:rPr>
      <w:rFonts w:asciiTheme="minorHAnsi" w:eastAsia="Times New Roman" w:hAnsiTheme="minorHAnsi" w:cs="Times New Roman"/>
      <w:b/>
      <w:bCs/>
      <w:noProof/>
      <w:color w:val="auto"/>
      <w:sz w:val="24"/>
      <w:szCs w:val="20"/>
    </w:rPr>
  </w:style>
  <w:style w:type="character" w:customStyle="1" w:styleId="Heading4Char">
    <w:name w:val="Heading 4 Char"/>
    <w:basedOn w:val="DefaultParagraphFont"/>
    <w:link w:val="Heading4"/>
    <w:rsid w:val="00473ACF"/>
    <w:rPr>
      <w:color w:val="4472C4" w:themeColor="accent5"/>
      <w:szCs w:val="24"/>
    </w:rPr>
  </w:style>
  <w:style w:type="character" w:customStyle="1" w:styleId="BE-3SubHeaderChar">
    <w:name w:val="BE- 3Sub Header Char"/>
    <w:basedOn w:val="Heading4Char"/>
    <w:link w:val="BE-3SubHeader"/>
    <w:rsid w:val="003016B3"/>
    <w:rPr>
      <w:b/>
      <w:i/>
      <w:color w:val="4472C4" w:themeColor="accent5"/>
      <w:szCs w:val="24"/>
    </w:rPr>
  </w:style>
  <w:style w:type="character" w:styleId="Mention">
    <w:name w:val="Mention"/>
    <w:basedOn w:val="DefaultParagraphFont"/>
    <w:uiPriority w:val="99"/>
    <w:unhideWhenUsed/>
    <w:rsid w:val="00C159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381">
      <w:bodyDiv w:val="1"/>
      <w:marLeft w:val="0"/>
      <w:marRight w:val="0"/>
      <w:marTop w:val="0"/>
      <w:marBottom w:val="0"/>
      <w:divBdr>
        <w:top w:val="none" w:sz="0" w:space="0" w:color="auto"/>
        <w:left w:val="none" w:sz="0" w:space="0" w:color="auto"/>
        <w:bottom w:val="none" w:sz="0" w:space="0" w:color="auto"/>
        <w:right w:val="none" w:sz="0" w:space="0" w:color="auto"/>
      </w:divBdr>
    </w:div>
    <w:div w:id="260913390">
      <w:bodyDiv w:val="1"/>
      <w:marLeft w:val="0"/>
      <w:marRight w:val="0"/>
      <w:marTop w:val="0"/>
      <w:marBottom w:val="0"/>
      <w:divBdr>
        <w:top w:val="none" w:sz="0" w:space="0" w:color="auto"/>
        <w:left w:val="none" w:sz="0" w:space="0" w:color="auto"/>
        <w:bottom w:val="none" w:sz="0" w:space="0" w:color="auto"/>
        <w:right w:val="none" w:sz="0" w:space="0" w:color="auto"/>
      </w:divBdr>
    </w:div>
    <w:div w:id="305936289">
      <w:bodyDiv w:val="1"/>
      <w:marLeft w:val="0"/>
      <w:marRight w:val="0"/>
      <w:marTop w:val="0"/>
      <w:marBottom w:val="0"/>
      <w:divBdr>
        <w:top w:val="none" w:sz="0" w:space="0" w:color="auto"/>
        <w:left w:val="none" w:sz="0" w:space="0" w:color="auto"/>
        <w:bottom w:val="none" w:sz="0" w:space="0" w:color="auto"/>
        <w:right w:val="none" w:sz="0" w:space="0" w:color="auto"/>
      </w:divBdr>
    </w:div>
    <w:div w:id="444421594">
      <w:bodyDiv w:val="1"/>
      <w:marLeft w:val="0"/>
      <w:marRight w:val="0"/>
      <w:marTop w:val="0"/>
      <w:marBottom w:val="0"/>
      <w:divBdr>
        <w:top w:val="none" w:sz="0" w:space="0" w:color="auto"/>
        <w:left w:val="none" w:sz="0" w:space="0" w:color="auto"/>
        <w:bottom w:val="none" w:sz="0" w:space="0" w:color="auto"/>
        <w:right w:val="none" w:sz="0" w:space="0" w:color="auto"/>
      </w:divBdr>
    </w:div>
    <w:div w:id="451092880">
      <w:bodyDiv w:val="1"/>
      <w:marLeft w:val="0"/>
      <w:marRight w:val="0"/>
      <w:marTop w:val="0"/>
      <w:marBottom w:val="0"/>
      <w:divBdr>
        <w:top w:val="none" w:sz="0" w:space="0" w:color="auto"/>
        <w:left w:val="none" w:sz="0" w:space="0" w:color="auto"/>
        <w:bottom w:val="none" w:sz="0" w:space="0" w:color="auto"/>
        <w:right w:val="none" w:sz="0" w:space="0" w:color="auto"/>
      </w:divBdr>
    </w:div>
    <w:div w:id="458956450">
      <w:bodyDiv w:val="1"/>
      <w:marLeft w:val="0"/>
      <w:marRight w:val="0"/>
      <w:marTop w:val="0"/>
      <w:marBottom w:val="0"/>
      <w:divBdr>
        <w:top w:val="none" w:sz="0" w:space="0" w:color="auto"/>
        <w:left w:val="none" w:sz="0" w:space="0" w:color="auto"/>
        <w:bottom w:val="none" w:sz="0" w:space="0" w:color="auto"/>
        <w:right w:val="none" w:sz="0" w:space="0" w:color="auto"/>
      </w:divBdr>
    </w:div>
    <w:div w:id="532577093">
      <w:bodyDiv w:val="1"/>
      <w:marLeft w:val="0"/>
      <w:marRight w:val="0"/>
      <w:marTop w:val="0"/>
      <w:marBottom w:val="0"/>
      <w:divBdr>
        <w:top w:val="none" w:sz="0" w:space="0" w:color="auto"/>
        <w:left w:val="none" w:sz="0" w:space="0" w:color="auto"/>
        <w:bottom w:val="none" w:sz="0" w:space="0" w:color="auto"/>
        <w:right w:val="none" w:sz="0" w:space="0" w:color="auto"/>
      </w:divBdr>
    </w:div>
    <w:div w:id="739712113">
      <w:bodyDiv w:val="1"/>
      <w:marLeft w:val="0"/>
      <w:marRight w:val="0"/>
      <w:marTop w:val="0"/>
      <w:marBottom w:val="0"/>
      <w:divBdr>
        <w:top w:val="none" w:sz="0" w:space="0" w:color="auto"/>
        <w:left w:val="none" w:sz="0" w:space="0" w:color="auto"/>
        <w:bottom w:val="none" w:sz="0" w:space="0" w:color="auto"/>
        <w:right w:val="none" w:sz="0" w:space="0" w:color="auto"/>
      </w:divBdr>
    </w:div>
    <w:div w:id="837379033">
      <w:bodyDiv w:val="1"/>
      <w:marLeft w:val="0"/>
      <w:marRight w:val="0"/>
      <w:marTop w:val="0"/>
      <w:marBottom w:val="0"/>
      <w:divBdr>
        <w:top w:val="none" w:sz="0" w:space="0" w:color="auto"/>
        <w:left w:val="none" w:sz="0" w:space="0" w:color="auto"/>
        <w:bottom w:val="none" w:sz="0" w:space="0" w:color="auto"/>
        <w:right w:val="none" w:sz="0" w:space="0" w:color="auto"/>
      </w:divBdr>
    </w:div>
    <w:div w:id="847673163">
      <w:bodyDiv w:val="1"/>
      <w:marLeft w:val="0"/>
      <w:marRight w:val="0"/>
      <w:marTop w:val="0"/>
      <w:marBottom w:val="0"/>
      <w:divBdr>
        <w:top w:val="none" w:sz="0" w:space="0" w:color="auto"/>
        <w:left w:val="none" w:sz="0" w:space="0" w:color="auto"/>
        <w:bottom w:val="none" w:sz="0" w:space="0" w:color="auto"/>
        <w:right w:val="none" w:sz="0" w:space="0" w:color="auto"/>
      </w:divBdr>
    </w:div>
    <w:div w:id="878391918">
      <w:bodyDiv w:val="1"/>
      <w:marLeft w:val="0"/>
      <w:marRight w:val="0"/>
      <w:marTop w:val="0"/>
      <w:marBottom w:val="0"/>
      <w:divBdr>
        <w:top w:val="none" w:sz="0" w:space="0" w:color="auto"/>
        <w:left w:val="none" w:sz="0" w:space="0" w:color="auto"/>
        <w:bottom w:val="none" w:sz="0" w:space="0" w:color="auto"/>
        <w:right w:val="none" w:sz="0" w:space="0" w:color="auto"/>
      </w:divBdr>
    </w:div>
    <w:div w:id="928544063">
      <w:bodyDiv w:val="1"/>
      <w:marLeft w:val="0"/>
      <w:marRight w:val="0"/>
      <w:marTop w:val="0"/>
      <w:marBottom w:val="0"/>
      <w:divBdr>
        <w:top w:val="none" w:sz="0" w:space="0" w:color="auto"/>
        <w:left w:val="none" w:sz="0" w:space="0" w:color="auto"/>
        <w:bottom w:val="none" w:sz="0" w:space="0" w:color="auto"/>
        <w:right w:val="none" w:sz="0" w:space="0" w:color="auto"/>
      </w:divBdr>
    </w:div>
    <w:div w:id="948976629">
      <w:bodyDiv w:val="1"/>
      <w:marLeft w:val="0"/>
      <w:marRight w:val="0"/>
      <w:marTop w:val="0"/>
      <w:marBottom w:val="0"/>
      <w:divBdr>
        <w:top w:val="none" w:sz="0" w:space="0" w:color="auto"/>
        <w:left w:val="none" w:sz="0" w:space="0" w:color="auto"/>
        <w:bottom w:val="none" w:sz="0" w:space="0" w:color="auto"/>
        <w:right w:val="none" w:sz="0" w:space="0" w:color="auto"/>
      </w:divBdr>
    </w:div>
    <w:div w:id="999043320">
      <w:bodyDiv w:val="1"/>
      <w:marLeft w:val="0"/>
      <w:marRight w:val="0"/>
      <w:marTop w:val="0"/>
      <w:marBottom w:val="0"/>
      <w:divBdr>
        <w:top w:val="none" w:sz="0" w:space="0" w:color="auto"/>
        <w:left w:val="none" w:sz="0" w:space="0" w:color="auto"/>
        <w:bottom w:val="none" w:sz="0" w:space="0" w:color="auto"/>
        <w:right w:val="none" w:sz="0" w:space="0" w:color="auto"/>
      </w:divBdr>
    </w:div>
    <w:div w:id="1171989995">
      <w:bodyDiv w:val="1"/>
      <w:marLeft w:val="0"/>
      <w:marRight w:val="0"/>
      <w:marTop w:val="0"/>
      <w:marBottom w:val="0"/>
      <w:divBdr>
        <w:top w:val="none" w:sz="0" w:space="0" w:color="auto"/>
        <w:left w:val="none" w:sz="0" w:space="0" w:color="auto"/>
        <w:bottom w:val="none" w:sz="0" w:space="0" w:color="auto"/>
        <w:right w:val="none" w:sz="0" w:space="0" w:color="auto"/>
      </w:divBdr>
    </w:div>
    <w:div w:id="1179854955">
      <w:bodyDiv w:val="1"/>
      <w:marLeft w:val="0"/>
      <w:marRight w:val="0"/>
      <w:marTop w:val="0"/>
      <w:marBottom w:val="0"/>
      <w:divBdr>
        <w:top w:val="none" w:sz="0" w:space="0" w:color="auto"/>
        <w:left w:val="none" w:sz="0" w:space="0" w:color="auto"/>
        <w:bottom w:val="none" w:sz="0" w:space="0" w:color="auto"/>
        <w:right w:val="none" w:sz="0" w:space="0" w:color="auto"/>
      </w:divBdr>
      <w:divsChild>
        <w:div w:id="1047991389">
          <w:marLeft w:val="0"/>
          <w:marRight w:val="0"/>
          <w:marTop w:val="0"/>
          <w:marBottom w:val="0"/>
          <w:divBdr>
            <w:top w:val="none" w:sz="0" w:space="0" w:color="auto"/>
            <w:left w:val="none" w:sz="0" w:space="0" w:color="auto"/>
            <w:bottom w:val="none" w:sz="0" w:space="0" w:color="auto"/>
            <w:right w:val="none" w:sz="0" w:space="0" w:color="auto"/>
          </w:divBdr>
          <w:divsChild>
            <w:div w:id="1894148245">
              <w:marLeft w:val="0"/>
              <w:marRight w:val="0"/>
              <w:marTop w:val="0"/>
              <w:marBottom w:val="0"/>
              <w:divBdr>
                <w:top w:val="none" w:sz="0" w:space="0" w:color="auto"/>
                <w:left w:val="none" w:sz="0" w:space="0" w:color="auto"/>
                <w:bottom w:val="none" w:sz="0" w:space="0" w:color="auto"/>
                <w:right w:val="none" w:sz="0" w:space="0" w:color="auto"/>
              </w:divBdr>
              <w:divsChild>
                <w:div w:id="1588345369">
                  <w:marLeft w:val="0"/>
                  <w:marRight w:val="0"/>
                  <w:marTop w:val="0"/>
                  <w:marBottom w:val="0"/>
                  <w:divBdr>
                    <w:top w:val="none" w:sz="0" w:space="0" w:color="auto"/>
                    <w:left w:val="none" w:sz="0" w:space="0" w:color="auto"/>
                    <w:bottom w:val="none" w:sz="0" w:space="0" w:color="auto"/>
                    <w:right w:val="none" w:sz="0" w:space="0" w:color="auto"/>
                  </w:divBdr>
                  <w:divsChild>
                    <w:div w:id="1787430925">
                      <w:marLeft w:val="0"/>
                      <w:marRight w:val="0"/>
                      <w:marTop w:val="0"/>
                      <w:marBottom w:val="0"/>
                      <w:divBdr>
                        <w:top w:val="none" w:sz="0" w:space="0" w:color="auto"/>
                        <w:left w:val="none" w:sz="0" w:space="0" w:color="auto"/>
                        <w:bottom w:val="none" w:sz="0" w:space="0" w:color="auto"/>
                        <w:right w:val="none" w:sz="0" w:space="0" w:color="auto"/>
                      </w:divBdr>
                      <w:divsChild>
                        <w:div w:id="1831217875">
                          <w:marLeft w:val="0"/>
                          <w:marRight w:val="0"/>
                          <w:marTop w:val="0"/>
                          <w:marBottom w:val="0"/>
                          <w:divBdr>
                            <w:top w:val="none" w:sz="0" w:space="0" w:color="auto"/>
                            <w:left w:val="none" w:sz="0" w:space="0" w:color="auto"/>
                            <w:bottom w:val="none" w:sz="0" w:space="0" w:color="auto"/>
                            <w:right w:val="none" w:sz="0" w:space="0" w:color="auto"/>
                          </w:divBdr>
                          <w:divsChild>
                            <w:div w:id="2133549406">
                              <w:marLeft w:val="0"/>
                              <w:marRight w:val="0"/>
                              <w:marTop w:val="0"/>
                              <w:marBottom w:val="0"/>
                              <w:divBdr>
                                <w:top w:val="none" w:sz="0" w:space="0" w:color="auto"/>
                                <w:left w:val="none" w:sz="0" w:space="0" w:color="auto"/>
                                <w:bottom w:val="none" w:sz="0" w:space="0" w:color="auto"/>
                                <w:right w:val="none" w:sz="0" w:space="0" w:color="auto"/>
                              </w:divBdr>
                              <w:divsChild>
                                <w:div w:id="1535776296">
                                  <w:marLeft w:val="0"/>
                                  <w:marRight w:val="0"/>
                                  <w:marTop w:val="0"/>
                                  <w:marBottom w:val="0"/>
                                  <w:divBdr>
                                    <w:top w:val="none" w:sz="0" w:space="0" w:color="auto"/>
                                    <w:left w:val="none" w:sz="0" w:space="0" w:color="auto"/>
                                    <w:bottom w:val="none" w:sz="0" w:space="0" w:color="auto"/>
                                    <w:right w:val="none" w:sz="0" w:space="0" w:color="auto"/>
                                  </w:divBdr>
                                  <w:divsChild>
                                    <w:div w:id="217086440">
                                      <w:marLeft w:val="0"/>
                                      <w:marRight w:val="0"/>
                                      <w:marTop w:val="0"/>
                                      <w:marBottom w:val="0"/>
                                      <w:divBdr>
                                        <w:top w:val="none" w:sz="0" w:space="0" w:color="auto"/>
                                        <w:left w:val="none" w:sz="0" w:space="0" w:color="auto"/>
                                        <w:bottom w:val="none" w:sz="0" w:space="0" w:color="auto"/>
                                        <w:right w:val="none" w:sz="0" w:space="0" w:color="auto"/>
                                      </w:divBdr>
                                      <w:divsChild>
                                        <w:div w:id="1242251969">
                                          <w:marLeft w:val="0"/>
                                          <w:marRight w:val="0"/>
                                          <w:marTop w:val="0"/>
                                          <w:marBottom w:val="0"/>
                                          <w:divBdr>
                                            <w:top w:val="none" w:sz="0" w:space="0" w:color="auto"/>
                                            <w:left w:val="none" w:sz="0" w:space="0" w:color="auto"/>
                                            <w:bottom w:val="none" w:sz="0" w:space="0" w:color="auto"/>
                                            <w:right w:val="none" w:sz="0" w:space="0" w:color="auto"/>
                                          </w:divBdr>
                                          <w:divsChild>
                                            <w:div w:id="672995678">
                                              <w:marLeft w:val="0"/>
                                              <w:marRight w:val="0"/>
                                              <w:marTop w:val="0"/>
                                              <w:marBottom w:val="0"/>
                                              <w:divBdr>
                                                <w:top w:val="none" w:sz="0" w:space="0" w:color="auto"/>
                                                <w:left w:val="none" w:sz="0" w:space="0" w:color="auto"/>
                                                <w:bottom w:val="none" w:sz="0" w:space="0" w:color="auto"/>
                                                <w:right w:val="none" w:sz="0" w:space="0" w:color="auto"/>
                                              </w:divBdr>
                                              <w:divsChild>
                                                <w:div w:id="504978409">
                                                  <w:marLeft w:val="0"/>
                                                  <w:marRight w:val="0"/>
                                                  <w:marTop w:val="0"/>
                                                  <w:marBottom w:val="285"/>
                                                  <w:divBdr>
                                                    <w:top w:val="none" w:sz="0" w:space="0" w:color="auto"/>
                                                    <w:left w:val="none" w:sz="0" w:space="0" w:color="auto"/>
                                                    <w:bottom w:val="none" w:sz="0" w:space="0" w:color="auto"/>
                                                    <w:right w:val="none" w:sz="0" w:space="0" w:color="auto"/>
                                                  </w:divBdr>
                                                  <w:divsChild>
                                                    <w:div w:id="1768882764">
                                                      <w:marLeft w:val="0"/>
                                                      <w:marRight w:val="0"/>
                                                      <w:marTop w:val="0"/>
                                                      <w:marBottom w:val="0"/>
                                                      <w:divBdr>
                                                        <w:top w:val="none" w:sz="0" w:space="0" w:color="auto"/>
                                                        <w:left w:val="none" w:sz="0" w:space="0" w:color="auto"/>
                                                        <w:bottom w:val="none" w:sz="0" w:space="0" w:color="auto"/>
                                                        <w:right w:val="none" w:sz="0" w:space="0" w:color="auto"/>
                                                      </w:divBdr>
                                                      <w:divsChild>
                                                        <w:div w:id="970523654">
                                                          <w:marLeft w:val="0"/>
                                                          <w:marRight w:val="0"/>
                                                          <w:marTop w:val="0"/>
                                                          <w:marBottom w:val="0"/>
                                                          <w:divBdr>
                                                            <w:top w:val="single" w:sz="12" w:space="0" w:color="ABABAB"/>
                                                            <w:left w:val="single" w:sz="6" w:space="0" w:color="ABABAB"/>
                                                            <w:bottom w:val="single" w:sz="6" w:space="0" w:color="ABABAB"/>
                                                            <w:right w:val="single" w:sz="6" w:space="0" w:color="ABABAB"/>
                                                          </w:divBdr>
                                                          <w:divsChild>
                                                            <w:div w:id="974018811">
                                                              <w:marLeft w:val="0"/>
                                                              <w:marRight w:val="0"/>
                                                              <w:marTop w:val="0"/>
                                                              <w:marBottom w:val="0"/>
                                                              <w:divBdr>
                                                                <w:top w:val="none" w:sz="0" w:space="0" w:color="auto"/>
                                                                <w:left w:val="none" w:sz="0" w:space="0" w:color="auto"/>
                                                                <w:bottom w:val="none" w:sz="0" w:space="0" w:color="auto"/>
                                                                <w:right w:val="none" w:sz="0" w:space="0" w:color="auto"/>
                                                              </w:divBdr>
                                                              <w:divsChild>
                                                                <w:div w:id="1426265671">
                                                                  <w:marLeft w:val="0"/>
                                                                  <w:marRight w:val="0"/>
                                                                  <w:marTop w:val="0"/>
                                                                  <w:marBottom w:val="0"/>
                                                                  <w:divBdr>
                                                                    <w:top w:val="none" w:sz="0" w:space="0" w:color="auto"/>
                                                                    <w:left w:val="none" w:sz="0" w:space="0" w:color="auto"/>
                                                                    <w:bottom w:val="none" w:sz="0" w:space="0" w:color="auto"/>
                                                                    <w:right w:val="none" w:sz="0" w:space="0" w:color="auto"/>
                                                                  </w:divBdr>
                                                                  <w:divsChild>
                                                                    <w:div w:id="1426153664">
                                                                      <w:marLeft w:val="0"/>
                                                                      <w:marRight w:val="0"/>
                                                                      <w:marTop w:val="0"/>
                                                                      <w:marBottom w:val="0"/>
                                                                      <w:divBdr>
                                                                        <w:top w:val="none" w:sz="0" w:space="0" w:color="auto"/>
                                                                        <w:left w:val="none" w:sz="0" w:space="0" w:color="auto"/>
                                                                        <w:bottom w:val="none" w:sz="0" w:space="0" w:color="auto"/>
                                                                        <w:right w:val="none" w:sz="0" w:space="0" w:color="auto"/>
                                                                      </w:divBdr>
                                                                      <w:divsChild>
                                                                        <w:div w:id="124083419">
                                                                          <w:marLeft w:val="0"/>
                                                                          <w:marRight w:val="0"/>
                                                                          <w:marTop w:val="0"/>
                                                                          <w:marBottom w:val="0"/>
                                                                          <w:divBdr>
                                                                            <w:top w:val="none" w:sz="0" w:space="0" w:color="auto"/>
                                                                            <w:left w:val="none" w:sz="0" w:space="0" w:color="auto"/>
                                                                            <w:bottom w:val="none" w:sz="0" w:space="0" w:color="auto"/>
                                                                            <w:right w:val="none" w:sz="0" w:space="0" w:color="auto"/>
                                                                          </w:divBdr>
                                                                          <w:divsChild>
                                                                            <w:div w:id="1020426652">
                                                                              <w:marLeft w:val="0"/>
                                                                              <w:marRight w:val="0"/>
                                                                              <w:marTop w:val="0"/>
                                                                              <w:marBottom w:val="0"/>
                                                                              <w:divBdr>
                                                                                <w:top w:val="none" w:sz="0" w:space="0" w:color="auto"/>
                                                                                <w:left w:val="none" w:sz="0" w:space="0" w:color="auto"/>
                                                                                <w:bottom w:val="none" w:sz="0" w:space="0" w:color="auto"/>
                                                                                <w:right w:val="none" w:sz="0" w:space="0" w:color="auto"/>
                                                                              </w:divBdr>
                                                                              <w:divsChild>
                                                                                <w:div w:id="86846492">
                                                                                  <w:marLeft w:val="0"/>
                                                                                  <w:marRight w:val="0"/>
                                                                                  <w:marTop w:val="0"/>
                                                                                  <w:marBottom w:val="0"/>
                                                                                  <w:divBdr>
                                                                                    <w:top w:val="none" w:sz="0" w:space="0" w:color="auto"/>
                                                                                    <w:left w:val="none" w:sz="0" w:space="0" w:color="auto"/>
                                                                                    <w:bottom w:val="none" w:sz="0" w:space="0" w:color="auto"/>
                                                                                    <w:right w:val="none" w:sz="0" w:space="0" w:color="auto"/>
                                                                                  </w:divBdr>
                                                                                  <w:divsChild>
                                                                                    <w:div w:id="10718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948017">
      <w:bodyDiv w:val="1"/>
      <w:marLeft w:val="0"/>
      <w:marRight w:val="0"/>
      <w:marTop w:val="0"/>
      <w:marBottom w:val="0"/>
      <w:divBdr>
        <w:top w:val="none" w:sz="0" w:space="0" w:color="auto"/>
        <w:left w:val="none" w:sz="0" w:space="0" w:color="auto"/>
        <w:bottom w:val="none" w:sz="0" w:space="0" w:color="auto"/>
        <w:right w:val="none" w:sz="0" w:space="0" w:color="auto"/>
      </w:divBdr>
    </w:div>
    <w:div w:id="1465193112">
      <w:bodyDiv w:val="1"/>
      <w:marLeft w:val="0"/>
      <w:marRight w:val="0"/>
      <w:marTop w:val="0"/>
      <w:marBottom w:val="0"/>
      <w:divBdr>
        <w:top w:val="none" w:sz="0" w:space="0" w:color="auto"/>
        <w:left w:val="none" w:sz="0" w:space="0" w:color="auto"/>
        <w:bottom w:val="none" w:sz="0" w:space="0" w:color="auto"/>
        <w:right w:val="none" w:sz="0" w:space="0" w:color="auto"/>
      </w:divBdr>
    </w:div>
    <w:div w:id="1469857803">
      <w:bodyDiv w:val="1"/>
      <w:marLeft w:val="0"/>
      <w:marRight w:val="0"/>
      <w:marTop w:val="0"/>
      <w:marBottom w:val="0"/>
      <w:divBdr>
        <w:top w:val="none" w:sz="0" w:space="0" w:color="auto"/>
        <w:left w:val="none" w:sz="0" w:space="0" w:color="auto"/>
        <w:bottom w:val="none" w:sz="0" w:space="0" w:color="auto"/>
        <w:right w:val="none" w:sz="0" w:space="0" w:color="auto"/>
      </w:divBdr>
    </w:div>
    <w:div w:id="1511144327">
      <w:bodyDiv w:val="1"/>
      <w:marLeft w:val="0"/>
      <w:marRight w:val="0"/>
      <w:marTop w:val="0"/>
      <w:marBottom w:val="0"/>
      <w:divBdr>
        <w:top w:val="none" w:sz="0" w:space="0" w:color="auto"/>
        <w:left w:val="none" w:sz="0" w:space="0" w:color="auto"/>
        <w:bottom w:val="none" w:sz="0" w:space="0" w:color="auto"/>
        <w:right w:val="none" w:sz="0" w:space="0" w:color="auto"/>
      </w:divBdr>
    </w:div>
    <w:div w:id="1590843073">
      <w:bodyDiv w:val="1"/>
      <w:marLeft w:val="0"/>
      <w:marRight w:val="0"/>
      <w:marTop w:val="0"/>
      <w:marBottom w:val="0"/>
      <w:divBdr>
        <w:top w:val="none" w:sz="0" w:space="0" w:color="auto"/>
        <w:left w:val="none" w:sz="0" w:space="0" w:color="auto"/>
        <w:bottom w:val="none" w:sz="0" w:space="0" w:color="auto"/>
        <w:right w:val="none" w:sz="0" w:space="0" w:color="auto"/>
      </w:divBdr>
    </w:div>
    <w:div w:id="1654287378">
      <w:bodyDiv w:val="1"/>
      <w:marLeft w:val="0"/>
      <w:marRight w:val="0"/>
      <w:marTop w:val="0"/>
      <w:marBottom w:val="0"/>
      <w:divBdr>
        <w:top w:val="none" w:sz="0" w:space="0" w:color="auto"/>
        <w:left w:val="none" w:sz="0" w:space="0" w:color="auto"/>
        <w:bottom w:val="none" w:sz="0" w:space="0" w:color="auto"/>
        <w:right w:val="none" w:sz="0" w:space="0" w:color="auto"/>
      </w:divBdr>
    </w:div>
    <w:div w:id="1674792769">
      <w:bodyDiv w:val="1"/>
      <w:marLeft w:val="0"/>
      <w:marRight w:val="0"/>
      <w:marTop w:val="0"/>
      <w:marBottom w:val="0"/>
      <w:divBdr>
        <w:top w:val="none" w:sz="0" w:space="0" w:color="auto"/>
        <w:left w:val="none" w:sz="0" w:space="0" w:color="auto"/>
        <w:bottom w:val="none" w:sz="0" w:space="0" w:color="auto"/>
        <w:right w:val="none" w:sz="0" w:space="0" w:color="auto"/>
      </w:divBdr>
    </w:div>
    <w:div w:id="1747919494">
      <w:bodyDiv w:val="1"/>
      <w:marLeft w:val="0"/>
      <w:marRight w:val="0"/>
      <w:marTop w:val="0"/>
      <w:marBottom w:val="0"/>
      <w:divBdr>
        <w:top w:val="none" w:sz="0" w:space="0" w:color="auto"/>
        <w:left w:val="none" w:sz="0" w:space="0" w:color="auto"/>
        <w:bottom w:val="none" w:sz="0" w:space="0" w:color="auto"/>
        <w:right w:val="none" w:sz="0" w:space="0" w:color="auto"/>
      </w:divBdr>
    </w:div>
    <w:div w:id="1768886309">
      <w:bodyDiv w:val="1"/>
      <w:marLeft w:val="0"/>
      <w:marRight w:val="0"/>
      <w:marTop w:val="0"/>
      <w:marBottom w:val="0"/>
      <w:divBdr>
        <w:top w:val="none" w:sz="0" w:space="0" w:color="auto"/>
        <w:left w:val="none" w:sz="0" w:space="0" w:color="auto"/>
        <w:bottom w:val="none" w:sz="0" w:space="0" w:color="auto"/>
        <w:right w:val="none" w:sz="0" w:space="0" w:color="auto"/>
      </w:divBdr>
    </w:div>
    <w:div w:id="1811484831">
      <w:bodyDiv w:val="1"/>
      <w:marLeft w:val="0"/>
      <w:marRight w:val="0"/>
      <w:marTop w:val="0"/>
      <w:marBottom w:val="0"/>
      <w:divBdr>
        <w:top w:val="none" w:sz="0" w:space="0" w:color="auto"/>
        <w:left w:val="none" w:sz="0" w:space="0" w:color="auto"/>
        <w:bottom w:val="none" w:sz="0" w:space="0" w:color="auto"/>
        <w:right w:val="none" w:sz="0" w:space="0" w:color="auto"/>
      </w:divBdr>
    </w:div>
    <w:div w:id="1816532767">
      <w:bodyDiv w:val="1"/>
      <w:marLeft w:val="0"/>
      <w:marRight w:val="0"/>
      <w:marTop w:val="0"/>
      <w:marBottom w:val="0"/>
      <w:divBdr>
        <w:top w:val="none" w:sz="0" w:space="0" w:color="auto"/>
        <w:left w:val="none" w:sz="0" w:space="0" w:color="auto"/>
        <w:bottom w:val="none" w:sz="0" w:space="0" w:color="auto"/>
        <w:right w:val="none" w:sz="0" w:space="0" w:color="auto"/>
      </w:divBdr>
    </w:div>
    <w:div w:id="1856192880">
      <w:bodyDiv w:val="1"/>
      <w:marLeft w:val="0"/>
      <w:marRight w:val="0"/>
      <w:marTop w:val="0"/>
      <w:marBottom w:val="0"/>
      <w:divBdr>
        <w:top w:val="none" w:sz="0" w:space="0" w:color="auto"/>
        <w:left w:val="none" w:sz="0" w:space="0" w:color="auto"/>
        <w:bottom w:val="none" w:sz="0" w:space="0" w:color="auto"/>
        <w:right w:val="none" w:sz="0" w:space="0" w:color="auto"/>
      </w:divBdr>
    </w:div>
    <w:div w:id="1898977319">
      <w:bodyDiv w:val="1"/>
      <w:marLeft w:val="0"/>
      <w:marRight w:val="0"/>
      <w:marTop w:val="0"/>
      <w:marBottom w:val="0"/>
      <w:divBdr>
        <w:top w:val="none" w:sz="0" w:space="0" w:color="auto"/>
        <w:left w:val="none" w:sz="0" w:space="0" w:color="auto"/>
        <w:bottom w:val="none" w:sz="0" w:space="0" w:color="auto"/>
        <w:right w:val="none" w:sz="0" w:space="0" w:color="auto"/>
      </w:divBdr>
    </w:div>
    <w:div w:id="207542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hyperlink" Target="https://www.epa.gov/pesticide-science-and-assessing-pesticide-risks/models-pesticide-risk-assessment" TargetMode="External"/><Relationship Id="rId39" Type="http://schemas.openxmlformats.org/officeDocument/2006/relationships/theme" Target="theme/theme1.xml"/><Relationship Id="rId21" Type="http://schemas.openxmlformats.org/officeDocument/2006/relationships/oleObject" Target="embeddings/oleObject4.bin"/><Relationship Id="rId34" Type="http://schemas.openxmlformats.org/officeDocument/2006/relationships/hyperlink" Target="https://www.epa.gov/endangered-species/biological-evaluation-chapters-malathion-esa-assessmen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s://ipmdata.ipmcenters.org/" TargetMode="External"/><Relationship Id="rId33" Type="http://schemas.openxmlformats.org/officeDocument/2006/relationships/hyperlink" Target="https://www.epa.gov/endangered-species/biological-evaluation-chapters-diazinon-esa-assess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emf"/><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g"/><Relationship Id="rId32" Type="http://schemas.openxmlformats.org/officeDocument/2006/relationships/hyperlink" Target="https://www.epa.gov/endangered-species/biological-evaluation-chapters-chlorpyrifos-esa-assessment" TargetMode="External"/><Relationship Id="rId37" Type="http://schemas.openxmlformats.org/officeDocument/2006/relationships/footer" Target="footer2.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5.bin"/><Relationship Id="rId28" Type="http://schemas.openxmlformats.org/officeDocument/2006/relationships/hyperlink" Target="http://www.waterqualitydata.us/" TargetMode="External"/><Relationship Id="rId36" Type="http://schemas.openxmlformats.org/officeDocument/2006/relationships/hyperlink" Target="https://www.epa.gov/endangered-species/provisional-models-endangered-species-pesticide-assessments" TargetMode="External"/><Relationship Id="rId10" Type="http://schemas.openxmlformats.org/officeDocument/2006/relationships/footnotes" Target="footnotes.xml"/><Relationship Id="rId19" Type="http://schemas.openxmlformats.org/officeDocument/2006/relationships/oleObject" Target="embeddings/oleObject3.bin"/><Relationship Id="rId31" Type="http://schemas.openxmlformats.org/officeDocument/2006/relationships/hyperlink" Target="https://archive.epa.gov/scipoly/sap/meetings/web/html/072998_mt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hyperlink" Target="https://www.epa.gov/tsca-screening-tools/epi-suitetm-estimation-program-interface" TargetMode="External"/><Relationship Id="rId30" Type="http://schemas.openxmlformats.org/officeDocument/2006/relationships/hyperlink" Target="http://www.fao.org/DOCREP/003/X2570E/X2570E06.htm" TargetMode="External"/><Relationship Id="rId35" Type="http://schemas.openxmlformats.org/officeDocument/2006/relationships/hyperlink" Target="https://www.epa.gov/endangered-species/provisional-models-endangered-species-pesticide-assessment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calculate-representative-half-life-values" TargetMode="External"/><Relationship Id="rId2" Type="http://schemas.openxmlformats.org/officeDocument/2006/relationships/hyperlink" Target="https://www.epa.gov/pesticide-science-and-assessing-pesticide-risks/guidance-selecting-input-parameters-modeling" TargetMode="External"/><Relationship Id="rId1" Type="http://schemas.openxmlformats.org/officeDocument/2006/relationships/hyperlink" Target="https://www.epa.gov/pesticide-science-and-assessing-pesticide-risks/models-pesticide-risk-assessment" TargetMode="External"/><Relationship Id="rId5" Type="http://schemas.openxmlformats.org/officeDocument/2006/relationships/hyperlink" Target="https://www.waterqualitydata.us/" TargetMode="External"/><Relationship Id="rId4" Type="http://schemas.openxmlformats.org/officeDocument/2006/relationships/hyperlink" Target="https://iaspub.epa.gov/waters10/attains_nation_cy.control?p_report_type=T" TargetMode="External"/></Relationships>
</file>

<file path=word/documenttasks/documenttasks1.xml><?xml version="1.0" encoding="utf-8"?>
<t:Tasks xmlns:t="http://schemas.microsoft.com/office/tasks/2019/documenttasks" xmlns:oel="http://schemas.microsoft.com/office/2019/extlst">
  <t:Task id="{FC13F5FD-1431-48C6-90F6-5600E1C30718}">
    <t:Anchor>
      <t:Comment id="608942917"/>
    </t:Anchor>
    <t:History>
      <t:Event id="{D7408BBC-E02F-4668-8644-F5EA43607140}" time="2021-05-23T22:00:24Z">
        <t:Attribution userId="S::koper.christopher@epa.gov::7f3e59b1-49bd-474b-878f-f3b8b480c514" userProvider="AD" userName="Koper, Christopher"/>
        <t:Anchor>
          <t:Comment id="1452202740"/>
        </t:Anchor>
        <t:Create/>
      </t:Event>
      <t:Event id="{733FE509-8413-4AD3-9AC1-DF4EA28A0989}" time="2021-05-23T22:00:24Z">
        <t:Attribution userId="S::koper.christopher@epa.gov::7f3e59b1-49bd-474b-878f-f3b8b480c514" userProvider="AD" userName="Koper, Christopher"/>
        <t:Anchor>
          <t:Comment id="1452202740"/>
        </t:Anchor>
        <t:Assign userId="S::Orrick.Greg@epa.gov::5c312cb8-0ae2-44c9-a9ad-8b0268b86e96" userProvider="AD" userName="Orrick, Greg"/>
      </t:Event>
      <t:Event id="{ED15964E-23BD-4536-BE09-5CEDF471882D}" time="2021-05-23T22:00:24Z">
        <t:Attribution userId="S::koper.christopher@epa.gov::7f3e59b1-49bd-474b-878f-f3b8b480c514" userProvider="AD" userName="Koper, Christopher"/>
        <t:Anchor>
          <t:Comment id="1452202740"/>
        </t:Anchor>
        <t:SetTitle title="@Orrick, Greg Do we have an appendix ID yet for seed treatment applications?"/>
      </t:Event>
      <t:Event id="{CA7B527E-24D8-4AE3-86BA-6997183243A5}" time="2021-06-02T20:10:20Z">
        <t:Attribution userId="S::koper.christopher@epa.gov::7f3e59b1-49bd-474b-878f-f3b8b480c514" userProvider="AD" userName="Koper, Christoph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2018-06-19T17:54:51+00:00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Anderson, Brian</DisplayName>
        <AccountId>650</AccountId>
        <AccountType/>
      </UserInfo>
      <UserInfo>
        <DisplayName>Hafner, Sarah</DisplayName>
        <AccountId>4335</AccountId>
        <AccountType/>
      </UserInfo>
      <UserInfo>
        <DisplayName>Peck, Charles</DisplayName>
        <AccountId>814</AccountId>
        <AccountType/>
      </UserInfo>
      <UserInfo>
        <DisplayName>Crews, Kristy</DisplayName>
        <AccountId>4077</AccountId>
        <AccountType/>
      </UserInfo>
      <UserInfo>
        <DisplayName>Rossmeisl, Colleen</DisplayName>
        <AccountId>825</AccountId>
        <AccountType/>
      </UserInfo>
      <UserInfo>
        <DisplayName>Spatz, Dana</DisplayName>
        <AccountId>172</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7A000-AE51-486E-A1E3-C3569CEB9F48}">
  <ds:schemaRefs>
    <ds:schemaRef ds:uri="http://schemas.microsoft.com/sharepoint/v3/contenttype/forms"/>
  </ds:schemaRefs>
</ds:datastoreItem>
</file>

<file path=customXml/itemProps2.xml><?xml version="1.0" encoding="utf-8"?>
<ds:datastoreItem xmlns:ds="http://schemas.openxmlformats.org/officeDocument/2006/customXml" ds:itemID="{3A88D9BB-7353-406A-8D48-828BBEA64159}">
  <ds:schemaRefs>
    <ds:schemaRef ds:uri="Microsoft.SharePoint.Taxonomy.ContentTypeSync"/>
  </ds:schemaRefs>
</ds:datastoreItem>
</file>

<file path=customXml/itemProps3.xml><?xml version="1.0" encoding="utf-8"?>
<ds:datastoreItem xmlns:ds="http://schemas.openxmlformats.org/officeDocument/2006/customXml" ds:itemID="{E423BF80-BCAF-4879-9592-40965C69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77751-3A18-4C2B-B071-CBD4E08102B2}">
  <ds:schemaRefs>
    <ds:schemaRef ds:uri="http://schemas.openxmlformats.org/officeDocument/2006/bibliography"/>
  </ds:schemaRefs>
</ds:datastoreItem>
</file>

<file path=customXml/itemProps5.xml><?xml version="1.0" encoding="utf-8"?>
<ds:datastoreItem xmlns:ds="http://schemas.openxmlformats.org/officeDocument/2006/customXml" ds:itemID="{A447B44B-A0DF-4654-8ED7-18DDC97313A1}">
  <ds:schemaRefs>
    <ds:schemaRef ds:uri="http://purl.org/dc/terms/"/>
    <ds:schemaRef ds:uri="http://schemas.microsoft.com/sharepoint/v3/fields"/>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documentManagement/types"/>
    <ds:schemaRef ds:uri="http://purl.org/dc/dcmitype/"/>
    <ds:schemaRef ds:uri="http://schemas.microsoft.com/sharepoint/v3"/>
    <ds:schemaRef ds:uri="a5d1ca4e-0a3f-4119-b619-e20b93ebd1aa"/>
    <ds:schemaRef ds:uri="http://purl.org/dc/elements/1.1/"/>
    <ds:schemaRef ds:uri="1b69afd8-9bdb-481b-b26a-06cbd17fa30c"/>
    <ds:schemaRef ds:uri="4ffa91fb-a0ff-4ac5-b2db-65c790d184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13079</Words>
  <Characters>74555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Sarah</dc:creator>
  <cp:keywords/>
  <cp:lastModifiedBy>Orrick, Greg</cp:lastModifiedBy>
  <cp:revision>2</cp:revision>
  <cp:lastPrinted>2021-05-14T14:49:00Z</cp:lastPrinted>
  <dcterms:created xsi:type="dcterms:W3CDTF">2022-06-02T03:01:00Z</dcterms:created>
  <dcterms:modified xsi:type="dcterms:W3CDTF">2022-06-02T03:01:00Z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646200</vt:r8>
  </property>
  <property fmtid="{D5CDD505-2E9C-101B-9397-08002B2CF9AE}" pid="4" name="xd_ProgID">
    <vt:lpwstr/>
  </property>
  <property fmtid="{D5CDD505-2E9C-101B-9397-08002B2CF9AE}" pid="5" name="ContentTypeId">
    <vt:lpwstr>0x010100468ED9461BD0F242A21E59CB3747CA89</vt:lpwstr>
  </property>
  <property fmtid="{D5CDD505-2E9C-101B-9397-08002B2CF9AE}" pid="6" name="ComplianceAssetId">
    <vt:lpwstr/>
  </property>
  <property fmtid="{D5CDD505-2E9C-101B-9397-08002B2CF9AE}" pid="7" name="TemplateUrl">
    <vt:lpwstr/>
  </property>
  <property fmtid="{D5CDD505-2E9C-101B-9397-08002B2CF9AE}" pid="8" name="EPA Subject">
    <vt:lpwstr/>
  </property>
  <property fmtid="{D5CDD505-2E9C-101B-9397-08002B2CF9AE}" pid="9" name="Document Type">
    <vt:lpwstr/>
  </property>
  <property fmtid="{D5CDD505-2E9C-101B-9397-08002B2CF9AE}" pid="10" name="xd_Signature">
    <vt:bool>false</vt:bool>
  </property>
</Properties>
</file>